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C238FB" w14:textId="77777777" w:rsidR="008E484B" w:rsidRPr="004B5EA6" w:rsidRDefault="008E484B" w:rsidP="008E484B">
      <w:pPr>
        <w:tabs>
          <w:tab w:val="left" w:pos="708"/>
        </w:tabs>
        <w:rPr>
          <w:rFonts w:cs="Arial"/>
          <w:b/>
          <w:sz w:val="22"/>
          <w:szCs w:val="22"/>
        </w:rPr>
      </w:pPr>
      <w:r w:rsidRPr="004B5EA6">
        <w:rPr>
          <w:rFonts w:cs="Arial"/>
          <w:b/>
          <w:sz w:val="22"/>
          <w:szCs w:val="22"/>
        </w:rPr>
        <w:t>Besedilo členov</w:t>
      </w:r>
    </w:p>
    <w:p w14:paraId="58BA8127" w14:textId="77777777" w:rsidR="008E484B" w:rsidRPr="004B5EA6" w:rsidRDefault="008E484B" w:rsidP="008E484B">
      <w:pPr>
        <w:tabs>
          <w:tab w:val="left" w:pos="708"/>
        </w:tabs>
        <w:rPr>
          <w:rFonts w:cs="Arial"/>
          <w:sz w:val="22"/>
          <w:szCs w:val="22"/>
        </w:rPr>
      </w:pPr>
    </w:p>
    <w:p w14:paraId="05F98C63" w14:textId="77777777" w:rsidR="008E484B" w:rsidRPr="004B5EA6" w:rsidRDefault="008E484B" w:rsidP="008E484B">
      <w:pPr>
        <w:rPr>
          <w:rFonts w:cs="Arial"/>
          <w:sz w:val="22"/>
          <w:szCs w:val="22"/>
          <w:lang w:eastAsia="sl-SI"/>
        </w:rPr>
      </w:pPr>
    </w:p>
    <w:p w14:paraId="518B75ED" w14:textId="77777777" w:rsidR="008E484B" w:rsidRPr="004B5EA6" w:rsidRDefault="008E484B" w:rsidP="008E484B">
      <w:pPr>
        <w:tabs>
          <w:tab w:val="left" w:pos="708"/>
        </w:tabs>
        <w:ind w:left="6012"/>
        <w:rPr>
          <w:rFonts w:cs="Arial"/>
          <w:b/>
          <w:sz w:val="22"/>
          <w:szCs w:val="22"/>
        </w:rPr>
      </w:pPr>
      <w:r w:rsidRPr="004B5EA6">
        <w:rPr>
          <w:rFonts w:cs="Arial"/>
          <w:sz w:val="22"/>
          <w:szCs w:val="22"/>
          <w:lang w:eastAsia="sl-SI"/>
        </w:rPr>
        <w:tab/>
      </w:r>
      <w:r w:rsidRPr="004B5EA6">
        <w:rPr>
          <w:rFonts w:cs="Arial"/>
          <w:b/>
          <w:sz w:val="22"/>
          <w:szCs w:val="22"/>
        </w:rPr>
        <w:t xml:space="preserve">PREDLOG </w:t>
      </w:r>
    </w:p>
    <w:p w14:paraId="6E37D545" w14:textId="77777777" w:rsidR="008E484B" w:rsidRPr="004B5EA6" w:rsidRDefault="008E484B" w:rsidP="008E484B">
      <w:pPr>
        <w:tabs>
          <w:tab w:val="left" w:pos="708"/>
        </w:tabs>
        <w:ind w:left="6012"/>
        <w:rPr>
          <w:rFonts w:cs="Arial"/>
          <w:b/>
          <w:sz w:val="22"/>
          <w:szCs w:val="22"/>
        </w:rPr>
      </w:pPr>
      <w:r w:rsidRPr="004B5EA6">
        <w:rPr>
          <w:rFonts w:cs="Arial"/>
          <w:b/>
          <w:sz w:val="22"/>
          <w:szCs w:val="22"/>
        </w:rPr>
        <w:t>(EVA) 2023-2330-0049</w:t>
      </w:r>
    </w:p>
    <w:p w14:paraId="6EFD9F8A" w14:textId="5A2955B0" w:rsidR="008E484B" w:rsidRPr="004B5EA6" w:rsidRDefault="008E484B" w:rsidP="008E484B">
      <w:pPr>
        <w:overflowPunct w:val="0"/>
        <w:autoSpaceDE w:val="0"/>
        <w:autoSpaceDN w:val="0"/>
        <w:adjustRightInd w:val="0"/>
        <w:spacing w:before="480" w:line="240" w:lineRule="auto"/>
        <w:jc w:val="both"/>
        <w:textAlignment w:val="baseline"/>
        <w:rPr>
          <w:rFonts w:cs="Arial"/>
          <w:sz w:val="22"/>
          <w:szCs w:val="22"/>
          <w:lang w:eastAsia="sl-SI"/>
        </w:rPr>
      </w:pPr>
      <w:r w:rsidRPr="004B5EA6">
        <w:rPr>
          <w:rFonts w:cs="Arial"/>
          <w:sz w:val="22"/>
          <w:szCs w:val="22"/>
          <w:lang w:eastAsia="sl-SI"/>
        </w:rPr>
        <w:t xml:space="preserve">Na podlagi prvega odstavka 40. člena Zakon o morskem ribištvu (Uradni list RS, št. 115/06, 76/15, 69/17 in 44/22) in sedmega odstavka </w:t>
      </w:r>
      <w:r w:rsidR="00F416F2" w:rsidRPr="004B5EA6">
        <w:rPr>
          <w:rFonts w:cs="Arial"/>
          <w:sz w:val="22"/>
          <w:szCs w:val="22"/>
          <w:lang w:eastAsia="sl-SI"/>
        </w:rPr>
        <w:t xml:space="preserve">21. člena </w:t>
      </w:r>
      <w:r w:rsidRPr="004B5EA6">
        <w:rPr>
          <w:rFonts w:cs="Arial"/>
          <w:sz w:val="22"/>
          <w:szCs w:val="22"/>
          <w:lang w:eastAsia="sl-SI"/>
        </w:rPr>
        <w:t>Zakona o Vladi Republike Slovenije (Uradni list RS, št. 24/05 – uradno prečiščeno besedilo, 109/08, 38/10 – ZUKN, 8/12, 21/13, 47/13 – ZDU-1G, 65/14, 55/17 in 163/22) Vlada Republike Slovenije izdaja</w:t>
      </w:r>
    </w:p>
    <w:p w14:paraId="12DE6B7E"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bCs/>
          <w:color w:val="000000"/>
          <w:spacing w:val="40"/>
          <w:sz w:val="22"/>
          <w:szCs w:val="22"/>
          <w:lang w:eastAsia="sl-SI"/>
        </w:rPr>
      </w:pPr>
      <w:r w:rsidRPr="004B5EA6">
        <w:rPr>
          <w:rFonts w:cs="Arial"/>
          <w:b/>
          <w:bCs/>
          <w:color w:val="000000"/>
          <w:spacing w:val="40"/>
          <w:sz w:val="22"/>
          <w:szCs w:val="22"/>
          <w:lang w:eastAsia="sl-SI"/>
        </w:rPr>
        <w:t>UREDBO</w:t>
      </w:r>
    </w:p>
    <w:p w14:paraId="79CE8C13" w14:textId="488610F8"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o izvajanju aktivnosti in tehnične pomoči iz programa za izvajanje evropskega sklada za pomorstvo, ribištvo in akvakulturo za obdobje 2021–2027, ki se izvajajo v skladu s predpisi, ki urejajo javno naročanje</w:t>
      </w:r>
    </w:p>
    <w:p w14:paraId="03E0A3CD"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t>I. SPLOŠNE DOLOČBE</w:t>
      </w:r>
    </w:p>
    <w:p w14:paraId="5BF89C5A"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 člen</w:t>
      </w:r>
    </w:p>
    <w:p w14:paraId="6B932154"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(vsebina)</w:t>
      </w:r>
    </w:p>
    <w:p w14:paraId="06727E4B" w14:textId="6BF43A59"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Ta uredba ureja izvajanje aktivnosti</w:t>
      </w:r>
      <w:r w:rsidR="00FD01D4" w:rsidRPr="004B5EA6">
        <w:rPr>
          <w:rFonts w:cs="Arial"/>
          <w:sz w:val="22"/>
          <w:szCs w:val="22"/>
          <w:lang w:eastAsia="sl-SI"/>
        </w:rPr>
        <w:t xml:space="preserve"> </w:t>
      </w:r>
      <w:r w:rsidR="00867BA1" w:rsidRPr="004B5EA6">
        <w:rPr>
          <w:rFonts w:cs="Arial"/>
          <w:sz w:val="22"/>
          <w:szCs w:val="22"/>
          <w:lang w:eastAsia="sl-SI"/>
        </w:rPr>
        <w:t>in tehnične pomoči</w:t>
      </w:r>
      <w:r w:rsidRPr="004B5EA6">
        <w:rPr>
          <w:rFonts w:cs="Arial"/>
          <w:sz w:val="22"/>
          <w:szCs w:val="22"/>
          <w:lang w:eastAsia="sl-SI"/>
        </w:rPr>
        <w:t xml:space="preserve">, ki se izvajajo v skladu s predpisi, ki urejajo javno naročanje, iz programa za izvajanje evropskega sklada za pomorstvo, ribištvo in akvakulturo za obdobje 2021–2027 (v nadaljnjem besedilu: P ESPRA 2021-2027), ki je potrjen z Izvedbenim sklepom Komisije z dne 1. decembra 2022 o odobritvi Programa za izvajanje Evropskega sklada za ribištvo in akvakulturo v Republiki Sloveniji za obdobje 2021-2027 za podporo iz Evropskega sklada za pomorstvo, ribištvo in akvakulturo v Sloveniji, </w:t>
      </w:r>
      <w:r w:rsidR="00867BA1" w:rsidRPr="004B5EA6">
        <w:rPr>
          <w:rFonts w:cs="Arial"/>
          <w:sz w:val="22"/>
          <w:szCs w:val="22"/>
          <w:lang w:eastAsia="sl-SI"/>
        </w:rPr>
        <w:t xml:space="preserve">št. </w:t>
      </w:r>
      <w:r w:rsidRPr="004B5EA6">
        <w:rPr>
          <w:rFonts w:cs="Arial"/>
          <w:sz w:val="22"/>
          <w:szCs w:val="22"/>
          <w:lang w:eastAsia="sl-SI"/>
        </w:rPr>
        <w:t>CCI 2021</w:t>
      </w:r>
      <w:r w:rsidR="00867BA1" w:rsidRPr="004B5EA6">
        <w:rPr>
          <w:rFonts w:cs="Arial"/>
          <w:sz w:val="22"/>
          <w:szCs w:val="22"/>
          <w:lang w:eastAsia="sl-SI"/>
        </w:rPr>
        <w:t xml:space="preserve"> </w:t>
      </w:r>
      <w:r w:rsidRPr="004B5EA6">
        <w:rPr>
          <w:rFonts w:cs="Arial"/>
          <w:sz w:val="22"/>
          <w:szCs w:val="22"/>
          <w:lang w:eastAsia="sl-SI"/>
        </w:rPr>
        <w:t>SI</w:t>
      </w:r>
      <w:r w:rsidR="00867BA1" w:rsidRPr="004B5EA6">
        <w:rPr>
          <w:rFonts w:cs="Arial"/>
          <w:sz w:val="22"/>
          <w:szCs w:val="22"/>
          <w:lang w:eastAsia="sl-SI"/>
        </w:rPr>
        <w:t xml:space="preserve"> </w:t>
      </w:r>
      <w:r w:rsidRPr="004B5EA6">
        <w:rPr>
          <w:rFonts w:cs="Arial"/>
          <w:sz w:val="22"/>
          <w:szCs w:val="22"/>
          <w:lang w:eastAsia="sl-SI"/>
        </w:rPr>
        <w:t>14</w:t>
      </w:r>
      <w:r w:rsidR="00867BA1" w:rsidRPr="004B5EA6">
        <w:rPr>
          <w:rFonts w:cs="Arial"/>
          <w:sz w:val="22"/>
          <w:szCs w:val="22"/>
          <w:lang w:eastAsia="sl-SI"/>
        </w:rPr>
        <w:t xml:space="preserve"> </w:t>
      </w:r>
      <w:r w:rsidRPr="004B5EA6">
        <w:rPr>
          <w:rFonts w:cs="Arial"/>
          <w:sz w:val="22"/>
          <w:szCs w:val="22"/>
          <w:lang w:eastAsia="sl-SI"/>
        </w:rPr>
        <w:t>MF</w:t>
      </w:r>
      <w:r w:rsidR="00867BA1" w:rsidRPr="004B5EA6">
        <w:rPr>
          <w:rFonts w:cs="Arial"/>
          <w:sz w:val="22"/>
          <w:szCs w:val="22"/>
          <w:lang w:eastAsia="sl-SI"/>
        </w:rPr>
        <w:t xml:space="preserve"> </w:t>
      </w:r>
      <w:r w:rsidRPr="004B5EA6">
        <w:rPr>
          <w:rFonts w:cs="Arial"/>
          <w:sz w:val="22"/>
          <w:szCs w:val="22"/>
          <w:lang w:eastAsia="sl-SI"/>
        </w:rPr>
        <w:t>PR</w:t>
      </w:r>
      <w:r w:rsidR="00867BA1" w:rsidRPr="004B5EA6">
        <w:rPr>
          <w:rFonts w:cs="Arial"/>
          <w:sz w:val="22"/>
          <w:szCs w:val="22"/>
          <w:lang w:eastAsia="sl-SI"/>
        </w:rPr>
        <w:t xml:space="preserve"> </w:t>
      </w:r>
      <w:r w:rsidRPr="004B5EA6">
        <w:rPr>
          <w:rFonts w:cs="Arial"/>
          <w:sz w:val="22"/>
          <w:szCs w:val="22"/>
          <w:lang w:eastAsia="sl-SI"/>
        </w:rPr>
        <w:t xml:space="preserve">001, ter dostopen na </w:t>
      </w:r>
      <w:r w:rsidR="00867BA1" w:rsidRPr="004B5EA6">
        <w:rPr>
          <w:rFonts w:cs="Arial"/>
          <w:sz w:val="22"/>
          <w:szCs w:val="22"/>
          <w:lang w:eastAsia="sl-SI"/>
        </w:rPr>
        <w:t>osrednjem spletnem mestu državne uprave</w:t>
      </w:r>
      <w:r w:rsidR="00FD01D4" w:rsidRPr="004B5EA6">
        <w:rPr>
          <w:rFonts w:cs="Arial"/>
          <w:sz w:val="22"/>
          <w:szCs w:val="22"/>
          <w:lang w:eastAsia="sl-SI"/>
        </w:rPr>
        <w:t xml:space="preserve"> </w:t>
      </w:r>
      <w:r w:rsidRPr="004B5EA6">
        <w:rPr>
          <w:rFonts w:cs="Arial"/>
          <w:sz w:val="22"/>
          <w:szCs w:val="22"/>
          <w:lang w:eastAsia="sl-SI"/>
        </w:rPr>
        <w:t xml:space="preserve">in na spletni strani ribiškega sklada </w:t>
      </w:r>
      <w:hyperlink r:id="rId7" w:history="1">
        <w:r w:rsidRPr="004B5EA6">
          <w:rPr>
            <w:rStyle w:val="Hiperpovezava"/>
            <w:rFonts w:cs="Arial"/>
            <w:color w:val="auto"/>
            <w:sz w:val="22"/>
            <w:szCs w:val="22"/>
            <w:u w:val="none"/>
            <w:lang w:eastAsia="sl-SI"/>
          </w:rPr>
          <w:t>https://evropskasredstva.si/vsebina-programa</w:t>
        </w:r>
      </w:hyperlink>
      <w:r w:rsidRPr="004B5EA6">
        <w:rPr>
          <w:rFonts w:cs="Arial"/>
          <w:sz w:val="22"/>
          <w:szCs w:val="22"/>
          <w:lang w:eastAsia="sl-SI"/>
        </w:rPr>
        <w:t>.</w:t>
      </w:r>
    </w:p>
    <w:p w14:paraId="1879F37D" w14:textId="52AFDC0E"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(2) Ta uredba za aktivnosti </w:t>
      </w:r>
      <w:r w:rsidR="00867BA1" w:rsidRPr="004B5EA6">
        <w:rPr>
          <w:rFonts w:cs="Arial"/>
          <w:sz w:val="22"/>
          <w:szCs w:val="22"/>
          <w:lang w:eastAsia="sl-SI"/>
        </w:rPr>
        <w:t xml:space="preserve">in tehnično pomoč </w:t>
      </w:r>
      <w:r w:rsidRPr="004B5EA6">
        <w:rPr>
          <w:rFonts w:cs="Arial"/>
          <w:sz w:val="22"/>
          <w:szCs w:val="22"/>
          <w:lang w:eastAsia="sl-SI"/>
        </w:rPr>
        <w:t>iz prejšnjega odstavka določa pristojne organe, vrste, cilje, pogoje upravičenosti, izvajanje ter nadzor aktivnosti, ki se izvajajo v skladu s predpisi, ki urejajo javno naročanje, za izvajanje:</w:t>
      </w:r>
    </w:p>
    <w:p w14:paraId="045D257B" w14:textId="6A50BB20" w:rsidR="00165FED" w:rsidRPr="004B5EA6" w:rsidRDefault="00165FED" w:rsidP="00FD01D4">
      <w:pPr>
        <w:pStyle w:val="title-bold"/>
        <w:numPr>
          <w:ilvl w:val="0"/>
          <w:numId w:val="38"/>
        </w:numPr>
        <w:shd w:val="clear" w:color="auto" w:fill="FFFFFF"/>
        <w:spacing w:before="0" w:beforeAutospacing="0" w:after="75" w:afterAutospacing="0"/>
        <w:jc w:val="both"/>
        <w:rPr>
          <w:rFonts w:ascii="Arial" w:hAnsi="Arial" w:cs="Arial"/>
          <w:sz w:val="22"/>
          <w:szCs w:val="22"/>
        </w:rPr>
      </w:pPr>
      <w:r w:rsidRPr="004B5EA6">
        <w:rPr>
          <w:rFonts w:ascii="Arial" w:hAnsi="Arial" w:cs="Arial"/>
          <w:sz w:val="22"/>
          <w:szCs w:val="22"/>
        </w:rPr>
        <w:t xml:space="preserve">Uredbe Sveta (ES)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(UL L št. 343 z dne 22. 12. 2009, str. 1), zadnjič spremenjene z </w:t>
      </w:r>
      <w:r w:rsidRPr="004B5EA6">
        <w:rPr>
          <w:rFonts w:ascii="Arial" w:hAnsi="Arial" w:cs="Arial"/>
          <w:bCs/>
          <w:color w:val="333333"/>
          <w:sz w:val="22"/>
          <w:szCs w:val="22"/>
        </w:rPr>
        <w:t>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w:t>
      </w:r>
      <w:r w:rsidRPr="004B5EA6">
        <w:rPr>
          <w:rStyle w:val="Poudarek"/>
          <w:rFonts w:ascii="Arial" w:hAnsi="Arial" w:cs="Arial"/>
          <w:i w:val="0"/>
          <w:color w:val="333333"/>
          <w:sz w:val="22"/>
          <w:szCs w:val="22"/>
        </w:rPr>
        <w:t>UL L št. 198 z dne 25. 7. 2019, str. 105)</w:t>
      </w:r>
      <w:r w:rsidR="009911D7" w:rsidRPr="004B5EA6">
        <w:rPr>
          <w:rStyle w:val="Poudarek"/>
          <w:rFonts w:ascii="Arial" w:hAnsi="Arial" w:cs="Arial"/>
          <w:i w:val="0"/>
          <w:color w:val="333333"/>
          <w:sz w:val="22"/>
          <w:szCs w:val="22"/>
        </w:rPr>
        <w:t xml:space="preserve">, </w:t>
      </w:r>
      <w:r w:rsidRPr="004B5EA6">
        <w:rPr>
          <w:rFonts w:ascii="Arial" w:hAnsi="Arial" w:cs="Arial"/>
          <w:sz w:val="22"/>
          <w:szCs w:val="22"/>
        </w:rPr>
        <w:t>(v nadaljnjem besedilu: Uredba 1224/2009/ES);</w:t>
      </w:r>
    </w:p>
    <w:p w14:paraId="307DA3A6" w14:textId="44E55FCE" w:rsidR="008E484B" w:rsidRPr="004B5EA6" w:rsidRDefault="008E484B" w:rsidP="003B4811">
      <w:pPr>
        <w:numPr>
          <w:ilvl w:val="0"/>
          <w:numId w:val="38"/>
        </w:numPr>
        <w:spacing w:line="240" w:lineRule="auto"/>
        <w:jc w:val="both"/>
        <w:rPr>
          <w:rFonts w:cs="Arial"/>
          <w:sz w:val="22"/>
          <w:szCs w:val="22"/>
          <w:lang w:eastAsia="sl-SI"/>
        </w:rPr>
      </w:pPr>
      <w:r w:rsidRPr="004B5EA6">
        <w:rPr>
          <w:rFonts w:cs="Arial"/>
          <w:sz w:val="22"/>
          <w:szCs w:val="22"/>
          <w:lang w:eastAsia="sl-SI"/>
        </w:rPr>
        <w:t xml:space="preserve">Izvedbene uredbe Komisije (EU) št. 404/2011 z dne 8. aprila 2011 o določitvi </w:t>
      </w:r>
      <w:r w:rsidRPr="004B5EA6">
        <w:rPr>
          <w:rFonts w:cs="Arial"/>
          <w:sz w:val="22"/>
          <w:szCs w:val="22"/>
        </w:rPr>
        <w:t>podrobnih pravil za izvajanje Uredbe Sveta (ES) št. 1224/2009 (UL L št. 112 z dne 30. 4. 2011, str. 1), zadnjič spremenjene z</w:t>
      </w:r>
      <w:r w:rsidR="009911D7" w:rsidRPr="004B5EA6">
        <w:rPr>
          <w:rFonts w:cs="Arial"/>
          <w:bCs/>
          <w:color w:val="333333"/>
          <w:sz w:val="22"/>
          <w:szCs w:val="22"/>
        </w:rPr>
        <w:t xml:space="preserve"> Izvedbeno uredbo Komisije (EU) 2020/863 </w:t>
      </w:r>
      <w:r w:rsidR="009911D7" w:rsidRPr="004B5EA6">
        <w:rPr>
          <w:rFonts w:cs="Arial"/>
          <w:bCs/>
          <w:color w:val="333333"/>
          <w:sz w:val="22"/>
          <w:szCs w:val="22"/>
        </w:rPr>
        <w:lastRenderedPageBreak/>
        <w:t>z dne 22. junija 2020 o popravku nemške jezikovne različice Izvedbene uredbe (EU) št. 404/2011 o določitvi podrobnih pravil za izvajanje Uredbe Sveta (ES) št. 1224/2009 o vzpostavitvi nadzornega sistema Skupnosti za zagotavljanje skladnosti s pravili skupne ribiške politike (</w:t>
      </w:r>
      <w:r w:rsidR="009911D7" w:rsidRPr="004B5EA6">
        <w:rPr>
          <w:rStyle w:val="Poudarek"/>
          <w:rFonts w:cs="Arial"/>
          <w:i w:val="0"/>
          <w:color w:val="333333"/>
          <w:sz w:val="22"/>
          <w:szCs w:val="22"/>
        </w:rPr>
        <w:t>UL L št. 200 z dne 24. 6. 2020, str. 1)</w:t>
      </w:r>
      <w:r w:rsidRPr="004B5EA6">
        <w:rPr>
          <w:rFonts w:cs="Arial"/>
          <w:sz w:val="22"/>
          <w:szCs w:val="22"/>
        </w:rPr>
        <w:t>, (v nadaljnjem besedilu: Uredba 404/2011/EU);</w:t>
      </w:r>
    </w:p>
    <w:p w14:paraId="5EFBDDE3" w14:textId="2FEC0B43" w:rsidR="008E484B" w:rsidRPr="004B5EA6" w:rsidRDefault="008E484B" w:rsidP="00FD01D4">
      <w:pPr>
        <w:pStyle w:val="title-bold"/>
        <w:numPr>
          <w:ilvl w:val="0"/>
          <w:numId w:val="38"/>
        </w:numPr>
        <w:jc w:val="both"/>
        <w:rPr>
          <w:rFonts w:ascii="Arial" w:hAnsi="Arial" w:cs="Arial"/>
          <w:sz w:val="22"/>
          <w:szCs w:val="22"/>
        </w:rPr>
      </w:pPr>
      <w:r w:rsidRPr="004B5EA6">
        <w:rPr>
          <w:rFonts w:ascii="Arial" w:hAnsi="Arial" w:cs="Arial"/>
          <w:sz w:val="22"/>
          <w:szCs w:val="22"/>
        </w:rPr>
        <w:t xml:space="preserve">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w:t>
      </w:r>
      <w:r w:rsidR="00141C94" w:rsidRPr="004B5EA6">
        <w:rPr>
          <w:rFonts w:ascii="Arial" w:hAnsi="Arial" w:cs="Arial"/>
          <w:sz w:val="22"/>
          <w:szCs w:val="22"/>
        </w:rPr>
        <w:t>Uredbo (EU) 2022/2495 Evropskega parlamenta in Sveta z dne 14. decembra 2022 o spremembi Uredbe (EU) št. 1380/2013 glede omejitev dostopa do voda Unije (</w:t>
      </w:r>
      <w:r w:rsidR="00141C94" w:rsidRPr="004B5EA6">
        <w:rPr>
          <w:rStyle w:val="Poudarek"/>
          <w:rFonts w:ascii="Arial" w:hAnsi="Arial" w:cs="Arial"/>
          <w:i w:val="0"/>
          <w:sz w:val="22"/>
          <w:szCs w:val="22"/>
        </w:rPr>
        <w:t xml:space="preserve">UL L št. 325 z dne 20. 12. 2022, str. 1), </w:t>
      </w:r>
      <w:r w:rsidRPr="004B5EA6">
        <w:rPr>
          <w:rFonts w:ascii="Arial" w:hAnsi="Arial" w:cs="Arial"/>
          <w:sz w:val="22"/>
          <w:szCs w:val="22"/>
        </w:rPr>
        <w:t>(v nadaljnjem besedilu: Uredba 1380/2013/EU);</w:t>
      </w:r>
    </w:p>
    <w:p w14:paraId="5997E606" w14:textId="200E5984" w:rsidR="008E484B" w:rsidRPr="005C25E1" w:rsidRDefault="00165FED" w:rsidP="003653C2">
      <w:pPr>
        <w:pStyle w:val="title-bold"/>
        <w:numPr>
          <w:ilvl w:val="0"/>
          <w:numId w:val="38"/>
        </w:numPr>
        <w:shd w:val="clear" w:color="auto" w:fill="FFFFFF"/>
        <w:spacing w:before="0" w:beforeAutospacing="0" w:after="75" w:afterAutospacing="0"/>
        <w:jc w:val="both"/>
        <w:rPr>
          <w:rFonts w:cs="Arial"/>
          <w:sz w:val="22"/>
          <w:szCs w:val="22"/>
        </w:rPr>
      </w:pPr>
      <w:r w:rsidRPr="005C25E1">
        <w:rPr>
          <w:rFonts w:ascii="Arial" w:hAnsi="Arial" w:cs="Arial"/>
          <w:sz w:val="22"/>
          <w:szCs w:val="22"/>
        </w:rPr>
        <w:t xml:space="preserve">Uredbe (EU) 2017/1004 Evropskega parlamenta in Sveta z dne 17. maja 2017 o vzpostavitvi okvira Unije za zbiranje, upravljanje in uporabo podatkov v ribiškem sektorju in podporo znanstvenemu svetovanju v zvezi s skupno ribiško politiko ter razveljavitvi Uredbe Sveta (ES) št. 199/2008 (prenovitev) (UL L št. 157 z dne 20. 6. 2017, str. 1), zadnjič spremenjene z </w:t>
      </w:r>
      <w:r w:rsidRPr="005C25E1">
        <w:rPr>
          <w:rFonts w:ascii="Arial" w:hAnsi="Arial" w:cs="Arial"/>
          <w:bCs/>
          <w:color w:val="333333"/>
          <w:sz w:val="22"/>
          <w:szCs w:val="22"/>
        </w:rPr>
        <w:t>Uredbo (EU) 2021/1139 Evropskega parlamenta in Sveta z dne 7. julija 2021 o vzpostavitvi Evropskega sklada za pomorstvo, ribištvo in akvakulturo ter spremembi Uredbe (EU) 2017/1004 (</w:t>
      </w:r>
      <w:r w:rsidRPr="005C25E1">
        <w:rPr>
          <w:rStyle w:val="Poudarek"/>
          <w:rFonts w:ascii="Arial" w:hAnsi="Arial" w:cs="Arial"/>
          <w:i w:val="0"/>
          <w:color w:val="333333"/>
          <w:sz w:val="22"/>
          <w:szCs w:val="22"/>
        </w:rPr>
        <w:t>UL L št. 247 z dne 13. 7. 2021, str. 1),</w:t>
      </w:r>
      <w:r w:rsidRPr="005C25E1">
        <w:rPr>
          <w:rFonts w:ascii="Arial" w:hAnsi="Arial" w:cs="Arial"/>
          <w:sz w:val="22"/>
          <w:szCs w:val="22"/>
        </w:rPr>
        <w:t xml:space="preserve"> (v nadaljnjem besedilu: Uredba 2017/1004/EU);</w:t>
      </w:r>
      <w:r w:rsidR="008E484B" w:rsidRPr="005C25E1">
        <w:rPr>
          <w:rFonts w:ascii="Arial" w:hAnsi="Arial" w:cs="Arial"/>
          <w:sz w:val="22"/>
          <w:szCs w:val="22"/>
        </w:rPr>
        <w:t xml:space="preserve">Uredbe (EU) 2021/1060 Evropskega parlamenta in Sveta z dne 24. junija 2021 o določitvi skupnih določb o Evropskem skladu za regionalni razvoj, Evropskem </w:t>
      </w:r>
      <w:r w:rsidR="008E484B" w:rsidRPr="003653C2">
        <w:rPr>
          <w:rFonts w:ascii="Arial" w:hAnsi="Arial" w:cs="Arial"/>
          <w:sz w:val="22"/>
          <w:szCs w:val="22"/>
        </w:rPr>
        <w:t>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w:t>
      </w:r>
      <w:r w:rsidR="002D011D" w:rsidRPr="003653C2">
        <w:rPr>
          <w:rFonts w:ascii="Arial" w:hAnsi="Arial" w:cs="Arial"/>
          <w:sz w:val="22"/>
          <w:szCs w:val="22"/>
        </w:rPr>
        <w:t>UL</w:t>
      </w:r>
      <w:r w:rsidR="008E484B" w:rsidRPr="003653C2">
        <w:rPr>
          <w:rFonts w:ascii="Arial" w:hAnsi="Arial" w:cs="Arial"/>
          <w:sz w:val="22"/>
          <w:szCs w:val="22"/>
        </w:rPr>
        <w:t xml:space="preserve"> L </w:t>
      </w:r>
      <w:r w:rsidR="002D011D" w:rsidRPr="003653C2">
        <w:rPr>
          <w:rFonts w:ascii="Arial" w:hAnsi="Arial" w:cs="Arial"/>
          <w:sz w:val="22"/>
          <w:szCs w:val="22"/>
        </w:rPr>
        <w:t xml:space="preserve">št. </w:t>
      </w:r>
      <w:r w:rsidR="008E484B" w:rsidRPr="003653C2">
        <w:rPr>
          <w:rFonts w:ascii="Arial" w:hAnsi="Arial" w:cs="Arial"/>
          <w:sz w:val="22"/>
          <w:szCs w:val="22"/>
        </w:rPr>
        <w:t>231</w:t>
      </w:r>
      <w:r w:rsidR="002D011D" w:rsidRPr="003653C2">
        <w:rPr>
          <w:rFonts w:ascii="Arial" w:hAnsi="Arial" w:cs="Arial"/>
          <w:sz w:val="22"/>
          <w:szCs w:val="22"/>
        </w:rPr>
        <w:t xml:space="preserve"> z dne</w:t>
      </w:r>
      <w:r w:rsidR="008E484B" w:rsidRPr="003653C2">
        <w:rPr>
          <w:rFonts w:ascii="Arial" w:hAnsi="Arial" w:cs="Arial"/>
          <w:sz w:val="22"/>
          <w:szCs w:val="22"/>
        </w:rPr>
        <w:t xml:space="preserve"> 30. 6. 2021, str. 159)</w:t>
      </w:r>
      <w:r w:rsidR="002D011D" w:rsidRPr="003653C2">
        <w:rPr>
          <w:rFonts w:ascii="Arial" w:hAnsi="Arial" w:cs="Arial"/>
          <w:sz w:val="22"/>
          <w:szCs w:val="22"/>
        </w:rPr>
        <w:t>, zadnjič spremenjene</w:t>
      </w:r>
      <w:r w:rsidR="005C25E1" w:rsidRPr="003653C2">
        <w:rPr>
          <w:rFonts w:ascii="Arial" w:hAnsi="Arial" w:cs="Arial"/>
          <w:sz w:val="22"/>
          <w:szCs w:val="22"/>
        </w:rPr>
        <w:t xml:space="preserve"> z </w:t>
      </w:r>
      <w:r w:rsidR="005C25E1" w:rsidRPr="003653C2">
        <w:rPr>
          <w:rFonts w:ascii="Arial" w:hAnsi="Arial" w:cs="Arial"/>
          <w:bCs/>
          <w:color w:val="333333"/>
          <w:sz w:val="22"/>
          <w:szCs w:val="22"/>
        </w:rPr>
        <w:t>Uredbo (EU) 2023/955 Evropskega parlamenta in Sveta z</w:t>
      </w:r>
      <w:r w:rsidR="005C25E1" w:rsidRPr="003653C2">
        <w:rPr>
          <w:rFonts w:ascii="Arial" w:hAnsi="Arial" w:cs="Arial" w:hint="eastAsia"/>
          <w:bCs/>
          <w:color w:val="333333"/>
          <w:sz w:val="22"/>
          <w:szCs w:val="22"/>
        </w:rPr>
        <w:t> </w:t>
      </w:r>
      <w:r w:rsidR="005C25E1" w:rsidRPr="003653C2">
        <w:rPr>
          <w:rFonts w:ascii="Arial" w:hAnsi="Arial" w:cs="Arial"/>
          <w:bCs/>
          <w:color w:val="333333"/>
          <w:sz w:val="22"/>
          <w:szCs w:val="22"/>
        </w:rPr>
        <w:t>dne 10.</w:t>
      </w:r>
      <w:r w:rsidR="005C25E1" w:rsidRPr="003653C2">
        <w:rPr>
          <w:rFonts w:ascii="Arial" w:hAnsi="Arial" w:cs="Arial" w:hint="eastAsia"/>
          <w:bCs/>
          <w:color w:val="333333"/>
          <w:sz w:val="22"/>
          <w:szCs w:val="22"/>
        </w:rPr>
        <w:t> </w:t>
      </w:r>
      <w:r w:rsidR="005C25E1" w:rsidRPr="003653C2">
        <w:rPr>
          <w:rFonts w:ascii="Arial" w:hAnsi="Arial" w:cs="Arial"/>
          <w:bCs/>
          <w:color w:val="333333"/>
          <w:sz w:val="22"/>
          <w:szCs w:val="22"/>
        </w:rPr>
        <w:t>maja 2023 o</w:t>
      </w:r>
      <w:r w:rsidR="005C25E1" w:rsidRPr="003653C2">
        <w:rPr>
          <w:rFonts w:ascii="Arial" w:hAnsi="Arial" w:cs="Arial" w:hint="eastAsia"/>
          <w:bCs/>
          <w:color w:val="333333"/>
          <w:sz w:val="22"/>
          <w:szCs w:val="22"/>
        </w:rPr>
        <w:t> </w:t>
      </w:r>
      <w:r w:rsidR="005C25E1" w:rsidRPr="003653C2">
        <w:rPr>
          <w:rFonts w:ascii="Arial" w:hAnsi="Arial" w:cs="Arial"/>
          <w:bCs/>
          <w:color w:val="333333"/>
          <w:sz w:val="22"/>
          <w:szCs w:val="22"/>
        </w:rPr>
        <w:t>vzpostavitvi Socialnega sklada za podnebje in spremembi Uredbe (EU)</w:t>
      </w:r>
      <w:r w:rsidR="005C25E1" w:rsidRPr="003653C2">
        <w:rPr>
          <w:rFonts w:ascii="Arial" w:hAnsi="Arial" w:cs="Arial" w:hint="eastAsia"/>
          <w:bCs/>
          <w:color w:val="333333"/>
          <w:sz w:val="22"/>
          <w:szCs w:val="22"/>
        </w:rPr>
        <w:t> </w:t>
      </w:r>
      <w:r w:rsidR="005C25E1" w:rsidRPr="003653C2">
        <w:rPr>
          <w:rFonts w:ascii="Arial" w:hAnsi="Arial" w:cs="Arial"/>
          <w:bCs/>
          <w:color w:val="333333"/>
          <w:sz w:val="22"/>
          <w:szCs w:val="22"/>
        </w:rPr>
        <w:t>2021/1060</w:t>
      </w:r>
      <w:r w:rsidR="005C25E1" w:rsidRPr="003653C2">
        <w:rPr>
          <w:rFonts w:ascii="Arial" w:hAnsi="Arial" w:cs="Arial"/>
          <w:iCs/>
          <w:color w:val="333333"/>
          <w:sz w:val="22"/>
          <w:szCs w:val="22"/>
        </w:rPr>
        <w:t xml:space="preserve"> (UL L </w:t>
      </w:r>
      <w:r w:rsidR="005C25E1" w:rsidRPr="003653C2">
        <w:rPr>
          <w:rFonts w:ascii="Arial" w:hAnsi="Arial" w:cs="Arial" w:hint="eastAsia"/>
          <w:iCs/>
          <w:color w:val="333333"/>
          <w:sz w:val="22"/>
          <w:szCs w:val="22"/>
        </w:rPr>
        <w:t>š</w:t>
      </w:r>
      <w:r w:rsidR="005C25E1" w:rsidRPr="003653C2">
        <w:rPr>
          <w:rFonts w:ascii="Arial" w:hAnsi="Arial" w:cs="Arial"/>
          <w:iCs/>
          <w:color w:val="333333"/>
          <w:sz w:val="22"/>
          <w:szCs w:val="22"/>
        </w:rPr>
        <w:t>t. 130 z dne 16. 5. 2023, str. 1)</w:t>
      </w:r>
      <w:r w:rsidR="005C25E1">
        <w:rPr>
          <w:rFonts w:ascii="Arial" w:hAnsi="Arial" w:cs="Arial"/>
          <w:iCs/>
          <w:color w:val="333333"/>
          <w:sz w:val="22"/>
          <w:szCs w:val="22"/>
        </w:rPr>
        <w:t xml:space="preserve">, </w:t>
      </w:r>
      <w:r w:rsidR="002D011D" w:rsidRPr="003653C2">
        <w:rPr>
          <w:rStyle w:val="Poudarek"/>
          <w:rFonts w:ascii="Arial" w:hAnsi="Arial" w:cs="Arial"/>
          <w:i w:val="0"/>
          <w:color w:val="333333"/>
          <w:sz w:val="22"/>
          <w:szCs w:val="22"/>
        </w:rPr>
        <w:t>( v nadaljnjem besedilu: Uredba 2021/1060/EU</w:t>
      </w:r>
      <w:r w:rsidR="00276D45" w:rsidRPr="003653C2">
        <w:rPr>
          <w:rStyle w:val="Poudarek"/>
          <w:rFonts w:ascii="Arial" w:hAnsi="Arial" w:cs="Arial"/>
          <w:i w:val="0"/>
          <w:color w:val="333333"/>
          <w:sz w:val="22"/>
          <w:szCs w:val="22"/>
        </w:rPr>
        <w:t>)</w:t>
      </w:r>
      <w:r w:rsidR="008E484B" w:rsidRPr="003653C2">
        <w:rPr>
          <w:rFonts w:ascii="Arial" w:hAnsi="Arial" w:cs="Arial"/>
          <w:sz w:val="22"/>
          <w:szCs w:val="22"/>
        </w:rPr>
        <w:t>;</w:t>
      </w:r>
    </w:p>
    <w:p w14:paraId="4D39C529" w14:textId="7A079565" w:rsidR="00276D45" w:rsidRPr="004B5EA6" w:rsidRDefault="008E484B" w:rsidP="003B4811">
      <w:pPr>
        <w:numPr>
          <w:ilvl w:val="0"/>
          <w:numId w:val="38"/>
        </w:numPr>
        <w:spacing w:line="240" w:lineRule="auto"/>
        <w:jc w:val="both"/>
        <w:rPr>
          <w:rStyle w:val="Poudarek"/>
          <w:rFonts w:cs="Arial"/>
          <w:i w:val="0"/>
          <w:iCs w:val="0"/>
          <w:sz w:val="22"/>
          <w:szCs w:val="22"/>
          <w:lang w:eastAsia="sl-SI"/>
        </w:rPr>
      </w:pPr>
      <w:r w:rsidRPr="004B5EA6">
        <w:rPr>
          <w:rFonts w:cs="Arial"/>
          <w:sz w:val="22"/>
          <w:szCs w:val="22"/>
          <w:lang w:eastAsia="sl-SI"/>
        </w:rPr>
        <w:t xml:space="preserve">Uredbe (EU) 2021/1139 Evropskega parlamenta in Sveta z dne 7. julija 2021 o </w:t>
      </w:r>
      <w:r w:rsidRPr="004B5EA6">
        <w:rPr>
          <w:rFonts w:cs="Arial"/>
          <w:sz w:val="22"/>
          <w:szCs w:val="22"/>
        </w:rPr>
        <w:t xml:space="preserve">vzpostavitvi Evropskega sklada za pomorstvo, ribištvo in akvakulturo ter spremembi Uredbe (EU) 2017/1004 (UL L </w:t>
      </w:r>
      <w:r w:rsidR="00276D45" w:rsidRPr="004B5EA6">
        <w:rPr>
          <w:rFonts w:cs="Arial"/>
          <w:sz w:val="22"/>
          <w:szCs w:val="22"/>
        </w:rPr>
        <w:t xml:space="preserve">št. </w:t>
      </w:r>
      <w:r w:rsidRPr="004B5EA6">
        <w:rPr>
          <w:rFonts w:cs="Arial"/>
          <w:sz w:val="22"/>
          <w:szCs w:val="22"/>
        </w:rPr>
        <w:t>247</w:t>
      </w:r>
      <w:r w:rsidR="00276D45" w:rsidRPr="004B5EA6">
        <w:rPr>
          <w:rFonts w:cs="Arial"/>
          <w:sz w:val="22"/>
          <w:szCs w:val="22"/>
        </w:rPr>
        <w:t xml:space="preserve"> z dne</w:t>
      </w:r>
      <w:r w:rsidRPr="004B5EA6">
        <w:rPr>
          <w:rFonts w:cs="Arial"/>
          <w:sz w:val="22"/>
          <w:szCs w:val="22"/>
        </w:rPr>
        <w:t xml:space="preserve"> 13.</w:t>
      </w:r>
      <w:r w:rsidR="00276D45" w:rsidRPr="004B5EA6">
        <w:rPr>
          <w:rFonts w:cs="Arial"/>
          <w:sz w:val="22"/>
          <w:szCs w:val="22"/>
        </w:rPr>
        <w:t xml:space="preserve"> </w:t>
      </w:r>
      <w:r w:rsidRPr="004B5EA6">
        <w:rPr>
          <w:rFonts w:cs="Arial"/>
          <w:sz w:val="22"/>
          <w:szCs w:val="22"/>
        </w:rPr>
        <w:t>7.</w:t>
      </w:r>
      <w:r w:rsidR="00276D45" w:rsidRPr="004B5EA6">
        <w:rPr>
          <w:rFonts w:cs="Arial"/>
          <w:sz w:val="22"/>
          <w:szCs w:val="22"/>
        </w:rPr>
        <w:t xml:space="preserve"> </w:t>
      </w:r>
      <w:r w:rsidRPr="004B5EA6">
        <w:rPr>
          <w:rFonts w:cs="Arial"/>
          <w:sz w:val="22"/>
          <w:szCs w:val="22"/>
        </w:rPr>
        <w:t>2021, str. 1)</w:t>
      </w:r>
      <w:r w:rsidR="00276D45" w:rsidRPr="004B5EA6">
        <w:rPr>
          <w:rFonts w:cs="Arial"/>
          <w:sz w:val="22"/>
          <w:szCs w:val="22"/>
        </w:rPr>
        <w:t>, zadnjič spremenjene z</w:t>
      </w:r>
      <w:r w:rsidR="00276D45" w:rsidRPr="004B5EA6">
        <w:rPr>
          <w:rFonts w:cs="Arial"/>
          <w:bCs/>
          <w:color w:val="333333"/>
          <w:sz w:val="22"/>
          <w:szCs w:val="22"/>
        </w:rPr>
        <w:t xml:space="preserve"> Delegirano uredbo Komisije (EU) 2022/2181 z dne 29. junija 2022 o dopolnitvi Uredbe (EU) 2021/1139 Evropskega parlamenta in Sveta o Evropskem skladu za pomorstvo, ribištvo in akvakulturo glede datumov začetka in časovnih obdobij za nedopustnost vlog za podporo (</w:t>
      </w:r>
      <w:r w:rsidR="00276D45" w:rsidRPr="004B5EA6">
        <w:rPr>
          <w:rStyle w:val="Poudarek"/>
          <w:rFonts w:cs="Arial"/>
          <w:i w:val="0"/>
          <w:color w:val="333333"/>
          <w:sz w:val="22"/>
          <w:szCs w:val="22"/>
        </w:rPr>
        <w:t>UL L št. 288 z dne 9. 11. 2022, str. 7), (v nadaljnjem besedilu: Uredba 2021/1139/EU)</w:t>
      </w:r>
      <w:r w:rsidR="00915B5B" w:rsidRPr="004B5EA6">
        <w:rPr>
          <w:rStyle w:val="Poudarek"/>
          <w:rFonts w:cs="Arial"/>
          <w:i w:val="0"/>
          <w:color w:val="333333"/>
          <w:sz w:val="22"/>
          <w:szCs w:val="22"/>
        </w:rPr>
        <w:t>;</w:t>
      </w:r>
    </w:p>
    <w:p w14:paraId="6E9B0E07" w14:textId="77777777" w:rsidR="0018589D" w:rsidRDefault="00915B5B" w:rsidP="00FD01D4">
      <w:pPr>
        <w:numPr>
          <w:ilvl w:val="0"/>
          <w:numId w:val="38"/>
        </w:numPr>
        <w:spacing w:line="240" w:lineRule="auto"/>
        <w:jc w:val="both"/>
        <w:rPr>
          <w:rFonts w:cs="Arial"/>
          <w:sz w:val="22"/>
          <w:szCs w:val="22"/>
          <w:lang w:eastAsia="sl-SI"/>
        </w:rPr>
      </w:pPr>
      <w:r w:rsidRPr="004B5EA6">
        <w:rPr>
          <w:rFonts w:cs="Arial"/>
          <w:bCs/>
          <w:sz w:val="22"/>
          <w:szCs w:val="22"/>
          <w:lang w:eastAsia="sl-SI"/>
        </w:rPr>
        <w:t>Izvedbene uredb</w:t>
      </w:r>
      <w:r w:rsidR="00B663A1" w:rsidRPr="004B5EA6">
        <w:rPr>
          <w:rFonts w:cs="Arial"/>
          <w:bCs/>
          <w:sz w:val="22"/>
          <w:szCs w:val="22"/>
          <w:lang w:eastAsia="sl-SI"/>
        </w:rPr>
        <w:t>e</w:t>
      </w:r>
      <w:r w:rsidRPr="004B5EA6">
        <w:rPr>
          <w:rFonts w:cs="Arial"/>
          <w:bCs/>
          <w:sz w:val="22"/>
          <w:szCs w:val="22"/>
          <w:lang w:eastAsia="sl-SI"/>
        </w:rPr>
        <w:t xml:space="preserve"> Komisije (EU) 2022/44 </w:t>
      </w:r>
      <w:r w:rsidRPr="004B5EA6">
        <w:rPr>
          <w:rFonts w:cs="Arial"/>
          <w:sz w:val="22"/>
          <w:szCs w:val="22"/>
          <w:lang w:eastAsia="sl-SI"/>
        </w:rPr>
        <w:t xml:space="preserve">z dne 13. januarja 2022 o pravilih za uporabo Uredbe (EU) 2021/1139 Evropskega parlamenta in Sveta glede meril za določitev ravni finančnih popravkov in meril za uporabo pavšalnih stopenj, povezanih z resno neskladnostjo s pravili skupne ribiške politike (UL L </w:t>
      </w:r>
      <w:r w:rsidR="00B663A1" w:rsidRPr="004B5EA6">
        <w:rPr>
          <w:rFonts w:cs="Arial"/>
          <w:sz w:val="22"/>
          <w:szCs w:val="22"/>
          <w:lang w:eastAsia="sl-SI"/>
        </w:rPr>
        <w:t xml:space="preserve">št. </w:t>
      </w:r>
      <w:r w:rsidRPr="004B5EA6">
        <w:rPr>
          <w:rFonts w:cs="Arial"/>
          <w:sz w:val="22"/>
          <w:szCs w:val="22"/>
          <w:lang w:eastAsia="sl-SI"/>
        </w:rPr>
        <w:t>9</w:t>
      </w:r>
      <w:r w:rsidR="00B663A1" w:rsidRPr="004B5EA6">
        <w:rPr>
          <w:rFonts w:cs="Arial"/>
          <w:sz w:val="22"/>
          <w:szCs w:val="22"/>
          <w:lang w:eastAsia="sl-SI"/>
        </w:rPr>
        <w:t xml:space="preserve"> z dne</w:t>
      </w:r>
      <w:r w:rsidRPr="004B5EA6">
        <w:rPr>
          <w:rFonts w:cs="Arial"/>
          <w:sz w:val="22"/>
          <w:szCs w:val="22"/>
          <w:lang w:eastAsia="sl-SI"/>
        </w:rPr>
        <w:t xml:space="preserve"> 14. 1. 2022, str. 13)</w:t>
      </w:r>
      <w:r w:rsidR="00B663A1" w:rsidRPr="004B5EA6">
        <w:rPr>
          <w:rFonts w:cs="Arial"/>
          <w:sz w:val="22"/>
          <w:szCs w:val="22"/>
          <w:lang w:eastAsia="sl-SI"/>
        </w:rPr>
        <w:t>;</w:t>
      </w:r>
    </w:p>
    <w:p w14:paraId="73C54318" w14:textId="57B24F5A" w:rsidR="00915B5B" w:rsidRPr="004B5EA6" w:rsidRDefault="00915B5B" w:rsidP="00FD01D4">
      <w:pPr>
        <w:numPr>
          <w:ilvl w:val="0"/>
          <w:numId w:val="38"/>
        </w:numPr>
        <w:spacing w:line="240" w:lineRule="auto"/>
        <w:jc w:val="both"/>
        <w:rPr>
          <w:rFonts w:cs="Arial"/>
          <w:sz w:val="22"/>
          <w:szCs w:val="22"/>
          <w:lang w:eastAsia="sl-SI"/>
        </w:rPr>
      </w:pPr>
      <w:r w:rsidRPr="004B5EA6">
        <w:rPr>
          <w:rFonts w:cs="Arial"/>
          <w:bCs/>
          <w:sz w:val="22"/>
          <w:szCs w:val="22"/>
          <w:lang w:eastAsia="sl-SI"/>
        </w:rPr>
        <w:t xml:space="preserve">Izvedbene uredbe Komisije (EU) 2022/45 </w:t>
      </w:r>
      <w:r w:rsidRPr="004B5EA6">
        <w:rPr>
          <w:rFonts w:cs="Arial"/>
          <w:sz w:val="22"/>
          <w:szCs w:val="22"/>
          <w:lang w:eastAsia="sl-SI"/>
        </w:rPr>
        <w:t>z dne 13. januarja 2022 o izvajanju Uredbe (EU) 2021/1139 Evropskega parlamenta in Sveta o vzpostavitvi Evropskega sklada za pomorstvo, ribištvo in akvakulturo v zvezi s primeri neizpolnjevanja in resnega neizpolnjevanja pravil skupne ribiške politike, ki lahko povzročijo prekinitev roka izplačila ali začasno ustavitev izplačil v okviru navedenega sklada (UL L št. 9 z dne 14. 1. 2022, str. 20</w:t>
      </w:r>
      <w:r w:rsidRPr="004B5EA6">
        <w:rPr>
          <w:rFonts w:cs="Arial"/>
          <w:bCs/>
          <w:sz w:val="22"/>
          <w:szCs w:val="22"/>
          <w:lang w:eastAsia="sl-SI"/>
        </w:rPr>
        <w:t>);</w:t>
      </w:r>
    </w:p>
    <w:p w14:paraId="11B1DB13" w14:textId="47623871" w:rsidR="008E484B" w:rsidRPr="004B5EA6" w:rsidRDefault="00915B5B" w:rsidP="00FD01D4">
      <w:pPr>
        <w:pStyle w:val="Odstavekseznama"/>
        <w:numPr>
          <w:ilvl w:val="0"/>
          <w:numId w:val="41"/>
        </w:numPr>
        <w:spacing w:line="240" w:lineRule="auto"/>
        <w:jc w:val="both"/>
        <w:rPr>
          <w:rFonts w:cs="Arial"/>
          <w:sz w:val="22"/>
          <w:szCs w:val="22"/>
          <w:lang w:eastAsia="sl-SI"/>
        </w:rPr>
      </w:pPr>
      <w:r w:rsidRPr="004B5EA6">
        <w:rPr>
          <w:rFonts w:cs="Arial"/>
          <w:bCs/>
          <w:sz w:val="22"/>
          <w:szCs w:val="22"/>
          <w:lang w:eastAsia="sl-SI"/>
        </w:rPr>
        <w:t xml:space="preserve">Izvedbene uredbe Komisije (EU) 2022/46 </w:t>
      </w:r>
      <w:r w:rsidRPr="004B5EA6">
        <w:rPr>
          <w:rFonts w:cs="Arial"/>
          <w:sz w:val="22"/>
          <w:szCs w:val="22"/>
          <w:lang w:eastAsia="sl-SI"/>
        </w:rPr>
        <w:t xml:space="preserve">z dne 13. januarja 2022 o izvajanju Uredbe (EU) 2021/1139 Evropskega parlamenta in Sveta o vzpostavitvi Evropskega sklada za pomorstvo, ribištvo in akvakulturo ter spremembi Uredbe (EU) 2017/1004, kar zadeva opredelitev energetsko učinkovitih tehnologij in specifikacijo elementov </w:t>
      </w:r>
      <w:r w:rsidRPr="004B5EA6">
        <w:rPr>
          <w:rFonts w:cs="Arial"/>
          <w:sz w:val="22"/>
          <w:szCs w:val="22"/>
          <w:lang w:eastAsia="sl-SI"/>
        </w:rPr>
        <w:lastRenderedPageBreak/>
        <w:t>metodologije za določitev običajnega ribolovnega napora ribiških plovil (UL L št. 9 z dne 14. 1. 2022, str. 27);</w:t>
      </w:r>
    </w:p>
    <w:p w14:paraId="0A2B6777" w14:textId="618CDE24" w:rsidR="00915B5B" w:rsidRPr="004B5EA6" w:rsidRDefault="00915B5B" w:rsidP="00FD01D4">
      <w:pPr>
        <w:numPr>
          <w:ilvl w:val="0"/>
          <w:numId w:val="38"/>
        </w:numPr>
        <w:spacing w:line="240" w:lineRule="auto"/>
        <w:jc w:val="both"/>
        <w:rPr>
          <w:rFonts w:cs="Arial"/>
          <w:sz w:val="22"/>
          <w:szCs w:val="22"/>
          <w:lang w:eastAsia="sl-SI"/>
        </w:rPr>
      </w:pPr>
      <w:r w:rsidRPr="004B5EA6">
        <w:rPr>
          <w:rFonts w:cs="Arial"/>
          <w:bCs/>
          <w:sz w:val="22"/>
          <w:szCs w:val="22"/>
          <w:lang w:eastAsia="sl-SI"/>
        </w:rPr>
        <w:t xml:space="preserve">Izvedbene uredbe Komisije (EU) 2022/79 </w:t>
      </w:r>
      <w:r w:rsidRPr="004B5EA6">
        <w:rPr>
          <w:rFonts w:cs="Arial"/>
          <w:sz w:val="22"/>
          <w:szCs w:val="22"/>
          <w:lang w:eastAsia="sl-SI"/>
        </w:rPr>
        <w:t>z dne 19. januarja 2022 o določitvi pravil za uporabo Uredbe (EU) 2021/1139 Evropskega parlamenta in Sveta glede beleženja, pošiljanja in predstavitve podatkov o izvajanju na operativni ravni (UL L št. 13 z dne 20. 1. 2022, str. 24</w:t>
      </w:r>
      <w:r w:rsidR="00215331">
        <w:rPr>
          <w:rFonts w:cs="Arial"/>
          <w:sz w:val="22"/>
          <w:szCs w:val="22"/>
          <w:lang w:eastAsia="sl-SI"/>
        </w:rPr>
        <w:t xml:space="preserve">; </w:t>
      </w:r>
      <w:r w:rsidRPr="004B5EA6">
        <w:rPr>
          <w:rFonts w:cs="Arial"/>
          <w:sz w:val="22"/>
          <w:szCs w:val="22"/>
          <w:lang w:eastAsia="sl-SI"/>
        </w:rPr>
        <w:t>v nadaljnjem besedilu: Izvedbena uredba 2022/79/EU);</w:t>
      </w:r>
    </w:p>
    <w:p w14:paraId="6F2E354D" w14:textId="7432E5F7" w:rsidR="008E484B" w:rsidRPr="004B5EA6" w:rsidRDefault="008E484B" w:rsidP="00FD01D4">
      <w:pPr>
        <w:numPr>
          <w:ilvl w:val="0"/>
          <w:numId w:val="38"/>
        </w:numPr>
        <w:spacing w:line="240" w:lineRule="auto"/>
        <w:jc w:val="both"/>
        <w:rPr>
          <w:rFonts w:cs="Arial"/>
          <w:sz w:val="22"/>
          <w:szCs w:val="22"/>
          <w:lang w:eastAsia="sl-SI"/>
        </w:rPr>
      </w:pPr>
      <w:r w:rsidRPr="004B5EA6">
        <w:rPr>
          <w:rFonts w:cs="Arial"/>
          <w:sz w:val="22"/>
          <w:szCs w:val="22"/>
          <w:lang w:eastAsia="sl-SI"/>
        </w:rPr>
        <w:t>Delegirane uredbe Komisije (EU) 2022/2181 z dne 29. junija 2022 o dopolnitvi Uredbe (EU) 2021/1139 Evropskega parlamenta in Sveta o Evropskem skladu za pomorstvo,</w:t>
      </w:r>
    </w:p>
    <w:p w14:paraId="3E4AF76F" w14:textId="70DC8C7D" w:rsidR="008E484B" w:rsidRPr="004B5EA6" w:rsidRDefault="008E484B" w:rsidP="008C08F8">
      <w:pPr>
        <w:spacing w:line="240" w:lineRule="auto"/>
        <w:ind w:left="720"/>
        <w:jc w:val="both"/>
        <w:rPr>
          <w:rFonts w:cs="Arial"/>
          <w:sz w:val="22"/>
          <w:szCs w:val="22"/>
          <w:lang w:eastAsia="sl-SI"/>
        </w:rPr>
      </w:pPr>
      <w:r w:rsidRPr="004B5EA6">
        <w:rPr>
          <w:rFonts w:cs="Arial"/>
          <w:sz w:val="22"/>
          <w:szCs w:val="22"/>
          <w:lang w:eastAsia="sl-SI"/>
        </w:rPr>
        <w:t xml:space="preserve">ribištvo in akvakulturo glede datumov začetka in časovnih obdobij za nedopustnost vlog za podporo (UL L </w:t>
      </w:r>
      <w:r w:rsidR="00276D45" w:rsidRPr="004B5EA6">
        <w:rPr>
          <w:rFonts w:cs="Arial"/>
          <w:sz w:val="22"/>
          <w:szCs w:val="22"/>
          <w:lang w:eastAsia="sl-SI"/>
        </w:rPr>
        <w:t xml:space="preserve">št. </w:t>
      </w:r>
      <w:r w:rsidRPr="004B5EA6">
        <w:rPr>
          <w:rFonts w:cs="Arial"/>
          <w:sz w:val="22"/>
          <w:szCs w:val="22"/>
          <w:lang w:eastAsia="sl-SI"/>
        </w:rPr>
        <w:t>288</w:t>
      </w:r>
      <w:r w:rsidR="00276D45" w:rsidRPr="004B5EA6">
        <w:rPr>
          <w:rFonts w:cs="Arial"/>
          <w:sz w:val="22"/>
          <w:szCs w:val="22"/>
          <w:lang w:eastAsia="sl-SI"/>
        </w:rPr>
        <w:t xml:space="preserve"> z dne</w:t>
      </w:r>
      <w:r w:rsidRPr="004B5EA6">
        <w:rPr>
          <w:rFonts w:cs="Arial"/>
          <w:sz w:val="22"/>
          <w:szCs w:val="22"/>
          <w:lang w:eastAsia="sl-SI"/>
        </w:rPr>
        <w:t xml:space="preserve"> 9. 11. 2022, str. 7)</w:t>
      </w:r>
      <w:r w:rsidR="00915B5B" w:rsidRPr="004B5EA6">
        <w:rPr>
          <w:rFonts w:cs="Arial"/>
          <w:sz w:val="22"/>
          <w:szCs w:val="22"/>
          <w:lang w:eastAsia="sl-SI"/>
        </w:rPr>
        <w:t>.</w:t>
      </w:r>
    </w:p>
    <w:p w14:paraId="5D033A29" w14:textId="77777777" w:rsidR="008E484B" w:rsidRPr="004B5EA6" w:rsidRDefault="008E484B" w:rsidP="00FD01D4">
      <w:pPr>
        <w:spacing w:line="240" w:lineRule="auto"/>
        <w:jc w:val="both"/>
        <w:rPr>
          <w:rFonts w:cs="Arial"/>
          <w:sz w:val="22"/>
          <w:szCs w:val="22"/>
          <w:lang w:eastAsia="sl-SI"/>
        </w:rPr>
      </w:pPr>
    </w:p>
    <w:p w14:paraId="5FDB12C1"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2. člen</w:t>
      </w:r>
    </w:p>
    <w:p w14:paraId="726B6A79"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(pomen izrazov)</w:t>
      </w:r>
    </w:p>
    <w:p w14:paraId="1DE0A789"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Izrazi, uporabljeni v tej uredbi, pomenijo:</w:t>
      </w:r>
    </w:p>
    <w:p w14:paraId="4E87E4BF" w14:textId="40731A89" w:rsidR="008E484B" w:rsidRPr="004B5EA6" w:rsidRDefault="008E484B" w:rsidP="008E484B">
      <w:pPr>
        <w:numPr>
          <w:ilvl w:val="0"/>
          <w:numId w:val="26"/>
        </w:numPr>
        <w:spacing w:line="240" w:lineRule="auto"/>
        <w:jc w:val="both"/>
        <w:rPr>
          <w:rFonts w:cs="Arial"/>
          <w:sz w:val="22"/>
          <w:szCs w:val="22"/>
          <w:lang w:eastAsia="sl-SI"/>
        </w:rPr>
      </w:pPr>
      <w:r w:rsidRPr="004B5EA6">
        <w:rPr>
          <w:rFonts w:cs="Arial"/>
          <w:sz w:val="22"/>
          <w:szCs w:val="22"/>
          <w:lang w:eastAsia="sl-SI"/>
        </w:rPr>
        <w:t xml:space="preserve">izvajalec je katera koli fizična ali pravna oseba ali skupina teh oseb, </w:t>
      </w:r>
      <w:r w:rsidR="00115AC0" w:rsidRPr="004B5EA6">
        <w:rPr>
          <w:rFonts w:cs="Arial"/>
          <w:sz w:val="22"/>
          <w:szCs w:val="22"/>
          <w:lang w:eastAsia="sl-SI"/>
        </w:rPr>
        <w:t xml:space="preserve">izbrana </w:t>
      </w:r>
      <w:r w:rsidRPr="004B5EA6">
        <w:rPr>
          <w:rFonts w:cs="Arial"/>
          <w:sz w:val="22"/>
          <w:szCs w:val="22"/>
          <w:lang w:eastAsia="sl-SI"/>
        </w:rPr>
        <w:t>v postopku javnega naročanja za dobavo blago ali izvedbo storitev;</w:t>
      </w:r>
    </w:p>
    <w:p w14:paraId="4E5F5325" w14:textId="6910A624" w:rsidR="008E484B" w:rsidRPr="004B5EA6" w:rsidRDefault="008E484B" w:rsidP="008E484B">
      <w:pPr>
        <w:numPr>
          <w:ilvl w:val="0"/>
          <w:numId w:val="26"/>
        </w:numPr>
        <w:spacing w:line="240" w:lineRule="auto"/>
        <w:jc w:val="both"/>
        <w:rPr>
          <w:rFonts w:cs="Arial"/>
          <w:sz w:val="22"/>
          <w:szCs w:val="22"/>
          <w:lang w:eastAsia="sl-SI"/>
        </w:rPr>
      </w:pPr>
      <w:r w:rsidRPr="004B5EA6">
        <w:rPr>
          <w:rFonts w:cs="Arial"/>
          <w:sz w:val="22"/>
          <w:szCs w:val="22"/>
          <w:lang w:eastAsia="sl-SI"/>
        </w:rPr>
        <w:t xml:space="preserve">aktivnost je sklop operacij </w:t>
      </w:r>
      <w:r w:rsidR="003A3638" w:rsidRPr="004B5EA6">
        <w:rPr>
          <w:rFonts w:cs="Arial"/>
          <w:sz w:val="22"/>
          <w:szCs w:val="22"/>
          <w:lang w:eastAsia="sl-SI"/>
        </w:rPr>
        <w:t xml:space="preserve">iz </w:t>
      </w:r>
      <w:r w:rsidRPr="004B5EA6">
        <w:rPr>
          <w:rFonts w:cs="Arial"/>
          <w:sz w:val="22"/>
          <w:szCs w:val="22"/>
          <w:lang w:eastAsia="sl-SI"/>
        </w:rPr>
        <w:t>točk</w:t>
      </w:r>
      <w:r w:rsidR="003A3638" w:rsidRPr="004B5EA6">
        <w:rPr>
          <w:rFonts w:cs="Arial"/>
          <w:sz w:val="22"/>
          <w:szCs w:val="22"/>
          <w:lang w:eastAsia="sl-SI"/>
        </w:rPr>
        <w:t>e</w:t>
      </w:r>
      <w:r w:rsidRPr="004B5EA6">
        <w:rPr>
          <w:rFonts w:cs="Arial"/>
          <w:sz w:val="22"/>
          <w:szCs w:val="22"/>
          <w:lang w:eastAsia="sl-SI"/>
        </w:rPr>
        <w:t xml:space="preserve"> (a) </w:t>
      </w:r>
      <w:r w:rsidR="003A3638" w:rsidRPr="004B5EA6">
        <w:rPr>
          <w:rFonts w:cs="Arial"/>
          <w:sz w:val="22"/>
          <w:szCs w:val="22"/>
          <w:lang w:eastAsia="sl-SI"/>
        </w:rPr>
        <w:t xml:space="preserve">pod (4) </w:t>
      </w:r>
      <w:r w:rsidRPr="004B5EA6">
        <w:rPr>
          <w:rFonts w:cs="Arial"/>
          <w:sz w:val="22"/>
          <w:szCs w:val="22"/>
          <w:lang w:eastAsia="sl-SI"/>
        </w:rPr>
        <w:t>2. člena Uredbe 2021/1060/EU;</w:t>
      </w:r>
    </w:p>
    <w:p w14:paraId="3A059187" w14:textId="713410EE" w:rsidR="008E484B" w:rsidRPr="004B5EA6" w:rsidRDefault="008E484B" w:rsidP="008E484B">
      <w:pPr>
        <w:numPr>
          <w:ilvl w:val="0"/>
          <w:numId w:val="26"/>
        </w:numPr>
        <w:spacing w:line="240" w:lineRule="auto"/>
        <w:jc w:val="both"/>
        <w:rPr>
          <w:rFonts w:cs="Arial"/>
          <w:sz w:val="22"/>
          <w:szCs w:val="22"/>
          <w:lang w:eastAsia="sl-SI"/>
        </w:rPr>
      </w:pPr>
      <w:r w:rsidRPr="004B5EA6">
        <w:rPr>
          <w:rFonts w:cs="Arial"/>
          <w:sz w:val="22"/>
          <w:szCs w:val="22"/>
          <w:lang w:eastAsia="sl-SI"/>
        </w:rPr>
        <w:t xml:space="preserve">operacija je </w:t>
      </w:r>
      <w:r w:rsidR="00456C30" w:rsidRPr="004B5EA6">
        <w:rPr>
          <w:rFonts w:cs="Arial"/>
          <w:sz w:val="22"/>
          <w:szCs w:val="22"/>
          <w:lang w:eastAsia="sl-SI"/>
        </w:rPr>
        <w:t>operacija</w:t>
      </w:r>
      <w:r w:rsidR="00F62119">
        <w:rPr>
          <w:rFonts w:cs="Arial"/>
          <w:sz w:val="22"/>
          <w:szCs w:val="22"/>
          <w:lang w:eastAsia="sl-SI"/>
        </w:rPr>
        <w:t>,</w:t>
      </w:r>
      <w:r w:rsidR="00456C30" w:rsidRPr="004B5EA6">
        <w:rPr>
          <w:rFonts w:cs="Arial"/>
          <w:sz w:val="22"/>
          <w:szCs w:val="22"/>
          <w:lang w:eastAsia="sl-SI"/>
        </w:rPr>
        <w:t xml:space="preserve"> kot je opredeljena </w:t>
      </w:r>
      <w:r w:rsidRPr="004B5EA6">
        <w:rPr>
          <w:rFonts w:cs="Arial"/>
          <w:sz w:val="22"/>
          <w:szCs w:val="22"/>
          <w:lang w:eastAsia="sl-SI"/>
        </w:rPr>
        <w:t>v točk</w:t>
      </w:r>
      <w:r w:rsidR="00456C30" w:rsidRPr="004B5EA6">
        <w:rPr>
          <w:rFonts w:cs="Arial"/>
          <w:sz w:val="22"/>
          <w:szCs w:val="22"/>
          <w:lang w:eastAsia="sl-SI"/>
        </w:rPr>
        <w:t>i</w:t>
      </w:r>
      <w:r w:rsidRPr="004B5EA6">
        <w:rPr>
          <w:rFonts w:cs="Arial"/>
          <w:sz w:val="22"/>
          <w:szCs w:val="22"/>
          <w:lang w:eastAsia="sl-SI"/>
        </w:rPr>
        <w:t xml:space="preserve"> </w:t>
      </w:r>
      <w:r w:rsidR="00456C30" w:rsidRPr="004B5EA6">
        <w:rPr>
          <w:rFonts w:cs="Arial"/>
          <w:sz w:val="22"/>
          <w:szCs w:val="22"/>
          <w:lang w:eastAsia="sl-SI"/>
        </w:rPr>
        <w:t xml:space="preserve">(a) pod (4) </w:t>
      </w:r>
      <w:r w:rsidRPr="004B5EA6">
        <w:rPr>
          <w:rFonts w:cs="Arial"/>
          <w:sz w:val="22"/>
          <w:szCs w:val="22"/>
          <w:lang w:eastAsia="sl-SI"/>
        </w:rPr>
        <w:t xml:space="preserve">2. člena Uredbe 2021/1060/EU </w:t>
      </w:r>
      <w:r w:rsidR="00456C30" w:rsidRPr="004B5EA6">
        <w:rPr>
          <w:rFonts w:cs="Arial"/>
          <w:sz w:val="22"/>
          <w:szCs w:val="22"/>
          <w:lang w:eastAsia="sl-SI"/>
        </w:rPr>
        <w:t xml:space="preserve">in pomeni </w:t>
      </w:r>
      <w:r w:rsidRPr="004B5EA6">
        <w:rPr>
          <w:rFonts w:cs="Arial"/>
          <w:sz w:val="22"/>
          <w:szCs w:val="22"/>
          <w:lang w:eastAsia="sl-SI"/>
        </w:rPr>
        <w:t>projekt, pogodb</w:t>
      </w:r>
      <w:r w:rsidR="00B663A1" w:rsidRPr="004B5EA6">
        <w:rPr>
          <w:rFonts w:cs="Arial"/>
          <w:sz w:val="22"/>
          <w:szCs w:val="22"/>
          <w:lang w:eastAsia="sl-SI"/>
        </w:rPr>
        <w:t>o</w:t>
      </w:r>
      <w:r w:rsidRPr="004B5EA6">
        <w:rPr>
          <w:rFonts w:cs="Arial"/>
          <w:sz w:val="22"/>
          <w:szCs w:val="22"/>
          <w:lang w:eastAsia="sl-SI"/>
        </w:rPr>
        <w:t>, ukrep ali skupin</w:t>
      </w:r>
      <w:r w:rsidR="00B663A1" w:rsidRPr="004B5EA6">
        <w:rPr>
          <w:rFonts w:cs="Arial"/>
          <w:sz w:val="22"/>
          <w:szCs w:val="22"/>
          <w:lang w:eastAsia="sl-SI"/>
        </w:rPr>
        <w:t>o</w:t>
      </w:r>
      <w:r w:rsidRPr="004B5EA6">
        <w:rPr>
          <w:rFonts w:cs="Arial"/>
          <w:sz w:val="22"/>
          <w:szCs w:val="22"/>
          <w:lang w:eastAsia="sl-SI"/>
        </w:rPr>
        <w:t xml:space="preserve"> projektov, izbranih v okviru programa</w:t>
      </w:r>
      <w:r w:rsidR="00456C30" w:rsidRPr="004B5EA6">
        <w:rPr>
          <w:rFonts w:cs="Arial"/>
          <w:sz w:val="22"/>
          <w:szCs w:val="22"/>
          <w:lang w:eastAsia="sl-SI"/>
        </w:rPr>
        <w:t xml:space="preserve"> P ESPRA 2021-2027</w:t>
      </w:r>
      <w:r w:rsidRPr="004B5EA6">
        <w:rPr>
          <w:rFonts w:cs="Arial"/>
          <w:sz w:val="22"/>
          <w:szCs w:val="22"/>
          <w:lang w:eastAsia="sl-SI"/>
        </w:rPr>
        <w:t>;</w:t>
      </w:r>
    </w:p>
    <w:p w14:paraId="02ACAEC8" w14:textId="689618C5" w:rsidR="008E484B" w:rsidRPr="004B5EA6" w:rsidRDefault="008E484B" w:rsidP="008E484B">
      <w:pPr>
        <w:numPr>
          <w:ilvl w:val="0"/>
          <w:numId w:val="26"/>
        </w:numPr>
        <w:spacing w:line="240" w:lineRule="auto"/>
        <w:jc w:val="both"/>
        <w:rPr>
          <w:rFonts w:cs="Arial"/>
          <w:sz w:val="22"/>
          <w:szCs w:val="22"/>
          <w:lang w:eastAsia="sl-SI"/>
        </w:rPr>
      </w:pPr>
      <w:r w:rsidRPr="004B5EA6">
        <w:rPr>
          <w:rFonts w:cs="Arial"/>
          <w:sz w:val="22"/>
          <w:szCs w:val="22"/>
          <w:lang w:eastAsia="sl-SI"/>
        </w:rPr>
        <w:t xml:space="preserve">prednostne naloge so prednostne naloge iz </w:t>
      </w:r>
      <w:r w:rsidR="00B96682" w:rsidRPr="004B5EA6">
        <w:rPr>
          <w:rFonts w:cs="Arial"/>
          <w:sz w:val="22"/>
          <w:szCs w:val="22"/>
          <w:lang w:eastAsia="sl-SI"/>
        </w:rPr>
        <w:t xml:space="preserve">prvega odstavka </w:t>
      </w:r>
      <w:r w:rsidRPr="004B5EA6">
        <w:rPr>
          <w:rFonts w:cs="Arial"/>
          <w:sz w:val="22"/>
          <w:szCs w:val="22"/>
          <w:lang w:eastAsia="sl-SI"/>
        </w:rPr>
        <w:t>3. člena Uredbe 2021/1139/EU.</w:t>
      </w:r>
    </w:p>
    <w:p w14:paraId="35B9CDC1"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3. člen</w:t>
      </w:r>
    </w:p>
    <w:p w14:paraId="34172734"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(pristojni organi in odbor)</w:t>
      </w:r>
    </w:p>
    <w:p w14:paraId="7747C84F" w14:textId="0EFA92DC" w:rsidR="008E484B" w:rsidRPr="004B5EA6" w:rsidRDefault="008E484B" w:rsidP="007B1330">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(1) Organ upravljanja P ESPRA 2021-2027 </w:t>
      </w:r>
      <w:r w:rsidR="000E6BEB" w:rsidRPr="004B5EA6">
        <w:rPr>
          <w:rFonts w:cs="Arial"/>
          <w:sz w:val="22"/>
          <w:szCs w:val="22"/>
          <w:lang w:eastAsia="sl-SI"/>
        </w:rPr>
        <w:t xml:space="preserve">(v nadaljnjem besedilu: organ upravljanja) </w:t>
      </w:r>
      <w:r w:rsidRPr="004B5EA6">
        <w:rPr>
          <w:rFonts w:cs="Arial"/>
          <w:sz w:val="22"/>
          <w:szCs w:val="22"/>
          <w:lang w:eastAsia="sl-SI"/>
        </w:rPr>
        <w:t>iz prvega odstavka 71. člena Uredbe 2021/1060/EU je</w:t>
      </w:r>
      <w:r w:rsidR="00B9313A" w:rsidRPr="004B5EA6">
        <w:rPr>
          <w:rFonts w:cs="Arial"/>
          <w:sz w:val="22"/>
          <w:szCs w:val="22"/>
          <w:lang w:eastAsia="sl-SI"/>
        </w:rPr>
        <w:t xml:space="preserve"> Ministrstvo za kmetijstvo, gozdarstvo in prehrano (v nadaljnjem besedilu:</w:t>
      </w:r>
      <w:r w:rsidR="007B1330">
        <w:rPr>
          <w:rFonts w:cs="Arial"/>
          <w:sz w:val="22"/>
          <w:szCs w:val="22"/>
          <w:lang w:eastAsia="sl-SI"/>
        </w:rPr>
        <w:t xml:space="preserve"> ministrstvo</w:t>
      </w:r>
      <w:r w:rsidR="00B9313A" w:rsidRPr="004B5EA6">
        <w:rPr>
          <w:rFonts w:cs="Arial"/>
          <w:sz w:val="22"/>
          <w:szCs w:val="22"/>
          <w:lang w:eastAsia="sl-SI"/>
        </w:rPr>
        <w:t>).</w:t>
      </w:r>
      <w:r w:rsidRPr="004B5EA6">
        <w:rPr>
          <w:rFonts w:cs="Arial"/>
          <w:sz w:val="22"/>
          <w:szCs w:val="22"/>
          <w:lang w:eastAsia="sl-SI"/>
        </w:rPr>
        <w:t xml:space="preserve"> Organ upravljanja opravlja naloge iz</w:t>
      </w:r>
      <w:r w:rsidR="007B1330" w:rsidRPr="004B5EA6">
        <w:rPr>
          <w:rFonts w:cs="Arial"/>
          <w:sz w:val="22"/>
          <w:szCs w:val="22"/>
          <w:lang w:eastAsia="sl-SI"/>
        </w:rPr>
        <w:t xml:space="preserve"> prvega odstavka 72. člena, 73. in 74. člena Uredbe 2021/1060/EU</w:t>
      </w:r>
      <w:r w:rsidR="00215331">
        <w:rPr>
          <w:rFonts w:cs="Arial"/>
          <w:sz w:val="22"/>
          <w:szCs w:val="22"/>
          <w:lang w:eastAsia="sl-SI"/>
        </w:rPr>
        <w:t>.</w:t>
      </w:r>
    </w:p>
    <w:p w14:paraId="17DC7769" w14:textId="3DE0AF0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Posredniško telo organa upravljanja je Agencija Republike Slovenije za kmetijske trge in razvoj podeželja</w:t>
      </w:r>
      <w:r w:rsidR="00F324B1" w:rsidRPr="004B5EA6">
        <w:rPr>
          <w:rFonts w:cs="Arial"/>
          <w:sz w:val="22"/>
          <w:szCs w:val="22"/>
          <w:lang w:eastAsia="sl-SI"/>
        </w:rPr>
        <w:t xml:space="preserve"> (v nadaljnjem besedilu: posredniško telo)</w:t>
      </w:r>
      <w:r w:rsidR="00F46C65" w:rsidRPr="004B5EA6">
        <w:rPr>
          <w:rFonts w:cs="Arial"/>
          <w:sz w:val="22"/>
          <w:szCs w:val="22"/>
          <w:lang w:eastAsia="sl-SI"/>
        </w:rPr>
        <w:t>, ki</w:t>
      </w:r>
      <w:r w:rsidR="00F324B1" w:rsidRPr="004B5EA6">
        <w:rPr>
          <w:rFonts w:cs="Arial"/>
          <w:sz w:val="22"/>
          <w:szCs w:val="22"/>
          <w:lang w:eastAsia="sl-SI"/>
        </w:rPr>
        <w:t xml:space="preserve"> izvaja izplačila iz evropskega sklad</w:t>
      </w:r>
      <w:r w:rsidR="001A5115" w:rsidRPr="004B5EA6">
        <w:rPr>
          <w:rFonts w:cs="Arial"/>
          <w:sz w:val="22"/>
          <w:szCs w:val="22"/>
          <w:lang w:eastAsia="sl-SI"/>
        </w:rPr>
        <w:t>a</w:t>
      </w:r>
      <w:r w:rsidR="00F324B1" w:rsidRPr="004B5EA6">
        <w:rPr>
          <w:rFonts w:cs="Arial"/>
          <w:sz w:val="22"/>
          <w:szCs w:val="22"/>
          <w:lang w:eastAsia="sl-SI"/>
        </w:rPr>
        <w:t xml:space="preserve"> za pomorstvo, ribištvo in akvakulturo. V</w:t>
      </w:r>
      <w:r w:rsidR="00C35844" w:rsidRPr="004B5EA6">
        <w:rPr>
          <w:rFonts w:cs="Arial"/>
          <w:sz w:val="22"/>
          <w:szCs w:val="22"/>
          <w:lang w:eastAsia="sl-SI"/>
        </w:rPr>
        <w:t xml:space="preserve"> skladu s tretjim odstavkom 71. člena Uredbe 2021/1060/EU </w:t>
      </w:r>
      <w:r w:rsidR="00F324B1" w:rsidRPr="004B5EA6">
        <w:rPr>
          <w:rFonts w:cs="Arial"/>
          <w:sz w:val="22"/>
          <w:szCs w:val="22"/>
          <w:lang w:eastAsia="sl-SI"/>
        </w:rPr>
        <w:t xml:space="preserve">minister, pristojen za ribištvo, </w:t>
      </w:r>
      <w:r w:rsidR="00F416F2" w:rsidRPr="004B5EA6">
        <w:rPr>
          <w:rFonts w:cs="Arial"/>
          <w:sz w:val="22"/>
          <w:szCs w:val="22"/>
          <w:lang w:eastAsia="sl-SI"/>
        </w:rPr>
        <w:t>posredniškemu telesu</w:t>
      </w:r>
      <w:r w:rsidR="00F324B1" w:rsidRPr="004B5EA6">
        <w:rPr>
          <w:rFonts w:cs="Arial"/>
          <w:sz w:val="22"/>
          <w:szCs w:val="22"/>
          <w:lang w:eastAsia="sl-SI"/>
        </w:rPr>
        <w:t xml:space="preserve"> </w:t>
      </w:r>
      <w:r w:rsidR="00F416F2" w:rsidRPr="004B5EA6">
        <w:rPr>
          <w:rFonts w:cs="Arial"/>
          <w:sz w:val="22"/>
          <w:szCs w:val="22"/>
          <w:lang w:eastAsia="sl-SI"/>
        </w:rPr>
        <w:t>izda</w:t>
      </w:r>
      <w:r w:rsidR="00F324B1" w:rsidRPr="004B5EA6">
        <w:rPr>
          <w:rFonts w:cs="Arial"/>
          <w:sz w:val="22"/>
          <w:szCs w:val="22"/>
          <w:lang w:eastAsia="sl-SI"/>
        </w:rPr>
        <w:t xml:space="preserve"> </w:t>
      </w:r>
      <w:r w:rsidR="00215331">
        <w:rPr>
          <w:rFonts w:cs="Arial"/>
          <w:sz w:val="22"/>
          <w:szCs w:val="22"/>
          <w:lang w:eastAsia="sl-SI"/>
        </w:rPr>
        <w:t>o</w:t>
      </w:r>
      <w:r w:rsidR="00F324B1" w:rsidRPr="004B5EA6">
        <w:rPr>
          <w:rFonts w:cs="Arial"/>
          <w:sz w:val="22"/>
          <w:szCs w:val="22"/>
          <w:lang w:eastAsia="sl-SI"/>
        </w:rPr>
        <w:t>bvezno navodilo</w:t>
      </w:r>
      <w:r w:rsidR="00F416F2" w:rsidRPr="004B5EA6">
        <w:rPr>
          <w:rFonts w:cs="Arial"/>
          <w:sz w:val="22"/>
          <w:szCs w:val="22"/>
          <w:lang w:eastAsia="sl-SI"/>
        </w:rPr>
        <w:t xml:space="preserve"> za izvajanje njegovih nalog iz evropskega sklada za pomorstvo, ribištvo in akvakulturo</w:t>
      </w:r>
      <w:r w:rsidR="00F324B1" w:rsidRPr="004B5EA6">
        <w:rPr>
          <w:rFonts w:cs="Arial"/>
          <w:sz w:val="22"/>
          <w:szCs w:val="22"/>
          <w:lang w:eastAsia="sl-SI"/>
        </w:rPr>
        <w:t xml:space="preserve">. </w:t>
      </w:r>
    </w:p>
    <w:p w14:paraId="7FDDC298" w14:textId="26A9B92C"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(3) </w:t>
      </w:r>
      <w:r w:rsidR="00F46C65" w:rsidRPr="004B5EA6">
        <w:rPr>
          <w:rFonts w:cs="Arial"/>
          <w:sz w:val="22"/>
          <w:szCs w:val="22"/>
          <w:lang w:eastAsia="sl-SI"/>
        </w:rPr>
        <w:t>V skladu z drugim odstavkom 72. člena Uredbe 2021/1060</w:t>
      </w:r>
      <w:r w:rsidR="00215331">
        <w:rPr>
          <w:rFonts w:cs="Arial"/>
          <w:sz w:val="22"/>
          <w:szCs w:val="22"/>
          <w:lang w:eastAsia="sl-SI"/>
        </w:rPr>
        <w:t>/EU</w:t>
      </w:r>
      <w:r w:rsidR="00F46C65" w:rsidRPr="004B5EA6">
        <w:rPr>
          <w:rFonts w:cs="Arial"/>
          <w:sz w:val="22"/>
          <w:szCs w:val="22"/>
          <w:lang w:eastAsia="sl-SI"/>
        </w:rPr>
        <w:t xml:space="preserve"> je o</w:t>
      </w:r>
      <w:r w:rsidRPr="004B5EA6">
        <w:rPr>
          <w:rFonts w:cs="Arial"/>
          <w:sz w:val="22"/>
          <w:szCs w:val="22"/>
          <w:lang w:eastAsia="sl-SI"/>
        </w:rPr>
        <w:t>rgan, ki izvaja računovodsko funkcijo</w:t>
      </w:r>
      <w:r w:rsidR="001A5115" w:rsidRPr="004B5EA6">
        <w:rPr>
          <w:rFonts w:cs="Arial"/>
          <w:sz w:val="22"/>
          <w:szCs w:val="22"/>
          <w:lang w:eastAsia="sl-SI"/>
        </w:rPr>
        <w:t>,</w:t>
      </w:r>
      <w:r w:rsidRPr="004B5EA6">
        <w:rPr>
          <w:rFonts w:cs="Arial"/>
          <w:sz w:val="22"/>
          <w:szCs w:val="22"/>
          <w:lang w:eastAsia="sl-SI"/>
        </w:rPr>
        <w:t xml:space="preserve"> Agencija Republike Slovenije za kmetijske trge in razvoj podeželja. Organ, ki izvaja računovodsko funkcijo, opravlja naloge iz 76. člena Uredbe 2021/1060/EU.</w:t>
      </w:r>
    </w:p>
    <w:p w14:paraId="797F3E0C"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(4) Revizijski organ iz prvega in drugega odstavka 71. člena Uredbe 2021/1060/EU je Urad Republike Slovenije za nadzor proračuna, ki je organ v sestavi ministrstva, pristojnega za finance. Revizijski organ opravlja naloge iz 77. člena Uredbe 2021/1060/EU.</w:t>
      </w:r>
    </w:p>
    <w:p w14:paraId="217C43E1" w14:textId="2D004420"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(5) Odbor za spremljanje </w:t>
      </w:r>
      <w:r w:rsidR="0034706B" w:rsidRPr="004B5EA6">
        <w:rPr>
          <w:rFonts w:cs="Arial"/>
          <w:sz w:val="22"/>
          <w:szCs w:val="22"/>
          <w:lang w:eastAsia="sl-SI"/>
        </w:rPr>
        <w:t xml:space="preserve">izvajanja P ESPRA 2021-2027 </w:t>
      </w:r>
      <w:r w:rsidRPr="004B5EA6">
        <w:rPr>
          <w:rFonts w:cs="Arial"/>
          <w:sz w:val="22"/>
          <w:szCs w:val="22"/>
          <w:lang w:eastAsia="sl-SI"/>
        </w:rPr>
        <w:t xml:space="preserve">iz </w:t>
      </w:r>
      <w:r w:rsidR="0034706B" w:rsidRPr="004B5EA6">
        <w:rPr>
          <w:rFonts w:cs="Arial"/>
          <w:sz w:val="22"/>
          <w:szCs w:val="22"/>
          <w:lang w:eastAsia="sl-SI"/>
        </w:rPr>
        <w:t xml:space="preserve">prvega odstavka </w:t>
      </w:r>
      <w:r w:rsidRPr="004B5EA6">
        <w:rPr>
          <w:rFonts w:cs="Arial"/>
          <w:sz w:val="22"/>
          <w:szCs w:val="22"/>
          <w:lang w:eastAsia="sl-SI"/>
        </w:rPr>
        <w:t xml:space="preserve">38. člena </w:t>
      </w:r>
      <w:r w:rsidR="0034706B" w:rsidRPr="004B5EA6">
        <w:rPr>
          <w:rFonts w:cs="Arial"/>
          <w:sz w:val="22"/>
          <w:szCs w:val="22"/>
          <w:lang w:eastAsia="sl-SI"/>
        </w:rPr>
        <w:t>U</w:t>
      </w:r>
      <w:r w:rsidRPr="004B5EA6">
        <w:rPr>
          <w:rFonts w:cs="Arial"/>
          <w:sz w:val="22"/>
          <w:szCs w:val="22"/>
          <w:lang w:eastAsia="sl-SI"/>
        </w:rPr>
        <w:t>redbe 2021/1060/EU je Odbor za spremljanje programa za izvajanje evropskega sklada za pomorstvo, ribištvo in akvakulturo v Republiki Sloveniji za obdobje 2021-2027</w:t>
      </w:r>
      <w:r w:rsidR="0034706B" w:rsidRPr="004B5EA6">
        <w:rPr>
          <w:rFonts w:cs="Arial"/>
          <w:sz w:val="22"/>
          <w:szCs w:val="22"/>
          <w:lang w:eastAsia="sl-SI"/>
        </w:rPr>
        <w:t xml:space="preserve"> (v nadaljnjem besedilu: odbor za spremljanje)</w:t>
      </w:r>
      <w:r w:rsidRPr="004B5EA6">
        <w:rPr>
          <w:rFonts w:cs="Arial"/>
          <w:sz w:val="22"/>
          <w:szCs w:val="22"/>
          <w:lang w:eastAsia="sl-SI"/>
        </w:rPr>
        <w:t>. Odbor za spremljanje opravlja naloge iz 40. člena Uredbe 2021/1060/EU.</w:t>
      </w:r>
    </w:p>
    <w:p w14:paraId="146D8336" w14:textId="1849BA69" w:rsidR="00722EDF"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lastRenderedPageBreak/>
        <w:t xml:space="preserve">II. PREDNOSTNE NALOGE, SPECIFIČNI CILJI IN POVEZANE </w:t>
      </w:r>
      <w:r w:rsidR="00B975A5" w:rsidRPr="004B5EA6">
        <w:rPr>
          <w:rFonts w:cs="Arial"/>
          <w:sz w:val="22"/>
          <w:szCs w:val="22"/>
          <w:lang w:eastAsia="sl-SI"/>
        </w:rPr>
        <w:t>AKTIVNOSTI</w:t>
      </w:r>
    </w:p>
    <w:p w14:paraId="52A45A8F" w14:textId="49BDE0FF"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4. člen</w:t>
      </w:r>
    </w:p>
    <w:p w14:paraId="06331225"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(prednostna naloga in specifični cilji)</w:t>
      </w:r>
    </w:p>
    <w:p w14:paraId="704BC205" w14:textId="747545C5"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V skladu s točko (i)</w:t>
      </w:r>
      <w:r w:rsidR="00BF3C61" w:rsidRPr="004B5EA6">
        <w:rPr>
          <w:rFonts w:cs="Arial"/>
          <w:sz w:val="22"/>
          <w:szCs w:val="22"/>
          <w:lang w:eastAsia="sl-SI"/>
        </w:rPr>
        <w:t xml:space="preserve"> pod (d)</w:t>
      </w:r>
      <w:r w:rsidRPr="004B5EA6">
        <w:rPr>
          <w:rFonts w:cs="Arial"/>
          <w:sz w:val="22"/>
          <w:szCs w:val="22"/>
          <w:lang w:eastAsia="sl-SI"/>
        </w:rPr>
        <w:t xml:space="preserve"> </w:t>
      </w:r>
      <w:r w:rsidR="00BF3C61" w:rsidRPr="004B5EA6">
        <w:rPr>
          <w:rFonts w:cs="Arial"/>
          <w:sz w:val="22"/>
          <w:szCs w:val="22"/>
          <w:lang w:eastAsia="sl-SI"/>
        </w:rPr>
        <w:t xml:space="preserve">tretjega </w:t>
      </w:r>
      <w:r w:rsidRPr="004B5EA6">
        <w:rPr>
          <w:rFonts w:cs="Arial"/>
          <w:sz w:val="22"/>
          <w:szCs w:val="22"/>
          <w:lang w:eastAsia="sl-SI"/>
        </w:rPr>
        <w:t>odstavka 22. člena Uredbe 2021/1060/EU in 14. členom Uredbe 2021/1139/EU se v okviru P ESPRA 2021-2027 sredstva namenijo za izvajanje naslednjih aktivnosti prve prednostne naloge iz 1</w:t>
      </w:r>
      <w:r w:rsidR="00B96682" w:rsidRPr="004B5EA6">
        <w:rPr>
          <w:rFonts w:cs="Arial"/>
          <w:sz w:val="22"/>
          <w:szCs w:val="22"/>
          <w:lang w:eastAsia="sl-SI"/>
        </w:rPr>
        <w:t>.</w:t>
      </w:r>
      <w:r w:rsidRPr="004B5EA6">
        <w:rPr>
          <w:rFonts w:cs="Arial"/>
          <w:sz w:val="22"/>
          <w:szCs w:val="22"/>
          <w:lang w:eastAsia="sl-SI"/>
        </w:rPr>
        <w:t xml:space="preserve"> točke </w:t>
      </w:r>
      <w:r w:rsidR="00B96682" w:rsidRPr="004B5EA6">
        <w:rPr>
          <w:rFonts w:cs="Arial"/>
          <w:sz w:val="22"/>
          <w:szCs w:val="22"/>
          <w:lang w:eastAsia="sl-SI"/>
        </w:rPr>
        <w:t xml:space="preserve">prvega odstavka </w:t>
      </w:r>
      <w:r w:rsidRPr="004B5EA6">
        <w:rPr>
          <w:rFonts w:cs="Arial"/>
          <w:sz w:val="22"/>
          <w:szCs w:val="22"/>
          <w:lang w:eastAsia="sl-SI"/>
        </w:rPr>
        <w:t>3. člena Uredbe 2021/1139/EU:</w:t>
      </w:r>
    </w:p>
    <w:p w14:paraId="255F3CF1" w14:textId="520279FF" w:rsidR="008E484B" w:rsidRPr="004B5EA6" w:rsidRDefault="00B96682" w:rsidP="001A5115">
      <w:pPr>
        <w:pStyle w:val="Brezrazmikov1"/>
        <w:numPr>
          <w:ilvl w:val="0"/>
          <w:numId w:val="42"/>
        </w:numPr>
        <w:rPr>
          <w:rFonts w:ascii="Arial" w:hAnsi="Arial" w:cs="Arial"/>
          <w:lang w:eastAsia="sl-SI"/>
        </w:rPr>
      </w:pPr>
      <w:r w:rsidRPr="004B5EA6">
        <w:rPr>
          <w:rFonts w:ascii="Arial" w:hAnsi="Arial" w:cs="Arial"/>
          <w:lang w:eastAsia="sl-SI"/>
        </w:rPr>
        <w:t>z</w:t>
      </w:r>
      <w:r w:rsidR="008E484B" w:rsidRPr="004B5EA6">
        <w:rPr>
          <w:rFonts w:ascii="Arial" w:hAnsi="Arial" w:cs="Arial"/>
          <w:lang w:eastAsia="sl-SI"/>
        </w:rPr>
        <w:t>biranje podatkov;</w:t>
      </w:r>
    </w:p>
    <w:p w14:paraId="51B1BE98" w14:textId="440F06F9" w:rsidR="008E484B" w:rsidRPr="004B5EA6" w:rsidRDefault="00B96682" w:rsidP="001A5115">
      <w:pPr>
        <w:pStyle w:val="Brezrazmikov1"/>
        <w:numPr>
          <w:ilvl w:val="0"/>
          <w:numId w:val="42"/>
        </w:numPr>
        <w:rPr>
          <w:rFonts w:ascii="Arial" w:hAnsi="Arial" w:cs="Arial"/>
          <w:lang w:eastAsia="sl-SI"/>
        </w:rPr>
      </w:pPr>
      <w:r w:rsidRPr="004B5EA6">
        <w:rPr>
          <w:rFonts w:ascii="Arial" w:hAnsi="Arial" w:cs="Arial"/>
          <w:lang w:eastAsia="sl-SI"/>
        </w:rPr>
        <w:t>n</w:t>
      </w:r>
      <w:r w:rsidR="008E484B" w:rsidRPr="004B5EA6">
        <w:rPr>
          <w:rFonts w:ascii="Arial" w:hAnsi="Arial" w:cs="Arial"/>
          <w:lang w:eastAsia="sl-SI"/>
        </w:rPr>
        <w:t>adzor in izvrševanje;</w:t>
      </w:r>
    </w:p>
    <w:p w14:paraId="2AE9AD47" w14:textId="0F8B6869" w:rsidR="008E484B" w:rsidRPr="004B5EA6" w:rsidRDefault="00B96682" w:rsidP="001A5115">
      <w:pPr>
        <w:pStyle w:val="Brezrazmikov1"/>
        <w:numPr>
          <w:ilvl w:val="0"/>
          <w:numId w:val="42"/>
        </w:numPr>
        <w:rPr>
          <w:rFonts w:ascii="Arial" w:hAnsi="Arial" w:cs="Arial"/>
          <w:lang w:eastAsia="sl-SI"/>
        </w:rPr>
      </w:pPr>
      <w:r w:rsidRPr="004B5EA6">
        <w:rPr>
          <w:rFonts w:ascii="Arial" w:hAnsi="Arial" w:cs="Arial"/>
          <w:lang w:eastAsia="sl-SI"/>
        </w:rPr>
        <w:t>v</w:t>
      </w:r>
      <w:r w:rsidR="008E484B" w:rsidRPr="004B5EA6">
        <w:rPr>
          <w:rFonts w:ascii="Arial" w:hAnsi="Arial" w:cs="Arial"/>
          <w:lang w:eastAsia="sl-SI"/>
        </w:rPr>
        <w:t>arovanje in obnavljanje vodne in morske biotske raznovrstnosti;</w:t>
      </w:r>
    </w:p>
    <w:p w14:paraId="61A95163" w14:textId="6443EB09" w:rsidR="008E484B" w:rsidRPr="004B5EA6" w:rsidRDefault="00B96682" w:rsidP="001A5115">
      <w:pPr>
        <w:pStyle w:val="Brezrazmikov1"/>
        <w:numPr>
          <w:ilvl w:val="0"/>
          <w:numId w:val="42"/>
        </w:numPr>
        <w:rPr>
          <w:rFonts w:ascii="Arial" w:hAnsi="Arial" w:cs="Arial"/>
          <w:lang w:eastAsia="sl-SI"/>
        </w:rPr>
      </w:pPr>
      <w:r w:rsidRPr="004B5EA6">
        <w:rPr>
          <w:rFonts w:ascii="Arial" w:hAnsi="Arial" w:cs="Arial"/>
          <w:lang w:eastAsia="sl-SI"/>
        </w:rPr>
        <w:t>u</w:t>
      </w:r>
      <w:r w:rsidR="008E484B" w:rsidRPr="004B5EA6">
        <w:rPr>
          <w:rFonts w:ascii="Arial" w:hAnsi="Arial" w:cs="Arial"/>
          <w:lang w:eastAsia="sl-SI"/>
        </w:rPr>
        <w:t>pravljanje, obnavljanje in spremljanje območij Natura 2000 in zavarovanih območij ter izvajanje prednostnega okvira ukrepanja</w:t>
      </w:r>
      <w:r w:rsidRPr="004B5EA6">
        <w:rPr>
          <w:rFonts w:ascii="Arial" w:hAnsi="Arial" w:cs="Arial"/>
          <w:lang w:eastAsia="sl-SI"/>
        </w:rPr>
        <w:t>.</w:t>
      </w:r>
    </w:p>
    <w:p w14:paraId="37A41F94" w14:textId="3F528FA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(2) V skladu </w:t>
      </w:r>
      <w:r w:rsidR="00DF41C6" w:rsidRPr="004B5EA6">
        <w:rPr>
          <w:rFonts w:cs="Arial"/>
          <w:sz w:val="22"/>
          <w:szCs w:val="22"/>
          <w:lang w:eastAsia="sl-SI"/>
        </w:rPr>
        <w:t xml:space="preserve">s točko (i) pod (d) tretjega </w:t>
      </w:r>
      <w:r w:rsidRPr="004B5EA6">
        <w:rPr>
          <w:rFonts w:cs="Arial"/>
          <w:sz w:val="22"/>
          <w:szCs w:val="22"/>
          <w:lang w:eastAsia="sl-SI"/>
        </w:rPr>
        <w:t>odstavk</w:t>
      </w:r>
      <w:r w:rsidR="00DF41C6" w:rsidRPr="004B5EA6">
        <w:rPr>
          <w:rFonts w:cs="Arial"/>
          <w:sz w:val="22"/>
          <w:szCs w:val="22"/>
          <w:lang w:eastAsia="sl-SI"/>
        </w:rPr>
        <w:t>a</w:t>
      </w:r>
      <w:r w:rsidRPr="004B5EA6">
        <w:rPr>
          <w:rFonts w:cs="Arial"/>
          <w:sz w:val="22"/>
          <w:szCs w:val="22"/>
          <w:lang w:eastAsia="sl-SI"/>
        </w:rPr>
        <w:t xml:space="preserve"> 22. člena Uredbe 2021/1060/EU in prvim odstavk</w:t>
      </w:r>
      <w:r w:rsidR="00DF41C6" w:rsidRPr="004B5EA6">
        <w:rPr>
          <w:rFonts w:cs="Arial"/>
          <w:sz w:val="22"/>
          <w:szCs w:val="22"/>
          <w:lang w:eastAsia="sl-SI"/>
        </w:rPr>
        <w:t>om</w:t>
      </w:r>
      <w:r w:rsidRPr="004B5EA6">
        <w:rPr>
          <w:rFonts w:cs="Arial"/>
          <w:sz w:val="22"/>
          <w:szCs w:val="22"/>
          <w:lang w:eastAsia="sl-SI"/>
        </w:rPr>
        <w:t xml:space="preserve"> 26. člena Uredbe 2021/1139</w:t>
      </w:r>
      <w:r w:rsidR="001A5115" w:rsidRPr="004B5EA6">
        <w:rPr>
          <w:rFonts w:cs="Arial"/>
          <w:sz w:val="22"/>
          <w:szCs w:val="22"/>
          <w:lang w:eastAsia="sl-SI"/>
        </w:rPr>
        <w:t>/EU</w:t>
      </w:r>
      <w:r w:rsidRPr="004B5EA6">
        <w:rPr>
          <w:rFonts w:cs="Arial"/>
          <w:sz w:val="22"/>
          <w:szCs w:val="22"/>
          <w:lang w:eastAsia="sl-SI"/>
        </w:rPr>
        <w:t xml:space="preserve"> se v okviru P ESPRA 2021-2027 sredstva namenijo za izvajanje naslednjih aktivnosti druge prednostne naloge iz 2</w:t>
      </w:r>
      <w:r w:rsidR="00DF41C6" w:rsidRPr="004B5EA6">
        <w:rPr>
          <w:rFonts w:cs="Arial"/>
          <w:sz w:val="22"/>
          <w:szCs w:val="22"/>
          <w:lang w:eastAsia="sl-SI"/>
        </w:rPr>
        <w:t>.</w:t>
      </w:r>
      <w:r w:rsidRPr="004B5EA6">
        <w:rPr>
          <w:rFonts w:cs="Arial"/>
          <w:sz w:val="22"/>
          <w:szCs w:val="22"/>
          <w:lang w:eastAsia="sl-SI"/>
        </w:rPr>
        <w:t xml:space="preserve"> točke </w:t>
      </w:r>
      <w:r w:rsidR="00DF41C6" w:rsidRPr="004B5EA6">
        <w:rPr>
          <w:rFonts w:cs="Arial"/>
          <w:sz w:val="22"/>
          <w:szCs w:val="22"/>
          <w:lang w:eastAsia="sl-SI"/>
        </w:rPr>
        <w:t xml:space="preserve">prvega odstavka </w:t>
      </w:r>
      <w:r w:rsidRPr="004B5EA6">
        <w:rPr>
          <w:rFonts w:cs="Arial"/>
          <w:sz w:val="22"/>
          <w:szCs w:val="22"/>
          <w:lang w:eastAsia="sl-SI"/>
        </w:rPr>
        <w:t>3. člena Uredbe 2021/1139/EU:</w:t>
      </w:r>
    </w:p>
    <w:p w14:paraId="22D28E93" w14:textId="487B6998" w:rsidR="008E484B" w:rsidRPr="004B5EA6" w:rsidRDefault="00DF41C6" w:rsidP="008E484B">
      <w:pPr>
        <w:numPr>
          <w:ilvl w:val="0"/>
          <w:numId w:val="20"/>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a</w:t>
      </w:r>
      <w:r w:rsidR="008E484B" w:rsidRPr="004B5EA6">
        <w:rPr>
          <w:rFonts w:cs="Arial"/>
          <w:sz w:val="22"/>
          <w:szCs w:val="22"/>
          <w:lang w:eastAsia="sl-SI"/>
        </w:rPr>
        <w:t>kvakultura, ki temelji na znanju, in raziskave</w:t>
      </w:r>
      <w:r w:rsidRPr="004B5EA6">
        <w:rPr>
          <w:rFonts w:cs="Arial"/>
          <w:sz w:val="22"/>
          <w:szCs w:val="22"/>
          <w:lang w:eastAsia="sl-SI"/>
        </w:rPr>
        <w:t>;</w:t>
      </w:r>
    </w:p>
    <w:p w14:paraId="02B45321" w14:textId="418EC2B0" w:rsidR="008E484B" w:rsidRPr="004B5EA6" w:rsidRDefault="00DF41C6" w:rsidP="008E484B">
      <w:pPr>
        <w:numPr>
          <w:ilvl w:val="0"/>
          <w:numId w:val="20"/>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p</w:t>
      </w:r>
      <w:r w:rsidR="008E484B" w:rsidRPr="004B5EA6">
        <w:rPr>
          <w:rFonts w:cs="Arial"/>
          <w:sz w:val="22"/>
          <w:szCs w:val="22"/>
          <w:lang w:eastAsia="sl-SI"/>
        </w:rPr>
        <w:t>romocija rib, akvakulture, lokalnih sektorjev in proizvodov</w:t>
      </w:r>
      <w:r w:rsidRPr="004B5EA6">
        <w:rPr>
          <w:rFonts w:cs="Arial"/>
          <w:sz w:val="22"/>
          <w:szCs w:val="22"/>
          <w:lang w:eastAsia="sl-SI"/>
        </w:rPr>
        <w:t>.</w:t>
      </w:r>
    </w:p>
    <w:p w14:paraId="5AE5D587" w14:textId="0683A81A" w:rsidR="008E484B" w:rsidRPr="004B5EA6" w:rsidRDefault="008E484B" w:rsidP="007516D7">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(3) V skladu s</w:t>
      </w:r>
      <w:r w:rsidR="00DF41C6" w:rsidRPr="004B5EA6">
        <w:rPr>
          <w:rFonts w:cs="Arial"/>
          <w:sz w:val="22"/>
          <w:szCs w:val="22"/>
          <w:lang w:eastAsia="sl-SI"/>
        </w:rPr>
        <w:t xml:space="preserve"> točko (i) pod (d) tretjega </w:t>
      </w:r>
      <w:r w:rsidRPr="004B5EA6">
        <w:rPr>
          <w:rFonts w:cs="Arial"/>
          <w:sz w:val="22"/>
          <w:szCs w:val="22"/>
          <w:lang w:eastAsia="sl-SI"/>
        </w:rPr>
        <w:t xml:space="preserve">odstavka 22. člena Uredbe 2021/1060/EU, 31. členom, (a) in ( b) </w:t>
      </w:r>
      <w:r w:rsidR="00DF41C6" w:rsidRPr="004B5EA6">
        <w:rPr>
          <w:rFonts w:cs="Arial"/>
          <w:sz w:val="22"/>
          <w:szCs w:val="22"/>
          <w:lang w:eastAsia="sl-SI"/>
        </w:rPr>
        <w:t xml:space="preserve">točkama </w:t>
      </w:r>
      <w:r w:rsidRPr="004B5EA6">
        <w:rPr>
          <w:rFonts w:cs="Arial"/>
          <w:sz w:val="22"/>
          <w:szCs w:val="22"/>
          <w:lang w:eastAsia="sl-SI"/>
        </w:rPr>
        <w:t>32. člena ter 33. členom Uredbe 2021/1139/EU se v okviru P ESPRA 2021-2027 sredstva namenijo za izvajanje naslednjih aktivnosti četrte prednostne naloge Unije iz 4</w:t>
      </w:r>
      <w:r w:rsidR="00A26C2B" w:rsidRPr="004B5EA6">
        <w:rPr>
          <w:rFonts w:cs="Arial"/>
          <w:sz w:val="22"/>
          <w:szCs w:val="22"/>
          <w:lang w:eastAsia="sl-SI"/>
        </w:rPr>
        <w:t>.</w:t>
      </w:r>
      <w:r w:rsidRPr="004B5EA6">
        <w:rPr>
          <w:rFonts w:cs="Arial"/>
          <w:sz w:val="22"/>
          <w:szCs w:val="22"/>
          <w:lang w:eastAsia="sl-SI"/>
        </w:rPr>
        <w:t xml:space="preserve"> točke </w:t>
      </w:r>
      <w:r w:rsidR="00A26C2B" w:rsidRPr="004B5EA6">
        <w:rPr>
          <w:rFonts w:cs="Arial"/>
          <w:sz w:val="22"/>
          <w:szCs w:val="22"/>
          <w:lang w:eastAsia="sl-SI"/>
        </w:rPr>
        <w:t xml:space="preserve">prvega odstavka </w:t>
      </w:r>
      <w:r w:rsidRPr="004B5EA6">
        <w:rPr>
          <w:rFonts w:cs="Arial"/>
          <w:sz w:val="22"/>
          <w:szCs w:val="22"/>
          <w:lang w:eastAsia="sl-SI"/>
        </w:rPr>
        <w:t>3. člena Uredbe 2021/1139/EU:</w:t>
      </w:r>
    </w:p>
    <w:p w14:paraId="3E3D9342" w14:textId="77777777" w:rsidR="008E484B" w:rsidRPr="004B5EA6" w:rsidRDefault="008E484B" w:rsidP="008F712F">
      <w:pPr>
        <w:pStyle w:val="Brezrazmikov1"/>
        <w:rPr>
          <w:rFonts w:ascii="Arial" w:hAnsi="Arial" w:cs="Arial"/>
          <w:lang w:eastAsia="sl-SI"/>
        </w:rPr>
      </w:pPr>
    </w:p>
    <w:p w14:paraId="5B471514" w14:textId="05BF225F" w:rsidR="008E484B" w:rsidRPr="004B5EA6" w:rsidRDefault="008F712F" w:rsidP="008F712F">
      <w:pPr>
        <w:pStyle w:val="Brezrazmikov1"/>
        <w:jc w:val="both"/>
        <w:rPr>
          <w:rFonts w:ascii="Arial" w:hAnsi="Arial" w:cs="Arial"/>
        </w:rPr>
      </w:pPr>
      <w:r w:rsidRPr="004B5EA6">
        <w:rPr>
          <w:rFonts w:ascii="Arial" w:hAnsi="Arial" w:cs="Arial"/>
        </w:rPr>
        <w:t xml:space="preserve">1. </w:t>
      </w:r>
      <w:r w:rsidR="00A26C2B" w:rsidRPr="004B5EA6">
        <w:rPr>
          <w:rFonts w:ascii="Arial" w:hAnsi="Arial" w:cs="Arial"/>
        </w:rPr>
        <w:t>s</w:t>
      </w:r>
      <w:r w:rsidR="008E484B" w:rsidRPr="004B5EA6">
        <w:rPr>
          <w:rFonts w:ascii="Arial" w:hAnsi="Arial" w:cs="Arial"/>
        </w:rPr>
        <w:t xml:space="preserve">premljanje vrst in habitatov iz </w:t>
      </w:r>
      <w:r w:rsidR="00642448" w:rsidRPr="004B5EA6">
        <w:rPr>
          <w:rFonts w:ascii="Arial" w:hAnsi="Arial" w:cs="Arial"/>
        </w:rPr>
        <w:t>Direktiv</w:t>
      </w:r>
      <w:r w:rsidR="00D2478E" w:rsidRPr="004B5EA6">
        <w:rPr>
          <w:rFonts w:ascii="Arial" w:hAnsi="Arial" w:cs="Arial"/>
        </w:rPr>
        <w:t>e</w:t>
      </w:r>
      <w:r w:rsidR="00642448" w:rsidRPr="004B5EA6">
        <w:rPr>
          <w:rFonts w:ascii="Arial" w:hAnsi="Arial" w:cs="Arial"/>
        </w:rPr>
        <w:t xml:space="preserve"> Sveta 92/43/EGS z dne 21. maja 1992 o ohranjanju naravnih habitatov ter prosto živečih živalskih in rastlinskih vrst (</w:t>
      </w:r>
      <w:r w:rsidR="00642448" w:rsidRPr="004B5EA6">
        <w:rPr>
          <w:rStyle w:val="Poudarek"/>
          <w:rFonts w:ascii="Arial" w:hAnsi="Arial" w:cs="Arial"/>
          <w:i w:val="0"/>
        </w:rPr>
        <w:t xml:space="preserve">UL L št. 206 z dne 22. 7. 1992, str. </w:t>
      </w:r>
      <w:r w:rsidR="00D2478E" w:rsidRPr="004B5EA6">
        <w:rPr>
          <w:rStyle w:val="Poudarek"/>
          <w:rFonts w:ascii="Arial" w:hAnsi="Arial" w:cs="Arial"/>
          <w:i w:val="0"/>
        </w:rPr>
        <w:t>7</w:t>
      </w:r>
      <w:r w:rsidR="00642448" w:rsidRPr="004B5EA6">
        <w:rPr>
          <w:rStyle w:val="Poudarek"/>
          <w:rFonts w:ascii="Arial" w:hAnsi="Arial" w:cs="Arial"/>
          <w:i w:val="0"/>
        </w:rPr>
        <w:t>)</w:t>
      </w:r>
      <w:r w:rsidR="00D2478E" w:rsidRPr="004B5EA6">
        <w:rPr>
          <w:rStyle w:val="Poudarek"/>
          <w:rFonts w:ascii="Arial" w:hAnsi="Arial" w:cs="Arial"/>
          <w:i w:val="0"/>
        </w:rPr>
        <w:t xml:space="preserve">, zadnjič spremenjene z </w:t>
      </w:r>
      <w:r w:rsidR="00D2478E" w:rsidRPr="004B5EA6">
        <w:rPr>
          <w:rFonts w:ascii="Arial" w:hAnsi="Arial" w:cs="Arial"/>
        </w:rPr>
        <w:t>Direktivo Sveta 2013/17/EU z dne 13. maja 2013 o prilagoditvi nekaterih direktiv na področju okolja zaradi pristopa Republike Hrvaške (</w:t>
      </w:r>
      <w:r w:rsidR="00D2478E" w:rsidRPr="004B5EA6">
        <w:rPr>
          <w:rStyle w:val="Poudarek"/>
          <w:rFonts w:ascii="Arial" w:hAnsi="Arial" w:cs="Arial"/>
          <w:i w:val="0"/>
        </w:rPr>
        <w:t xml:space="preserve">UL L št. 158 z dne 10. 6. 2013, str. 193), (v nadaljnjem besedilu: Direktiva 92/43/EGS) in </w:t>
      </w:r>
      <w:r w:rsidR="00D2478E" w:rsidRPr="004B5EA6">
        <w:rPr>
          <w:rFonts w:ascii="Arial" w:hAnsi="Arial" w:cs="Arial"/>
        </w:rPr>
        <w:t xml:space="preserve">Direktive 2009/147/ES Evropskega parlamenta in Sveta z dne 30. novembra 2009 o ohranjanju prosto živečih ptic (Kodificirana različica) </w:t>
      </w:r>
      <w:r w:rsidR="00BE0BBE" w:rsidRPr="004B5EA6">
        <w:rPr>
          <w:rFonts w:ascii="Arial" w:hAnsi="Arial" w:cs="Arial"/>
        </w:rPr>
        <w:t>(</w:t>
      </w:r>
      <w:r w:rsidR="00D2478E" w:rsidRPr="004B5EA6">
        <w:rPr>
          <w:rStyle w:val="Poudarek"/>
          <w:rFonts w:ascii="Arial" w:hAnsi="Arial" w:cs="Arial"/>
          <w:i w:val="0"/>
        </w:rPr>
        <w:t xml:space="preserve">UL L </w:t>
      </w:r>
      <w:r w:rsidR="00BE0BBE" w:rsidRPr="004B5EA6">
        <w:rPr>
          <w:rStyle w:val="Poudarek"/>
          <w:rFonts w:ascii="Arial" w:hAnsi="Arial" w:cs="Arial"/>
          <w:i w:val="0"/>
        </w:rPr>
        <w:t xml:space="preserve">št. </w:t>
      </w:r>
      <w:r w:rsidR="00D2478E" w:rsidRPr="004B5EA6">
        <w:rPr>
          <w:rStyle w:val="Poudarek"/>
          <w:rFonts w:ascii="Arial" w:hAnsi="Arial" w:cs="Arial"/>
          <w:i w:val="0"/>
        </w:rPr>
        <w:t>20</w:t>
      </w:r>
      <w:r w:rsidR="00BE0BBE" w:rsidRPr="004B5EA6">
        <w:rPr>
          <w:rStyle w:val="Poudarek"/>
          <w:rFonts w:ascii="Arial" w:hAnsi="Arial" w:cs="Arial"/>
          <w:i w:val="0"/>
        </w:rPr>
        <w:t xml:space="preserve"> z dne</w:t>
      </w:r>
      <w:r w:rsidR="00D2478E" w:rsidRPr="004B5EA6">
        <w:rPr>
          <w:rStyle w:val="Poudarek"/>
          <w:rFonts w:ascii="Arial" w:hAnsi="Arial" w:cs="Arial"/>
          <w:i w:val="0"/>
        </w:rPr>
        <w:t xml:space="preserve"> 26.</w:t>
      </w:r>
      <w:r w:rsidR="00BE0BBE" w:rsidRPr="004B5EA6">
        <w:rPr>
          <w:rStyle w:val="Poudarek"/>
          <w:rFonts w:ascii="Arial" w:hAnsi="Arial" w:cs="Arial"/>
          <w:i w:val="0"/>
        </w:rPr>
        <w:t xml:space="preserve"> </w:t>
      </w:r>
      <w:r w:rsidR="00D2478E" w:rsidRPr="004B5EA6">
        <w:rPr>
          <w:rStyle w:val="Poudarek"/>
          <w:rFonts w:ascii="Arial" w:hAnsi="Arial" w:cs="Arial"/>
          <w:i w:val="0"/>
        </w:rPr>
        <w:t>1.</w:t>
      </w:r>
      <w:r w:rsidR="00BE0BBE" w:rsidRPr="004B5EA6">
        <w:rPr>
          <w:rStyle w:val="Poudarek"/>
          <w:rFonts w:ascii="Arial" w:hAnsi="Arial" w:cs="Arial"/>
          <w:i w:val="0"/>
        </w:rPr>
        <w:t xml:space="preserve"> </w:t>
      </w:r>
      <w:r w:rsidR="00D2478E" w:rsidRPr="004B5EA6">
        <w:rPr>
          <w:rStyle w:val="Poudarek"/>
          <w:rFonts w:ascii="Arial" w:hAnsi="Arial" w:cs="Arial"/>
          <w:i w:val="0"/>
        </w:rPr>
        <w:t>2010, str. 7</w:t>
      </w:r>
      <w:r w:rsidR="00BE0BBE" w:rsidRPr="004B5EA6">
        <w:rPr>
          <w:rStyle w:val="Poudarek"/>
          <w:rFonts w:ascii="Arial" w:hAnsi="Arial" w:cs="Arial"/>
          <w:i w:val="0"/>
        </w:rPr>
        <w:t xml:space="preserve">), zadnjič spremenjene z </w:t>
      </w:r>
      <w:r w:rsidR="00145F87" w:rsidRPr="004B5EA6">
        <w:rPr>
          <w:rFonts w:ascii="Arial" w:hAnsi="Arial" w:cs="Arial"/>
        </w:rPr>
        <w:t>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w:t>
      </w:r>
      <w:r w:rsidR="00145F87" w:rsidRPr="004B5EA6">
        <w:rPr>
          <w:rStyle w:val="Poudarek"/>
          <w:rFonts w:ascii="Arial" w:hAnsi="Arial" w:cs="Arial"/>
          <w:i w:val="0"/>
        </w:rPr>
        <w:t>L L št. 170 z dne 25. 6. 2019, str. 115), (v nadaljnjem besedilu: Direktiva 2009/</w:t>
      </w:r>
      <w:r w:rsidR="00D127BC" w:rsidRPr="004B5EA6">
        <w:rPr>
          <w:rStyle w:val="Poudarek"/>
          <w:rFonts w:ascii="Arial" w:hAnsi="Arial" w:cs="Arial"/>
          <w:i w:val="0"/>
        </w:rPr>
        <w:t>147/</w:t>
      </w:r>
      <w:r w:rsidR="00145F87" w:rsidRPr="004B5EA6">
        <w:rPr>
          <w:rStyle w:val="Poudarek"/>
          <w:rFonts w:ascii="Arial" w:hAnsi="Arial" w:cs="Arial"/>
          <w:i w:val="0"/>
        </w:rPr>
        <w:t>ES)</w:t>
      </w:r>
      <w:r w:rsidR="00D127BC" w:rsidRPr="004B5EA6">
        <w:rPr>
          <w:rStyle w:val="Poudarek"/>
          <w:rFonts w:ascii="Arial" w:hAnsi="Arial" w:cs="Arial"/>
          <w:i w:val="0"/>
        </w:rPr>
        <w:t>;</w:t>
      </w:r>
    </w:p>
    <w:p w14:paraId="62C259FE" w14:textId="00DEF10E" w:rsidR="00F318EE" w:rsidRPr="004B5EA6" w:rsidRDefault="008F712F" w:rsidP="008F712F">
      <w:pPr>
        <w:pStyle w:val="Brezrazmikov1"/>
        <w:jc w:val="both"/>
        <w:rPr>
          <w:rFonts w:ascii="Arial" w:hAnsi="Arial" w:cs="Arial"/>
          <w:lang w:eastAsia="sl-SI"/>
        </w:rPr>
      </w:pPr>
      <w:r w:rsidRPr="004B5EA6">
        <w:rPr>
          <w:rFonts w:ascii="Arial" w:hAnsi="Arial" w:cs="Arial"/>
          <w:lang w:eastAsia="sl-SI"/>
        </w:rPr>
        <w:t xml:space="preserve">2. </w:t>
      </w:r>
      <w:r w:rsidR="00A26C2B" w:rsidRPr="004B5EA6">
        <w:rPr>
          <w:rFonts w:ascii="Arial" w:hAnsi="Arial" w:cs="Arial"/>
          <w:lang w:eastAsia="sl-SI"/>
        </w:rPr>
        <w:t>p</w:t>
      </w:r>
      <w:r w:rsidR="008E484B" w:rsidRPr="004B5EA6">
        <w:rPr>
          <w:rFonts w:ascii="Arial" w:hAnsi="Arial" w:cs="Arial"/>
          <w:lang w:eastAsia="sl-SI"/>
        </w:rPr>
        <w:t xml:space="preserve">odpora pomorskemu prostorskemu načrtovanju v skladu z </w:t>
      </w:r>
      <w:r w:rsidR="00F318EE" w:rsidRPr="004B5EA6">
        <w:rPr>
          <w:rFonts w:ascii="Arial" w:hAnsi="Arial" w:cs="Arial"/>
          <w:lang w:eastAsia="sl-SI"/>
        </w:rPr>
        <w:t xml:space="preserve">Direktivo 2014/89/EU Evropskega parlamenta in Sveta z dne 23. julija 2014 o vzpostavitvi okvira za pomorsko prostorsko </w:t>
      </w:r>
      <w:r w:rsidR="00F318EE" w:rsidRPr="003E7B06">
        <w:rPr>
          <w:rFonts w:ascii="Arial" w:hAnsi="Arial" w:cs="Arial"/>
          <w:lang w:eastAsia="sl-SI"/>
        </w:rPr>
        <w:t>načrtovanje (</w:t>
      </w:r>
      <w:r w:rsidR="003E7B06" w:rsidRPr="009B3EA9">
        <w:rPr>
          <w:rFonts w:ascii="Arial" w:hAnsi="Arial" w:cs="Arial"/>
          <w:lang w:eastAsia="sl-SI"/>
        </w:rPr>
        <w:t>UL</w:t>
      </w:r>
      <w:r w:rsidR="00F318EE" w:rsidRPr="005245E8">
        <w:rPr>
          <w:rFonts w:ascii="Arial" w:hAnsi="Arial" w:cs="Arial"/>
          <w:lang w:eastAsia="sl-SI"/>
        </w:rPr>
        <w:t xml:space="preserve"> L št. 257 z dne 28. 8. 2</w:t>
      </w:r>
      <w:r w:rsidR="00F318EE" w:rsidRPr="00125C07">
        <w:rPr>
          <w:rFonts w:ascii="Arial" w:hAnsi="Arial" w:cs="Arial"/>
          <w:lang w:eastAsia="sl-SI"/>
        </w:rPr>
        <w:t>014, str. 135</w:t>
      </w:r>
      <w:r w:rsidR="003E7B06" w:rsidRPr="003E7B06">
        <w:rPr>
          <w:rFonts w:ascii="Arial" w:hAnsi="Arial" w:cs="Arial"/>
          <w:lang w:eastAsia="sl-SI"/>
        </w:rPr>
        <w:t xml:space="preserve">; </w:t>
      </w:r>
      <w:r w:rsidR="00F318EE" w:rsidRPr="003E7B06">
        <w:rPr>
          <w:rFonts w:ascii="Arial" w:hAnsi="Arial" w:cs="Arial"/>
          <w:lang w:eastAsia="sl-SI"/>
        </w:rPr>
        <w:t>v nadaljnjem</w:t>
      </w:r>
      <w:r w:rsidR="00F318EE" w:rsidRPr="004B5EA6">
        <w:rPr>
          <w:rFonts w:ascii="Arial" w:hAnsi="Arial" w:cs="Arial"/>
          <w:lang w:eastAsia="sl-SI"/>
        </w:rPr>
        <w:t xml:space="preserve"> besedilu: Direktiva </w:t>
      </w:r>
      <w:r w:rsidR="008E484B" w:rsidRPr="004B5EA6">
        <w:rPr>
          <w:rFonts w:ascii="Arial" w:hAnsi="Arial" w:cs="Arial"/>
          <w:lang w:eastAsia="sl-SI"/>
        </w:rPr>
        <w:t>20</w:t>
      </w:r>
      <w:r w:rsidR="00FF6042" w:rsidRPr="004B5EA6">
        <w:rPr>
          <w:rFonts w:ascii="Arial" w:hAnsi="Arial" w:cs="Arial"/>
          <w:lang w:eastAsia="sl-SI"/>
        </w:rPr>
        <w:t>14</w:t>
      </w:r>
      <w:r w:rsidR="008E484B" w:rsidRPr="004B5EA6">
        <w:rPr>
          <w:rFonts w:ascii="Arial" w:hAnsi="Arial" w:cs="Arial"/>
          <w:lang w:eastAsia="sl-SI"/>
        </w:rPr>
        <w:t>/89//EU</w:t>
      </w:r>
      <w:r w:rsidR="00F318EE" w:rsidRPr="004B5EA6">
        <w:rPr>
          <w:rFonts w:ascii="Arial" w:hAnsi="Arial" w:cs="Arial"/>
          <w:lang w:eastAsia="sl-SI"/>
        </w:rPr>
        <w:t>);</w:t>
      </w:r>
    </w:p>
    <w:p w14:paraId="6731992D" w14:textId="3A2601EC" w:rsidR="00F318EE" w:rsidRPr="004B5EA6" w:rsidRDefault="008F712F" w:rsidP="008F712F">
      <w:pPr>
        <w:pStyle w:val="Brezrazmikov1"/>
        <w:jc w:val="both"/>
        <w:rPr>
          <w:rFonts w:ascii="Arial" w:hAnsi="Arial" w:cs="Arial"/>
          <w:lang w:eastAsia="sl-SI"/>
        </w:rPr>
      </w:pPr>
      <w:r w:rsidRPr="004B5EA6">
        <w:rPr>
          <w:rFonts w:ascii="Arial" w:hAnsi="Arial" w:cs="Arial"/>
          <w:lang w:eastAsia="sl-SI"/>
        </w:rPr>
        <w:t xml:space="preserve">3. </w:t>
      </w:r>
      <w:r w:rsidR="00A26C2B" w:rsidRPr="004B5EA6">
        <w:rPr>
          <w:rFonts w:ascii="Arial" w:hAnsi="Arial" w:cs="Arial"/>
          <w:lang w:eastAsia="sl-SI"/>
        </w:rPr>
        <w:t>i</w:t>
      </w:r>
      <w:r w:rsidR="008E484B" w:rsidRPr="004B5EA6">
        <w:rPr>
          <w:rFonts w:ascii="Arial" w:hAnsi="Arial" w:cs="Arial"/>
          <w:lang w:eastAsia="sl-SI"/>
        </w:rPr>
        <w:t>zvajanje pomorskega nadzora.</w:t>
      </w:r>
    </w:p>
    <w:p w14:paraId="22FD711A" w14:textId="5F249A1E" w:rsidR="008E484B" w:rsidRPr="004B5EA6" w:rsidRDefault="008E484B" w:rsidP="00F318EE">
      <w:pPr>
        <w:suppressAutoHyphens/>
        <w:overflowPunct w:val="0"/>
        <w:autoSpaceDE w:val="0"/>
        <w:autoSpaceDN w:val="0"/>
        <w:adjustRightInd w:val="0"/>
        <w:spacing w:before="480" w:line="240" w:lineRule="auto"/>
        <w:ind w:left="360"/>
        <w:jc w:val="center"/>
        <w:textAlignment w:val="baseline"/>
        <w:rPr>
          <w:rFonts w:cs="Arial"/>
          <w:sz w:val="22"/>
          <w:szCs w:val="22"/>
          <w:lang w:eastAsia="sl-SI"/>
        </w:rPr>
      </w:pPr>
      <w:r w:rsidRPr="004B5EA6">
        <w:rPr>
          <w:rFonts w:cs="Arial"/>
          <w:sz w:val="22"/>
          <w:szCs w:val="22"/>
          <w:lang w:eastAsia="sl-SI"/>
        </w:rPr>
        <w:t>III. CILJI AKTIVNOSTI, POGOJI UPRAVIČENOSTI OPERACIJ TER FINANČNA SREDSTVA</w:t>
      </w:r>
    </w:p>
    <w:p w14:paraId="6FE8C8D6"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5. člen</w:t>
      </w:r>
    </w:p>
    <w:p w14:paraId="506DA424"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(zbiranje podatkov)</w:t>
      </w:r>
    </w:p>
    <w:p w14:paraId="38E3F13A" w14:textId="0A6214BB" w:rsidR="00ED4E66"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lastRenderedPageBreak/>
        <w:t xml:space="preserve">(1) Cilji aktivnosti iz 1. točke prvega odstavka </w:t>
      </w:r>
      <w:r w:rsidR="00877903" w:rsidRPr="004B5EA6">
        <w:rPr>
          <w:rFonts w:cs="Arial"/>
          <w:sz w:val="22"/>
          <w:szCs w:val="22"/>
          <w:lang w:eastAsia="sl-SI"/>
        </w:rPr>
        <w:t>prejšnjega člena</w:t>
      </w:r>
      <w:r w:rsidRPr="004B5EA6">
        <w:rPr>
          <w:rFonts w:cs="Arial"/>
          <w:sz w:val="22"/>
          <w:szCs w:val="22"/>
          <w:lang w:eastAsia="sl-SI"/>
        </w:rPr>
        <w:t xml:space="preserve"> </w:t>
      </w:r>
      <w:r w:rsidR="00107D4C" w:rsidRPr="004B5EA6">
        <w:rPr>
          <w:rFonts w:cs="Arial"/>
          <w:sz w:val="22"/>
          <w:szCs w:val="22"/>
          <w:lang w:eastAsia="sl-SI"/>
        </w:rPr>
        <w:t>so</w:t>
      </w:r>
      <w:r w:rsidRPr="004B5EA6">
        <w:rPr>
          <w:rFonts w:cs="Arial"/>
          <w:sz w:val="22"/>
          <w:szCs w:val="22"/>
          <w:lang w:eastAsia="sl-SI"/>
        </w:rPr>
        <w:t xml:space="preserve"> zbiranje, upravljanje in uporaba </w:t>
      </w:r>
      <w:r w:rsidR="00107D4C" w:rsidRPr="004B5EA6">
        <w:rPr>
          <w:rFonts w:cs="Arial"/>
          <w:sz w:val="22"/>
          <w:szCs w:val="22"/>
        </w:rPr>
        <w:t>bioloških, okoljskih, tehničnih in socialno-ekonomskih podatkov</w:t>
      </w:r>
      <w:r w:rsidR="00107D4C" w:rsidRPr="004B5EA6">
        <w:rPr>
          <w:rFonts w:cs="Arial"/>
          <w:color w:val="333333"/>
          <w:sz w:val="22"/>
          <w:szCs w:val="22"/>
          <w:shd w:val="clear" w:color="auto" w:fill="FFFFFF"/>
        </w:rPr>
        <w:t xml:space="preserve"> </w:t>
      </w:r>
      <w:r w:rsidR="00877903" w:rsidRPr="004B5EA6">
        <w:rPr>
          <w:rFonts w:cs="Arial"/>
          <w:color w:val="333333"/>
          <w:sz w:val="22"/>
          <w:szCs w:val="22"/>
          <w:shd w:val="clear" w:color="auto" w:fill="FFFFFF"/>
        </w:rPr>
        <w:t>v ribiškem sektorju</w:t>
      </w:r>
      <w:r w:rsidRPr="004B5EA6">
        <w:rPr>
          <w:rFonts w:cs="Arial"/>
          <w:sz w:val="22"/>
          <w:szCs w:val="22"/>
          <w:lang w:eastAsia="sl-SI"/>
        </w:rPr>
        <w:t xml:space="preserve"> iz 23. člena Uredbe 2021/1139/EU</w:t>
      </w:r>
      <w:r w:rsidR="00147A87" w:rsidRPr="004B5EA6">
        <w:rPr>
          <w:rFonts w:cs="Arial"/>
          <w:sz w:val="22"/>
          <w:szCs w:val="22"/>
          <w:lang w:eastAsia="sl-SI"/>
        </w:rPr>
        <w:t xml:space="preserve"> </w:t>
      </w:r>
      <w:r w:rsidRPr="004B5EA6">
        <w:rPr>
          <w:rFonts w:cs="Arial"/>
          <w:sz w:val="22"/>
          <w:szCs w:val="22"/>
          <w:lang w:eastAsia="sl-SI"/>
        </w:rPr>
        <w:t>in Uredbe 2017/1004/EU z naslednj</w:t>
      </w:r>
      <w:r w:rsidR="00032874" w:rsidRPr="004B5EA6">
        <w:rPr>
          <w:rFonts w:cs="Arial"/>
          <w:sz w:val="22"/>
          <w:szCs w:val="22"/>
          <w:lang w:eastAsia="sl-SI"/>
        </w:rPr>
        <w:t>o</w:t>
      </w:r>
      <w:r w:rsidRPr="004B5EA6">
        <w:rPr>
          <w:rFonts w:cs="Arial"/>
          <w:sz w:val="22"/>
          <w:szCs w:val="22"/>
          <w:lang w:eastAsia="sl-SI"/>
        </w:rPr>
        <w:t xml:space="preserve"> vrst</w:t>
      </w:r>
      <w:r w:rsidR="00032874" w:rsidRPr="004B5EA6">
        <w:rPr>
          <w:rFonts w:cs="Arial"/>
          <w:sz w:val="22"/>
          <w:szCs w:val="22"/>
          <w:lang w:eastAsia="sl-SI"/>
        </w:rPr>
        <w:t xml:space="preserve">o </w:t>
      </w:r>
      <w:r w:rsidRPr="004B5EA6">
        <w:rPr>
          <w:rFonts w:cs="Arial"/>
          <w:sz w:val="22"/>
          <w:szCs w:val="22"/>
          <w:lang w:eastAsia="sl-SI"/>
        </w:rPr>
        <w:t xml:space="preserve">operacij iz preglednice 7 </w:t>
      </w:r>
      <w:r w:rsidR="00032874" w:rsidRPr="004B5EA6">
        <w:rPr>
          <w:rFonts w:cs="Arial"/>
          <w:sz w:val="22"/>
          <w:szCs w:val="22"/>
          <w:lang w:eastAsia="sl-SI"/>
        </w:rPr>
        <w:t>Priloge II I</w:t>
      </w:r>
      <w:r w:rsidRPr="004B5EA6">
        <w:rPr>
          <w:rFonts w:cs="Arial"/>
          <w:sz w:val="22"/>
          <w:szCs w:val="22"/>
          <w:lang w:eastAsia="sl-SI"/>
        </w:rPr>
        <w:t>zvedbene uredbe 2022/79</w:t>
      </w:r>
      <w:r w:rsidR="00877903" w:rsidRPr="004B5EA6">
        <w:rPr>
          <w:rFonts w:cs="Arial"/>
          <w:sz w:val="22"/>
          <w:szCs w:val="22"/>
          <w:lang w:eastAsia="sl-SI"/>
        </w:rPr>
        <w:t>/EU</w:t>
      </w:r>
      <w:r w:rsidRPr="004B5EA6">
        <w:rPr>
          <w:rFonts w:cs="Arial"/>
          <w:sz w:val="22"/>
          <w:szCs w:val="22"/>
          <w:lang w:eastAsia="sl-SI"/>
        </w:rPr>
        <w:t>:</w:t>
      </w:r>
    </w:p>
    <w:p w14:paraId="19C6D7B4" w14:textId="0AE373D8" w:rsidR="008E484B" w:rsidRPr="004B5EA6" w:rsidRDefault="007A0448" w:rsidP="008E484B">
      <w:pPr>
        <w:numPr>
          <w:ilvl w:val="0"/>
          <w:numId w:val="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z</w:t>
      </w:r>
      <w:r w:rsidR="008E484B" w:rsidRPr="004B5EA6">
        <w:rPr>
          <w:rFonts w:cs="Arial"/>
          <w:sz w:val="22"/>
          <w:szCs w:val="22"/>
          <w:lang w:eastAsia="sl-SI"/>
        </w:rPr>
        <w:t>biranje podatkov.</w:t>
      </w:r>
    </w:p>
    <w:p w14:paraId="7C4DC251" w14:textId="77777777" w:rsidR="008E484B" w:rsidRPr="004B5EA6" w:rsidRDefault="008E484B" w:rsidP="008E484B">
      <w:pPr>
        <w:spacing w:line="240" w:lineRule="auto"/>
        <w:jc w:val="both"/>
        <w:rPr>
          <w:rFonts w:cs="Arial"/>
          <w:sz w:val="22"/>
          <w:szCs w:val="22"/>
          <w:lang w:eastAsia="sl-SI"/>
        </w:rPr>
      </w:pPr>
    </w:p>
    <w:p w14:paraId="4E24AAE4" w14:textId="0F63587B" w:rsidR="008E484B" w:rsidRPr="004B5EA6" w:rsidRDefault="008E484B" w:rsidP="008E484B">
      <w:pPr>
        <w:spacing w:line="240" w:lineRule="auto"/>
        <w:ind w:left="425" w:hanging="425"/>
        <w:jc w:val="both"/>
        <w:rPr>
          <w:rFonts w:cs="Arial"/>
          <w:sz w:val="22"/>
          <w:szCs w:val="22"/>
          <w:lang w:eastAsia="sl-SI"/>
        </w:rPr>
      </w:pPr>
      <w:r w:rsidRPr="004B5EA6">
        <w:rPr>
          <w:rFonts w:cs="Arial"/>
          <w:sz w:val="22"/>
          <w:szCs w:val="22"/>
          <w:lang w:eastAsia="sl-SI"/>
        </w:rPr>
        <w:t>(2) Pogoja za upravičenost operacij</w:t>
      </w:r>
      <w:r w:rsidR="00032874" w:rsidRPr="004B5EA6">
        <w:rPr>
          <w:rFonts w:cs="Arial"/>
          <w:sz w:val="22"/>
          <w:szCs w:val="22"/>
          <w:lang w:eastAsia="sl-SI"/>
        </w:rPr>
        <w:t>e</w:t>
      </w:r>
      <w:r w:rsidRPr="004B5EA6">
        <w:rPr>
          <w:rFonts w:cs="Arial"/>
          <w:sz w:val="22"/>
          <w:szCs w:val="22"/>
          <w:lang w:eastAsia="sl-SI"/>
        </w:rPr>
        <w:t xml:space="preserve"> sta:</w:t>
      </w:r>
    </w:p>
    <w:p w14:paraId="6FBCC444" w14:textId="0F8E359C" w:rsidR="008E484B" w:rsidRPr="004B5EA6" w:rsidRDefault="008E484B" w:rsidP="008E484B">
      <w:pPr>
        <w:numPr>
          <w:ilvl w:val="0"/>
          <w:numId w:val="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operacija se lahko izvaja v obdobju od 1. </w:t>
      </w:r>
      <w:r w:rsidR="00390C93" w:rsidRPr="004B5EA6">
        <w:rPr>
          <w:rFonts w:cs="Arial"/>
          <w:sz w:val="22"/>
          <w:szCs w:val="22"/>
          <w:lang w:eastAsia="sl-SI"/>
        </w:rPr>
        <w:t>decembra</w:t>
      </w:r>
      <w:r w:rsidRPr="004B5EA6">
        <w:rPr>
          <w:rFonts w:cs="Arial"/>
          <w:sz w:val="22"/>
          <w:szCs w:val="22"/>
          <w:lang w:eastAsia="sl-SI"/>
        </w:rPr>
        <w:t> 202</w:t>
      </w:r>
      <w:r w:rsidR="00EB295D" w:rsidRPr="004B5EA6">
        <w:rPr>
          <w:rFonts w:cs="Arial"/>
          <w:sz w:val="22"/>
          <w:szCs w:val="22"/>
          <w:lang w:eastAsia="sl-SI"/>
        </w:rPr>
        <w:t>2</w:t>
      </w:r>
      <w:r w:rsidRPr="004B5EA6">
        <w:rPr>
          <w:rFonts w:cs="Arial"/>
          <w:sz w:val="22"/>
          <w:szCs w:val="22"/>
          <w:lang w:eastAsia="sl-SI"/>
        </w:rPr>
        <w:t xml:space="preserve"> </w:t>
      </w:r>
      <w:r w:rsidR="00F67B53" w:rsidRPr="004B5EA6">
        <w:rPr>
          <w:rFonts w:cs="Arial"/>
          <w:sz w:val="22"/>
          <w:szCs w:val="22"/>
          <w:lang w:eastAsia="sl-SI"/>
        </w:rPr>
        <w:t xml:space="preserve">in </w:t>
      </w:r>
      <w:r w:rsidRPr="004B5EA6">
        <w:rPr>
          <w:rFonts w:cs="Arial"/>
          <w:sz w:val="22"/>
          <w:szCs w:val="22"/>
          <w:lang w:eastAsia="sl-SI"/>
        </w:rPr>
        <w:t>naj</w:t>
      </w:r>
      <w:r w:rsidR="00032874" w:rsidRPr="004B5EA6">
        <w:rPr>
          <w:rFonts w:cs="Arial"/>
          <w:sz w:val="22"/>
          <w:szCs w:val="22"/>
          <w:lang w:eastAsia="sl-SI"/>
        </w:rPr>
        <w:t>pozneje</w:t>
      </w:r>
      <w:r w:rsidRPr="004B5EA6">
        <w:rPr>
          <w:rFonts w:cs="Arial"/>
          <w:sz w:val="22"/>
          <w:szCs w:val="22"/>
          <w:lang w:eastAsia="sl-SI"/>
        </w:rPr>
        <w:t xml:space="preserve"> </w:t>
      </w:r>
      <w:r w:rsidR="00F67B53" w:rsidRPr="004B5EA6">
        <w:rPr>
          <w:rFonts w:cs="Arial"/>
          <w:sz w:val="22"/>
          <w:szCs w:val="22"/>
          <w:lang w:eastAsia="sl-SI"/>
        </w:rPr>
        <w:t xml:space="preserve">do </w:t>
      </w:r>
      <w:r w:rsidRPr="004B5EA6">
        <w:rPr>
          <w:rFonts w:cs="Arial"/>
          <w:sz w:val="22"/>
          <w:szCs w:val="22"/>
          <w:lang w:eastAsia="sl-SI"/>
        </w:rPr>
        <w:t>30. </w:t>
      </w:r>
      <w:r w:rsidR="00390C93"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 in</w:t>
      </w:r>
    </w:p>
    <w:p w14:paraId="37C263EF" w14:textId="342F2CF2" w:rsidR="008E484B" w:rsidRPr="004B5EA6" w:rsidRDefault="008E484B" w:rsidP="008E484B">
      <w:pPr>
        <w:numPr>
          <w:ilvl w:val="0"/>
          <w:numId w:val="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operacija se ne izvaja v okviru drugih evropskih investicijskih in strukturnih skladov ali instrumentov financiranja Unije ali nacionalnih instrumentov financiranja.</w:t>
      </w:r>
    </w:p>
    <w:p w14:paraId="10DC1A48" w14:textId="66E8F1E1" w:rsidR="008F712F" w:rsidRPr="004B5EA6" w:rsidRDefault="008F712F" w:rsidP="008F712F">
      <w:pPr>
        <w:overflowPunct w:val="0"/>
        <w:autoSpaceDE w:val="0"/>
        <w:autoSpaceDN w:val="0"/>
        <w:adjustRightInd w:val="0"/>
        <w:spacing w:line="240" w:lineRule="auto"/>
        <w:jc w:val="both"/>
        <w:textAlignment w:val="baseline"/>
        <w:rPr>
          <w:rFonts w:cs="Arial"/>
          <w:sz w:val="22"/>
          <w:szCs w:val="22"/>
          <w:lang w:eastAsia="sl-SI"/>
        </w:rPr>
      </w:pPr>
    </w:p>
    <w:p w14:paraId="1C2E08BE" w14:textId="5E27EF96"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6. člen</w:t>
      </w:r>
    </w:p>
    <w:p w14:paraId="2D1226B5"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(nadzor in izvrševanje)</w:t>
      </w:r>
    </w:p>
    <w:p w14:paraId="2C63C4BF"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p>
    <w:p w14:paraId="5376CC36" w14:textId="07E7AEC2" w:rsidR="00A928F1" w:rsidRPr="004B5EA6" w:rsidRDefault="008E484B" w:rsidP="00A928F1">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(1) Cilj aktivnosti iz 2. točke prvega odstavka 4. člena te uredbe je izvajanje nadzora in izvrševanja </w:t>
      </w:r>
      <w:r w:rsidR="00ED4E66" w:rsidRPr="004B5EA6">
        <w:rPr>
          <w:rFonts w:cs="Arial"/>
          <w:sz w:val="22"/>
          <w:szCs w:val="22"/>
          <w:lang w:eastAsia="sl-SI"/>
        </w:rPr>
        <w:t xml:space="preserve">sistema za nadzor ribištva </w:t>
      </w:r>
      <w:r w:rsidR="00303689" w:rsidRPr="004B5EA6">
        <w:rPr>
          <w:rFonts w:cs="Arial"/>
          <w:sz w:val="22"/>
          <w:szCs w:val="22"/>
          <w:lang w:eastAsia="sl-SI"/>
        </w:rPr>
        <w:t xml:space="preserve">v Republiki Sloveniji, </w:t>
      </w:r>
      <w:r w:rsidR="00A8082E" w:rsidRPr="004B5EA6">
        <w:rPr>
          <w:rFonts w:cs="Arial"/>
          <w:sz w:val="22"/>
          <w:szCs w:val="22"/>
          <w:lang w:eastAsia="sl-SI"/>
        </w:rPr>
        <w:t>kot je določen v 36. členu Uredbe</w:t>
      </w:r>
      <w:r w:rsidR="00147A87" w:rsidRPr="004B5EA6">
        <w:rPr>
          <w:rFonts w:cs="Arial"/>
          <w:sz w:val="22"/>
          <w:szCs w:val="22"/>
          <w:lang w:eastAsia="sl-SI"/>
        </w:rPr>
        <w:t xml:space="preserve"> </w:t>
      </w:r>
      <w:r w:rsidR="00ED4E66" w:rsidRPr="004B5EA6">
        <w:rPr>
          <w:rFonts w:cs="Arial"/>
          <w:sz w:val="22"/>
          <w:szCs w:val="22"/>
          <w:lang w:eastAsia="sl-SI"/>
        </w:rPr>
        <w:t xml:space="preserve">1380/2013/EU </w:t>
      </w:r>
      <w:r w:rsidR="00303689" w:rsidRPr="004B5EA6">
        <w:rPr>
          <w:rFonts w:cs="Arial"/>
          <w:sz w:val="22"/>
          <w:szCs w:val="22"/>
          <w:lang w:eastAsia="sl-SI"/>
        </w:rPr>
        <w:t>in</w:t>
      </w:r>
      <w:r w:rsidR="00ED4E66" w:rsidRPr="004B5EA6">
        <w:rPr>
          <w:rFonts w:cs="Arial"/>
          <w:sz w:val="22"/>
          <w:szCs w:val="22"/>
          <w:lang w:eastAsia="sl-SI"/>
        </w:rPr>
        <w:t xml:space="preserve"> </w:t>
      </w:r>
      <w:r w:rsidRPr="004B5EA6">
        <w:rPr>
          <w:rFonts w:cs="Arial"/>
          <w:sz w:val="22"/>
          <w:szCs w:val="22"/>
          <w:lang w:eastAsia="sl-SI"/>
        </w:rPr>
        <w:t>22.</w:t>
      </w:r>
      <w:r w:rsidR="00E430E1" w:rsidRPr="004B5EA6">
        <w:rPr>
          <w:rFonts w:cs="Arial"/>
          <w:sz w:val="22"/>
          <w:szCs w:val="22"/>
          <w:lang w:eastAsia="sl-SI"/>
        </w:rPr>
        <w:t xml:space="preserve"> </w:t>
      </w:r>
      <w:r w:rsidRPr="004B5EA6">
        <w:rPr>
          <w:rFonts w:cs="Arial"/>
          <w:sz w:val="22"/>
          <w:szCs w:val="22"/>
          <w:lang w:eastAsia="sl-SI"/>
        </w:rPr>
        <w:t>člen</w:t>
      </w:r>
      <w:r w:rsidR="00ED4E66" w:rsidRPr="004B5EA6">
        <w:rPr>
          <w:rFonts w:cs="Arial"/>
          <w:sz w:val="22"/>
          <w:szCs w:val="22"/>
          <w:lang w:eastAsia="sl-SI"/>
        </w:rPr>
        <w:t>u</w:t>
      </w:r>
      <w:r w:rsidRPr="004B5EA6">
        <w:rPr>
          <w:rFonts w:cs="Arial"/>
          <w:sz w:val="22"/>
          <w:szCs w:val="22"/>
          <w:lang w:eastAsia="sl-SI"/>
        </w:rPr>
        <w:t xml:space="preserve"> Uredbe 2021/1139/EU</w:t>
      </w:r>
      <w:r w:rsidR="00303689" w:rsidRPr="004B5EA6">
        <w:rPr>
          <w:rFonts w:cs="Arial"/>
          <w:sz w:val="22"/>
          <w:szCs w:val="22"/>
          <w:lang w:eastAsia="sl-SI"/>
        </w:rPr>
        <w:t xml:space="preserve"> ter</w:t>
      </w:r>
      <w:r w:rsidRPr="004B5EA6">
        <w:rPr>
          <w:rFonts w:cs="Arial"/>
          <w:sz w:val="22"/>
          <w:szCs w:val="22"/>
          <w:lang w:eastAsia="sl-SI"/>
        </w:rPr>
        <w:t xml:space="preserve"> podrobneje v Uredbi 1224/2009/ES ter v Uredbi 404/2011/EU</w:t>
      </w:r>
      <w:r w:rsidR="00303689" w:rsidRPr="004B5EA6">
        <w:rPr>
          <w:rFonts w:cs="Arial"/>
          <w:sz w:val="22"/>
          <w:szCs w:val="22"/>
          <w:lang w:eastAsia="sl-SI"/>
        </w:rPr>
        <w:t>,</w:t>
      </w:r>
      <w:r w:rsidRPr="004B5EA6">
        <w:rPr>
          <w:rFonts w:cs="Arial"/>
          <w:sz w:val="22"/>
          <w:szCs w:val="22"/>
          <w:lang w:eastAsia="sl-SI"/>
        </w:rPr>
        <w:t xml:space="preserve"> z naslednjimi vrstami operacij iz preglednice 7 </w:t>
      </w:r>
      <w:r w:rsidR="00AF04AF" w:rsidRPr="004B5EA6">
        <w:rPr>
          <w:rFonts w:cs="Arial"/>
          <w:sz w:val="22"/>
          <w:szCs w:val="22"/>
          <w:lang w:eastAsia="sl-SI"/>
        </w:rPr>
        <w:t xml:space="preserve">Priloge II </w:t>
      </w:r>
      <w:r w:rsidR="00F67B53" w:rsidRPr="004B5EA6">
        <w:rPr>
          <w:rFonts w:cs="Arial"/>
          <w:sz w:val="22"/>
          <w:szCs w:val="22"/>
          <w:lang w:eastAsia="sl-SI"/>
        </w:rPr>
        <w:t>I</w:t>
      </w:r>
      <w:r w:rsidRPr="004B5EA6">
        <w:rPr>
          <w:rFonts w:cs="Arial"/>
          <w:sz w:val="22"/>
          <w:szCs w:val="22"/>
          <w:lang w:eastAsia="sl-SI"/>
        </w:rPr>
        <w:t>zvedbene uredbe 2022/79</w:t>
      </w:r>
      <w:r w:rsidR="00A8082E" w:rsidRPr="004B5EA6">
        <w:rPr>
          <w:rFonts w:cs="Arial"/>
          <w:sz w:val="22"/>
          <w:szCs w:val="22"/>
          <w:lang w:eastAsia="sl-SI"/>
        </w:rPr>
        <w:t>/EU</w:t>
      </w:r>
      <w:r w:rsidRPr="004B5EA6">
        <w:rPr>
          <w:rFonts w:cs="Arial"/>
          <w:sz w:val="22"/>
          <w:szCs w:val="22"/>
          <w:lang w:eastAsia="sl-SI"/>
        </w:rPr>
        <w:t>:</w:t>
      </w:r>
      <w:r w:rsidR="00A928F1" w:rsidRPr="004B5EA6">
        <w:rPr>
          <w:rFonts w:cs="Arial"/>
          <w:sz w:val="22"/>
          <w:szCs w:val="22"/>
          <w:lang w:eastAsia="sl-SI"/>
        </w:rPr>
        <w:t xml:space="preserve"> </w:t>
      </w:r>
    </w:p>
    <w:p w14:paraId="5E7BC35F" w14:textId="77777777" w:rsidR="008E484B" w:rsidRPr="004B5EA6" w:rsidRDefault="008E484B" w:rsidP="008E484B">
      <w:pPr>
        <w:numPr>
          <w:ilvl w:val="0"/>
          <w:numId w:val="8"/>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naložbe za nadzor in izvrševanje za javne organe;</w:t>
      </w:r>
    </w:p>
    <w:p w14:paraId="4D02F9DD" w14:textId="77777777" w:rsidR="008E484B" w:rsidRPr="004B5EA6" w:rsidRDefault="008E484B" w:rsidP="008E484B">
      <w:pPr>
        <w:numPr>
          <w:ilvl w:val="0"/>
          <w:numId w:val="8"/>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naložbe za nadzor in izvrševanje za zasebna podjetja;</w:t>
      </w:r>
    </w:p>
    <w:p w14:paraId="063871C6" w14:textId="77777777" w:rsidR="008E484B" w:rsidRPr="004B5EA6" w:rsidRDefault="008E484B" w:rsidP="008E484B">
      <w:pPr>
        <w:numPr>
          <w:ilvl w:val="0"/>
          <w:numId w:val="8"/>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skupna raba znanja.</w:t>
      </w:r>
    </w:p>
    <w:p w14:paraId="3E716E47" w14:textId="6EC09555"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Pogoja za upravičenost operacij sta:</w:t>
      </w:r>
    </w:p>
    <w:p w14:paraId="20A08039" w14:textId="6FA786B7" w:rsidR="008E484B" w:rsidRPr="004B5EA6" w:rsidRDefault="008E484B" w:rsidP="008E484B">
      <w:pPr>
        <w:numPr>
          <w:ilvl w:val="0"/>
          <w:numId w:val="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B15798">
        <w:rPr>
          <w:rFonts w:cs="Arial"/>
          <w:sz w:val="22"/>
          <w:szCs w:val="22"/>
          <w:lang w:eastAsia="sl-SI"/>
        </w:rPr>
        <w:t>e</w:t>
      </w:r>
      <w:r w:rsidRPr="004B5EA6">
        <w:rPr>
          <w:rFonts w:cs="Arial"/>
          <w:sz w:val="22"/>
          <w:szCs w:val="22"/>
          <w:lang w:eastAsia="sl-SI"/>
        </w:rPr>
        <w:t xml:space="preserve"> se lahko izvaja v obdobju od 1. </w:t>
      </w:r>
      <w:r w:rsidR="00303689" w:rsidRPr="004B5EA6">
        <w:rPr>
          <w:rFonts w:cs="Arial"/>
          <w:sz w:val="22"/>
          <w:szCs w:val="22"/>
          <w:lang w:eastAsia="sl-SI"/>
        </w:rPr>
        <w:t>decembra</w:t>
      </w:r>
      <w:r w:rsidRPr="004B5EA6">
        <w:rPr>
          <w:rFonts w:cs="Arial"/>
          <w:sz w:val="22"/>
          <w:szCs w:val="22"/>
          <w:lang w:eastAsia="sl-SI"/>
        </w:rPr>
        <w:t> 202</w:t>
      </w:r>
      <w:r w:rsidR="00EB295D" w:rsidRPr="004B5EA6">
        <w:rPr>
          <w:rFonts w:cs="Arial"/>
          <w:sz w:val="22"/>
          <w:szCs w:val="22"/>
          <w:lang w:eastAsia="sl-SI"/>
        </w:rPr>
        <w:t>2</w:t>
      </w:r>
      <w:r w:rsidRPr="004B5EA6">
        <w:rPr>
          <w:rFonts w:cs="Arial"/>
          <w:sz w:val="22"/>
          <w:szCs w:val="22"/>
          <w:lang w:eastAsia="sl-SI"/>
        </w:rPr>
        <w:t xml:space="preserve"> </w:t>
      </w:r>
      <w:r w:rsidR="00F67B53" w:rsidRPr="004B5EA6">
        <w:rPr>
          <w:rFonts w:cs="Arial"/>
          <w:sz w:val="22"/>
          <w:szCs w:val="22"/>
          <w:lang w:eastAsia="sl-SI"/>
        </w:rPr>
        <w:t xml:space="preserve">in </w:t>
      </w:r>
      <w:r w:rsidRPr="004B5EA6">
        <w:rPr>
          <w:rFonts w:cs="Arial"/>
          <w:sz w:val="22"/>
          <w:szCs w:val="22"/>
          <w:lang w:eastAsia="sl-SI"/>
        </w:rPr>
        <w:t>naj</w:t>
      </w:r>
      <w:r w:rsidR="00F67B53" w:rsidRPr="004B5EA6">
        <w:rPr>
          <w:rFonts w:cs="Arial"/>
          <w:sz w:val="22"/>
          <w:szCs w:val="22"/>
          <w:lang w:eastAsia="sl-SI"/>
        </w:rPr>
        <w:t>pozneje</w:t>
      </w:r>
      <w:r w:rsidRPr="004B5EA6">
        <w:rPr>
          <w:rFonts w:cs="Arial"/>
          <w:sz w:val="22"/>
          <w:szCs w:val="22"/>
          <w:lang w:eastAsia="sl-SI"/>
        </w:rPr>
        <w:t xml:space="preserve"> </w:t>
      </w:r>
      <w:r w:rsidR="00F67B53" w:rsidRPr="004B5EA6">
        <w:rPr>
          <w:rFonts w:cs="Arial"/>
          <w:sz w:val="22"/>
          <w:szCs w:val="22"/>
          <w:lang w:eastAsia="sl-SI"/>
        </w:rPr>
        <w:t xml:space="preserve">do </w:t>
      </w:r>
      <w:r w:rsidRPr="004B5EA6">
        <w:rPr>
          <w:rFonts w:cs="Arial"/>
          <w:sz w:val="22"/>
          <w:szCs w:val="22"/>
          <w:lang w:eastAsia="sl-SI"/>
        </w:rPr>
        <w:t>30. </w:t>
      </w:r>
      <w:r w:rsidR="00303689"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 in</w:t>
      </w:r>
    </w:p>
    <w:p w14:paraId="49FDE17F" w14:textId="08E81F42" w:rsidR="008F712F" w:rsidRPr="00F62119" w:rsidRDefault="008E484B" w:rsidP="008F712F">
      <w:pPr>
        <w:numPr>
          <w:ilvl w:val="0"/>
          <w:numId w:val="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 se ne izvaja v okviru drugih evropskih investicijskih in strukturnih skladov ali instrumentov financiranja Unije ali nacionalnih instrumentov financiranja.</w:t>
      </w:r>
    </w:p>
    <w:p w14:paraId="2409E244"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p>
    <w:p w14:paraId="2A3A0D04"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7. člen</w:t>
      </w:r>
    </w:p>
    <w:p w14:paraId="101222C8"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(varovanje in obnavljanje vodne in morske biotske raznovrstnosti)</w:t>
      </w:r>
    </w:p>
    <w:p w14:paraId="22CCFB58" w14:textId="77777777" w:rsidR="008E484B" w:rsidRPr="004B5EA6" w:rsidRDefault="008E484B" w:rsidP="008E484B">
      <w:pPr>
        <w:overflowPunct w:val="0"/>
        <w:autoSpaceDE w:val="0"/>
        <w:autoSpaceDN w:val="0"/>
        <w:adjustRightInd w:val="0"/>
        <w:spacing w:line="240" w:lineRule="auto"/>
        <w:jc w:val="both"/>
        <w:textAlignment w:val="baseline"/>
        <w:rPr>
          <w:rFonts w:cs="Arial"/>
          <w:sz w:val="22"/>
          <w:szCs w:val="22"/>
          <w:lang w:eastAsia="sl-SI"/>
        </w:rPr>
      </w:pPr>
    </w:p>
    <w:p w14:paraId="2CD32AA6" w14:textId="778E1BA1"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(1) Cilj aktivnosti iz 3. točke prvega odstavka 4. člena te uredbe je varstvo in obnova vodne biotske raznovrstnosti in ekosistemov </w:t>
      </w:r>
      <w:r w:rsidR="00195C81" w:rsidRPr="004B5EA6">
        <w:rPr>
          <w:rFonts w:cs="Arial"/>
          <w:sz w:val="22"/>
          <w:szCs w:val="22"/>
          <w:lang w:eastAsia="sl-SI"/>
        </w:rPr>
        <w:t xml:space="preserve">tudi v celinskih vodah </w:t>
      </w:r>
      <w:r w:rsidRPr="004B5EA6">
        <w:rPr>
          <w:rFonts w:cs="Arial"/>
          <w:sz w:val="22"/>
          <w:szCs w:val="22"/>
          <w:lang w:eastAsia="sl-SI"/>
        </w:rPr>
        <w:t xml:space="preserve">v skladu s 25. členom Uredbe 2021/1139/EU, z naslednjimi vrstami operacij iz preglednice 7 </w:t>
      </w:r>
      <w:r w:rsidR="007A0448" w:rsidRPr="004B5EA6">
        <w:rPr>
          <w:rFonts w:cs="Arial"/>
          <w:sz w:val="22"/>
          <w:szCs w:val="22"/>
          <w:lang w:eastAsia="sl-SI"/>
        </w:rPr>
        <w:t>Priloge II I</w:t>
      </w:r>
      <w:r w:rsidRPr="004B5EA6">
        <w:rPr>
          <w:rFonts w:cs="Arial"/>
          <w:sz w:val="22"/>
          <w:szCs w:val="22"/>
          <w:lang w:eastAsia="sl-SI"/>
        </w:rPr>
        <w:t>zvedbene uredbe 2022/79</w:t>
      </w:r>
      <w:r w:rsidR="007A0448" w:rsidRPr="004B5EA6">
        <w:rPr>
          <w:rFonts w:cs="Arial"/>
          <w:sz w:val="22"/>
          <w:szCs w:val="22"/>
          <w:lang w:eastAsia="sl-SI"/>
        </w:rPr>
        <w:t>/EU</w:t>
      </w:r>
      <w:r w:rsidRPr="004B5EA6">
        <w:rPr>
          <w:rFonts w:cs="Arial"/>
          <w:sz w:val="22"/>
          <w:szCs w:val="22"/>
          <w:lang w:eastAsia="sl-SI"/>
        </w:rPr>
        <w:t>:</w:t>
      </w:r>
    </w:p>
    <w:p w14:paraId="3C17E750" w14:textId="21C6F696" w:rsidR="008E484B" w:rsidRPr="004B5EA6" w:rsidRDefault="007A0448" w:rsidP="008E484B">
      <w:pPr>
        <w:numPr>
          <w:ilvl w:val="0"/>
          <w:numId w:val="9"/>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š</w:t>
      </w:r>
      <w:r w:rsidR="008E484B" w:rsidRPr="004B5EA6">
        <w:rPr>
          <w:rFonts w:cs="Arial"/>
          <w:sz w:val="22"/>
          <w:szCs w:val="22"/>
          <w:lang w:eastAsia="sl-SI"/>
        </w:rPr>
        <w:t>tudije in raziskave;</w:t>
      </w:r>
    </w:p>
    <w:p w14:paraId="7C11CD10" w14:textId="68EE9F26" w:rsidR="008E484B" w:rsidRPr="004B5EA6" w:rsidRDefault="007A0448" w:rsidP="008E484B">
      <w:pPr>
        <w:numPr>
          <w:ilvl w:val="0"/>
          <w:numId w:val="9"/>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sposabljanje za izboljšanje sposobnosti in razvoj človeškega kapitala;</w:t>
      </w:r>
    </w:p>
    <w:p w14:paraId="51F4D952" w14:textId="255C59A9" w:rsidR="008E484B" w:rsidRPr="004B5EA6" w:rsidRDefault="007A0448" w:rsidP="008E484B">
      <w:pPr>
        <w:numPr>
          <w:ilvl w:val="0"/>
          <w:numId w:val="9"/>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v</w:t>
      </w:r>
      <w:r w:rsidR="008E484B" w:rsidRPr="004B5EA6">
        <w:rPr>
          <w:rFonts w:cs="Arial"/>
          <w:sz w:val="22"/>
          <w:szCs w:val="22"/>
          <w:lang w:eastAsia="sl-SI"/>
        </w:rPr>
        <w:t>rednotenje;</w:t>
      </w:r>
    </w:p>
    <w:p w14:paraId="3941F808" w14:textId="62E86E9A" w:rsidR="008E484B" w:rsidRPr="004B5EA6" w:rsidRDefault="007A0448" w:rsidP="008E484B">
      <w:pPr>
        <w:numPr>
          <w:ilvl w:val="0"/>
          <w:numId w:val="9"/>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pravljanje in spremljanje območij Natura 2000 (mehke operacije) in</w:t>
      </w:r>
    </w:p>
    <w:p w14:paraId="32D50B32" w14:textId="09E7EB5B" w:rsidR="008E484B" w:rsidRPr="004B5EA6" w:rsidRDefault="007A0448" w:rsidP="008E484B">
      <w:pPr>
        <w:numPr>
          <w:ilvl w:val="0"/>
          <w:numId w:val="9"/>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w:t>
      </w:r>
      <w:r w:rsidR="008E484B" w:rsidRPr="004B5EA6">
        <w:rPr>
          <w:rFonts w:cs="Arial"/>
          <w:sz w:val="22"/>
          <w:szCs w:val="22"/>
          <w:lang w:eastAsia="sl-SI"/>
        </w:rPr>
        <w:t>bnovitev ekološke kontinuitete rek.</w:t>
      </w:r>
    </w:p>
    <w:p w14:paraId="321B5129"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Pogoji za upravičenost operacij so:</w:t>
      </w:r>
    </w:p>
    <w:p w14:paraId="3A3C8FE5" w14:textId="4C03D55B" w:rsidR="004F66B0" w:rsidRPr="004B5EA6" w:rsidRDefault="008E484B" w:rsidP="008E484B">
      <w:pPr>
        <w:numPr>
          <w:ilvl w:val="0"/>
          <w:numId w:val="28"/>
        </w:numPr>
        <w:spacing w:line="240" w:lineRule="auto"/>
        <w:jc w:val="both"/>
        <w:rPr>
          <w:rFonts w:cs="Arial"/>
          <w:sz w:val="22"/>
          <w:szCs w:val="22"/>
          <w:lang w:eastAsia="sl-SI"/>
        </w:rPr>
      </w:pPr>
      <w:r w:rsidRPr="004B5EA6">
        <w:rPr>
          <w:rFonts w:cs="Arial"/>
          <w:sz w:val="22"/>
          <w:szCs w:val="22"/>
          <w:lang w:eastAsia="sl-SI"/>
        </w:rPr>
        <w:t>operacij</w:t>
      </w:r>
      <w:r w:rsidR="00B15798">
        <w:rPr>
          <w:rFonts w:cs="Arial"/>
          <w:sz w:val="22"/>
          <w:szCs w:val="22"/>
          <w:lang w:eastAsia="sl-SI"/>
        </w:rPr>
        <w:t>e</w:t>
      </w:r>
      <w:r w:rsidRPr="004B5EA6">
        <w:rPr>
          <w:rFonts w:cs="Arial"/>
          <w:sz w:val="22"/>
          <w:szCs w:val="22"/>
          <w:lang w:eastAsia="sl-SI"/>
        </w:rPr>
        <w:t xml:space="preserve"> se lahko izvaja v obdobju od 1. </w:t>
      </w:r>
      <w:r w:rsidR="00F54237" w:rsidRPr="004B5EA6">
        <w:rPr>
          <w:rFonts w:cs="Arial"/>
          <w:sz w:val="22"/>
          <w:szCs w:val="22"/>
          <w:lang w:eastAsia="sl-SI"/>
        </w:rPr>
        <w:t>decembra</w:t>
      </w:r>
      <w:r w:rsidRPr="004B5EA6">
        <w:rPr>
          <w:rFonts w:cs="Arial"/>
          <w:sz w:val="22"/>
          <w:szCs w:val="22"/>
          <w:lang w:eastAsia="sl-SI"/>
        </w:rPr>
        <w:t xml:space="preserve"> 202</w:t>
      </w:r>
      <w:r w:rsidR="00EB295D" w:rsidRPr="004B5EA6">
        <w:rPr>
          <w:rFonts w:cs="Arial"/>
          <w:sz w:val="22"/>
          <w:szCs w:val="22"/>
          <w:lang w:eastAsia="sl-SI"/>
        </w:rPr>
        <w:t>2</w:t>
      </w:r>
      <w:r w:rsidRPr="004B5EA6">
        <w:rPr>
          <w:rFonts w:cs="Arial"/>
          <w:sz w:val="22"/>
          <w:szCs w:val="22"/>
          <w:lang w:eastAsia="sl-SI"/>
        </w:rPr>
        <w:t xml:space="preserve"> </w:t>
      </w:r>
      <w:r w:rsidR="007A0448" w:rsidRPr="004B5EA6">
        <w:rPr>
          <w:rFonts w:cs="Arial"/>
          <w:sz w:val="22"/>
          <w:szCs w:val="22"/>
          <w:lang w:eastAsia="sl-SI"/>
        </w:rPr>
        <w:t xml:space="preserve">in </w:t>
      </w:r>
      <w:r w:rsidRPr="004B5EA6">
        <w:rPr>
          <w:rFonts w:cs="Arial"/>
          <w:sz w:val="22"/>
          <w:szCs w:val="22"/>
          <w:lang w:eastAsia="sl-SI"/>
        </w:rPr>
        <w:t>naj</w:t>
      </w:r>
      <w:r w:rsidR="007A0448" w:rsidRPr="004B5EA6">
        <w:rPr>
          <w:rFonts w:cs="Arial"/>
          <w:sz w:val="22"/>
          <w:szCs w:val="22"/>
          <w:lang w:eastAsia="sl-SI"/>
        </w:rPr>
        <w:t>pozneje</w:t>
      </w:r>
      <w:r w:rsidRPr="004B5EA6">
        <w:rPr>
          <w:rFonts w:cs="Arial"/>
          <w:sz w:val="22"/>
          <w:szCs w:val="22"/>
          <w:lang w:eastAsia="sl-SI"/>
        </w:rPr>
        <w:t xml:space="preserve"> </w:t>
      </w:r>
      <w:r w:rsidR="007A0448" w:rsidRPr="004B5EA6">
        <w:rPr>
          <w:rFonts w:cs="Arial"/>
          <w:sz w:val="22"/>
          <w:szCs w:val="22"/>
          <w:lang w:eastAsia="sl-SI"/>
        </w:rPr>
        <w:t xml:space="preserve">do </w:t>
      </w:r>
      <w:r w:rsidRPr="004B5EA6">
        <w:rPr>
          <w:rFonts w:cs="Arial"/>
          <w:sz w:val="22"/>
          <w:szCs w:val="22"/>
          <w:lang w:eastAsia="sl-SI"/>
        </w:rPr>
        <w:t xml:space="preserve">30. </w:t>
      </w:r>
      <w:r w:rsidR="00F54237" w:rsidRPr="004B5EA6">
        <w:rPr>
          <w:rFonts w:cs="Arial"/>
          <w:sz w:val="22"/>
          <w:szCs w:val="22"/>
          <w:lang w:eastAsia="sl-SI"/>
        </w:rPr>
        <w:t>novembra</w:t>
      </w:r>
      <w:r w:rsidRPr="004B5EA6">
        <w:rPr>
          <w:rFonts w:cs="Arial"/>
          <w:sz w:val="22"/>
          <w:szCs w:val="22"/>
          <w:lang w:eastAsia="sl-SI"/>
        </w:rPr>
        <w:t xml:space="preserve"> 2029, ki je </w:t>
      </w:r>
      <w:r w:rsidR="007A0448" w:rsidRPr="004B5EA6">
        <w:rPr>
          <w:rFonts w:cs="Arial"/>
          <w:sz w:val="22"/>
          <w:szCs w:val="22"/>
          <w:lang w:eastAsia="sl-SI"/>
        </w:rPr>
        <w:t>zadnji rok za predložitev popolne dokumentacije, ki mora biti podrobneje opredeljena v javnih naročilih;</w:t>
      </w:r>
    </w:p>
    <w:p w14:paraId="42461665" w14:textId="77777777" w:rsidR="004F66B0" w:rsidRPr="004B5EA6" w:rsidRDefault="008E484B" w:rsidP="008E484B">
      <w:pPr>
        <w:numPr>
          <w:ilvl w:val="0"/>
          <w:numId w:val="28"/>
        </w:numPr>
        <w:spacing w:line="240" w:lineRule="auto"/>
        <w:jc w:val="both"/>
        <w:rPr>
          <w:rFonts w:cs="Arial"/>
          <w:sz w:val="22"/>
          <w:szCs w:val="22"/>
          <w:lang w:eastAsia="sl-SI"/>
        </w:rPr>
      </w:pPr>
      <w:r w:rsidRPr="004B5EA6">
        <w:rPr>
          <w:rFonts w:cs="Arial"/>
          <w:sz w:val="22"/>
          <w:szCs w:val="22"/>
          <w:lang w:eastAsia="sl-SI"/>
        </w:rPr>
        <w:t xml:space="preserve">skladnost s predpisi, ki urejajo okolje, kjer je to ustrezno (upoštevanje določb predpisov, ki urejajo področje celovite presoje vplivov na okolje, naravo in vode ter </w:t>
      </w:r>
      <w:r w:rsidR="008B50CB" w:rsidRPr="004B5EA6">
        <w:rPr>
          <w:rFonts w:cs="Arial"/>
          <w:sz w:val="22"/>
          <w:szCs w:val="22"/>
          <w:lang w:eastAsia="sl-SI"/>
        </w:rPr>
        <w:t>vplivov ravnanja z odpadki) in</w:t>
      </w:r>
      <w:r w:rsidR="004F66B0" w:rsidRPr="004B5EA6">
        <w:rPr>
          <w:rFonts w:cs="Arial"/>
          <w:sz w:val="22"/>
          <w:szCs w:val="22"/>
          <w:lang w:eastAsia="sl-SI"/>
        </w:rPr>
        <w:t xml:space="preserve"> </w:t>
      </w:r>
    </w:p>
    <w:p w14:paraId="2915DA4E" w14:textId="4A1CEE9B" w:rsidR="008E484B" w:rsidRPr="004B5EA6" w:rsidRDefault="008E484B" w:rsidP="008E484B">
      <w:pPr>
        <w:numPr>
          <w:ilvl w:val="0"/>
          <w:numId w:val="28"/>
        </w:numPr>
        <w:spacing w:line="240" w:lineRule="auto"/>
        <w:jc w:val="both"/>
        <w:rPr>
          <w:rFonts w:cs="Arial"/>
          <w:sz w:val="22"/>
          <w:szCs w:val="22"/>
          <w:lang w:eastAsia="sl-SI"/>
        </w:rPr>
      </w:pPr>
      <w:r w:rsidRPr="004B5EA6">
        <w:rPr>
          <w:rFonts w:cs="Arial"/>
          <w:sz w:val="22"/>
          <w:szCs w:val="22"/>
          <w:lang w:eastAsia="sl-SI"/>
        </w:rPr>
        <w:lastRenderedPageBreak/>
        <w:t>operacij se ne izvaja v okviru drugih evropskih investicijskih in strukturnih skladov ali instrumentov financiranja Unije ali nacionalnih instrumentov financiranja.</w:t>
      </w:r>
    </w:p>
    <w:p w14:paraId="5B9D55BB"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8. člen</w:t>
      </w:r>
    </w:p>
    <w:p w14:paraId="3DEED78D" w14:textId="7451D724"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(upravljanje, obnavljanje in spremljanje območij Natura 2000 in zavarovanih območij ter izvajanje prednostnega okvira ukrepanja)</w:t>
      </w:r>
      <w:r w:rsidR="00456A10" w:rsidRPr="004B5EA6" w:rsidDel="00456A10">
        <w:rPr>
          <w:rFonts w:cs="Arial"/>
          <w:b/>
          <w:sz w:val="22"/>
          <w:szCs w:val="22"/>
          <w:lang w:eastAsia="sl-SI"/>
        </w:rPr>
        <w:t xml:space="preserve"> </w:t>
      </w:r>
    </w:p>
    <w:p w14:paraId="4BB7312E" w14:textId="77777777" w:rsidR="00456A10" w:rsidRPr="004B5EA6" w:rsidRDefault="00456A10" w:rsidP="008F712F">
      <w:pPr>
        <w:suppressAutoHyphens/>
        <w:overflowPunct w:val="0"/>
        <w:autoSpaceDE w:val="0"/>
        <w:autoSpaceDN w:val="0"/>
        <w:adjustRightInd w:val="0"/>
        <w:spacing w:line="240" w:lineRule="auto"/>
        <w:jc w:val="center"/>
        <w:textAlignment w:val="baseline"/>
        <w:rPr>
          <w:rFonts w:cs="Arial"/>
          <w:sz w:val="22"/>
          <w:szCs w:val="22"/>
          <w:lang w:eastAsia="sl-SI"/>
        </w:rPr>
      </w:pPr>
    </w:p>
    <w:p w14:paraId="0D350734" w14:textId="77777777" w:rsidR="008F712F" w:rsidRPr="004B5EA6" w:rsidRDefault="008E484B" w:rsidP="008F712F">
      <w:pPr>
        <w:suppressAutoHyphens/>
        <w:overflowPunct w:val="0"/>
        <w:autoSpaceDE w:val="0"/>
        <w:autoSpaceDN w:val="0"/>
        <w:adjustRightInd w:val="0"/>
        <w:spacing w:line="240" w:lineRule="auto"/>
        <w:textAlignment w:val="baseline"/>
        <w:rPr>
          <w:rFonts w:cs="Arial"/>
          <w:sz w:val="22"/>
          <w:szCs w:val="22"/>
          <w:lang w:eastAsia="sl-SI"/>
        </w:rPr>
      </w:pPr>
      <w:r w:rsidRPr="004B5EA6">
        <w:rPr>
          <w:rFonts w:cs="Arial"/>
          <w:sz w:val="22"/>
          <w:szCs w:val="22"/>
          <w:lang w:eastAsia="sl-SI"/>
        </w:rPr>
        <w:t>(1) Cilj aktivnosti iz 4. točke prvega odstavka 4. člena te uredbe je varstvo in obnova vodne biotske raznovrstnosti in ekosistemov</w:t>
      </w:r>
      <w:r w:rsidR="00F317FF" w:rsidRPr="004B5EA6">
        <w:rPr>
          <w:rFonts w:cs="Arial"/>
          <w:sz w:val="22"/>
          <w:szCs w:val="22"/>
          <w:lang w:eastAsia="sl-SI"/>
        </w:rPr>
        <w:t>,</w:t>
      </w:r>
      <w:r w:rsidRPr="004B5EA6">
        <w:rPr>
          <w:rFonts w:cs="Arial"/>
          <w:sz w:val="22"/>
          <w:szCs w:val="22"/>
          <w:lang w:eastAsia="sl-SI"/>
        </w:rPr>
        <w:t xml:space="preserve"> </w:t>
      </w:r>
      <w:r w:rsidR="008B50CB" w:rsidRPr="004B5EA6">
        <w:rPr>
          <w:rFonts w:cs="Arial"/>
          <w:sz w:val="22"/>
          <w:szCs w:val="22"/>
          <w:lang w:eastAsia="sl-SI"/>
        </w:rPr>
        <w:t xml:space="preserve">tudi v celinskih vodah </w:t>
      </w:r>
      <w:r w:rsidRPr="004B5EA6">
        <w:rPr>
          <w:rFonts w:cs="Arial"/>
          <w:sz w:val="22"/>
          <w:szCs w:val="22"/>
          <w:lang w:eastAsia="sl-SI"/>
        </w:rPr>
        <w:t>v skladu s 25. členom Uredbe</w:t>
      </w:r>
    </w:p>
    <w:p w14:paraId="251B05DC" w14:textId="7DF077E8" w:rsidR="008F712F" w:rsidRPr="004B5EA6" w:rsidRDefault="008E484B" w:rsidP="008F712F">
      <w:pPr>
        <w:suppressAutoHyphens/>
        <w:overflowPunct w:val="0"/>
        <w:autoSpaceDE w:val="0"/>
        <w:autoSpaceDN w:val="0"/>
        <w:adjustRightInd w:val="0"/>
        <w:spacing w:line="240" w:lineRule="auto"/>
        <w:textAlignment w:val="baseline"/>
        <w:rPr>
          <w:rFonts w:cs="Arial"/>
          <w:sz w:val="22"/>
          <w:szCs w:val="22"/>
          <w:lang w:eastAsia="sl-SI"/>
        </w:rPr>
      </w:pPr>
      <w:r w:rsidRPr="004B5EA6">
        <w:rPr>
          <w:rFonts w:cs="Arial"/>
          <w:sz w:val="22"/>
          <w:szCs w:val="22"/>
          <w:lang w:eastAsia="sl-SI"/>
        </w:rPr>
        <w:t xml:space="preserve">2021/1139/EU z naslednjimi vrstami operacij iz preglednice 7 </w:t>
      </w:r>
      <w:r w:rsidR="008B50CB" w:rsidRPr="004B5EA6">
        <w:rPr>
          <w:rFonts w:cs="Arial"/>
          <w:sz w:val="22"/>
          <w:szCs w:val="22"/>
          <w:lang w:eastAsia="sl-SI"/>
        </w:rPr>
        <w:t>Priloge II I</w:t>
      </w:r>
      <w:r w:rsidRPr="004B5EA6">
        <w:rPr>
          <w:rFonts w:cs="Arial"/>
          <w:sz w:val="22"/>
          <w:szCs w:val="22"/>
          <w:lang w:eastAsia="sl-SI"/>
        </w:rPr>
        <w:t xml:space="preserve">zvedbene uredbe </w:t>
      </w:r>
    </w:p>
    <w:p w14:paraId="0ED0164A" w14:textId="2B42289E" w:rsidR="008E484B" w:rsidRPr="004B5EA6" w:rsidRDefault="008E484B" w:rsidP="008F712F">
      <w:pPr>
        <w:suppressAutoHyphens/>
        <w:overflowPunct w:val="0"/>
        <w:autoSpaceDE w:val="0"/>
        <w:autoSpaceDN w:val="0"/>
        <w:adjustRightInd w:val="0"/>
        <w:spacing w:line="240" w:lineRule="auto"/>
        <w:textAlignment w:val="baseline"/>
        <w:rPr>
          <w:rFonts w:cs="Arial"/>
          <w:sz w:val="22"/>
          <w:szCs w:val="22"/>
          <w:lang w:eastAsia="sl-SI"/>
        </w:rPr>
      </w:pPr>
      <w:r w:rsidRPr="004B5EA6">
        <w:rPr>
          <w:rFonts w:cs="Arial"/>
          <w:sz w:val="22"/>
          <w:szCs w:val="22"/>
          <w:lang w:eastAsia="sl-SI"/>
        </w:rPr>
        <w:t>2022/79</w:t>
      </w:r>
      <w:r w:rsidR="008B50CB" w:rsidRPr="004B5EA6">
        <w:rPr>
          <w:rFonts w:cs="Arial"/>
          <w:sz w:val="22"/>
          <w:szCs w:val="22"/>
          <w:lang w:eastAsia="sl-SI"/>
        </w:rPr>
        <w:t>/EU</w:t>
      </w:r>
      <w:r w:rsidRPr="004B5EA6">
        <w:rPr>
          <w:rFonts w:cs="Arial"/>
          <w:sz w:val="22"/>
          <w:szCs w:val="22"/>
          <w:lang w:eastAsia="sl-SI"/>
        </w:rPr>
        <w:t>:</w:t>
      </w:r>
    </w:p>
    <w:p w14:paraId="5FF3D518" w14:textId="02B77BDD" w:rsidR="008E484B" w:rsidRPr="004B5EA6" w:rsidRDefault="008B50CB" w:rsidP="008E484B">
      <w:pPr>
        <w:numPr>
          <w:ilvl w:val="0"/>
          <w:numId w:val="7"/>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pravljanje in spremljanje območij Natura 2000 (mehke operacije);</w:t>
      </w:r>
    </w:p>
    <w:p w14:paraId="2842ED1C" w14:textId="13CF7900" w:rsidR="008E484B" w:rsidRPr="004B5EA6" w:rsidRDefault="008B50CB" w:rsidP="008E484B">
      <w:pPr>
        <w:numPr>
          <w:ilvl w:val="0"/>
          <w:numId w:val="7"/>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pravljanje in spremljanje pomorskih zaščitenih območij (mehke operacije);</w:t>
      </w:r>
    </w:p>
    <w:p w14:paraId="2A8F1A86" w14:textId="1961A901" w:rsidR="008E484B" w:rsidRPr="004B5EA6" w:rsidRDefault="008B50CB" w:rsidP="008E484B">
      <w:pPr>
        <w:numPr>
          <w:ilvl w:val="0"/>
          <w:numId w:val="7"/>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w:t>
      </w:r>
      <w:r w:rsidR="008E484B" w:rsidRPr="004B5EA6">
        <w:rPr>
          <w:rFonts w:cs="Arial"/>
          <w:sz w:val="22"/>
          <w:szCs w:val="22"/>
          <w:lang w:eastAsia="sl-SI"/>
        </w:rPr>
        <w:t>aložbe v obnovo zaščitenih pomorskih območij.</w:t>
      </w:r>
    </w:p>
    <w:p w14:paraId="4EF947DE"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Pogoji za upravičenost operacij so:</w:t>
      </w:r>
    </w:p>
    <w:p w14:paraId="748F5CCA" w14:textId="52FA9563" w:rsidR="008B50CB" w:rsidRPr="004B5EA6" w:rsidRDefault="008E484B" w:rsidP="008B50CB">
      <w:pPr>
        <w:spacing w:line="240" w:lineRule="auto"/>
        <w:ind w:left="360"/>
        <w:jc w:val="both"/>
        <w:rPr>
          <w:rFonts w:cs="Arial"/>
          <w:sz w:val="22"/>
          <w:szCs w:val="22"/>
          <w:lang w:eastAsia="sl-SI"/>
        </w:rPr>
      </w:pPr>
      <w:r w:rsidRPr="004B5EA6">
        <w:rPr>
          <w:rFonts w:cs="Arial"/>
          <w:sz w:val="22"/>
          <w:szCs w:val="22"/>
          <w:lang w:eastAsia="sl-SI"/>
        </w:rPr>
        <w:t>operacij</w:t>
      </w:r>
      <w:r w:rsidR="00B15798">
        <w:rPr>
          <w:rFonts w:cs="Arial"/>
          <w:sz w:val="22"/>
          <w:szCs w:val="22"/>
          <w:lang w:eastAsia="sl-SI"/>
        </w:rPr>
        <w:t>e</w:t>
      </w:r>
      <w:r w:rsidRPr="004B5EA6">
        <w:rPr>
          <w:rFonts w:cs="Arial"/>
          <w:sz w:val="22"/>
          <w:szCs w:val="22"/>
          <w:lang w:eastAsia="sl-SI"/>
        </w:rPr>
        <w:t xml:space="preserve"> se lahko izvaja v obdobju od 1. </w:t>
      </w:r>
      <w:r w:rsidR="00104F85" w:rsidRPr="004B5EA6">
        <w:rPr>
          <w:rFonts w:cs="Arial"/>
          <w:sz w:val="22"/>
          <w:szCs w:val="22"/>
          <w:lang w:eastAsia="sl-SI"/>
        </w:rPr>
        <w:t>decembra</w:t>
      </w:r>
      <w:r w:rsidRPr="004B5EA6">
        <w:rPr>
          <w:rFonts w:cs="Arial"/>
          <w:sz w:val="22"/>
          <w:szCs w:val="22"/>
          <w:lang w:eastAsia="sl-SI"/>
        </w:rPr>
        <w:t xml:space="preserve"> 2021 </w:t>
      </w:r>
      <w:r w:rsidR="008B50CB" w:rsidRPr="004B5EA6">
        <w:rPr>
          <w:rFonts w:cs="Arial"/>
          <w:sz w:val="22"/>
          <w:szCs w:val="22"/>
          <w:lang w:eastAsia="sl-SI"/>
        </w:rPr>
        <w:t xml:space="preserve">in </w:t>
      </w:r>
      <w:r w:rsidRPr="004B5EA6">
        <w:rPr>
          <w:rFonts w:cs="Arial"/>
          <w:sz w:val="22"/>
          <w:szCs w:val="22"/>
          <w:lang w:eastAsia="sl-SI"/>
        </w:rPr>
        <w:t>naj</w:t>
      </w:r>
      <w:r w:rsidR="008B50CB" w:rsidRPr="004B5EA6">
        <w:rPr>
          <w:rFonts w:cs="Arial"/>
          <w:sz w:val="22"/>
          <w:szCs w:val="22"/>
          <w:lang w:eastAsia="sl-SI"/>
        </w:rPr>
        <w:t>pozneje do</w:t>
      </w:r>
      <w:r w:rsidRPr="004B5EA6">
        <w:rPr>
          <w:rFonts w:cs="Arial"/>
          <w:sz w:val="22"/>
          <w:szCs w:val="22"/>
          <w:lang w:eastAsia="sl-SI"/>
        </w:rPr>
        <w:t xml:space="preserve"> 30. </w:t>
      </w:r>
      <w:r w:rsidR="00104F85" w:rsidRPr="004B5EA6">
        <w:rPr>
          <w:rFonts w:cs="Arial"/>
          <w:sz w:val="22"/>
          <w:szCs w:val="22"/>
          <w:lang w:eastAsia="sl-SI"/>
        </w:rPr>
        <w:t>novembra</w:t>
      </w:r>
      <w:r w:rsidRPr="004B5EA6">
        <w:rPr>
          <w:rFonts w:cs="Arial"/>
          <w:sz w:val="22"/>
          <w:szCs w:val="22"/>
          <w:lang w:eastAsia="sl-SI"/>
        </w:rPr>
        <w:t xml:space="preserve"> 2029, ki je </w:t>
      </w:r>
      <w:r w:rsidR="008B50CB" w:rsidRPr="004B5EA6">
        <w:rPr>
          <w:rFonts w:cs="Arial"/>
          <w:sz w:val="22"/>
          <w:szCs w:val="22"/>
          <w:lang w:eastAsia="sl-SI"/>
        </w:rPr>
        <w:t>zadnji rok za predložitev popolne dokumentacije, ki mora biti podrobneje opredeljena v javnih naročilih;</w:t>
      </w:r>
    </w:p>
    <w:p w14:paraId="40FFF37D" w14:textId="77777777" w:rsidR="008E484B" w:rsidRPr="004B5EA6" w:rsidRDefault="008E484B" w:rsidP="008E484B">
      <w:pPr>
        <w:numPr>
          <w:ilvl w:val="0"/>
          <w:numId w:val="31"/>
        </w:numPr>
        <w:spacing w:line="240" w:lineRule="auto"/>
        <w:jc w:val="both"/>
        <w:rPr>
          <w:rFonts w:cs="Arial"/>
          <w:sz w:val="22"/>
          <w:szCs w:val="22"/>
          <w:lang w:eastAsia="sl-SI"/>
        </w:rPr>
      </w:pPr>
      <w:r w:rsidRPr="004B5EA6">
        <w:rPr>
          <w:rFonts w:cs="Arial"/>
          <w:sz w:val="22"/>
          <w:szCs w:val="22"/>
          <w:lang w:eastAsia="sl-SI"/>
        </w:rPr>
        <w:t xml:space="preserve">skladnost s predpisi, ki urejajo okolje, kjer je to ustrezno (upoštevanje določb </w:t>
      </w:r>
    </w:p>
    <w:p w14:paraId="7115FFE9" w14:textId="217B725F" w:rsidR="008E484B" w:rsidRPr="004B5EA6" w:rsidRDefault="008E484B" w:rsidP="00F62119">
      <w:pPr>
        <w:spacing w:line="240" w:lineRule="auto"/>
        <w:ind w:left="360"/>
        <w:jc w:val="both"/>
        <w:rPr>
          <w:rFonts w:cs="Arial"/>
          <w:sz w:val="22"/>
          <w:szCs w:val="22"/>
          <w:lang w:eastAsia="sl-SI"/>
        </w:rPr>
      </w:pPr>
      <w:r w:rsidRPr="004B5EA6">
        <w:rPr>
          <w:rFonts w:cs="Arial"/>
          <w:sz w:val="22"/>
          <w:szCs w:val="22"/>
          <w:lang w:eastAsia="sl-SI"/>
        </w:rPr>
        <w:t>predpisov, ki urejajo področje celovite presoje vplivov na okolje, naravo in vode ter vplivov ravnanja z odpadki) in</w:t>
      </w:r>
    </w:p>
    <w:p w14:paraId="7407926A" w14:textId="7241D213" w:rsidR="008E484B" w:rsidRPr="004B5EA6" w:rsidRDefault="008E484B" w:rsidP="008E484B">
      <w:pPr>
        <w:numPr>
          <w:ilvl w:val="0"/>
          <w:numId w:val="31"/>
        </w:numPr>
        <w:spacing w:line="240" w:lineRule="auto"/>
        <w:jc w:val="both"/>
        <w:rPr>
          <w:rFonts w:cs="Arial"/>
          <w:sz w:val="22"/>
          <w:szCs w:val="22"/>
          <w:lang w:eastAsia="sl-SI"/>
        </w:rPr>
      </w:pPr>
      <w:r w:rsidRPr="004B5EA6">
        <w:rPr>
          <w:rFonts w:cs="Arial"/>
          <w:sz w:val="22"/>
          <w:szCs w:val="22"/>
          <w:lang w:eastAsia="sl-SI"/>
        </w:rPr>
        <w:t>operacij se ne izvaja v okviru drugih evropskih investicijskih in strukturnih skladov ali instrumentov financiranja Unije ali nacionalnih instrumentov financiranja.</w:t>
      </w:r>
    </w:p>
    <w:p w14:paraId="66CB2741"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9. člen</w:t>
      </w:r>
    </w:p>
    <w:p w14:paraId="1AADE466"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(akvakultura, ki temelji na znanju, in raziskave)</w:t>
      </w:r>
    </w:p>
    <w:p w14:paraId="1C1FD33B" w14:textId="323E016A"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Cilj aktivnosti iz 1. točke drugega odstavka 4. člena te uredbe je spodbujanje trajnostnih dejavnosti akvakulture in zlasti povečevanje konkurenčnosti akvakulturne proizvodnje, pri čemer se hkrati zagotavlja, da so dejavnosti akvakulture dolgoročno okoljsko trajnostne</w:t>
      </w:r>
      <w:r w:rsidR="009A726D" w:rsidRPr="004B5EA6">
        <w:rPr>
          <w:rFonts w:cs="Arial"/>
          <w:sz w:val="22"/>
          <w:szCs w:val="22"/>
          <w:lang w:eastAsia="sl-SI"/>
        </w:rPr>
        <w:t xml:space="preserve"> v skladu z točko </w:t>
      </w:r>
      <w:r w:rsidR="00745175" w:rsidRPr="004B5EA6">
        <w:rPr>
          <w:rFonts w:cs="Arial"/>
          <w:sz w:val="22"/>
          <w:szCs w:val="22"/>
          <w:lang w:eastAsia="sl-SI"/>
        </w:rPr>
        <w:t xml:space="preserve">a) </w:t>
      </w:r>
      <w:r w:rsidR="009A726D" w:rsidRPr="004B5EA6">
        <w:rPr>
          <w:rFonts w:cs="Arial"/>
          <w:sz w:val="22"/>
          <w:szCs w:val="22"/>
          <w:lang w:eastAsia="sl-SI"/>
        </w:rPr>
        <w:t>prvega odstavka 26. člena Uredbe 1139/2021/EU</w:t>
      </w:r>
      <w:r w:rsidRPr="004B5EA6">
        <w:rPr>
          <w:rFonts w:cs="Arial"/>
          <w:sz w:val="22"/>
          <w:szCs w:val="22"/>
          <w:lang w:eastAsia="sl-SI"/>
        </w:rPr>
        <w:t xml:space="preserve"> z naslednjimi </w:t>
      </w:r>
      <w:r w:rsidR="009A726D" w:rsidRPr="004B5EA6">
        <w:rPr>
          <w:rFonts w:cs="Arial"/>
          <w:sz w:val="22"/>
          <w:szCs w:val="22"/>
          <w:lang w:eastAsia="sl-SI"/>
        </w:rPr>
        <w:t xml:space="preserve">vrstami </w:t>
      </w:r>
      <w:r w:rsidRPr="004B5EA6">
        <w:rPr>
          <w:rFonts w:cs="Arial"/>
          <w:sz w:val="22"/>
          <w:szCs w:val="22"/>
          <w:lang w:eastAsia="sl-SI"/>
        </w:rPr>
        <w:t xml:space="preserve">operacij iz preglednice 7 </w:t>
      </w:r>
      <w:r w:rsidR="008B50CB" w:rsidRPr="004B5EA6">
        <w:rPr>
          <w:rFonts w:cs="Arial"/>
          <w:sz w:val="22"/>
          <w:szCs w:val="22"/>
          <w:lang w:eastAsia="sl-SI"/>
        </w:rPr>
        <w:t>Priloge II I</w:t>
      </w:r>
      <w:r w:rsidRPr="004B5EA6">
        <w:rPr>
          <w:rFonts w:cs="Arial"/>
          <w:sz w:val="22"/>
          <w:szCs w:val="22"/>
          <w:lang w:eastAsia="sl-SI"/>
        </w:rPr>
        <w:t>zvedbene uredbe 2022/79</w:t>
      </w:r>
      <w:r w:rsidR="008B50CB" w:rsidRPr="004B5EA6">
        <w:rPr>
          <w:rFonts w:cs="Arial"/>
          <w:sz w:val="22"/>
          <w:szCs w:val="22"/>
          <w:lang w:eastAsia="sl-SI"/>
        </w:rPr>
        <w:t>/EU</w:t>
      </w:r>
      <w:r w:rsidRPr="004B5EA6">
        <w:rPr>
          <w:rFonts w:cs="Arial"/>
          <w:sz w:val="22"/>
          <w:szCs w:val="22"/>
          <w:lang w:eastAsia="sl-SI"/>
        </w:rPr>
        <w:t>:</w:t>
      </w:r>
    </w:p>
    <w:p w14:paraId="0BF73E6D" w14:textId="465F456B" w:rsidR="008E484B" w:rsidRPr="004B5EA6" w:rsidRDefault="009A726D" w:rsidP="008E484B">
      <w:pPr>
        <w:numPr>
          <w:ilvl w:val="0"/>
          <w:numId w:val="1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g</w:t>
      </w:r>
      <w:r w:rsidR="008E484B" w:rsidRPr="004B5EA6">
        <w:rPr>
          <w:rFonts w:cs="Arial"/>
          <w:sz w:val="22"/>
          <w:szCs w:val="22"/>
          <w:lang w:eastAsia="sl-SI"/>
        </w:rPr>
        <w:t>radnja zmogljivosti;</w:t>
      </w:r>
    </w:p>
    <w:p w14:paraId="272293B9" w14:textId="4FF6E27A" w:rsidR="008E484B" w:rsidRPr="004B5EA6" w:rsidRDefault="009A726D" w:rsidP="008E484B">
      <w:pPr>
        <w:numPr>
          <w:ilvl w:val="0"/>
          <w:numId w:val="1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 xml:space="preserve">sposabljanje za izboljšanje spretnosti in razvoj človeškega kapitala; </w:t>
      </w:r>
    </w:p>
    <w:p w14:paraId="7489D58E" w14:textId="4D5B3C89" w:rsidR="008E484B" w:rsidRPr="004B5EA6" w:rsidRDefault="009A726D" w:rsidP="008E484B">
      <w:pPr>
        <w:numPr>
          <w:ilvl w:val="0"/>
          <w:numId w:val="1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s</w:t>
      </w:r>
      <w:r w:rsidR="008E484B" w:rsidRPr="004B5EA6">
        <w:rPr>
          <w:rFonts w:cs="Arial"/>
          <w:sz w:val="22"/>
          <w:szCs w:val="22"/>
          <w:lang w:eastAsia="sl-SI"/>
        </w:rPr>
        <w:t>kupna raba znanja;</w:t>
      </w:r>
    </w:p>
    <w:p w14:paraId="66D28F03" w14:textId="402E21EC" w:rsidR="008E484B" w:rsidRPr="004B5EA6" w:rsidRDefault="009A726D" w:rsidP="008E484B">
      <w:pPr>
        <w:numPr>
          <w:ilvl w:val="0"/>
          <w:numId w:val="1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d</w:t>
      </w:r>
      <w:r w:rsidR="008E484B" w:rsidRPr="004B5EA6">
        <w:rPr>
          <w:rFonts w:cs="Arial"/>
          <w:sz w:val="22"/>
          <w:szCs w:val="22"/>
          <w:lang w:eastAsia="sl-SI"/>
        </w:rPr>
        <w:t>ogodki;</w:t>
      </w:r>
    </w:p>
    <w:p w14:paraId="36C54B9E" w14:textId="44D81F85" w:rsidR="008E484B" w:rsidRPr="004B5EA6" w:rsidRDefault="009A726D" w:rsidP="008E484B">
      <w:pPr>
        <w:numPr>
          <w:ilvl w:val="0"/>
          <w:numId w:val="1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š</w:t>
      </w:r>
      <w:r w:rsidR="008E484B" w:rsidRPr="004B5EA6">
        <w:rPr>
          <w:rFonts w:cs="Arial"/>
          <w:sz w:val="22"/>
          <w:szCs w:val="22"/>
          <w:lang w:eastAsia="sl-SI"/>
        </w:rPr>
        <w:t>tudije in raziskave.</w:t>
      </w:r>
    </w:p>
    <w:p w14:paraId="49F2CAF5" w14:textId="62251E4F"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Pogoja za upravičenost operacij s</w:t>
      </w:r>
      <w:r w:rsidR="00B15798">
        <w:rPr>
          <w:rFonts w:cs="Arial"/>
          <w:sz w:val="22"/>
          <w:szCs w:val="22"/>
          <w:lang w:eastAsia="sl-SI"/>
        </w:rPr>
        <w:t>ta</w:t>
      </w:r>
      <w:r w:rsidRPr="004B5EA6">
        <w:rPr>
          <w:rFonts w:cs="Arial"/>
          <w:sz w:val="22"/>
          <w:szCs w:val="22"/>
          <w:lang w:eastAsia="sl-SI"/>
        </w:rPr>
        <w:t>:</w:t>
      </w:r>
    </w:p>
    <w:p w14:paraId="0260FBB0" w14:textId="45089CD5" w:rsidR="008E484B" w:rsidRPr="004B5EA6" w:rsidRDefault="008E484B" w:rsidP="008E484B">
      <w:pPr>
        <w:numPr>
          <w:ilvl w:val="0"/>
          <w:numId w:val="32"/>
        </w:numPr>
        <w:spacing w:line="240" w:lineRule="auto"/>
        <w:jc w:val="both"/>
        <w:rPr>
          <w:rFonts w:cs="Arial"/>
          <w:sz w:val="22"/>
          <w:szCs w:val="22"/>
          <w:lang w:eastAsia="sl-SI"/>
        </w:rPr>
      </w:pPr>
      <w:r w:rsidRPr="004B5EA6">
        <w:rPr>
          <w:rFonts w:cs="Arial"/>
          <w:sz w:val="22"/>
          <w:szCs w:val="22"/>
          <w:lang w:eastAsia="sl-SI"/>
        </w:rPr>
        <w:t>operacij</w:t>
      </w:r>
      <w:r w:rsidR="00641C18">
        <w:rPr>
          <w:rFonts w:cs="Arial"/>
          <w:sz w:val="22"/>
          <w:szCs w:val="22"/>
          <w:lang w:eastAsia="sl-SI"/>
        </w:rPr>
        <w:t>e</w:t>
      </w:r>
      <w:r w:rsidRPr="004B5EA6">
        <w:rPr>
          <w:rFonts w:cs="Arial"/>
          <w:sz w:val="22"/>
          <w:szCs w:val="22"/>
          <w:lang w:eastAsia="sl-SI"/>
        </w:rPr>
        <w:t xml:space="preserve"> se lahko izvaja v obdobju od 1. </w:t>
      </w:r>
      <w:r w:rsidR="00104F85" w:rsidRPr="004B5EA6">
        <w:rPr>
          <w:rFonts w:cs="Arial"/>
          <w:sz w:val="22"/>
          <w:szCs w:val="22"/>
          <w:lang w:eastAsia="sl-SI"/>
        </w:rPr>
        <w:t>decembra</w:t>
      </w:r>
      <w:r w:rsidRPr="004B5EA6">
        <w:rPr>
          <w:rFonts w:cs="Arial"/>
          <w:sz w:val="22"/>
          <w:szCs w:val="22"/>
          <w:lang w:eastAsia="sl-SI"/>
        </w:rPr>
        <w:t xml:space="preserve"> 202</w:t>
      </w:r>
      <w:r w:rsidR="00EB295D" w:rsidRPr="004B5EA6">
        <w:rPr>
          <w:rFonts w:cs="Arial"/>
          <w:sz w:val="22"/>
          <w:szCs w:val="22"/>
          <w:lang w:eastAsia="sl-SI"/>
        </w:rPr>
        <w:t>2</w:t>
      </w:r>
      <w:r w:rsidRPr="004B5EA6">
        <w:rPr>
          <w:rFonts w:cs="Arial"/>
          <w:sz w:val="22"/>
          <w:szCs w:val="22"/>
          <w:lang w:eastAsia="sl-SI"/>
        </w:rPr>
        <w:t xml:space="preserve"> </w:t>
      </w:r>
      <w:r w:rsidR="008B50CB" w:rsidRPr="004B5EA6">
        <w:rPr>
          <w:rFonts w:cs="Arial"/>
          <w:sz w:val="22"/>
          <w:szCs w:val="22"/>
          <w:lang w:eastAsia="sl-SI"/>
        </w:rPr>
        <w:t xml:space="preserve">in </w:t>
      </w:r>
      <w:r w:rsidRPr="004B5EA6">
        <w:rPr>
          <w:rFonts w:cs="Arial"/>
          <w:sz w:val="22"/>
          <w:szCs w:val="22"/>
          <w:lang w:eastAsia="sl-SI"/>
        </w:rPr>
        <w:t>naj</w:t>
      </w:r>
      <w:r w:rsidR="008B50CB" w:rsidRPr="004B5EA6">
        <w:rPr>
          <w:rFonts w:cs="Arial"/>
          <w:sz w:val="22"/>
          <w:szCs w:val="22"/>
          <w:lang w:eastAsia="sl-SI"/>
        </w:rPr>
        <w:t>pozneje</w:t>
      </w:r>
      <w:r w:rsidRPr="004B5EA6">
        <w:rPr>
          <w:rFonts w:cs="Arial"/>
          <w:sz w:val="22"/>
          <w:szCs w:val="22"/>
          <w:lang w:eastAsia="sl-SI"/>
        </w:rPr>
        <w:t xml:space="preserve"> </w:t>
      </w:r>
      <w:r w:rsidR="008B50CB" w:rsidRPr="004B5EA6">
        <w:rPr>
          <w:rFonts w:cs="Arial"/>
          <w:sz w:val="22"/>
          <w:szCs w:val="22"/>
          <w:lang w:eastAsia="sl-SI"/>
        </w:rPr>
        <w:t xml:space="preserve">do </w:t>
      </w:r>
      <w:r w:rsidRPr="004B5EA6">
        <w:rPr>
          <w:rFonts w:cs="Arial"/>
          <w:sz w:val="22"/>
          <w:szCs w:val="22"/>
          <w:lang w:eastAsia="sl-SI"/>
        </w:rPr>
        <w:t xml:space="preserve">30. </w:t>
      </w:r>
      <w:r w:rsidR="00104F85"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w:t>
      </w:r>
    </w:p>
    <w:p w14:paraId="5DA44AE1" w14:textId="767572F0" w:rsidR="008E484B" w:rsidRPr="004B5EA6" w:rsidRDefault="008E484B" w:rsidP="008E484B">
      <w:pPr>
        <w:numPr>
          <w:ilvl w:val="0"/>
          <w:numId w:val="32"/>
        </w:numPr>
        <w:spacing w:line="240" w:lineRule="auto"/>
        <w:jc w:val="both"/>
        <w:rPr>
          <w:rFonts w:cs="Arial"/>
          <w:sz w:val="22"/>
          <w:szCs w:val="22"/>
          <w:lang w:eastAsia="sl-SI"/>
        </w:rPr>
      </w:pPr>
      <w:r w:rsidRPr="004B5EA6">
        <w:rPr>
          <w:rFonts w:cs="Arial"/>
          <w:sz w:val="22"/>
          <w:szCs w:val="22"/>
          <w:lang w:eastAsia="sl-SI"/>
        </w:rPr>
        <w:t>operacij se ne izvaja v okviru drugih evropskih investicijskih in strukturnih skladov ali instrumentov financiranja Unije ali nacionalnih instrumentov financiranja.</w:t>
      </w:r>
    </w:p>
    <w:p w14:paraId="47D75172" w14:textId="77777777" w:rsidR="008E484B" w:rsidRPr="004B5EA6" w:rsidRDefault="008E484B" w:rsidP="008E484B">
      <w:pPr>
        <w:overflowPunct w:val="0"/>
        <w:autoSpaceDE w:val="0"/>
        <w:autoSpaceDN w:val="0"/>
        <w:adjustRightInd w:val="0"/>
        <w:spacing w:line="240" w:lineRule="auto"/>
        <w:ind w:left="360"/>
        <w:jc w:val="both"/>
        <w:textAlignment w:val="baseline"/>
        <w:rPr>
          <w:rFonts w:cs="Arial"/>
          <w:b/>
          <w:sz w:val="22"/>
          <w:szCs w:val="22"/>
          <w:lang w:eastAsia="sl-SI"/>
        </w:rPr>
      </w:pPr>
    </w:p>
    <w:p w14:paraId="2A5C57FC"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10. člen</w:t>
      </w:r>
    </w:p>
    <w:p w14:paraId="33A822A8"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(promocija rib, akvakulture, lokalnih sektorjev in proizvodov)</w:t>
      </w:r>
    </w:p>
    <w:p w14:paraId="54466524" w14:textId="12C7600B"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 xml:space="preserve">(1) Cilji aktivnosti iz 2. točke drugega odstavka 4. člena te uredbe </w:t>
      </w:r>
      <w:r w:rsidR="00B15798">
        <w:rPr>
          <w:rFonts w:cs="Arial"/>
          <w:sz w:val="22"/>
          <w:szCs w:val="22"/>
          <w:lang w:eastAsia="sl-SI"/>
        </w:rPr>
        <w:t>so</w:t>
      </w:r>
      <w:r w:rsidRPr="004B5EA6">
        <w:rPr>
          <w:rFonts w:cs="Arial"/>
          <w:sz w:val="22"/>
          <w:szCs w:val="22"/>
          <w:lang w:eastAsia="sl-SI"/>
        </w:rPr>
        <w:t xml:space="preserve"> spodbujanje trženja, kakovosti ter dodane vrednosti ribiških proizvodov in proizvodov iz akvakulture ter predelave teh proizvodov </w:t>
      </w:r>
      <w:r w:rsidR="00642448" w:rsidRPr="004B5EA6">
        <w:rPr>
          <w:rFonts w:cs="Arial"/>
          <w:sz w:val="22"/>
          <w:szCs w:val="22"/>
          <w:lang w:eastAsia="sl-SI"/>
        </w:rPr>
        <w:t xml:space="preserve">v skladu z točko b) prvega odstavka 26. člena Uredbe 1139/2021/EU </w:t>
      </w:r>
      <w:r w:rsidRPr="004B5EA6">
        <w:rPr>
          <w:rFonts w:cs="Arial"/>
          <w:sz w:val="22"/>
          <w:szCs w:val="22"/>
          <w:lang w:eastAsia="sl-SI"/>
        </w:rPr>
        <w:t xml:space="preserve">z naslednjimi </w:t>
      </w:r>
      <w:r w:rsidR="00642448" w:rsidRPr="004B5EA6">
        <w:rPr>
          <w:rFonts w:cs="Arial"/>
          <w:sz w:val="22"/>
          <w:szCs w:val="22"/>
          <w:lang w:eastAsia="sl-SI"/>
        </w:rPr>
        <w:t xml:space="preserve">vrstami </w:t>
      </w:r>
      <w:r w:rsidRPr="004B5EA6">
        <w:rPr>
          <w:rFonts w:cs="Arial"/>
          <w:sz w:val="22"/>
          <w:szCs w:val="22"/>
          <w:lang w:eastAsia="sl-SI"/>
        </w:rPr>
        <w:t xml:space="preserve">operacij iz preglednice 7 </w:t>
      </w:r>
      <w:r w:rsidR="00642448" w:rsidRPr="004B5EA6">
        <w:rPr>
          <w:rFonts w:cs="Arial"/>
          <w:sz w:val="22"/>
          <w:szCs w:val="22"/>
          <w:lang w:eastAsia="sl-SI"/>
        </w:rPr>
        <w:t>Priloge II I</w:t>
      </w:r>
      <w:r w:rsidRPr="004B5EA6">
        <w:rPr>
          <w:rFonts w:cs="Arial"/>
          <w:sz w:val="22"/>
          <w:szCs w:val="22"/>
          <w:lang w:eastAsia="sl-SI"/>
        </w:rPr>
        <w:t>zvedbene uredbe</w:t>
      </w:r>
      <w:r w:rsidR="00642448" w:rsidRPr="004B5EA6">
        <w:rPr>
          <w:rFonts w:cs="Arial"/>
          <w:sz w:val="22"/>
          <w:szCs w:val="22"/>
          <w:lang w:eastAsia="sl-SI"/>
        </w:rPr>
        <w:t xml:space="preserve"> </w:t>
      </w:r>
      <w:r w:rsidRPr="004B5EA6">
        <w:rPr>
          <w:rFonts w:cs="Arial"/>
          <w:sz w:val="22"/>
          <w:szCs w:val="22"/>
          <w:lang w:eastAsia="sl-SI"/>
        </w:rPr>
        <w:t>2022/79</w:t>
      </w:r>
      <w:r w:rsidR="00642448" w:rsidRPr="004B5EA6">
        <w:rPr>
          <w:rFonts w:cs="Arial"/>
          <w:sz w:val="22"/>
          <w:szCs w:val="22"/>
          <w:lang w:eastAsia="sl-SI"/>
        </w:rPr>
        <w:t>/EU</w:t>
      </w:r>
      <w:r w:rsidRPr="004B5EA6">
        <w:rPr>
          <w:rFonts w:cs="Arial"/>
          <w:sz w:val="22"/>
          <w:szCs w:val="22"/>
          <w:lang w:eastAsia="sl-SI"/>
        </w:rPr>
        <w:t>:</w:t>
      </w:r>
    </w:p>
    <w:p w14:paraId="2BA2F550" w14:textId="3A34D6DD" w:rsidR="008E484B" w:rsidRPr="004B5EA6" w:rsidRDefault="00642448" w:rsidP="008E484B">
      <w:pPr>
        <w:numPr>
          <w:ilvl w:val="0"/>
          <w:numId w:val="1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lastRenderedPageBreak/>
        <w:t>d</w:t>
      </w:r>
      <w:r w:rsidR="008E484B" w:rsidRPr="004B5EA6">
        <w:rPr>
          <w:rFonts w:cs="Arial"/>
          <w:sz w:val="22"/>
          <w:szCs w:val="22"/>
          <w:lang w:eastAsia="sl-SI"/>
        </w:rPr>
        <w:t>ogodki;</w:t>
      </w:r>
    </w:p>
    <w:p w14:paraId="25A9D2BC" w14:textId="1823B17B" w:rsidR="008E484B" w:rsidRPr="004B5EA6" w:rsidRDefault="00642448" w:rsidP="008E484B">
      <w:pPr>
        <w:numPr>
          <w:ilvl w:val="0"/>
          <w:numId w:val="1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d</w:t>
      </w:r>
      <w:r w:rsidR="008E484B" w:rsidRPr="004B5EA6">
        <w:rPr>
          <w:rFonts w:cs="Arial"/>
          <w:sz w:val="22"/>
          <w:szCs w:val="22"/>
          <w:lang w:eastAsia="sl-SI"/>
        </w:rPr>
        <w:t>ejavnosti trženja;</w:t>
      </w:r>
    </w:p>
    <w:p w14:paraId="7F063383" w14:textId="2C5C8351" w:rsidR="008E484B" w:rsidRPr="004B5EA6" w:rsidRDefault="00642448" w:rsidP="008E484B">
      <w:pPr>
        <w:numPr>
          <w:ilvl w:val="0"/>
          <w:numId w:val="1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w:t>
      </w:r>
      <w:r w:rsidR="008E484B" w:rsidRPr="004B5EA6">
        <w:rPr>
          <w:rFonts w:cs="Arial"/>
          <w:sz w:val="22"/>
          <w:szCs w:val="22"/>
          <w:lang w:eastAsia="sl-SI"/>
        </w:rPr>
        <w:t>zaveščanje, komunikacija s širšo javnostjo;</w:t>
      </w:r>
    </w:p>
    <w:p w14:paraId="2BF311CA" w14:textId="742686C6" w:rsidR="008E484B" w:rsidRPr="004B5EA6" w:rsidRDefault="00642448" w:rsidP="008E484B">
      <w:pPr>
        <w:numPr>
          <w:ilvl w:val="0"/>
          <w:numId w:val="13"/>
        </w:numPr>
        <w:rPr>
          <w:rFonts w:cs="Arial"/>
          <w:sz w:val="22"/>
          <w:szCs w:val="22"/>
          <w:lang w:eastAsia="sl-SI"/>
        </w:rPr>
      </w:pPr>
      <w:r w:rsidRPr="004B5EA6">
        <w:rPr>
          <w:rFonts w:cs="Arial"/>
          <w:sz w:val="22"/>
          <w:szCs w:val="22"/>
          <w:lang w:eastAsia="sl-SI"/>
        </w:rPr>
        <w:t>š</w:t>
      </w:r>
      <w:r w:rsidR="008E484B" w:rsidRPr="004B5EA6">
        <w:rPr>
          <w:rFonts w:cs="Arial"/>
          <w:sz w:val="22"/>
          <w:szCs w:val="22"/>
          <w:lang w:eastAsia="sl-SI"/>
        </w:rPr>
        <w:t>tudije in raziskave.</w:t>
      </w:r>
    </w:p>
    <w:p w14:paraId="26FE4D1F"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Pogoja za upravičenost operacij sta:</w:t>
      </w:r>
    </w:p>
    <w:p w14:paraId="04E176D5" w14:textId="05BC4D68" w:rsidR="008E484B" w:rsidRPr="004B5EA6" w:rsidRDefault="008E484B" w:rsidP="008E484B">
      <w:pPr>
        <w:numPr>
          <w:ilvl w:val="0"/>
          <w:numId w:val="3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B15798">
        <w:rPr>
          <w:rFonts w:cs="Arial"/>
          <w:sz w:val="22"/>
          <w:szCs w:val="22"/>
          <w:lang w:eastAsia="sl-SI"/>
        </w:rPr>
        <w:t>e</w:t>
      </w:r>
      <w:r w:rsidRPr="004B5EA6">
        <w:rPr>
          <w:rFonts w:cs="Arial"/>
          <w:sz w:val="22"/>
          <w:szCs w:val="22"/>
          <w:lang w:eastAsia="sl-SI"/>
        </w:rPr>
        <w:t xml:space="preserve"> se lahko izvaja v obdobju od 1. </w:t>
      </w:r>
      <w:r w:rsidR="00104F85" w:rsidRPr="004B5EA6">
        <w:rPr>
          <w:rFonts w:cs="Arial"/>
          <w:sz w:val="22"/>
          <w:szCs w:val="22"/>
          <w:lang w:eastAsia="sl-SI"/>
        </w:rPr>
        <w:t>decembra</w:t>
      </w:r>
      <w:r w:rsidRPr="004B5EA6">
        <w:rPr>
          <w:rFonts w:cs="Arial"/>
          <w:sz w:val="22"/>
          <w:szCs w:val="22"/>
          <w:lang w:eastAsia="sl-SI"/>
        </w:rPr>
        <w:t xml:space="preserve"> 202</w:t>
      </w:r>
      <w:r w:rsidR="00EB295D" w:rsidRPr="004B5EA6">
        <w:rPr>
          <w:rFonts w:cs="Arial"/>
          <w:sz w:val="22"/>
          <w:szCs w:val="22"/>
          <w:lang w:eastAsia="sl-SI"/>
        </w:rPr>
        <w:t>2</w:t>
      </w:r>
      <w:r w:rsidRPr="004B5EA6">
        <w:rPr>
          <w:rFonts w:cs="Arial"/>
          <w:sz w:val="22"/>
          <w:szCs w:val="22"/>
          <w:lang w:eastAsia="sl-SI"/>
        </w:rPr>
        <w:t xml:space="preserve"> </w:t>
      </w:r>
      <w:r w:rsidR="00642448" w:rsidRPr="004B5EA6">
        <w:rPr>
          <w:rFonts w:cs="Arial"/>
          <w:sz w:val="22"/>
          <w:szCs w:val="22"/>
          <w:lang w:eastAsia="sl-SI"/>
        </w:rPr>
        <w:t xml:space="preserve">in </w:t>
      </w:r>
      <w:r w:rsidRPr="004B5EA6">
        <w:rPr>
          <w:rFonts w:cs="Arial"/>
          <w:sz w:val="22"/>
          <w:szCs w:val="22"/>
          <w:lang w:eastAsia="sl-SI"/>
        </w:rPr>
        <w:t>naj</w:t>
      </w:r>
      <w:r w:rsidR="00642448" w:rsidRPr="004B5EA6">
        <w:rPr>
          <w:rFonts w:cs="Arial"/>
          <w:sz w:val="22"/>
          <w:szCs w:val="22"/>
          <w:lang w:eastAsia="sl-SI"/>
        </w:rPr>
        <w:t>pozneje do</w:t>
      </w:r>
      <w:r w:rsidRPr="004B5EA6">
        <w:rPr>
          <w:rFonts w:cs="Arial"/>
          <w:sz w:val="22"/>
          <w:szCs w:val="22"/>
          <w:lang w:eastAsia="sl-SI"/>
        </w:rPr>
        <w:t xml:space="preserve"> 30. </w:t>
      </w:r>
      <w:r w:rsidR="00104F85"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w:t>
      </w:r>
    </w:p>
    <w:p w14:paraId="58987151" w14:textId="23F2463B" w:rsidR="008E484B" w:rsidRPr="004B5EA6" w:rsidRDefault="008E484B" w:rsidP="008E484B">
      <w:pPr>
        <w:numPr>
          <w:ilvl w:val="0"/>
          <w:numId w:val="3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 se ne izvaja v okviru drugih evropskih investicijskih in strukturnih skladov ali instrumentov financiranja Unije ali nacionalnih instrumentov financiranja.</w:t>
      </w:r>
    </w:p>
    <w:p w14:paraId="634B84B9" w14:textId="77777777" w:rsidR="008E484B" w:rsidRPr="004B5EA6" w:rsidRDefault="008E484B" w:rsidP="008F712F">
      <w:pPr>
        <w:overflowPunct w:val="0"/>
        <w:autoSpaceDE w:val="0"/>
        <w:autoSpaceDN w:val="0"/>
        <w:adjustRightInd w:val="0"/>
        <w:spacing w:line="240" w:lineRule="auto"/>
        <w:ind w:left="360"/>
        <w:jc w:val="both"/>
        <w:textAlignment w:val="baseline"/>
        <w:rPr>
          <w:rFonts w:cs="Arial"/>
          <w:sz w:val="22"/>
          <w:szCs w:val="22"/>
          <w:lang w:eastAsia="sl-SI"/>
        </w:rPr>
      </w:pPr>
    </w:p>
    <w:p w14:paraId="632FAB89"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11. člen</w:t>
      </w:r>
    </w:p>
    <w:p w14:paraId="36D48A0D" w14:textId="03D24FFA"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w:t>
      </w:r>
      <w:r w:rsidR="005245E8">
        <w:rPr>
          <w:rFonts w:cs="Arial"/>
          <w:b/>
          <w:sz w:val="22"/>
          <w:szCs w:val="22"/>
          <w:lang w:eastAsia="sl-SI"/>
        </w:rPr>
        <w:t>s</w:t>
      </w:r>
      <w:r w:rsidRPr="004B5EA6">
        <w:rPr>
          <w:rFonts w:cs="Arial"/>
          <w:b/>
          <w:sz w:val="22"/>
          <w:szCs w:val="22"/>
          <w:lang w:eastAsia="sl-SI"/>
        </w:rPr>
        <w:t xml:space="preserve">premljanje vrst in habitatov iz </w:t>
      </w:r>
      <w:r w:rsidR="001149A5" w:rsidRPr="004B5EA6">
        <w:rPr>
          <w:rFonts w:cs="Arial"/>
          <w:b/>
          <w:sz w:val="22"/>
          <w:szCs w:val="22"/>
          <w:lang w:eastAsia="sl-SI"/>
        </w:rPr>
        <w:t>D</w:t>
      </w:r>
      <w:r w:rsidRPr="004B5EA6">
        <w:rPr>
          <w:rFonts w:cs="Arial"/>
          <w:b/>
          <w:sz w:val="22"/>
          <w:szCs w:val="22"/>
          <w:lang w:eastAsia="sl-SI"/>
        </w:rPr>
        <w:t>irektiv</w:t>
      </w:r>
      <w:r w:rsidR="001149A5" w:rsidRPr="004B5EA6">
        <w:rPr>
          <w:rFonts w:cs="Arial"/>
          <w:b/>
          <w:sz w:val="22"/>
          <w:szCs w:val="22"/>
          <w:lang w:eastAsia="sl-SI"/>
        </w:rPr>
        <w:t>e</w:t>
      </w:r>
      <w:r w:rsidRPr="004B5EA6">
        <w:rPr>
          <w:rFonts w:cs="Arial"/>
          <w:b/>
          <w:sz w:val="22"/>
          <w:szCs w:val="22"/>
          <w:lang w:eastAsia="sl-SI"/>
        </w:rPr>
        <w:t xml:space="preserve"> 92/43/EGS in </w:t>
      </w:r>
      <w:r w:rsidR="001149A5" w:rsidRPr="004B5EA6">
        <w:rPr>
          <w:rFonts w:cs="Arial"/>
          <w:b/>
          <w:sz w:val="22"/>
          <w:szCs w:val="22"/>
          <w:lang w:eastAsia="sl-SI"/>
        </w:rPr>
        <w:t xml:space="preserve">Direktive </w:t>
      </w:r>
      <w:r w:rsidRPr="004B5EA6">
        <w:rPr>
          <w:rFonts w:cs="Arial"/>
          <w:b/>
          <w:sz w:val="22"/>
          <w:szCs w:val="22"/>
          <w:lang w:eastAsia="sl-SI"/>
        </w:rPr>
        <w:t>2009/147/ES)</w:t>
      </w:r>
    </w:p>
    <w:p w14:paraId="12C0E20D" w14:textId="77777777" w:rsidR="008E484B" w:rsidRPr="004B5EA6" w:rsidRDefault="008E484B" w:rsidP="008E484B">
      <w:pPr>
        <w:overflowPunct w:val="0"/>
        <w:autoSpaceDE w:val="0"/>
        <w:autoSpaceDN w:val="0"/>
        <w:adjustRightInd w:val="0"/>
        <w:spacing w:line="240" w:lineRule="auto"/>
        <w:jc w:val="both"/>
        <w:textAlignment w:val="baseline"/>
        <w:rPr>
          <w:rFonts w:cs="Arial"/>
          <w:sz w:val="22"/>
          <w:szCs w:val="22"/>
          <w:lang w:eastAsia="sl-SI"/>
        </w:rPr>
      </w:pPr>
    </w:p>
    <w:p w14:paraId="0CACD196" w14:textId="77C738E5" w:rsidR="008E484B" w:rsidRPr="00F62119" w:rsidRDefault="00F62119" w:rsidP="00F62119">
      <w:pPr>
        <w:overflowPunct w:val="0"/>
        <w:autoSpaceDE w:val="0"/>
        <w:autoSpaceDN w:val="0"/>
        <w:adjustRightInd w:val="0"/>
        <w:spacing w:line="240" w:lineRule="auto"/>
        <w:jc w:val="both"/>
        <w:textAlignment w:val="baseline"/>
        <w:rPr>
          <w:rFonts w:cs="Arial"/>
          <w:sz w:val="22"/>
          <w:szCs w:val="22"/>
          <w:lang w:eastAsia="sl-SI"/>
        </w:rPr>
      </w:pPr>
      <w:r>
        <w:rPr>
          <w:rFonts w:cs="Arial"/>
          <w:sz w:val="22"/>
          <w:szCs w:val="22"/>
          <w:lang w:eastAsia="sl-SI"/>
        </w:rPr>
        <w:t xml:space="preserve">(1) </w:t>
      </w:r>
      <w:r w:rsidR="008E484B" w:rsidRPr="00F62119">
        <w:rPr>
          <w:rFonts w:cs="Arial"/>
          <w:sz w:val="22"/>
          <w:szCs w:val="22"/>
          <w:lang w:eastAsia="sl-SI"/>
        </w:rPr>
        <w:t>Cilj aktivnosti iz 1. točke tretjega odstavka 4. člena te uredbe je krepitev trajnostnega upravljanja morij in oceanov prek širjenja znanja o morju ter spodbujanja pomorskega nadzora ali sodelovanja obalnih straž v skladu z 31. členom Uredbe 2021/1139/EU z naslednj</w:t>
      </w:r>
      <w:r w:rsidR="00641C18">
        <w:rPr>
          <w:rFonts w:cs="Arial"/>
          <w:sz w:val="22"/>
          <w:szCs w:val="22"/>
          <w:lang w:eastAsia="sl-SI"/>
        </w:rPr>
        <w:t>o</w:t>
      </w:r>
      <w:r w:rsidR="008E484B" w:rsidRPr="00F62119">
        <w:rPr>
          <w:rFonts w:cs="Arial"/>
          <w:sz w:val="22"/>
          <w:szCs w:val="22"/>
          <w:lang w:eastAsia="sl-SI"/>
        </w:rPr>
        <w:t xml:space="preserve"> </w:t>
      </w:r>
      <w:r w:rsidR="00E20B3D" w:rsidRPr="00F62119">
        <w:rPr>
          <w:rFonts w:cs="Arial"/>
          <w:sz w:val="22"/>
          <w:szCs w:val="22"/>
          <w:lang w:eastAsia="sl-SI"/>
        </w:rPr>
        <w:t>vrst</w:t>
      </w:r>
      <w:r w:rsidR="00641C18">
        <w:rPr>
          <w:rFonts w:cs="Arial"/>
          <w:sz w:val="22"/>
          <w:szCs w:val="22"/>
          <w:lang w:eastAsia="sl-SI"/>
        </w:rPr>
        <w:t>o</w:t>
      </w:r>
      <w:r w:rsidR="00E20B3D" w:rsidRPr="00F62119">
        <w:rPr>
          <w:rFonts w:cs="Arial"/>
          <w:sz w:val="22"/>
          <w:szCs w:val="22"/>
          <w:lang w:eastAsia="sl-SI"/>
        </w:rPr>
        <w:t xml:space="preserve"> </w:t>
      </w:r>
      <w:r w:rsidR="008E484B" w:rsidRPr="00F62119">
        <w:rPr>
          <w:rFonts w:cs="Arial"/>
          <w:sz w:val="22"/>
          <w:szCs w:val="22"/>
          <w:lang w:eastAsia="sl-SI"/>
        </w:rPr>
        <w:t xml:space="preserve">operacij iz preglednice 7 </w:t>
      </w:r>
      <w:r w:rsidR="00E20B3D" w:rsidRPr="00F62119">
        <w:rPr>
          <w:rFonts w:cs="Arial"/>
          <w:sz w:val="22"/>
          <w:szCs w:val="22"/>
          <w:lang w:eastAsia="sl-SI"/>
        </w:rPr>
        <w:t>Priloge II I</w:t>
      </w:r>
      <w:r w:rsidR="008E484B" w:rsidRPr="00F62119">
        <w:rPr>
          <w:rFonts w:cs="Arial"/>
          <w:sz w:val="22"/>
          <w:szCs w:val="22"/>
          <w:lang w:eastAsia="sl-SI"/>
        </w:rPr>
        <w:t>zvedbene uredbe 2022/79</w:t>
      </w:r>
      <w:r w:rsidR="00E20B3D" w:rsidRPr="00F62119">
        <w:rPr>
          <w:rFonts w:cs="Arial"/>
          <w:sz w:val="22"/>
          <w:szCs w:val="22"/>
          <w:lang w:eastAsia="sl-SI"/>
        </w:rPr>
        <w:t>/EU</w:t>
      </w:r>
      <w:r w:rsidR="008E484B" w:rsidRPr="00F62119">
        <w:rPr>
          <w:rFonts w:cs="Arial"/>
          <w:sz w:val="22"/>
          <w:szCs w:val="22"/>
          <w:lang w:eastAsia="sl-SI"/>
        </w:rPr>
        <w:t>:</w:t>
      </w:r>
    </w:p>
    <w:p w14:paraId="3E9FC082" w14:textId="00D0B59C" w:rsidR="00456A10" w:rsidRDefault="005245E8" w:rsidP="00456A10">
      <w:pPr>
        <w:overflowPunct w:val="0"/>
        <w:autoSpaceDE w:val="0"/>
        <w:autoSpaceDN w:val="0"/>
        <w:adjustRightInd w:val="0"/>
        <w:spacing w:line="240" w:lineRule="auto"/>
        <w:ind w:left="720"/>
        <w:jc w:val="both"/>
        <w:textAlignment w:val="baseline"/>
        <w:rPr>
          <w:rFonts w:cs="Arial"/>
          <w:sz w:val="22"/>
          <w:szCs w:val="22"/>
          <w:lang w:eastAsia="sl-SI"/>
        </w:rPr>
      </w:pPr>
      <w:r>
        <w:rPr>
          <w:rFonts w:cs="Arial"/>
          <w:sz w:val="22"/>
          <w:szCs w:val="22"/>
          <w:lang w:eastAsia="sl-SI"/>
        </w:rPr>
        <w:t xml:space="preserve">1. </w:t>
      </w:r>
      <w:r w:rsidR="008E484B" w:rsidRPr="004B5EA6">
        <w:rPr>
          <w:rFonts w:cs="Arial"/>
          <w:sz w:val="22"/>
          <w:szCs w:val="22"/>
          <w:lang w:eastAsia="sl-SI"/>
        </w:rPr>
        <w:t>upravljanje in spremljanje območij Natura 2000 (mehke operacije).</w:t>
      </w:r>
    </w:p>
    <w:p w14:paraId="68128552" w14:textId="77777777" w:rsidR="00F62119" w:rsidRPr="004B5EA6" w:rsidRDefault="00F62119" w:rsidP="00456A10">
      <w:pPr>
        <w:overflowPunct w:val="0"/>
        <w:autoSpaceDE w:val="0"/>
        <w:autoSpaceDN w:val="0"/>
        <w:adjustRightInd w:val="0"/>
        <w:spacing w:line="240" w:lineRule="auto"/>
        <w:ind w:left="720"/>
        <w:jc w:val="both"/>
        <w:textAlignment w:val="baseline"/>
        <w:rPr>
          <w:rFonts w:cs="Arial"/>
          <w:sz w:val="22"/>
          <w:szCs w:val="22"/>
          <w:lang w:eastAsia="sl-SI"/>
        </w:rPr>
      </w:pPr>
    </w:p>
    <w:p w14:paraId="283A128D" w14:textId="2DE12198" w:rsidR="008E484B" w:rsidRPr="004B5EA6" w:rsidRDefault="008E484B" w:rsidP="00F62119">
      <w:p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(2) Pogoji za upravičenost operacij</w:t>
      </w:r>
      <w:r w:rsidR="00641C18">
        <w:rPr>
          <w:rFonts w:cs="Arial"/>
          <w:sz w:val="22"/>
          <w:szCs w:val="22"/>
          <w:lang w:eastAsia="sl-SI"/>
        </w:rPr>
        <w:t>e</w:t>
      </w:r>
      <w:r w:rsidRPr="004B5EA6">
        <w:rPr>
          <w:rFonts w:cs="Arial"/>
          <w:sz w:val="22"/>
          <w:szCs w:val="22"/>
          <w:lang w:eastAsia="sl-SI"/>
        </w:rPr>
        <w:t xml:space="preserve"> so:</w:t>
      </w:r>
    </w:p>
    <w:p w14:paraId="56E683A3" w14:textId="1E006B87"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 xml:space="preserve">operacija se lahko izvaja v obdobju od 1. </w:t>
      </w:r>
      <w:r w:rsidR="00104F85" w:rsidRPr="004B5EA6">
        <w:rPr>
          <w:rFonts w:cs="Arial"/>
          <w:sz w:val="22"/>
          <w:szCs w:val="22"/>
          <w:lang w:eastAsia="sl-SI"/>
        </w:rPr>
        <w:t>decembra</w:t>
      </w:r>
      <w:r w:rsidRPr="004B5EA6">
        <w:rPr>
          <w:rFonts w:cs="Arial"/>
          <w:sz w:val="22"/>
          <w:szCs w:val="22"/>
          <w:lang w:eastAsia="sl-SI"/>
        </w:rPr>
        <w:t xml:space="preserve"> 202</w:t>
      </w:r>
      <w:r w:rsidR="00EB295D" w:rsidRPr="004B5EA6">
        <w:rPr>
          <w:rFonts w:cs="Arial"/>
          <w:sz w:val="22"/>
          <w:szCs w:val="22"/>
          <w:lang w:eastAsia="sl-SI"/>
        </w:rPr>
        <w:t>2</w:t>
      </w:r>
      <w:r w:rsidRPr="004B5EA6">
        <w:rPr>
          <w:rFonts w:cs="Arial"/>
          <w:sz w:val="22"/>
          <w:szCs w:val="22"/>
          <w:lang w:eastAsia="sl-SI"/>
        </w:rPr>
        <w:t xml:space="preserve"> </w:t>
      </w:r>
      <w:r w:rsidR="00E20B3D" w:rsidRPr="004B5EA6">
        <w:rPr>
          <w:rFonts w:cs="Arial"/>
          <w:sz w:val="22"/>
          <w:szCs w:val="22"/>
          <w:lang w:eastAsia="sl-SI"/>
        </w:rPr>
        <w:t xml:space="preserve">in </w:t>
      </w:r>
      <w:r w:rsidRPr="004B5EA6">
        <w:rPr>
          <w:rFonts w:cs="Arial"/>
          <w:sz w:val="22"/>
          <w:szCs w:val="22"/>
          <w:lang w:eastAsia="sl-SI"/>
        </w:rPr>
        <w:t>naj</w:t>
      </w:r>
      <w:r w:rsidR="00E20B3D" w:rsidRPr="004B5EA6">
        <w:rPr>
          <w:rFonts w:cs="Arial"/>
          <w:sz w:val="22"/>
          <w:szCs w:val="22"/>
          <w:lang w:eastAsia="sl-SI"/>
        </w:rPr>
        <w:t>pozneje do</w:t>
      </w:r>
      <w:r w:rsidRPr="004B5EA6">
        <w:rPr>
          <w:rFonts w:cs="Arial"/>
          <w:sz w:val="22"/>
          <w:szCs w:val="22"/>
          <w:lang w:eastAsia="sl-SI"/>
        </w:rPr>
        <w:t xml:space="preserve"> 30. </w:t>
      </w:r>
      <w:r w:rsidR="00104F85"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w:t>
      </w:r>
    </w:p>
    <w:p w14:paraId="6454EAF1" w14:textId="6A518B36"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 xml:space="preserve">operacija </w:t>
      </w:r>
      <w:r w:rsidR="00456A10" w:rsidRPr="004B5EA6">
        <w:rPr>
          <w:rFonts w:cs="Arial"/>
          <w:sz w:val="22"/>
          <w:szCs w:val="22"/>
          <w:lang w:eastAsia="sl-SI"/>
        </w:rPr>
        <w:t xml:space="preserve">se izvaja v skladu </w:t>
      </w:r>
      <w:r w:rsidR="00641C18">
        <w:rPr>
          <w:rFonts w:cs="Arial"/>
          <w:sz w:val="22"/>
          <w:szCs w:val="22"/>
          <w:lang w:eastAsia="sl-SI"/>
        </w:rPr>
        <w:t>z</w:t>
      </w:r>
      <w:r w:rsidRPr="004B5EA6">
        <w:rPr>
          <w:rFonts w:cs="Arial"/>
          <w:sz w:val="22"/>
          <w:szCs w:val="22"/>
          <w:lang w:eastAsia="sl-SI"/>
        </w:rPr>
        <w:t xml:space="preserve"> </w:t>
      </w:r>
      <w:r w:rsidR="00641C18" w:rsidRPr="004B5EA6">
        <w:rPr>
          <w:rFonts w:cs="Arial"/>
          <w:sz w:val="22"/>
          <w:szCs w:val="22"/>
          <w:lang w:eastAsia="sl-SI"/>
        </w:rPr>
        <w:t>a)</w:t>
      </w:r>
      <w:r w:rsidR="00641C18">
        <w:rPr>
          <w:rFonts w:cs="Arial"/>
          <w:sz w:val="22"/>
          <w:szCs w:val="22"/>
          <w:lang w:eastAsia="sl-SI"/>
        </w:rPr>
        <w:t xml:space="preserve"> </w:t>
      </w:r>
      <w:r w:rsidRPr="004B5EA6">
        <w:rPr>
          <w:rFonts w:cs="Arial"/>
          <w:sz w:val="22"/>
          <w:szCs w:val="22"/>
          <w:lang w:eastAsia="sl-SI"/>
        </w:rPr>
        <w:t>točk</w:t>
      </w:r>
      <w:r w:rsidR="00456A10" w:rsidRPr="004B5EA6">
        <w:rPr>
          <w:rFonts w:cs="Arial"/>
          <w:sz w:val="22"/>
          <w:szCs w:val="22"/>
          <w:lang w:eastAsia="sl-SI"/>
        </w:rPr>
        <w:t>o</w:t>
      </w:r>
      <w:r w:rsidRPr="004B5EA6">
        <w:rPr>
          <w:rFonts w:cs="Arial"/>
          <w:sz w:val="22"/>
          <w:szCs w:val="22"/>
          <w:lang w:eastAsia="sl-SI"/>
        </w:rPr>
        <w:t xml:space="preserve"> 32. člena Uredbe 2021/1139/EU; </w:t>
      </w:r>
    </w:p>
    <w:p w14:paraId="28C5FA84" w14:textId="77777777"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operacija se ne izvaja v okviru drugih evropskih investicijskih in strukturnih skladov ali instrumentov financiranja Unije ali nacionalnih instrumentov financiranja.</w:t>
      </w:r>
    </w:p>
    <w:p w14:paraId="4E28610F" w14:textId="77777777" w:rsidR="008E484B" w:rsidRPr="004B5EA6" w:rsidRDefault="008E484B" w:rsidP="008E484B">
      <w:pPr>
        <w:overflowPunct w:val="0"/>
        <w:autoSpaceDE w:val="0"/>
        <w:autoSpaceDN w:val="0"/>
        <w:adjustRightInd w:val="0"/>
        <w:spacing w:line="240" w:lineRule="auto"/>
        <w:ind w:left="360"/>
        <w:jc w:val="both"/>
        <w:textAlignment w:val="baseline"/>
        <w:rPr>
          <w:rFonts w:cs="Arial"/>
          <w:sz w:val="22"/>
          <w:szCs w:val="22"/>
          <w:lang w:eastAsia="sl-SI"/>
        </w:rPr>
      </w:pPr>
    </w:p>
    <w:p w14:paraId="23C2120D" w14:textId="7B2E0321" w:rsidR="008E484B" w:rsidRPr="004B5EA6" w:rsidRDefault="008E484B" w:rsidP="008E484B">
      <w:pPr>
        <w:overflowPunct w:val="0"/>
        <w:autoSpaceDE w:val="0"/>
        <w:autoSpaceDN w:val="0"/>
        <w:adjustRightInd w:val="0"/>
        <w:spacing w:line="240" w:lineRule="auto"/>
        <w:jc w:val="both"/>
        <w:textAlignment w:val="baseline"/>
        <w:rPr>
          <w:rFonts w:cs="Arial"/>
          <w:sz w:val="22"/>
          <w:szCs w:val="22"/>
          <w:lang w:eastAsia="sl-SI"/>
        </w:rPr>
      </w:pPr>
    </w:p>
    <w:p w14:paraId="673B4F37" w14:textId="77777777"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12. člen</w:t>
      </w:r>
    </w:p>
    <w:p w14:paraId="695AF0A8" w14:textId="1AC71019" w:rsidR="008E484B" w:rsidRPr="004B5EA6" w:rsidRDefault="008E484B" w:rsidP="008E484B">
      <w:pPr>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(podpora pomorskemu prostorskemu načrtovanju v skladu z Direktivo 20</w:t>
      </w:r>
      <w:r w:rsidR="000346FD" w:rsidRPr="004B5EA6">
        <w:rPr>
          <w:rFonts w:cs="Arial"/>
          <w:b/>
          <w:sz w:val="22"/>
          <w:szCs w:val="22"/>
          <w:lang w:eastAsia="sl-SI"/>
        </w:rPr>
        <w:t>14</w:t>
      </w:r>
      <w:r w:rsidRPr="004B5EA6">
        <w:rPr>
          <w:rFonts w:cs="Arial"/>
          <w:b/>
          <w:sz w:val="22"/>
          <w:szCs w:val="22"/>
          <w:lang w:eastAsia="sl-SI"/>
        </w:rPr>
        <w:t>/89//EU)</w:t>
      </w:r>
      <w:r w:rsidR="00EB295D" w:rsidRPr="004B5EA6" w:rsidDel="00EB295D">
        <w:rPr>
          <w:rFonts w:cs="Arial"/>
          <w:b/>
          <w:sz w:val="22"/>
          <w:szCs w:val="22"/>
          <w:lang w:eastAsia="sl-SI"/>
        </w:rPr>
        <w:t xml:space="preserve"> </w:t>
      </w:r>
    </w:p>
    <w:p w14:paraId="60CF4AA6" w14:textId="433B33CF" w:rsidR="008E484B" w:rsidRPr="004B5EA6" w:rsidRDefault="008E484B" w:rsidP="00456A10">
      <w:pPr>
        <w:overflowPunct w:val="0"/>
        <w:autoSpaceDE w:val="0"/>
        <w:autoSpaceDN w:val="0"/>
        <w:adjustRightInd w:val="0"/>
        <w:spacing w:line="240" w:lineRule="auto"/>
        <w:textAlignment w:val="baseline"/>
        <w:rPr>
          <w:rFonts w:cs="Arial"/>
          <w:b/>
          <w:sz w:val="22"/>
          <w:szCs w:val="22"/>
          <w:lang w:eastAsia="sl-SI"/>
        </w:rPr>
      </w:pPr>
    </w:p>
    <w:p w14:paraId="0B6FB88C" w14:textId="722D52C4" w:rsidR="008E484B" w:rsidRPr="004B5EA6" w:rsidRDefault="008E484B" w:rsidP="008E484B">
      <w:p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(1) Cilj aktivnosti iz 2. točke tretjega odstavka 4. člena te uredbe je krepitev trajnostnega upravljanja morij in oceanov prek širjenja znanja o morju ter spodbujanja pomorskega nadzora ali sodelovanja obalnih straž v skladu z 31. členom Uredbe 2021/1139/EU z naslednjim</w:t>
      </w:r>
      <w:r w:rsidR="00641C18">
        <w:rPr>
          <w:rFonts w:cs="Arial"/>
          <w:sz w:val="22"/>
          <w:szCs w:val="22"/>
          <w:lang w:eastAsia="sl-SI"/>
        </w:rPr>
        <w:t>a</w:t>
      </w:r>
      <w:r w:rsidRPr="004B5EA6">
        <w:rPr>
          <w:rFonts w:cs="Arial"/>
          <w:sz w:val="22"/>
          <w:szCs w:val="22"/>
          <w:lang w:eastAsia="sl-SI"/>
        </w:rPr>
        <w:t xml:space="preserve"> </w:t>
      </w:r>
      <w:r w:rsidR="00BA06B4" w:rsidRPr="004B5EA6">
        <w:rPr>
          <w:rFonts w:cs="Arial"/>
          <w:sz w:val="22"/>
          <w:szCs w:val="22"/>
          <w:lang w:eastAsia="sl-SI"/>
        </w:rPr>
        <w:t>vrstam</w:t>
      </w:r>
      <w:r w:rsidR="00641C18">
        <w:rPr>
          <w:rFonts w:cs="Arial"/>
          <w:sz w:val="22"/>
          <w:szCs w:val="22"/>
          <w:lang w:eastAsia="sl-SI"/>
        </w:rPr>
        <w:t>a</w:t>
      </w:r>
      <w:r w:rsidR="00BA06B4" w:rsidRPr="004B5EA6">
        <w:rPr>
          <w:rFonts w:cs="Arial"/>
          <w:sz w:val="22"/>
          <w:szCs w:val="22"/>
          <w:lang w:eastAsia="sl-SI"/>
        </w:rPr>
        <w:t xml:space="preserve"> </w:t>
      </w:r>
      <w:r w:rsidRPr="004B5EA6">
        <w:rPr>
          <w:rFonts w:cs="Arial"/>
          <w:sz w:val="22"/>
          <w:szCs w:val="22"/>
          <w:lang w:eastAsia="sl-SI"/>
        </w:rPr>
        <w:t xml:space="preserve">operacij iz preglednice 7 </w:t>
      </w:r>
      <w:r w:rsidR="00BA06B4" w:rsidRPr="004B5EA6">
        <w:rPr>
          <w:rFonts w:cs="Arial"/>
          <w:sz w:val="22"/>
          <w:szCs w:val="22"/>
          <w:lang w:eastAsia="sl-SI"/>
        </w:rPr>
        <w:t>Priloge II I</w:t>
      </w:r>
      <w:r w:rsidRPr="004B5EA6">
        <w:rPr>
          <w:rFonts w:cs="Arial"/>
          <w:sz w:val="22"/>
          <w:szCs w:val="22"/>
          <w:lang w:eastAsia="sl-SI"/>
        </w:rPr>
        <w:t>zvedbene uredbe 2022/79</w:t>
      </w:r>
      <w:r w:rsidR="00BA06B4" w:rsidRPr="004B5EA6">
        <w:rPr>
          <w:rFonts w:cs="Arial"/>
          <w:sz w:val="22"/>
          <w:szCs w:val="22"/>
          <w:lang w:eastAsia="sl-SI"/>
        </w:rPr>
        <w:t>/EU</w:t>
      </w:r>
      <w:r w:rsidRPr="004B5EA6">
        <w:rPr>
          <w:rFonts w:cs="Arial"/>
          <w:sz w:val="22"/>
          <w:szCs w:val="22"/>
          <w:lang w:eastAsia="sl-SI"/>
        </w:rPr>
        <w:t>:</w:t>
      </w:r>
    </w:p>
    <w:p w14:paraId="58077819" w14:textId="461FE684" w:rsidR="008E484B" w:rsidRPr="004B5EA6" w:rsidRDefault="00BA06B4" w:rsidP="008E484B">
      <w:pPr>
        <w:numPr>
          <w:ilvl w:val="0"/>
          <w:numId w:val="18"/>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z</w:t>
      </w:r>
      <w:r w:rsidR="008E484B" w:rsidRPr="004B5EA6">
        <w:rPr>
          <w:rFonts w:cs="Arial"/>
          <w:sz w:val="22"/>
          <w:szCs w:val="22"/>
          <w:lang w:eastAsia="sl-SI"/>
        </w:rPr>
        <w:t>biranje in razširjanje podatkov;</w:t>
      </w:r>
    </w:p>
    <w:p w14:paraId="31973B7D" w14:textId="50DB1EA2" w:rsidR="008E484B" w:rsidRPr="004B5EA6" w:rsidRDefault="00BA06B4" w:rsidP="008E484B">
      <w:pPr>
        <w:numPr>
          <w:ilvl w:val="0"/>
          <w:numId w:val="18"/>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š</w:t>
      </w:r>
      <w:r w:rsidR="008E484B" w:rsidRPr="004B5EA6">
        <w:rPr>
          <w:rFonts w:cs="Arial"/>
          <w:sz w:val="22"/>
          <w:szCs w:val="22"/>
          <w:lang w:eastAsia="sl-SI"/>
        </w:rPr>
        <w:t>tudije in raziskave.</w:t>
      </w:r>
    </w:p>
    <w:p w14:paraId="11D1ED2D"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Pogoji za upravičenost operacij so:</w:t>
      </w:r>
    </w:p>
    <w:p w14:paraId="3D8484C1" w14:textId="4FCD17F2"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se lahko izvaja</w:t>
      </w:r>
      <w:r w:rsidR="00641C18">
        <w:rPr>
          <w:rFonts w:cs="Arial"/>
          <w:sz w:val="22"/>
          <w:szCs w:val="22"/>
          <w:lang w:eastAsia="sl-SI"/>
        </w:rPr>
        <w:t>ta</w:t>
      </w:r>
      <w:r w:rsidRPr="004B5EA6">
        <w:rPr>
          <w:rFonts w:cs="Arial"/>
          <w:sz w:val="22"/>
          <w:szCs w:val="22"/>
          <w:lang w:eastAsia="sl-SI"/>
        </w:rPr>
        <w:t xml:space="preserve"> v obdobju od 1. </w:t>
      </w:r>
      <w:r w:rsidR="00AD5BDB" w:rsidRPr="004B5EA6">
        <w:rPr>
          <w:rFonts w:cs="Arial"/>
          <w:sz w:val="22"/>
          <w:szCs w:val="22"/>
          <w:lang w:eastAsia="sl-SI"/>
        </w:rPr>
        <w:t>decembra</w:t>
      </w:r>
      <w:r w:rsidRPr="004B5EA6">
        <w:rPr>
          <w:rFonts w:cs="Arial"/>
          <w:sz w:val="22"/>
          <w:szCs w:val="22"/>
          <w:lang w:eastAsia="sl-SI"/>
        </w:rPr>
        <w:t xml:space="preserve"> 202</w:t>
      </w:r>
      <w:r w:rsidR="00EB295D" w:rsidRPr="004B5EA6">
        <w:rPr>
          <w:rFonts w:cs="Arial"/>
          <w:sz w:val="22"/>
          <w:szCs w:val="22"/>
          <w:lang w:eastAsia="sl-SI"/>
        </w:rPr>
        <w:t>2</w:t>
      </w:r>
      <w:r w:rsidRPr="004B5EA6">
        <w:rPr>
          <w:rFonts w:cs="Arial"/>
          <w:sz w:val="22"/>
          <w:szCs w:val="22"/>
          <w:lang w:eastAsia="sl-SI"/>
        </w:rPr>
        <w:t xml:space="preserve"> </w:t>
      </w:r>
      <w:r w:rsidR="00BA06B4" w:rsidRPr="004B5EA6">
        <w:rPr>
          <w:rFonts w:cs="Arial"/>
          <w:sz w:val="22"/>
          <w:szCs w:val="22"/>
          <w:lang w:eastAsia="sl-SI"/>
        </w:rPr>
        <w:t xml:space="preserve">in </w:t>
      </w:r>
      <w:r w:rsidRPr="004B5EA6">
        <w:rPr>
          <w:rFonts w:cs="Arial"/>
          <w:sz w:val="22"/>
          <w:szCs w:val="22"/>
          <w:lang w:eastAsia="sl-SI"/>
        </w:rPr>
        <w:t>naj</w:t>
      </w:r>
      <w:r w:rsidR="00BA06B4" w:rsidRPr="004B5EA6">
        <w:rPr>
          <w:rFonts w:cs="Arial"/>
          <w:sz w:val="22"/>
          <w:szCs w:val="22"/>
          <w:lang w:eastAsia="sl-SI"/>
        </w:rPr>
        <w:t>pozneje do</w:t>
      </w:r>
      <w:r w:rsidRPr="004B5EA6">
        <w:rPr>
          <w:rFonts w:cs="Arial"/>
          <w:sz w:val="22"/>
          <w:szCs w:val="22"/>
          <w:lang w:eastAsia="sl-SI"/>
        </w:rPr>
        <w:t xml:space="preserve"> 30. </w:t>
      </w:r>
      <w:r w:rsidR="00AD5BDB" w:rsidRPr="004B5EA6">
        <w:rPr>
          <w:rFonts w:cs="Arial"/>
          <w:sz w:val="22"/>
          <w:szCs w:val="22"/>
          <w:lang w:eastAsia="sl-SI"/>
        </w:rPr>
        <w:t>novembra</w:t>
      </w:r>
      <w:r w:rsidRPr="004B5EA6">
        <w:rPr>
          <w:rFonts w:cs="Arial"/>
          <w:sz w:val="22"/>
          <w:szCs w:val="22"/>
          <w:lang w:eastAsia="sl-SI"/>
        </w:rPr>
        <w:t xml:space="preserve"> 2029, ki je zadnji rok za predložitev popolne dokumentacije, ki mora biti podrobneje opredeljena v javnih naročilih;</w:t>
      </w:r>
    </w:p>
    <w:p w14:paraId="1FE5BCCD" w14:textId="2DCB4B63"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w:t>
      </w:r>
      <w:r w:rsidR="00456A10" w:rsidRPr="004B5EA6">
        <w:rPr>
          <w:rFonts w:cs="Arial"/>
          <w:sz w:val="22"/>
          <w:szCs w:val="22"/>
          <w:lang w:eastAsia="sl-SI"/>
        </w:rPr>
        <w:t>se izvaja</w:t>
      </w:r>
      <w:r w:rsidR="00641C18">
        <w:rPr>
          <w:rFonts w:cs="Arial"/>
          <w:sz w:val="22"/>
          <w:szCs w:val="22"/>
          <w:lang w:eastAsia="sl-SI"/>
        </w:rPr>
        <w:t>ta</w:t>
      </w:r>
      <w:r w:rsidR="00456A10" w:rsidRPr="004B5EA6">
        <w:rPr>
          <w:rFonts w:cs="Arial"/>
          <w:sz w:val="22"/>
          <w:szCs w:val="22"/>
          <w:lang w:eastAsia="sl-SI"/>
        </w:rPr>
        <w:t xml:space="preserve"> v skladu </w:t>
      </w:r>
      <w:r w:rsidR="00641C18">
        <w:rPr>
          <w:rFonts w:cs="Arial"/>
          <w:sz w:val="22"/>
          <w:szCs w:val="22"/>
          <w:lang w:eastAsia="sl-SI"/>
        </w:rPr>
        <w:t>z</w:t>
      </w:r>
      <w:r w:rsidR="00456A10" w:rsidRPr="004B5EA6">
        <w:rPr>
          <w:rFonts w:cs="Arial"/>
          <w:sz w:val="22"/>
          <w:szCs w:val="22"/>
          <w:lang w:eastAsia="sl-SI"/>
        </w:rPr>
        <w:t xml:space="preserve"> </w:t>
      </w:r>
      <w:r w:rsidR="00641C18" w:rsidRPr="004B5EA6">
        <w:rPr>
          <w:rFonts w:cs="Arial"/>
          <w:sz w:val="22"/>
          <w:szCs w:val="22"/>
          <w:lang w:eastAsia="sl-SI"/>
        </w:rPr>
        <w:t>b)</w:t>
      </w:r>
      <w:r w:rsidR="00641C18">
        <w:rPr>
          <w:rFonts w:cs="Arial"/>
          <w:sz w:val="22"/>
          <w:szCs w:val="22"/>
          <w:lang w:eastAsia="sl-SI"/>
        </w:rPr>
        <w:t xml:space="preserve"> </w:t>
      </w:r>
      <w:r w:rsidRPr="004B5EA6">
        <w:rPr>
          <w:rFonts w:cs="Arial"/>
          <w:sz w:val="22"/>
          <w:szCs w:val="22"/>
          <w:lang w:eastAsia="sl-SI"/>
        </w:rPr>
        <w:t>točk</w:t>
      </w:r>
      <w:r w:rsidR="00456A10" w:rsidRPr="004B5EA6">
        <w:rPr>
          <w:rFonts w:cs="Arial"/>
          <w:sz w:val="22"/>
          <w:szCs w:val="22"/>
          <w:lang w:eastAsia="sl-SI"/>
        </w:rPr>
        <w:t>o</w:t>
      </w:r>
      <w:r w:rsidRPr="004B5EA6">
        <w:rPr>
          <w:rFonts w:cs="Arial"/>
          <w:sz w:val="22"/>
          <w:szCs w:val="22"/>
          <w:lang w:eastAsia="sl-SI"/>
        </w:rPr>
        <w:t xml:space="preserve"> 32. člena Uredbe 2021/1139/EU; </w:t>
      </w:r>
    </w:p>
    <w:p w14:paraId="4B88D266" w14:textId="6B17EFA0" w:rsidR="008E484B" w:rsidRPr="004B5EA6" w:rsidRDefault="008E484B" w:rsidP="008E484B">
      <w:pPr>
        <w:numPr>
          <w:ilvl w:val="0"/>
          <w:numId w:val="1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se ne izvaja</w:t>
      </w:r>
      <w:r w:rsidR="00641C18">
        <w:rPr>
          <w:rFonts w:cs="Arial"/>
          <w:sz w:val="22"/>
          <w:szCs w:val="22"/>
          <w:lang w:eastAsia="sl-SI"/>
        </w:rPr>
        <w:t>ta</w:t>
      </w:r>
      <w:r w:rsidRPr="004B5EA6">
        <w:rPr>
          <w:rFonts w:cs="Arial"/>
          <w:sz w:val="22"/>
          <w:szCs w:val="22"/>
          <w:lang w:eastAsia="sl-SI"/>
        </w:rPr>
        <w:t xml:space="preserve"> v okviru drugih evropskih investicijskih in strukturnih skladov ali instrumentov financiranja Unije ali nacionalnih instrumentov financiranja.</w:t>
      </w:r>
    </w:p>
    <w:p w14:paraId="309E3A57" w14:textId="77777777" w:rsidR="008E484B" w:rsidRPr="004B5EA6" w:rsidRDefault="008E484B" w:rsidP="00456A10">
      <w:pPr>
        <w:overflowPunct w:val="0"/>
        <w:autoSpaceDE w:val="0"/>
        <w:autoSpaceDN w:val="0"/>
        <w:adjustRightInd w:val="0"/>
        <w:spacing w:line="240" w:lineRule="auto"/>
        <w:jc w:val="both"/>
        <w:textAlignment w:val="baseline"/>
        <w:rPr>
          <w:rFonts w:cs="Arial"/>
          <w:sz w:val="22"/>
          <w:szCs w:val="22"/>
          <w:lang w:eastAsia="sl-SI"/>
        </w:rPr>
      </w:pPr>
    </w:p>
    <w:p w14:paraId="4130F6F1"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13. člen</w:t>
      </w:r>
    </w:p>
    <w:p w14:paraId="0E7E6581"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(izvajanje pomorskega nadzora)</w:t>
      </w:r>
    </w:p>
    <w:p w14:paraId="2208B332" w14:textId="792758FA" w:rsidR="008E484B" w:rsidRPr="004B5EA6" w:rsidRDefault="008E484B" w:rsidP="009B3EA9">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lastRenderedPageBreak/>
        <w:t xml:space="preserve">(1) Cilj aktivnosti iz 3. točke tretjega odstavka 4. člena te uredbe je izvajanje dejavnosti, ki prispevajo k celostnemu pomorskemu nadzoru in zlasti ustvarjanju skupnega okolja za izmenjavo informacij za nadzor na področju pomorstva z naslednjima vrstama operacij iz preglednice 7 </w:t>
      </w:r>
      <w:r w:rsidR="00C23B04" w:rsidRPr="004B5EA6">
        <w:rPr>
          <w:rFonts w:cs="Arial"/>
          <w:sz w:val="22"/>
          <w:szCs w:val="22"/>
          <w:lang w:eastAsia="sl-SI"/>
        </w:rPr>
        <w:t>Priloge II I</w:t>
      </w:r>
      <w:r w:rsidRPr="004B5EA6">
        <w:rPr>
          <w:rFonts w:cs="Arial"/>
          <w:sz w:val="22"/>
          <w:szCs w:val="22"/>
          <w:lang w:eastAsia="sl-SI"/>
        </w:rPr>
        <w:t>zvedbene uredbe 2022/79</w:t>
      </w:r>
      <w:r w:rsidR="00C23B04" w:rsidRPr="004B5EA6">
        <w:rPr>
          <w:rFonts w:cs="Arial"/>
          <w:sz w:val="22"/>
          <w:szCs w:val="22"/>
          <w:lang w:eastAsia="sl-SI"/>
        </w:rPr>
        <w:t>/EU</w:t>
      </w:r>
      <w:r w:rsidRPr="004B5EA6">
        <w:rPr>
          <w:rFonts w:cs="Arial"/>
          <w:sz w:val="22"/>
          <w:szCs w:val="22"/>
          <w:lang w:eastAsia="sl-SI"/>
        </w:rPr>
        <w:t>:</w:t>
      </w:r>
    </w:p>
    <w:p w14:paraId="42CF5AE2" w14:textId="758D57A4" w:rsidR="008E484B" w:rsidRPr="004B5EA6" w:rsidRDefault="00C23B04" w:rsidP="008E484B">
      <w:pPr>
        <w:numPr>
          <w:ilvl w:val="0"/>
          <w:numId w:val="2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d</w:t>
      </w:r>
      <w:r w:rsidR="008E484B" w:rsidRPr="004B5EA6">
        <w:rPr>
          <w:rFonts w:cs="Arial"/>
          <w:sz w:val="22"/>
          <w:szCs w:val="22"/>
          <w:lang w:eastAsia="sl-SI"/>
        </w:rPr>
        <w:t>ogodki;</w:t>
      </w:r>
    </w:p>
    <w:p w14:paraId="27DE6226" w14:textId="4A683347" w:rsidR="008E484B" w:rsidRPr="004B5EA6" w:rsidRDefault="00C23B04" w:rsidP="008E484B">
      <w:pPr>
        <w:numPr>
          <w:ilvl w:val="0"/>
          <w:numId w:val="21"/>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w:t>
      </w:r>
      <w:r w:rsidR="008E484B" w:rsidRPr="004B5EA6">
        <w:rPr>
          <w:rFonts w:cs="Arial"/>
          <w:sz w:val="22"/>
          <w:szCs w:val="22"/>
          <w:lang w:eastAsia="sl-SI"/>
        </w:rPr>
        <w:t>aložbe v IT – programska oprema.</w:t>
      </w:r>
    </w:p>
    <w:p w14:paraId="196821AD"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Pogoji za upravičenost operacij so:</w:t>
      </w:r>
    </w:p>
    <w:p w14:paraId="013D669A" w14:textId="1050C517" w:rsidR="00EB295D" w:rsidRPr="004B5EA6" w:rsidRDefault="008E484B" w:rsidP="008E484B">
      <w:pPr>
        <w:numPr>
          <w:ilvl w:val="0"/>
          <w:numId w:val="34"/>
        </w:numPr>
        <w:spacing w:line="240" w:lineRule="auto"/>
        <w:jc w:val="both"/>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se lahko izvaja</w:t>
      </w:r>
      <w:r w:rsidR="00641C18">
        <w:rPr>
          <w:rFonts w:cs="Arial"/>
          <w:sz w:val="22"/>
          <w:szCs w:val="22"/>
          <w:lang w:eastAsia="sl-SI"/>
        </w:rPr>
        <w:t>ta</w:t>
      </w:r>
      <w:r w:rsidRPr="004B5EA6">
        <w:rPr>
          <w:rFonts w:cs="Arial"/>
          <w:sz w:val="22"/>
          <w:szCs w:val="22"/>
          <w:lang w:eastAsia="sl-SI"/>
        </w:rPr>
        <w:t xml:space="preserve"> v obdobju od </w:t>
      </w:r>
      <w:r w:rsidR="000346FD" w:rsidRPr="004B5EA6">
        <w:rPr>
          <w:rFonts w:cs="Arial"/>
          <w:sz w:val="22"/>
          <w:szCs w:val="22"/>
          <w:lang w:eastAsia="sl-SI"/>
        </w:rPr>
        <w:t>1. decembra 2022</w:t>
      </w:r>
      <w:r w:rsidR="00EB295D" w:rsidRPr="004B5EA6">
        <w:rPr>
          <w:rFonts w:cs="Arial"/>
          <w:sz w:val="22"/>
          <w:szCs w:val="22"/>
          <w:lang w:eastAsia="sl-SI"/>
        </w:rPr>
        <w:t xml:space="preserve"> </w:t>
      </w:r>
      <w:r w:rsidR="00C23B04" w:rsidRPr="004B5EA6">
        <w:rPr>
          <w:rFonts w:cs="Arial"/>
          <w:sz w:val="22"/>
          <w:szCs w:val="22"/>
          <w:lang w:eastAsia="sl-SI"/>
        </w:rPr>
        <w:t>in</w:t>
      </w:r>
      <w:r w:rsidRPr="004B5EA6">
        <w:rPr>
          <w:rFonts w:cs="Arial"/>
          <w:sz w:val="22"/>
          <w:szCs w:val="22"/>
          <w:lang w:eastAsia="sl-SI"/>
        </w:rPr>
        <w:t xml:space="preserve"> naj</w:t>
      </w:r>
      <w:r w:rsidR="00C23B04" w:rsidRPr="004B5EA6">
        <w:rPr>
          <w:rFonts w:cs="Arial"/>
          <w:sz w:val="22"/>
          <w:szCs w:val="22"/>
          <w:lang w:eastAsia="sl-SI"/>
        </w:rPr>
        <w:t>pozneje do</w:t>
      </w:r>
      <w:r w:rsidRPr="004B5EA6">
        <w:rPr>
          <w:rFonts w:cs="Arial"/>
          <w:sz w:val="22"/>
          <w:szCs w:val="22"/>
          <w:lang w:eastAsia="sl-SI"/>
        </w:rPr>
        <w:t xml:space="preserve"> 30. </w:t>
      </w:r>
      <w:r w:rsidR="00AD5BDB" w:rsidRPr="004B5EA6">
        <w:rPr>
          <w:rFonts w:cs="Arial"/>
          <w:sz w:val="22"/>
          <w:szCs w:val="22"/>
          <w:lang w:eastAsia="sl-SI"/>
        </w:rPr>
        <w:t>decembra</w:t>
      </w:r>
      <w:r w:rsidRPr="004B5EA6">
        <w:rPr>
          <w:rFonts w:cs="Arial"/>
          <w:sz w:val="22"/>
          <w:szCs w:val="22"/>
          <w:lang w:eastAsia="sl-SI"/>
        </w:rPr>
        <w:t xml:space="preserve"> 202</w:t>
      </w:r>
      <w:r w:rsidR="000346FD" w:rsidRPr="004B5EA6">
        <w:rPr>
          <w:rFonts w:cs="Arial"/>
          <w:sz w:val="22"/>
          <w:szCs w:val="22"/>
          <w:lang w:eastAsia="sl-SI"/>
        </w:rPr>
        <w:t>9</w:t>
      </w:r>
      <w:r w:rsidRPr="004B5EA6">
        <w:rPr>
          <w:rFonts w:cs="Arial"/>
          <w:sz w:val="22"/>
          <w:szCs w:val="22"/>
          <w:lang w:eastAsia="sl-SI"/>
        </w:rPr>
        <w:t xml:space="preserve">, ki je </w:t>
      </w:r>
      <w:r w:rsidR="00C23B04" w:rsidRPr="004B5EA6">
        <w:rPr>
          <w:rFonts w:cs="Arial"/>
          <w:sz w:val="22"/>
          <w:szCs w:val="22"/>
          <w:lang w:eastAsia="sl-SI"/>
        </w:rPr>
        <w:t>zadnji rok za predložitev popolne dokumentacije, ki mora biti podrobneje opredeljena v javnih naročilih;</w:t>
      </w:r>
    </w:p>
    <w:p w14:paraId="46D14513" w14:textId="05A5AF7E" w:rsidR="008E484B" w:rsidRPr="004B5EA6" w:rsidRDefault="008E484B" w:rsidP="008E484B">
      <w:pPr>
        <w:numPr>
          <w:ilvl w:val="0"/>
          <w:numId w:val="34"/>
        </w:numPr>
        <w:spacing w:line="240" w:lineRule="auto"/>
        <w:jc w:val="both"/>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se izvaja</w:t>
      </w:r>
      <w:r w:rsidR="00641C18">
        <w:rPr>
          <w:rFonts w:cs="Arial"/>
          <w:sz w:val="22"/>
          <w:szCs w:val="22"/>
          <w:lang w:eastAsia="sl-SI"/>
        </w:rPr>
        <w:t>ta</w:t>
      </w:r>
      <w:r w:rsidRPr="004B5EA6">
        <w:rPr>
          <w:rFonts w:cs="Arial"/>
          <w:sz w:val="22"/>
          <w:szCs w:val="22"/>
          <w:lang w:eastAsia="sl-SI"/>
        </w:rPr>
        <w:t xml:space="preserve"> v skladu s 33. in 34. členom Uredbe 2021/1139/EU;</w:t>
      </w:r>
    </w:p>
    <w:p w14:paraId="6553D6D9" w14:textId="404A27BA" w:rsidR="008E484B" w:rsidRPr="004B5EA6" w:rsidRDefault="008E484B" w:rsidP="008E484B">
      <w:pPr>
        <w:numPr>
          <w:ilvl w:val="0"/>
          <w:numId w:val="34"/>
        </w:numPr>
        <w:spacing w:line="240" w:lineRule="auto"/>
        <w:jc w:val="both"/>
        <w:rPr>
          <w:rFonts w:cs="Arial"/>
          <w:sz w:val="22"/>
          <w:szCs w:val="22"/>
          <w:lang w:eastAsia="sl-SI"/>
        </w:rPr>
      </w:pPr>
      <w:r w:rsidRPr="004B5EA6">
        <w:rPr>
          <w:rFonts w:cs="Arial"/>
          <w:sz w:val="22"/>
          <w:szCs w:val="22"/>
          <w:lang w:eastAsia="sl-SI"/>
        </w:rPr>
        <w:t>operacij</w:t>
      </w:r>
      <w:r w:rsidR="00641C18">
        <w:rPr>
          <w:rFonts w:cs="Arial"/>
          <w:sz w:val="22"/>
          <w:szCs w:val="22"/>
          <w:lang w:eastAsia="sl-SI"/>
        </w:rPr>
        <w:t>i</w:t>
      </w:r>
      <w:r w:rsidRPr="004B5EA6">
        <w:rPr>
          <w:rFonts w:cs="Arial"/>
          <w:sz w:val="22"/>
          <w:szCs w:val="22"/>
          <w:lang w:eastAsia="sl-SI"/>
        </w:rPr>
        <w:t xml:space="preserve"> se ne izvaja</w:t>
      </w:r>
      <w:r w:rsidR="00641C18">
        <w:rPr>
          <w:rFonts w:cs="Arial"/>
          <w:sz w:val="22"/>
          <w:szCs w:val="22"/>
          <w:lang w:eastAsia="sl-SI"/>
        </w:rPr>
        <w:t>ta</w:t>
      </w:r>
      <w:r w:rsidRPr="004B5EA6">
        <w:rPr>
          <w:rFonts w:cs="Arial"/>
          <w:sz w:val="22"/>
          <w:szCs w:val="22"/>
          <w:lang w:eastAsia="sl-SI"/>
        </w:rPr>
        <w:t xml:space="preserve"> v okviru drugih evropskih investicijskih in strukturnih skladov ali instrumentov financiranja Unije ali nacionalnih instrumentov financiranja.</w:t>
      </w:r>
    </w:p>
    <w:p w14:paraId="4E6F15E9" w14:textId="74B60176"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14. člen</w:t>
      </w:r>
    </w:p>
    <w:p w14:paraId="16A8590C"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(finančne določbe)</w:t>
      </w:r>
    </w:p>
    <w:p w14:paraId="536CED30" w14:textId="69EF5D42"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Za izvedbo aktivnosti iz 5. člena te uredbe je v celotnem programskem obdobju 2021-2027 namenjenih 2.291.510 eurov, od tega 1.604.057 eurov evropskih sredstev iz evropskega sklada za pomorstvo, ribištvo in akvakulturo ter 687.453 eurov iz sredstev proračuna Republike Slovenije.</w:t>
      </w:r>
    </w:p>
    <w:p w14:paraId="14D41D63"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Za izvedbo aktivnosti iz 6. člena te uredbe je v celotnem programskem obdobju 2021-2027 namenjenih 2.571.429 eurov, od tega 1.800.000 eurov evropskih sredstev iz evropskega sklada za pomorstvo, ribištvo in akvakulturo ter 771.429 eurov iz sredstev proračuna Republike Slovenije.</w:t>
      </w:r>
    </w:p>
    <w:p w14:paraId="2878155D"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(3) Za izvedbo aktivnosti iz 7. člena te uredbe je v celotnem programskem obdobju 2021-2027 namenjenih 979.000 eurov, od tega 949.630 eurov evropskih sredstev iz evropskega sklada za pomorstvo, ribištvo in akvakulturo ter 29.370 eurov iz sredstev proračuna Republike Slovenije.</w:t>
      </w:r>
    </w:p>
    <w:p w14:paraId="21D865AE"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(4) Za izvedbo aktivnosti iz 8. člena te uredbe je v celotnem programskem obdobju 2021-2027 namenjenih 210.000 eurov, od tega je 147.000 eurov evropskih sredstev iz evropskega sklada za pomorstvo, ribištvo in akvakulturo ter 63.000 eurov iz sredstev proračuna Republike Slovenije.</w:t>
      </w:r>
    </w:p>
    <w:p w14:paraId="05C19656"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(5) Za izvedbo aktivnosti iz 9. člena te uredbe je v celotnem programskem obdobju 2021-2027 namenjenih 630.000 eurov, od tega 441.000 eurov evropskih sredstev iz evropskega sklada za pomorstvo, ribištvo in akvakulturo ter 189.000 eurov iz sredstev proračuna Republike Slovenije.</w:t>
      </w:r>
    </w:p>
    <w:p w14:paraId="6EB117B6"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(6)Za izvedbo aktivnosti iz 10. člena te uredbe je v celotnem programskem obdobju 2021-2027 namenjenih 2.009.192 eurov, od tega 1.406.434 eura evropskih sredstev iz evropskega sklada za pomorstvo, ribištvo in akvakulturo ter 602.758 eura iz sredstev proračuna Republike Slovenije.</w:t>
      </w:r>
    </w:p>
    <w:p w14:paraId="1AE7A358"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(7) Za izvedbo aktivnosti iz 11. člena te uredbe je v celotnem programskem obdobju 2021-2027 namenjenih 560.000 eurov, od tega 392.000 eurov evropskih sredstev iz evropskega sklada za pomorstvo, ribištvo in akvakulturo ter 168.000 eurov iz sredstev proračuna Republike Slovenije.</w:t>
      </w:r>
    </w:p>
    <w:p w14:paraId="4372351E"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lastRenderedPageBreak/>
        <w:t>(8) Za izvedbo aktivnosti iz 12. člena te uredbe je v celotnem programskem obdobju 2021-2027 namenjenih 423.000 eurov, od tega 296.100 eurov evropskih sredstev iz evropskega sklada za pomorstvo, ribištvo in akvakulturo ter 126.900 eurov iz sredstev proračuna Republike Slovenije.</w:t>
      </w:r>
    </w:p>
    <w:p w14:paraId="0F6CAB0D"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(9) Za izvedbo aktivnosti iz 13. člena te uredbe je v celotnem programskem obdobju 2021-2027 namenjenih 330.000 eurov, od tega 231.000 eurov evropskih sredstev iz evropskega sklada za pomorstvo, ribištvo in akvakulturo ter 99.000 eurov iz sredstev proračuna Republike Slovenije.</w:t>
      </w:r>
    </w:p>
    <w:p w14:paraId="56EABB75"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t>IV. TEHNIČNA POMOČ</w:t>
      </w:r>
    </w:p>
    <w:p w14:paraId="06265804"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15. člen</w:t>
      </w:r>
    </w:p>
    <w:p w14:paraId="080B4322"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(cilj tehnične pomoči)</w:t>
      </w:r>
    </w:p>
    <w:p w14:paraId="331B333D" w14:textId="1C2B4595"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V skladu s 36. členom Uredbe 2021/1060</w:t>
      </w:r>
      <w:r w:rsidR="002D011D" w:rsidRPr="004B5EA6">
        <w:rPr>
          <w:rFonts w:cs="Arial"/>
          <w:sz w:val="22"/>
          <w:szCs w:val="22"/>
          <w:lang w:eastAsia="sl-SI"/>
        </w:rPr>
        <w:t>/EU</w:t>
      </w:r>
      <w:r w:rsidRPr="004B5EA6">
        <w:rPr>
          <w:rFonts w:cs="Arial"/>
          <w:sz w:val="22"/>
          <w:szCs w:val="22"/>
          <w:lang w:eastAsia="sl-SI"/>
        </w:rPr>
        <w:t xml:space="preserve"> je cilj tehnične pomoči podpora ukrepom, ki se lahko nanašajo na prejšnja in naslednja programska obdobja in ki so potrebni za učinkovito upravljanje in uporabo teh skladov, vključno za krepitev zmogljivosti partnerjev iz prvega odstavka 8. člena Uredbe 2021/1060/EU ter za zagotavljanje financiranja za izvajanje med drugim nalog, kot so priprava, usposabljanje, upravljanje, spremljanje, vrednotenje, prepoznavnost in komuniciranje z naslednjimi vrstami operacij iz preglednice 7 </w:t>
      </w:r>
      <w:r w:rsidR="00BD3A1F" w:rsidRPr="004B5EA6">
        <w:rPr>
          <w:rFonts w:cs="Arial"/>
          <w:sz w:val="22"/>
          <w:szCs w:val="22"/>
          <w:lang w:eastAsia="sl-SI"/>
        </w:rPr>
        <w:t>Priloge II I</w:t>
      </w:r>
      <w:r w:rsidRPr="004B5EA6">
        <w:rPr>
          <w:rFonts w:cs="Arial"/>
          <w:sz w:val="22"/>
          <w:szCs w:val="22"/>
          <w:lang w:eastAsia="sl-SI"/>
        </w:rPr>
        <w:t>zvedbene uredbe2022/79</w:t>
      </w:r>
      <w:r w:rsidR="00BD3A1F" w:rsidRPr="004B5EA6">
        <w:rPr>
          <w:rFonts w:cs="Arial"/>
          <w:sz w:val="22"/>
          <w:szCs w:val="22"/>
          <w:lang w:eastAsia="sl-SI"/>
        </w:rPr>
        <w:t>/EU</w:t>
      </w:r>
      <w:r w:rsidRPr="004B5EA6">
        <w:rPr>
          <w:rFonts w:cs="Arial"/>
          <w:sz w:val="22"/>
          <w:szCs w:val="22"/>
          <w:lang w:eastAsia="sl-SI"/>
        </w:rPr>
        <w:t>:</w:t>
      </w:r>
    </w:p>
    <w:p w14:paraId="3589745E" w14:textId="43192B60"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s</w:t>
      </w:r>
      <w:r w:rsidR="008E484B" w:rsidRPr="004B5EA6">
        <w:rPr>
          <w:rFonts w:cs="Arial"/>
          <w:sz w:val="22"/>
          <w:szCs w:val="22"/>
          <w:lang w:eastAsia="sl-SI"/>
        </w:rPr>
        <w:t>vetovalne storitve;</w:t>
      </w:r>
    </w:p>
    <w:p w14:paraId="7541FF61" w14:textId="37A1D396"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sposabljanje za izboljšanje spretnosti in razvoj človeškega kapitala;</w:t>
      </w:r>
    </w:p>
    <w:p w14:paraId="7FEF2625" w14:textId="563EEB38"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d</w:t>
      </w:r>
      <w:r w:rsidR="008E484B" w:rsidRPr="004B5EA6">
        <w:rPr>
          <w:rFonts w:cs="Arial"/>
          <w:sz w:val="22"/>
          <w:szCs w:val="22"/>
          <w:lang w:eastAsia="sl-SI"/>
        </w:rPr>
        <w:t>ogodki;</w:t>
      </w:r>
    </w:p>
    <w:p w14:paraId="149747AA" w14:textId="46D2B95B"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w:t>
      </w:r>
      <w:r w:rsidR="008E484B" w:rsidRPr="004B5EA6">
        <w:rPr>
          <w:rFonts w:cs="Arial"/>
          <w:sz w:val="22"/>
          <w:szCs w:val="22"/>
          <w:lang w:eastAsia="sl-SI"/>
        </w:rPr>
        <w:t>zaveščanje, komunikacija s širšo javnostjo;</w:t>
      </w:r>
    </w:p>
    <w:p w14:paraId="0AA4FFBB" w14:textId="1D1DB51F"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k</w:t>
      </w:r>
      <w:r w:rsidR="008E484B" w:rsidRPr="004B5EA6">
        <w:rPr>
          <w:rFonts w:cs="Arial"/>
          <w:sz w:val="22"/>
          <w:szCs w:val="22"/>
          <w:lang w:eastAsia="sl-SI"/>
        </w:rPr>
        <w:t>repitev zmogljivosti;</w:t>
      </w:r>
    </w:p>
    <w:p w14:paraId="76F35A88" w14:textId="17BA30AB" w:rsidR="008E484B" w:rsidRPr="004B5EA6" w:rsidRDefault="008E484B"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 xml:space="preserve"> </w:t>
      </w:r>
      <w:r w:rsidR="00BD3A1F" w:rsidRPr="004B5EA6">
        <w:rPr>
          <w:rFonts w:cs="Arial"/>
          <w:sz w:val="22"/>
          <w:szCs w:val="22"/>
          <w:lang w:eastAsia="sl-SI"/>
        </w:rPr>
        <w:t>š</w:t>
      </w:r>
      <w:r w:rsidRPr="004B5EA6">
        <w:rPr>
          <w:rFonts w:cs="Arial"/>
          <w:sz w:val="22"/>
          <w:szCs w:val="22"/>
          <w:lang w:eastAsia="sl-SI"/>
        </w:rPr>
        <w:t>tudije in raziskave;</w:t>
      </w:r>
    </w:p>
    <w:p w14:paraId="70E51D0C" w14:textId="5CE9D1C2" w:rsidR="008E484B" w:rsidRPr="004B5EA6" w:rsidRDefault="008E484B"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 xml:space="preserve"> </w:t>
      </w:r>
      <w:r w:rsidR="00BD3A1F" w:rsidRPr="004B5EA6">
        <w:rPr>
          <w:rFonts w:cs="Arial"/>
          <w:sz w:val="22"/>
          <w:szCs w:val="22"/>
          <w:lang w:eastAsia="sl-SI"/>
        </w:rPr>
        <w:t>i</w:t>
      </w:r>
      <w:r w:rsidRPr="004B5EA6">
        <w:rPr>
          <w:rFonts w:cs="Arial"/>
          <w:sz w:val="22"/>
          <w:szCs w:val="22"/>
          <w:lang w:eastAsia="sl-SI"/>
        </w:rPr>
        <w:t>zmenjava znanja;</w:t>
      </w:r>
    </w:p>
    <w:p w14:paraId="20984920" w14:textId="1120DDD1"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s</w:t>
      </w:r>
      <w:r w:rsidR="008E484B" w:rsidRPr="004B5EA6">
        <w:rPr>
          <w:rFonts w:cs="Arial"/>
          <w:sz w:val="22"/>
          <w:szCs w:val="22"/>
          <w:lang w:eastAsia="sl-SI"/>
        </w:rPr>
        <w:t>odelovanje;</w:t>
      </w:r>
    </w:p>
    <w:p w14:paraId="0D3A1C88" w14:textId="34EA4257"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w:t>
      </w:r>
      <w:r w:rsidR="008E484B" w:rsidRPr="004B5EA6">
        <w:rPr>
          <w:rFonts w:cs="Arial"/>
          <w:sz w:val="22"/>
          <w:szCs w:val="22"/>
          <w:lang w:eastAsia="sl-SI"/>
        </w:rPr>
        <w:t>aložbe v IT – strojna oprema;</w:t>
      </w:r>
    </w:p>
    <w:p w14:paraId="096540F6" w14:textId="19FFCBEA"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n</w:t>
      </w:r>
      <w:r w:rsidR="008E484B" w:rsidRPr="004B5EA6">
        <w:rPr>
          <w:rFonts w:cs="Arial"/>
          <w:sz w:val="22"/>
          <w:szCs w:val="22"/>
          <w:lang w:eastAsia="sl-SI"/>
        </w:rPr>
        <w:t>aložbe v IT – programska oprema;</w:t>
      </w:r>
    </w:p>
    <w:p w14:paraId="0C79CFA6" w14:textId="053E8E5A"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pravljanje;</w:t>
      </w:r>
    </w:p>
    <w:p w14:paraId="381FC236" w14:textId="16624F62" w:rsidR="008E484B" w:rsidRPr="004B5EA6" w:rsidRDefault="00BD3A1F" w:rsidP="008E484B">
      <w:pPr>
        <w:numPr>
          <w:ilvl w:val="0"/>
          <w:numId w:val="23"/>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v</w:t>
      </w:r>
      <w:r w:rsidR="008E484B" w:rsidRPr="004B5EA6">
        <w:rPr>
          <w:rFonts w:cs="Arial"/>
          <w:sz w:val="22"/>
          <w:szCs w:val="22"/>
          <w:lang w:eastAsia="sl-SI"/>
        </w:rPr>
        <w:t>rednotenje</w:t>
      </w:r>
      <w:r w:rsidRPr="004B5EA6">
        <w:rPr>
          <w:rFonts w:cs="Arial"/>
          <w:sz w:val="22"/>
          <w:szCs w:val="22"/>
          <w:lang w:eastAsia="sl-SI"/>
        </w:rPr>
        <w:t>.</w:t>
      </w:r>
    </w:p>
    <w:p w14:paraId="356A6038" w14:textId="6EEB5E0F" w:rsidR="008E484B" w:rsidRPr="009B3EA9" w:rsidRDefault="008E484B" w:rsidP="009B3EA9">
      <w:pPr>
        <w:pStyle w:val="Odstavekseznama"/>
        <w:numPr>
          <w:ilvl w:val="0"/>
          <w:numId w:val="43"/>
        </w:numPr>
        <w:overflowPunct w:val="0"/>
        <w:autoSpaceDE w:val="0"/>
        <w:autoSpaceDN w:val="0"/>
        <w:adjustRightInd w:val="0"/>
        <w:spacing w:before="240" w:line="240" w:lineRule="auto"/>
        <w:jc w:val="both"/>
        <w:textAlignment w:val="baseline"/>
        <w:rPr>
          <w:rFonts w:cs="Arial"/>
          <w:sz w:val="22"/>
          <w:szCs w:val="22"/>
          <w:lang w:eastAsia="sl-SI"/>
        </w:rPr>
      </w:pPr>
      <w:r w:rsidRPr="009B3EA9">
        <w:rPr>
          <w:rFonts w:cs="Arial"/>
          <w:sz w:val="22"/>
          <w:szCs w:val="22"/>
          <w:lang w:eastAsia="sl-SI"/>
        </w:rPr>
        <w:t>Pogoja za upravičenost operacij sta:</w:t>
      </w:r>
    </w:p>
    <w:p w14:paraId="4CFA0C93" w14:textId="77E2D1D3" w:rsidR="008E484B" w:rsidRPr="004B5EA6" w:rsidRDefault="008E484B" w:rsidP="008E484B">
      <w:pPr>
        <w:numPr>
          <w:ilvl w:val="0"/>
          <w:numId w:val="3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w:t>
      </w:r>
      <w:r w:rsidR="005C25E1">
        <w:rPr>
          <w:rFonts w:cs="Arial"/>
          <w:sz w:val="22"/>
          <w:szCs w:val="22"/>
          <w:lang w:eastAsia="sl-SI"/>
        </w:rPr>
        <w:t>e</w:t>
      </w:r>
      <w:r w:rsidRPr="004B5EA6">
        <w:rPr>
          <w:rFonts w:cs="Arial"/>
          <w:sz w:val="22"/>
          <w:szCs w:val="22"/>
          <w:lang w:eastAsia="sl-SI"/>
        </w:rPr>
        <w:t xml:space="preserve"> se lahko izvaja v obdobju od </w:t>
      </w:r>
      <w:r w:rsidR="00EE3084" w:rsidRPr="004B5EA6">
        <w:rPr>
          <w:rFonts w:cs="Arial"/>
          <w:sz w:val="22"/>
          <w:szCs w:val="22"/>
          <w:lang w:eastAsia="sl-SI"/>
        </w:rPr>
        <w:t>1. decembra 202</w:t>
      </w:r>
      <w:r w:rsidRPr="004B5EA6">
        <w:rPr>
          <w:rFonts w:cs="Arial"/>
          <w:sz w:val="22"/>
          <w:szCs w:val="22"/>
          <w:lang w:eastAsia="sl-SI"/>
        </w:rPr>
        <w:t>2</w:t>
      </w:r>
      <w:r w:rsidR="00EE3084" w:rsidRPr="004B5EA6">
        <w:rPr>
          <w:rFonts w:cs="Arial"/>
          <w:sz w:val="22"/>
          <w:szCs w:val="22"/>
          <w:lang w:eastAsia="sl-SI"/>
        </w:rPr>
        <w:t xml:space="preserve"> in najpozneje do 30. decembra 2029</w:t>
      </w:r>
      <w:r w:rsidRPr="004B5EA6">
        <w:rPr>
          <w:rFonts w:cs="Arial"/>
          <w:sz w:val="22"/>
          <w:szCs w:val="22"/>
          <w:lang w:eastAsia="sl-SI"/>
        </w:rPr>
        <w:t>, ki je zadnji rok za predložitev popolne dokumentacije, ki mora biti podrobneje opredeljena v javnih naročilih;</w:t>
      </w:r>
    </w:p>
    <w:p w14:paraId="2FC14124" w14:textId="539881E3" w:rsidR="008E484B" w:rsidRPr="004B5EA6" w:rsidRDefault="008E484B" w:rsidP="008E484B">
      <w:pPr>
        <w:numPr>
          <w:ilvl w:val="0"/>
          <w:numId w:val="35"/>
        </w:num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operacij se ne izvaja v okviru drugih evropskih investicijskih in strukturnih skladov ali instrumentov financiranja Unije ali nacionalnih instrumentov financiranja.</w:t>
      </w:r>
    </w:p>
    <w:p w14:paraId="41AB45E7" w14:textId="4DAB2F2C"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16. člen</w:t>
      </w:r>
    </w:p>
    <w:p w14:paraId="62A594AB"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(finančna določba)</w:t>
      </w:r>
    </w:p>
    <w:p w14:paraId="05455797" w14:textId="098A9A1E"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(1) Za tehnično pomoč je v celotnem programskem obdobju 2021-2027 namenjenih 1.935.010 eurov, od tega 1.354.507 eurov evropskih sredstev iz evropskega sklada za pomorstvo, ribištvo in akvakulturo ter 580.503 eurov iz sredstev proračuna Republike Slovenije.</w:t>
      </w:r>
    </w:p>
    <w:p w14:paraId="503DEBCF" w14:textId="2492F7B4"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P</w:t>
      </w:r>
      <w:r w:rsidR="004107C7" w:rsidRPr="004B5EA6">
        <w:rPr>
          <w:rFonts w:cs="Arial"/>
          <w:sz w:val="22"/>
          <w:szCs w:val="22"/>
          <w:lang w:eastAsia="sl-SI"/>
        </w:rPr>
        <w:t xml:space="preserve">rispevek Unije za tehnično pomoč se izplača </w:t>
      </w:r>
      <w:r w:rsidRPr="004B5EA6">
        <w:rPr>
          <w:rFonts w:cs="Arial"/>
          <w:sz w:val="22"/>
          <w:szCs w:val="22"/>
          <w:lang w:eastAsia="sl-SI"/>
        </w:rPr>
        <w:t>v skladu s petim odstavkom 36. člena Uredbe 2021/1060/EU.</w:t>
      </w:r>
      <w:r w:rsidR="00F202C5" w:rsidRPr="004B5EA6">
        <w:rPr>
          <w:rFonts w:cs="Arial"/>
          <w:sz w:val="22"/>
          <w:szCs w:val="22"/>
          <w:lang w:eastAsia="sl-SI"/>
        </w:rPr>
        <w:t xml:space="preserve"> </w:t>
      </w:r>
    </w:p>
    <w:p w14:paraId="728C47A0"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lastRenderedPageBreak/>
        <w:t>V. UPRAVIČENEC IN LOČENOST NALOG ORGANA UPRAVLJANJA</w:t>
      </w:r>
    </w:p>
    <w:p w14:paraId="0AA4C6C1"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17. člen</w:t>
      </w:r>
    </w:p>
    <w:p w14:paraId="6E6996E1" w14:textId="719802CC"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(upravičenec)</w:t>
      </w:r>
    </w:p>
    <w:p w14:paraId="63CE1B7D" w14:textId="1ADCBE54" w:rsidR="008E484B" w:rsidRPr="004B5EA6" w:rsidRDefault="00034AB2"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U</w:t>
      </w:r>
      <w:r w:rsidR="008E484B" w:rsidRPr="004B5EA6">
        <w:rPr>
          <w:rFonts w:cs="Arial"/>
          <w:sz w:val="22"/>
          <w:szCs w:val="22"/>
          <w:lang w:eastAsia="sl-SI"/>
        </w:rPr>
        <w:t xml:space="preserve">pravičenec do vseh aktivnosti in tehnične pomoči </w:t>
      </w:r>
      <w:r w:rsidRPr="004B5EA6">
        <w:rPr>
          <w:rFonts w:cs="Arial"/>
          <w:sz w:val="22"/>
          <w:szCs w:val="22"/>
          <w:lang w:eastAsia="sl-SI"/>
        </w:rPr>
        <w:t xml:space="preserve">v skladu s to uredbo je </w:t>
      </w:r>
      <w:r w:rsidR="00EE3084" w:rsidRPr="004B5EA6">
        <w:rPr>
          <w:rFonts w:cs="Arial"/>
          <w:sz w:val="22"/>
          <w:szCs w:val="22"/>
          <w:lang w:eastAsia="sl-SI"/>
        </w:rPr>
        <w:t>organ upravljanja</w:t>
      </w:r>
      <w:r w:rsidR="008E484B" w:rsidRPr="004B5EA6">
        <w:rPr>
          <w:rFonts w:cs="Arial"/>
          <w:sz w:val="22"/>
          <w:szCs w:val="22"/>
          <w:lang w:eastAsia="sl-SI"/>
        </w:rPr>
        <w:t>.</w:t>
      </w:r>
      <w:r w:rsidR="00914261" w:rsidRPr="004B5EA6">
        <w:rPr>
          <w:rFonts w:cs="Arial"/>
          <w:sz w:val="22"/>
          <w:szCs w:val="22"/>
          <w:lang w:eastAsia="sl-SI"/>
        </w:rPr>
        <w:t xml:space="preserve"> </w:t>
      </w:r>
    </w:p>
    <w:p w14:paraId="75017E06"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p>
    <w:p w14:paraId="554C906F" w14:textId="77777777" w:rsidR="008E484B" w:rsidRPr="004B5EA6" w:rsidRDefault="008E484B" w:rsidP="008E484B">
      <w:pPr>
        <w:pStyle w:val="Brezrazmikov1"/>
        <w:jc w:val="center"/>
        <w:rPr>
          <w:rFonts w:ascii="Arial" w:hAnsi="Arial" w:cs="Arial"/>
          <w:b/>
          <w:lang w:eastAsia="sl-SI"/>
        </w:rPr>
      </w:pPr>
      <w:r w:rsidRPr="004B5EA6">
        <w:rPr>
          <w:rFonts w:ascii="Arial" w:hAnsi="Arial" w:cs="Arial"/>
          <w:b/>
          <w:lang w:eastAsia="sl-SI"/>
        </w:rPr>
        <w:t>18. člen</w:t>
      </w:r>
    </w:p>
    <w:p w14:paraId="754DCDA9" w14:textId="77777777" w:rsidR="008E484B" w:rsidRPr="004B5EA6" w:rsidRDefault="008E484B" w:rsidP="008E484B">
      <w:pPr>
        <w:pStyle w:val="Brezrazmikov1"/>
        <w:jc w:val="center"/>
        <w:rPr>
          <w:rFonts w:ascii="Arial" w:hAnsi="Arial" w:cs="Arial"/>
          <w:b/>
          <w:lang w:eastAsia="sl-SI"/>
        </w:rPr>
      </w:pPr>
      <w:r w:rsidRPr="004B5EA6">
        <w:rPr>
          <w:rFonts w:ascii="Arial" w:hAnsi="Arial" w:cs="Arial"/>
          <w:b/>
          <w:lang w:eastAsia="sl-SI"/>
        </w:rPr>
        <w:t>(ločenosti nalog)</w:t>
      </w:r>
    </w:p>
    <w:p w14:paraId="44D7B658" w14:textId="77777777" w:rsidR="008E484B" w:rsidRPr="004B5EA6" w:rsidRDefault="008E484B" w:rsidP="008E484B">
      <w:pPr>
        <w:pStyle w:val="Brezrazmikov1"/>
        <w:jc w:val="both"/>
        <w:rPr>
          <w:rFonts w:ascii="Arial" w:hAnsi="Arial" w:cs="Arial"/>
          <w:lang w:eastAsia="sl-SI"/>
        </w:rPr>
      </w:pPr>
    </w:p>
    <w:p w14:paraId="43E7D521" w14:textId="6BF8E05D" w:rsidR="00034AB2" w:rsidRPr="004B5EA6" w:rsidRDefault="008E484B" w:rsidP="006A77DC">
      <w:pPr>
        <w:shd w:val="clear" w:color="auto" w:fill="FFFFFF"/>
        <w:spacing w:line="240" w:lineRule="auto"/>
        <w:jc w:val="both"/>
        <w:rPr>
          <w:rFonts w:cs="Arial"/>
          <w:sz w:val="22"/>
          <w:szCs w:val="22"/>
          <w:lang w:eastAsia="sl-SI"/>
        </w:rPr>
      </w:pPr>
      <w:r w:rsidRPr="004B5EA6">
        <w:rPr>
          <w:rFonts w:cs="Arial"/>
          <w:sz w:val="22"/>
          <w:szCs w:val="22"/>
          <w:lang w:eastAsia="sl-SI"/>
        </w:rPr>
        <w:t>Za aktivnosti in tehničn</w:t>
      </w:r>
      <w:r w:rsidR="006A77DC" w:rsidRPr="004B5EA6">
        <w:rPr>
          <w:rFonts w:cs="Arial"/>
          <w:sz w:val="22"/>
          <w:szCs w:val="22"/>
          <w:lang w:eastAsia="sl-SI"/>
        </w:rPr>
        <w:t>o</w:t>
      </w:r>
      <w:r w:rsidRPr="004B5EA6">
        <w:rPr>
          <w:rFonts w:cs="Arial"/>
          <w:sz w:val="22"/>
          <w:szCs w:val="22"/>
          <w:lang w:eastAsia="sl-SI"/>
        </w:rPr>
        <w:t xml:space="preserve"> pomoč iz te uredbe organ upravljanja </w:t>
      </w:r>
      <w:r w:rsidR="00034AB2" w:rsidRPr="004B5EA6">
        <w:rPr>
          <w:rFonts w:cs="Arial"/>
          <w:sz w:val="22"/>
          <w:szCs w:val="22"/>
          <w:lang w:eastAsia="sl-SI"/>
        </w:rPr>
        <w:t xml:space="preserve">v skladu s tretjim odstavkom 74. člena Uredbe 2021/1060/EU </w:t>
      </w:r>
      <w:r w:rsidRPr="004B5EA6">
        <w:rPr>
          <w:rFonts w:cs="Arial"/>
          <w:sz w:val="22"/>
          <w:szCs w:val="22"/>
          <w:lang w:eastAsia="sl-SI"/>
        </w:rPr>
        <w:t>zagotovi ločenost nalog upravljanja in nadzora ter izvajanja operacij, izbranih na podlagi te uredbe.</w:t>
      </w:r>
      <w:r w:rsidR="00034AB2" w:rsidRPr="004B5EA6">
        <w:rPr>
          <w:rFonts w:cs="Arial"/>
          <w:sz w:val="22"/>
          <w:szCs w:val="22"/>
          <w:lang w:eastAsia="sl-SI"/>
        </w:rPr>
        <w:t xml:space="preserve">   </w:t>
      </w:r>
    </w:p>
    <w:p w14:paraId="227B21D1" w14:textId="49CB821A" w:rsidR="008E484B" w:rsidRPr="004B5EA6" w:rsidRDefault="008E484B" w:rsidP="008E484B">
      <w:pPr>
        <w:pStyle w:val="Brezrazmikov1"/>
        <w:jc w:val="both"/>
        <w:rPr>
          <w:rFonts w:ascii="Arial" w:hAnsi="Arial" w:cs="Arial"/>
          <w:lang w:eastAsia="sl-SI"/>
        </w:rPr>
      </w:pPr>
    </w:p>
    <w:p w14:paraId="68CD0C37"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t>VI. IZVAJANJE OPERACIJ V OKVIRU AKTIVNOSTI IN TEHNIČNE POMOČI</w:t>
      </w:r>
    </w:p>
    <w:p w14:paraId="1D5A8A27"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19. člen</w:t>
      </w:r>
    </w:p>
    <w:p w14:paraId="3572AA6C"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(izbor in izvajanje operacij)</w:t>
      </w:r>
    </w:p>
    <w:p w14:paraId="0B00CA2E" w14:textId="6B4359DB"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bookmarkStart w:id="0" w:name="_GoBack"/>
      <w:r w:rsidRPr="004B5EA6">
        <w:rPr>
          <w:rFonts w:cs="Arial"/>
          <w:sz w:val="22"/>
          <w:szCs w:val="22"/>
          <w:lang w:eastAsia="sl-SI"/>
        </w:rPr>
        <w:t xml:space="preserve">(1) Izbor in izvajanje operacij v okviru aktivnosti in tehnične pomoči </w:t>
      </w:r>
      <w:r w:rsidR="003A0AD0" w:rsidRPr="004B5EA6">
        <w:rPr>
          <w:rFonts w:cs="Arial"/>
          <w:sz w:val="22"/>
          <w:szCs w:val="22"/>
          <w:lang w:eastAsia="sl-SI"/>
        </w:rPr>
        <w:t xml:space="preserve">iz te uredbe </w:t>
      </w:r>
      <w:r w:rsidRPr="004B5EA6">
        <w:rPr>
          <w:rFonts w:cs="Arial"/>
          <w:sz w:val="22"/>
          <w:szCs w:val="22"/>
          <w:lang w:eastAsia="sl-SI"/>
        </w:rPr>
        <w:t>potekata v dveh fazah:</w:t>
      </w:r>
    </w:p>
    <w:p w14:paraId="3858EB20" w14:textId="30557230" w:rsidR="008E484B" w:rsidRPr="004B5EA6" w:rsidRDefault="008E484B" w:rsidP="003653C2">
      <w:pPr>
        <w:numPr>
          <w:ilvl w:val="0"/>
          <w:numId w:val="44"/>
        </w:numPr>
        <w:spacing w:line="240" w:lineRule="auto"/>
        <w:jc w:val="both"/>
        <w:rPr>
          <w:rFonts w:cs="Arial"/>
          <w:sz w:val="22"/>
          <w:szCs w:val="22"/>
          <w:lang w:eastAsia="sl-SI"/>
        </w:rPr>
      </w:pPr>
      <w:r w:rsidRPr="004B5EA6">
        <w:rPr>
          <w:rFonts w:cs="Arial"/>
          <w:sz w:val="22"/>
          <w:szCs w:val="22"/>
          <w:lang w:eastAsia="sl-SI"/>
        </w:rPr>
        <w:t>izbor operacij se izvede v skladu s pogoji upravičenosti</w:t>
      </w:r>
      <w:r w:rsidR="00E15FA8" w:rsidRPr="004B5EA6">
        <w:rPr>
          <w:rFonts w:cs="Arial"/>
          <w:sz w:val="22"/>
          <w:szCs w:val="22"/>
          <w:lang w:eastAsia="sl-SI"/>
        </w:rPr>
        <w:t xml:space="preserve"> na podlagi te uredbe,</w:t>
      </w:r>
      <w:r w:rsidRPr="004B5EA6">
        <w:rPr>
          <w:rFonts w:cs="Arial"/>
          <w:sz w:val="22"/>
          <w:szCs w:val="22"/>
          <w:lang w:eastAsia="sl-SI"/>
        </w:rPr>
        <w:t xml:space="preserve"> merili</w:t>
      </w:r>
      <w:r w:rsidR="00E15FA8" w:rsidRPr="004B5EA6">
        <w:rPr>
          <w:rFonts w:cs="Arial"/>
          <w:sz w:val="22"/>
          <w:szCs w:val="22"/>
          <w:lang w:eastAsia="sl-SI"/>
        </w:rPr>
        <w:t xml:space="preserve"> iz drugega odstavka tega člena</w:t>
      </w:r>
      <w:r w:rsidRPr="004B5EA6">
        <w:rPr>
          <w:rFonts w:cs="Arial"/>
          <w:sz w:val="22"/>
          <w:szCs w:val="22"/>
          <w:lang w:eastAsia="sl-SI"/>
        </w:rPr>
        <w:t xml:space="preserve"> ter drugim odstavkom 73. člena Uredbe 2021/1060/EU;</w:t>
      </w:r>
    </w:p>
    <w:p w14:paraId="46410F1B" w14:textId="1D908E01" w:rsidR="008E484B" w:rsidRPr="004B5EA6" w:rsidRDefault="008E484B" w:rsidP="003653C2">
      <w:pPr>
        <w:numPr>
          <w:ilvl w:val="0"/>
          <w:numId w:val="44"/>
        </w:numPr>
        <w:spacing w:line="240" w:lineRule="auto"/>
        <w:jc w:val="both"/>
        <w:rPr>
          <w:rFonts w:cs="Arial"/>
          <w:sz w:val="22"/>
          <w:szCs w:val="22"/>
          <w:lang w:eastAsia="sl-SI"/>
        </w:rPr>
      </w:pPr>
      <w:r w:rsidRPr="004B5EA6">
        <w:rPr>
          <w:rFonts w:cs="Arial"/>
          <w:sz w:val="22"/>
          <w:szCs w:val="22"/>
          <w:lang w:eastAsia="sl-SI"/>
        </w:rPr>
        <w:t xml:space="preserve">izbor izvajalca za izvedbo </w:t>
      </w:r>
      <w:r w:rsidR="00EE456E" w:rsidRPr="004B5EA6">
        <w:rPr>
          <w:rFonts w:cs="Arial"/>
          <w:sz w:val="22"/>
          <w:szCs w:val="22"/>
          <w:lang w:eastAsia="sl-SI"/>
        </w:rPr>
        <w:t xml:space="preserve">posamezne </w:t>
      </w:r>
      <w:r w:rsidRPr="004B5EA6">
        <w:rPr>
          <w:rFonts w:cs="Arial"/>
          <w:sz w:val="22"/>
          <w:szCs w:val="22"/>
          <w:lang w:eastAsia="sl-SI"/>
        </w:rPr>
        <w:t>operacije se izvede na podlagi predpisov, ki urejajo javno naročanje.</w:t>
      </w:r>
    </w:p>
    <w:p w14:paraId="2A1A34E7" w14:textId="62C901DF" w:rsidR="00125C07" w:rsidRPr="003653C2" w:rsidRDefault="008E484B" w:rsidP="003653C2">
      <w:pPr>
        <w:rPr>
          <w:rFonts w:eastAsia="Arial Unicode MS"/>
          <w:color w:val="333333"/>
          <w:sz w:val="22"/>
          <w:szCs w:val="22"/>
        </w:rPr>
      </w:pPr>
      <w:r w:rsidRPr="003653C2">
        <w:rPr>
          <w:sz w:val="22"/>
          <w:szCs w:val="22"/>
        </w:rPr>
        <w:t xml:space="preserve">(2) </w:t>
      </w:r>
      <w:r w:rsidR="00681780" w:rsidRPr="003653C2">
        <w:rPr>
          <w:sz w:val="22"/>
          <w:szCs w:val="22"/>
        </w:rPr>
        <w:t>Za izvajanje drugega odstavka 40. člena ter drugega odstavka 73. člena Uredbe 2021/1060/EU pripravi m</w:t>
      </w:r>
      <w:r w:rsidRPr="003653C2">
        <w:rPr>
          <w:sz w:val="22"/>
          <w:szCs w:val="22"/>
        </w:rPr>
        <w:t>erila</w:t>
      </w:r>
      <w:r w:rsidR="00AC6DA3" w:rsidRPr="003653C2">
        <w:rPr>
          <w:sz w:val="22"/>
          <w:szCs w:val="22"/>
        </w:rPr>
        <w:t xml:space="preserve"> za izbor operacij</w:t>
      </w:r>
      <w:r w:rsidR="007172C0" w:rsidRPr="003653C2">
        <w:rPr>
          <w:sz w:val="22"/>
          <w:szCs w:val="22"/>
        </w:rPr>
        <w:t xml:space="preserve"> iz</w:t>
      </w:r>
      <w:r w:rsidR="006A77DC" w:rsidRPr="003653C2">
        <w:rPr>
          <w:sz w:val="22"/>
          <w:szCs w:val="22"/>
        </w:rPr>
        <w:t xml:space="preserve"> te uredbe </w:t>
      </w:r>
      <w:r w:rsidR="00BA02AF" w:rsidRPr="003653C2">
        <w:rPr>
          <w:sz w:val="22"/>
          <w:szCs w:val="22"/>
        </w:rPr>
        <w:t>organ upravljanja iz prvega odstavka 3. člena te uredbe</w:t>
      </w:r>
      <w:r w:rsidR="007172C0" w:rsidRPr="003653C2">
        <w:rPr>
          <w:sz w:val="22"/>
          <w:szCs w:val="22"/>
        </w:rPr>
        <w:t xml:space="preserve"> in jih </w:t>
      </w:r>
      <w:r w:rsidRPr="003653C2">
        <w:rPr>
          <w:sz w:val="22"/>
          <w:szCs w:val="22"/>
        </w:rPr>
        <w:t xml:space="preserve">odobri odbor za spremljanje iz petega odstavka 3. člena te uredbe. </w:t>
      </w:r>
    </w:p>
    <w:p w14:paraId="1758C6B8" w14:textId="3E9AF1E7" w:rsidR="008E484B" w:rsidRPr="009B3EA9"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9B3EA9">
        <w:rPr>
          <w:rFonts w:cs="Arial"/>
          <w:sz w:val="22"/>
          <w:szCs w:val="22"/>
          <w:lang w:eastAsia="sl-SI"/>
        </w:rPr>
        <w:t>(</w:t>
      </w:r>
      <w:r w:rsidR="00EE456E" w:rsidRPr="009B3EA9">
        <w:rPr>
          <w:rFonts w:cs="Arial"/>
          <w:sz w:val="22"/>
          <w:szCs w:val="22"/>
          <w:lang w:eastAsia="sl-SI"/>
        </w:rPr>
        <w:t>3</w:t>
      </w:r>
      <w:r w:rsidRPr="009B3EA9">
        <w:rPr>
          <w:rFonts w:cs="Arial"/>
          <w:sz w:val="22"/>
          <w:szCs w:val="22"/>
          <w:lang w:eastAsia="sl-SI"/>
        </w:rPr>
        <w:t xml:space="preserve">) Aktivnosti in tehnična pomoč se </w:t>
      </w:r>
      <w:r w:rsidR="00B022D7" w:rsidRPr="009B3EA9">
        <w:rPr>
          <w:rFonts w:cs="Arial"/>
          <w:sz w:val="22"/>
          <w:szCs w:val="22"/>
          <w:lang w:eastAsia="sl-SI"/>
        </w:rPr>
        <w:t xml:space="preserve">v posameznem letu </w:t>
      </w:r>
      <w:r w:rsidRPr="009B3EA9">
        <w:rPr>
          <w:rFonts w:cs="Arial"/>
          <w:sz w:val="22"/>
          <w:szCs w:val="22"/>
          <w:lang w:eastAsia="sl-SI"/>
        </w:rPr>
        <w:t xml:space="preserve">izvajajo v skladu s sprejetim proračunom </w:t>
      </w:r>
      <w:r w:rsidR="007172C0" w:rsidRPr="009B3EA9">
        <w:rPr>
          <w:rFonts w:cs="Arial"/>
          <w:sz w:val="22"/>
          <w:szCs w:val="22"/>
          <w:lang w:eastAsia="sl-SI"/>
        </w:rPr>
        <w:t xml:space="preserve">Republike Slovenije </w:t>
      </w:r>
      <w:r w:rsidRPr="009B3EA9">
        <w:rPr>
          <w:rFonts w:cs="Arial"/>
          <w:sz w:val="22"/>
          <w:szCs w:val="22"/>
          <w:lang w:eastAsia="sl-SI"/>
        </w:rPr>
        <w:t>za posamezno proračunsko leto.</w:t>
      </w:r>
    </w:p>
    <w:p w14:paraId="380A5A43" w14:textId="77777777" w:rsidR="00BA02AF" w:rsidRDefault="00BA02AF" w:rsidP="009B3EA9">
      <w:pPr>
        <w:pStyle w:val="Brezrazmikov1"/>
        <w:jc w:val="both"/>
        <w:rPr>
          <w:rFonts w:ascii="Arial" w:hAnsi="Arial" w:cs="Arial"/>
          <w:lang w:eastAsia="sl-SI"/>
        </w:rPr>
      </w:pPr>
    </w:p>
    <w:p w14:paraId="2C668246" w14:textId="37A4FCD2" w:rsidR="00536B7D" w:rsidRPr="009B3EA9" w:rsidRDefault="00536B7D" w:rsidP="009B3EA9">
      <w:pPr>
        <w:pStyle w:val="Brezrazmikov1"/>
        <w:jc w:val="both"/>
        <w:rPr>
          <w:rFonts w:ascii="Arial" w:hAnsi="Arial" w:cs="Arial"/>
          <w:lang w:eastAsia="sl-SI"/>
        </w:rPr>
      </w:pPr>
      <w:r w:rsidRPr="009B3EA9">
        <w:rPr>
          <w:rFonts w:ascii="Arial" w:hAnsi="Arial" w:cs="Arial"/>
          <w:lang w:eastAsia="sl-SI"/>
        </w:rPr>
        <w:t xml:space="preserve">(4) </w:t>
      </w:r>
      <w:r w:rsidR="00681780">
        <w:rPr>
          <w:rFonts w:ascii="Arial" w:hAnsi="Arial" w:cs="Arial"/>
          <w:lang w:eastAsia="sl-SI"/>
        </w:rPr>
        <w:t>Za izvajanje</w:t>
      </w:r>
      <w:r w:rsidR="00681780" w:rsidRPr="009B3EA9">
        <w:rPr>
          <w:rFonts w:ascii="Arial" w:hAnsi="Arial" w:cs="Arial"/>
          <w:lang w:eastAsia="sl-SI"/>
        </w:rPr>
        <w:t xml:space="preserve"> 49. člen</w:t>
      </w:r>
      <w:r w:rsidR="00681780">
        <w:rPr>
          <w:rFonts w:ascii="Arial" w:hAnsi="Arial" w:cs="Arial"/>
          <w:lang w:eastAsia="sl-SI"/>
        </w:rPr>
        <w:t>a</w:t>
      </w:r>
      <w:r w:rsidR="00681780" w:rsidRPr="009B3EA9">
        <w:rPr>
          <w:rFonts w:ascii="Arial" w:hAnsi="Arial" w:cs="Arial"/>
          <w:lang w:eastAsia="sl-SI"/>
        </w:rPr>
        <w:t xml:space="preserve"> Uredbe 2021/1060/EU </w:t>
      </w:r>
      <w:r w:rsidR="00681780">
        <w:rPr>
          <w:rFonts w:ascii="Arial" w:hAnsi="Arial" w:cs="Arial"/>
          <w:lang w:eastAsia="sl-SI"/>
        </w:rPr>
        <w:t>se p</w:t>
      </w:r>
      <w:r w:rsidRPr="009B3EA9">
        <w:rPr>
          <w:rFonts w:ascii="Arial" w:hAnsi="Arial" w:cs="Arial"/>
          <w:lang w:eastAsia="sl-SI"/>
        </w:rPr>
        <w:t>odrobna navodila za izvajanje nalog</w:t>
      </w:r>
      <w:r w:rsidR="00BA02AF" w:rsidRPr="009B3EA9">
        <w:rPr>
          <w:rFonts w:ascii="Arial" w:hAnsi="Arial" w:cs="Arial"/>
          <w:lang w:eastAsia="sl-SI"/>
        </w:rPr>
        <w:t xml:space="preserve"> organa upravljanja iz prvega odstavka 3. člena te uredbe objavijo na spletni strani </w:t>
      </w:r>
      <w:hyperlink r:id="rId8" w:history="1">
        <w:r w:rsidR="00BA02AF" w:rsidRPr="009B3EA9">
          <w:rPr>
            <w:rStyle w:val="Hiperpovezava"/>
            <w:rFonts w:ascii="Arial" w:hAnsi="Arial" w:cs="Arial"/>
            <w:lang w:eastAsia="sl-SI"/>
          </w:rPr>
          <w:t>www.evropskasredstva.si</w:t>
        </w:r>
      </w:hyperlink>
      <w:r w:rsidR="00BA02AF" w:rsidRPr="009B3EA9">
        <w:rPr>
          <w:rFonts w:ascii="Arial" w:hAnsi="Arial" w:cs="Arial"/>
          <w:lang w:eastAsia="sl-SI"/>
        </w:rPr>
        <w:t>.</w:t>
      </w:r>
    </w:p>
    <w:p w14:paraId="43CC4B3F" w14:textId="77777777" w:rsidR="008E484B" w:rsidRPr="00BA02AF"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BA02AF">
        <w:rPr>
          <w:rFonts w:cs="Arial"/>
          <w:b/>
          <w:sz w:val="22"/>
          <w:szCs w:val="22"/>
          <w:lang w:eastAsia="sl-SI"/>
        </w:rPr>
        <w:t>20. člen</w:t>
      </w:r>
    </w:p>
    <w:p w14:paraId="0F6F97E4" w14:textId="77777777" w:rsidR="008E484B" w:rsidRPr="009B3EA9"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9B3EA9">
        <w:rPr>
          <w:rFonts w:cs="Arial"/>
          <w:b/>
          <w:sz w:val="22"/>
          <w:szCs w:val="22"/>
          <w:lang w:eastAsia="sl-SI"/>
        </w:rPr>
        <w:t>(trajnost operacij)</w:t>
      </w:r>
    </w:p>
    <w:p w14:paraId="78347C75" w14:textId="7B18D91E" w:rsidR="00715E09" w:rsidRPr="004B5EA6" w:rsidRDefault="006A77DC"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U</w:t>
      </w:r>
      <w:r w:rsidR="00715E09" w:rsidRPr="004B5EA6">
        <w:rPr>
          <w:rFonts w:cs="Arial"/>
          <w:sz w:val="22"/>
          <w:szCs w:val="22"/>
          <w:lang w:eastAsia="sl-SI"/>
        </w:rPr>
        <w:t xml:space="preserve">pravičenec do aktivnosti iz te uredbe mora v proračun Evropske unije povrniti vsa sredstva, </w:t>
      </w:r>
      <w:bookmarkEnd w:id="0"/>
      <w:r w:rsidR="00715E09" w:rsidRPr="004B5EA6">
        <w:rPr>
          <w:rFonts w:cs="Arial"/>
          <w:sz w:val="22"/>
          <w:szCs w:val="22"/>
          <w:lang w:eastAsia="sl-SI"/>
        </w:rPr>
        <w:t xml:space="preserve">pridobljena </w:t>
      </w:r>
      <w:r w:rsidR="002D6E4E">
        <w:rPr>
          <w:rFonts w:cs="Arial"/>
          <w:sz w:val="22"/>
          <w:szCs w:val="22"/>
          <w:lang w:eastAsia="sl-SI"/>
        </w:rPr>
        <w:t xml:space="preserve">za posamezno operacijo </w:t>
      </w:r>
      <w:r w:rsidR="00715E09" w:rsidRPr="004B5EA6">
        <w:rPr>
          <w:rFonts w:cs="Arial"/>
          <w:sz w:val="22"/>
          <w:szCs w:val="22"/>
          <w:lang w:eastAsia="sl-SI"/>
        </w:rPr>
        <w:t>na podlagi te uredbe, če v petih letih od končnega plačila upravičencu, ali, kadar je to ustrezno, v času, določenem v pravilih o državni pomoči, za operacijo nastopi katerikoli pogoj iz prvega odstavka 65. člena Uredbe 2021/1060/EU.</w:t>
      </w:r>
      <w:r w:rsidR="002D6E4E">
        <w:rPr>
          <w:rFonts w:cs="Arial"/>
          <w:sz w:val="22"/>
          <w:szCs w:val="22"/>
          <w:lang w:eastAsia="sl-SI"/>
        </w:rPr>
        <w:t xml:space="preserve"> </w:t>
      </w:r>
    </w:p>
    <w:p w14:paraId="1AD82F40"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21. člen</w:t>
      </w:r>
    </w:p>
    <w:p w14:paraId="7299728E" w14:textId="2DCFD1EB"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 xml:space="preserve">(obveščanje javnosti o </w:t>
      </w:r>
      <w:r w:rsidR="000D2BDD" w:rsidRPr="004B5EA6">
        <w:rPr>
          <w:rFonts w:cs="Arial"/>
          <w:b/>
          <w:sz w:val="22"/>
          <w:szCs w:val="22"/>
          <w:lang w:eastAsia="sl-SI"/>
        </w:rPr>
        <w:t xml:space="preserve">izbranih </w:t>
      </w:r>
      <w:r w:rsidRPr="004B5EA6">
        <w:rPr>
          <w:rFonts w:cs="Arial"/>
          <w:b/>
          <w:sz w:val="22"/>
          <w:szCs w:val="22"/>
          <w:lang w:eastAsia="sl-SI"/>
        </w:rPr>
        <w:t>operacijah)</w:t>
      </w:r>
    </w:p>
    <w:p w14:paraId="03CC964B"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lastRenderedPageBreak/>
        <w:t>(1) Za obveščanje javnosti in zagotavljanje prepoznavnosti operacij, ki so izbrane v skladu s to uredbo, je pristojen organ upravljanja iz prvega odstavka 3. člena te uredbe.</w:t>
      </w:r>
    </w:p>
    <w:p w14:paraId="5AAE7384" w14:textId="23BC98A8"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(2) Organ upravljanja</w:t>
      </w:r>
      <w:r w:rsidR="002D6E4E" w:rsidRPr="002D6E4E">
        <w:rPr>
          <w:rFonts w:cs="Arial"/>
          <w:sz w:val="22"/>
          <w:szCs w:val="22"/>
          <w:lang w:eastAsia="sl-SI"/>
        </w:rPr>
        <w:t xml:space="preserve"> </w:t>
      </w:r>
      <w:r w:rsidR="002D6E4E">
        <w:rPr>
          <w:rFonts w:cs="Arial"/>
          <w:sz w:val="22"/>
          <w:szCs w:val="22"/>
          <w:lang w:eastAsia="sl-SI"/>
        </w:rPr>
        <w:t>mora</w:t>
      </w:r>
      <w:r w:rsidR="004827A6" w:rsidRPr="004B5EA6">
        <w:rPr>
          <w:rFonts w:cs="Arial"/>
          <w:sz w:val="22"/>
          <w:szCs w:val="22"/>
          <w:lang w:eastAsia="sl-SI"/>
        </w:rPr>
        <w:t>,</w:t>
      </w:r>
      <w:r w:rsidRPr="004B5EA6">
        <w:rPr>
          <w:rFonts w:cs="Arial"/>
          <w:sz w:val="22"/>
          <w:szCs w:val="22"/>
          <w:lang w:eastAsia="sl-SI"/>
        </w:rPr>
        <w:t xml:space="preserve"> </w:t>
      </w:r>
      <w:r w:rsidR="004827A6" w:rsidRPr="004B5EA6">
        <w:rPr>
          <w:rFonts w:cs="Arial"/>
          <w:sz w:val="22"/>
          <w:szCs w:val="22"/>
          <w:lang w:eastAsia="sl-SI"/>
        </w:rPr>
        <w:t xml:space="preserve">v skladu s 46. členom Uredbe 2021/1060/EU, </w:t>
      </w:r>
      <w:r w:rsidR="002D6E4E" w:rsidRPr="004B5EA6">
        <w:rPr>
          <w:rFonts w:cs="Arial"/>
          <w:sz w:val="22"/>
          <w:szCs w:val="22"/>
          <w:lang w:eastAsia="sl-SI"/>
        </w:rPr>
        <w:t>posebno pozornost pri prepoznavnosti operacij nameni</w:t>
      </w:r>
      <w:r w:rsidR="002D6E4E">
        <w:rPr>
          <w:rFonts w:cs="Arial"/>
          <w:sz w:val="22"/>
          <w:szCs w:val="22"/>
          <w:lang w:eastAsia="sl-SI"/>
        </w:rPr>
        <w:t>ti</w:t>
      </w:r>
      <w:r w:rsidR="002D6E4E" w:rsidRPr="004B5EA6">
        <w:rPr>
          <w:rFonts w:cs="Arial"/>
          <w:sz w:val="22"/>
          <w:szCs w:val="22"/>
          <w:lang w:eastAsia="sl-SI"/>
        </w:rPr>
        <w:t xml:space="preserve"> </w:t>
      </w:r>
      <w:r w:rsidRPr="004B5EA6">
        <w:rPr>
          <w:rFonts w:cs="Arial"/>
          <w:sz w:val="22"/>
          <w:szCs w:val="22"/>
          <w:lang w:eastAsia="sl-SI"/>
        </w:rPr>
        <w:t>operacijam strateškega pomena.</w:t>
      </w:r>
    </w:p>
    <w:p w14:paraId="71927899" w14:textId="378BA050"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w:t>
      </w:r>
      <w:r w:rsidR="004827A6" w:rsidRPr="004B5EA6">
        <w:rPr>
          <w:rFonts w:cs="Arial"/>
          <w:sz w:val="22"/>
          <w:szCs w:val="22"/>
          <w:lang w:eastAsia="sl-SI"/>
        </w:rPr>
        <w:t>3</w:t>
      </w:r>
      <w:r w:rsidRPr="004B5EA6">
        <w:rPr>
          <w:rFonts w:cs="Arial"/>
          <w:sz w:val="22"/>
          <w:szCs w:val="22"/>
          <w:lang w:eastAsia="sl-SI"/>
        </w:rPr>
        <w:t xml:space="preserve">) Vsebina in način obveščanja </w:t>
      </w:r>
      <w:r w:rsidR="004827A6" w:rsidRPr="004B5EA6">
        <w:rPr>
          <w:rFonts w:cs="Arial"/>
          <w:sz w:val="22"/>
          <w:szCs w:val="22"/>
          <w:lang w:eastAsia="sl-SI"/>
        </w:rPr>
        <w:t xml:space="preserve">javnosti o </w:t>
      </w:r>
      <w:r w:rsidR="000D2BDD" w:rsidRPr="004B5EA6">
        <w:rPr>
          <w:rFonts w:cs="Arial"/>
          <w:sz w:val="22"/>
          <w:szCs w:val="22"/>
          <w:lang w:eastAsia="sl-SI"/>
        </w:rPr>
        <w:t xml:space="preserve">izbranih </w:t>
      </w:r>
      <w:r w:rsidR="004827A6" w:rsidRPr="004B5EA6">
        <w:rPr>
          <w:rFonts w:cs="Arial"/>
          <w:sz w:val="22"/>
          <w:szCs w:val="22"/>
          <w:lang w:eastAsia="sl-SI"/>
        </w:rPr>
        <w:t xml:space="preserve">operacijah </w:t>
      </w:r>
      <w:r w:rsidR="00715E09" w:rsidRPr="004B5EA6">
        <w:rPr>
          <w:rFonts w:cs="Arial"/>
          <w:sz w:val="22"/>
          <w:szCs w:val="22"/>
          <w:lang w:eastAsia="sl-SI"/>
        </w:rPr>
        <w:t xml:space="preserve">na podlagi </w:t>
      </w:r>
      <w:r w:rsidR="00081103" w:rsidRPr="004B5EA6">
        <w:rPr>
          <w:rFonts w:cs="Arial"/>
          <w:sz w:val="22"/>
          <w:szCs w:val="22"/>
          <w:lang w:eastAsia="sl-SI"/>
        </w:rPr>
        <w:t>te uredbe</w:t>
      </w:r>
      <w:r w:rsidRPr="004B5EA6">
        <w:rPr>
          <w:rFonts w:cs="Arial"/>
          <w:sz w:val="22"/>
          <w:szCs w:val="22"/>
          <w:lang w:eastAsia="sl-SI"/>
        </w:rPr>
        <w:t xml:space="preserve"> se podrobneje uredita v navodilih </w:t>
      </w:r>
      <w:r w:rsidR="002D6E4E">
        <w:rPr>
          <w:rFonts w:cs="Arial"/>
          <w:sz w:val="22"/>
          <w:szCs w:val="22"/>
          <w:lang w:eastAsia="sl-SI"/>
        </w:rPr>
        <w:t>iz četrtega odstavka prejšnjega člena</w:t>
      </w:r>
      <w:r w:rsidR="002D6E4E">
        <w:rPr>
          <w:rFonts w:cs="Arial"/>
          <w:b/>
          <w:sz w:val="22"/>
          <w:szCs w:val="22"/>
          <w:lang w:eastAsia="sl-SI"/>
        </w:rPr>
        <w:t>.</w:t>
      </w:r>
    </w:p>
    <w:p w14:paraId="1B298A22" w14:textId="77B71D84"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w:t>
      </w:r>
      <w:r w:rsidR="004827A6" w:rsidRPr="004B5EA6">
        <w:rPr>
          <w:rFonts w:cs="Arial"/>
          <w:sz w:val="22"/>
          <w:szCs w:val="22"/>
          <w:lang w:eastAsia="sl-SI"/>
        </w:rPr>
        <w:t>4</w:t>
      </w:r>
      <w:r w:rsidRPr="004B5EA6">
        <w:rPr>
          <w:rFonts w:cs="Arial"/>
          <w:sz w:val="22"/>
          <w:szCs w:val="22"/>
          <w:lang w:eastAsia="sl-SI"/>
        </w:rPr>
        <w:t xml:space="preserve">) Organ upravljanja imenuje </w:t>
      </w:r>
      <w:r w:rsidR="00715E09" w:rsidRPr="004B5EA6">
        <w:rPr>
          <w:rFonts w:cs="Arial"/>
          <w:sz w:val="22"/>
          <w:szCs w:val="22"/>
          <w:lang w:eastAsia="sl-SI"/>
        </w:rPr>
        <w:t>skrbnika</w:t>
      </w:r>
      <w:r w:rsidRPr="004B5EA6">
        <w:rPr>
          <w:rFonts w:cs="Arial"/>
          <w:sz w:val="22"/>
          <w:szCs w:val="22"/>
          <w:lang w:eastAsia="sl-SI"/>
        </w:rPr>
        <w:t xml:space="preserve"> za komuniciranje, ki skrbi za naloge informiranja, obveščanja in prepoznavnosti za aktivnosti iz te uredbe in opravlja druge naloge v skladu z 49. členom Uredbe 2021/1060/EU.</w:t>
      </w:r>
    </w:p>
    <w:p w14:paraId="1D1319BE" w14:textId="77777777" w:rsidR="00536B7D" w:rsidRPr="004B5EA6" w:rsidRDefault="00536B7D" w:rsidP="008E484B">
      <w:pPr>
        <w:overflowPunct w:val="0"/>
        <w:autoSpaceDE w:val="0"/>
        <w:autoSpaceDN w:val="0"/>
        <w:adjustRightInd w:val="0"/>
        <w:spacing w:before="240" w:line="240" w:lineRule="auto"/>
        <w:jc w:val="both"/>
        <w:textAlignment w:val="baseline"/>
        <w:rPr>
          <w:rFonts w:cs="Arial"/>
          <w:sz w:val="22"/>
          <w:szCs w:val="22"/>
          <w:lang w:eastAsia="sl-SI"/>
        </w:rPr>
      </w:pPr>
    </w:p>
    <w:p w14:paraId="23A4FA44"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t>VII. NADZOR</w:t>
      </w:r>
    </w:p>
    <w:p w14:paraId="0B21DA39"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b/>
          <w:sz w:val="22"/>
          <w:szCs w:val="22"/>
          <w:lang w:eastAsia="sl-SI"/>
        </w:rPr>
      </w:pPr>
      <w:r w:rsidRPr="004B5EA6">
        <w:rPr>
          <w:rFonts w:cs="Arial"/>
          <w:b/>
          <w:sz w:val="22"/>
          <w:szCs w:val="22"/>
          <w:lang w:eastAsia="sl-SI"/>
        </w:rPr>
        <w:t>22. člen</w:t>
      </w:r>
    </w:p>
    <w:p w14:paraId="2CBD762E"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(nadzor)</w:t>
      </w:r>
    </w:p>
    <w:p w14:paraId="7B6B8266" w14:textId="77777777" w:rsidR="008E484B" w:rsidRPr="004B5EA6" w:rsidRDefault="008E484B" w:rsidP="008E484B">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Revizijski organ iz četrtega odstavka 3. člena te uredbe opravlja nadzor nad izvajanjem aktivnosti in tehnične pomoči iz te uredbe.</w:t>
      </w:r>
    </w:p>
    <w:p w14:paraId="66766C07" w14:textId="77777777" w:rsidR="008E484B" w:rsidRPr="004B5EA6" w:rsidRDefault="008E484B" w:rsidP="008E484B">
      <w:pPr>
        <w:suppressAutoHyphens/>
        <w:overflowPunct w:val="0"/>
        <w:autoSpaceDE w:val="0"/>
        <w:autoSpaceDN w:val="0"/>
        <w:adjustRightInd w:val="0"/>
        <w:spacing w:before="480" w:line="240" w:lineRule="auto"/>
        <w:jc w:val="center"/>
        <w:textAlignment w:val="baseline"/>
        <w:rPr>
          <w:rFonts w:cs="Arial"/>
          <w:sz w:val="22"/>
          <w:szCs w:val="22"/>
          <w:lang w:eastAsia="sl-SI"/>
        </w:rPr>
      </w:pPr>
      <w:r w:rsidRPr="004B5EA6">
        <w:rPr>
          <w:rFonts w:cs="Arial"/>
          <w:sz w:val="22"/>
          <w:szCs w:val="22"/>
          <w:lang w:eastAsia="sl-SI"/>
        </w:rPr>
        <w:t>VIII. PREHODNE IN KONČNA DOLOČBA</w:t>
      </w:r>
    </w:p>
    <w:p w14:paraId="681B34D0" w14:textId="77777777" w:rsidR="008E484B" w:rsidRPr="004B5EA6" w:rsidRDefault="008E484B" w:rsidP="008E484B">
      <w:pPr>
        <w:pStyle w:val="Brezrazmikov1"/>
        <w:jc w:val="center"/>
        <w:rPr>
          <w:rFonts w:ascii="Arial" w:hAnsi="Arial" w:cs="Arial"/>
          <w:b/>
          <w:lang w:eastAsia="sl-SI"/>
        </w:rPr>
      </w:pPr>
    </w:p>
    <w:p w14:paraId="76C5FB75" w14:textId="77777777" w:rsidR="008E484B" w:rsidRPr="004B5EA6" w:rsidRDefault="008E484B" w:rsidP="008E484B">
      <w:pPr>
        <w:pStyle w:val="Brezrazmikov1"/>
        <w:jc w:val="center"/>
        <w:rPr>
          <w:rFonts w:ascii="Arial" w:hAnsi="Arial" w:cs="Arial"/>
          <w:b/>
          <w:lang w:eastAsia="sl-SI"/>
        </w:rPr>
      </w:pPr>
      <w:r w:rsidRPr="004B5EA6">
        <w:rPr>
          <w:rFonts w:ascii="Arial" w:hAnsi="Arial" w:cs="Arial"/>
          <w:b/>
          <w:lang w:eastAsia="sl-SI"/>
        </w:rPr>
        <w:t>23. člen</w:t>
      </w:r>
    </w:p>
    <w:p w14:paraId="244CA6ED" w14:textId="77777777" w:rsidR="008E484B" w:rsidRPr="004B5EA6" w:rsidRDefault="008E484B" w:rsidP="008E484B">
      <w:pPr>
        <w:pStyle w:val="Brezrazmikov1"/>
        <w:jc w:val="center"/>
        <w:rPr>
          <w:rFonts w:ascii="Arial" w:hAnsi="Arial" w:cs="Arial"/>
          <w:b/>
          <w:lang w:eastAsia="sl-SI"/>
        </w:rPr>
      </w:pPr>
      <w:r w:rsidRPr="004B5EA6">
        <w:rPr>
          <w:rFonts w:ascii="Arial" w:hAnsi="Arial" w:cs="Arial"/>
          <w:b/>
          <w:lang w:eastAsia="sl-SI"/>
        </w:rPr>
        <w:t>(smiselna uporaba obstoječih navodil)</w:t>
      </w:r>
    </w:p>
    <w:p w14:paraId="2BAC8979" w14:textId="5F44F390" w:rsidR="008E484B" w:rsidRPr="004B5EA6" w:rsidRDefault="008E484B" w:rsidP="008E484B">
      <w:pPr>
        <w:suppressAutoHyphens/>
        <w:overflowPunct w:val="0"/>
        <w:autoSpaceDE w:val="0"/>
        <w:autoSpaceDN w:val="0"/>
        <w:adjustRightInd w:val="0"/>
        <w:spacing w:before="480" w:line="240" w:lineRule="auto"/>
        <w:jc w:val="both"/>
        <w:textAlignment w:val="baseline"/>
        <w:rPr>
          <w:rFonts w:cs="Arial"/>
          <w:sz w:val="22"/>
          <w:szCs w:val="22"/>
          <w:lang w:eastAsia="sl-SI"/>
        </w:rPr>
      </w:pPr>
      <w:r w:rsidRPr="004B5EA6">
        <w:rPr>
          <w:rFonts w:cs="Arial"/>
          <w:sz w:val="22"/>
          <w:szCs w:val="22"/>
          <w:lang w:eastAsia="sl-SI"/>
        </w:rPr>
        <w:t xml:space="preserve">Do sprejetja navodil iz </w:t>
      </w:r>
      <w:r w:rsidR="00536B7D" w:rsidRPr="004B5EA6">
        <w:rPr>
          <w:rFonts w:cs="Arial"/>
          <w:sz w:val="22"/>
          <w:szCs w:val="22"/>
          <w:lang w:eastAsia="sl-SI"/>
        </w:rPr>
        <w:t>četrtega odstavka 19. člena te uredbe</w:t>
      </w:r>
      <w:r w:rsidRPr="004B5EA6">
        <w:rPr>
          <w:rFonts w:cs="Arial"/>
          <w:sz w:val="22"/>
          <w:szCs w:val="22"/>
          <w:lang w:eastAsia="sl-SI"/>
        </w:rPr>
        <w:t xml:space="preserve"> se </w:t>
      </w:r>
      <w:r w:rsidR="0040239E" w:rsidRPr="004B5EA6">
        <w:rPr>
          <w:rFonts w:cs="Arial"/>
          <w:sz w:val="22"/>
          <w:szCs w:val="22"/>
          <w:lang w:eastAsia="sl-SI"/>
        </w:rPr>
        <w:t xml:space="preserve">za </w:t>
      </w:r>
      <w:r w:rsidR="0040239E" w:rsidRPr="00A73073">
        <w:rPr>
          <w:rFonts w:cs="Arial"/>
          <w:sz w:val="22"/>
          <w:szCs w:val="22"/>
          <w:lang w:eastAsia="sl-SI"/>
        </w:rPr>
        <w:t>izvajanje nalog</w:t>
      </w:r>
      <w:r w:rsidR="00BA02AF" w:rsidRPr="00A73073">
        <w:rPr>
          <w:rFonts w:cs="Arial"/>
          <w:sz w:val="22"/>
          <w:szCs w:val="22"/>
          <w:lang w:eastAsia="sl-SI"/>
        </w:rPr>
        <w:t xml:space="preserve"> organa</w:t>
      </w:r>
      <w:r w:rsidR="00BA02AF">
        <w:rPr>
          <w:rFonts w:cs="Arial"/>
          <w:sz w:val="22"/>
          <w:szCs w:val="22"/>
          <w:lang w:eastAsia="sl-SI"/>
        </w:rPr>
        <w:t xml:space="preserve"> upravljanja iz prvega odstavka 3. člena te uredbe </w:t>
      </w:r>
      <w:r w:rsidRPr="004B5EA6">
        <w:rPr>
          <w:rFonts w:cs="Arial"/>
          <w:sz w:val="22"/>
          <w:szCs w:val="22"/>
          <w:lang w:eastAsia="sl-SI"/>
        </w:rPr>
        <w:t>smiselno uporabljajo navodila, pripravljena za izvajanje programskega obdobja 2014-2020</w:t>
      </w:r>
      <w:r w:rsidR="000D2BDD" w:rsidRPr="004B5EA6">
        <w:rPr>
          <w:rFonts w:cs="Arial"/>
          <w:sz w:val="22"/>
          <w:szCs w:val="22"/>
          <w:lang w:eastAsia="sl-SI"/>
        </w:rPr>
        <w:t>.</w:t>
      </w:r>
    </w:p>
    <w:p w14:paraId="1522A35A" w14:textId="38BB9CC3" w:rsidR="008E484B" w:rsidRPr="004B5EA6" w:rsidRDefault="008E484B" w:rsidP="008E484B">
      <w:pPr>
        <w:pStyle w:val="Brezrazmikov1"/>
        <w:rPr>
          <w:rFonts w:ascii="Arial" w:eastAsia="Times New Roman" w:hAnsi="Arial" w:cs="Arial"/>
          <w:lang w:eastAsia="sl-SI"/>
        </w:rPr>
      </w:pPr>
    </w:p>
    <w:p w14:paraId="1079B577" w14:textId="77777777" w:rsidR="00536B7D" w:rsidRPr="004B5EA6" w:rsidRDefault="00536B7D" w:rsidP="008E484B">
      <w:pPr>
        <w:pStyle w:val="Brezrazmikov1"/>
        <w:rPr>
          <w:rFonts w:ascii="Arial" w:hAnsi="Arial" w:cs="Arial"/>
          <w:lang w:eastAsia="sl-SI"/>
        </w:rPr>
      </w:pPr>
    </w:p>
    <w:p w14:paraId="6CE1769B" w14:textId="77777777" w:rsidR="008E484B" w:rsidRPr="004B5EA6" w:rsidRDefault="008E484B" w:rsidP="008E484B">
      <w:pPr>
        <w:pStyle w:val="Brezrazmikov1"/>
        <w:jc w:val="center"/>
        <w:rPr>
          <w:rFonts w:ascii="Arial" w:hAnsi="Arial" w:cs="Arial"/>
          <w:b/>
          <w:lang w:eastAsia="sl-SI"/>
        </w:rPr>
      </w:pPr>
      <w:r w:rsidRPr="004B5EA6">
        <w:rPr>
          <w:rFonts w:ascii="Arial" w:hAnsi="Arial" w:cs="Arial"/>
          <w:b/>
          <w:lang w:eastAsia="sl-SI"/>
        </w:rPr>
        <w:t>24. člen</w:t>
      </w:r>
    </w:p>
    <w:p w14:paraId="208FFA04" w14:textId="77777777" w:rsidR="008E484B" w:rsidRPr="004B5EA6" w:rsidRDefault="008E484B" w:rsidP="008E484B">
      <w:pPr>
        <w:suppressAutoHyphens/>
        <w:overflowPunct w:val="0"/>
        <w:autoSpaceDE w:val="0"/>
        <w:autoSpaceDN w:val="0"/>
        <w:adjustRightInd w:val="0"/>
        <w:spacing w:line="240" w:lineRule="auto"/>
        <w:jc w:val="center"/>
        <w:textAlignment w:val="baseline"/>
        <w:rPr>
          <w:rFonts w:cs="Arial"/>
          <w:b/>
          <w:sz w:val="22"/>
          <w:szCs w:val="22"/>
          <w:lang w:eastAsia="sl-SI"/>
        </w:rPr>
      </w:pPr>
      <w:r w:rsidRPr="004B5EA6">
        <w:rPr>
          <w:rFonts w:cs="Arial"/>
          <w:b/>
          <w:sz w:val="22"/>
          <w:szCs w:val="22"/>
          <w:lang w:eastAsia="sl-SI"/>
        </w:rPr>
        <w:t>(začetek veljavnosti)</w:t>
      </w:r>
    </w:p>
    <w:p w14:paraId="4E773FE6" w14:textId="77777777" w:rsidR="008E484B" w:rsidRPr="004B5EA6" w:rsidRDefault="008E484B" w:rsidP="008B4F08">
      <w:pPr>
        <w:overflowPunct w:val="0"/>
        <w:autoSpaceDE w:val="0"/>
        <w:autoSpaceDN w:val="0"/>
        <w:adjustRightInd w:val="0"/>
        <w:spacing w:before="240" w:line="240" w:lineRule="auto"/>
        <w:jc w:val="both"/>
        <w:textAlignment w:val="baseline"/>
        <w:rPr>
          <w:rFonts w:cs="Arial"/>
          <w:sz w:val="22"/>
          <w:szCs w:val="22"/>
          <w:lang w:eastAsia="sl-SI"/>
        </w:rPr>
      </w:pPr>
      <w:r w:rsidRPr="004B5EA6">
        <w:rPr>
          <w:rFonts w:cs="Arial"/>
          <w:sz w:val="22"/>
          <w:szCs w:val="22"/>
          <w:lang w:eastAsia="sl-SI"/>
        </w:rPr>
        <w:t>Ta uredba začne veljati naslednji dan po objavi v Uradnem listu Republike Slovenije.</w:t>
      </w:r>
    </w:p>
    <w:p w14:paraId="4FDB293B" w14:textId="77777777" w:rsidR="008E484B" w:rsidRPr="004B5EA6" w:rsidRDefault="008E484B" w:rsidP="008E484B">
      <w:pPr>
        <w:overflowPunct w:val="0"/>
        <w:autoSpaceDE w:val="0"/>
        <w:autoSpaceDN w:val="0"/>
        <w:adjustRightInd w:val="0"/>
        <w:spacing w:before="480" w:line="240" w:lineRule="auto"/>
        <w:jc w:val="both"/>
        <w:textAlignment w:val="baseline"/>
        <w:rPr>
          <w:rFonts w:cs="Arial"/>
          <w:snapToGrid w:val="0"/>
          <w:color w:val="000000"/>
          <w:sz w:val="22"/>
          <w:szCs w:val="22"/>
          <w:lang w:eastAsia="sl-SI"/>
        </w:rPr>
      </w:pPr>
      <w:r w:rsidRPr="004B5EA6">
        <w:rPr>
          <w:rFonts w:cs="Arial"/>
          <w:snapToGrid w:val="0"/>
          <w:color w:val="000000"/>
          <w:sz w:val="22"/>
          <w:szCs w:val="22"/>
          <w:lang w:eastAsia="sl-SI"/>
        </w:rPr>
        <w:t>Št.:</w:t>
      </w:r>
    </w:p>
    <w:p w14:paraId="25C98BA2" w14:textId="77777777" w:rsidR="008E484B" w:rsidRPr="004B5EA6" w:rsidRDefault="008E484B" w:rsidP="008E484B">
      <w:pPr>
        <w:overflowPunct w:val="0"/>
        <w:autoSpaceDE w:val="0"/>
        <w:autoSpaceDN w:val="0"/>
        <w:adjustRightInd w:val="0"/>
        <w:spacing w:line="240" w:lineRule="auto"/>
        <w:jc w:val="both"/>
        <w:textAlignment w:val="baseline"/>
        <w:rPr>
          <w:rFonts w:cs="Arial"/>
          <w:snapToGrid w:val="0"/>
          <w:color w:val="000000"/>
          <w:sz w:val="22"/>
          <w:szCs w:val="22"/>
          <w:lang w:eastAsia="sl-SI"/>
        </w:rPr>
      </w:pPr>
      <w:r w:rsidRPr="004B5EA6">
        <w:rPr>
          <w:rFonts w:cs="Arial"/>
          <w:snapToGrid w:val="0"/>
          <w:color w:val="000000"/>
          <w:sz w:val="22"/>
          <w:szCs w:val="22"/>
          <w:lang w:eastAsia="sl-SI"/>
        </w:rPr>
        <w:t xml:space="preserve">Ljubljana, </w:t>
      </w:r>
    </w:p>
    <w:p w14:paraId="3FFE9F77" w14:textId="77777777" w:rsidR="008E484B" w:rsidRPr="004B5EA6" w:rsidRDefault="008E484B" w:rsidP="008E484B">
      <w:pPr>
        <w:overflowPunct w:val="0"/>
        <w:autoSpaceDE w:val="0"/>
        <w:autoSpaceDN w:val="0"/>
        <w:adjustRightInd w:val="0"/>
        <w:spacing w:line="240" w:lineRule="auto"/>
        <w:jc w:val="both"/>
        <w:textAlignment w:val="baseline"/>
        <w:rPr>
          <w:rFonts w:cs="Arial"/>
          <w:sz w:val="22"/>
          <w:szCs w:val="22"/>
          <w:lang w:eastAsia="sl-SI"/>
        </w:rPr>
      </w:pPr>
      <w:r w:rsidRPr="004B5EA6">
        <w:rPr>
          <w:rFonts w:cs="Arial"/>
          <w:sz w:val="22"/>
          <w:szCs w:val="22"/>
          <w:lang w:eastAsia="sl-SI"/>
        </w:rPr>
        <w:t>EVA: 2023-2330-0049</w:t>
      </w:r>
    </w:p>
    <w:p w14:paraId="26387B5D" w14:textId="77777777" w:rsidR="008E484B" w:rsidRPr="004B5EA6" w:rsidRDefault="008E484B" w:rsidP="008E484B">
      <w:pPr>
        <w:overflowPunct w:val="0"/>
        <w:autoSpaceDE w:val="0"/>
        <w:autoSpaceDN w:val="0"/>
        <w:adjustRightInd w:val="0"/>
        <w:spacing w:before="480" w:line="240" w:lineRule="auto"/>
        <w:ind w:left="5670"/>
        <w:jc w:val="center"/>
        <w:textAlignment w:val="baseline"/>
        <w:rPr>
          <w:rFonts w:cs="Arial"/>
          <w:b/>
          <w:sz w:val="22"/>
          <w:szCs w:val="22"/>
          <w:lang w:eastAsia="sl-SI"/>
        </w:rPr>
      </w:pPr>
      <w:r w:rsidRPr="004B5EA6">
        <w:rPr>
          <w:rFonts w:cs="Arial"/>
          <w:b/>
          <w:sz w:val="22"/>
          <w:szCs w:val="22"/>
          <w:lang w:eastAsia="sl-SI"/>
        </w:rPr>
        <w:t>Vlada Republike Slovenije</w:t>
      </w:r>
    </w:p>
    <w:p w14:paraId="5FE15E2C" w14:textId="77777777" w:rsidR="008E484B" w:rsidRPr="004B5EA6" w:rsidRDefault="008E484B" w:rsidP="008E484B">
      <w:pPr>
        <w:overflowPunct w:val="0"/>
        <w:autoSpaceDE w:val="0"/>
        <w:autoSpaceDN w:val="0"/>
        <w:adjustRightInd w:val="0"/>
        <w:spacing w:line="240" w:lineRule="auto"/>
        <w:ind w:left="5670"/>
        <w:jc w:val="center"/>
        <w:textAlignment w:val="baseline"/>
        <w:rPr>
          <w:rFonts w:cs="Arial"/>
          <w:sz w:val="22"/>
          <w:szCs w:val="22"/>
          <w:lang w:eastAsia="sl-SI"/>
        </w:rPr>
      </w:pPr>
      <w:r w:rsidRPr="004B5EA6">
        <w:rPr>
          <w:rFonts w:cs="Arial"/>
          <w:b/>
          <w:sz w:val="22"/>
          <w:szCs w:val="22"/>
          <w:lang w:eastAsia="sl-SI"/>
        </w:rPr>
        <w:t>dr. Robert Golob</w:t>
      </w:r>
    </w:p>
    <w:p w14:paraId="63E6B172" w14:textId="77777777" w:rsidR="008E484B" w:rsidRPr="004B5EA6" w:rsidRDefault="008E484B" w:rsidP="008E484B">
      <w:pPr>
        <w:overflowPunct w:val="0"/>
        <w:autoSpaceDE w:val="0"/>
        <w:autoSpaceDN w:val="0"/>
        <w:adjustRightInd w:val="0"/>
        <w:spacing w:line="240" w:lineRule="auto"/>
        <w:ind w:left="5670"/>
        <w:jc w:val="center"/>
        <w:textAlignment w:val="baseline"/>
        <w:rPr>
          <w:rFonts w:cs="Arial"/>
          <w:sz w:val="22"/>
          <w:szCs w:val="22"/>
          <w:lang w:eastAsia="sl-SI"/>
        </w:rPr>
      </w:pPr>
      <w:r w:rsidRPr="004B5EA6">
        <w:rPr>
          <w:rFonts w:cs="Arial"/>
          <w:sz w:val="22"/>
          <w:szCs w:val="22"/>
          <w:lang w:eastAsia="sl-SI"/>
        </w:rPr>
        <w:t>Predsednik</w:t>
      </w:r>
    </w:p>
    <w:p w14:paraId="24325F19" w14:textId="77777777" w:rsidR="008E484B" w:rsidRPr="004B5EA6" w:rsidRDefault="008E484B" w:rsidP="008E484B">
      <w:pPr>
        <w:tabs>
          <w:tab w:val="left" w:pos="708"/>
        </w:tabs>
        <w:rPr>
          <w:rFonts w:cs="Arial"/>
          <w:b/>
          <w:sz w:val="22"/>
          <w:szCs w:val="22"/>
        </w:rPr>
      </w:pPr>
      <w:r w:rsidRPr="004B5EA6">
        <w:rPr>
          <w:rFonts w:cs="Arial"/>
          <w:b/>
          <w:sz w:val="22"/>
          <w:szCs w:val="22"/>
        </w:rPr>
        <w:br w:type="page"/>
      </w:r>
      <w:r w:rsidRPr="004B5EA6">
        <w:rPr>
          <w:rFonts w:cs="Arial"/>
          <w:b/>
          <w:sz w:val="22"/>
          <w:szCs w:val="22"/>
        </w:rPr>
        <w:lastRenderedPageBreak/>
        <w:t>OBRAZLOŽITEV</w:t>
      </w:r>
    </w:p>
    <w:p w14:paraId="3B76FF26" w14:textId="2247F42D" w:rsidR="003E1DB3" w:rsidRDefault="003E1DB3"/>
    <w:p w14:paraId="3D6F1A05" w14:textId="6A460A14" w:rsidR="008B4F08" w:rsidRDefault="008B4F08"/>
    <w:p w14:paraId="1BFDA06C" w14:textId="1DB6850E" w:rsidR="008B4F08" w:rsidRDefault="00FC464A">
      <w:r>
        <w:t>UVOD</w:t>
      </w:r>
    </w:p>
    <w:p w14:paraId="7E1B1AC9" w14:textId="1F7897DC" w:rsidR="00FC464A" w:rsidRDefault="00FC464A"/>
    <w:p w14:paraId="745B54EB" w14:textId="05A17888" w:rsidR="00FC464A" w:rsidRDefault="00FC464A" w:rsidP="00FC464A">
      <w:pPr>
        <w:jc w:val="both"/>
      </w:pPr>
      <w:r>
        <w:t>Pravna podlaga za sprejem Uredbe o izvajanju aktivnosti in tehnične pomoči iz programa za izvajanje evropskega sklada za pomorstvo, ribištvo in akvakulturo za obdobje 2021–2027, ki se izvajajo v skladu s predpisi, ki urejajo javno naročanje, sta prvi odstavek 40. člena Zakon o morskem ribištvu (Uradni list RS, št. 115/06, 76/15, 69/17 in 44/22) in sedmi odstavek 21. člena Zakona o Vladi Republike Slovenije (Uradni list RS, št. 24/05 – uradno prečiščeno besedilo, 109/08, 38/10 – ZUKN, 8/12, 21/13, 47/13 – ZDU-1G, 65/14, 55/17 in 163/22).</w:t>
      </w:r>
    </w:p>
    <w:p w14:paraId="7DF4ACD8" w14:textId="0C483506" w:rsidR="00FC464A" w:rsidRDefault="00FC464A"/>
    <w:p w14:paraId="4926D2DD" w14:textId="77777777" w:rsidR="00FC464A" w:rsidRDefault="00FC464A"/>
    <w:p w14:paraId="0A7E5546" w14:textId="2F2E0E0A" w:rsidR="00FC464A" w:rsidRDefault="00FC464A">
      <w:r>
        <w:t>VSEBINSKA OBRAZLOŽITEV PREDLAGANIH REŠITEV</w:t>
      </w:r>
    </w:p>
    <w:p w14:paraId="14DD70F9" w14:textId="0E43C40C" w:rsidR="00FC464A" w:rsidRDefault="00FC464A"/>
    <w:p w14:paraId="58C4ADB1" w14:textId="671801F4" w:rsidR="00FC464A" w:rsidRDefault="00FC464A" w:rsidP="00FC464A">
      <w:pPr>
        <w:jc w:val="both"/>
      </w:pPr>
      <w:r>
        <w:t xml:space="preserve">Uredba ureja izvajanje tistih aktivnosti </w:t>
      </w:r>
      <w:r w:rsidR="0013729E">
        <w:t xml:space="preserve">in tehnične pomoči </w:t>
      </w:r>
      <w:r>
        <w:t>Programa za izvajanje evropskega sklada za pomorstvo, ribištvo in akvakulturo v RS za obdobje 2021–2027, pri katerih je upravičenec do sredstev Ministrstvo za kmetijstvo, gozdarstvo in prehrano in se izvajajo v skladu s predpisi, ki urejajo javno naročanje.</w:t>
      </w:r>
      <w:r w:rsidR="0013729E">
        <w:t xml:space="preserve"> </w:t>
      </w:r>
    </w:p>
    <w:p w14:paraId="1F0FE381" w14:textId="3F979AFD" w:rsidR="0013729E" w:rsidRDefault="0013729E" w:rsidP="00FC464A">
      <w:pPr>
        <w:jc w:val="both"/>
      </w:pPr>
    </w:p>
    <w:p w14:paraId="3621AE8F" w14:textId="09D7F694" w:rsidR="0013729E" w:rsidRDefault="0013729E" w:rsidP="00FC464A">
      <w:pPr>
        <w:jc w:val="both"/>
      </w:pPr>
      <w:r>
        <w:t>Uredba ureja povezavo med prednostnimi nalogami iz 3. člena Uredbe 2021/1139/EU, specifičnimi cilji v okviru posamezne prednostne naloge ter z njimi povezanimi aktivnostmi iz programa za izvajanje evropskega sklada za pomorstvom, ribištvo in akvakulturo v Republiki Sloveniji za obdobje 2021–2027.</w:t>
      </w:r>
    </w:p>
    <w:p w14:paraId="3DF33385" w14:textId="360C4078" w:rsidR="00FC464A" w:rsidRDefault="00FC464A" w:rsidP="00FC464A">
      <w:pPr>
        <w:jc w:val="both"/>
      </w:pPr>
    </w:p>
    <w:p w14:paraId="0F121C8E" w14:textId="13E4121E" w:rsidR="00FC464A" w:rsidRDefault="00FC464A" w:rsidP="00FC464A">
      <w:pPr>
        <w:jc w:val="both"/>
      </w:pPr>
      <w:r>
        <w:t xml:space="preserve">Uredba </w:t>
      </w:r>
      <w:r w:rsidR="0013729E">
        <w:t>ureja</w:t>
      </w:r>
      <w:r>
        <w:t xml:space="preserve"> tudi </w:t>
      </w:r>
      <w:r w:rsidR="0013729E">
        <w:t xml:space="preserve">imenovanje pristojnih organov za izvajanje evropskega sklada za pomorstvo, ribištvo in akvakulturo. Prav tako ureja ločenost nalog organa upravljanja ter ureditev delegiranja nalog organa upravljanja na posredniško telo. </w:t>
      </w:r>
    </w:p>
    <w:p w14:paraId="77A97B31" w14:textId="62D7A4D8" w:rsidR="0013729E" w:rsidRDefault="0013729E" w:rsidP="00FC464A">
      <w:pPr>
        <w:jc w:val="both"/>
      </w:pPr>
    </w:p>
    <w:p w14:paraId="05DBE809" w14:textId="16D76E16" w:rsidR="0013729E" w:rsidRDefault="0013729E" w:rsidP="00FC464A">
      <w:pPr>
        <w:jc w:val="both"/>
      </w:pPr>
      <w:r>
        <w:t>V okviru izvajanja posameznih aktivnosti in tehnične pomoči uredba ureja posebne pogoje izvajanja ter operacije, ki se v okviru posameznih aktivnosti lahko izvedejo, prav tako pa finančna sredstva, ki so za posamezne aktivnosti na voljo.</w:t>
      </w:r>
    </w:p>
    <w:p w14:paraId="13CA1AE5" w14:textId="4B766D27" w:rsidR="0013729E" w:rsidRDefault="0013729E" w:rsidP="00FC464A">
      <w:pPr>
        <w:jc w:val="both"/>
      </w:pPr>
    </w:p>
    <w:p w14:paraId="19464038" w14:textId="49A2DE53" w:rsidR="0013729E" w:rsidRDefault="0013729E" w:rsidP="00FC464A">
      <w:pPr>
        <w:jc w:val="both"/>
      </w:pPr>
      <w:r>
        <w:t>Uredba določa tudi izbor operacij, ureja zagotavljanje trajnosti operacij ter obveščanje javnosti o izbranih operacijah.</w:t>
      </w:r>
    </w:p>
    <w:p w14:paraId="0837F098" w14:textId="6515B3E9" w:rsidR="0013729E" w:rsidRDefault="0013729E" w:rsidP="00FC464A">
      <w:pPr>
        <w:jc w:val="both"/>
      </w:pPr>
    </w:p>
    <w:p w14:paraId="0CA3D06F" w14:textId="4D5E6C71" w:rsidR="0013729E" w:rsidRDefault="00385BE3" w:rsidP="00FC464A">
      <w:pPr>
        <w:jc w:val="both"/>
      </w:pPr>
      <w:r>
        <w:t xml:space="preserve">Uredba ureja nadzor nad izvajanjem aktivnosti iz te uredbe, v prehodnih določbah pa za zagotavljanje sistema upravljanja in nadzora ureja možnost uporabe navodil organov, ki so bili pripravljeni za </w:t>
      </w:r>
      <w:r w:rsidR="00A73073">
        <w:t>obdobje</w:t>
      </w:r>
      <w:r>
        <w:t xml:space="preserve"> 2014-2020. </w:t>
      </w:r>
    </w:p>
    <w:sectPr w:rsidR="001372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1317F"/>
    <w:multiLevelType w:val="hybridMultilevel"/>
    <w:tmpl w:val="47CCB7B4"/>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9105905"/>
    <w:multiLevelType w:val="hybridMultilevel"/>
    <w:tmpl w:val="95F416B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A4A5AE2"/>
    <w:multiLevelType w:val="hybridMultilevel"/>
    <w:tmpl w:val="C922A8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A8123BF"/>
    <w:multiLevelType w:val="hybridMultilevel"/>
    <w:tmpl w:val="3A3A444A"/>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AFE756A"/>
    <w:multiLevelType w:val="hybridMultilevel"/>
    <w:tmpl w:val="843EAFEC"/>
    <w:lvl w:ilvl="0" w:tplc="0BF03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0792CFD"/>
    <w:multiLevelType w:val="hybridMultilevel"/>
    <w:tmpl w:val="25A44AD6"/>
    <w:lvl w:ilvl="0" w:tplc="39420EA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1B34017"/>
    <w:multiLevelType w:val="hybridMultilevel"/>
    <w:tmpl w:val="D69CE1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2A86517"/>
    <w:multiLevelType w:val="hybridMultilevel"/>
    <w:tmpl w:val="C18EDDAC"/>
    <w:lvl w:ilvl="0" w:tplc="2344465A">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5D954E3"/>
    <w:multiLevelType w:val="hybridMultilevel"/>
    <w:tmpl w:val="9AAE9DD2"/>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AD92184"/>
    <w:multiLevelType w:val="hybridMultilevel"/>
    <w:tmpl w:val="EC2CEEA8"/>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E1B3A93"/>
    <w:multiLevelType w:val="hybridMultilevel"/>
    <w:tmpl w:val="2E8873CA"/>
    <w:lvl w:ilvl="0" w:tplc="1978759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7941BE8"/>
    <w:multiLevelType w:val="hybridMultilevel"/>
    <w:tmpl w:val="900C878C"/>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B290195"/>
    <w:multiLevelType w:val="hybridMultilevel"/>
    <w:tmpl w:val="E5D6CCCC"/>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B2B5747"/>
    <w:multiLevelType w:val="hybridMultilevel"/>
    <w:tmpl w:val="FC921B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1CC1037"/>
    <w:multiLevelType w:val="hybridMultilevel"/>
    <w:tmpl w:val="997243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3404A68"/>
    <w:multiLevelType w:val="hybridMultilevel"/>
    <w:tmpl w:val="5B202F8A"/>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68A0E33"/>
    <w:multiLevelType w:val="hybridMultilevel"/>
    <w:tmpl w:val="CB10E35E"/>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F3E604E"/>
    <w:multiLevelType w:val="hybridMultilevel"/>
    <w:tmpl w:val="437A31D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0024177"/>
    <w:multiLevelType w:val="hybridMultilevel"/>
    <w:tmpl w:val="647A2C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17311A7"/>
    <w:multiLevelType w:val="hybridMultilevel"/>
    <w:tmpl w:val="CF823B92"/>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A4C0837"/>
    <w:multiLevelType w:val="hybridMultilevel"/>
    <w:tmpl w:val="C87E0AAA"/>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D270BE0"/>
    <w:multiLevelType w:val="hybridMultilevel"/>
    <w:tmpl w:val="C0143342"/>
    <w:lvl w:ilvl="0" w:tplc="0BF03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DCE2F0E"/>
    <w:multiLevelType w:val="hybridMultilevel"/>
    <w:tmpl w:val="F1F60924"/>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E6A6B8B"/>
    <w:multiLevelType w:val="hybridMultilevel"/>
    <w:tmpl w:val="E9A63A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5462099A"/>
    <w:multiLevelType w:val="hybridMultilevel"/>
    <w:tmpl w:val="2EC490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4627042"/>
    <w:multiLevelType w:val="hybridMultilevel"/>
    <w:tmpl w:val="CC767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6832FFC"/>
    <w:multiLevelType w:val="hybridMultilevel"/>
    <w:tmpl w:val="AE78E5C2"/>
    <w:lvl w:ilvl="0" w:tplc="4A26F35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7575DDA"/>
    <w:multiLevelType w:val="hybridMultilevel"/>
    <w:tmpl w:val="63DA36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98873AB"/>
    <w:multiLevelType w:val="hybridMultilevel"/>
    <w:tmpl w:val="78304B7A"/>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5A4A0B70"/>
    <w:multiLevelType w:val="hybridMultilevel"/>
    <w:tmpl w:val="CF7E9944"/>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BB27A12"/>
    <w:multiLevelType w:val="hybridMultilevel"/>
    <w:tmpl w:val="C5C6E89A"/>
    <w:lvl w:ilvl="0" w:tplc="39420EA8">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5E3614C4"/>
    <w:multiLevelType w:val="hybridMultilevel"/>
    <w:tmpl w:val="CA0222B2"/>
    <w:lvl w:ilvl="0" w:tplc="0424000F">
      <w:start w:val="1"/>
      <w:numFmt w:val="decimal"/>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nsid w:val="641A072D"/>
    <w:multiLevelType w:val="hybridMultilevel"/>
    <w:tmpl w:val="14100E70"/>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65E712C8"/>
    <w:multiLevelType w:val="hybridMultilevel"/>
    <w:tmpl w:val="5EB60B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73D4CE4"/>
    <w:multiLevelType w:val="hybridMultilevel"/>
    <w:tmpl w:val="0084366A"/>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67E501BB"/>
    <w:multiLevelType w:val="hybridMultilevel"/>
    <w:tmpl w:val="28B2AA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B0030C7"/>
    <w:multiLevelType w:val="hybridMultilevel"/>
    <w:tmpl w:val="F4CA9B1E"/>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70066E73"/>
    <w:multiLevelType w:val="hybridMultilevel"/>
    <w:tmpl w:val="E948F3C2"/>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600225B"/>
    <w:multiLevelType w:val="hybridMultilevel"/>
    <w:tmpl w:val="8CE231BA"/>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BB22EC3"/>
    <w:multiLevelType w:val="hybridMultilevel"/>
    <w:tmpl w:val="650CD6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E141B19"/>
    <w:multiLevelType w:val="hybridMultilevel"/>
    <w:tmpl w:val="1ED2D8FE"/>
    <w:lvl w:ilvl="0" w:tplc="234446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5"/>
  </w:num>
  <w:num w:numId="6">
    <w:abstractNumId w:val="31"/>
  </w:num>
  <w:num w:numId="7">
    <w:abstractNumId w:val="36"/>
  </w:num>
  <w:num w:numId="8">
    <w:abstractNumId w:val="32"/>
  </w:num>
  <w:num w:numId="9">
    <w:abstractNumId w:val="26"/>
  </w:num>
  <w:num w:numId="10">
    <w:abstractNumId w:val="19"/>
  </w:num>
  <w:num w:numId="11">
    <w:abstractNumId w:val="34"/>
  </w:num>
  <w:num w:numId="12">
    <w:abstractNumId w:val="11"/>
  </w:num>
  <w:num w:numId="13">
    <w:abstractNumId w:val="23"/>
  </w:num>
  <w:num w:numId="14">
    <w:abstractNumId w:val="20"/>
  </w:num>
  <w:num w:numId="15">
    <w:abstractNumId w:val="12"/>
  </w:num>
  <w:num w:numId="16">
    <w:abstractNumId w:val="15"/>
  </w:num>
  <w:num w:numId="17">
    <w:abstractNumId w:val="17"/>
  </w:num>
  <w:num w:numId="18">
    <w:abstractNumId w:val="2"/>
  </w:num>
  <w:num w:numId="19">
    <w:abstractNumId w:val="38"/>
  </w:num>
  <w:num w:numId="20">
    <w:abstractNumId w:val="6"/>
  </w:num>
  <w:num w:numId="21">
    <w:abstractNumId w:val="25"/>
  </w:num>
  <w:num w:numId="22">
    <w:abstractNumId w:val="8"/>
  </w:num>
  <w:num w:numId="23">
    <w:abstractNumId w:val="40"/>
  </w:num>
  <w:num w:numId="24">
    <w:abstractNumId w:val="30"/>
  </w:num>
  <w:num w:numId="25">
    <w:abstractNumId w:val="39"/>
  </w:num>
  <w:num w:numId="26">
    <w:abstractNumId w:val="14"/>
  </w:num>
  <w:num w:numId="27">
    <w:abstractNumId w:val="16"/>
  </w:num>
  <w:num w:numId="28">
    <w:abstractNumId w:val="0"/>
  </w:num>
  <w:num w:numId="29">
    <w:abstractNumId w:val="33"/>
  </w:num>
  <w:num w:numId="30">
    <w:abstractNumId w:val="9"/>
  </w:num>
  <w:num w:numId="31">
    <w:abstractNumId w:val="3"/>
  </w:num>
  <w:num w:numId="32">
    <w:abstractNumId w:val="37"/>
  </w:num>
  <w:num w:numId="33">
    <w:abstractNumId w:val="29"/>
  </w:num>
  <w:num w:numId="34">
    <w:abstractNumId w:val="35"/>
  </w:num>
  <w:num w:numId="35">
    <w:abstractNumId w:val="22"/>
  </w:num>
  <w:num w:numId="36">
    <w:abstractNumId w:val="28"/>
  </w:num>
  <w:num w:numId="37">
    <w:abstractNumId w:val="21"/>
  </w:num>
  <w:num w:numId="38">
    <w:abstractNumId w:val="7"/>
  </w:num>
  <w:num w:numId="39">
    <w:abstractNumId w:val="4"/>
  </w:num>
  <w:num w:numId="40">
    <w:abstractNumId w:val="10"/>
  </w:num>
  <w:num w:numId="41">
    <w:abstractNumId w:val="41"/>
  </w:num>
  <w:num w:numId="42">
    <w:abstractNumId w:val="18"/>
  </w:num>
  <w:num w:numId="43">
    <w:abstractNumId w:val="27"/>
  </w:num>
  <w:num w:numId="4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ita Mesec Ogrin">
    <w15:presenceInfo w15:providerId="None" w15:userId="Anita Mesec Ogr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jAwsLCwtDAzs7S0sDBR0lEKTi0uzszPAykwrAUANhrAVSwAAAA="/>
  </w:docVars>
  <w:rsids>
    <w:rsidRoot w:val="008E484B"/>
    <w:rsid w:val="00011E65"/>
    <w:rsid w:val="00032874"/>
    <w:rsid w:val="000346FD"/>
    <w:rsid w:val="00034AB2"/>
    <w:rsid w:val="00035153"/>
    <w:rsid w:val="00081103"/>
    <w:rsid w:val="000D2BDD"/>
    <w:rsid w:val="000E6BEB"/>
    <w:rsid w:val="00104F85"/>
    <w:rsid w:val="00107D4C"/>
    <w:rsid w:val="00111DA8"/>
    <w:rsid w:val="001149A5"/>
    <w:rsid w:val="00115AC0"/>
    <w:rsid w:val="00125C07"/>
    <w:rsid w:val="0013729E"/>
    <w:rsid w:val="00141C94"/>
    <w:rsid w:val="00145F87"/>
    <w:rsid w:val="00147A87"/>
    <w:rsid w:val="00165FED"/>
    <w:rsid w:val="0018589D"/>
    <w:rsid w:val="00195C81"/>
    <w:rsid w:val="001A5115"/>
    <w:rsid w:val="00215331"/>
    <w:rsid w:val="002473C5"/>
    <w:rsid w:val="00255A60"/>
    <w:rsid w:val="0027468E"/>
    <w:rsid w:val="00276D45"/>
    <w:rsid w:val="002813B6"/>
    <w:rsid w:val="002D011D"/>
    <w:rsid w:val="002D6E4E"/>
    <w:rsid w:val="00303689"/>
    <w:rsid w:val="0034706B"/>
    <w:rsid w:val="003653C2"/>
    <w:rsid w:val="00385BE3"/>
    <w:rsid w:val="00385F55"/>
    <w:rsid w:val="00390C93"/>
    <w:rsid w:val="003A0AD0"/>
    <w:rsid w:val="003A3638"/>
    <w:rsid w:val="003B4811"/>
    <w:rsid w:val="003C2D90"/>
    <w:rsid w:val="003D3DCA"/>
    <w:rsid w:val="003E1DB3"/>
    <w:rsid w:val="003E7B06"/>
    <w:rsid w:val="0040239E"/>
    <w:rsid w:val="004107C7"/>
    <w:rsid w:val="004226AD"/>
    <w:rsid w:val="00455CE8"/>
    <w:rsid w:val="00456A10"/>
    <w:rsid w:val="00456C30"/>
    <w:rsid w:val="004827A6"/>
    <w:rsid w:val="004B5EA6"/>
    <w:rsid w:val="004F66B0"/>
    <w:rsid w:val="005245E8"/>
    <w:rsid w:val="00525177"/>
    <w:rsid w:val="00536B7D"/>
    <w:rsid w:val="00553F26"/>
    <w:rsid w:val="005C25E1"/>
    <w:rsid w:val="00641C18"/>
    <w:rsid w:val="00642448"/>
    <w:rsid w:val="00664AE2"/>
    <w:rsid w:val="006719C6"/>
    <w:rsid w:val="00681780"/>
    <w:rsid w:val="006A77DC"/>
    <w:rsid w:val="00715E09"/>
    <w:rsid w:val="007172C0"/>
    <w:rsid w:val="00722EDF"/>
    <w:rsid w:val="00745175"/>
    <w:rsid w:val="007516D7"/>
    <w:rsid w:val="0078113E"/>
    <w:rsid w:val="007A0448"/>
    <w:rsid w:val="007B1330"/>
    <w:rsid w:val="00806312"/>
    <w:rsid w:val="00867BA1"/>
    <w:rsid w:val="00877903"/>
    <w:rsid w:val="008B4F08"/>
    <w:rsid w:val="008B50CB"/>
    <w:rsid w:val="008C08F8"/>
    <w:rsid w:val="008E484B"/>
    <w:rsid w:val="008F712F"/>
    <w:rsid w:val="00914261"/>
    <w:rsid w:val="00915B5B"/>
    <w:rsid w:val="0093228C"/>
    <w:rsid w:val="009911D7"/>
    <w:rsid w:val="009A726D"/>
    <w:rsid w:val="009B3EA9"/>
    <w:rsid w:val="00A16F12"/>
    <w:rsid w:val="00A24168"/>
    <w:rsid w:val="00A26C2B"/>
    <w:rsid w:val="00A45669"/>
    <w:rsid w:val="00A73073"/>
    <w:rsid w:val="00A8082E"/>
    <w:rsid w:val="00A928F1"/>
    <w:rsid w:val="00AC6DA3"/>
    <w:rsid w:val="00AD599A"/>
    <w:rsid w:val="00AD5BDB"/>
    <w:rsid w:val="00AF04AF"/>
    <w:rsid w:val="00B022D7"/>
    <w:rsid w:val="00B15798"/>
    <w:rsid w:val="00B663A1"/>
    <w:rsid w:val="00B9313A"/>
    <w:rsid w:val="00B96682"/>
    <w:rsid w:val="00B975A5"/>
    <w:rsid w:val="00BA02AF"/>
    <w:rsid w:val="00BA06B4"/>
    <w:rsid w:val="00BD3A1F"/>
    <w:rsid w:val="00BE0BBE"/>
    <w:rsid w:val="00BF3C61"/>
    <w:rsid w:val="00C17455"/>
    <w:rsid w:val="00C23B04"/>
    <w:rsid w:val="00C35844"/>
    <w:rsid w:val="00C57286"/>
    <w:rsid w:val="00D01E80"/>
    <w:rsid w:val="00D127BC"/>
    <w:rsid w:val="00D2478E"/>
    <w:rsid w:val="00D272B2"/>
    <w:rsid w:val="00DE4BB5"/>
    <w:rsid w:val="00DF41C6"/>
    <w:rsid w:val="00E15FA8"/>
    <w:rsid w:val="00E20B3D"/>
    <w:rsid w:val="00E430E1"/>
    <w:rsid w:val="00EB295D"/>
    <w:rsid w:val="00ED4E66"/>
    <w:rsid w:val="00EE3084"/>
    <w:rsid w:val="00EE456E"/>
    <w:rsid w:val="00EF21DD"/>
    <w:rsid w:val="00F202C5"/>
    <w:rsid w:val="00F317FF"/>
    <w:rsid w:val="00F318EE"/>
    <w:rsid w:val="00F324B1"/>
    <w:rsid w:val="00F416F2"/>
    <w:rsid w:val="00F46C65"/>
    <w:rsid w:val="00F54237"/>
    <w:rsid w:val="00F62119"/>
    <w:rsid w:val="00F67B53"/>
    <w:rsid w:val="00F702B8"/>
    <w:rsid w:val="00F822BB"/>
    <w:rsid w:val="00FC464A"/>
    <w:rsid w:val="00FD01D4"/>
    <w:rsid w:val="00FF60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3B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E484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8E484B"/>
    <w:rPr>
      <w:color w:val="0000FF"/>
      <w:u w:val="single"/>
    </w:rPr>
  </w:style>
  <w:style w:type="paragraph" w:styleId="Pripombabesedilo">
    <w:name w:val="annotation text"/>
    <w:basedOn w:val="Navaden"/>
    <w:link w:val="PripombabesediloZnak"/>
    <w:semiHidden/>
    <w:rsid w:val="008E484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semiHidden/>
    <w:rsid w:val="008E484B"/>
    <w:rPr>
      <w:rFonts w:ascii="Times New Roman" w:eastAsia="Times New Roman" w:hAnsi="Times New Roman" w:cs="Times New Roman"/>
      <w:sz w:val="20"/>
      <w:szCs w:val="20"/>
    </w:rPr>
  </w:style>
  <w:style w:type="paragraph" w:customStyle="1" w:styleId="Brezrazmikov1">
    <w:name w:val="Brez razmikov1"/>
    <w:qFormat/>
    <w:rsid w:val="008E484B"/>
    <w:pPr>
      <w:spacing w:after="0" w:line="240" w:lineRule="auto"/>
    </w:pPr>
    <w:rPr>
      <w:rFonts w:ascii="Times New Roman" w:eastAsia="Calibri" w:hAnsi="Times New Roman" w:cs="Times New Roman"/>
    </w:rPr>
  </w:style>
  <w:style w:type="paragraph" w:customStyle="1" w:styleId="tevilnatoka111">
    <w:name w:val="Številčna točka 1.1.1"/>
    <w:basedOn w:val="Navaden"/>
    <w:qFormat/>
    <w:rsid w:val="008E484B"/>
    <w:pPr>
      <w:widowControl w:val="0"/>
      <w:numPr>
        <w:ilvl w:val="2"/>
        <w:numId w:val="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qFormat/>
    <w:rsid w:val="008E484B"/>
    <w:pPr>
      <w:numPr>
        <w:numId w:val="1"/>
      </w:numPr>
      <w:spacing w:line="240" w:lineRule="auto"/>
      <w:jc w:val="both"/>
    </w:pPr>
    <w:rPr>
      <w:sz w:val="22"/>
      <w:szCs w:val="22"/>
      <w:lang w:eastAsia="sl-SI"/>
    </w:rPr>
  </w:style>
  <w:style w:type="paragraph" w:customStyle="1" w:styleId="tevilnatoka11Nova">
    <w:name w:val="Številčna točka 1.1 Nova"/>
    <w:basedOn w:val="tevilnatoka"/>
    <w:qFormat/>
    <w:rsid w:val="008E484B"/>
    <w:pPr>
      <w:numPr>
        <w:ilvl w:val="1"/>
      </w:numPr>
    </w:pPr>
  </w:style>
  <w:style w:type="paragraph" w:styleId="Besedilooblaka">
    <w:name w:val="Balloon Text"/>
    <w:basedOn w:val="Navaden"/>
    <w:link w:val="BesedilooblakaZnak"/>
    <w:uiPriority w:val="99"/>
    <w:semiHidden/>
    <w:unhideWhenUsed/>
    <w:rsid w:val="008E484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484B"/>
    <w:rPr>
      <w:rFonts w:ascii="Segoe UI" w:eastAsia="Times New Roman" w:hAnsi="Segoe UI" w:cs="Segoe UI"/>
      <w:sz w:val="18"/>
      <w:szCs w:val="18"/>
    </w:rPr>
  </w:style>
  <w:style w:type="paragraph" w:styleId="Odstavekseznama">
    <w:name w:val="List Paragraph"/>
    <w:basedOn w:val="Navaden"/>
    <w:uiPriority w:val="34"/>
    <w:qFormat/>
    <w:rsid w:val="00DE4BB5"/>
    <w:pPr>
      <w:ind w:left="720"/>
      <w:contextualSpacing/>
    </w:pPr>
  </w:style>
  <w:style w:type="paragraph" w:customStyle="1" w:styleId="title-bold">
    <w:name w:val="title-bold"/>
    <w:basedOn w:val="Navaden"/>
    <w:rsid w:val="00141C94"/>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semiHidden/>
    <w:unhideWhenUsed/>
    <w:rsid w:val="00141C94"/>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1C94"/>
    <w:rPr>
      <w:i/>
      <w:iCs/>
    </w:rPr>
  </w:style>
  <w:style w:type="paragraph" w:customStyle="1" w:styleId="norm">
    <w:name w:val="norm"/>
    <w:basedOn w:val="Navaden"/>
    <w:rsid w:val="00914261"/>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011E65"/>
    <w:pPr>
      <w:overflowPunct/>
      <w:autoSpaceDE/>
      <w:autoSpaceDN/>
      <w:adjustRightInd/>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011E65"/>
    <w:rPr>
      <w:rFonts w:ascii="Arial" w:eastAsia="Times New Roman" w:hAnsi="Arial" w:cs="Times New Roman"/>
      <w:b/>
      <w:bCs/>
      <w:sz w:val="20"/>
      <w:szCs w:val="20"/>
    </w:rPr>
  </w:style>
  <w:style w:type="paragraph" w:styleId="Revizija">
    <w:name w:val="Revision"/>
    <w:hidden/>
    <w:uiPriority w:val="99"/>
    <w:semiHidden/>
    <w:rsid w:val="00F318EE"/>
    <w:pPr>
      <w:spacing w:after="0" w:line="240" w:lineRule="auto"/>
    </w:pPr>
    <w:rPr>
      <w:rFonts w:ascii="Arial" w:eastAsia="Times New Roman" w:hAnsi="Arial" w:cs="Times New Roman"/>
      <w:sz w:val="20"/>
      <w:szCs w:val="24"/>
    </w:rPr>
  </w:style>
  <w:style w:type="character" w:customStyle="1" w:styleId="no-parag">
    <w:name w:val="no-parag"/>
    <w:basedOn w:val="Privzetapisavaodstavka"/>
    <w:rsid w:val="00125C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E484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8E484B"/>
    <w:rPr>
      <w:color w:val="0000FF"/>
      <w:u w:val="single"/>
    </w:rPr>
  </w:style>
  <w:style w:type="paragraph" w:styleId="Pripombabesedilo">
    <w:name w:val="annotation text"/>
    <w:basedOn w:val="Navaden"/>
    <w:link w:val="PripombabesediloZnak"/>
    <w:semiHidden/>
    <w:rsid w:val="008E484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semiHidden/>
    <w:rsid w:val="008E484B"/>
    <w:rPr>
      <w:rFonts w:ascii="Times New Roman" w:eastAsia="Times New Roman" w:hAnsi="Times New Roman" w:cs="Times New Roman"/>
      <w:sz w:val="20"/>
      <w:szCs w:val="20"/>
    </w:rPr>
  </w:style>
  <w:style w:type="paragraph" w:customStyle="1" w:styleId="Brezrazmikov1">
    <w:name w:val="Brez razmikov1"/>
    <w:qFormat/>
    <w:rsid w:val="008E484B"/>
    <w:pPr>
      <w:spacing w:after="0" w:line="240" w:lineRule="auto"/>
    </w:pPr>
    <w:rPr>
      <w:rFonts w:ascii="Times New Roman" w:eastAsia="Calibri" w:hAnsi="Times New Roman" w:cs="Times New Roman"/>
    </w:rPr>
  </w:style>
  <w:style w:type="paragraph" w:customStyle="1" w:styleId="tevilnatoka111">
    <w:name w:val="Številčna točka 1.1.1"/>
    <w:basedOn w:val="Navaden"/>
    <w:qFormat/>
    <w:rsid w:val="008E484B"/>
    <w:pPr>
      <w:widowControl w:val="0"/>
      <w:numPr>
        <w:ilvl w:val="2"/>
        <w:numId w:val="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qFormat/>
    <w:rsid w:val="008E484B"/>
    <w:pPr>
      <w:numPr>
        <w:numId w:val="1"/>
      </w:numPr>
      <w:spacing w:line="240" w:lineRule="auto"/>
      <w:jc w:val="both"/>
    </w:pPr>
    <w:rPr>
      <w:sz w:val="22"/>
      <w:szCs w:val="22"/>
      <w:lang w:eastAsia="sl-SI"/>
    </w:rPr>
  </w:style>
  <w:style w:type="paragraph" w:customStyle="1" w:styleId="tevilnatoka11Nova">
    <w:name w:val="Številčna točka 1.1 Nova"/>
    <w:basedOn w:val="tevilnatoka"/>
    <w:qFormat/>
    <w:rsid w:val="008E484B"/>
    <w:pPr>
      <w:numPr>
        <w:ilvl w:val="1"/>
      </w:numPr>
    </w:pPr>
  </w:style>
  <w:style w:type="paragraph" w:styleId="Besedilooblaka">
    <w:name w:val="Balloon Text"/>
    <w:basedOn w:val="Navaden"/>
    <w:link w:val="BesedilooblakaZnak"/>
    <w:uiPriority w:val="99"/>
    <w:semiHidden/>
    <w:unhideWhenUsed/>
    <w:rsid w:val="008E484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484B"/>
    <w:rPr>
      <w:rFonts w:ascii="Segoe UI" w:eastAsia="Times New Roman" w:hAnsi="Segoe UI" w:cs="Segoe UI"/>
      <w:sz w:val="18"/>
      <w:szCs w:val="18"/>
    </w:rPr>
  </w:style>
  <w:style w:type="paragraph" w:styleId="Odstavekseznama">
    <w:name w:val="List Paragraph"/>
    <w:basedOn w:val="Navaden"/>
    <w:uiPriority w:val="34"/>
    <w:qFormat/>
    <w:rsid w:val="00DE4BB5"/>
    <w:pPr>
      <w:ind w:left="720"/>
      <w:contextualSpacing/>
    </w:pPr>
  </w:style>
  <w:style w:type="paragraph" w:customStyle="1" w:styleId="title-bold">
    <w:name w:val="title-bold"/>
    <w:basedOn w:val="Navaden"/>
    <w:rsid w:val="00141C94"/>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semiHidden/>
    <w:unhideWhenUsed/>
    <w:rsid w:val="00141C94"/>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1C94"/>
    <w:rPr>
      <w:i/>
      <w:iCs/>
    </w:rPr>
  </w:style>
  <w:style w:type="paragraph" w:customStyle="1" w:styleId="norm">
    <w:name w:val="norm"/>
    <w:basedOn w:val="Navaden"/>
    <w:rsid w:val="00914261"/>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011E65"/>
    <w:pPr>
      <w:overflowPunct/>
      <w:autoSpaceDE/>
      <w:autoSpaceDN/>
      <w:adjustRightInd/>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011E65"/>
    <w:rPr>
      <w:rFonts w:ascii="Arial" w:eastAsia="Times New Roman" w:hAnsi="Arial" w:cs="Times New Roman"/>
      <w:b/>
      <w:bCs/>
      <w:sz w:val="20"/>
      <w:szCs w:val="20"/>
    </w:rPr>
  </w:style>
  <w:style w:type="paragraph" w:styleId="Revizija">
    <w:name w:val="Revision"/>
    <w:hidden/>
    <w:uiPriority w:val="99"/>
    <w:semiHidden/>
    <w:rsid w:val="00F318EE"/>
    <w:pPr>
      <w:spacing w:after="0" w:line="240" w:lineRule="auto"/>
    </w:pPr>
    <w:rPr>
      <w:rFonts w:ascii="Arial" w:eastAsia="Times New Roman" w:hAnsi="Arial" w:cs="Times New Roman"/>
      <w:sz w:val="20"/>
      <w:szCs w:val="24"/>
    </w:rPr>
  </w:style>
  <w:style w:type="character" w:customStyle="1" w:styleId="no-parag">
    <w:name w:val="no-parag"/>
    <w:basedOn w:val="Privzetapisavaodstavka"/>
    <w:rsid w:val="00125C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26971">
      <w:bodyDiv w:val="1"/>
      <w:marLeft w:val="0"/>
      <w:marRight w:val="0"/>
      <w:marTop w:val="0"/>
      <w:marBottom w:val="0"/>
      <w:divBdr>
        <w:top w:val="none" w:sz="0" w:space="0" w:color="auto"/>
        <w:left w:val="none" w:sz="0" w:space="0" w:color="auto"/>
        <w:bottom w:val="none" w:sz="0" w:space="0" w:color="auto"/>
        <w:right w:val="none" w:sz="0" w:space="0" w:color="auto"/>
      </w:divBdr>
    </w:div>
    <w:div w:id="31808694">
      <w:bodyDiv w:val="1"/>
      <w:marLeft w:val="0"/>
      <w:marRight w:val="0"/>
      <w:marTop w:val="0"/>
      <w:marBottom w:val="0"/>
      <w:divBdr>
        <w:top w:val="none" w:sz="0" w:space="0" w:color="auto"/>
        <w:left w:val="none" w:sz="0" w:space="0" w:color="auto"/>
        <w:bottom w:val="none" w:sz="0" w:space="0" w:color="auto"/>
        <w:right w:val="none" w:sz="0" w:space="0" w:color="auto"/>
      </w:divBdr>
    </w:div>
    <w:div w:id="96104991">
      <w:bodyDiv w:val="1"/>
      <w:marLeft w:val="0"/>
      <w:marRight w:val="0"/>
      <w:marTop w:val="0"/>
      <w:marBottom w:val="0"/>
      <w:divBdr>
        <w:top w:val="none" w:sz="0" w:space="0" w:color="auto"/>
        <w:left w:val="none" w:sz="0" w:space="0" w:color="auto"/>
        <w:bottom w:val="none" w:sz="0" w:space="0" w:color="auto"/>
        <w:right w:val="none" w:sz="0" w:space="0" w:color="auto"/>
      </w:divBdr>
    </w:div>
    <w:div w:id="149374124">
      <w:bodyDiv w:val="1"/>
      <w:marLeft w:val="0"/>
      <w:marRight w:val="0"/>
      <w:marTop w:val="0"/>
      <w:marBottom w:val="0"/>
      <w:divBdr>
        <w:top w:val="none" w:sz="0" w:space="0" w:color="auto"/>
        <w:left w:val="none" w:sz="0" w:space="0" w:color="auto"/>
        <w:bottom w:val="none" w:sz="0" w:space="0" w:color="auto"/>
        <w:right w:val="none" w:sz="0" w:space="0" w:color="auto"/>
      </w:divBdr>
      <w:divsChild>
        <w:div w:id="489954680">
          <w:marLeft w:val="0"/>
          <w:marRight w:val="0"/>
          <w:marTop w:val="0"/>
          <w:marBottom w:val="0"/>
          <w:divBdr>
            <w:top w:val="none" w:sz="0" w:space="0" w:color="auto"/>
            <w:left w:val="none" w:sz="0" w:space="0" w:color="auto"/>
            <w:bottom w:val="none" w:sz="0" w:space="0" w:color="auto"/>
            <w:right w:val="none" w:sz="0" w:space="0" w:color="auto"/>
          </w:divBdr>
          <w:divsChild>
            <w:div w:id="128850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52540">
      <w:bodyDiv w:val="1"/>
      <w:marLeft w:val="0"/>
      <w:marRight w:val="0"/>
      <w:marTop w:val="0"/>
      <w:marBottom w:val="0"/>
      <w:divBdr>
        <w:top w:val="none" w:sz="0" w:space="0" w:color="auto"/>
        <w:left w:val="none" w:sz="0" w:space="0" w:color="auto"/>
        <w:bottom w:val="none" w:sz="0" w:space="0" w:color="auto"/>
        <w:right w:val="none" w:sz="0" w:space="0" w:color="auto"/>
      </w:divBdr>
    </w:div>
    <w:div w:id="337345467">
      <w:bodyDiv w:val="1"/>
      <w:marLeft w:val="0"/>
      <w:marRight w:val="0"/>
      <w:marTop w:val="0"/>
      <w:marBottom w:val="0"/>
      <w:divBdr>
        <w:top w:val="none" w:sz="0" w:space="0" w:color="auto"/>
        <w:left w:val="none" w:sz="0" w:space="0" w:color="auto"/>
        <w:bottom w:val="none" w:sz="0" w:space="0" w:color="auto"/>
        <w:right w:val="none" w:sz="0" w:space="0" w:color="auto"/>
      </w:divBdr>
    </w:div>
    <w:div w:id="526337122">
      <w:bodyDiv w:val="1"/>
      <w:marLeft w:val="0"/>
      <w:marRight w:val="0"/>
      <w:marTop w:val="0"/>
      <w:marBottom w:val="0"/>
      <w:divBdr>
        <w:top w:val="none" w:sz="0" w:space="0" w:color="auto"/>
        <w:left w:val="none" w:sz="0" w:space="0" w:color="auto"/>
        <w:bottom w:val="none" w:sz="0" w:space="0" w:color="auto"/>
        <w:right w:val="none" w:sz="0" w:space="0" w:color="auto"/>
      </w:divBdr>
    </w:div>
    <w:div w:id="639925806">
      <w:bodyDiv w:val="1"/>
      <w:marLeft w:val="0"/>
      <w:marRight w:val="0"/>
      <w:marTop w:val="0"/>
      <w:marBottom w:val="0"/>
      <w:divBdr>
        <w:top w:val="none" w:sz="0" w:space="0" w:color="auto"/>
        <w:left w:val="none" w:sz="0" w:space="0" w:color="auto"/>
        <w:bottom w:val="none" w:sz="0" w:space="0" w:color="auto"/>
        <w:right w:val="none" w:sz="0" w:space="0" w:color="auto"/>
      </w:divBdr>
    </w:div>
    <w:div w:id="719406709">
      <w:bodyDiv w:val="1"/>
      <w:marLeft w:val="0"/>
      <w:marRight w:val="0"/>
      <w:marTop w:val="0"/>
      <w:marBottom w:val="0"/>
      <w:divBdr>
        <w:top w:val="none" w:sz="0" w:space="0" w:color="auto"/>
        <w:left w:val="none" w:sz="0" w:space="0" w:color="auto"/>
        <w:bottom w:val="none" w:sz="0" w:space="0" w:color="auto"/>
        <w:right w:val="none" w:sz="0" w:space="0" w:color="auto"/>
      </w:divBdr>
      <w:divsChild>
        <w:div w:id="115681237">
          <w:marLeft w:val="0"/>
          <w:marRight w:val="0"/>
          <w:marTop w:val="0"/>
          <w:marBottom w:val="0"/>
          <w:divBdr>
            <w:top w:val="none" w:sz="0" w:space="0" w:color="auto"/>
            <w:left w:val="none" w:sz="0" w:space="0" w:color="auto"/>
            <w:bottom w:val="none" w:sz="0" w:space="0" w:color="auto"/>
            <w:right w:val="none" w:sz="0" w:space="0" w:color="auto"/>
          </w:divBdr>
        </w:div>
      </w:divsChild>
    </w:div>
    <w:div w:id="1004012714">
      <w:bodyDiv w:val="1"/>
      <w:marLeft w:val="0"/>
      <w:marRight w:val="0"/>
      <w:marTop w:val="0"/>
      <w:marBottom w:val="0"/>
      <w:divBdr>
        <w:top w:val="none" w:sz="0" w:space="0" w:color="auto"/>
        <w:left w:val="none" w:sz="0" w:space="0" w:color="auto"/>
        <w:bottom w:val="none" w:sz="0" w:space="0" w:color="auto"/>
        <w:right w:val="none" w:sz="0" w:space="0" w:color="auto"/>
      </w:divBdr>
    </w:div>
    <w:div w:id="1082678311">
      <w:bodyDiv w:val="1"/>
      <w:marLeft w:val="0"/>
      <w:marRight w:val="0"/>
      <w:marTop w:val="0"/>
      <w:marBottom w:val="0"/>
      <w:divBdr>
        <w:top w:val="none" w:sz="0" w:space="0" w:color="auto"/>
        <w:left w:val="none" w:sz="0" w:space="0" w:color="auto"/>
        <w:bottom w:val="none" w:sz="0" w:space="0" w:color="auto"/>
        <w:right w:val="none" w:sz="0" w:space="0" w:color="auto"/>
      </w:divBdr>
      <w:divsChild>
        <w:div w:id="1732390300">
          <w:marLeft w:val="0"/>
          <w:marRight w:val="0"/>
          <w:marTop w:val="0"/>
          <w:marBottom w:val="0"/>
          <w:divBdr>
            <w:top w:val="none" w:sz="0" w:space="0" w:color="auto"/>
            <w:left w:val="none" w:sz="0" w:space="0" w:color="auto"/>
            <w:bottom w:val="none" w:sz="0" w:space="0" w:color="auto"/>
            <w:right w:val="none" w:sz="0" w:space="0" w:color="auto"/>
          </w:divBdr>
          <w:divsChild>
            <w:div w:id="1174955395">
              <w:marLeft w:val="0"/>
              <w:marRight w:val="0"/>
              <w:marTop w:val="0"/>
              <w:marBottom w:val="0"/>
              <w:divBdr>
                <w:top w:val="none" w:sz="0" w:space="0" w:color="auto"/>
                <w:left w:val="none" w:sz="0" w:space="0" w:color="auto"/>
                <w:bottom w:val="none" w:sz="0" w:space="0" w:color="auto"/>
                <w:right w:val="none" w:sz="0" w:space="0" w:color="auto"/>
              </w:divBdr>
              <w:divsChild>
                <w:div w:id="455872705">
                  <w:marLeft w:val="0"/>
                  <w:marRight w:val="0"/>
                  <w:marTop w:val="0"/>
                  <w:marBottom w:val="0"/>
                  <w:divBdr>
                    <w:top w:val="none" w:sz="0" w:space="0" w:color="auto"/>
                    <w:left w:val="none" w:sz="0" w:space="0" w:color="auto"/>
                    <w:bottom w:val="none" w:sz="0" w:space="0" w:color="auto"/>
                    <w:right w:val="none" w:sz="0" w:space="0" w:color="auto"/>
                  </w:divBdr>
                  <w:divsChild>
                    <w:div w:id="1056781381">
                      <w:marLeft w:val="0"/>
                      <w:marRight w:val="0"/>
                      <w:marTop w:val="120"/>
                      <w:marBottom w:val="0"/>
                      <w:divBdr>
                        <w:top w:val="none" w:sz="0" w:space="0" w:color="auto"/>
                        <w:left w:val="none" w:sz="0" w:space="0" w:color="auto"/>
                        <w:bottom w:val="none" w:sz="0" w:space="0" w:color="auto"/>
                        <w:right w:val="none" w:sz="0" w:space="0" w:color="auto"/>
                      </w:divBdr>
                    </w:div>
                    <w:div w:id="167530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7425798">
      <w:bodyDiv w:val="1"/>
      <w:marLeft w:val="0"/>
      <w:marRight w:val="0"/>
      <w:marTop w:val="0"/>
      <w:marBottom w:val="0"/>
      <w:divBdr>
        <w:top w:val="none" w:sz="0" w:space="0" w:color="auto"/>
        <w:left w:val="none" w:sz="0" w:space="0" w:color="auto"/>
        <w:bottom w:val="none" w:sz="0" w:space="0" w:color="auto"/>
        <w:right w:val="none" w:sz="0" w:space="0" w:color="auto"/>
      </w:divBdr>
    </w:div>
    <w:div w:id="1330597568">
      <w:bodyDiv w:val="1"/>
      <w:marLeft w:val="0"/>
      <w:marRight w:val="0"/>
      <w:marTop w:val="0"/>
      <w:marBottom w:val="0"/>
      <w:divBdr>
        <w:top w:val="none" w:sz="0" w:space="0" w:color="auto"/>
        <w:left w:val="none" w:sz="0" w:space="0" w:color="auto"/>
        <w:bottom w:val="none" w:sz="0" w:space="0" w:color="auto"/>
        <w:right w:val="none" w:sz="0" w:space="0" w:color="auto"/>
      </w:divBdr>
    </w:div>
    <w:div w:id="1402406713">
      <w:bodyDiv w:val="1"/>
      <w:marLeft w:val="0"/>
      <w:marRight w:val="0"/>
      <w:marTop w:val="0"/>
      <w:marBottom w:val="0"/>
      <w:divBdr>
        <w:top w:val="none" w:sz="0" w:space="0" w:color="auto"/>
        <w:left w:val="none" w:sz="0" w:space="0" w:color="auto"/>
        <w:bottom w:val="none" w:sz="0" w:space="0" w:color="auto"/>
        <w:right w:val="none" w:sz="0" w:space="0" w:color="auto"/>
      </w:divBdr>
    </w:div>
    <w:div w:id="1419986579">
      <w:bodyDiv w:val="1"/>
      <w:marLeft w:val="0"/>
      <w:marRight w:val="0"/>
      <w:marTop w:val="0"/>
      <w:marBottom w:val="0"/>
      <w:divBdr>
        <w:top w:val="none" w:sz="0" w:space="0" w:color="auto"/>
        <w:left w:val="none" w:sz="0" w:space="0" w:color="auto"/>
        <w:bottom w:val="none" w:sz="0" w:space="0" w:color="auto"/>
        <w:right w:val="none" w:sz="0" w:space="0" w:color="auto"/>
      </w:divBdr>
    </w:div>
    <w:div w:id="1668709158">
      <w:bodyDiv w:val="1"/>
      <w:marLeft w:val="0"/>
      <w:marRight w:val="0"/>
      <w:marTop w:val="0"/>
      <w:marBottom w:val="0"/>
      <w:divBdr>
        <w:top w:val="none" w:sz="0" w:space="0" w:color="auto"/>
        <w:left w:val="none" w:sz="0" w:space="0" w:color="auto"/>
        <w:bottom w:val="none" w:sz="0" w:space="0" w:color="auto"/>
        <w:right w:val="none" w:sz="0" w:space="0" w:color="auto"/>
      </w:divBdr>
    </w:div>
    <w:div w:id="1742869798">
      <w:bodyDiv w:val="1"/>
      <w:marLeft w:val="0"/>
      <w:marRight w:val="0"/>
      <w:marTop w:val="0"/>
      <w:marBottom w:val="0"/>
      <w:divBdr>
        <w:top w:val="none" w:sz="0" w:space="0" w:color="auto"/>
        <w:left w:val="none" w:sz="0" w:space="0" w:color="auto"/>
        <w:bottom w:val="none" w:sz="0" w:space="0" w:color="auto"/>
        <w:right w:val="none" w:sz="0" w:space="0" w:color="auto"/>
      </w:divBdr>
    </w:div>
    <w:div w:id="1789465036">
      <w:bodyDiv w:val="1"/>
      <w:marLeft w:val="0"/>
      <w:marRight w:val="0"/>
      <w:marTop w:val="0"/>
      <w:marBottom w:val="0"/>
      <w:divBdr>
        <w:top w:val="none" w:sz="0" w:space="0" w:color="auto"/>
        <w:left w:val="none" w:sz="0" w:space="0" w:color="auto"/>
        <w:bottom w:val="none" w:sz="0" w:space="0" w:color="auto"/>
        <w:right w:val="none" w:sz="0" w:space="0" w:color="auto"/>
      </w:divBdr>
      <w:divsChild>
        <w:div w:id="853232081">
          <w:marLeft w:val="0"/>
          <w:marRight w:val="0"/>
          <w:marTop w:val="0"/>
          <w:marBottom w:val="0"/>
          <w:divBdr>
            <w:top w:val="none" w:sz="0" w:space="0" w:color="auto"/>
            <w:left w:val="none" w:sz="0" w:space="0" w:color="auto"/>
            <w:bottom w:val="none" w:sz="0" w:space="0" w:color="auto"/>
            <w:right w:val="none" w:sz="0" w:space="0" w:color="auto"/>
          </w:divBdr>
          <w:divsChild>
            <w:div w:id="173843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346918">
      <w:bodyDiv w:val="1"/>
      <w:marLeft w:val="0"/>
      <w:marRight w:val="0"/>
      <w:marTop w:val="0"/>
      <w:marBottom w:val="0"/>
      <w:divBdr>
        <w:top w:val="none" w:sz="0" w:space="0" w:color="auto"/>
        <w:left w:val="none" w:sz="0" w:space="0" w:color="auto"/>
        <w:bottom w:val="none" w:sz="0" w:space="0" w:color="auto"/>
        <w:right w:val="none" w:sz="0" w:space="0" w:color="auto"/>
      </w:divBdr>
    </w:div>
    <w:div w:id="1953051959">
      <w:bodyDiv w:val="1"/>
      <w:marLeft w:val="0"/>
      <w:marRight w:val="0"/>
      <w:marTop w:val="0"/>
      <w:marBottom w:val="0"/>
      <w:divBdr>
        <w:top w:val="none" w:sz="0" w:space="0" w:color="auto"/>
        <w:left w:val="none" w:sz="0" w:space="0" w:color="auto"/>
        <w:bottom w:val="none" w:sz="0" w:space="0" w:color="auto"/>
        <w:right w:val="none" w:sz="0" w:space="0" w:color="auto"/>
      </w:divBdr>
    </w:div>
    <w:div w:id="2036422775">
      <w:bodyDiv w:val="1"/>
      <w:marLeft w:val="0"/>
      <w:marRight w:val="0"/>
      <w:marTop w:val="0"/>
      <w:marBottom w:val="0"/>
      <w:divBdr>
        <w:top w:val="none" w:sz="0" w:space="0" w:color="auto"/>
        <w:left w:val="none" w:sz="0" w:space="0" w:color="auto"/>
        <w:bottom w:val="none" w:sz="0" w:space="0" w:color="auto"/>
        <w:right w:val="none" w:sz="0" w:space="0" w:color="auto"/>
      </w:divBdr>
      <w:divsChild>
        <w:div w:id="2399526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vropskasredstva.si" TargetMode="External"/><Relationship Id="rId3" Type="http://schemas.openxmlformats.org/officeDocument/2006/relationships/styles" Target="styles.xml"/><Relationship Id="rId7" Type="http://schemas.openxmlformats.org/officeDocument/2006/relationships/hyperlink" Target="https://evropskasredstva.si/vsebina-program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3D6BF7D-3DFA-4322-B78E-58806E747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4733</Words>
  <Characters>26980</Characters>
  <Application>Microsoft Office Word</Application>
  <DocSecurity>0</DocSecurity>
  <Lines>224</Lines>
  <Paragraphs>63</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31650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Mesec Ogrin</dc:creator>
  <cp:lastModifiedBy>Jernej Švab</cp:lastModifiedBy>
  <cp:revision>2</cp:revision>
  <cp:lastPrinted>2023-04-24T08:07:00Z</cp:lastPrinted>
  <dcterms:created xsi:type="dcterms:W3CDTF">2023-05-31T12:18:00Z</dcterms:created>
  <dcterms:modified xsi:type="dcterms:W3CDTF">2023-05-31T12:18:00Z</dcterms:modified>
</cp:coreProperties>
</file>