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CF1152"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p w14:paraId="39156C6C" w14:textId="4386B19B" w:rsidR="00CD799D" w:rsidRDefault="008A3E56" w:rsidP="008A3E56">
      <w:pPr>
        <w:tabs>
          <w:tab w:val="left" w:pos="1134"/>
        </w:tabs>
        <w:spacing w:after="0" w:line="260" w:lineRule="atLeast"/>
        <w:ind w:left="1134" w:hanging="1134"/>
        <w:rPr>
          <w:rFonts w:ascii="Arial" w:eastAsia="Times New Roman" w:hAnsi="Arial" w:cs="Arial"/>
          <w:b/>
        </w:rPr>
      </w:pPr>
      <w:r w:rsidRPr="008A3E56">
        <w:rPr>
          <w:rFonts w:ascii="Arial" w:eastAsia="Times New Roman" w:hAnsi="Arial" w:cs="Arial"/>
          <w:b/>
        </w:rPr>
        <w:t xml:space="preserve">Priloga </w:t>
      </w:r>
      <w:r w:rsidR="00BD76B8">
        <w:rPr>
          <w:rFonts w:ascii="Arial" w:eastAsia="Times New Roman" w:hAnsi="Arial" w:cs="Arial"/>
          <w:b/>
        </w:rPr>
        <w:t>6</w:t>
      </w:r>
      <w:r w:rsidRPr="008A3E56">
        <w:rPr>
          <w:rFonts w:ascii="Arial" w:eastAsia="Times New Roman" w:hAnsi="Arial" w:cs="Arial"/>
          <w:b/>
        </w:rPr>
        <w:t xml:space="preserve">: </w:t>
      </w:r>
      <w:r w:rsidRPr="008A3E56">
        <w:rPr>
          <w:rFonts w:ascii="Arial" w:eastAsia="Times New Roman" w:hAnsi="Arial" w:cs="Arial"/>
          <w:b/>
        </w:rPr>
        <w:tab/>
      </w:r>
      <w:r w:rsidR="00CD799D">
        <w:rPr>
          <w:rFonts w:ascii="Arial" w:eastAsia="Times New Roman" w:hAnsi="Arial" w:cs="Arial"/>
          <w:b/>
        </w:rPr>
        <w:t>Opis pogojev na vodovar</w:t>
      </w:r>
      <w:r w:rsidR="00BD76B8">
        <w:rPr>
          <w:rFonts w:ascii="Arial" w:eastAsia="Times New Roman" w:hAnsi="Arial" w:cs="Arial"/>
          <w:b/>
        </w:rPr>
        <w:t xml:space="preserve">stvenih območjih za občino Tržič, kot izhaja iz Priloge 4 in Priloge 5 – osnutek </w:t>
      </w:r>
    </w:p>
    <w:p w14:paraId="7A857B50" w14:textId="77777777" w:rsidR="00CD799D" w:rsidRDefault="00CD799D" w:rsidP="008A3E56">
      <w:pPr>
        <w:tabs>
          <w:tab w:val="left" w:pos="1134"/>
        </w:tabs>
        <w:spacing w:after="0" w:line="260" w:lineRule="atLeast"/>
        <w:ind w:left="1134" w:hanging="1134"/>
        <w:rPr>
          <w:rFonts w:ascii="Arial" w:eastAsia="Times New Roman" w:hAnsi="Arial" w:cs="Arial"/>
          <w:b/>
        </w:rPr>
      </w:pPr>
    </w:p>
    <w:p w14:paraId="0127A786" w14:textId="3D65C3CF" w:rsidR="000F159C" w:rsidRDefault="00674B05" w:rsidP="00BD76B8">
      <w:pPr>
        <w:suppressAutoHyphens/>
        <w:autoSpaceDN w:val="0"/>
        <w:spacing w:after="0" w:line="240" w:lineRule="auto"/>
        <w:textAlignment w:val="baseline"/>
        <w:rPr>
          <w:rFonts w:ascii="Calibri" w:eastAsia="Times New Roman" w:hAnsi="Calibri" w:cs="Calibri"/>
          <w:b/>
          <w:bCs/>
          <w:lang w:eastAsia="sl-SI"/>
        </w:rPr>
      </w:pPr>
      <w:r w:rsidRPr="005B6B8F">
        <w:rPr>
          <w:rFonts w:ascii="Calibri" w:eastAsia="Times New Roman" w:hAnsi="Calibri" w:cs="Calibri"/>
          <w:b/>
          <w:bCs/>
          <w:lang w:eastAsia="sl-SI"/>
        </w:rPr>
        <w:t>Gradnj</w:t>
      </w:r>
      <w:r>
        <w:rPr>
          <w:rFonts w:ascii="Calibri" w:eastAsia="Times New Roman" w:hAnsi="Calibri" w:cs="Calibri"/>
          <w:b/>
          <w:bCs/>
          <w:lang w:eastAsia="sl-SI"/>
        </w:rPr>
        <w:t>a</w:t>
      </w:r>
      <w:r w:rsidRPr="005B6B8F">
        <w:rPr>
          <w:rFonts w:ascii="Calibri" w:eastAsia="Times New Roman" w:hAnsi="Calibri" w:cs="Calibri"/>
          <w:b/>
          <w:bCs/>
          <w:lang w:eastAsia="sl-SI"/>
        </w:rPr>
        <w:t xml:space="preserve"> objektov i</w:t>
      </w:r>
      <w:r>
        <w:rPr>
          <w:rFonts w:ascii="Calibri" w:eastAsia="Times New Roman" w:hAnsi="Calibri" w:cs="Calibri"/>
          <w:b/>
          <w:bCs/>
          <w:lang w:eastAsia="sl-SI"/>
        </w:rPr>
        <w:t>n</w:t>
      </w:r>
      <w:r w:rsidRPr="005B6B8F">
        <w:rPr>
          <w:rFonts w:ascii="Calibri" w:eastAsia="Times New Roman" w:hAnsi="Calibri" w:cs="Calibri"/>
          <w:b/>
          <w:bCs/>
          <w:lang w:eastAsia="sl-SI"/>
        </w:rPr>
        <w:t xml:space="preserve"> izvajanje gradbenih del je dovoljena, če so upoštevani pogoji, določeni z</w:t>
      </w:r>
      <w:r>
        <w:rPr>
          <w:rFonts w:ascii="Calibri" w:eastAsia="Times New Roman" w:hAnsi="Calibri" w:cs="Calibri"/>
          <w:b/>
          <w:bCs/>
          <w:lang w:eastAsia="sl-SI"/>
        </w:rPr>
        <w:t xml:space="preserve"> oznakami: </w:t>
      </w:r>
    </w:p>
    <w:p w14:paraId="4B0F1E30"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tbl>
      <w:tblPr>
        <w:tblW w:w="9436" w:type="dxa"/>
        <w:tblInd w:w="55" w:type="dxa"/>
        <w:tblCellMar>
          <w:left w:w="70" w:type="dxa"/>
          <w:right w:w="70" w:type="dxa"/>
        </w:tblCellMar>
        <w:tblLook w:val="04A0" w:firstRow="1" w:lastRow="0" w:firstColumn="1" w:lastColumn="0" w:noHBand="0" w:noVBand="1"/>
      </w:tblPr>
      <w:tblGrid>
        <w:gridCol w:w="787"/>
        <w:gridCol w:w="9138"/>
      </w:tblGrid>
      <w:tr w:rsidR="00686A09" w:rsidRPr="00686A09" w14:paraId="7B9E9212" w14:textId="77777777" w:rsidTr="00686A09">
        <w:trPr>
          <w:trHeight w:val="645"/>
        </w:trPr>
        <w:tc>
          <w:tcPr>
            <w:tcW w:w="2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123DC3" w14:textId="77777777" w:rsidR="00686A09" w:rsidRPr="00686A09" w:rsidRDefault="00686A09" w:rsidP="00686A09">
            <w:pPr>
              <w:spacing w:after="0" w:line="240" w:lineRule="auto"/>
              <w:rPr>
                <w:rFonts w:ascii="Calibri" w:eastAsia="Times New Roman" w:hAnsi="Calibri" w:cs="Calibri"/>
                <w:b/>
                <w:bCs/>
                <w:lang w:eastAsia="sl-SI"/>
              </w:rPr>
            </w:pPr>
            <w:r w:rsidRPr="00686A09">
              <w:rPr>
                <w:rFonts w:ascii="Calibri" w:eastAsia="Times New Roman" w:hAnsi="Calibri" w:cs="Calibri"/>
                <w:b/>
                <w:bCs/>
                <w:lang w:eastAsia="sl-SI"/>
              </w:rPr>
              <w:t>oznaka</w:t>
            </w:r>
          </w:p>
        </w:tc>
        <w:tc>
          <w:tcPr>
            <w:tcW w:w="9138" w:type="dxa"/>
            <w:tcBorders>
              <w:top w:val="single" w:sz="4" w:space="0" w:color="auto"/>
              <w:left w:val="nil"/>
              <w:bottom w:val="single" w:sz="4" w:space="0" w:color="auto"/>
              <w:right w:val="single" w:sz="4" w:space="0" w:color="auto"/>
            </w:tcBorders>
            <w:shd w:val="clear" w:color="auto" w:fill="auto"/>
            <w:noWrap/>
            <w:vAlign w:val="center"/>
            <w:hideMark/>
          </w:tcPr>
          <w:p w14:paraId="4DD83CBA" w14:textId="77777777" w:rsidR="00686A09" w:rsidRPr="00686A09" w:rsidRDefault="00686A09" w:rsidP="00686A09">
            <w:pPr>
              <w:spacing w:after="0" w:line="240" w:lineRule="auto"/>
              <w:rPr>
                <w:rFonts w:ascii="Calibri" w:eastAsia="Times New Roman" w:hAnsi="Calibri" w:cs="Calibri"/>
                <w:b/>
                <w:bCs/>
                <w:lang w:eastAsia="sl-SI"/>
              </w:rPr>
            </w:pPr>
            <w:r w:rsidRPr="00686A09">
              <w:rPr>
                <w:rFonts w:ascii="Calibri" w:eastAsia="Times New Roman" w:hAnsi="Calibri" w:cs="Calibri"/>
                <w:b/>
                <w:bCs/>
                <w:lang w:eastAsia="sl-SI"/>
              </w:rPr>
              <w:t>opis pogoja</w:t>
            </w:r>
          </w:p>
        </w:tc>
      </w:tr>
      <w:tr w:rsidR="00686A09" w:rsidRPr="00686A09" w14:paraId="276EB0CA" w14:textId="77777777" w:rsidTr="00686A09">
        <w:trPr>
          <w:trHeight w:val="12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D56A8F7"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w:t>
            </w:r>
          </w:p>
        </w:tc>
        <w:tc>
          <w:tcPr>
            <w:tcW w:w="9138" w:type="dxa"/>
            <w:tcBorders>
              <w:top w:val="nil"/>
              <w:left w:val="nil"/>
              <w:bottom w:val="single" w:sz="4" w:space="0" w:color="auto"/>
              <w:right w:val="single" w:sz="4" w:space="0" w:color="auto"/>
            </w:tcBorders>
            <w:shd w:val="clear" w:color="auto" w:fill="auto"/>
            <w:noWrap/>
            <w:vAlign w:val="center"/>
            <w:hideMark/>
          </w:tcPr>
          <w:p w14:paraId="509CB8E9"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V prvem stolpcu preglednice je navedena ustrezna raven vrst objektov, označena s številko, v skladu s predpisi, ki urejajo enotno klasifikacijo vrst objektov, glede na namen uporabe objektov (v nadaljnjem besedilu: </w:t>
            </w:r>
            <w:proofErr w:type="spellStart"/>
            <w:r w:rsidRPr="00686A09">
              <w:rPr>
                <w:rFonts w:ascii="Calibri" w:eastAsia="Times New Roman" w:hAnsi="Calibri" w:cs="Calibri"/>
                <w:lang w:eastAsia="sl-SI"/>
              </w:rPr>
              <w:t>CC.Si</w:t>
            </w:r>
            <w:proofErr w:type="spellEnd"/>
            <w:r w:rsidRPr="00686A09">
              <w:rPr>
                <w:rFonts w:ascii="Calibri" w:eastAsia="Times New Roman" w:hAnsi="Calibri" w:cs="Calibri"/>
                <w:lang w:eastAsia="sl-SI"/>
              </w:rPr>
              <w:t>)</w:t>
            </w:r>
          </w:p>
        </w:tc>
      </w:tr>
      <w:tr w:rsidR="00686A09" w:rsidRPr="00686A09" w14:paraId="4D9410F9" w14:textId="77777777" w:rsidTr="00686A09">
        <w:trPr>
          <w:trHeight w:val="3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5C810FAC"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VVO I</w:t>
            </w:r>
          </w:p>
        </w:tc>
        <w:tc>
          <w:tcPr>
            <w:tcW w:w="9138" w:type="dxa"/>
            <w:tcBorders>
              <w:top w:val="nil"/>
              <w:left w:val="nil"/>
              <w:bottom w:val="single" w:sz="4" w:space="0" w:color="auto"/>
              <w:right w:val="single" w:sz="4" w:space="0" w:color="auto"/>
            </w:tcBorders>
            <w:shd w:val="clear" w:color="auto" w:fill="auto"/>
            <w:noWrap/>
            <w:vAlign w:val="center"/>
            <w:hideMark/>
          </w:tcPr>
          <w:p w14:paraId="5E430E9A"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najožje vodovarstveno območje</w:t>
            </w:r>
          </w:p>
        </w:tc>
      </w:tr>
      <w:tr w:rsidR="00686A09" w:rsidRPr="00686A09" w14:paraId="4C287A36" w14:textId="77777777" w:rsidTr="00686A09">
        <w:trPr>
          <w:trHeight w:val="3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445BF0EE"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VVO II</w:t>
            </w:r>
          </w:p>
        </w:tc>
        <w:tc>
          <w:tcPr>
            <w:tcW w:w="9138" w:type="dxa"/>
            <w:tcBorders>
              <w:top w:val="nil"/>
              <w:left w:val="nil"/>
              <w:bottom w:val="single" w:sz="4" w:space="0" w:color="auto"/>
              <w:right w:val="single" w:sz="4" w:space="0" w:color="auto"/>
            </w:tcBorders>
            <w:shd w:val="clear" w:color="auto" w:fill="auto"/>
            <w:noWrap/>
            <w:vAlign w:val="center"/>
            <w:hideMark/>
          </w:tcPr>
          <w:p w14:paraId="1636B773"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ožje vodovarstveno območje</w:t>
            </w:r>
          </w:p>
        </w:tc>
      </w:tr>
      <w:tr w:rsidR="00686A09" w:rsidRPr="00686A09" w14:paraId="440BD20F" w14:textId="77777777" w:rsidTr="00686A09">
        <w:trPr>
          <w:trHeight w:val="3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47E555BD"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VVO III</w:t>
            </w:r>
          </w:p>
        </w:tc>
        <w:tc>
          <w:tcPr>
            <w:tcW w:w="9138" w:type="dxa"/>
            <w:tcBorders>
              <w:top w:val="nil"/>
              <w:left w:val="nil"/>
              <w:bottom w:val="single" w:sz="4" w:space="0" w:color="auto"/>
              <w:right w:val="single" w:sz="4" w:space="0" w:color="auto"/>
            </w:tcBorders>
            <w:shd w:val="clear" w:color="auto" w:fill="auto"/>
            <w:noWrap/>
            <w:vAlign w:val="center"/>
            <w:hideMark/>
          </w:tcPr>
          <w:p w14:paraId="4417119F"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širše vodovarstveno območje</w:t>
            </w:r>
          </w:p>
        </w:tc>
      </w:tr>
      <w:tr w:rsidR="00686A09" w:rsidRPr="00686A09" w14:paraId="5A23197E" w14:textId="77777777" w:rsidTr="00686A09">
        <w:trPr>
          <w:trHeight w:val="3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1486665D"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w:t>
            </w:r>
          </w:p>
        </w:tc>
        <w:tc>
          <w:tcPr>
            <w:tcW w:w="9138" w:type="dxa"/>
            <w:tcBorders>
              <w:top w:val="nil"/>
              <w:left w:val="nil"/>
              <w:bottom w:val="single" w:sz="4" w:space="0" w:color="auto"/>
              <w:right w:val="single" w:sz="4" w:space="0" w:color="auto"/>
            </w:tcBorders>
            <w:shd w:val="clear" w:color="auto" w:fill="auto"/>
            <w:noWrap/>
            <w:vAlign w:val="center"/>
            <w:hideMark/>
          </w:tcPr>
          <w:p w14:paraId="0311BA42"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poseg v okolje je prepovedan</w:t>
            </w:r>
          </w:p>
        </w:tc>
      </w:tr>
      <w:tr w:rsidR="00686A09" w:rsidRPr="00686A09" w14:paraId="70CF67F9"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F95D45D"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w:t>
            </w:r>
            <w:r w:rsidRPr="00686A09">
              <w:rPr>
                <w:rFonts w:ascii="Calibri" w:eastAsia="Times New Roman" w:hAnsi="Calibri" w:cs="Calibri"/>
                <w:vertAlign w:val="superscript"/>
                <w:lang w:eastAsia="sl-SI"/>
              </w:rPr>
              <w:t>x</w:t>
            </w:r>
          </w:p>
        </w:tc>
        <w:tc>
          <w:tcPr>
            <w:tcW w:w="9138" w:type="dxa"/>
            <w:tcBorders>
              <w:top w:val="nil"/>
              <w:left w:val="nil"/>
              <w:bottom w:val="single" w:sz="4" w:space="0" w:color="auto"/>
              <w:right w:val="single" w:sz="4" w:space="0" w:color="auto"/>
            </w:tcBorders>
            <w:shd w:val="clear" w:color="auto" w:fill="auto"/>
            <w:noWrap/>
            <w:vAlign w:val="center"/>
            <w:hideMark/>
          </w:tcPr>
          <w:p w14:paraId="0200B93F"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poseg v okolje izjemoma dovoljen, kot izhaja iz pogoja, ki je naveden v </w:t>
            </w:r>
            <w:proofErr w:type="spellStart"/>
            <w:r w:rsidRPr="00686A09">
              <w:rPr>
                <w:rFonts w:ascii="Calibri" w:eastAsia="Times New Roman" w:hAnsi="Calibri" w:cs="Calibri"/>
                <w:lang w:eastAsia="sl-SI"/>
              </w:rPr>
              <w:t>nadpisani</w:t>
            </w:r>
            <w:proofErr w:type="spellEnd"/>
            <w:r w:rsidRPr="00686A09">
              <w:rPr>
                <w:rFonts w:ascii="Calibri" w:eastAsia="Times New Roman" w:hAnsi="Calibri" w:cs="Calibri"/>
                <w:lang w:eastAsia="sl-SI"/>
              </w:rPr>
              <w:t xml:space="preserve"> številki</w:t>
            </w:r>
          </w:p>
        </w:tc>
      </w:tr>
      <w:tr w:rsidR="00686A09" w:rsidRPr="00686A09" w14:paraId="12453242" w14:textId="77777777" w:rsidTr="00686A09">
        <w:trPr>
          <w:trHeight w:val="3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5FD49D3D"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w:t>
            </w:r>
          </w:p>
        </w:tc>
        <w:tc>
          <w:tcPr>
            <w:tcW w:w="9138" w:type="dxa"/>
            <w:tcBorders>
              <w:top w:val="nil"/>
              <w:left w:val="nil"/>
              <w:bottom w:val="single" w:sz="4" w:space="0" w:color="auto"/>
              <w:right w:val="single" w:sz="4" w:space="0" w:color="auto"/>
            </w:tcBorders>
            <w:shd w:val="clear" w:color="auto" w:fill="auto"/>
            <w:noWrap/>
            <w:vAlign w:val="center"/>
            <w:hideMark/>
          </w:tcPr>
          <w:p w14:paraId="7AA11F93"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poseg v okolje je dovoljen</w:t>
            </w:r>
          </w:p>
        </w:tc>
      </w:tr>
      <w:tr w:rsidR="00686A09" w:rsidRPr="00686A09" w14:paraId="423CCA83" w14:textId="77777777" w:rsidTr="00686A09">
        <w:trPr>
          <w:trHeight w:val="9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3A5B82A" w14:textId="77777777" w:rsidR="00686A09" w:rsidRPr="00686A09" w:rsidRDefault="00686A09" w:rsidP="00686A09">
            <w:pPr>
              <w:spacing w:after="0" w:line="240" w:lineRule="auto"/>
              <w:jc w:val="center"/>
              <w:rPr>
                <w:rFonts w:ascii="Calibri" w:eastAsia="Times New Roman" w:hAnsi="Calibri" w:cs="Calibri"/>
                <w:lang w:eastAsia="sl-SI"/>
              </w:rPr>
            </w:pPr>
            <w:proofErr w:type="spellStart"/>
            <w:r w:rsidRPr="00686A09">
              <w:rPr>
                <w:rFonts w:ascii="Calibri" w:eastAsia="Times New Roman" w:hAnsi="Calibri" w:cs="Calibri"/>
                <w:lang w:eastAsia="sl-SI"/>
              </w:rPr>
              <w:t>pd</w:t>
            </w:r>
            <w:proofErr w:type="spellEnd"/>
          </w:p>
        </w:tc>
        <w:tc>
          <w:tcPr>
            <w:tcW w:w="9138" w:type="dxa"/>
            <w:tcBorders>
              <w:top w:val="nil"/>
              <w:left w:val="nil"/>
              <w:bottom w:val="single" w:sz="4" w:space="0" w:color="auto"/>
              <w:right w:val="single" w:sz="4" w:space="0" w:color="auto"/>
            </w:tcBorders>
            <w:shd w:val="clear" w:color="auto" w:fill="auto"/>
            <w:noWrap/>
            <w:vAlign w:val="center"/>
            <w:hideMark/>
          </w:tcPr>
          <w:p w14:paraId="0796E0DA"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gradnja objektov in izvajanje gradbenih del je dovoljena, če so v postopku izdaje vodnega soglasja preverjeni vplivi na vodni režim in stanje vodnega telesa</w:t>
            </w:r>
          </w:p>
        </w:tc>
      </w:tr>
      <w:tr w:rsidR="00686A09" w:rsidRPr="00686A09" w14:paraId="5730D4FF" w14:textId="77777777" w:rsidTr="00EB16F7">
        <w:trPr>
          <w:trHeight w:val="186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131C9B9" w14:textId="77777777" w:rsidR="00686A09" w:rsidRPr="00686A09" w:rsidRDefault="00686A09" w:rsidP="00686A09">
            <w:pPr>
              <w:spacing w:after="0" w:line="240" w:lineRule="auto"/>
              <w:jc w:val="center"/>
              <w:rPr>
                <w:rFonts w:ascii="Calibri" w:eastAsia="Times New Roman" w:hAnsi="Calibri" w:cs="Calibri"/>
                <w:lang w:eastAsia="sl-SI"/>
              </w:rPr>
            </w:pPr>
            <w:proofErr w:type="spellStart"/>
            <w:r w:rsidRPr="00686A09">
              <w:rPr>
                <w:rFonts w:ascii="Calibri" w:eastAsia="Times New Roman" w:hAnsi="Calibri" w:cs="Calibri"/>
                <w:lang w:eastAsia="sl-SI"/>
              </w:rPr>
              <w:t>pp</w:t>
            </w:r>
            <w:proofErr w:type="spellEnd"/>
          </w:p>
        </w:tc>
        <w:tc>
          <w:tcPr>
            <w:tcW w:w="9138" w:type="dxa"/>
            <w:tcBorders>
              <w:top w:val="nil"/>
              <w:left w:val="nil"/>
              <w:bottom w:val="single" w:sz="4" w:space="0" w:color="auto"/>
              <w:right w:val="single" w:sz="4" w:space="0" w:color="auto"/>
            </w:tcBorders>
            <w:shd w:val="clear" w:color="auto" w:fill="auto"/>
            <w:noWrap/>
            <w:vAlign w:val="center"/>
            <w:hideMark/>
          </w:tcPr>
          <w:p w14:paraId="5E1498A5"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686A09" w:rsidRPr="00686A09" w14:paraId="14D7FF73" w14:textId="77777777" w:rsidTr="00EB16F7">
        <w:trPr>
          <w:trHeight w:val="2978"/>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768196D"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pip</w:t>
            </w:r>
          </w:p>
        </w:tc>
        <w:tc>
          <w:tcPr>
            <w:tcW w:w="9138" w:type="dxa"/>
            <w:tcBorders>
              <w:top w:val="nil"/>
              <w:left w:val="nil"/>
              <w:bottom w:val="single" w:sz="4" w:space="0" w:color="auto"/>
              <w:right w:val="single" w:sz="4" w:space="0" w:color="auto"/>
            </w:tcBorders>
            <w:shd w:val="clear" w:color="auto" w:fill="auto"/>
            <w:noWrap/>
            <w:vAlign w:val="center"/>
            <w:hideMark/>
          </w:tcPr>
          <w:p w14:paraId="3FA41575"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686A09" w:rsidRPr="00686A09" w14:paraId="3709C1C7" w14:textId="77777777" w:rsidTr="00EB16F7">
        <w:trPr>
          <w:trHeight w:val="399"/>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D6F9F5E"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w:t>
            </w:r>
          </w:p>
        </w:tc>
        <w:tc>
          <w:tcPr>
            <w:tcW w:w="9138" w:type="dxa"/>
            <w:tcBorders>
              <w:top w:val="nil"/>
              <w:left w:val="nil"/>
              <w:bottom w:val="single" w:sz="4" w:space="0" w:color="auto"/>
              <w:right w:val="single" w:sz="4" w:space="0" w:color="auto"/>
            </w:tcBorders>
            <w:shd w:val="clear" w:color="auto" w:fill="auto"/>
            <w:noWrap/>
            <w:vAlign w:val="bottom"/>
            <w:hideMark/>
          </w:tcPr>
          <w:p w14:paraId="7E41A2A6" w14:textId="77777777" w:rsidR="00686A09" w:rsidRPr="00686A09" w:rsidRDefault="00686A09" w:rsidP="00686A09">
            <w:pPr>
              <w:spacing w:after="0" w:line="240" w:lineRule="auto"/>
              <w:rPr>
                <w:rFonts w:ascii="Calibri" w:eastAsia="Times New Roman" w:hAnsi="Calibri" w:cs="Calibri"/>
                <w:color w:val="000000"/>
                <w:lang w:eastAsia="sl-SI"/>
              </w:rPr>
            </w:pPr>
            <w:r w:rsidRPr="00686A09">
              <w:rPr>
                <w:rFonts w:ascii="Calibri" w:eastAsia="Times New Roman" w:hAnsi="Calibri" w:cs="Calibri"/>
                <w:color w:val="000000"/>
                <w:lang w:eastAsia="sl-SI"/>
              </w:rPr>
              <w:t>Dovoljeni posegi, ki so lahko globlji od srednje gladine podzemne vode.</w:t>
            </w:r>
          </w:p>
        </w:tc>
      </w:tr>
      <w:tr w:rsidR="00686A09" w:rsidRPr="00686A09" w14:paraId="1423D3CF" w14:textId="77777777" w:rsidTr="00EB16F7">
        <w:trPr>
          <w:trHeight w:val="432"/>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C5BB25B"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w:t>
            </w:r>
          </w:p>
        </w:tc>
        <w:tc>
          <w:tcPr>
            <w:tcW w:w="9138" w:type="dxa"/>
            <w:tcBorders>
              <w:top w:val="nil"/>
              <w:left w:val="nil"/>
              <w:bottom w:val="single" w:sz="4" w:space="0" w:color="auto"/>
              <w:right w:val="single" w:sz="4" w:space="0" w:color="auto"/>
            </w:tcBorders>
            <w:shd w:val="clear" w:color="auto" w:fill="auto"/>
            <w:noWrap/>
            <w:vAlign w:val="center"/>
            <w:hideMark/>
          </w:tcPr>
          <w:p w14:paraId="34D61657"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Če gre za utrditev nestabilnega terena.</w:t>
            </w:r>
          </w:p>
        </w:tc>
      </w:tr>
      <w:tr w:rsidR="00686A09" w:rsidRPr="00686A09" w14:paraId="13B6ADED" w14:textId="77777777" w:rsidTr="00EB16F7">
        <w:trPr>
          <w:trHeight w:val="694"/>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D817BA0"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3</w:t>
            </w:r>
          </w:p>
        </w:tc>
        <w:tc>
          <w:tcPr>
            <w:tcW w:w="9138" w:type="dxa"/>
            <w:tcBorders>
              <w:top w:val="nil"/>
              <w:left w:val="nil"/>
              <w:bottom w:val="single" w:sz="4" w:space="0" w:color="auto"/>
              <w:right w:val="single" w:sz="4" w:space="0" w:color="auto"/>
            </w:tcBorders>
            <w:shd w:val="clear" w:color="auto" w:fill="auto"/>
            <w:noWrap/>
            <w:vAlign w:val="center"/>
            <w:hideMark/>
          </w:tcPr>
          <w:p w14:paraId="2B707148"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Kanalizacija mora biti pred uporabo preverjena za vodotesnost v skladu s standardiziranimi postopki standarda SIST EN 1610:2001 – gradnja in preskušanje vodov in kanalov za odpadno vodo.</w:t>
            </w:r>
          </w:p>
        </w:tc>
      </w:tr>
      <w:tr w:rsidR="00686A09" w:rsidRPr="00686A09" w14:paraId="41FA1044" w14:textId="77777777" w:rsidTr="00EB16F7">
        <w:trPr>
          <w:trHeight w:val="1125"/>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623B1D9C"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lastRenderedPageBreak/>
              <w:t>4</w:t>
            </w:r>
          </w:p>
        </w:tc>
        <w:tc>
          <w:tcPr>
            <w:tcW w:w="9138" w:type="dxa"/>
            <w:tcBorders>
              <w:top w:val="nil"/>
              <w:left w:val="nil"/>
              <w:bottom w:val="single" w:sz="4" w:space="0" w:color="auto"/>
              <w:right w:val="single" w:sz="4" w:space="0" w:color="auto"/>
            </w:tcBorders>
            <w:shd w:val="clear" w:color="auto" w:fill="auto"/>
            <w:noWrap/>
            <w:vAlign w:val="center"/>
            <w:hideMark/>
          </w:tcPr>
          <w:p w14:paraId="10EBD293"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686A09" w:rsidRPr="00686A09" w14:paraId="7AA1BAD0" w14:textId="77777777" w:rsidTr="00EB16F7">
        <w:trPr>
          <w:trHeight w:val="1708"/>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14EE9C1"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5</w:t>
            </w:r>
          </w:p>
        </w:tc>
        <w:tc>
          <w:tcPr>
            <w:tcW w:w="9138" w:type="dxa"/>
            <w:tcBorders>
              <w:top w:val="nil"/>
              <w:left w:val="nil"/>
              <w:bottom w:val="single" w:sz="4" w:space="0" w:color="auto"/>
              <w:right w:val="single" w:sz="4" w:space="0" w:color="auto"/>
            </w:tcBorders>
            <w:shd w:val="clear" w:color="auto" w:fill="auto"/>
            <w:noWrap/>
            <w:vAlign w:val="center"/>
            <w:hideMark/>
          </w:tcPr>
          <w:p w14:paraId="3B6A5DEA"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 </w:t>
            </w:r>
          </w:p>
        </w:tc>
      </w:tr>
      <w:tr w:rsidR="00686A09" w:rsidRPr="00686A09" w14:paraId="2A6E4991" w14:textId="77777777" w:rsidTr="00EB16F7">
        <w:trPr>
          <w:trHeight w:val="1391"/>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2988B17A"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6</w:t>
            </w:r>
          </w:p>
        </w:tc>
        <w:tc>
          <w:tcPr>
            <w:tcW w:w="9138" w:type="dxa"/>
            <w:tcBorders>
              <w:top w:val="nil"/>
              <w:left w:val="nil"/>
              <w:bottom w:val="single" w:sz="4" w:space="0" w:color="auto"/>
              <w:right w:val="single" w:sz="4" w:space="0" w:color="auto"/>
            </w:tcBorders>
            <w:shd w:val="clear" w:color="auto" w:fill="auto"/>
            <w:noWrap/>
            <w:vAlign w:val="center"/>
            <w:hideMark/>
          </w:tcPr>
          <w:p w14:paraId="7C0D6F28"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Pri vrtanju, izkopu, med obratovanjem in vzdrževanjem je treba izvesti vse ukrepe za preprečitev odtekanja, ponikanja ali spiranja </w:t>
            </w:r>
            <w:proofErr w:type="spellStart"/>
            <w:r w:rsidRPr="00686A09">
              <w:rPr>
                <w:rFonts w:ascii="Calibri" w:eastAsia="Times New Roman" w:hAnsi="Calibri" w:cs="Calibri"/>
                <w:lang w:eastAsia="sl-SI"/>
              </w:rPr>
              <w:t>navrtanine</w:t>
            </w:r>
            <w:proofErr w:type="spellEnd"/>
            <w:r w:rsidRPr="00686A09">
              <w:rPr>
                <w:rFonts w:ascii="Calibri" w:eastAsia="Times New Roman" w:hAnsi="Calibri" w:cs="Calibri"/>
                <w:lang w:eastAsia="sl-SI"/>
              </w:rPr>
              <w:t xml:space="preserve"> ali drugih snovi v podzemne vode ali zajetje. Po prenehanju rabe je treba vrtino ukiniti tako, da je preprečeno kakršno koli onesnaženje podzemne vode ali zajetja.</w:t>
            </w:r>
          </w:p>
        </w:tc>
      </w:tr>
      <w:tr w:rsidR="00686A09" w:rsidRPr="00686A09" w14:paraId="7D3261F3" w14:textId="77777777" w:rsidTr="00EB16F7">
        <w:trPr>
          <w:trHeight w:val="844"/>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64091937"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7</w:t>
            </w:r>
          </w:p>
        </w:tc>
        <w:tc>
          <w:tcPr>
            <w:tcW w:w="9138" w:type="dxa"/>
            <w:tcBorders>
              <w:top w:val="nil"/>
              <w:left w:val="nil"/>
              <w:bottom w:val="single" w:sz="4" w:space="0" w:color="auto"/>
              <w:right w:val="single" w:sz="4" w:space="0" w:color="auto"/>
            </w:tcBorders>
            <w:shd w:val="clear" w:color="auto" w:fill="auto"/>
            <w:noWrap/>
            <w:vAlign w:val="center"/>
            <w:hideMark/>
          </w:tcPr>
          <w:p w14:paraId="4C192F24"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Če gre za gradnjo nove kanalizacije za odvajanje komunalne odpadne vode kot sanacijski ukrep obstoječih stanovanjskih ali </w:t>
            </w:r>
            <w:proofErr w:type="spellStart"/>
            <w:r w:rsidRPr="00686A09">
              <w:rPr>
                <w:rFonts w:ascii="Calibri" w:eastAsia="Times New Roman" w:hAnsi="Calibri" w:cs="Calibri"/>
                <w:lang w:eastAsia="sl-SI"/>
              </w:rPr>
              <w:t>nestanovanjskih</w:t>
            </w:r>
            <w:proofErr w:type="spellEnd"/>
            <w:r w:rsidRPr="00686A09">
              <w:rPr>
                <w:rFonts w:ascii="Calibri" w:eastAsia="Times New Roman" w:hAnsi="Calibri" w:cs="Calibri"/>
                <w:lang w:eastAsia="sl-SI"/>
              </w:rPr>
              <w:t xml:space="preserve"> stavb.</w:t>
            </w:r>
          </w:p>
        </w:tc>
      </w:tr>
      <w:tr w:rsidR="00686A09" w:rsidRPr="00686A09" w14:paraId="62A47895" w14:textId="77777777" w:rsidTr="00EB16F7">
        <w:trPr>
          <w:trHeight w:val="984"/>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10E49A5F"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8</w:t>
            </w:r>
          </w:p>
        </w:tc>
        <w:tc>
          <w:tcPr>
            <w:tcW w:w="9138" w:type="dxa"/>
            <w:tcBorders>
              <w:top w:val="nil"/>
              <w:left w:val="nil"/>
              <w:bottom w:val="single" w:sz="4" w:space="0" w:color="auto"/>
              <w:right w:val="single" w:sz="4" w:space="0" w:color="auto"/>
            </w:tcBorders>
            <w:shd w:val="clear" w:color="auto" w:fill="auto"/>
            <w:noWrap/>
            <w:vAlign w:val="center"/>
            <w:hideMark/>
          </w:tcPr>
          <w:p w14:paraId="2D02E1FD"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Izveden mora biti tako, da ne pride do nenadzorovanega iztekanja, uhajanja, izcejanja ali ponikanje teh snovi preko tal ali površinskih voda v podzemno vodo ali zajetje z upoštevanjem standarda SIST EN 1610:2001 – gradnja in preskušanje vodov in kanalov za odpadno vodo.</w:t>
            </w:r>
          </w:p>
        </w:tc>
      </w:tr>
      <w:tr w:rsidR="00686A09" w:rsidRPr="00686A09" w14:paraId="7EBB993F"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5AB2C584"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9</w:t>
            </w:r>
          </w:p>
        </w:tc>
        <w:tc>
          <w:tcPr>
            <w:tcW w:w="9138" w:type="dxa"/>
            <w:tcBorders>
              <w:top w:val="nil"/>
              <w:left w:val="nil"/>
              <w:bottom w:val="single" w:sz="4" w:space="0" w:color="auto"/>
              <w:right w:val="single" w:sz="4" w:space="0" w:color="auto"/>
            </w:tcBorders>
            <w:shd w:val="clear" w:color="auto" w:fill="auto"/>
            <w:noWrap/>
            <w:vAlign w:val="center"/>
            <w:hideMark/>
          </w:tcPr>
          <w:p w14:paraId="17504D8B"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Dno ponikovalnice mora biti najmanj 1 m nad najvišjo gladino podzemne vode</w:t>
            </w:r>
          </w:p>
        </w:tc>
      </w:tr>
      <w:tr w:rsidR="00686A09" w:rsidRPr="00686A09" w14:paraId="726F89F9"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7DF2F839"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10</w:t>
            </w:r>
          </w:p>
        </w:tc>
        <w:tc>
          <w:tcPr>
            <w:tcW w:w="9138" w:type="dxa"/>
            <w:tcBorders>
              <w:top w:val="nil"/>
              <w:left w:val="nil"/>
              <w:bottom w:val="single" w:sz="4" w:space="0" w:color="auto"/>
              <w:right w:val="single" w:sz="4" w:space="0" w:color="auto"/>
            </w:tcBorders>
            <w:shd w:val="clear" w:color="auto" w:fill="auto"/>
            <w:noWrap/>
            <w:vAlign w:val="center"/>
            <w:hideMark/>
          </w:tcPr>
          <w:p w14:paraId="6D29AA1A"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Če gre za odvajanje padavinske odpadne vode iz obstoječih objektov in objektov dovoljenih s to uredbo.</w:t>
            </w:r>
          </w:p>
        </w:tc>
      </w:tr>
      <w:tr w:rsidR="00686A09" w:rsidRPr="00686A09" w14:paraId="17646B50" w14:textId="77777777" w:rsidTr="00686A09">
        <w:trPr>
          <w:trHeight w:val="9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C0D1044"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11</w:t>
            </w:r>
          </w:p>
        </w:tc>
        <w:tc>
          <w:tcPr>
            <w:tcW w:w="9138" w:type="dxa"/>
            <w:tcBorders>
              <w:top w:val="nil"/>
              <w:left w:val="nil"/>
              <w:bottom w:val="single" w:sz="4" w:space="0" w:color="auto"/>
              <w:right w:val="single" w:sz="4" w:space="0" w:color="auto"/>
            </w:tcBorders>
            <w:shd w:val="clear" w:color="auto" w:fill="auto"/>
            <w:noWrap/>
            <w:vAlign w:val="center"/>
            <w:hideMark/>
          </w:tcPr>
          <w:p w14:paraId="5C35CF74"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Vrtina mora biti dobro izolirana (</w:t>
            </w:r>
            <w:proofErr w:type="spellStart"/>
            <w:r w:rsidRPr="00686A09">
              <w:rPr>
                <w:rFonts w:ascii="Calibri" w:eastAsia="Times New Roman" w:hAnsi="Calibri" w:cs="Calibri"/>
                <w:lang w:eastAsia="sl-SI"/>
              </w:rPr>
              <w:t>cevljena</w:t>
            </w:r>
            <w:proofErr w:type="spellEnd"/>
            <w:r w:rsidRPr="00686A09">
              <w:rPr>
                <w:rFonts w:ascii="Calibri" w:eastAsia="Times New Roman" w:hAnsi="Calibri" w:cs="Calibri"/>
                <w:lang w:eastAsia="sl-SI"/>
              </w:rPr>
              <w:t xml:space="preserve"> in cementirana) pri prehodu skozi plitve vodonosnike in ne sme vzpostaviti povezave med različnimi plastmi podzemne vode.</w:t>
            </w:r>
          </w:p>
        </w:tc>
      </w:tr>
      <w:tr w:rsidR="00686A09" w:rsidRPr="00686A09" w14:paraId="5D1D2491"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2758B32"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12</w:t>
            </w:r>
          </w:p>
        </w:tc>
        <w:tc>
          <w:tcPr>
            <w:tcW w:w="9138" w:type="dxa"/>
            <w:tcBorders>
              <w:top w:val="nil"/>
              <w:left w:val="nil"/>
              <w:bottom w:val="single" w:sz="4" w:space="0" w:color="auto"/>
              <w:right w:val="single" w:sz="4" w:space="0" w:color="auto"/>
            </w:tcBorders>
            <w:shd w:val="clear" w:color="auto" w:fill="auto"/>
            <w:noWrap/>
            <w:vAlign w:val="center"/>
            <w:hideMark/>
          </w:tcPr>
          <w:p w14:paraId="7269BA4E"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Iz materiala se ne smejo izluževati nevarne snovi, ali snovi, ki bi zaznavno spremenile kemijsko sestavo podzemne vode.</w:t>
            </w:r>
          </w:p>
        </w:tc>
      </w:tr>
      <w:tr w:rsidR="00686A09" w:rsidRPr="00686A09" w14:paraId="6AAD039F" w14:textId="77777777" w:rsidTr="00686A09">
        <w:trPr>
          <w:trHeight w:val="12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4210C48A"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13</w:t>
            </w:r>
          </w:p>
        </w:tc>
        <w:tc>
          <w:tcPr>
            <w:tcW w:w="9138" w:type="dxa"/>
            <w:tcBorders>
              <w:top w:val="nil"/>
              <w:left w:val="nil"/>
              <w:bottom w:val="single" w:sz="4" w:space="0" w:color="auto"/>
              <w:right w:val="single" w:sz="4" w:space="0" w:color="auto"/>
            </w:tcBorders>
            <w:shd w:val="clear" w:color="auto" w:fill="auto"/>
            <w:noWrap/>
            <w:vAlign w:val="center"/>
            <w:hideMark/>
          </w:tcPr>
          <w:p w14:paraId="1850B143"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686A09" w:rsidRPr="00686A09" w14:paraId="15A6A638" w14:textId="77777777" w:rsidTr="00EB16F7">
        <w:trPr>
          <w:trHeight w:val="1295"/>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A70D204"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14</w:t>
            </w:r>
          </w:p>
        </w:tc>
        <w:tc>
          <w:tcPr>
            <w:tcW w:w="9138" w:type="dxa"/>
            <w:tcBorders>
              <w:top w:val="nil"/>
              <w:left w:val="nil"/>
              <w:bottom w:val="single" w:sz="4" w:space="0" w:color="auto"/>
              <w:right w:val="single" w:sz="4" w:space="0" w:color="auto"/>
            </w:tcBorders>
            <w:shd w:val="clear" w:color="auto" w:fill="auto"/>
            <w:noWrap/>
            <w:vAlign w:val="center"/>
            <w:hideMark/>
          </w:tcPr>
          <w:p w14:paraId="2535A278"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686A09" w:rsidRPr="00686A09" w14:paraId="324FD7D4" w14:textId="77777777" w:rsidTr="00EB16F7">
        <w:trPr>
          <w:trHeight w:val="2117"/>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54376E7"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15</w:t>
            </w:r>
          </w:p>
        </w:tc>
        <w:tc>
          <w:tcPr>
            <w:tcW w:w="9138" w:type="dxa"/>
            <w:tcBorders>
              <w:top w:val="nil"/>
              <w:left w:val="nil"/>
              <w:bottom w:val="single" w:sz="4" w:space="0" w:color="auto"/>
              <w:right w:val="single" w:sz="4" w:space="0" w:color="auto"/>
            </w:tcBorders>
            <w:shd w:val="clear" w:color="auto" w:fill="auto"/>
            <w:noWrap/>
            <w:vAlign w:val="center"/>
            <w:hideMark/>
          </w:tcPr>
          <w:p w14:paraId="78355D79"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Če gre za zbiranje, odvajanje in čiščenje komunalne odpadne vode v skladu s predpisom o emisiji snovi in toplote pri odvajanju odpadnih voda v vode in javno kanalizacijo in predpisom o odvajanju in čiščenju komunalne odpadne vode,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686A09" w:rsidRPr="00686A09" w14:paraId="1B9D70FB" w14:textId="77777777" w:rsidTr="00EB16F7">
        <w:trPr>
          <w:trHeight w:val="1408"/>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C17B702"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lastRenderedPageBreak/>
              <w:t>16</w:t>
            </w:r>
          </w:p>
        </w:tc>
        <w:tc>
          <w:tcPr>
            <w:tcW w:w="9138" w:type="dxa"/>
            <w:tcBorders>
              <w:top w:val="nil"/>
              <w:left w:val="nil"/>
              <w:bottom w:val="single" w:sz="4" w:space="0" w:color="auto"/>
              <w:right w:val="single" w:sz="4" w:space="0" w:color="auto"/>
            </w:tcBorders>
            <w:shd w:val="clear" w:color="auto" w:fill="auto"/>
            <w:noWrap/>
            <w:vAlign w:val="center"/>
            <w:hideMark/>
          </w:tcPr>
          <w:p w14:paraId="74D49D24"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Če je nameščen na </w:t>
            </w:r>
            <w:bookmarkStart w:id="0" w:name="_GoBack"/>
            <w:bookmarkEnd w:id="0"/>
            <w:r w:rsidRPr="00686A09">
              <w:rPr>
                <w:rFonts w:ascii="Calibri" w:eastAsia="Times New Roman" w:hAnsi="Calibri" w:cs="Calibri"/>
                <w:lang w:eastAsia="sl-SI"/>
              </w:rPr>
              <w:t>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686A09" w:rsidRPr="00686A09" w14:paraId="08C25434" w14:textId="77777777" w:rsidTr="00686A09">
        <w:trPr>
          <w:trHeight w:val="63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2040D40"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17</w:t>
            </w:r>
          </w:p>
        </w:tc>
        <w:tc>
          <w:tcPr>
            <w:tcW w:w="9138" w:type="dxa"/>
            <w:tcBorders>
              <w:top w:val="nil"/>
              <w:left w:val="nil"/>
              <w:bottom w:val="single" w:sz="4" w:space="0" w:color="auto"/>
              <w:right w:val="single" w:sz="4" w:space="0" w:color="auto"/>
            </w:tcBorders>
            <w:shd w:val="clear" w:color="auto" w:fill="auto"/>
            <w:noWrap/>
            <w:vAlign w:val="center"/>
            <w:hideMark/>
          </w:tcPr>
          <w:p w14:paraId="707D0F56"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Če gre za objekte javne oskrbe s pitno vodo </w:t>
            </w:r>
            <w:r w:rsidRPr="00686A09">
              <w:rPr>
                <w:rFonts w:ascii="Calibri" w:eastAsia="Times New Roman" w:hAnsi="Calibri" w:cs="Calibri"/>
                <w:sz w:val="24"/>
                <w:szCs w:val="24"/>
                <w:lang w:eastAsia="sl-SI"/>
              </w:rPr>
              <w:t>ali objekte lastne oskrbe s pitno vodo, ki so predmet te Uredbe.</w:t>
            </w:r>
          </w:p>
        </w:tc>
      </w:tr>
      <w:tr w:rsidR="00686A09" w:rsidRPr="00686A09" w14:paraId="48F7922D"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2224FFF9"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18</w:t>
            </w:r>
          </w:p>
        </w:tc>
        <w:tc>
          <w:tcPr>
            <w:tcW w:w="9138" w:type="dxa"/>
            <w:tcBorders>
              <w:top w:val="nil"/>
              <w:left w:val="nil"/>
              <w:bottom w:val="single" w:sz="4" w:space="0" w:color="auto"/>
              <w:right w:val="single" w:sz="4" w:space="0" w:color="auto"/>
            </w:tcBorders>
            <w:shd w:val="clear" w:color="auto" w:fill="auto"/>
            <w:noWrap/>
            <w:vAlign w:val="center"/>
            <w:hideMark/>
          </w:tcPr>
          <w:p w14:paraId="007CA5F7"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Premer vrtanja je lahko največ 76 mm, razen za raziskovalne vrtine za javno oskrbo s pitno vodo.</w:t>
            </w:r>
          </w:p>
        </w:tc>
      </w:tr>
      <w:tr w:rsidR="00686A09" w:rsidRPr="00686A09" w14:paraId="162F9D3D" w14:textId="77777777" w:rsidTr="00686A09">
        <w:trPr>
          <w:trHeight w:val="9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5CAFB0F3"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19</w:t>
            </w:r>
          </w:p>
        </w:tc>
        <w:tc>
          <w:tcPr>
            <w:tcW w:w="9138" w:type="dxa"/>
            <w:tcBorders>
              <w:top w:val="nil"/>
              <w:left w:val="nil"/>
              <w:bottom w:val="single" w:sz="4" w:space="0" w:color="auto"/>
              <w:right w:val="single" w:sz="4" w:space="0" w:color="auto"/>
            </w:tcBorders>
            <w:shd w:val="clear" w:color="auto" w:fill="auto"/>
            <w:noWrap/>
            <w:vAlign w:val="center"/>
            <w:hideMark/>
          </w:tcPr>
          <w:p w14:paraId="5B242F18"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Dno gnojišča, zbiralnika gnojnice in gnojevke ali hlevskega izpusta mora biti najmanj dva (2) m nad najvišjo gladino podzemne vode. Objekti morajo biti vodotesni.</w:t>
            </w:r>
          </w:p>
        </w:tc>
      </w:tr>
      <w:tr w:rsidR="00686A09" w:rsidRPr="00686A09" w14:paraId="40828F78" w14:textId="77777777" w:rsidTr="00686A09">
        <w:trPr>
          <w:trHeight w:val="6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3BAFE7C1"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20</w:t>
            </w:r>
          </w:p>
        </w:tc>
        <w:tc>
          <w:tcPr>
            <w:tcW w:w="9138" w:type="dxa"/>
            <w:tcBorders>
              <w:top w:val="nil"/>
              <w:left w:val="nil"/>
              <w:bottom w:val="single" w:sz="4" w:space="0" w:color="auto"/>
              <w:right w:val="single" w:sz="4" w:space="0" w:color="auto"/>
            </w:tcBorders>
            <w:shd w:val="clear" w:color="auto" w:fill="auto"/>
            <w:noWrap/>
            <w:vAlign w:val="center"/>
            <w:hideMark/>
          </w:tcPr>
          <w:p w14:paraId="665AB299"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Usklajeni s predpisom, ki ureja varstvo voda pred onesnaževanjem z nitrati iz kmetijskih virov.</w:t>
            </w:r>
          </w:p>
        </w:tc>
      </w:tr>
      <w:tr w:rsidR="00686A09" w:rsidRPr="00686A09" w14:paraId="37E3742B" w14:textId="77777777" w:rsidTr="00686A09">
        <w:trPr>
          <w:trHeight w:val="12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6BC6BA0B"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21</w:t>
            </w:r>
          </w:p>
        </w:tc>
        <w:tc>
          <w:tcPr>
            <w:tcW w:w="9138" w:type="dxa"/>
            <w:tcBorders>
              <w:top w:val="nil"/>
              <w:left w:val="nil"/>
              <w:bottom w:val="single" w:sz="4" w:space="0" w:color="auto"/>
              <w:right w:val="single" w:sz="4" w:space="0" w:color="auto"/>
            </w:tcBorders>
            <w:shd w:val="clear" w:color="auto" w:fill="auto"/>
            <w:noWrap/>
            <w:vAlign w:val="center"/>
            <w:hideMark/>
          </w:tcPr>
          <w:p w14:paraId="41DC34D4"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Če gre za rekonstrukcijo obstoječih in gradnjo novih gnojišč in zbiralnikov gnojnice in gnojevke ter hlevskih izpustov kot sanacijski ukrep na že obstoječem kmetijskem gospodarstvu. Za rekonstrukcijo ali gradnjo je treba pridobiti vodno soglasje.</w:t>
            </w:r>
          </w:p>
        </w:tc>
      </w:tr>
      <w:tr w:rsidR="00686A09" w:rsidRPr="00686A09" w14:paraId="43ED7A23" w14:textId="77777777" w:rsidTr="00686A09">
        <w:trPr>
          <w:trHeight w:val="1200"/>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2BEC7694"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22</w:t>
            </w:r>
          </w:p>
        </w:tc>
        <w:tc>
          <w:tcPr>
            <w:tcW w:w="9138" w:type="dxa"/>
            <w:tcBorders>
              <w:top w:val="nil"/>
              <w:left w:val="nil"/>
              <w:bottom w:val="single" w:sz="4" w:space="0" w:color="auto"/>
              <w:right w:val="single" w:sz="4" w:space="0" w:color="auto"/>
            </w:tcBorders>
            <w:shd w:val="clear" w:color="auto" w:fill="auto"/>
            <w:noWrap/>
            <w:vAlign w:val="center"/>
            <w:hideMark/>
          </w:tcPr>
          <w:p w14:paraId="298DE741"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Tla stavbe morajo biti vodotesna in izcedne vode iz stavbe za rejo živali speljane v vodotesno skladišče za živinska gnojila, ki mora biti zgrajeno v skladu s predpisom, ki ureja varstvo voda pred onesnaževanjem z nitrati iz kmetijskih virov.</w:t>
            </w:r>
          </w:p>
        </w:tc>
      </w:tr>
      <w:tr w:rsidR="00686A09" w:rsidRPr="00686A09" w14:paraId="3F40A15C" w14:textId="77777777" w:rsidTr="00EB16F7">
        <w:trPr>
          <w:trHeight w:val="1473"/>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08735C2C"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23</w:t>
            </w:r>
          </w:p>
        </w:tc>
        <w:tc>
          <w:tcPr>
            <w:tcW w:w="9138" w:type="dxa"/>
            <w:tcBorders>
              <w:top w:val="nil"/>
              <w:left w:val="nil"/>
              <w:bottom w:val="single" w:sz="4" w:space="0" w:color="auto"/>
              <w:right w:val="single" w:sz="4" w:space="0" w:color="auto"/>
            </w:tcBorders>
            <w:shd w:val="clear" w:color="auto" w:fill="auto"/>
            <w:noWrap/>
            <w:vAlign w:val="center"/>
            <w:hideMark/>
          </w:tcPr>
          <w:p w14:paraId="4CA3B417"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 xml:space="preserve">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686A09">
              <w:rPr>
                <w:rFonts w:ascii="Calibri" w:eastAsia="Times New Roman" w:hAnsi="Calibri" w:cs="Calibri"/>
                <w:lang w:eastAsia="sl-SI"/>
              </w:rPr>
              <w:t>medzrnskega</w:t>
            </w:r>
            <w:proofErr w:type="spellEnd"/>
            <w:r w:rsidRPr="00686A09">
              <w:rPr>
                <w:rFonts w:ascii="Calibri" w:eastAsia="Times New Roman" w:hAnsi="Calibri" w:cs="Calibri"/>
                <w:lang w:eastAsia="sl-SI"/>
              </w:rPr>
              <w:t xml:space="preserve"> vodonosnika nad hribinsko podlago.</w:t>
            </w:r>
          </w:p>
        </w:tc>
      </w:tr>
      <w:tr w:rsidR="00686A09" w:rsidRPr="00686A09" w14:paraId="2047B46E" w14:textId="77777777" w:rsidTr="00EB16F7">
        <w:trPr>
          <w:trHeight w:val="416"/>
        </w:trPr>
        <w:tc>
          <w:tcPr>
            <w:tcW w:w="298" w:type="dxa"/>
            <w:tcBorders>
              <w:top w:val="nil"/>
              <w:left w:val="single" w:sz="4" w:space="0" w:color="auto"/>
              <w:bottom w:val="single" w:sz="4" w:space="0" w:color="auto"/>
              <w:right w:val="single" w:sz="4" w:space="0" w:color="auto"/>
            </w:tcBorders>
            <w:shd w:val="clear" w:color="auto" w:fill="auto"/>
            <w:noWrap/>
            <w:vAlign w:val="center"/>
            <w:hideMark/>
          </w:tcPr>
          <w:p w14:paraId="2D7B1972" w14:textId="77777777" w:rsidR="00686A09" w:rsidRPr="00686A09" w:rsidRDefault="00686A09" w:rsidP="00686A09">
            <w:pPr>
              <w:spacing w:after="0" w:line="240" w:lineRule="auto"/>
              <w:jc w:val="center"/>
              <w:rPr>
                <w:rFonts w:ascii="Calibri" w:eastAsia="Times New Roman" w:hAnsi="Calibri" w:cs="Calibri"/>
                <w:lang w:eastAsia="sl-SI"/>
              </w:rPr>
            </w:pPr>
            <w:r w:rsidRPr="00686A09">
              <w:rPr>
                <w:rFonts w:ascii="Calibri" w:eastAsia="Times New Roman" w:hAnsi="Calibri" w:cs="Calibri"/>
                <w:lang w:eastAsia="sl-SI"/>
              </w:rPr>
              <w:t>24</w:t>
            </w:r>
          </w:p>
        </w:tc>
        <w:tc>
          <w:tcPr>
            <w:tcW w:w="9138" w:type="dxa"/>
            <w:tcBorders>
              <w:top w:val="nil"/>
              <w:left w:val="nil"/>
              <w:bottom w:val="single" w:sz="4" w:space="0" w:color="auto"/>
              <w:right w:val="single" w:sz="4" w:space="0" w:color="auto"/>
            </w:tcBorders>
            <w:shd w:val="clear" w:color="auto" w:fill="auto"/>
            <w:noWrap/>
            <w:vAlign w:val="center"/>
            <w:hideMark/>
          </w:tcPr>
          <w:p w14:paraId="668BE7C7" w14:textId="77777777" w:rsidR="00686A09" w:rsidRPr="00686A09" w:rsidRDefault="00686A09" w:rsidP="00686A09">
            <w:pPr>
              <w:spacing w:after="0" w:line="240" w:lineRule="auto"/>
              <w:jc w:val="both"/>
              <w:rPr>
                <w:rFonts w:ascii="Calibri" w:eastAsia="Times New Roman" w:hAnsi="Calibri" w:cs="Calibri"/>
                <w:lang w:eastAsia="sl-SI"/>
              </w:rPr>
            </w:pPr>
            <w:r w:rsidRPr="00686A09">
              <w:rPr>
                <w:rFonts w:ascii="Calibri" w:eastAsia="Times New Roman" w:hAnsi="Calibri" w:cs="Calibri"/>
                <w:lang w:eastAsia="sl-SI"/>
              </w:rPr>
              <w:t>Dovoljeni so le rezervoarji za utekočinjeni naftni plin.</w:t>
            </w:r>
          </w:p>
        </w:tc>
      </w:tr>
    </w:tbl>
    <w:p w14:paraId="292B1CE1"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p w14:paraId="1E060463"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p w14:paraId="67E3017C"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p w14:paraId="0ABCE2BE"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p w14:paraId="0B534DB2" w14:textId="77777777" w:rsidR="00FF68C2" w:rsidRDefault="00FF68C2" w:rsidP="00BD76B8">
      <w:pPr>
        <w:suppressAutoHyphens/>
        <w:autoSpaceDN w:val="0"/>
        <w:spacing w:after="0" w:line="240" w:lineRule="auto"/>
        <w:textAlignment w:val="baseline"/>
        <w:rPr>
          <w:rFonts w:ascii="Calibri" w:eastAsia="Times New Roman" w:hAnsi="Calibri" w:cs="Calibri"/>
          <w:b/>
          <w:bCs/>
          <w:lang w:eastAsia="sl-SI"/>
        </w:rPr>
      </w:pPr>
    </w:p>
    <w:p w14:paraId="15D861C2" w14:textId="77777777" w:rsidR="00FF68C2" w:rsidRDefault="00FF68C2" w:rsidP="00BD76B8">
      <w:pPr>
        <w:suppressAutoHyphens/>
        <w:autoSpaceDN w:val="0"/>
        <w:spacing w:after="0" w:line="240" w:lineRule="auto"/>
        <w:textAlignment w:val="baseline"/>
        <w:rPr>
          <w:rFonts w:ascii="Calibri" w:eastAsia="Calibri" w:hAnsi="Calibri" w:cs="Calibri"/>
          <w:b/>
          <w:sz w:val="32"/>
          <w:szCs w:val="32"/>
          <w:lang w:val="en-US"/>
        </w:rPr>
      </w:pPr>
    </w:p>
    <w:p w14:paraId="19696A9B" w14:textId="77777777" w:rsidR="000F159C" w:rsidRDefault="000F159C" w:rsidP="00FF3F41">
      <w:pPr>
        <w:suppressAutoHyphens/>
        <w:autoSpaceDN w:val="0"/>
        <w:spacing w:after="0" w:line="240" w:lineRule="auto"/>
        <w:textAlignment w:val="baseline"/>
        <w:rPr>
          <w:rFonts w:ascii="Calibri" w:eastAsia="Calibri" w:hAnsi="Calibri" w:cs="Calibri"/>
          <w:b/>
          <w:sz w:val="32"/>
          <w:szCs w:val="32"/>
          <w:lang w:val="en-US"/>
        </w:rPr>
      </w:pPr>
    </w:p>
    <w:sectPr w:rsidR="000F15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CD2"/>
    <w:rsid w:val="000720A3"/>
    <w:rsid w:val="00093560"/>
    <w:rsid w:val="000944FE"/>
    <w:rsid w:val="000A73ED"/>
    <w:rsid w:val="000E2D3E"/>
    <w:rsid w:val="000F159C"/>
    <w:rsid w:val="000F25C4"/>
    <w:rsid w:val="00157032"/>
    <w:rsid w:val="00203F24"/>
    <w:rsid w:val="00344835"/>
    <w:rsid w:val="00392AEA"/>
    <w:rsid w:val="003D01D4"/>
    <w:rsid w:val="00471F53"/>
    <w:rsid w:val="00473442"/>
    <w:rsid w:val="00491934"/>
    <w:rsid w:val="004F736E"/>
    <w:rsid w:val="00524168"/>
    <w:rsid w:val="00553135"/>
    <w:rsid w:val="005836DA"/>
    <w:rsid w:val="005868FB"/>
    <w:rsid w:val="005979A3"/>
    <w:rsid w:val="00597B62"/>
    <w:rsid w:val="005B2CD2"/>
    <w:rsid w:val="005B6B8F"/>
    <w:rsid w:val="005C578D"/>
    <w:rsid w:val="005D2AFA"/>
    <w:rsid w:val="00674B05"/>
    <w:rsid w:val="00686A09"/>
    <w:rsid w:val="00714D3D"/>
    <w:rsid w:val="00722F16"/>
    <w:rsid w:val="00791523"/>
    <w:rsid w:val="007964E0"/>
    <w:rsid w:val="007A4270"/>
    <w:rsid w:val="007D5EDC"/>
    <w:rsid w:val="007E3484"/>
    <w:rsid w:val="008103A0"/>
    <w:rsid w:val="008A0729"/>
    <w:rsid w:val="008A3E56"/>
    <w:rsid w:val="00904A0C"/>
    <w:rsid w:val="00962C97"/>
    <w:rsid w:val="00972865"/>
    <w:rsid w:val="009806EA"/>
    <w:rsid w:val="009B4316"/>
    <w:rsid w:val="009E4055"/>
    <w:rsid w:val="00A2182F"/>
    <w:rsid w:val="00A515B9"/>
    <w:rsid w:val="00A57D46"/>
    <w:rsid w:val="00A62305"/>
    <w:rsid w:val="00B024AF"/>
    <w:rsid w:val="00B63076"/>
    <w:rsid w:val="00BB217A"/>
    <w:rsid w:val="00BD76B8"/>
    <w:rsid w:val="00C541D2"/>
    <w:rsid w:val="00C62E8E"/>
    <w:rsid w:val="00CD1337"/>
    <w:rsid w:val="00CD799D"/>
    <w:rsid w:val="00D17C9A"/>
    <w:rsid w:val="00D917A5"/>
    <w:rsid w:val="00D976C7"/>
    <w:rsid w:val="00DC05F9"/>
    <w:rsid w:val="00DC752B"/>
    <w:rsid w:val="00E031FA"/>
    <w:rsid w:val="00E46621"/>
    <w:rsid w:val="00E86E60"/>
    <w:rsid w:val="00EA0350"/>
    <w:rsid w:val="00EB16F7"/>
    <w:rsid w:val="00EB4C79"/>
    <w:rsid w:val="00F220C1"/>
    <w:rsid w:val="00F66C14"/>
    <w:rsid w:val="00F9169E"/>
    <w:rsid w:val="00FF3F41"/>
    <w:rsid w:val="00FF68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BB217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B217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BB217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B217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153760445">
      <w:bodyDiv w:val="1"/>
      <w:marLeft w:val="0"/>
      <w:marRight w:val="0"/>
      <w:marTop w:val="0"/>
      <w:marBottom w:val="0"/>
      <w:divBdr>
        <w:top w:val="none" w:sz="0" w:space="0" w:color="auto"/>
        <w:left w:val="none" w:sz="0" w:space="0" w:color="auto"/>
        <w:bottom w:val="none" w:sz="0" w:space="0" w:color="auto"/>
        <w:right w:val="none" w:sz="0" w:space="0" w:color="auto"/>
      </w:divBdr>
    </w:div>
    <w:div w:id="225991563">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45161253">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40556993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2114277164">
      <w:bodyDiv w:val="1"/>
      <w:marLeft w:val="0"/>
      <w:marRight w:val="0"/>
      <w:marTop w:val="0"/>
      <w:marBottom w:val="0"/>
      <w:divBdr>
        <w:top w:val="none" w:sz="0" w:space="0" w:color="auto"/>
        <w:left w:val="none" w:sz="0" w:space="0" w:color="auto"/>
        <w:bottom w:val="none" w:sz="0" w:space="0" w:color="auto"/>
        <w:right w:val="none" w:sz="0" w:space="0" w:color="auto"/>
      </w:divBdr>
    </w:div>
    <w:div w:id="2141023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1148</Words>
  <Characters>6550</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7683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Lidija Levičnik</dc:creator>
  <cp:lastModifiedBy>Irena-Anica.Oven</cp:lastModifiedBy>
  <cp:revision>2</cp:revision>
  <cp:lastPrinted>2022-07-21T10:53:00Z</cp:lastPrinted>
  <dcterms:created xsi:type="dcterms:W3CDTF">2022-08-31T08:14:00Z</dcterms:created>
  <dcterms:modified xsi:type="dcterms:W3CDTF">2022-08-31T08:14:00Z</dcterms:modified>
</cp:coreProperties>
</file>