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1611" w:rsidRPr="00393E0C" w:rsidRDefault="00341611" w:rsidP="00341611">
      <w:pPr>
        <w:spacing w:line="240" w:lineRule="auto"/>
        <w:jc w:val="both"/>
        <w:rPr>
          <w:rFonts w:eastAsiaTheme="minorHAnsi" w:cs="Arial"/>
          <w:b/>
          <w:color w:val="000000"/>
          <w:szCs w:val="20"/>
          <w:lang w:val="sl-SI"/>
        </w:rPr>
      </w:pPr>
      <w:r w:rsidRPr="00393E0C">
        <w:rPr>
          <w:rFonts w:eastAsiaTheme="minorHAnsi" w:cs="Arial"/>
          <w:b/>
          <w:color w:val="000000"/>
          <w:szCs w:val="20"/>
          <w:lang w:val="sl-SI"/>
        </w:rPr>
        <w:t>Odlok o finančnem nadomestilu pridelovalcem jabolk in hrušk zaradi visokih stroškov pridelave zaradi agresije Rusije proti Ukrajini:</w:t>
      </w:r>
    </w:p>
    <w:p w:rsidR="00341611" w:rsidRDefault="00341611" w:rsidP="00341611">
      <w:pPr>
        <w:spacing w:line="240" w:lineRule="auto"/>
        <w:jc w:val="both"/>
        <w:rPr>
          <w:rFonts w:eastAsia="Arial" w:cs="Arial"/>
          <w:szCs w:val="20"/>
          <w:lang w:val="sl"/>
        </w:rPr>
      </w:pPr>
    </w:p>
    <w:p w:rsidR="00341611" w:rsidRPr="009A7875" w:rsidRDefault="00341611" w:rsidP="00341611">
      <w:pPr>
        <w:spacing w:line="240" w:lineRule="auto"/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Namen ukrepa </w:t>
      </w:r>
      <w:r>
        <w:rPr>
          <w:rFonts w:eastAsia="Arial" w:cs="Arial"/>
          <w:szCs w:val="20"/>
          <w:lang w:val="sl"/>
        </w:rPr>
        <w:t xml:space="preserve">je </w:t>
      </w:r>
      <w:r w:rsidRPr="009A7875">
        <w:rPr>
          <w:rFonts w:eastAsia="Arial" w:cs="Arial"/>
          <w:szCs w:val="20"/>
          <w:lang w:val="sl"/>
        </w:rPr>
        <w:t xml:space="preserve">dodelitev finančne pomoči pridelovalcem jabolk in hrušk v intenzivnih sadovnjakih, ki jih je vpliv ruske invazije na Ukrajino še posebej prizadel. Pridelovalci jabolk in hrušk v intenzivnih sadovnjakih so utrpeli povišanje stroškov zaradi naraščajočih cen energije (gorivo, mazivo, elektrika), stroškov gnojil in fitofarmacevtskih sredstev, drugih materialov v pridelovalnem procesu (investicijsko vzdrževanje, embalaža), višjih stroškov pridelave, prevozov, skladiščenja in hlajenja v hladilnicah.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</w:p>
    <w:p w:rsidR="00341611" w:rsidRPr="00EF1E0B" w:rsidRDefault="00341611" w:rsidP="00341611">
      <w:pPr>
        <w:jc w:val="both"/>
        <w:rPr>
          <w:rFonts w:eastAsia="Arial" w:cs="Arial"/>
          <w:szCs w:val="20"/>
          <w:lang w:val="sl"/>
        </w:rPr>
      </w:pPr>
      <w:r w:rsidRPr="00EF1E0B">
        <w:rPr>
          <w:rFonts w:eastAsia="Arial" w:cs="Arial"/>
          <w:szCs w:val="20"/>
          <w:lang w:val="sl"/>
        </w:rPr>
        <w:t xml:space="preserve">Na podlagi modelnih kalkulacij za namizna jabolka in namizne hruške, </w:t>
      </w:r>
      <w:r w:rsidRPr="00B856E2">
        <w:rPr>
          <w:rFonts w:eastAsia="Arial" w:cs="Arial"/>
          <w:szCs w:val="20"/>
          <w:lang w:val="sl"/>
        </w:rPr>
        <w:t>ki jih je pripravil Kmetijski inštitut Slovenije</w:t>
      </w:r>
      <w:r>
        <w:rPr>
          <w:rFonts w:eastAsia="Arial" w:cs="Arial"/>
          <w:szCs w:val="20"/>
          <w:lang w:val="sl"/>
        </w:rPr>
        <w:t>, so bile i</w:t>
      </w:r>
      <w:r w:rsidRPr="00EF1E0B">
        <w:rPr>
          <w:rFonts w:eastAsia="Arial" w:cs="Arial"/>
          <w:szCs w:val="20"/>
          <w:lang w:val="sl"/>
        </w:rPr>
        <w:t>zdelane ocene proizvodnih stroškov</w:t>
      </w:r>
      <w:r>
        <w:rPr>
          <w:rFonts w:eastAsia="Arial" w:cs="Arial"/>
          <w:szCs w:val="20"/>
          <w:lang w:val="sl"/>
        </w:rPr>
        <w:t xml:space="preserve"> za jabolka pri povprečnem hektarskem pridelku 40 t/ha ter za hruške pri povprečnem hektarskem pridelku 25 t/ha</w:t>
      </w:r>
      <w:r w:rsidRPr="00EF1E0B">
        <w:rPr>
          <w:rFonts w:eastAsia="Arial" w:cs="Arial"/>
          <w:szCs w:val="20"/>
          <w:lang w:val="sl"/>
        </w:rPr>
        <w:t xml:space="preserve">. </w:t>
      </w:r>
      <w:r w:rsidRPr="00B856E2">
        <w:rPr>
          <w:rFonts w:eastAsia="Arial" w:cs="Arial"/>
          <w:szCs w:val="20"/>
          <w:lang w:val="sl"/>
        </w:rPr>
        <w:t xml:space="preserve">Kalkulaciji odražata stroške </w:t>
      </w:r>
      <w:r>
        <w:rPr>
          <w:rFonts w:eastAsia="Arial" w:cs="Arial"/>
          <w:szCs w:val="20"/>
          <w:lang w:val="sl"/>
        </w:rPr>
        <w:t>proizvodnje</w:t>
      </w:r>
      <w:r w:rsidRPr="00B856E2">
        <w:rPr>
          <w:rFonts w:eastAsia="Arial" w:cs="Arial"/>
          <w:szCs w:val="20"/>
          <w:lang w:val="sl"/>
        </w:rPr>
        <w:t xml:space="preserve"> pri intenzivnejših pridelovalcih, </w:t>
      </w:r>
      <w:r>
        <w:rPr>
          <w:rFonts w:eastAsia="Arial" w:cs="Arial"/>
          <w:szCs w:val="20"/>
          <w:lang w:val="sl"/>
        </w:rPr>
        <w:t xml:space="preserve">ki imajo </w:t>
      </w:r>
      <w:r w:rsidRPr="00B856E2">
        <w:rPr>
          <w:rFonts w:eastAsia="Arial" w:cs="Arial"/>
          <w:szCs w:val="20"/>
          <w:lang w:val="sl"/>
        </w:rPr>
        <w:t>površine</w:t>
      </w:r>
      <w:r>
        <w:rPr>
          <w:rFonts w:eastAsia="Arial" w:cs="Arial"/>
          <w:szCs w:val="20"/>
          <w:lang w:val="sl"/>
        </w:rPr>
        <w:t xml:space="preserve"> intenzivnih sadovnjakov</w:t>
      </w:r>
      <w:r w:rsidRPr="00B856E2">
        <w:rPr>
          <w:rFonts w:eastAsia="Arial" w:cs="Arial"/>
          <w:szCs w:val="20"/>
          <w:lang w:val="sl"/>
        </w:rPr>
        <w:t xml:space="preserve"> </w:t>
      </w:r>
      <w:r>
        <w:rPr>
          <w:rFonts w:eastAsia="Arial" w:cs="Arial"/>
          <w:szCs w:val="20"/>
          <w:lang w:val="sl"/>
        </w:rPr>
        <w:t xml:space="preserve">večje od </w:t>
      </w:r>
      <w:r w:rsidRPr="00B856E2">
        <w:rPr>
          <w:rFonts w:eastAsia="Arial" w:cs="Arial"/>
          <w:szCs w:val="20"/>
          <w:lang w:val="sl"/>
        </w:rPr>
        <w:t>7,5 ha</w:t>
      </w:r>
      <w:r>
        <w:rPr>
          <w:rFonts w:eastAsia="Arial" w:cs="Arial"/>
          <w:szCs w:val="20"/>
          <w:lang w:val="sl"/>
        </w:rPr>
        <w:t xml:space="preserve">. </w:t>
      </w:r>
      <w:r w:rsidRPr="00B856E2">
        <w:rPr>
          <w:rFonts w:eastAsia="Arial" w:cs="Arial"/>
          <w:szCs w:val="20"/>
          <w:lang w:val="sl"/>
        </w:rPr>
        <w:t>V kalkulacijah so dodani tudi stroški hlajenja.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>V skladu z 23. členom Zakona o kmetijstvu se bo upr</w:t>
      </w:r>
      <w:bookmarkStart w:id="0" w:name="_GoBack"/>
      <w:bookmarkEnd w:id="0"/>
      <w:r w:rsidRPr="009A7875">
        <w:rPr>
          <w:rFonts w:eastAsia="Arial" w:cs="Arial"/>
          <w:szCs w:val="20"/>
          <w:lang w:val="sl"/>
        </w:rPr>
        <w:t xml:space="preserve">avičencem, na podlagi podatkov iz uradnih evidenc, izdala informativna odločba.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Pogoji za dodelitev finančnega nadomestila: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- pridelovalci jabolk in hrušk, ki so vpisani v Register kmetijskih gospodarstev-evidenco intenzivnih sadovnjakov,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- vstopni prag je od vključno 7,5 ha intenzivnega sadovnjaka jablan ali 7,5 ha intenzivnega sadovnjaka hrušk na kmetijsko gospodarstvo, vpisano v register kmetijskih gospodarstev-evidenco intenzivnih sadovnjakov na dan 31.12.2022,   </w:t>
      </w:r>
    </w:p>
    <w:p w:rsidR="00341611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>- sedmi dan po uveljavitvi odloka upravičenec nima neporavnanih obveznih dajatev in drugih denarnih nedavčnih obveznosti v skladu z zakonom, ki ureja finančno upravo, v višini, ki presega 5</w:t>
      </w:r>
      <w:r>
        <w:rPr>
          <w:rFonts w:eastAsia="Arial" w:cs="Arial"/>
          <w:szCs w:val="20"/>
          <w:lang w:val="sl"/>
        </w:rPr>
        <w:t xml:space="preserve">0 eurov.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Finančno nadomestilo se dodeli v skladu s Sporočilom Komisije Začasni okvir za krizne ukrepe državne pomoči v podporo gospodarstvu po agresiji Rusije proti Ukrajini (UL 2022/C 131 I/01), točka 2.1.  </w:t>
      </w: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</w:p>
    <w:p w:rsidR="00341611" w:rsidRPr="009A7875" w:rsidRDefault="00341611" w:rsidP="00341611">
      <w:pPr>
        <w:jc w:val="both"/>
        <w:rPr>
          <w:rFonts w:eastAsia="Arial" w:cs="Arial"/>
          <w:szCs w:val="20"/>
          <w:lang w:val="sl"/>
        </w:rPr>
      </w:pPr>
      <w:r w:rsidRPr="009A7875">
        <w:rPr>
          <w:rFonts w:eastAsia="Arial" w:cs="Arial"/>
          <w:szCs w:val="20"/>
          <w:lang w:val="sl"/>
        </w:rPr>
        <w:t xml:space="preserve">Višina finančnega nadomestila znaša 1.500 EUR / ha intenzivnega sadovnjaka jablan ali hrušk. </w:t>
      </w:r>
    </w:p>
    <w:p w:rsidR="00682343" w:rsidRDefault="00682343"/>
    <w:sectPr w:rsidR="006823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611"/>
    <w:rsid w:val="001F30F6"/>
    <w:rsid w:val="00341611"/>
    <w:rsid w:val="00393E0C"/>
    <w:rsid w:val="006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B4C1D2-7748-47C1-81F6-F004192FB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41611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682343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Saška Belaj</dc:creator>
  <cp:keywords/>
  <dc:description/>
  <cp:lastModifiedBy>Saška Belaj</cp:lastModifiedBy>
  <cp:revision>3</cp:revision>
  <dcterms:created xsi:type="dcterms:W3CDTF">2023-02-15T08:53:00Z</dcterms:created>
  <dcterms:modified xsi:type="dcterms:W3CDTF">2023-02-17T12:11:00Z</dcterms:modified>
</cp:coreProperties>
</file>