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D1FD79" w14:textId="6BF5DD74" w:rsidR="00291DC8" w:rsidRDefault="00291DC8"/>
    <w:p w14:paraId="523D8FF5" w14:textId="1EC87FF3" w:rsidR="00291DC8" w:rsidRDefault="00291DC8"/>
    <w:p w14:paraId="125DAB30" w14:textId="77777777" w:rsidR="000312CF" w:rsidRPr="00DD2F7E" w:rsidRDefault="000312CF" w:rsidP="000312CF">
      <w:pPr>
        <w:spacing w:line="260" w:lineRule="exact"/>
        <w:jc w:val="right"/>
        <w:rPr>
          <w:rFonts w:cs="Arial"/>
          <w:b/>
          <w:szCs w:val="20"/>
        </w:rPr>
      </w:pPr>
      <w:r w:rsidRPr="00DD2F7E">
        <w:rPr>
          <w:rFonts w:cs="Arial"/>
          <w:b/>
          <w:szCs w:val="20"/>
        </w:rPr>
        <w:t>PREDLOG</w:t>
      </w:r>
    </w:p>
    <w:p w14:paraId="2E7CFAB3" w14:textId="77777777" w:rsidR="000312CF" w:rsidRDefault="000312CF" w:rsidP="000312CF">
      <w:pPr>
        <w:spacing w:line="260" w:lineRule="exact"/>
        <w:jc w:val="right"/>
        <w:rPr>
          <w:rFonts w:cs="Arial"/>
          <w:b/>
          <w:szCs w:val="20"/>
        </w:rPr>
      </w:pPr>
      <w:r w:rsidRPr="00DD2F7E">
        <w:rPr>
          <w:rFonts w:cs="Arial"/>
          <w:b/>
          <w:szCs w:val="20"/>
        </w:rPr>
        <w:t>EVA 2022-1611-0133</w:t>
      </w:r>
    </w:p>
    <w:p w14:paraId="474165EE" w14:textId="32F03FDE" w:rsidR="004A6028" w:rsidRPr="00DD2F7E" w:rsidRDefault="004A6028" w:rsidP="000312CF">
      <w:pPr>
        <w:spacing w:line="260" w:lineRule="exact"/>
        <w:jc w:val="right"/>
        <w:rPr>
          <w:rFonts w:cs="Arial"/>
          <w:b/>
          <w:szCs w:val="20"/>
        </w:rPr>
      </w:pPr>
      <w:r>
        <w:rPr>
          <w:rFonts w:cs="Arial"/>
          <w:b/>
          <w:szCs w:val="20"/>
        </w:rPr>
        <w:t>SKRAJŠANI POSTOPEK</w:t>
      </w:r>
    </w:p>
    <w:p w14:paraId="1E776D32" w14:textId="77777777" w:rsidR="004A6028" w:rsidRPr="00DD2F7E" w:rsidRDefault="004A6028" w:rsidP="000312CF">
      <w:pPr>
        <w:spacing w:line="260" w:lineRule="exact"/>
        <w:jc w:val="right"/>
        <w:rPr>
          <w:rFonts w:cs="Arial"/>
          <w:bCs/>
          <w:szCs w:val="20"/>
        </w:rPr>
      </w:pPr>
    </w:p>
    <w:p w14:paraId="23A1810D" w14:textId="77777777" w:rsidR="000312CF" w:rsidRPr="00DD2F7E" w:rsidRDefault="000312CF" w:rsidP="000312CF">
      <w:pPr>
        <w:pStyle w:val="Vrstapredpisa"/>
        <w:spacing w:before="0"/>
        <w:rPr>
          <w:sz w:val="20"/>
          <w:szCs w:val="20"/>
        </w:rPr>
      </w:pPr>
      <w:bookmarkStart w:id="0" w:name="_Hlk66266060"/>
      <w:r w:rsidRPr="00DD2F7E">
        <w:rPr>
          <w:sz w:val="20"/>
          <w:szCs w:val="20"/>
        </w:rPr>
        <w:t>ZAKON</w:t>
      </w:r>
    </w:p>
    <w:p w14:paraId="05E0963C" w14:textId="77777777" w:rsidR="000312CF" w:rsidRPr="00DD2F7E" w:rsidRDefault="000312CF" w:rsidP="000312CF">
      <w:pPr>
        <w:pStyle w:val="Naslovpredpisa"/>
        <w:rPr>
          <w:sz w:val="20"/>
          <w:szCs w:val="20"/>
        </w:rPr>
      </w:pPr>
      <w:r w:rsidRPr="00DD2F7E">
        <w:rPr>
          <w:sz w:val="20"/>
          <w:szCs w:val="20"/>
        </w:rPr>
        <w:t xml:space="preserve">O SPREMEMBAH IN DOPOLNITVAH ZAKONA O ZAVAROVALNIŠTVU </w:t>
      </w:r>
    </w:p>
    <w:bookmarkEnd w:id="0"/>
    <w:p w14:paraId="13F02C5A" w14:textId="77777777" w:rsidR="000312CF" w:rsidRDefault="000312CF" w:rsidP="000312CF">
      <w:pPr>
        <w:spacing w:line="240" w:lineRule="auto"/>
        <w:ind w:left="1080" w:hanging="720"/>
        <w:rPr>
          <w:rFonts w:cs="Arial"/>
          <w:szCs w:val="20"/>
        </w:rPr>
      </w:pPr>
    </w:p>
    <w:p w14:paraId="2ED9DB0E" w14:textId="77777777" w:rsidR="004A6028" w:rsidRPr="00DD2F7E" w:rsidRDefault="004A6028" w:rsidP="000312CF">
      <w:pPr>
        <w:spacing w:line="240" w:lineRule="auto"/>
        <w:ind w:left="1080" w:hanging="720"/>
        <w:rPr>
          <w:rFonts w:cs="Arial"/>
          <w:szCs w:val="20"/>
        </w:rPr>
      </w:pPr>
    </w:p>
    <w:p w14:paraId="7FE24724" w14:textId="77777777" w:rsidR="000312CF" w:rsidRPr="00DD2F7E" w:rsidRDefault="000312CF" w:rsidP="000312CF">
      <w:pPr>
        <w:numPr>
          <w:ilvl w:val="0"/>
          <w:numId w:val="33"/>
        </w:numPr>
        <w:spacing w:line="240" w:lineRule="auto"/>
        <w:rPr>
          <w:rFonts w:cs="Arial"/>
          <w:b/>
          <w:szCs w:val="20"/>
        </w:rPr>
      </w:pPr>
      <w:r w:rsidRPr="00DD2F7E">
        <w:rPr>
          <w:rFonts w:cs="Arial"/>
          <w:b/>
          <w:szCs w:val="20"/>
        </w:rPr>
        <w:t>UVOD</w:t>
      </w:r>
    </w:p>
    <w:p w14:paraId="26D0371A" w14:textId="77777777" w:rsidR="000312CF" w:rsidRPr="00DD2F7E" w:rsidRDefault="000312CF" w:rsidP="000312CF">
      <w:pPr>
        <w:spacing w:line="240" w:lineRule="auto"/>
        <w:jc w:val="both"/>
        <w:rPr>
          <w:rFonts w:cs="Arial"/>
          <w:szCs w:val="20"/>
        </w:rPr>
      </w:pPr>
    </w:p>
    <w:p w14:paraId="1CDEA036" w14:textId="77777777" w:rsidR="000312CF" w:rsidRPr="00DD2F7E" w:rsidRDefault="000312CF" w:rsidP="000312CF">
      <w:pPr>
        <w:numPr>
          <w:ilvl w:val="0"/>
          <w:numId w:val="10"/>
        </w:numPr>
        <w:spacing w:line="240" w:lineRule="auto"/>
        <w:rPr>
          <w:rFonts w:cs="Arial"/>
          <w:b/>
          <w:szCs w:val="20"/>
        </w:rPr>
      </w:pPr>
      <w:bookmarkStart w:id="1" w:name="_Hlk55770662"/>
      <w:r w:rsidRPr="00DD2F7E">
        <w:rPr>
          <w:rFonts w:cs="Arial"/>
          <w:b/>
          <w:szCs w:val="20"/>
        </w:rPr>
        <w:t>OCENA STANJA IN RAZLOGI ZA SPREJEM PREDLOGA ZAKONA</w:t>
      </w:r>
    </w:p>
    <w:p w14:paraId="23B50133" w14:textId="77777777" w:rsidR="000312CF" w:rsidRPr="00DD2F7E" w:rsidRDefault="000312CF" w:rsidP="000312CF">
      <w:pPr>
        <w:spacing w:line="240" w:lineRule="auto"/>
        <w:jc w:val="both"/>
        <w:rPr>
          <w:rFonts w:cs="Arial"/>
          <w:szCs w:val="20"/>
        </w:rPr>
      </w:pPr>
      <w:bookmarkStart w:id="2" w:name="_Hlk55770710"/>
      <w:bookmarkEnd w:id="1"/>
    </w:p>
    <w:bookmarkEnd w:id="2"/>
    <w:p w14:paraId="71FBC33D" w14:textId="77777777" w:rsidR="000312CF" w:rsidRPr="00DD2F7E" w:rsidRDefault="000312CF" w:rsidP="000312CF">
      <w:pPr>
        <w:spacing w:line="240" w:lineRule="auto"/>
        <w:jc w:val="both"/>
        <w:rPr>
          <w:rFonts w:cs="Arial"/>
          <w:szCs w:val="20"/>
        </w:rPr>
      </w:pPr>
      <w:r w:rsidRPr="00DD2F7E">
        <w:rPr>
          <w:rFonts w:cs="Arial"/>
          <w:szCs w:val="20"/>
        </w:rPr>
        <w:t xml:space="preserve">S predlogom Zakona o spremembah in dopolnitvah Zakona o zavarovalništvu (v nadaljnjem besedilu: predlog zakona) se v skladu s 300. členom Direktive 2009/138/ES Evropskega parlamenta in Sveta z dne 25. novembra 2009 o začetku opravljanja in opravljanju dejavnosti zavarovanja in pozavarovanja (Solventnost II) (UL L št. 335 z dne 17. 12. 2009, str. 1; v nadaljnjem besedilu: Direktiva 2009/138/ES) zneski, navedeni v Direktivi 2009/138/ES, posodabljajo prvič. 300. člen Direktive 2009/138/ES namreč predpisuje, da se zneski, navedeni v evrih, posodobijo vsakih pet let, in ker so določbe Direktive 2009/138/ES prenesene v notranji pravni red z ZZavar-1, ki se je začel uporabljati 1. januarja 2016, se torej zneski v evrih, navedeni tako v Direktivi 2009/138/ES kot tudi v ZZavar-1, posodabljajo prvič. </w:t>
      </w:r>
    </w:p>
    <w:p w14:paraId="627DE076" w14:textId="77777777" w:rsidR="000312CF" w:rsidRPr="00DD2F7E" w:rsidRDefault="000312CF" w:rsidP="000312CF">
      <w:pPr>
        <w:spacing w:line="240" w:lineRule="auto"/>
        <w:jc w:val="both"/>
        <w:rPr>
          <w:rFonts w:cs="Arial"/>
          <w:szCs w:val="20"/>
        </w:rPr>
      </w:pPr>
    </w:p>
    <w:p w14:paraId="1218FEE3" w14:textId="77777777" w:rsidR="000312CF" w:rsidRPr="00DD2F7E" w:rsidRDefault="000312CF" w:rsidP="000312CF">
      <w:pPr>
        <w:spacing w:line="240" w:lineRule="auto"/>
        <w:jc w:val="both"/>
        <w:rPr>
          <w:rFonts w:cs="Arial"/>
          <w:szCs w:val="20"/>
        </w:rPr>
      </w:pPr>
      <w:r w:rsidRPr="00DD2F7E">
        <w:rPr>
          <w:rFonts w:cs="Arial"/>
          <w:szCs w:val="20"/>
        </w:rPr>
        <w:t xml:space="preserve">V skladu z določbo 300. člena Direktive 2009/138/ES je Evropska komisija 19. oktobra 2021 v Uradnem listu Evropske unije objavila nove zneske v evrih, ki so prilagojeni oziroma povišani za stopnjo inflacije oziroma za odstotek spremembe </w:t>
      </w:r>
      <w:proofErr w:type="spellStart"/>
      <w:r w:rsidRPr="00DD2F7E">
        <w:rPr>
          <w:rFonts w:cs="Arial"/>
          <w:szCs w:val="20"/>
        </w:rPr>
        <w:t>harmoniziranih</w:t>
      </w:r>
      <w:proofErr w:type="spellEnd"/>
      <w:r w:rsidRPr="00DD2F7E">
        <w:rPr>
          <w:rFonts w:cs="Arial"/>
          <w:szCs w:val="20"/>
        </w:rPr>
        <w:t xml:space="preserve"> indeksov cen življenjskih potrebščin vseh držav članic Evropske unije. Gre za povišanje najnižjih zneskov zahtevanega minimalnega kapitala (absolutni prag) in za minimalne zneske oziroma najnižje meje za določitev velikih nevarnosti. </w:t>
      </w:r>
    </w:p>
    <w:p w14:paraId="63F71325" w14:textId="77777777" w:rsidR="000312CF" w:rsidRPr="00DD2F7E" w:rsidRDefault="000312CF" w:rsidP="000312CF">
      <w:pPr>
        <w:spacing w:line="240" w:lineRule="auto"/>
        <w:jc w:val="both"/>
        <w:rPr>
          <w:rFonts w:cs="Arial"/>
          <w:szCs w:val="20"/>
        </w:rPr>
      </w:pPr>
    </w:p>
    <w:p w14:paraId="18A653A0" w14:textId="77777777" w:rsidR="000312CF" w:rsidRPr="00DD2F7E" w:rsidRDefault="000312CF" w:rsidP="000312CF">
      <w:pPr>
        <w:spacing w:line="240" w:lineRule="auto"/>
        <w:jc w:val="both"/>
        <w:rPr>
          <w:rFonts w:cs="Arial"/>
          <w:szCs w:val="20"/>
        </w:rPr>
      </w:pPr>
      <w:r w:rsidRPr="00DD2F7E">
        <w:rPr>
          <w:rFonts w:cs="Arial"/>
          <w:szCs w:val="20"/>
        </w:rPr>
        <w:t xml:space="preserve">S predlogom zakona se bo dodatno uredilo pravne podlage za izplačilo redne delovne uspešnosti direktorju, namestnikom in pomočnikom direktorja Agencije za zavarovalni nadzor ter odpravilo </w:t>
      </w:r>
      <w:r w:rsidRPr="00DD2F7E">
        <w:rPr>
          <w:rFonts w:cs="Arial"/>
          <w:bCs/>
          <w:szCs w:val="20"/>
        </w:rPr>
        <w:t xml:space="preserve">sistemsko neprimerno in s splošnimi pravili neskladno ureditev pravnih posledic prisilne likvidacije. </w:t>
      </w:r>
      <w:r w:rsidRPr="00DD2F7E">
        <w:rPr>
          <w:rFonts w:cs="Arial"/>
          <w:szCs w:val="20"/>
        </w:rPr>
        <w:t xml:space="preserve">   </w:t>
      </w:r>
    </w:p>
    <w:p w14:paraId="3FE2EB28" w14:textId="77777777" w:rsidR="000312CF" w:rsidRPr="00DD2F7E" w:rsidRDefault="000312CF" w:rsidP="000312CF">
      <w:pPr>
        <w:spacing w:line="240" w:lineRule="auto"/>
        <w:jc w:val="both"/>
        <w:rPr>
          <w:rFonts w:cs="Arial"/>
          <w:szCs w:val="20"/>
        </w:rPr>
      </w:pPr>
    </w:p>
    <w:p w14:paraId="7F6422B0" w14:textId="77777777" w:rsidR="000312CF" w:rsidRPr="00DD2F7E" w:rsidRDefault="000312CF" w:rsidP="000312CF">
      <w:pPr>
        <w:spacing w:line="240" w:lineRule="auto"/>
        <w:jc w:val="both"/>
        <w:rPr>
          <w:rFonts w:cs="Arial"/>
          <w:szCs w:val="20"/>
        </w:rPr>
      </w:pPr>
    </w:p>
    <w:p w14:paraId="3F93ACE1" w14:textId="77777777" w:rsidR="000312CF" w:rsidRPr="00DD2F7E" w:rsidRDefault="000312CF" w:rsidP="000312CF">
      <w:pPr>
        <w:pStyle w:val="Odstavekseznama"/>
        <w:numPr>
          <w:ilvl w:val="0"/>
          <w:numId w:val="10"/>
        </w:numPr>
        <w:spacing w:line="240" w:lineRule="auto"/>
        <w:jc w:val="both"/>
        <w:rPr>
          <w:rFonts w:cs="Arial"/>
          <w:szCs w:val="20"/>
        </w:rPr>
      </w:pPr>
      <w:r w:rsidRPr="00DD2F7E">
        <w:rPr>
          <w:rFonts w:cs="Arial"/>
          <w:b/>
          <w:szCs w:val="20"/>
        </w:rPr>
        <w:t>CILJI, NAČELA IN POGLAVITNE REŠITVE PREDLOGA ZAKONA</w:t>
      </w:r>
    </w:p>
    <w:p w14:paraId="1F5BFFCB" w14:textId="77777777" w:rsidR="000312CF" w:rsidRPr="00DD2F7E" w:rsidRDefault="000312CF" w:rsidP="000312CF">
      <w:pPr>
        <w:spacing w:line="240" w:lineRule="auto"/>
        <w:jc w:val="both"/>
        <w:rPr>
          <w:rFonts w:cs="Arial"/>
          <w:szCs w:val="20"/>
        </w:rPr>
      </w:pPr>
    </w:p>
    <w:p w14:paraId="2770D03C" w14:textId="77777777" w:rsidR="000312CF" w:rsidRPr="00DD2F7E" w:rsidRDefault="000312CF" w:rsidP="000312CF">
      <w:pPr>
        <w:spacing w:line="240" w:lineRule="auto"/>
        <w:jc w:val="both"/>
        <w:rPr>
          <w:rFonts w:cs="Arial"/>
          <w:b/>
          <w:szCs w:val="20"/>
        </w:rPr>
      </w:pPr>
      <w:r w:rsidRPr="00DD2F7E">
        <w:rPr>
          <w:rFonts w:cs="Arial"/>
          <w:b/>
          <w:szCs w:val="20"/>
        </w:rPr>
        <w:t>2.1. Cilji</w:t>
      </w:r>
    </w:p>
    <w:p w14:paraId="2DF15E32" w14:textId="77777777" w:rsidR="000312CF" w:rsidRPr="00DD2F7E" w:rsidRDefault="000312CF" w:rsidP="000312CF">
      <w:pPr>
        <w:spacing w:line="240" w:lineRule="auto"/>
        <w:jc w:val="both"/>
        <w:rPr>
          <w:rFonts w:cs="Arial"/>
          <w:szCs w:val="20"/>
        </w:rPr>
      </w:pPr>
    </w:p>
    <w:p w14:paraId="1FB77A2F" w14:textId="77777777" w:rsidR="000312CF" w:rsidRPr="00DD2F7E" w:rsidRDefault="000312CF" w:rsidP="000312CF">
      <w:pPr>
        <w:spacing w:line="240" w:lineRule="auto"/>
        <w:jc w:val="both"/>
        <w:rPr>
          <w:rFonts w:cs="Arial"/>
          <w:szCs w:val="20"/>
        </w:rPr>
      </w:pPr>
      <w:r w:rsidRPr="00DD2F7E">
        <w:rPr>
          <w:rFonts w:cs="Arial"/>
          <w:szCs w:val="20"/>
        </w:rPr>
        <w:t xml:space="preserve">Cilj predloga zakona je uskladitev ZZavar-1 z določbami Direktive 2009/138/ES, določiti pravno podlago za izplačilo dela plače za redno delovno uspešnost za direktorja, namestnike in pomočnike direktorja Agencije za zavarovalni nadzor ter odpravilo </w:t>
      </w:r>
      <w:r w:rsidRPr="00DD2F7E">
        <w:rPr>
          <w:rFonts w:cs="Arial"/>
          <w:bCs/>
          <w:szCs w:val="20"/>
        </w:rPr>
        <w:t xml:space="preserve">sistemsko neprimerno in s splošnimi pravili neskladno ureditev pravnih posledic prisilne likvidacije. </w:t>
      </w:r>
      <w:r w:rsidRPr="00DD2F7E">
        <w:rPr>
          <w:rFonts w:cs="Arial"/>
          <w:szCs w:val="20"/>
        </w:rPr>
        <w:t xml:space="preserve">   </w:t>
      </w:r>
    </w:p>
    <w:p w14:paraId="5CD724A1" w14:textId="77777777" w:rsidR="000312CF" w:rsidRPr="00DD2F7E" w:rsidRDefault="000312CF" w:rsidP="000312CF">
      <w:pPr>
        <w:spacing w:line="240" w:lineRule="auto"/>
        <w:jc w:val="both"/>
        <w:rPr>
          <w:rFonts w:cs="Arial"/>
          <w:szCs w:val="20"/>
        </w:rPr>
      </w:pPr>
    </w:p>
    <w:p w14:paraId="44A5203C" w14:textId="77777777" w:rsidR="000312CF" w:rsidRPr="00DD2F7E" w:rsidRDefault="000312CF" w:rsidP="000312CF">
      <w:pPr>
        <w:spacing w:line="240" w:lineRule="auto"/>
        <w:jc w:val="both"/>
        <w:rPr>
          <w:rFonts w:cs="Arial"/>
          <w:b/>
          <w:szCs w:val="20"/>
        </w:rPr>
      </w:pPr>
      <w:r w:rsidRPr="00DD2F7E">
        <w:rPr>
          <w:rFonts w:cs="Arial"/>
          <w:b/>
          <w:szCs w:val="20"/>
        </w:rPr>
        <w:t>2.2. Načela</w:t>
      </w:r>
    </w:p>
    <w:p w14:paraId="0DD27F48" w14:textId="77777777" w:rsidR="000312CF" w:rsidRPr="00DD2F7E" w:rsidRDefault="000312CF" w:rsidP="000312CF">
      <w:pPr>
        <w:autoSpaceDE w:val="0"/>
        <w:autoSpaceDN w:val="0"/>
        <w:adjustRightInd w:val="0"/>
        <w:spacing w:line="240" w:lineRule="auto"/>
        <w:jc w:val="both"/>
        <w:rPr>
          <w:rFonts w:cs="Arial"/>
          <w:szCs w:val="20"/>
        </w:rPr>
      </w:pPr>
    </w:p>
    <w:p w14:paraId="5F69ACB2" w14:textId="77777777" w:rsidR="000312CF" w:rsidRPr="00DD2F7E" w:rsidRDefault="000312CF" w:rsidP="000312CF">
      <w:pPr>
        <w:autoSpaceDE w:val="0"/>
        <w:autoSpaceDN w:val="0"/>
        <w:adjustRightInd w:val="0"/>
        <w:spacing w:line="240" w:lineRule="auto"/>
        <w:jc w:val="both"/>
        <w:rPr>
          <w:rFonts w:cs="Arial"/>
          <w:szCs w:val="20"/>
        </w:rPr>
      </w:pPr>
      <w:r w:rsidRPr="00DD2F7E">
        <w:rPr>
          <w:rFonts w:cs="Arial"/>
          <w:szCs w:val="20"/>
        </w:rPr>
        <w:t>Načela predloga zakona so: načelo enakopravne obravnave, preglednosti, skrbnega in učinkovitega nadzora, sorazmernih in odvračilnih sankcij ter načelo pravne jasnosti.</w:t>
      </w:r>
    </w:p>
    <w:p w14:paraId="741303B3" w14:textId="77777777" w:rsidR="000312CF" w:rsidRPr="00DD2F7E" w:rsidRDefault="000312CF" w:rsidP="000312CF">
      <w:pPr>
        <w:spacing w:line="240" w:lineRule="auto"/>
        <w:jc w:val="both"/>
        <w:rPr>
          <w:rFonts w:cs="Arial"/>
          <w:szCs w:val="20"/>
        </w:rPr>
      </w:pPr>
    </w:p>
    <w:p w14:paraId="1881DE78" w14:textId="77777777" w:rsidR="000312CF" w:rsidRPr="00DD2F7E" w:rsidRDefault="000312CF" w:rsidP="000312CF">
      <w:pPr>
        <w:spacing w:line="240" w:lineRule="auto"/>
        <w:jc w:val="both"/>
        <w:rPr>
          <w:rFonts w:cs="Arial"/>
          <w:b/>
          <w:szCs w:val="20"/>
        </w:rPr>
      </w:pPr>
      <w:bookmarkStart w:id="3" w:name="_Hlk55899654"/>
      <w:bookmarkStart w:id="4" w:name="_Hlk36040354"/>
      <w:r w:rsidRPr="00DD2F7E">
        <w:rPr>
          <w:rFonts w:cs="Arial"/>
          <w:b/>
          <w:szCs w:val="20"/>
        </w:rPr>
        <w:t>2.3. Poglavitne rešitve</w:t>
      </w:r>
    </w:p>
    <w:bookmarkEnd w:id="3"/>
    <w:p w14:paraId="49405F8F" w14:textId="77777777" w:rsidR="000312CF" w:rsidRPr="00DD2F7E" w:rsidRDefault="000312CF" w:rsidP="000312CF">
      <w:pPr>
        <w:spacing w:line="240" w:lineRule="auto"/>
        <w:jc w:val="both"/>
        <w:rPr>
          <w:rFonts w:cs="Arial"/>
          <w:szCs w:val="20"/>
        </w:rPr>
      </w:pPr>
    </w:p>
    <w:p w14:paraId="459ED31B" w14:textId="77777777" w:rsidR="000312CF" w:rsidRPr="00DD2F7E" w:rsidRDefault="000312CF" w:rsidP="000312CF">
      <w:pPr>
        <w:spacing w:line="240" w:lineRule="auto"/>
        <w:jc w:val="both"/>
        <w:rPr>
          <w:rFonts w:cs="Arial"/>
          <w:szCs w:val="20"/>
        </w:rPr>
      </w:pPr>
      <w:r w:rsidRPr="00DD2F7E">
        <w:rPr>
          <w:rFonts w:cs="Arial"/>
          <w:szCs w:val="20"/>
        </w:rPr>
        <w:lastRenderedPageBreak/>
        <w:t xml:space="preserve">V skladu s cilji, ki so navedeni v 2.1. podtočki tega gradiva, bodo v slovenski pravni red vpeljane spremembe glede najnižjih zneskov zahtevanega minimalnega kapitala (absolutni prag), ki ga morajo zavarovalnice izkazovati za zagotavljanje varstva zavarovancev, in najnižje meje, nad katerimi se nevarnosti obravnavajo kot velike nevarnosti in se v takih primerih od zavarovalnic zahteva </w:t>
      </w:r>
      <w:proofErr w:type="spellStart"/>
      <w:r w:rsidRPr="00DD2F7E">
        <w:rPr>
          <w:rFonts w:cs="Arial"/>
          <w:szCs w:val="20"/>
        </w:rPr>
        <w:t>sozavarovanje</w:t>
      </w:r>
      <w:proofErr w:type="spellEnd"/>
      <w:r w:rsidRPr="00DD2F7E">
        <w:rPr>
          <w:rFonts w:cs="Arial"/>
          <w:szCs w:val="20"/>
        </w:rPr>
        <w:t xml:space="preserve"> teh velikih nevarnosti. Zneski v evrih se usklajujejo prvič od začetka veljavnosti ZZavar-1, in sicer tako, da se zneski v evrih iz Direktive 2009/138/ES povečajo za odstotek spremembe </w:t>
      </w:r>
      <w:proofErr w:type="spellStart"/>
      <w:r w:rsidRPr="00DD2F7E">
        <w:rPr>
          <w:rFonts w:cs="Arial"/>
          <w:szCs w:val="20"/>
        </w:rPr>
        <w:t>harmoniziranih</w:t>
      </w:r>
      <w:proofErr w:type="spellEnd"/>
      <w:r w:rsidRPr="00DD2F7E">
        <w:rPr>
          <w:rFonts w:cs="Arial"/>
          <w:szCs w:val="20"/>
        </w:rPr>
        <w:t xml:space="preserve"> indeksov cen življenjskih potrebščin vseh držav članic, ki jih je objavila Evropska komisija v Uradnem listu Evropske unije 19. oktobra 2021. </w:t>
      </w:r>
    </w:p>
    <w:p w14:paraId="79158AB2" w14:textId="77777777" w:rsidR="000312CF" w:rsidRPr="00DD2F7E" w:rsidRDefault="000312CF" w:rsidP="000312CF">
      <w:pPr>
        <w:spacing w:line="240" w:lineRule="auto"/>
        <w:jc w:val="both"/>
        <w:rPr>
          <w:rFonts w:cs="Arial"/>
          <w:szCs w:val="20"/>
        </w:rPr>
      </w:pPr>
    </w:p>
    <w:p w14:paraId="4A76D157" w14:textId="77777777" w:rsidR="000312CF" w:rsidRPr="00DD2F7E" w:rsidRDefault="000312CF" w:rsidP="000312CF">
      <w:pPr>
        <w:spacing w:line="240" w:lineRule="auto"/>
        <w:jc w:val="both"/>
        <w:rPr>
          <w:rFonts w:cs="Arial"/>
          <w:szCs w:val="20"/>
        </w:rPr>
      </w:pPr>
      <w:r w:rsidRPr="00DD2F7E">
        <w:rPr>
          <w:rFonts w:cs="Arial"/>
          <w:szCs w:val="20"/>
        </w:rPr>
        <w:t xml:space="preserve">S predlogom zakona se bo dodatno uredilo pravne podlage za izplačilo redne delovne uspešnosti direktorju, namestnikom in pomočnikom direktorja Agencije za zavarovalni nadzor ter odpravilo </w:t>
      </w:r>
      <w:r w:rsidRPr="00DD2F7E">
        <w:rPr>
          <w:rFonts w:cs="Arial"/>
          <w:bCs/>
          <w:szCs w:val="20"/>
        </w:rPr>
        <w:t xml:space="preserve">sistemsko neprimerno in s splošnimi pravili neskladno ureditev pravnih posledic prisilne likvidacije. </w:t>
      </w:r>
      <w:r w:rsidRPr="00DD2F7E">
        <w:rPr>
          <w:rFonts w:cs="Arial"/>
          <w:szCs w:val="20"/>
        </w:rPr>
        <w:t xml:space="preserve">   </w:t>
      </w:r>
    </w:p>
    <w:bookmarkEnd w:id="4"/>
    <w:p w14:paraId="4B49C80D" w14:textId="77777777" w:rsidR="000312CF" w:rsidRPr="00DD2F7E" w:rsidRDefault="000312CF" w:rsidP="000312CF">
      <w:pPr>
        <w:spacing w:line="240" w:lineRule="auto"/>
        <w:jc w:val="both"/>
        <w:rPr>
          <w:rFonts w:cs="Arial"/>
          <w:szCs w:val="20"/>
        </w:rPr>
      </w:pPr>
    </w:p>
    <w:p w14:paraId="688C8591" w14:textId="77777777" w:rsidR="000312CF" w:rsidRPr="00DD2F7E" w:rsidRDefault="000312CF" w:rsidP="000312CF">
      <w:pPr>
        <w:numPr>
          <w:ilvl w:val="0"/>
          <w:numId w:val="10"/>
        </w:numPr>
        <w:spacing w:line="240" w:lineRule="auto"/>
        <w:rPr>
          <w:rFonts w:cs="Arial"/>
          <w:b/>
          <w:szCs w:val="20"/>
        </w:rPr>
      </w:pPr>
      <w:r w:rsidRPr="00DD2F7E">
        <w:rPr>
          <w:rFonts w:cs="Arial"/>
          <w:b/>
          <w:szCs w:val="20"/>
        </w:rPr>
        <w:t>OCENA FINANČNIH POSLEDIC PREDLOGA ZAKONA ZA DRŽAVNI PRORAČUN IN DRUGA JAVNA FINANČNA SREDSTVA</w:t>
      </w:r>
    </w:p>
    <w:p w14:paraId="71ED0CA0" w14:textId="77777777" w:rsidR="000312CF" w:rsidRPr="00DD2F7E" w:rsidRDefault="000312CF" w:rsidP="000312CF">
      <w:pPr>
        <w:spacing w:line="240" w:lineRule="auto"/>
        <w:rPr>
          <w:rFonts w:cs="Arial"/>
          <w:b/>
          <w:szCs w:val="20"/>
        </w:rPr>
      </w:pPr>
    </w:p>
    <w:p w14:paraId="2E0A471E" w14:textId="77777777" w:rsidR="000312CF" w:rsidRPr="00DD2F7E" w:rsidRDefault="000312CF" w:rsidP="000312CF">
      <w:pPr>
        <w:spacing w:line="240" w:lineRule="auto"/>
        <w:rPr>
          <w:rFonts w:cs="Arial"/>
          <w:szCs w:val="20"/>
        </w:rPr>
      </w:pPr>
      <w:r w:rsidRPr="00DD2F7E">
        <w:rPr>
          <w:rFonts w:cs="Arial"/>
          <w:szCs w:val="20"/>
        </w:rPr>
        <w:t>Predlog zakona nima finančnih posledic za državni proračun in druga javna finančna sredstva.</w:t>
      </w:r>
    </w:p>
    <w:p w14:paraId="5B572070" w14:textId="77777777" w:rsidR="000312CF" w:rsidRPr="00DD2F7E" w:rsidRDefault="000312CF" w:rsidP="000312CF">
      <w:pPr>
        <w:spacing w:line="240" w:lineRule="auto"/>
        <w:rPr>
          <w:rFonts w:cs="Arial"/>
          <w:szCs w:val="20"/>
        </w:rPr>
      </w:pPr>
    </w:p>
    <w:p w14:paraId="38846106" w14:textId="77777777" w:rsidR="000312CF" w:rsidRPr="00DD2F7E" w:rsidRDefault="000312CF" w:rsidP="000312CF">
      <w:pPr>
        <w:spacing w:line="240" w:lineRule="auto"/>
        <w:rPr>
          <w:rFonts w:cs="Arial"/>
          <w:szCs w:val="20"/>
        </w:rPr>
      </w:pPr>
    </w:p>
    <w:p w14:paraId="498AF214" w14:textId="77777777" w:rsidR="000312CF" w:rsidRPr="00DD2F7E" w:rsidRDefault="000312CF" w:rsidP="000312CF">
      <w:pPr>
        <w:numPr>
          <w:ilvl w:val="0"/>
          <w:numId w:val="10"/>
        </w:numPr>
        <w:spacing w:line="240" w:lineRule="auto"/>
        <w:jc w:val="both"/>
        <w:rPr>
          <w:rFonts w:cs="Arial"/>
          <w:b/>
          <w:szCs w:val="20"/>
        </w:rPr>
      </w:pPr>
      <w:r w:rsidRPr="00DD2F7E">
        <w:rPr>
          <w:rFonts w:cs="Arial"/>
          <w:b/>
          <w:szCs w:val="20"/>
        </w:rPr>
        <w:t>NAVEDBA, DA SO SREDSTVA ZA IZVAJANJE ZAKONA V DRŽAVNEM PRORAČUNU ZAGOTOVLJENA, ČE PREDLOG ZAKONA PREDVIDEVA PORABO PRORAČUNSKIH SREDSTEV V OBDOBJU, ZA KATERO JE BIL DRŽAVNI PRORAČUN ŽE SPREJET</w:t>
      </w:r>
    </w:p>
    <w:p w14:paraId="7275CD5E" w14:textId="77777777" w:rsidR="000312CF" w:rsidRPr="00DD2F7E" w:rsidRDefault="000312CF" w:rsidP="000312CF">
      <w:pPr>
        <w:spacing w:line="240" w:lineRule="auto"/>
        <w:rPr>
          <w:rFonts w:cs="Arial"/>
          <w:szCs w:val="20"/>
        </w:rPr>
      </w:pPr>
    </w:p>
    <w:p w14:paraId="2C5482C4" w14:textId="77777777" w:rsidR="000312CF" w:rsidRPr="00DD2F7E" w:rsidRDefault="000312CF" w:rsidP="000312CF">
      <w:pPr>
        <w:spacing w:line="240" w:lineRule="auto"/>
        <w:rPr>
          <w:rFonts w:cs="Arial"/>
          <w:szCs w:val="20"/>
        </w:rPr>
      </w:pPr>
      <w:r w:rsidRPr="00DD2F7E">
        <w:rPr>
          <w:rFonts w:cs="Arial"/>
          <w:szCs w:val="20"/>
        </w:rPr>
        <w:t>Predlog zakona ne predlaga porabe proračunskih sredstev.</w:t>
      </w:r>
    </w:p>
    <w:p w14:paraId="4129572B" w14:textId="77777777" w:rsidR="000312CF" w:rsidRPr="00DD2F7E" w:rsidRDefault="000312CF" w:rsidP="000312CF">
      <w:pPr>
        <w:spacing w:line="240" w:lineRule="auto"/>
        <w:jc w:val="both"/>
        <w:rPr>
          <w:rFonts w:cs="Arial"/>
          <w:szCs w:val="20"/>
        </w:rPr>
      </w:pPr>
    </w:p>
    <w:p w14:paraId="6A01EEC6" w14:textId="77777777" w:rsidR="000312CF" w:rsidRPr="00DD2F7E" w:rsidRDefault="000312CF" w:rsidP="000312CF">
      <w:pPr>
        <w:numPr>
          <w:ilvl w:val="0"/>
          <w:numId w:val="10"/>
        </w:numPr>
        <w:spacing w:line="240" w:lineRule="auto"/>
        <w:jc w:val="both"/>
        <w:rPr>
          <w:rFonts w:cs="Arial"/>
          <w:b/>
          <w:szCs w:val="20"/>
        </w:rPr>
      </w:pPr>
      <w:bookmarkStart w:id="5" w:name="_Hlk55537161"/>
      <w:r w:rsidRPr="00DD2F7E">
        <w:rPr>
          <w:rFonts w:cs="Arial"/>
          <w:b/>
          <w:szCs w:val="20"/>
        </w:rPr>
        <w:t xml:space="preserve">PRIKAZ UREDITVE V DRUGIH PRAVNIH SISTEMIH </w:t>
      </w:r>
      <w:bookmarkEnd w:id="5"/>
      <w:r w:rsidRPr="00DD2F7E">
        <w:rPr>
          <w:rFonts w:cs="Arial"/>
          <w:b/>
          <w:szCs w:val="20"/>
        </w:rPr>
        <w:t>IN PRILAGOJENOSTI PREDLAGANE UREDITVE PRAVU EVROPSKE UNIJE</w:t>
      </w:r>
    </w:p>
    <w:p w14:paraId="6732202F" w14:textId="77777777" w:rsidR="000312CF" w:rsidRPr="00DD2F7E" w:rsidRDefault="000312CF" w:rsidP="000312CF">
      <w:pPr>
        <w:spacing w:line="240" w:lineRule="auto"/>
        <w:contextualSpacing/>
        <w:jc w:val="both"/>
        <w:rPr>
          <w:rFonts w:cs="Arial"/>
          <w:szCs w:val="20"/>
          <w:lang w:eastAsia="sl-SI"/>
        </w:rPr>
      </w:pPr>
    </w:p>
    <w:p w14:paraId="09098764" w14:textId="77777777" w:rsidR="000312CF" w:rsidRPr="00DD2F7E" w:rsidRDefault="000312CF" w:rsidP="000312CF">
      <w:pPr>
        <w:autoSpaceDE w:val="0"/>
        <w:autoSpaceDN w:val="0"/>
        <w:adjustRightInd w:val="0"/>
        <w:spacing w:line="240" w:lineRule="auto"/>
        <w:jc w:val="both"/>
        <w:rPr>
          <w:rFonts w:cs="Arial"/>
          <w:b/>
          <w:bCs/>
          <w:szCs w:val="20"/>
        </w:rPr>
      </w:pPr>
      <w:r w:rsidRPr="00DD2F7E">
        <w:rPr>
          <w:rFonts w:cs="Arial"/>
          <w:b/>
          <w:bCs/>
          <w:szCs w:val="20"/>
        </w:rPr>
        <w:t>Prilagojenost predlagane ureditve pravu Evropske unije</w:t>
      </w:r>
    </w:p>
    <w:p w14:paraId="4D9BB269" w14:textId="77777777" w:rsidR="000312CF" w:rsidRPr="00DD2F7E" w:rsidRDefault="000312CF" w:rsidP="000312CF">
      <w:pPr>
        <w:spacing w:line="240" w:lineRule="auto"/>
        <w:jc w:val="both"/>
        <w:rPr>
          <w:rFonts w:cs="Arial"/>
          <w:szCs w:val="20"/>
        </w:rPr>
      </w:pPr>
    </w:p>
    <w:p w14:paraId="691850FD" w14:textId="77777777" w:rsidR="000312CF" w:rsidRPr="00DD2F7E" w:rsidRDefault="000312CF" w:rsidP="000312CF">
      <w:pPr>
        <w:spacing w:line="240" w:lineRule="auto"/>
        <w:jc w:val="both"/>
        <w:rPr>
          <w:rFonts w:cs="Arial"/>
          <w:szCs w:val="20"/>
        </w:rPr>
      </w:pPr>
      <w:r w:rsidRPr="00DD2F7E">
        <w:rPr>
          <w:rFonts w:cs="Arial"/>
          <w:szCs w:val="20"/>
        </w:rPr>
        <w:t xml:space="preserve">Predlog zakona je prilagojen pravu EU, saj predlog zakona spoštuje določbo 300. člena Direktive 2009/138/ES in prenaša zneske v evrih, ki jih je Evropska komisija objavila v Uradnem listu Evropske unije 19. oktobra 2021. </w:t>
      </w:r>
    </w:p>
    <w:p w14:paraId="64E7FADC" w14:textId="77777777" w:rsidR="000312CF" w:rsidRPr="00DD2F7E" w:rsidRDefault="000312CF" w:rsidP="000312CF">
      <w:pPr>
        <w:spacing w:line="240" w:lineRule="auto"/>
        <w:jc w:val="both"/>
        <w:rPr>
          <w:rFonts w:cs="Arial"/>
          <w:szCs w:val="20"/>
        </w:rPr>
      </w:pPr>
    </w:p>
    <w:p w14:paraId="328FBAEA" w14:textId="77777777" w:rsidR="000312CF" w:rsidRPr="00DD2F7E" w:rsidRDefault="000312CF" w:rsidP="000312CF">
      <w:pPr>
        <w:spacing w:line="240" w:lineRule="auto"/>
        <w:jc w:val="both"/>
        <w:rPr>
          <w:rFonts w:cs="Arial"/>
          <w:szCs w:val="20"/>
        </w:rPr>
      </w:pPr>
      <w:r w:rsidRPr="00DD2F7E">
        <w:rPr>
          <w:rFonts w:cs="Arial"/>
          <w:szCs w:val="20"/>
        </w:rPr>
        <w:t>V nadaljevanju sledi prikaz ureditve v drugih pravnih sistemih.</w:t>
      </w:r>
    </w:p>
    <w:p w14:paraId="4F02798D" w14:textId="77777777" w:rsidR="000312CF" w:rsidRPr="00DD2F7E" w:rsidRDefault="000312CF" w:rsidP="000312CF">
      <w:pPr>
        <w:spacing w:line="240" w:lineRule="auto"/>
        <w:jc w:val="both"/>
        <w:rPr>
          <w:rFonts w:cs="Arial"/>
          <w:szCs w:val="20"/>
        </w:rPr>
      </w:pPr>
    </w:p>
    <w:p w14:paraId="2CFDE832" w14:textId="77777777" w:rsidR="000312CF" w:rsidRPr="00DD2F7E" w:rsidRDefault="000312CF" w:rsidP="000312CF">
      <w:pPr>
        <w:spacing w:line="240" w:lineRule="auto"/>
        <w:jc w:val="both"/>
        <w:rPr>
          <w:rFonts w:cs="Arial"/>
          <w:b/>
          <w:bCs/>
          <w:szCs w:val="20"/>
        </w:rPr>
      </w:pPr>
      <w:r w:rsidRPr="00DD2F7E">
        <w:rPr>
          <w:rFonts w:cs="Arial"/>
          <w:b/>
          <w:bCs/>
          <w:szCs w:val="20"/>
        </w:rPr>
        <w:t>Hrvaška</w:t>
      </w:r>
    </w:p>
    <w:p w14:paraId="23C19511" w14:textId="77777777" w:rsidR="000312CF" w:rsidRPr="00DD2F7E" w:rsidRDefault="000312CF" w:rsidP="000312CF">
      <w:pPr>
        <w:spacing w:line="240" w:lineRule="auto"/>
        <w:jc w:val="both"/>
        <w:rPr>
          <w:rFonts w:cs="Arial"/>
          <w:b/>
          <w:bCs/>
          <w:szCs w:val="20"/>
        </w:rPr>
      </w:pPr>
    </w:p>
    <w:p w14:paraId="5D92869F" w14:textId="290495CB" w:rsidR="000312CF" w:rsidRPr="00DD2F7E" w:rsidRDefault="000312CF" w:rsidP="000312CF">
      <w:pPr>
        <w:spacing w:line="240" w:lineRule="auto"/>
        <w:jc w:val="both"/>
        <w:rPr>
          <w:rFonts w:cs="Arial"/>
          <w:szCs w:val="20"/>
        </w:rPr>
      </w:pPr>
      <w:r w:rsidRPr="00DD2F7E">
        <w:rPr>
          <w:rFonts w:cs="Arial"/>
          <w:szCs w:val="20"/>
        </w:rPr>
        <w:t xml:space="preserve">Republika Hrvaška je sprejela zakon o spremembah in dopolnitvah zakona o zavarovalništvu, saj Republike Hrvaška s 1. januarjem 2023 vstopa v evrsko območje. Zakon je mogoče najti na povezavi: </w:t>
      </w:r>
      <w:hyperlink r:id="rId8" w:history="1">
        <w:r w:rsidRPr="00DD2F7E">
          <w:rPr>
            <w:rStyle w:val="Hiperpovezava"/>
            <w:rFonts w:cs="Arial"/>
            <w:szCs w:val="20"/>
          </w:rPr>
          <w:t>https://narodne-novine.nn.hr/clanci/sluzbeni/2022_12_151_2339.html</w:t>
        </w:r>
      </w:hyperlink>
      <w:r w:rsidRPr="00DD2F7E">
        <w:rPr>
          <w:rFonts w:cs="Arial"/>
          <w:szCs w:val="20"/>
        </w:rPr>
        <w:t xml:space="preserve">. Zakon v 10. členu predpisuje nove zneske v evrih za zahtevani minimalni kapital (absolutni prag) in v 2. členu nove zneske v evrih, ki opredeljujejo velike nevarnosti.  </w:t>
      </w:r>
    </w:p>
    <w:p w14:paraId="59436604" w14:textId="77777777" w:rsidR="000312CF" w:rsidRPr="00DD2F7E" w:rsidRDefault="000312CF" w:rsidP="000312CF">
      <w:pPr>
        <w:spacing w:line="240" w:lineRule="auto"/>
        <w:jc w:val="both"/>
        <w:rPr>
          <w:rFonts w:cs="Arial"/>
          <w:szCs w:val="20"/>
        </w:rPr>
      </w:pPr>
    </w:p>
    <w:p w14:paraId="09AD82A5" w14:textId="77777777" w:rsidR="000312CF" w:rsidRPr="00DD2F7E" w:rsidRDefault="000312CF" w:rsidP="000312CF">
      <w:pPr>
        <w:spacing w:line="240" w:lineRule="auto"/>
        <w:jc w:val="both"/>
        <w:rPr>
          <w:rFonts w:cs="Arial"/>
          <w:b/>
          <w:bCs/>
          <w:szCs w:val="20"/>
        </w:rPr>
      </w:pPr>
      <w:r w:rsidRPr="00DD2F7E">
        <w:rPr>
          <w:rFonts w:cs="Arial"/>
          <w:b/>
          <w:bCs/>
          <w:szCs w:val="20"/>
        </w:rPr>
        <w:t>Avstrija</w:t>
      </w:r>
    </w:p>
    <w:p w14:paraId="6079A997" w14:textId="77777777" w:rsidR="000312CF" w:rsidRPr="00DD2F7E" w:rsidRDefault="000312CF" w:rsidP="000312CF">
      <w:pPr>
        <w:spacing w:line="240" w:lineRule="auto"/>
        <w:jc w:val="both"/>
        <w:rPr>
          <w:rFonts w:cs="Arial"/>
          <w:b/>
          <w:bCs/>
          <w:szCs w:val="20"/>
        </w:rPr>
      </w:pPr>
    </w:p>
    <w:p w14:paraId="366BE1CB" w14:textId="77777777" w:rsidR="000312CF" w:rsidRPr="00DD2F7E" w:rsidRDefault="000312CF" w:rsidP="000312CF">
      <w:pPr>
        <w:spacing w:line="240" w:lineRule="auto"/>
        <w:jc w:val="both"/>
        <w:rPr>
          <w:rFonts w:cs="Arial"/>
          <w:szCs w:val="20"/>
        </w:rPr>
      </w:pPr>
      <w:r w:rsidRPr="00DD2F7E">
        <w:rPr>
          <w:rFonts w:cs="Arial"/>
          <w:szCs w:val="20"/>
        </w:rPr>
        <w:t>Republika Avstrija je že sprejela spremembe v zneskih v evrih, ki se v skladu z njihovim zakonom</w:t>
      </w:r>
      <w:r w:rsidRPr="00DD2F7E">
        <w:rPr>
          <w:rStyle w:val="Sprotnaopomba-sklic"/>
          <w:rFonts w:cs="Arial"/>
          <w:szCs w:val="20"/>
        </w:rPr>
        <w:footnoteReference w:id="1"/>
      </w:r>
      <w:r w:rsidRPr="00DD2F7E">
        <w:rPr>
          <w:rFonts w:cs="Arial"/>
          <w:szCs w:val="20"/>
        </w:rPr>
        <w:t xml:space="preserve"> začnejo uporabljati s 1. januarjem 2023. Novi zneski v evrih glede zahtevanega minimalnega kapitala so vsebovani v 193. členu avstrijskega zakona o zavarovalnem nadzoru in novi zneski v evrih glede opredelitve velikih nevarnosti v 34. točki 5. člena avstrijskega zakona o zavarovalnem nadzoru. </w:t>
      </w:r>
    </w:p>
    <w:p w14:paraId="63C1FDB7" w14:textId="77777777" w:rsidR="000312CF" w:rsidRPr="00DD2F7E" w:rsidRDefault="000312CF" w:rsidP="000312CF">
      <w:pPr>
        <w:spacing w:line="240" w:lineRule="auto"/>
        <w:jc w:val="both"/>
        <w:rPr>
          <w:rFonts w:cs="Arial"/>
          <w:szCs w:val="20"/>
        </w:rPr>
      </w:pPr>
    </w:p>
    <w:p w14:paraId="242F2E92" w14:textId="77777777" w:rsidR="000312CF" w:rsidRPr="00DD2F7E" w:rsidRDefault="000312CF" w:rsidP="000312CF">
      <w:pPr>
        <w:spacing w:line="240" w:lineRule="auto"/>
        <w:jc w:val="both"/>
        <w:rPr>
          <w:rFonts w:cs="Arial"/>
          <w:b/>
          <w:bCs/>
          <w:szCs w:val="20"/>
        </w:rPr>
      </w:pPr>
      <w:r w:rsidRPr="00DD2F7E">
        <w:rPr>
          <w:rFonts w:cs="Arial"/>
          <w:b/>
          <w:bCs/>
          <w:szCs w:val="20"/>
        </w:rPr>
        <w:t>Nemčija</w:t>
      </w:r>
    </w:p>
    <w:p w14:paraId="411A6FC1" w14:textId="77777777" w:rsidR="000312CF" w:rsidRPr="00DD2F7E" w:rsidRDefault="000312CF" w:rsidP="000312CF">
      <w:pPr>
        <w:spacing w:line="240" w:lineRule="auto"/>
        <w:jc w:val="both"/>
        <w:rPr>
          <w:rFonts w:cs="Arial"/>
          <w:b/>
          <w:bCs/>
          <w:szCs w:val="20"/>
        </w:rPr>
      </w:pPr>
    </w:p>
    <w:p w14:paraId="2E3E1B5A" w14:textId="77777777" w:rsidR="000312CF" w:rsidRPr="00DD2F7E" w:rsidRDefault="000312CF" w:rsidP="000312CF">
      <w:pPr>
        <w:spacing w:line="240" w:lineRule="auto"/>
        <w:jc w:val="both"/>
        <w:rPr>
          <w:rFonts w:cs="Arial"/>
          <w:szCs w:val="20"/>
        </w:rPr>
      </w:pPr>
      <w:r w:rsidRPr="00DD2F7E">
        <w:rPr>
          <w:rFonts w:cs="Arial"/>
          <w:szCs w:val="20"/>
        </w:rPr>
        <w:t xml:space="preserve">Zakon o zavarovalništvu Zvezne republike Nemčije pooblašča Ministrstvo za finance, da zneske v evrih usklajuje v skladu z določbo 300. člena Direktive 2009/138/ES in skladno z objavo novih zneskov s strani Evropske komisije v Uradnem listu Evropske unije. Zvezna republike Nemčija torej ni pripravila in sprejela sprememb zakona o zavarovalništvu, saj se zneski v evrih spreminjajo oziroma usklajujejo z </w:t>
      </w:r>
      <w:r w:rsidRPr="00DD2F7E">
        <w:rPr>
          <w:rFonts w:cs="Arial"/>
          <w:szCs w:val="20"/>
        </w:rPr>
        <w:lastRenderedPageBreak/>
        <w:t>obvestilom Evropske komisije, objavljenim v Uradnem listu Evropske unije, s sklepom nemškega Ministrstva za finance</w:t>
      </w:r>
      <w:r w:rsidRPr="00DD2F7E">
        <w:rPr>
          <w:rStyle w:val="Sprotnaopomba-sklic"/>
          <w:rFonts w:cs="Arial"/>
          <w:szCs w:val="20"/>
        </w:rPr>
        <w:footnoteReference w:id="2"/>
      </w:r>
      <w:r w:rsidRPr="00DD2F7E">
        <w:rPr>
          <w:rFonts w:cs="Arial"/>
          <w:szCs w:val="20"/>
        </w:rPr>
        <w:t xml:space="preserve">.   </w:t>
      </w:r>
    </w:p>
    <w:p w14:paraId="1FAC162D" w14:textId="77777777" w:rsidR="000312CF" w:rsidRPr="00DD2F7E" w:rsidRDefault="000312CF" w:rsidP="000312CF">
      <w:pPr>
        <w:spacing w:line="240" w:lineRule="auto"/>
        <w:jc w:val="both"/>
        <w:rPr>
          <w:rFonts w:cs="Arial"/>
          <w:szCs w:val="20"/>
        </w:rPr>
      </w:pPr>
    </w:p>
    <w:p w14:paraId="27DB84F4" w14:textId="77777777" w:rsidR="000312CF" w:rsidRPr="00DD2F7E" w:rsidRDefault="000312CF" w:rsidP="000312CF">
      <w:pPr>
        <w:spacing w:line="240" w:lineRule="auto"/>
        <w:jc w:val="both"/>
        <w:rPr>
          <w:rFonts w:cs="Arial"/>
          <w:szCs w:val="20"/>
        </w:rPr>
      </w:pPr>
    </w:p>
    <w:p w14:paraId="2B885EDB" w14:textId="77777777" w:rsidR="000312CF" w:rsidRPr="00DD2F7E" w:rsidRDefault="000312CF" w:rsidP="000312CF">
      <w:pPr>
        <w:numPr>
          <w:ilvl w:val="0"/>
          <w:numId w:val="10"/>
        </w:numPr>
        <w:spacing w:line="240" w:lineRule="auto"/>
        <w:rPr>
          <w:rFonts w:cs="Arial"/>
          <w:b/>
          <w:szCs w:val="20"/>
        </w:rPr>
      </w:pPr>
      <w:r w:rsidRPr="00DD2F7E">
        <w:rPr>
          <w:rFonts w:cs="Arial"/>
          <w:b/>
          <w:szCs w:val="20"/>
        </w:rPr>
        <w:t>PRESOJA POSLEDIC, KI JIH BO IMEL SPREJEM ZAKONA</w:t>
      </w:r>
    </w:p>
    <w:p w14:paraId="29ABC5B6" w14:textId="77777777" w:rsidR="000312CF" w:rsidRPr="00DD2F7E" w:rsidRDefault="000312CF" w:rsidP="000312CF">
      <w:pPr>
        <w:spacing w:line="240" w:lineRule="auto"/>
        <w:jc w:val="both"/>
        <w:rPr>
          <w:rFonts w:cs="Arial"/>
          <w:szCs w:val="20"/>
        </w:rPr>
      </w:pPr>
    </w:p>
    <w:p w14:paraId="3DCC9BE7" w14:textId="77777777" w:rsidR="000312CF" w:rsidRPr="00DD2F7E" w:rsidRDefault="000312CF" w:rsidP="000312CF">
      <w:pPr>
        <w:spacing w:line="240" w:lineRule="auto"/>
        <w:jc w:val="both"/>
        <w:rPr>
          <w:rFonts w:cs="Arial"/>
          <w:szCs w:val="20"/>
        </w:rPr>
      </w:pPr>
      <w:r w:rsidRPr="00DD2F7E">
        <w:rPr>
          <w:rFonts w:cs="Arial"/>
          <w:b/>
          <w:szCs w:val="20"/>
        </w:rPr>
        <w:t>6.1. Presoja administrativnih posledic</w:t>
      </w:r>
    </w:p>
    <w:p w14:paraId="6D85BD04" w14:textId="77777777" w:rsidR="000312CF" w:rsidRPr="00DD2F7E" w:rsidRDefault="000312CF" w:rsidP="000312CF">
      <w:pPr>
        <w:spacing w:line="240" w:lineRule="auto"/>
        <w:jc w:val="both"/>
        <w:rPr>
          <w:rFonts w:cs="Arial"/>
          <w:b/>
          <w:szCs w:val="20"/>
        </w:rPr>
      </w:pPr>
    </w:p>
    <w:p w14:paraId="3EB122F6" w14:textId="77777777" w:rsidR="000312CF" w:rsidRPr="00DD2F7E" w:rsidRDefault="000312CF" w:rsidP="000312CF">
      <w:pPr>
        <w:spacing w:line="240" w:lineRule="auto"/>
        <w:jc w:val="both"/>
        <w:rPr>
          <w:rFonts w:cs="Arial"/>
          <w:b/>
          <w:szCs w:val="20"/>
        </w:rPr>
      </w:pPr>
      <w:r w:rsidRPr="00DD2F7E">
        <w:rPr>
          <w:rFonts w:cs="Arial"/>
          <w:b/>
          <w:szCs w:val="20"/>
        </w:rPr>
        <w:t>a) v postopkih oziroma poslovanju javne uprave ali pravosodnih organov:</w:t>
      </w:r>
    </w:p>
    <w:p w14:paraId="2C970F69" w14:textId="77777777" w:rsidR="000312CF" w:rsidRPr="00DD2F7E" w:rsidRDefault="000312CF" w:rsidP="000312CF">
      <w:pPr>
        <w:spacing w:line="240" w:lineRule="auto"/>
        <w:jc w:val="both"/>
        <w:rPr>
          <w:rFonts w:cs="Arial"/>
          <w:szCs w:val="20"/>
        </w:rPr>
      </w:pPr>
      <w:r w:rsidRPr="00DD2F7E">
        <w:rPr>
          <w:rFonts w:cs="Arial"/>
          <w:szCs w:val="20"/>
        </w:rPr>
        <w:t>Ni posledic.</w:t>
      </w:r>
    </w:p>
    <w:p w14:paraId="3A36F308" w14:textId="77777777" w:rsidR="000312CF" w:rsidRPr="00DD2F7E" w:rsidRDefault="000312CF" w:rsidP="000312CF">
      <w:pPr>
        <w:spacing w:line="240" w:lineRule="auto"/>
        <w:jc w:val="both"/>
        <w:rPr>
          <w:rFonts w:cs="Arial"/>
          <w:b/>
          <w:szCs w:val="20"/>
        </w:rPr>
      </w:pPr>
    </w:p>
    <w:p w14:paraId="6916431C" w14:textId="77777777" w:rsidR="000312CF" w:rsidRPr="00DD2F7E" w:rsidRDefault="000312CF" w:rsidP="000312CF">
      <w:pPr>
        <w:spacing w:line="240" w:lineRule="auto"/>
        <w:jc w:val="both"/>
        <w:rPr>
          <w:rFonts w:cs="Arial"/>
          <w:szCs w:val="20"/>
        </w:rPr>
      </w:pPr>
      <w:r w:rsidRPr="00DD2F7E">
        <w:rPr>
          <w:rFonts w:cs="Arial"/>
          <w:b/>
          <w:szCs w:val="20"/>
        </w:rPr>
        <w:t>b) pri obveznostih strank do javne uprave ali pravosodnih organov:</w:t>
      </w:r>
    </w:p>
    <w:p w14:paraId="161974C6" w14:textId="77777777" w:rsidR="000312CF" w:rsidRPr="00DD2F7E" w:rsidRDefault="000312CF" w:rsidP="000312CF">
      <w:pPr>
        <w:spacing w:line="240" w:lineRule="auto"/>
        <w:jc w:val="both"/>
        <w:rPr>
          <w:rFonts w:cs="Arial"/>
          <w:szCs w:val="20"/>
        </w:rPr>
      </w:pPr>
      <w:r w:rsidRPr="00DD2F7E">
        <w:rPr>
          <w:rFonts w:cs="Arial"/>
          <w:szCs w:val="20"/>
        </w:rPr>
        <w:t>Ni posledic.</w:t>
      </w:r>
    </w:p>
    <w:p w14:paraId="69A17D1C" w14:textId="77777777" w:rsidR="000312CF" w:rsidRPr="00DD2F7E" w:rsidRDefault="000312CF" w:rsidP="000312CF">
      <w:pPr>
        <w:spacing w:line="240" w:lineRule="auto"/>
        <w:jc w:val="both"/>
        <w:rPr>
          <w:rFonts w:cs="Arial"/>
          <w:b/>
          <w:szCs w:val="20"/>
        </w:rPr>
      </w:pPr>
    </w:p>
    <w:p w14:paraId="73498950" w14:textId="77777777" w:rsidR="000312CF" w:rsidRPr="00DD2F7E" w:rsidRDefault="000312CF" w:rsidP="000312CF">
      <w:pPr>
        <w:spacing w:line="240" w:lineRule="auto"/>
        <w:jc w:val="both"/>
        <w:rPr>
          <w:rFonts w:cs="Arial"/>
          <w:b/>
          <w:szCs w:val="20"/>
        </w:rPr>
      </w:pPr>
      <w:r w:rsidRPr="00DD2F7E">
        <w:rPr>
          <w:rFonts w:cs="Arial"/>
          <w:b/>
          <w:szCs w:val="20"/>
        </w:rPr>
        <w:t>6.2. Presoja posledic za okolje, vključno s prostorskimi in varstvenimi vidiki</w:t>
      </w:r>
    </w:p>
    <w:p w14:paraId="6725C2B6" w14:textId="77777777" w:rsidR="000312CF" w:rsidRPr="00DD2F7E" w:rsidRDefault="000312CF" w:rsidP="000312CF">
      <w:pPr>
        <w:spacing w:line="240" w:lineRule="auto"/>
        <w:jc w:val="both"/>
        <w:rPr>
          <w:rFonts w:cs="Arial"/>
          <w:szCs w:val="20"/>
        </w:rPr>
      </w:pPr>
      <w:r w:rsidRPr="00DD2F7E">
        <w:rPr>
          <w:rFonts w:cs="Arial"/>
          <w:szCs w:val="20"/>
        </w:rPr>
        <w:t>Predlog zakona nima posledic za okolje.</w:t>
      </w:r>
    </w:p>
    <w:p w14:paraId="2EABBBAD" w14:textId="77777777" w:rsidR="000312CF" w:rsidRPr="00DD2F7E" w:rsidRDefault="000312CF" w:rsidP="000312CF">
      <w:pPr>
        <w:spacing w:line="240" w:lineRule="auto"/>
        <w:jc w:val="both"/>
        <w:rPr>
          <w:rFonts w:cs="Arial"/>
          <w:b/>
          <w:szCs w:val="20"/>
        </w:rPr>
      </w:pPr>
    </w:p>
    <w:p w14:paraId="0D4BA37C" w14:textId="77777777" w:rsidR="000312CF" w:rsidRPr="00DD2F7E" w:rsidRDefault="000312CF" w:rsidP="000312CF">
      <w:pPr>
        <w:spacing w:line="240" w:lineRule="auto"/>
        <w:jc w:val="both"/>
        <w:rPr>
          <w:rFonts w:cs="Arial"/>
          <w:b/>
          <w:szCs w:val="20"/>
        </w:rPr>
      </w:pPr>
      <w:r w:rsidRPr="00DD2F7E">
        <w:rPr>
          <w:rFonts w:cs="Arial"/>
          <w:b/>
          <w:szCs w:val="20"/>
        </w:rPr>
        <w:t>6.3. Presoja posledic za gospodarstvo</w:t>
      </w:r>
    </w:p>
    <w:p w14:paraId="29CB720A" w14:textId="77777777" w:rsidR="000312CF" w:rsidRPr="00DD2F7E" w:rsidRDefault="000312CF" w:rsidP="000312CF">
      <w:pPr>
        <w:spacing w:line="240" w:lineRule="auto"/>
        <w:jc w:val="both"/>
        <w:rPr>
          <w:rFonts w:cs="Arial"/>
          <w:bCs/>
          <w:szCs w:val="20"/>
        </w:rPr>
      </w:pPr>
      <w:r w:rsidRPr="00DD2F7E">
        <w:rPr>
          <w:rFonts w:cs="Arial"/>
          <w:bCs/>
          <w:szCs w:val="20"/>
        </w:rPr>
        <w:t xml:space="preserve">Zneski v evrih zahtevanega minimalnega kapitala v zavarovalnicah se bodo povečali, prav tako zneski v evrih, ki pomenijo mejo za opredelitev velikih nevarnosti, pri katerih mora zavarovalnica le-te </w:t>
      </w:r>
      <w:proofErr w:type="spellStart"/>
      <w:r w:rsidRPr="00DD2F7E">
        <w:rPr>
          <w:rFonts w:cs="Arial"/>
          <w:bCs/>
          <w:szCs w:val="20"/>
        </w:rPr>
        <w:t>sozavarovati</w:t>
      </w:r>
      <w:proofErr w:type="spellEnd"/>
      <w:r w:rsidRPr="00DD2F7E">
        <w:rPr>
          <w:rFonts w:cs="Arial"/>
          <w:bCs/>
          <w:szCs w:val="20"/>
        </w:rPr>
        <w:t xml:space="preserve">. Gre pa za zahtevano povečanje v skladu z inflacijo in v skladu z Obvestilom o prilagoditvi v skladu z inflacijo zneskov iz Direktive 2009/138/ES Evropskega parlamenta in Sveta o začetku opravljanja in opravljanju dejavnosti zavarovanja in pozavarovanja (Solventnost II) (2021/C 423/12), ki je bilo objavljeno v Uradnem listu Evropske unije dne 19. 10. 2021. Višji zneski sicer ne bodo imeli vpliva na gospodarstvo, saj zavarovalnice te višje zneske, ki so skladno z omenjeno direktivo v veljavi  že od 19. 10. 2022, že upoštevajo. </w:t>
      </w:r>
    </w:p>
    <w:p w14:paraId="7CE2A0A0" w14:textId="77777777" w:rsidR="000312CF" w:rsidRPr="00DD2F7E" w:rsidRDefault="000312CF" w:rsidP="000312CF">
      <w:pPr>
        <w:spacing w:line="240" w:lineRule="auto"/>
        <w:jc w:val="both"/>
        <w:rPr>
          <w:rFonts w:cs="Arial"/>
          <w:b/>
          <w:szCs w:val="20"/>
        </w:rPr>
      </w:pPr>
    </w:p>
    <w:p w14:paraId="1D3926C5" w14:textId="77777777" w:rsidR="000312CF" w:rsidRPr="00DD2F7E" w:rsidRDefault="000312CF" w:rsidP="000312CF">
      <w:pPr>
        <w:spacing w:line="240" w:lineRule="auto"/>
        <w:jc w:val="both"/>
        <w:rPr>
          <w:rFonts w:cs="Arial"/>
          <w:b/>
          <w:szCs w:val="20"/>
        </w:rPr>
      </w:pPr>
      <w:r w:rsidRPr="00DD2F7E">
        <w:rPr>
          <w:rFonts w:cs="Arial"/>
          <w:b/>
          <w:szCs w:val="20"/>
        </w:rPr>
        <w:t>6.4. Presoja posledic za socialno področje</w:t>
      </w:r>
    </w:p>
    <w:p w14:paraId="349104CC" w14:textId="77777777" w:rsidR="000312CF" w:rsidRPr="00DD2F7E" w:rsidRDefault="000312CF" w:rsidP="000312CF">
      <w:pPr>
        <w:spacing w:line="240" w:lineRule="auto"/>
        <w:jc w:val="both"/>
        <w:rPr>
          <w:rFonts w:cs="Arial"/>
          <w:bCs/>
          <w:szCs w:val="20"/>
        </w:rPr>
      </w:pPr>
      <w:r w:rsidRPr="00DD2F7E">
        <w:rPr>
          <w:rFonts w:cs="Arial"/>
          <w:bCs/>
          <w:szCs w:val="20"/>
        </w:rPr>
        <w:t xml:space="preserve">Predlog zakona nima posledic za socialno področje.  </w:t>
      </w:r>
    </w:p>
    <w:p w14:paraId="3A71C68C" w14:textId="77777777" w:rsidR="000312CF" w:rsidRPr="00DD2F7E" w:rsidRDefault="000312CF" w:rsidP="000312CF">
      <w:pPr>
        <w:spacing w:line="240" w:lineRule="auto"/>
        <w:jc w:val="both"/>
        <w:rPr>
          <w:rFonts w:cs="Arial"/>
          <w:b/>
          <w:szCs w:val="20"/>
        </w:rPr>
      </w:pPr>
    </w:p>
    <w:p w14:paraId="39DACACB" w14:textId="77777777" w:rsidR="000312CF" w:rsidRPr="00DD2F7E" w:rsidRDefault="000312CF" w:rsidP="000312CF">
      <w:pPr>
        <w:spacing w:line="240" w:lineRule="auto"/>
        <w:jc w:val="both"/>
        <w:rPr>
          <w:rFonts w:cs="Arial"/>
          <w:b/>
          <w:szCs w:val="20"/>
        </w:rPr>
      </w:pPr>
      <w:r w:rsidRPr="00DD2F7E">
        <w:rPr>
          <w:rFonts w:cs="Arial"/>
          <w:b/>
          <w:szCs w:val="20"/>
        </w:rPr>
        <w:t>6.5. Presoja posledic za dokumente razvojnega načrtovanja</w:t>
      </w:r>
    </w:p>
    <w:p w14:paraId="19A290BC" w14:textId="77777777" w:rsidR="000312CF" w:rsidRPr="00DD2F7E" w:rsidRDefault="000312CF" w:rsidP="000312CF">
      <w:pPr>
        <w:spacing w:line="240" w:lineRule="auto"/>
        <w:jc w:val="both"/>
        <w:rPr>
          <w:rFonts w:cs="Arial"/>
          <w:szCs w:val="20"/>
        </w:rPr>
      </w:pPr>
      <w:r w:rsidRPr="00DD2F7E">
        <w:rPr>
          <w:rFonts w:cs="Arial"/>
          <w:szCs w:val="20"/>
        </w:rPr>
        <w:t>Predlog zakona nima posledic za dokumente razvojnega načrtovanja.</w:t>
      </w:r>
    </w:p>
    <w:p w14:paraId="0C973E9D" w14:textId="77777777" w:rsidR="000312CF" w:rsidRPr="00DD2F7E" w:rsidRDefault="000312CF" w:rsidP="000312CF">
      <w:pPr>
        <w:spacing w:line="240" w:lineRule="auto"/>
        <w:jc w:val="both"/>
        <w:rPr>
          <w:rFonts w:cs="Arial"/>
          <w:b/>
          <w:szCs w:val="20"/>
        </w:rPr>
      </w:pPr>
    </w:p>
    <w:p w14:paraId="2149B6FF" w14:textId="77777777" w:rsidR="000312CF" w:rsidRPr="00DD2F7E" w:rsidRDefault="000312CF" w:rsidP="000312CF">
      <w:pPr>
        <w:spacing w:line="240" w:lineRule="auto"/>
        <w:jc w:val="both"/>
        <w:rPr>
          <w:rFonts w:cs="Arial"/>
          <w:b/>
          <w:szCs w:val="20"/>
        </w:rPr>
      </w:pPr>
      <w:r w:rsidRPr="00DD2F7E">
        <w:rPr>
          <w:rFonts w:cs="Arial"/>
          <w:b/>
          <w:szCs w:val="20"/>
        </w:rPr>
        <w:t>6.6. Presoja posledic za druga področja</w:t>
      </w:r>
    </w:p>
    <w:p w14:paraId="23FE23B0" w14:textId="77777777" w:rsidR="000312CF" w:rsidRPr="00DD2F7E" w:rsidRDefault="000312CF" w:rsidP="000312CF">
      <w:pPr>
        <w:spacing w:line="240" w:lineRule="auto"/>
        <w:jc w:val="both"/>
        <w:rPr>
          <w:rFonts w:cs="Arial"/>
          <w:szCs w:val="20"/>
        </w:rPr>
      </w:pPr>
      <w:r w:rsidRPr="00DD2F7E">
        <w:rPr>
          <w:rFonts w:cs="Arial"/>
          <w:szCs w:val="20"/>
        </w:rPr>
        <w:t>Predlog zakona nima posledic za druga področja.</w:t>
      </w:r>
    </w:p>
    <w:p w14:paraId="67ABE29D" w14:textId="77777777" w:rsidR="000312CF" w:rsidRPr="00DD2F7E" w:rsidRDefault="000312CF" w:rsidP="000312CF">
      <w:pPr>
        <w:spacing w:line="240" w:lineRule="auto"/>
        <w:jc w:val="both"/>
        <w:rPr>
          <w:rFonts w:cs="Arial"/>
          <w:b/>
          <w:szCs w:val="20"/>
        </w:rPr>
      </w:pPr>
    </w:p>
    <w:p w14:paraId="48218C68" w14:textId="77777777" w:rsidR="000312CF" w:rsidRPr="00DD2F7E" w:rsidRDefault="000312CF" w:rsidP="000312CF">
      <w:pPr>
        <w:spacing w:line="240" w:lineRule="auto"/>
        <w:jc w:val="both"/>
        <w:rPr>
          <w:rFonts w:cs="Arial"/>
          <w:b/>
          <w:szCs w:val="20"/>
        </w:rPr>
      </w:pPr>
      <w:r w:rsidRPr="00DD2F7E">
        <w:rPr>
          <w:rFonts w:cs="Arial"/>
          <w:b/>
          <w:szCs w:val="20"/>
        </w:rPr>
        <w:t>6.7. Izvajanje sprejetega predpisa</w:t>
      </w:r>
    </w:p>
    <w:p w14:paraId="4A1456C9" w14:textId="77777777" w:rsidR="000312CF" w:rsidRPr="00DD2F7E" w:rsidRDefault="000312CF" w:rsidP="000312CF">
      <w:pPr>
        <w:spacing w:line="240" w:lineRule="auto"/>
        <w:jc w:val="both"/>
        <w:rPr>
          <w:rFonts w:cs="Arial"/>
          <w:szCs w:val="20"/>
        </w:rPr>
      </w:pPr>
      <w:r w:rsidRPr="00DD2F7E">
        <w:rPr>
          <w:rFonts w:cs="Arial"/>
          <w:szCs w:val="20"/>
        </w:rPr>
        <w:t xml:space="preserve">Izvajanje predpisa se bo spremljalo v sodelovanju z Agencijo za zavarovalni nadzor. </w:t>
      </w:r>
    </w:p>
    <w:p w14:paraId="0952312B" w14:textId="77777777" w:rsidR="000312CF" w:rsidRPr="00DD2F7E" w:rsidRDefault="000312CF" w:rsidP="000312CF">
      <w:pPr>
        <w:spacing w:line="240" w:lineRule="auto"/>
        <w:jc w:val="both"/>
        <w:rPr>
          <w:rFonts w:cs="Arial"/>
          <w:b/>
          <w:szCs w:val="20"/>
        </w:rPr>
      </w:pPr>
    </w:p>
    <w:p w14:paraId="3134F16C" w14:textId="77777777" w:rsidR="000312CF" w:rsidRPr="00DD2F7E" w:rsidRDefault="000312CF" w:rsidP="000312CF">
      <w:pPr>
        <w:spacing w:line="240" w:lineRule="auto"/>
        <w:jc w:val="both"/>
        <w:rPr>
          <w:rFonts w:cs="Arial"/>
          <w:b/>
          <w:szCs w:val="20"/>
        </w:rPr>
      </w:pPr>
      <w:r w:rsidRPr="00DD2F7E">
        <w:rPr>
          <w:rFonts w:cs="Arial"/>
          <w:b/>
          <w:szCs w:val="20"/>
        </w:rPr>
        <w:t>6.8. Druge pomembne okoliščine v zvezi z vprašanji, ki jih ureja predlog zakona</w:t>
      </w:r>
    </w:p>
    <w:p w14:paraId="571E9BEB" w14:textId="77777777" w:rsidR="000312CF" w:rsidRPr="00DD2F7E" w:rsidRDefault="000312CF" w:rsidP="000312CF">
      <w:pPr>
        <w:spacing w:line="240" w:lineRule="auto"/>
        <w:rPr>
          <w:rFonts w:cs="Arial"/>
          <w:szCs w:val="20"/>
        </w:rPr>
      </w:pPr>
      <w:r w:rsidRPr="00DD2F7E">
        <w:rPr>
          <w:rFonts w:cs="Arial"/>
          <w:szCs w:val="20"/>
        </w:rPr>
        <w:t>V zvezi s predlogom zakona ni drugih pomembnih okoliščin.</w:t>
      </w:r>
    </w:p>
    <w:p w14:paraId="4C505E7D" w14:textId="77777777" w:rsidR="000312CF" w:rsidRPr="00DD2F7E" w:rsidRDefault="000312CF" w:rsidP="000312CF">
      <w:pPr>
        <w:spacing w:line="240" w:lineRule="auto"/>
        <w:rPr>
          <w:rFonts w:cs="Arial"/>
          <w:szCs w:val="20"/>
        </w:rPr>
      </w:pPr>
    </w:p>
    <w:p w14:paraId="4245AC44" w14:textId="77777777" w:rsidR="000312CF" w:rsidRPr="00DD2F7E" w:rsidRDefault="000312CF" w:rsidP="000312CF">
      <w:pPr>
        <w:numPr>
          <w:ilvl w:val="0"/>
          <w:numId w:val="10"/>
        </w:numPr>
        <w:spacing w:line="240" w:lineRule="auto"/>
        <w:rPr>
          <w:rFonts w:cs="Arial"/>
          <w:b/>
          <w:szCs w:val="20"/>
        </w:rPr>
      </w:pPr>
      <w:r w:rsidRPr="00DD2F7E">
        <w:rPr>
          <w:rFonts w:cs="Arial"/>
          <w:b/>
          <w:szCs w:val="20"/>
        </w:rPr>
        <w:t>PRIKAZ SODELOVANJA JAVNOSTI PRI PRIPRAVI PREDLOGA ZAKONA</w:t>
      </w:r>
    </w:p>
    <w:p w14:paraId="05EE71CA" w14:textId="77777777" w:rsidR="000312CF" w:rsidRPr="00DD2F7E" w:rsidRDefault="000312CF" w:rsidP="000312CF">
      <w:pPr>
        <w:spacing w:line="240" w:lineRule="auto"/>
        <w:rPr>
          <w:rFonts w:cs="Arial"/>
          <w:b/>
          <w:szCs w:val="20"/>
        </w:rPr>
      </w:pPr>
    </w:p>
    <w:p w14:paraId="279017FE" w14:textId="77777777" w:rsidR="000312CF" w:rsidRPr="00DD2F7E" w:rsidRDefault="000312CF" w:rsidP="000312CF">
      <w:pPr>
        <w:spacing w:line="240" w:lineRule="auto"/>
        <w:jc w:val="both"/>
        <w:rPr>
          <w:rFonts w:cs="Arial"/>
          <w:szCs w:val="20"/>
        </w:rPr>
      </w:pPr>
      <w:r w:rsidRPr="00DD2F7E">
        <w:rPr>
          <w:rFonts w:cs="Arial"/>
          <w:szCs w:val="20"/>
        </w:rPr>
        <w:t xml:space="preserve">Predlog zakona je bil od 30. 11. 2022 do 14. 12. 2022 objavljen na E-demokraciji. Poleg tega je bil poslan v pregled Ministrstvu za pravosodje Republike Slovenije, Ministrstvu za gospodarski razvoj in tehnologijo Republike Slovenije, informacijski pooblaščenki, Komisiji za preprečevanje korupcije Republike Slovenije, Službi Vlade Republike Slovenije za zakonodajo, Agenciji za zavarovalni nadzor, Agenciji za trg vrednostnih papirjev in Banki Slovenije. </w:t>
      </w:r>
    </w:p>
    <w:p w14:paraId="5DF53B4C" w14:textId="77777777" w:rsidR="000312CF" w:rsidRPr="00DD2F7E" w:rsidRDefault="000312CF" w:rsidP="000312CF">
      <w:pPr>
        <w:spacing w:line="240" w:lineRule="auto"/>
        <w:jc w:val="both"/>
        <w:rPr>
          <w:rFonts w:cs="Arial"/>
          <w:szCs w:val="20"/>
        </w:rPr>
      </w:pPr>
    </w:p>
    <w:p w14:paraId="23F0AC27" w14:textId="77777777" w:rsidR="000312CF" w:rsidRPr="00DD2F7E" w:rsidRDefault="000312CF" w:rsidP="000312CF">
      <w:pPr>
        <w:spacing w:line="240" w:lineRule="auto"/>
        <w:jc w:val="both"/>
        <w:rPr>
          <w:rFonts w:cs="Arial"/>
          <w:szCs w:val="20"/>
        </w:rPr>
      </w:pPr>
      <w:r w:rsidRPr="00DD2F7E">
        <w:rPr>
          <w:rFonts w:cs="Arial"/>
          <w:szCs w:val="20"/>
        </w:rPr>
        <w:t xml:space="preserve">Pripombe k predlogu zakona smo prejeli le od Agencije za zavarovalni nadzor, in sicer je Agencija za zavarovalni nadzor predlagala dodatne spremembe in dopolnitve Zakona o zavarovalništvu. Ker se predlog zakona osredotoča samo na uskladitev zneskov v evrih in določitev pravne podlage za izplačilo dela plače za redno delovno uspešnost direktorju, namestnikom in pomočnikom direktorja Agencije za zavarovalni nadzor, kar je manj zahtevna dopolnitev, bomo večino pripomb Agencije za zavarovalni nadzor glede sprememb in dopolnitev Zakona o zavarovalništvu obravnavali pri naslednjem </w:t>
      </w:r>
      <w:r w:rsidRPr="00DD2F7E">
        <w:rPr>
          <w:rFonts w:cs="Arial"/>
          <w:szCs w:val="20"/>
        </w:rPr>
        <w:lastRenderedPageBreak/>
        <w:t xml:space="preserve">spreminjanju tega zakona. Izjema je le pripomba Agencije za zavarovalni nadzor glede jasnejše določitve pravnih posledic prisilne likvidacije.     </w:t>
      </w:r>
    </w:p>
    <w:p w14:paraId="630909F7" w14:textId="77777777" w:rsidR="000312CF" w:rsidRPr="00DD2F7E" w:rsidRDefault="000312CF" w:rsidP="000312CF">
      <w:pPr>
        <w:spacing w:line="240" w:lineRule="auto"/>
        <w:jc w:val="both"/>
        <w:rPr>
          <w:rFonts w:cs="Arial"/>
          <w:szCs w:val="20"/>
        </w:rPr>
      </w:pPr>
    </w:p>
    <w:p w14:paraId="6CD0329A" w14:textId="77777777" w:rsidR="000312CF" w:rsidRPr="00DD2F7E" w:rsidRDefault="000312CF" w:rsidP="000312CF">
      <w:pPr>
        <w:spacing w:line="240" w:lineRule="auto"/>
        <w:jc w:val="both"/>
        <w:rPr>
          <w:rFonts w:cs="Arial"/>
          <w:szCs w:val="20"/>
        </w:rPr>
      </w:pPr>
      <w:r w:rsidRPr="00DD2F7E">
        <w:rPr>
          <w:rFonts w:cs="Arial"/>
          <w:szCs w:val="20"/>
        </w:rPr>
        <w:t xml:space="preserve">Zaradi mnenja Državnega zbora Republike Slovenije, da iz ustavnopravnih in </w:t>
      </w:r>
      <w:proofErr w:type="spellStart"/>
      <w:r w:rsidRPr="00DD2F7E">
        <w:rPr>
          <w:rFonts w:cs="Arial"/>
          <w:szCs w:val="20"/>
        </w:rPr>
        <w:t>pravnosistemskih</w:t>
      </w:r>
      <w:proofErr w:type="spellEnd"/>
      <w:r w:rsidRPr="00DD2F7E">
        <w:rPr>
          <w:rFonts w:cs="Arial"/>
          <w:szCs w:val="20"/>
        </w:rPr>
        <w:t xml:space="preserve"> razlogov ne more določiti višine plače za redno delovno uspešnost direktorja Agencije za zavarovalni nadzor, in predloga, da se čim prej spremeni pravna podlaga za določanje redne delovne uspešnosti direktorja Agencije za zavarovalni nadzor na način, da bo to nalogo opravljala Vlada Republike Slovenije na podlagi pogojev, določenih v Pravilniku o merilih za ugotavljanje delovne uspešnosti direktorjev s področja dela Ministrstva za finance, predlog zakona predpisuje pravno podlago za določanje dela plače za redno delovno uspešnost za direktorja, namestnike in pomočnike direktorja Agencije za zavarovalni nadzor. Določba tretjega odstavka 22.a člena Zakona o sistemu plač v javnem sektorju namreč določa, da višino plače za redno delovno uspešnost direktorjev določi organ, pristojen za njihovo imenovanje. </w:t>
      </w:r>
    </w:p>
    <w:p w14:paraId="0A32310A" w14:textId="77777777" w:rsidR="000312CF" w:rsidRPr="00DD2F7E" w:rsidRDefault="000312CF" w:rsidP="000312CF">
      <w:pPr>
        <w:spacing w:line="240" w:lineRule="auto"/>
        <w:jc w:val="both"/>
        <w:rPr>
          <w:rFonts w:cs="Arial"/>
          <w:szCs w:val="20"/>
        </w:rPr>
      </w:pPr>
    </w:p>
    <w:p w14:paraId="4290001C" w14:textId="77777777" w:rsidR="000312CF" w:rsidRPr="00DD2F7E" w:rsidRDefault="000312CF" w:rsidP="000312CF">
      <w:pPr>
        <w:spacing w:line="240" w:lineRule="auto"/>
        <w:jc w:val="both"/>
        <w:rPr>
          <w:rFonts w:cs="Arial"/>
          <w:szCs w:val="20"/>
        </w:rPr>
      </w:pPr>
      <w:r w:rsidRPr="00DD2F7E">
        <w:rPr>
          <w:rFonts w:cs="Arial"/>
          <w:szCs w:val="20"/>
        </w:rPr>
        <w:t xml:space="preserve">Višino plače za redno delovno uspešnost namestnikov direktorja in pomočnikov direktorja pa določi direktor Agencije za zavarovalni nadzor ob soglasju strokovnega sveta Agencije za zavarovalni nadzor na podlagi pogojev, predpisanih v Pravilniku o merilih za ugotavljanje delovne uspešnosti direktorjev s področja dela Ministrstva za finance. </w:t>
      </w:r>
    </w:p>
    <w:p w14:paraId="296103D8" w14:textId="77777777" w:rsidR="000312CF" w:rsidRPr="00DD2F7E" w:rsidRDefault="000312CF" w:rsidP="000312CF">
      <w:pPr>
        <w:spacing w:line="240" w:lineRule="auto"/>
        <w:jc w:val="both"/>
        <w:rPr>
          <w:rFonts w:cs="Arial"/>
          <w:szCs w:val="20"/>
        </w:rPr>
      </w:pPr>
    </w:p>
    <w:p w14:paraId="09DD4EDD" w14:textId="77777777" w:rsidR="000312CF" w:rsidRPr="00DD2F7E" w:rsidRDefault="000312CF" w:rsidP="000312CF">
      <w:pPr>
        <w:spacing w:line="240" w:lineRule="auto"/>
        <w:jc w:val="both"/>
        <w:rPr>
          <w:rFonts w:cs="Arial"/>
          <w:szCs w:val="20"/>
        </w:rPr>
      </w:pPr>
    </w:p>
    <w:p w14:paraId="0A271C27" w14:textId="77777777" w:rsidR="000312CF" w:rsidRPr="00DD2F7E" w:rsidRDefault="000312CF" w:rsidP="000312CF">
      <w:pPr>
        <w:numPr>
          <w:ilvl w:val="0"/>
          <w:numId w:val="10"/>
        </w:numPr>
        <w:spacing w:line="240" w:lineRule="auto"/>
        <w:jc w:val="both"/>
        <w:rPr>
          <w:rFonts w:cs="Arial"/>
          <w:b/>
          <w:szCs w:val="20"/>
        </w:rPr>
      </w:pPr>
      <w:r w:rsidRPr="00DD2F7E">
        <w:rPr>
          <w:rFonts w:cs="Arial"/>
          <w:b/>
          <w:szCs w:val="20"/>
        </w:rPr>
        <w:t>PODATEK O ZUNANJEM STROKOVNJAKU OZIROMA PRAVNI OSEBI, KI JE SODELOVALA PRI PRIPRAVI PREDLOGA ZAKONA</w:t>
      </w:r>
    </w:p>
    <w:p w14:paraId="196FA98F" w14:textId="77777777" w:rsidR="000312CF" w:rsidRPr="00DD2F7E" w:rsidRDefault="000312CF" w:rsidP="000312CF">
      <w:pPr>
        <w:spacing w:line="240" w:lineRule="auto"/>
        <w:rPr>
          <w:rFonts w:cs="Arial"/>
          <w:szCs w:val="20"/>
        </w:rPr>
      </w:pPr>
    </w:p>
    <w:p w14:paraId="6BC89EED" w14:textId="77777777" w:rsidR="000312CF" w:rsidRPr="00DD2F7E" w:rsidRDefault="000312CF" w:rsidP="000312CF">
      <w:pPr>
        <w:spacing w:line="240" w:lineRule="auto"/>
        <w:rPr>
          <w:rFonts w:cs="Arial"/>
          <w:szCs w:val="20"/>
        </w:rPr>
      </w:pPr>
      <w:r w:rsidRPr="00DD2F7E">
        <w:rPr>
          <w:rFonts w:cs="Arial"/>
          <w:szCs w:val="20"/>
        </w:rPr>
        <w:t>Pri pripravi predloga zakona niso sodelovali zunanji strokovnjaki oziroma pravne osebe.</w:t>
      </w:r>
    </w:p>
    <w:p w14:paraId="0A85CAFC" w14:textId="77777777" w:rsidR="000312CF" w:rsidRPr="00DD2F7E" w:rsidRDefault="000312CF" w:rsidP="000312CF">
      <w:pPr>
        <w:spacing w:line="240" w:lineRule="auto"/>
        <w:rPr>
          <w:rFonts w:cs="Arial"/>
          <w:szCs w:val="20"/>
        </w:rPr>
      </w:pPr>
    </w:p>
    <w:p w14:paraId="49C8D3C7" w14:textId="77777777" w:rsidR="000312CF" w:rsidRPr="00DD2F7E" w:rsidRDefault="000312CF" w:rsidP="000312CF">
      <w:pPr>
        <w:numPr>
          <w:ilvl w:val="0"/>
          <w:numId w:val="10"/>
        </w:numPr>
        <w:spacing w:line="240" w:lineRule="auto"/>
        <w:rPr>
          <w:rFonts w:cs="Arial"/>
          <w:b/>
          <w:szCs w:val="20"/>
        </w:rPr>
      </w:pPr>
      <w:r w:rsidRPr="00DD2F7E">
        <w:rPr>
          <w:rFonts w:cs="Arial"/>
          <w:b/>
          <w:szCs w:val="20"/>
        </w:rPr>
        <w:t>ZNESEK PLAČILA ZUNANJIH STROKOVNJAKOV</w:t>
      </w:r>
    </w:p>
    <w:p w14:paraId="387155E8" w14:textId="77777777" w:rsidR="000312CF" w:rsidRPr="00DD2F7E" w:rsidRDefault="000312CF" w:rsidP="000312CF">
      <w:pPr>
        <w:spacing w:line="240" w:lineRule="auto"/>
        <w:rPr>
          <w:rFonts w:cs="Arial"/>
          <w:szCs w:val="20"/>
          <w:lang w:eastAsia="ar-SA"/>
        </w:rPr>
      </w:pPr>
    </w:p>
    <w:p w14:paraId="6EF96C3C" w14:textId="77777777" w:rsidR="000312CF" w:rsidRPr="00DD2F7E" w:rsidRDefault="000312CF" w:rsidP="000312CF">
      <w:pPr>
        <w:spacing w:line="240" w:lineRule="auto"/>
        <w:rPr>
          <w:rFonts w:cs="Arial"/>
          <w:bCs/>
          <w:szCs w:val="20"/>
        </w:rPr>
      </w:pPr>
      <w:r w:rsidRPr="00DD2F7E">
        <w:rPr>
          <w:rFonts w:cs="Arial"/>
          <w:szCs w:val="20"/>
          <w:lang w:eastAsia="ar-SA"/>
        </w:rPr>
        <w:t>Za pripravo predloga zakona ni bilo izvedenih plačil zunanjih strokovnjakov.</w:t>
      </w:r>
    </w:p>
    <w:p w14:paraId="71BA3A85" w14:textId="77777777" w:rsidR="000312CF" w:rsidRPr="00DD2F7E" w:rsidRDefault="000312CF" w:rsidP="000312CF">
      <w:pPr>
        <w:spacing w:line="240" w:lineRule="auto"/>
        <w:rPr>
          <w:rFonts w:cs="Arial"/>
          <w:b/>
          <w:szCs w:val="20"/>
        </w:rPr>
      </w:pPr>
    </w:p>
    <w:p w14:paraId="106402EB" w14:textId="77777777" w:rsidR="000312CF" w:rsidRPr="00DD2F7E" w:rsidRDefault="000312CF" w:rsidP="000312CF">
      <w:pPr>
        <w:numPr>
          <w:ilvl w:val="0"/>
          <w:numId w:val="10"/>
        </w:numPr>
        <w:spacing w:line="240" w:lineRule="auto"/>
        <w:rPr>
          <w:rFonts w:cs="Arial"/>
          <w:b/>
          <w:szCs w:val="20"/>
        </w:rPr>
      </w:pPr>
      <w:bookmarkStart w:id="6" w:name="_Hlk55899731"/>
      <w:r w:rsidRPr="00DD2F7E">
        <w:rPr>
          <w:rFonts w:cs="Arial"/>
          <w:b/>
          <w:szCs w:val="20"/>
        </w:rPr>
        <w:t>NAVEDBA, KATERI PREDSTAVNIKI PREDLAGATELJA BODO SODELOVALI PRI DELU DRŽAVNEGA ZBORA IN DELOVNIH TELES</w:t>
      </w:r>
    </w:p>
    <w:p w14:paraId="67D0BBEC" w14:textId="77777777" w:rsidR="000312CF" w:rsidRPr="00DD2F7E" w:rsidRDefault="000312CF" w:rsidP="000312CF">
      <w:pPr>
        <w:spacing w:line="240" w:lineRule="auto"/>
        <w:rPr>
          <w:rFonts w:cs="Arial"/>
          <w:b/>
          <w:szCs w:val="20"/>
        </w:rPr>
      </w:pPr>
    </w:p>
    <w:bookmarkEnd w:id="6"/>
    <w:p w14:paraId="4DC642AC" w14:textId="77777777" w:rsidR="000312CF" w:rsidRPr="00DD2F7E" w:rsidRDefault="000312CF" w:rsidP="000312CF">
      <w:pPr>
        <w:spacing w:line="240" w:lineRule="auto"/>
        <w:rPr>
          <w:rFonts w:cs="Arial"/>
          <w:szCs w:val="20"/>
        </w:rPr>
      </w:pPr>
      <w:r w:rsidRPr="00DD2F7E">
        <w:rPr>
          <w:rFonts w:cs="Arial"/>
          <w:szCs w:val="20"/>
        </w:rPr>
        <w:t>– Klemen Boštjančič, minister,</w:t>
      </w:r>
    </w:p>
    <w:p w14:paraId="49F89694" w14:textId="77777777" w:rsidR="000312CF" w:rsidRPr="00DD2F7E" w:rsidRDefault="000312CF" w:rsidP="000312CF">
      <w:pPr>
        <w:spacing w:line="240" w:lineRule="auto"/>
        <w:rPr>
          <w:rFonts w:cs="Arial"/>
          <w:szCs w:val="20"/>
        </w:rPr>
      </w:pPr>
      <w:r w:rsidRPr="00DD2F7E">
        <w:rPr>
          <w:rFonts w:cs="Arial"/>
          <w:szCs w:val="20"/>
        </w:rPr>
        <w:t>– mag. Saša Jazbec, državna sekretarka,</w:t>
      </w:r>
    </w:p>
    <w:p w14:paraId="60B57A4A" w14:textId="77777777" w:rsidR="000312CF" w:rsidRPr="00DD2F7E" w:rsidRDefault="000312CF" w:rsidP="000312CF">
      <w:pPr>
        <w:spacing w:line="240" w:lineRule="auto"/>
        <w:rPr>
          <w:rFonts w:cs="Arial"/>
          <w:szCs w:val="20"/>
        </w:rPr>
      </w:pPr>
      <w:r w:rsidRPr="00DD2F7E">
        <w:rPr>
          <w:rFonts w:cs="Arial"/>
          <w:szCs w:val="20"/>
        </w:rPr>
        <w:t>– Tilen Božič, državni sekretar,</w:t>
      </w:r>
    </w:p>
    <w:p w14:paraId="2D215083" w14:textId="77777777" w:rsidR="000312CF" w:rsidRPr="00DD2F7E" w:rsidRDefault="000312CF" w:rsidP="000312CF">
      <w:pPr>
        <w:spacing w:line="240" w:lineRule="auto"/>
        <w:rPr>
          <w:rFonts w:cs="Arial"/>
          <w:szCs w:val="20"/>
        </w:rPr>
      </w:pPr>
      <w:r w:rsidRPr="00DD2F7E">
        <w:rPr>
          <w:rFonts w:cs="Arial"/>
          <w:szCs w:val="20"/>
        </w:rPr>
        <w:t>– Nikolina Prah, državna sekretarka,</w:t>
      </w:r>
    </w:p>
    <w:p w14:paraId="721A6D15" w14:textId="77777777" w:rsidR="000312CF" w:rsidRPr="00DD2F7E" w:rsidRDefault="000312CF" w:rsidP="000312CF">
      <w:pPr>
        <w:spacing w:line="240" w:lineRule="auto"/>
        <w:rPr>
          <w:rFonts w:cs="Arial"/>
          <w:szCs w:val="20"/>
        </w:rPr>
      </w:pPr>
      <w:r w:rsidRPr="00DD2F7E">
        <w:rPr>
          <w:rFonts w:cs="Arial"/>
          <w:szCs w:val="20"/>
        </w:rPr>
        <w:t>– Urška Cvelbar, generalna direktorica Direktorata za finančni sistem,</w:t>
      </w:r>
    </w:p>
    <w:p w14:paraId="7AD7A102" w14:textId="77777777" w:rsidR="000312CF" w:rsidRPr="00DD2F7E" w:rsidRDefault="000312CF" w:rsidP="000312CF">
      <w:pPr>
        <w:pStyle w:val="Brezrazmikov"/>
        <w:rPr>
          <w:sz w:val="20"/>
          <w:szCs w:val="20"/>
          <w:lang w:val="it-IT"/>
        </w:rPr>
      </w:pPr>
      <w:r w:rsidRPr="00DD2F7E">
        <w:rPr>
          <w:sz w:val="20"/>
          <w:szCs w:val="20"/>
          <w:lang w:val="it-IT"/>
        </w:rPr>
        <w:t xml:space="preserve">– Polona </w:t>
      </w:r>
      <w:proofErr w:type="spellStart"/>
      <w:r w:rsidRPr="00DD2F7E">
        <w:rPr>
          <w:sz w:val="20"/>
          <w:szCs w:val="20"/>
          <w:lang w:val="it-IT"/>
        </w:rPr>
        <w:t>Gul</w:t>
      </w:r>
      <w:proofErr w:type="spellEnd"/>
      <w:r w:rsidRPr="00DD2F7E">
        <w:rPr>
          <w:sz w:val="20"/>
          <w:szCs w:val="20"/>
          <w:lang w:val="it-IT"/>
        </w:rPr>
        <w:t xml:space="preserve">, </w:t>
      </w:r>
      <w:proofErr w:type="spellStart"/>
      <w:r w:rsidRPr="00DD2F7E">
        <w:rPr>
          <w:sz w:val="20"/>
          <w:szCs w:val="20"/>
          <w:lang w:val="it-IT"/>
        </w:rPr>
        <w:t>vodja</w:t>
      </w:r>
      <w:proofErr w:type="spellEnd"/>
      <w:r w:rsidRPr="00DD2F7E">
        <w:rPr>
          <w:sz w:val="20"/>
          <w:szCs w:val="20"/>
          <w:lang w:val="it-IT"/>
        </w:rPr>
        <w:t xml:space="preserve"> </w:t>
      </w:r>
      <w:proofErr w:type="spellStart"/>
      <w:r w:rsidRPr="00DD2F7E">
        <w:rPr>
          <w:sz w:val="20"/>
          <w:szCs w:val="20"/>
          <w:lang w:val="it-IT"/>
        </w:rPr>
        <w:t>Sektorja</w:t>
      </w:r>
      <w:proofErr w:type="spellEnd"/>
      <w:r w:rsidRPr="00DD2F7E">
        <w:rPr>
          <w:sz w:val="20"/>
          <w:szCs w:val="20"/>
          <w:lang w:val="it-IT"/>
        </w:rPr>
        <w:t xml:space="preserve"> za </w:t>
      </w:r>
      <w:proofErr w:type="spellStart"/>
      <w:r w:rsidRPr="00DD2F7E">
        <w:rPr>
          <w:sz w:val="20"/>
          <w:szCs w:val="20"/>
          <w:lang w:val="it-IT"/>
        </w:rPr>
        <w:t>zavarovalništvo</w:t>
      </w:r>
      <w:proofErr w:type="spellEnd"/>
      <w:r w:rsidRPr="00DD2F7E">
        <w:rPr>
          <w:sz w:val="20"/>
          <w:szCs w:val="20"/>
          <w:lang w:val="it-IT"/>
        </w:rPr>
        <w:t xml:space="preserve"> in </w:t>
      </w:r>
      <w:proofErr w:type="spellStart"/>
      <w:r w:rsidRPr="00DD2F7E">
        <w:rPr>
          <w:sz w:val="20"/>
          <w:szCs w:val="20"/>
          <w:lang w:val="it-IT"/>
        </w:rPr>
        <w:t>trg</w:t>
      </w:r>
      <w:proofErr w:type="spellEnd"/>
      <w:r w:rsidRPr="00DD2F7E">
        <w:rPr>
          <w:sz w:val="20"/>
          <w:szCs w:val="20"/>
          <w:lang w:val="it-IT"/>
        </w:rPr>
        <w:t xml:space="preserve"> </w:t>
      </w:r>
      <w:proofErr w:type="spellStart"/>
      <w:r w:rsidRPr="00DD2F7E">
        <w:rPr>
          <w:sz w:val="20"/>
          <w:szCs w:val="20"/>
          <w:lang w:val="it-IT"/>
        </w:rPr>
        <w:t>kapitala</w:t>
      </w:r>
      <w:proofErr w:type="spellEnd"/>
      <w:r w:rsidRPr="00DD2F7E">
        <w:rPr>
          <w:sz w:val="20"/>
          <w:szCs w:val="20"/>
          <w:lang w:val="it-IT"/>
        </w:rPr>
        <w:t>,</w:t>
      </w:r>
    </w:p>
    <w:p w14:paraId="3D48B699" w14:textId="77777777" w:rsidR="000312CF" w:rsidRPr="00DD2F7E" w:rsidRDefault="000312CF" w:rsidP="000312CF">
      <w:pPr>
        <w:spacing w:line="276" w:lineRule="auto"/>
        <w:jc w:val="both"/>
        <w:rPr>
          <w:rFonts w:cs="Arial"/>
          <w:szCs w:val="20"/>
        </w:rPr>
      </w:pPr>
      <w:r w:rsidRPr="00DD2F7E">
        <w:rPr>
          <w:rFonts w:cs="Arial"/>
          <w:szCs w:val="20"/>
        </w:rPr>
        <w:t>– mag. Nejka Štibernik, podsekretarka, Sektor za zavarovalništvo in trg kapitala.</w:t>
      </w:r>
    </w:p>
    <w:p w14:paraId="2991E293" w14:textId="77777777" w:rsidR="000312CF" w:rsidRPr="00DD2F7E" w:rsidRDefault="000312CF" w:rsidP="000312CF">
      <w:pPr>
        <w:spacing w:line="260" w:lineRule="exact"/>
        <w:rPr>
          <w:rFonts w:cs="Arial"/>
          <w:b/>
          <w:bCs/>
          <w:szCs w:val="20"/>
        </w:rPr>
      </w:pPr>
    </w:p>
    <w:p w14:paraId="5CADF6D2" w14:textId="77777777" w:rsidR="000312CF" w:rsidRPr="00DD2F7E" w:rsidRDefault="000312CF" w:rsidP="000312CF">
      <w:pPr>
        <w:spacing w:line="240" w:lineRule="auto"/>
        <w:jc w:val="both"/>
        <w:rPr>
          <w:rFonts w:eastAsia="Calibri" w:cs="Arial"/>
          <w:szCs w:val="20"/>
          <w:lang w:eastAsia="sl-SI"/>
        </w:rPr>
      </w:pPr>
    </w:p>
    <w:p w14:paraId="18E2B2D4" w14:textId="77777777" w:rsidR="000312CF" w:rsidRPr="00DD2F7E" w:rsidRDefault="000312CF" w:rsidP="000312CF">
      <w:pPr>
        <w:spacing w:line="240" w:lineRule="auto"/>
        <w:jc w:val="both"/>
        <w:rPr>
          <w:rFonts w:eastAsia="Calibri" w:cs="Arial"/>
          <w:szCs w:val="20"/>
          <w:lang w:eastAsia="sl-SI"/>
        </w:rPr>
      </w:pPr>
    </w:p>
    <w:p w14:paraId="4BF32F01" w14:textId="77777777" w:rsidR="000312CF" w:rsidRPr="00DD2F7E" w:rsidRDefault="000312CF" w:rsidP="000312CF">
      <w:pPr>
        <w:spacing w:line="240" w:lineRule="auto"/>
        <w:jc w:val="both"/>
        <w:rPr>
          <w:rFonts w:eastAsia="Calibri" w:cs="Arial"/>
          <w:szCs w:val="20"/>
          <w:lang w:eastAsia="sl-SI"/>
        </w:rPr>
      </w:pPr>
    </w:p>
    <w:p w14:paraId="4B5F17D9" w14:textId="77777777" w:rsidR="000312CF" w:rsidRPr="00DD2F7E" w:rsidRDefault="000312CF" w:rsidP="000312CF">
      <w:pPr>
        <w:spacing w:line="240" w:lineRule="auto"/>
        <w:jc w:val="both"/>
        <w:rPr>
          <w:rFonts w:eastAsia="Calibri" w:cs="Arial"/>
          <w:szCs w:val="20"/>
          <w:lang w:eastAsia="sl-SI"/>
        </w:rPr>
      </w:pPr>
    </w:p>
    <w:p w14:paraId="1A22BB8C" w14:textId="77777777" w:rsidR="000312CF" w:rsidRPr="00DD2F7E" w:rsidRDefault="000312CF" w:rsidP="000312CF">
      <w:pPr>
        <w:spacing w:line="240" w:lineRule="auto"/>
        <w:jc w:val="both"/>
        <w:rPr>
          <w:rFonts w:eastAsia="Calibri" w:cs="Arial"/>
          <w:szCs w:val="20"/>
          <w:lang w:eastAsia="sl-SI"/>
        </w:rPr>
      </w:pPr>
    </w:p>
    <w:p w14:paraId="4181A9EC" w14:textId="77777777" w:rsidR="000312CF" w:rsidRPr="00DD2F7E" w:rsidRDefault="000312CF" w:rsidP="000312CF">
      <w:pPr>
        <w:spacing w:line="240" w:lineRule="auto"/>
        <w:jc w:val="both"/>
        <w:rPr>
          <w:rFonts w:eastAsia="Calibri" w:cs="Arial"/>
          <w:szCs w:val="20"/>
          <w:lang w:eastAsia="sl-SI"/>
        </w:rPr>
      </w:pPr>
    </w:p>
    <w:p w14:paraId="2660A830" w14:textId="77777777" w:rsidR="000312CF" w:rsidRPr="00DD2F7E" w:rsidRDefault="000312CF" w:rsidP="000312CF">
      <w:pPr>
        <w:spacing w:line="240" w:lineRule="auto"/>
        <w:jc w:val="both"/>
        <w:rPr>
          <w:rFonts w:eastAsia="Calibri" w:cs="Arial"/>
          <w:szCs w:val="20"/>
          <w:lang w:eastAsia="sl-SI"/>
        </w:rPr>
      </w:pPr>
    </w:p>
    <w:p w14:paraId="65211107" w14:textId="77777777" w:rsidR="000312CF" w:rsidRPr="00DD2F7E" w:rsidRDefault="000312CF" w:rsidP="000312CF">
      <w:pPr>
        <w:spacing w:line="240" w:lineRule="auto"/>
        <w:jc w:val="both"/>
        <w:rPr>
          <w:rFonts w:eastAsia="Calibri" w:cs="Arial"/>
          <w:szCs w:val="20"/>
          <w:lang w:eastAsia="sl-SI"/>
        </w:rPr>
      </w:pPr>
    </w:p>
    <w:p w14:paraId="40972058" w14:textId="77777777" w:rsidR="000312CF" w:rsidRPr="00DD2F7E" w:rsidRDefault="000312CF" w:rsidP="000312CF">
      <w:pPr>
        <w:spacing w:line="240" w:lineRule="auto"/>
        <w:jc w:val="both"/>
        <w:rPr>
          <w:rFonts w:eastAsia="Calibri" w:cs="Arial"/>
          <w:szCs w:val="20"/>
          <w:lang w:eastAsia="sl-SI"/>
        </w:rPr>
      </w:pPr>
    </w:p>
    <w:p w14:paraId="00C0B1E7" w14:textId="77777777" w:rsidR="000312CF" w:rsidRPr="00DD2F7E" w:rsidRDefault="000312CF" w:rsidP="000312CF">
      <w:pPr>
        <w:spacing w:line="240" w:lineRule="auto"/>
        <w:jc w:val="both"/>
        <w:rPr>
          <w:rFonts w:eastAsia="Calibri" w:cs="Arial"/>
          <w:szCs w:val="20"/>
          <w:lang w:eastAsia="sl-SI"/>
        </w:rPr>
      </w:pPr>
    </w:p>
    <w:p w14:paraId="7B75ADE7" w14:textId="77777777" w:rsidR="000312CF" w:rsidRPr="00DD2F7E" w:rsidRDefault="000312CF" w:rsidP="000312CF">
      <w:pPr>
        <w:spacing w:line="240" w:lineRule="auto"/>
        <w:jc w:val="both"/>
        <w:rPr>
          <w:rFonts w:eastAsia="Calibri" w:cs="Arial"/>
          <w:szCs w:val="20"/>
          <w:lang w:eastAsia="sl-SI"/>
        </w:rPr>
      </w:pPr>
    </w:p>
    <w:p w14:paraId="6C9D5F97" w14:textId="77777777" w:rsidR="000312CF" w:rsidRPr="00DD2F7E" w:rsidRDefault="000312CF" w:rsidP="000312CF">
      <w:pPr>
        <w:spacing w:line="240" w:lineRule="auto"/>
        <w:jc w:val="both"/>
        <w:rPr>
          <w:rFonts w:eastAsia="Calibri" w:cs="Arial"/>
          <w:szCs w:val="20"/>
          <w:lang w:eastAsia="sl-SI"/>
        </w:rPr>
      </w:pPr>
    </w:p>
    <w:p w14:paraId="6C692627" w14:textId="77777777" w:rsidR="000312CF" w:rsidRPr="00DD2F7E" w:rsidRDefault="000312CF" w:rsidP="000312CF">
      <w:pPr>
        <w:spacing w:line="240" w:lineRule="auto"/>
        <w:jc w:val="both"/>
        <w:rPr>
          <w:rFonts w:eastAsia="Calibri" w:cs="Arial"/>
          <w:szCs w:val="20"/>
          <w:lang w:eastAsia="sl-SI"/>
        </w:rPr>
      </w:pPr>
    </w:p>
    <w:p w14:paraId="18E9A194" w14:textId="77777777" w:rsidR="000312CF" w:rsidRPr="00DD2F7E" w:rsidRDefault="000312CF" w:rsidP="000312CF">
      <w:pPr>
        <w:spacing w:line="240" w:lineRule="auto"/>
        <w:jc w:val="both"/>
        <w:rPr>
          <w:rFonts w:eastAsia="Calibri" w:cs="Arial"/>
          <w:szCs w:val="20"/>
          <w:lang w:eastAsia="sl-SI"/>
        </w:rPr>
      </w:pPr>
    </w:p>
    <w:p w14:paraId="55E86489" w14:textId="77777777" w:rsidR="000312CF" w:rsidRPr="00DD2F7E" w:rsidRDefault="000312CF" w:rsidP="000312CF">
      <w:pPr>
        <w:spacing w:line="240" w:lineRule="auto"/>
        <w:jc w:val="both"/>
        <w:rPr>
          <w:rFonts w:eastAsia="Calibri" w:cs="Arial"/>
          <w:szCs w:val="20"/>
          <w:lang w:eastAsia="sl-SI"/>
        </w:rPr>
      </w:pPr>
    </w:p>
    <w:p w14:paraId="4F65B755" w14:textId="77777777" w:rsidR="000312CF" w:rsidRPr="00DD2F7E" w:rsidRDefault="000312CF" w:rsidP="000312CF">
      <w:pPr>
        <w:spacing w:line="240" w:lineRule="auto"/>
        <w:jc w:val="both"/>
        <w:rPr>
          <w:rFonts w:eastAsia="Calibri" w:cs="Arial"/>
          <w:szCs w:val="20"/>
          <w:lang w:eastAsia="sl-SI"/>
        </w:rPr>
      </w:pPr>
    </w:p>
    <w:p w14:paraId="0C37105F" w14:textId="77777777" w:rsidR="000312CF" w:rsidRPr="00DD2F7E" w:rsidRDefault="000312CF" w:rsidP="000312CF">
      <w:pPr>
        <w:spacing w:line="240" w:lineRule="auto"/>
        <w:jc w:val="both"/>
        <w:rPr>
          <w:rFonts w:eastAsia="Calibri" w:cs="Arial"/>
          <w:szCs w:val="20"/>
          <w:lang w:eastAsia="sl-SI"/>
        </w:rPr>
      </w:pPr>
    </w:p>
    <w:p w14:paraId="377BD3D8" w14:textId="77777777" w:rsidR="000312CF" w:rsidRPr="00DD2F7E" w:rsidRDefault="000312CF" w:rsidP="000312CF">
      <w:pPr>
        <w:spacing w:line="240" w:lineRule="auto"/>
        <w:jc w:val="both"/>
        <w:rPr>
          <w:rFonts w:eastAsia="Calibri" w:cs="Arial"/>
          <w:szCs w:val="20"/>
          <w:lang w:eastAsia="sl-SI"/>
        </w:rPr>
      </w:pPr>
    </w:p>
    <w:p w14:paraId="247ADC50" w14:textId="77777777" w:rsidR="000312CF" w:rsidRPr="00DD2F7E" w:rsidRDefault="000312CF" w:rsidP="000312CF">
      <w:pPr>
        <w:spacing w:line="240" w:lineRule="auto"/>
        <w:jc w:val="both"/>
        <w:rPr>
          <w:rFonts w:eastAsia="Calibri" w:cs="Arial"/>
          <w:szCs w:val="20"/>
          <w:lang w:eastAsia="sl-SI"/>
        </w:rPr>
      </w:pPr>
    </w:p>
    <w:p w14:paraId="1862B08C" w14:textId="77777777" w:rsidR="000312CF" w:rsidRPr="00DD2F7E" w:rsidRDefault="000312CF" w:rsidP="000312CF">
      <w:pPr>
        <w:spacing w:line="240" w:lineRule="auto"/>
        <w:jc w:val="both"/>
        <w:rPr>
          <w:rFonts w:eastAsia="Calibri" w:cs="Arial"/>
          <w:szCs w:val="20"/>
          <w:lang w:eastAsia="sl-SI"/>
        </w:rPr>
      </w:pPr>
    </w:p>
    <w:p w14:paraId="1D1BA947" w14:textId="77777777" w:rsidR="000312CF" w:rsidRPr="00DD2F7E" w:rsidRDefault="000312CF" w:rsidP="000312CF">
      <w:pPr>
        <w:spacing w:line="240" w:lineRule="auto"/>
        <w:jc w:val="both"/>
        <w:rPr>
          <w:rFonts w:eastAsia="Calibri" w:cs="Arial"/>
          <w:szCs w:val="20"/>
          <w:lang w:eastAsia="sl-SI"/>
        </w:rPr>
      </w:pPr>
    </w:p>
    <w:p w14:paraId="56FADAF6" w14:textId="77777777" w:rsidR="000312CF" w:rsidRPr="00DD2F7E" w:rsidRDefault="000312CF" w:rsidP="000312CF">
      <w:pPr>
        <w:spacing w:line="240" w:lineRule="auto"/>
        <w:jc w:val="both"/>
        <w:rPr>
          <w:rFonts w:eastAsia="Calibri" w:cs="Arial"/>
          <w:szCs w:val="20"/>
          <w:lang w:eastAsia="sl-SI"/>
        </w:rPr>
      </w:pPr>
    </w:p>
    <w:p w14:paraId="70AEF531" w14:textId="77777777" w:rsidR="000312CF" w:rsidRPr="00DD2F7E" w:rsidRDefault="000312CF" w:rsidP="000312CF">
      <w:pPr>
        <w:spacing w:line="260" w:lineRule="exact"/>
        <w:rPr>
          <w:rFonts w:cs="Arial"/>
          <w:b/>
          <w:bCs/>
          <w:szCs w:val="20"/>
        </w:rPr>
      </w:pPr>
      <w:r w:rsidRPr="00DD2F7E">
        <w:rPr>
          <w:rFonts w:cs="Arial"/>
          <w:b/>
          <w:bCs/>
          <w:szCs w:val="20"/>
        </w:rPr>
        <w:t>II. BESEDILO ČLENOV</w:t>
      </w:r>
    </w:p>
    <w:p w14:paraId="0301533D"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64E2F724"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r w:rsidRPr="00DD2F7E">
        <w:rPr>
          <w:rFonts w:cs="Arial"/>
          <w:b/>
          <w:szCs w:val="20"/>
          <w:lang w:eastAsia="x-none"/>
        </w:rPr>
        <w:t>1. člen</w:t>
      </w:r>
    </w:p>
    <w:p w14:paraId="723011D2"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39288BCB" w14:textId="77777777" w:rsidR="000312CF" w:rsidRPr="00DD2F7E" w:rsidRDefault="000312CF" w:rsidP="000312CF">
      <w:pPr>
        <w:spacing w:line="240" w:lineRule="auto"/>
        <w:contextualSpacing/>
        <w:jc w:val="both"/>
        <w:rPr>
          <w:rFonts w:cs="Arial"/>
          <w:szCs w:val="20"/>
        </w:rPr>
      </w:pPr>
      <w:r w:rsidRPr="00DD2F7E">
        <w:rPr>
          <w:rFonts w:cs="Arial"/>
          <w:szCs w:val="20"/>
        </w:rPr>
        <w:t>V Zakonu o zavarovalništvu (Uradni list RS, št. 93/15, 9/19 in 102/20) se v 233. členu v drugem odstavku v 1. točki znesek »2.500.000 eurov« nadomesti z zneskom »2.700.000 eurov« in znesek »3.700.000 eurov« z zneskom »4.000.000 eurov«, v 2. točki se znesek »3.700.000 eurov« nadomesti z zneskom »4.000.000 eurov«, v 3. točki pa se znesek »3.600.000 eurov« nadomesti z zneskom »3.900.000 eurov«.</w:t>
      </w:r>
    </w:p>
    <w:p w14:paraId="6387B0CD" w14:textId="77777777" w:rsidR="000312CF" w:rsidRPr="00DD2F7E" w:rsidRDefault="000312CF" w:rsidP="000312CF">
      <w:pPr>
        <w:spacing w:line="240" w:lineRule="auto"/>
        <w:contextualSpacing/>
        <w:jc w:val="both"/>
        <w:rPr>
          <w:rFonts w:cs="Arial"/>
          <w:szCs w:val="20"/>
        </w:rPr>
      </w:pPr>
    </w:p>
    <w:p w14:paraId="6796A24E" w14:textId="77777777" w:rsidR="000312CF" w:rsidRPr="00DD2F7E" w:rsidRDefault="000312CF" w:rsidP="000312CF">
      <w:pPr>
        <w:spacing w:line="240" w:lineRule="auto"/>
        <w:contextualSpacing/>
        <w:jc w:val="both"/>
        <w:rPr>
          <w:rFonts w:cs="Arial"/>
          <w:szCs w:val="20"/>
        </w:rPr>
      </w:pPr>
    </w:p>
    <w:p w14:paraId="18DD7184"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r w:rsidRPr="00DD2F7E">
        <w:rPr>
          <w:rFonts w:cs="Arial"/>
          <w:b/>
          <w:szCs w:val="20"/>
          <w:lang w:eastAsia="x-none"/>
        </w:rPr>
        <w:t>2. člen</w:t>
      </w:r>
    </w:p>
    <w:p w14:paraId="02588D01"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1A260DBF"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r w:rsidRPr="00DD2F7E">
        <w:rPr>
          <w:rFonts w:cs="Arial"/>
          <w:bCs/>
          <w:szCs w:val="20"/>
          <w:lang w:eastAsia="x-none"/>
        </w:rPr>
        <w:t xml:space="preserve">  330. člen se spremeni tako, da se glasi: </w:t>
      </w:r>
    </w:p>
    <w:p w14:paraId="40EA1C93"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p>
    <w:p w14:paraId="7057091E"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Cs/>
          <w:szCs w:val="20"/>
          <w:lang w:eastAsia="x-none"/>
        </w:rPr>
      </w:pPr>
      <w:r w:rsidRPr="00DD2F7E">
        <w:rPr>
          <w:rFonts w:cs="Arial"/>
          <w:bCs/>
          <w:szCs w:val="20"/>
          <w:lang w:eastAsia="x-none"/>
        </w:rPr>
        <w:t>»330. člen</w:t>
      </w:r>
    </w:p>
    <w:p w14:paraId="5605BC4F"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Cs/>
          <w:szCs w:val="20"/>
          <w:lang w:eastAsia="x-none"/>
        </w:rPr>
      </w:pPr>
      <w:r w:rsidRPr="00DD2F7E">
        <w:rPr>
          <w:rFonts w:cs="Arial"/>
          <w:bCs/>
          <w:szCs w:val="20"/>
          <w:lang w:eastAsia="x-none"/>
        </w:rPr>
        <w:t>(pravne posledice prisilne likvidacije)</w:t>
      </w:r>
    </w:p>
    <w:p w14:paraId="3515F8A5"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Cs/>
          <w:szCs w:val="20"/>
          <w:lang w:eastAsia="x-none"/>
        </w:rPr>
      </w:pPr>
    </w:p>
    <w:p w14:paraId="26F09288"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r w:rsidRPr="00DD2F7E">
        <w:rPr>
          <w:rFonts w:cs="Arial"/>
          <w:bCs/>
          <w:szCs w:val="20"/>
          <w:lang w:eastAsia="x-none"/>
        </w:rPr>
        <w:t>»(1) Z dnem izdaje odločbe o prisilni likvidaciji prenehajo vse pristojnosti, pooblastila in funkcija članom uprave in nadzornega sveta zavarovalnice ter pooblastila skupščine zavarovalnice.</w:t>
      </w:r>
    </w:p>
    <w:p w14:paraId="763234E8"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r w:rsidRPr="00DD2F7E">
        <w:rPr>
          <w:rFonts w:cs="Arial"/>
          <w:bCs/>
          <w:szCs w:val="20"/>
          <w:lang w:eastAsia="x-none"/>
        </w:rPr>
        <w:t xml:space="preserve">(2) V postopku prisilne likvidacije izvršuje pristojnosti nadzornega sveta zavarovalnice in pristojnosti skupščine Agencija za zavarovalni nadzor.«. </w:t>
      </w:r>
    </w:p>
    <w:p w14:paraId="7F24AFC0" w14:textId="77777777" w:rsidR="000312CF" w:rsidRPr="00DD2F7E" w:rsidRDefault="000312CF" w:rsidP="000312CF">
      <w:pPr>
        <w:pStyle w:val="len"/>
        <w:spacing w:before="0"/>
        <w:jc w:val="left"/>
        <w:rPr>
          <w:rFonts w:cs="Arial"/>
          <w:sz w:val="20"/>
          <w:szCs w:val="20"/>
        </w:rPr>
      </w:pPr>
    </w:p>
    <w:p w14:paraId="3D77422D"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233281B4" w14:textId="77777777" w:rsidR="000312CF" w:rsidRPr="00DD2F7E" w:rsidRDefault="000312CF" w:rsidP="000312CF">
      <w:pPr>
        <w:spacing w:line="240" w:lineRule="auto"/>
        <w:ind w:left="720"/>
        <w:contextualSpacing/>
        <w:jc w:val="both"/>
        <w:rPr>
          <w:rFonts w:cs="Arial"/>
          <w:szCs w:val="20"/>
          <w:lang w:val="x-none"/>
        </w:rPr>
      </w:pPr>
    </w:p>
    <w:p w14:paraId="63A6A98F"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0BC3C49E"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r w:rsidRPr="00DD2F7E">
        <w:rPr>
          <w:rFonts w:cs="Arial"/>
          <w:b/>
          <w:szCs w:val="20"/>
          <w:lang w:eastAsia="x-none"/>
        </w:rPr>
        <w:t>3. člen</w:t>
      </w:r>
    </w:p>
    <w:p w14:paraId="705AA9ED"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6135E2B4"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color w:val="000000"/>
          <w:szCs w:val="20"/>
        </w:rPr>
      </w:pPr>
      <w:r w:rsidRPr="00DD2F7E">
        <w:rPr>
          <w:rFonts w:cs="Arial"/>
          <w:bCs/>
          <w:szCs w:val="20"/>
          <w:lang w:eastAsia="x-none"/>
        </w:rPr>
        <w:t xml:space="preserve">V 505. členu se za drugim odstavkom dodata nova, tretji in četrti odstavek, ki se glasita: </w:t>
      </w:r>
    </w:p>
    <w:p w14:paraId="6B470C19"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r w:rsidRPr="00DD2F7E">
        <w:rPr>
          <w:rFonts w:cs="Arial"/>
          <w:bCs/>
          <w:szCs w:val="20"/>
          <w:lang w:eastAsia="x-none"/>
        </w:rPr>
        <w:t>»(3) Obseg sredstev za plačilo redne delovne uspešnosti direktorja agencije določi Vlada Republike Slovenije na podlagi meril iz pravilnika, ki določa merila za ugotavljanje delovne uspešnosti direktorjev s področja dela Ministrstva za finance.</w:t>
      </w:r>
    </w:p>
    <w:p w14:paraId="1FA80CD3" w14:textId="77777777" w:rsidR="000312CF" w:rsidRPr="00DD2F7E" w:rsidRDefault="000312CF" w:rsidP="000312CF">
      <w:pPr>
        <w:spacing w:line="240" w:lineRule="auto"/>
        <w:contextualSpacing/>
        <w:jc w:val="both"/>
        <w:rPr>
          <w:rFonts w:cs="Arial"/>
          <w:szCs w:val="20"/>
        </w:rPr>
      </w:pPr>
      <w:r w:rsidRPr="00DD2F7E">
        <w:rPr>
          <w:rFonts w:cs="Arial"/>
          <w:bCs/>
          <w:szCs w:val="20"/>
          <w:lang w:eastAsia="x-none"/>
        </w:rPr>
        <w:t>(4) Obseg sredstev za plačilo redne delovne uspešnosti namestnikov direktorja agencije in pomočnikov direktorja agencije določi direktor agencije na podlagi meril iz pravilnika prejšnjega odstavka ob soglasju strokovnega sveta.«.</w:t>
      </w:r>
    </w:p>
    <w:p w14:paraId="0D00CA4E"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725DC908"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p>
    <w:p w14:paraId="12F628AD"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r w:rsidRPr="00DD2F7E">
        <w:rPr>
          <w:rFonts w:cs="Arial"/>
          <w:b/>
          <w:szCs w:val="20"/>
          <w:lang w:eastAsia="x-none"/>
        </w:rPr>
        <w:t>4. člen</w:t>
      </w:r>
    </w:p>
    <w:p w14:paraId="08833690"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2CD0F141" w14:textId="77777777" w:rsidR="000312CF" w:rsidRPr="00DD2F7E" w:rsidRDefault="000312CF" w:rsidP="000312CF">
      <w:pPr>
        <w:suppressAutoHyphens/>
        <w:overflowPunct w:val="0"/>
        <w:autoSpaceDE w:val="0"/>
        <w:autoSpaceDN w:val="0"/>
        <w:adjustRightInd w:val="0"/>
        <w:spacing w:line="240" w:lineRule="auto"/>
        <w:jc w:val="both"/>
        <w:textAlignment w:val="baseline"/>
        <w:rPr>
          <w:rFonts w:cs="Arial"/>
          <w:bCs/>
          <w:szCs w:val="20"/>
          <w:lang w:eastAsia="x-none"/>
        </w:rPr>
      </w:pPr>
      <w:r w:rsidRPr="00DD2F7E">
        <w:rPr>
          <w:rFonts w:cs="Arial"/>
          <w:bCs/>
          <w:szCs w:val="20"/>
          <w:lang w:eastAsia="x-none"/>
        </w:rPr>
        <w:t>V 532. členu se v prvem odstavku v 3. točki v prvi alineji znesek »6.200.000 eurov« nadomesti z zneskom »6.600.000 eurov«, v drugi alineji pa se znesek »12.800.000 eurov« nadomesti z zneskom »13.600.000 eurov«.</w:t>
      </w:r>
    </w:p>
    <w:p w14:paraId="66C41444" w14:textId="77777777" w:rsidR="000312CF" w:rsidRPr="00DD2F7E" w:rsidRDefault="000312CF" w:rsidP="000312CF">
      <w:pPr>
        <w:suppressAutoHyphens/>
        <w:overflowPunct w:val="0"/>
        <w:autoSpaceDE w:val="0"/>
        <w:autoSpaceDN w:val="0"/>
        <w:adjustRightInd w:val="0"/>
        <w:spacing w:line="240" w:lineRule="auto"/>
        <w:jc w:val="center"/>
        <w:textAlignment w:val="baseline"/>
        <w:rPr>
          <w:rFonts w:cs="Arial"/>
          <w:b/>
          <w:szCs w:val="20"/>
          <w:lang w:eastAsia="x-none"/>
        </w:rPr>
      </w:pPr>
    </w:p>
    <w:p w14:paraId="0B4A63C0" w14:textId="77777777" w:rsidR="000312CF" w:rsidRPr="00DD2F7E" w:rsidRDefault="000312CF" w:rsidP="000312CF">
      <w:pPr>
        <w:pStyle w:val="len"/>
        <w:spacing w:before="0"/>
        <w:rPr>
          <w:rFonts w:cs="Arial"/>
          <w:sz w:val="20"/>
          <w:szCs w:val="20"/>
        </w:rPr>
      </w:pPr>
    </w:p>
    <w:p w14:paraId="3FE17792" w14:textId="77777777" w:rsidR="000312CF" w:rsidRPr="00DD2F7E" w:rsidRDefault="000312CF" w:rsidP="000312CF">
      <w:pPr>
        <w:pStyle w:val="len"/>
        <w:spacing w:before="0"/>
        <w:rPr>
          <w:rFonts w:cs="Arial"/>
          <w:sz w:val="20"/>
          <w:szCs w:val="20"/>
        </w:rPr>
      </w:pPr>
      <w:r w:rsidRPr="00DD2F7E">
        <w:rPr>
          <w:rFonts w:cs="Arial"/>
          <w:sz w:val="20"/>
          <w:szCs w:val="20"/>
        </w:rPr>
        <w:t>KONČNA DOLOČBA</w:t>
      </w:r>
    </w:p>
    <w:p w14:paraId="47B4E611" w14:textId="77777777" w:rsidR="000312CF" w:rsidRPr="00DD2F7E" w:rsidRDefault="000312CF" w:rsidP="000312CF">
      <w:pPr>
        <w:pStyle w:val="len"/>
        <w:spacing w:before="0"/>
        <w:rPr>
          <w:rFonts w:cs="Arial"/>
          <w:sz w:val="20"/>
          <w:szCs w:val="20"/>
        </w:rPr>
      </w:pPr>
    </w:p>
    <w:p w14:paraId="01EB05B4" w14:textId="77777777" w:rsidR="000312CF" w:rsidRPr="00DD2F7E" w:rsidRDefault="000312CF" w:rsidP="000312CF">
      <w:pPr>
        <w:pStyle w:val="len"/>
        <w:spacing w:before="0"/>
        <w:rPr>
          <w:rFonts w:cs="Arial"/>
          <w:sz w:val="20"/>
          <w:szCs w:val="20"/>
        </w:rPr>
      </w:pPr>
      <w:r w:rsidRPr="00DD2F7E">
        <w:rPr>
          <w:rFonts w:cs="Arial"/>
          <w:sz w:val="20"/>
          <w:szCs w:val="20"/>
        </w:rPr>
        <w:t>5. člen</w:t>
      </w:r>
    </w:p>
    <w:p w14:paraId="3046709B" w14:textId="77777777" w:rsidR="000312CF" w:rsidRPr="00DD2F7E" w:rsidRDefault="000312CF" w:rsidP="000312CF">
      <w:pPr>
        <w:pStyle w:val="len"/>
        <w:spacing w:before="0"/>
        <w:rPr>
          <w:rFonts w:cs="Arial"/>
          <w:sz w:val="20"/>
          <w:szCs w:val="20"/>
        </w:rPr>
      </w:pPr>
      <w:r w:rsidRPr="00DD2F7E">
        <w:rPr>
          <w:rFonts w:cs="Arial"/>
          <w:sz w:val="20"/>
          <w:szCs w:val="20"/>
        </w:rPr>
        <w:t>(začetek veljavnosti)</w:t>
      </w:r>
    </w:p>
    <w:p w14:paraId="195AB637" w14:textId="77777777" w:rsidR="000312CF" w:rsidRPr="00DD2F7E" w:rsidRDefault="000312CF" w:rsidP="000312CF">
      <w:pPr>
        <w:pStyle w:val="len"/>
        <w:spacing w:before="0"/>
        <w:rPr>
          <w:rFonts w:cs="Arial"/>
          <w:sz w:val="20"/>
          <w:szCs w:val="20"/>
        </w:rPr>
      </w:pPr>
    </w:p>
    <w:p w14:paraId="480D2689" w14:textId="77777777" w:rsidR="000312CF" w:rsidRPr="00DD2F7E" w:rsidRDefault="000312CF" w:rsidP="000312CF">
      <w:pPr>
        <w:pStyle w:val="Alineazaodstavkom"/>
        <w:numPr>
          <w:ilvl w:val="0"/>
          <w:numId w:val="0"/>
        </w:numPr>
        <w:ind w:firstLine="1021"/>
        <w:rPr>
          <w:sz w:val="20"/>
          <w:szCs w:val="20"/>
        </w:rPr>
      </w:pPr>
    </w:p>
    <w:p w14:paraId="3B8C2558" w14:textId="77777777" w:rsidR="000312CF" w:rsidRPr="00DD2F7E" w:rsidRDefault="000312CF" w:rsidP="000312CF">
      <w:pPr>
        <w:spacing w:after="160" w:line="259" w:lineRule="auto"/>
        <w:jc w:val="both"/>
        <w:rPr>
          <w:rFonts w:eastAsia="Calibri" w:cs="Arial"/>
          <w:b/>
          <w:szCs w:val="20"/>
        </w:rPr>
      </w:pPr>
      <w:r w:rsidRPr="00DD2F7E">
        <w:rPr>
          <w:rFonts w:cs="Arial"/>
          <w:szCs w:val="20"/>
        </w:rPr>
        <w:t>Ta zakon začne veljati petnajsti dan po objavi v Uradnem listu Republike Slovenije</w:t>
      </w:r>
      <w:r w:rsidRPr="00DD2F7E">
        <w:rPr>
          <w:rFonts w:eastAsia="Calibri" w:cs="Arial"/>
          <w:szCs w:val="20"/>
        </w:rPr>
        <w:t>.</w:t>
      </w:r>
    </w:p>
    <w:p w14:paraId="0A817711" w14:textId="77777777" w:rsidR="000312CF" w:rsidRPr="00DD2F7E" w:rsidRDefault="000312CF" w:rsidP="000312CF">
      <w:pPr>
        <w:spacing w:line="260" w:lineRule="exact"/>
        <w:rPr>
          <w:rFonts w:cs="Arial"/>
          <w:b/>
          <w:szCs w:val="20"/>
        </w:rPr>
      </w:pPr>
      <w:r w:rsidRPr="00DD2F7E">
        <w:rPr>
          <w:rFonts w:cs="Arial"/>
          <w:b/>
          <w:szCs w:val="20"/>
        </w:rPr>
        <w:br w:type="page"/>
      </w:r>
      <w:r w:rsidRPr="00DD2F7E">
        <w:rPr>
          <w:rFonts w:cs="Arial"/>
          <w:b/>
          <w:szCs w:val="20"/>
        </w:rPr>
        <w:lastRenderedPageBreak/>
        <w:t>III. OBRAZLOŽITEV</w:t>
      </w:r>
    </w:p>
    <w:p w14:paraId="23C16F57" w14:textId="77777777" w:rsidR="000312CF" w:rsidRPr="00DD2F7E" w:rsidRDefault="000312CF" w:rsidP="000312CF">
      <w:pPr>
        <w:spacing w:line="260" w:lineRule="exact"/>
        <w:rPr>
          <w:rFonts w:cs="Arial"/>
          <w:bCs/>
          <w:szCs w:val="20"/>
        </w:rPr>
      </w:pPr>
    </w:p>
    <w:p w14:paraId="4ED91DDE" w14:textId="77777777" w:rsidR="000312CF" w:rsidRPr="00DD2F7E" w:rsidRDefault="000312CF" w:rsidP="000312CF">
      <w:pPr>
        <w:spacing w:line="240" w:lineRule="auto"/>
        <w:jc w:val="both"/>
        <w:rPr>
          <w:rFonts w:cs="Arial"/>
          <w:b/>
          <w:bCs/>
          <w:szCs w:val="20"/>
        </w:rPr>
      </w:pPr>
      <w:r w:rsidRPr="00DD2F7E">
        <w:rPr>
          <w:rFonts w:cs="Arial"/>
          <w:b/>
          <w:bCs/>
          <w:szCs w:val="20"/>
        </w:rPr>
        <w:t>K 1. členu</w:t>
      </w:r>
    </w:p>
    <w:p w14:paraId="7A5BAF80" w14:textId="77777777" w:rsidR="000312CF" w:rsidRPr="00DD2F7E" w:rsidRDefault="000312CF" w:rsidP="000312CF">
      <w:pPr>
        <w:spacing w:line="240" w:lineRule="auto"/>
        <w:jc w:val="both"/>
        <w:rPr>
          <w:rFonts w:cs="Arial"/>
          <w:szCs w:val="20"/>
        </w:rPr>
      </w:pPr>
      <w:r w:rsidRPr="00DD2F7E">
        <w:rPr>
          <w:rFonts w:cs="Arial"/>
          <w:szCs w:val="20"/>
        </w:rPr>
        <w:t xml:space="preserve">Predlog zakona v 1. členu povišuje zneske v evrih, ki jih mora zavarovalnica zagotavljati kot zahtevani minimalni kapital (absolutni prag). V skladu s 300. členom Direktive 2009/138/ES se zneski, ki so v direktivi navedeni v evrih, posodobijo vsakih pet let, tako da se osnovni znesek v evrih poveča za odstotek spremembe </w:t>
      </w:r>
      <w:proofErr w:type="spellStart"/>
      <w:r w:rsidRPr="00DD2F7E">
        <w:rPr>
          <w:rFonts w:cs="Arial"/>
          <w:szCs w:val="20"/>
        </w:rPr>
        <w:t>harmoniziranih</w:t>
      </w:r>
      <w:proofErr w:type="spellEnd"/>
      <w:r w:rsidRPr="00DD2F7E">
        <w:rPr>
          <w:rFonts w:cs="Arial"/>
          <w:szCs w:val="20"/>
        </w:rPr>
        <w:t xml:space="preserve"> indeksov cen življenjskih potrebščin vseh držav članic, ki jih objavi Evropska komisija (Eurostat), v obdobju od 31. decembra 2015 do datuma revizije in se zaokroži na večkratnik od 100.000 evrov, če sprememba v odstotkih ni manjša od 5 %. Zato je bilo treba izvesti prvo revizijo zneskov ob upoštevanju povečanja navedenega indeksa v obdobju od 31. decembra 2015 do 31. decembra 2020. Posodobljene zneske v evrih je Evropska komisija objavila v Uradnem listu Evropske unije 19. oktobra 2021.  </w:t>
      </w:r>
    </w:p>
    <w:p w14:paraId="2A68CA3F" w14:textId="77777777" w:rsidR="000312CF" w:rsidRPr="00DD2F7E" w:rsidRDefault="000312CF" w:rsidP="000312CF">
      <w:pPr>
        <w:spacing w:line="240" w:lineRule="auto"/>
        <w:jc w:val="both"/>
        <w:rPr>
          <w:rFonts w:cs="Arial"/>
          <w:szCs w:val="20"/>
        </w:rPr>
      </w:pPr>
    </w:p>
    <w:p w14:paraId="11239966" w14:textId="77777777" w:rsidR="000312CF" w:rsidRPr="00DD2F7E" w:rsidRDefault="000312CF" w:rsidP="000312CF">
      <w:pPr>
        <w:spacing w:line="240" w:lineRule="auto"/>
        <w:jc w:val="both"/>
        <w:rPr>
          <w:rFonts w:cs="Arial"/>
          <w:b/>
          <w:bCs/>
          <w:szCs w:val="20"/>
        </w:rPr>
      </w:pPr>
      <w:r w:rsidRPr="00DD2F7E">
        <w:rPr>
          <w:rFonts w:cs="Arial"/>
          <w:b/>
          <w:bCs/>
          <w:szCs w:val="20"/>
        </w:rPr>
        <w:t>K 2. členu</w:t>
      </w:r>
    </w:p>
    <w:p w14:paraId="1DC08E9C" w14:textId="77777777" w:rsidR="000312CF" w:rsidRPr="00DD2F7E" w:rsidRDefault="000312CF" w:rsidP="000312CF">
      <w:pPr>
        <w:spacing w:line="260" w:lineRule="exact"/>
        <w:jc w:val="both"/>
        <w:rPr>
          <w:rFonts w:cs="Arial"/>
          <w:bCs/>
          <w:szCs w:val="20"/>
        </w:rPr>
      </w:pPr>
      <w:r w:rsidRPr="00DD2F7E">
        <w:rPr>
          <w:rFonts w:cs="Arial"/>
          <w:bCs/>
          <w:szCs w:val="20"/>
        </w:rPr>
        <w:t xml:space="preserve">Predlaga se spremembo prvega in drugega odstavka 330. člena, saj ta v okviru določb o pričetku prisilne likvidacije v zvezi s člani uprave in člani nadzornega sveta določa le, da jim z dnem izdaje odločbe o prisilni likvidaciji prenehajo vse pristojnosti in pooblastila, ne določa pa, da jim preneha funkcija člana uprave oziroma funkcija člana nadzornega sveta. Glede na navedeno se predlaga spremembo prvega 330. člena ZZavar-1 na način, da bo le-ta vključeval tudi določbo, da z dnem izdaje odločbe o prisilni likvidaciji zavarovalnice, članu uprave oziroma članu nadzornega sveta preneha tudi funkcija člana uprave oziroma člana nadzornega sveta. V drugem odstavku se predlaga črtanje pristojnosti skupščine za sprejem predloga likvidacijskega upravitelja za razdelitev premoženja delničarjem. Posledično se predlaga tudi črtanje relevantnega besedila v prvem odstavku istega člena. </w:t>
      </w:r>
    </w:p>
    <w:p w14:paraId="7F2BC51E" w14:textId="77777777" w:rsidR="000312CF" w:rsidRPr="00DD2F7E" w:rsidRDefault="000312CF" w:rsidP="000312CF">
      <w:pPr>
        <w:spacing w:line="260" w:lineRule="exact"/>
        <w:jc w:val="both"/>
        <w:rPr>
          <w:rFonts w:cs="Arial"/>
          <w:bCs/>
          <w:szCs w:val="20"/>
        </w:rPr>
      </w:pPr>
      <w:r w:rsidRPr="00DD2F7E">
        <w:rPr>
          <w:rFonts w:cs="Arial"/>
          <w:bCs/>
          <w:szCs w:val="20"/>
        </w:rPr>
        <w:t xml:space="preserve">Na ta način se odpravlja sistemsko neprimerna in s splošnimi pravili neskladna ureditev, da delničarji v primeru prisilne likvidacije ohranjajo pristojnosti za sprejem predloga likvidacijskega upravitelja za razdelitev premoženja delničarjem. Veljavna določba ne omogoča izvedbe postopka prisilne likvidacije na način, da bi se sledilo splošni ureditvi glede pristojnosti likvidacijskega upravitelja, na katero napotuje že sam ZZavar-1. Določilo, ki ga vsebuje veljavni drugi odstavek 330. člena je bilo tudi v 268. členu Zakona o bančništvu (ZBan-1), ki pa je bil spremenjen in takšna pristojnost skupščine ni več možna. Veljavna ureditev lahko pripelje do situacije, da če delničarji takšnega predloga na skupščini ne potrdijo, upravitelj ne more zaključiti postopka prisilne likvidacije in bi družba še naprej obstajala, kar je z vidika varstva finančnega trga in finančne stabilnosti neprimerno. Tako se predlaga črtanje te pristojnosti. Predloga likvidacijskega upravitelja za razdelitev premoženja delničarjem tako sprejme Agencija </w:t>
      </w:r>
      <w:r w:rsidRPr="00DD2F7E">
        <w:rPr>
          <w:rFonts w:cs="Arial"/>
          <w:szCs w:val="20"/>
        </w:rPr>
        <w:t>za zavarovalni nadzor</w:t>
      </w:r>
      <w:r w:rsidRPr="00DD2F7E">
        <w:rPr>
          <w:rFonts w:cs="Arial"/>
          <w:bCs/>
          <w:szCs w:val="20"/>
        </w:rPr>
        <w:t xml:space="preserve">, delničar pa ima možnost takšen skupščinski sklep izpodbijati po določbah Zakona o gospodarskih družbah (v nadaljevanju: ZGD-1). Predlog spremembe je primeren tudi ob upoštevanju dejstva, da je Agencija pristojna za izdajo odločbe o začetku postopka prisilne likvidacije, zato mora imeti na voljo tudi vzvode, da ga zaključi. Sprememba gre v smeri upoštevanja splošne ureditev in sicer 416. člen ZGD-1, ki določa, da postopek likvidacije zaključi organ, ki je postopek sprožil: »O predlogu poročila o poteku likvidacijskega postopka in predlogu za razdelitev premoženja sklepa organ, ki je sprejel sklep o likvidaciji, če v njem ni določeno drugače.« Na 416. člen ZGD-1 se sklicuje tudi 421. člen Zakona o finančnem poslovanju, postopkih zaradi insolventnosti in prisilnem prenehanju v delu, ki ureja prisilno likvidacijo. Ne gre spregledati tudi dejstva, da ZZavar-1 v 331. členu napotuje na uporabo določil ZGD-1 tudi glede razdelitve premoženja.  </w:t>
      </w:r>
    </w:p>
    <w:p w14:paraId="4D3616EB" w14:textId="77777777" w:rsidR="000312CF" w:rsidRPr="00DD2F7E" w:rsidRDefault="000312CF" w:rsidP="000312CF">
      <w:pPr>
        <w:spacing w:line="240" w:lineRule="auto"/>
        <w:jc w:val="both"/>
        <w:rPr>
          <w:rFonts w:cs="Arial"/>
          <w:szCs w:val="20"/>
        </w:rPr>
      </w:pPr>
    </w:p>
    <w:p w14:paraId="2F1A1B80" w14:textId="77777777" w:rsidR="000312CF" w:rsidRPr="00DD2F7E" w:rsidRDefault="000312CF" w:rsidP="000312CF">
      <w:pPr>
        <w:spacing w:line="240" w:lineRule="auto"/>
        <w:jc w:val="both"/>
        <w:rPr>
          <w:rFonts w:cs="Arial"/>
          <w:b/>
          <w:bCs/>
          <w:szCs w:val="20"/>
        </w:rPr>
      </w:pPr>
      <w:r w:rsidRPr="00DD2F7E">
        <w:rPr>
          <w:rFonts w:cs="Arial"/>
          <w:b/>
          <w:bCs/>
          <w:szCs w:val="20"/>
        </w:rPr>
        <w:t>K 3. členu</w:t>
      </w:r>
    </w:p>
    <w:p w14:paraId="179DC715" w14:textId="77777777" w:rsidR="000312CF" w:rsidRPr="00DD2F7E" w:rsidRDefault="000312CF" w:rsidP="000312CF">
      <w:pPr>
        <w:spacing w:line="240" w:lineRule="auto"/>
        <w:jc w:val="both"/>
        <w:rPr>
          <w:rFonts w:cs="Arial"/>
          <w:szCs w:val="20"/>
        </w:rPr>
      </w:pPr>
      <w:r w:rsidRPr="00DD2F7E">
        <w:rPr>
          <w:rFonts w:cs="Arial"/>
          <w:szCs w:val="20"/>
        </w:rPr>
        <w:t xml:space="preserve">Določba tretjega odstavka 22.a člena Zakona o sistemu plač v javnem sektorju določa, da višino plače za redno delovno uspešnost direktorjev določi organ, pristojen za njihovo imenovanje. Ker Državni zbor Republike Slovenije iz ustavnopravnih in </w:t>
      </w:r>
      <w:proofErr w:type="spellStart"/>
      <w:r w:rsidRPr="00DD2F7E">
        <w:rPr>
          <w:rFonts w:cs="Arial"/>
          <w:szCs w:val="20"/>
        </w:rPr>
        <w:t>pravnosistemskih</w:t>
      </w:r>
      <w:proofErr w:type="spellEnd"/>
      <w:r w:rsidRPr="00DD2F7E">
        <w:rPr>
          <w:rFonts w:cs="Arial"/>
          <w:szCs w:val="20"/>
        </w:rPr>
        <w:t xml:space="preserve"> razlogov te pristojnosti na način, kot izhaja iz Zakona o sistemu plač v javnem sektorju, ne more izvajati, jo bo izvajala Vlada Republike Slovenije na podlagi pogojev, določenih v Pravilniku o merilih za ugotavljanje delovne uspešnosti direktorjev s področja dela Ministrstva za finance. Plačo za redno delovno uspešnost svojih namestnikov in pomočnikov bo določil direktor Agencije za zavarovalni nadzor na podlagi pogojev, predpisanih v Pravilniku o merilih za ugotavljanje delovne uspešnosti direktorjev s področja dela Ministrstva za finance in ob soglasju strokovnega sveta. </w:t>
      </w:r>
    </w:p>
    <w:p w14:paraId="1AEB3258" w14:textId="77777777" w:rsidR="000312CF" w:rsidRPr="00DD2F7E" w:rsidRDefault="000312CF" w:rsidP="000312CF">
      <w:pPr>
        <w:spacing w:line="240" w:lineRule="auto"/>
        <w:jc w:val="both"/>
        <w:rPr>
          <w:rFonts w:cs="Arial"/>
          <w:szCs w:val="20"/>
        </w:rPr>
      </w:pPr>
    </w:p>
    <w:p w14:paraId="4BF718E8" w14:textId="77777777" w:rsidR="000312CF" w:rsidRPr="00DD2F7E" w:rsidRDefault="000312CF" w:rsidP="000312CF">
      <w:pPr>
        <w:spacing w:line="240" w:lineRule="auto"/>
        <w:jc w:val="both"/>
        <w:rPr>
          <w:rFonts w:cs="Arial"/>
          <w:szCs w:val="20"/>
        </w:rPr>
      </w:pPr>
      <w:r w:rsidRPr="00DD2F7E">
        <w:rPr>
          <w:rFonts w:cs="Arial"/>
          <w:b/>
          <w:bCs/>
          <w:szCs w:val="20"/>
        </w:rPr>
        <w:t>K 4. členu</w:t>
      </w:r>
    </w:p>
    <w:p w14:paraId="61836C4C" w14:textId="77777777" w:rsidR="000312CF" w:rsidRPr="00DD2F7E" w:rsidRDefault="000312CF" w:rsidP="000312CF">
      <w:pPr>
        <w:spacing w:line="240" w:lineRule="auto"/>
        <w:jc w:val="both"/>
        <w:rPr>
          <w:rFonts w:cs="Arial"/>
          <w:szCs w:val="20"/>
        </w:rPr>
      </w:pPr>
      <w:r w:rsidRPr="00DD2F7E">
        <w:rPr>
          <w:rFonts w:cs="Arial"/>
          <w:szCs w:val="20"/>
        </w:rPr>
        <w:lastRenderedPageBreak/>
        <w:t xml:space="preserve">Predlog zakona v 3. členu povišuje zneske v evrih, ki so predpisani kot merilo za uvrstitev nevarnosti med velike nevarnosti. V skladu s 300. členom Direktive 2009/138/ES se zneski, ki so v navedeni direktivi navedeni v evrih, posodobijo vsakih pet let, tako da se osnovni znesek v evrih poveča za odstotek spremembe </w:t>
      </w:r>
      <w:proofErr w:type="spellStart"/>
      <w:r w:rsidRPr="00DD2F7E">
        <w:rPr>
          <w:rFonts w:cs="Arial"/>
          <w:szCs w:val="20"/>
        </w:rPr>
        <w:t>harmoniziranih</w:t>
      </w:r>
      <w:proofErr w:type="spellEnd"/>
      <w:r w:rsidRPr="00DD2F7E">
        <w:rPr>
          <w:rFonts w:cs="Arial"/>
          <w:szCs w:val="20"/>
        </w:rPr>
        <w:t xml:space="preserve"> indeksov cen življenjskih potrebščin vseh držav članic, ki jih objavi Evropska komisija (Eurostat), v obdobju od 31. decembra 2015 do datuma revizije in se zaokroži na večkratnik od 100.000 evrov, če sprememba v odstotkih ni manjša od 5 %. Zato je bilo treba izvesti prvo revizijo zneskov ob upoštevanju povečanja navedenega indeksa v obdobju od 31. decembra 2015 do 31. decembra 2020. Posodobljene zneske v evrih je Evropska komisija objavila v Uradnem listu Evropske unije 19. oktobra 2021.  </w:t>
      </w:r>
    </w:p>
    <w:p w14:paraId="09DE8EA8" w14:textId="77777777" w:rsidR="000312CF" w:rsidRPr="00DD2F7E" w:rsidRDefault="000312CF" w:rsidP="000312CF">
      <w:pPr>
        <w:spacing w:line="240" w:lineRule="auto"/>
        <w:jc w:val="both"/>
        <w:rPr>
          <w:rFonts w:cs="Arial"/>
          <w:b/>
          <w:bCs/>
          <w:szCs w:val="20"/>
        </w:rPr>
      </w:pPr>
    </w:p>
    <w:p w14:paraId="3A137DDA" w14:textId="77777777" w:rsidR="000312CF" w:rsidRPr="00DD2F7E" w:rsidRDefault="000312CF" w:rsidP="000312CF">
      <w:pPr>
        <w:spacing w:line="240" w:lineRule="auto"/>
        <w:jc w:val="both"/>
        <w:rPr>
          <w:rFonts w:cs="Arial"/>
          <w:szCs w:val="20"/>
        </w:rPr>
      </w:pPr>
      <w:r w:rsidRPr="00DD2F7E">
        <w:rPr>
          <w:rFonts w:cs="Arial"/>
          <w:b/>
          <w:bCs/>
          <w:szCs w:val="20"/>
        </w:rPr>
        <w:t>K 5. členu</w:t>
      </w:r>
    </w:p>
    <w:p w14:paraId="18CFDE3A" w14:textId="77777777" w:rsidR="000312CF" w:rsidRPr="00DD2F7E" w:rsidRDefault="000312CF" w:rsidP="000312CF">
      <w:pPr>
        <w:spacing w:line="260" w:lineRule="exact"/>
        <w:rPr>
          <w:rFonts w:cs="Arial"/>
          <w:bCs/>
          <w:szCs w:val="20"/>
        </w:rPr>
      </w:pPr>
      <w:r w:rsidRPr="00DD2F7E">
        <w:rPr>
          <w:rFonts w:cs="Arial"/>
          <w:bCs/>
          <w:szCs w:val="20"/>
        </w:rPr>
        <w:t xml:space="preserve">Člen določa začetek veljavnosti zakona.  </w:t>
      </w:r>
    </w:p>
    <w:p w14:paraId="798D1C3A" w14:textId="77777777" w:rsidR="000312CF" w:rsidRPr="00DD2F7E" w:rsidRDefault="000312CF" w:rsidP="000312CF">
      <w:pPr>
        <w:spacing w:line="260" w:lineRule="exact"/>
        <w:rPr>
          <w:rFonts w:cs="Arial"/>
          <w:bCs/>
          <w:szCs w:val="20"/>
        </w:rPr>
      </w:pPr>
    </w:p>
    <w:p w14:paraId="3580D003" w14:textId="77777777" w:rsidR="000312CF" w:rsidRPr="00DD2F7E" w:rsidRDefault="000312CF" w:rsidP="000312CF">
      <w:pPr>
        <w:spacing w:line="260" w:lineRule="exact"/>
        <w:rPr>
          <w:rFonts w:cs="Arial"/>
          <w:bCs/>
          <w:szCs w:val="20"/>
        </w:rPr>
      </w:pPr>
    </w:p>
    <w:p w14:paraId="29B8CF25" w14:textId="77777777" w:rsidR="000312CF" w:rsidRPr="00DD2F7E" w:rsidRDefault="000312CF" w:rsidP="000312CF">
      <w:pPr>
        <w:spacing w:line="260" w:lineRule="exact"/>
        <w:rPr>
          <w:rFonts w:cs="Arial"/>
          <w:bCs/>
          <w:szCs w:val="20"/>
        </w:rPr>
      </w:pPr>
    </w:p>
    <w:p w14:paraId="31EF7FEE" w14:textId="77777777" w:rsidR="000312CF" w:rsidRPr="00DD2F7E" w:rsidRDefault="000312CF" w:rsidP="000312CF">
      <w:pPr>
        <w:pStyle w:val="Brezrazmikov2"/>
        <w:jc w:val="both"/>
        <w:rPr>
          <w:rFonts w:ascii="Arial" w:hAnsi="Arial" w:cs="Arial"/>
          <w:b/>
          <w:szCs w:val="20"/>
        </w:rPr>
      </w:pPr>
      <w:r w:rsidRPr="00DD2F7E">
        <w:rPr>
          <w:rFonts w:ascii="Arial" w:hAnsi="Arial" w:cs="Arial"/>
          <w:b/>
          <w:szCs w:val="20"/>
        </w:rPr>
        <w:t>IV. BESEDILO ČLENOV, KI SE SPREMINJAJO</w:t>
      </w:r>
    </w:p>
    <w:p w14:paraId="4C0B9DDC" w14:textId="77777777" w:rsidR="000312CF" w:rsidRPr="00DD2F7E" w:rsidRDefault="000312CF" w:rsidP="000312CF">
      <w:pPr>
        <w:pStyle w:val="Brezrazmikov2"/>
        <w:jc w:val="both"/>
        <w:rPr>
          <w:rFonts w:ascii="Arial" w:hAnsi="Arial" w:cs="Arial"/>
          <w:b/>
          <w:szCs w:val="20"/>
        </w:rPr>
      </w:pPr>
    </w:p>
    <w:p w14:paraId="74B3D6F0" w14:textId="77777777" w:rsidR="000312CF" w:rsidRPr="00DD2F7E" w:rsidRDefault="000312CF" w:rsidP="000312CF">
      <w:pPr>
        <w:pStyle w:val="Brezrazmikov2"/>
        <w:jc w:val="both"/>
        <w:rPr>
          <w:rFonts w:ascii="Arial" w:hAnsi="Arial" w:cs="Arial"/>
          <w:szCs w:val="20"/>
        </w:rPr>
      </w:pPr>
      <w:r w:rsidRPr="00DD2F7E">
        <w:rPr>
          <w:rFonts w:ascii="Arial" w:hAnsi="Arial" w:cs="Arial"/>
          <w:szCs w:val="20"/>
        </w:rPr>
        <w:t>S predlogom zakona se spreminjajo in dopolnjujejo naslednji členi Zakona o zavarovalništvu (Uradni list RS, št. 93/15, 9/19 in 102/20): 233., 330., 505., 532.:</w:t>
      </w:r>
    </w:p>
    <w:p w14:paraId="3249A31C" w14:textId="77777777" w:rsidR="000312CF" w:rsidRPr="00DD2F7E" w:rsidRDefault="000312CF" w:rsidP="000312CF">
      <w:pPr>
        <w:rPr>
          <w:rFonts w:cs="Arial"/>
          <w:b/>
          <w:szCs w:val="20"/>
        </w:rPr>
      </w:pPr>
    </w:p>
    <w:p w14:paraId="4E032EA1" w14:textId="77777777" w:rsidR="000312CF" w:rsidRPr="00DD2F7E" w:rsidRDefault="000312CF" w:rsidP="000312CF">
      <w:pPr>
        <w:jc w:val="center"/>
        <w:rPr>
          <w:rFonts w:cs="Arial"/>
          <w:b/>
          <w:szCs w:val="20"/>
        </w:rPr>
      </w:pPr>
      <w:r w:rsidRPr="00DD2F7E">
        <w:rPr>
          <w:rFonts w:cs="Arial"/>
          <w:b/>
          <w:szCs w:val="20"/>
        </w:rPr>
        <w:t>233. člen</w:t>
      </w:r>
    </w:p>
    <w:p w14:paraId="6B20BEF0" w14:textId="77777777" w:rsidR="000312CF" w:rsidRPr="00DD2F7E" w:rsidRDefault="000312CF" w:rsidP="000312CF">
      <w:pPr>
        <w:jc w:val="center"/>
        <w:rPr>
          <w:rFonts w:cs="Arial"/>
          <w:b/>
          <w:szCs w:val="20"/>
        </w:rPr>
      </w:pPr>
      <w:r w:rsidRPr="00DD2F7E">
        <w:rPr>
          <w:rFonts w:cs="Arial"/>
          <w:b/>
          <w:szCs w:val="20"/>
        </w:rPr>
        <w:t>(načela zahtevanega minimalnega kapitala)</w:t>
      </w:r>
    </w:p>
    <w:p w14:paraId="6249DEF8" w14:textId="77777777" w:rsidR="000312CF" w:rsidRPr="00DD2F7E" w:rsidRDefault="000312CF" w:rsidP="000312CF">
      <w:pPr>
        <w:jc w:val="center"/>
        <w:rPr>
          <w:rFonts w:cs="Arial"/>
          <w:b/>
          <w:szCs w:val="20"/>
        </w:rPr>
      </w:pPr>
    </w:p>
    <w:p w14:paraId="46FBAB95" w14:textId="77777777" w:rsidR="000312CF" w:rsidRPr="00DD2F7E" w:rsidRDefault="000312CF" w:rsidP="000312CF">
      <w:pPr>
        <w:jc w:val="both"/>
        <w:rPr>
          <w:rFonts w:cs="Arial"/>
          <w:bCs/>
          <w:szCs w:val="20"/>
        </w:rPr>
      </w:pPr>
      <w:r w:rsidRPr="00DD2F7E">
        <w:rPr>
          <w:rFonts w:cs="Arial"/>
          <w:bCs/>
          <w:szCs w:val="20"/>
        </w:rPr>
        <w:t>(1) Zahtevani minimalni kapital je enak znesku primernih osnovnih lastnih virov sredstev, pod katerimi bi bili zavarovalci, zavarovanci ali drugi upravičenci zavarovalnih pogodb izpostavljeni nesprejemljivi stopnji tveganja, če se zavarovalnici dovoli nadaljnje poslovanje.</w:t>
      </w:r>
    </w:p>
    <w:p w14:paraId="3FF244A7" w14:textId="77777777" w:rsidR="000312CF" w:rsidRPr="00DD2F7E" w:rsidRDefault="000312CF" w:rsidP="000312CF">
      <w:pPr>
        <w:jc w:val="both"/>
        <w:rPr>
          <w:rFonts w:cs="Arial"/>
          <w:bCs/>
          <w:szCs w:val="20"/>
        </w:rPr>
      </w:pPr>
    </w:p>
    <w:p w14:paraId="4C40861F" w14:textId="77777777" w:rsidR="000312CF" w:rsidRPr="00DD2F7E" w:rsidRDefault="000312CF" w:rsidP="000312CF">
      <w:pPr>
        <w:jc w:val="both"/>
        <w:rPr>
          <w:rFonts w:cs="Arial"/>
          <w:bCs/>
          <w:szCs w:val="20"/>
        </w:rPr>
      </w:pPr>
      <w:r w:rsidRPr="00DD2F7E">
        <w:rPr>
          <w:rFonts w:cs="Arial"/>
          <w:bCs/>
          <w:szCs w:val="20"/>
        </w:rPr>
        <w:t>(2) Zahtevani minimalni kapital zavarovalnice ne sme biti nikoli nižji od (absolutni prag):</w:t>
      </w:r>
    </w:p>
    <w:p w14:paraId="626629BA" w14:textId="77777777" w:rsidR="000312CF" w:rsidRPr="00DD2F7E" w:rsidRDefault="000312CF" w:rsidP="000312CF">
      <w:pPr>
        <w:jc w:val="both"/>
        <w:rPr>
          <w:rFonts w:cs="Arial"/>
          <w:bCs/>
          <w:szCs w:val="20"/>
        </w:rPr>
      </w:pPr>
      <w:r w:rsidRPr="00DD2F7E">
        <w:rPr>
          <w:rFonts w:cs="Arial"/>
          <w:bCs/>
          <w:szCs w:val="20"/>
        </w:rPr>
        <w:t>1. 2.500.000 eurov za zavarovalnice, ki opravljajo posle iz zavarovalne skupine premoženjskih zavarovanj, razen v primeru kritja tveganj iz zavarovalnih vrst 10 do 15, kot so določene v drugem odstavku 7. člena tega zakona, ko znesek ne sme biti nikoli nižji od 3.700.000 eurov;</w:t>
      </w:r>
    </w:p>
    <w:p w14:paraId="045BB5F1" w14:textId="77777777" w:rsidR="000312CF" w:rsidRPr="00DD2F7E" w:rsidRDefault="000312CF" w:rsidP="000312CF">
      <w:pPr>
        <w:jc w:val="both"/>
        <w:rPr>
          <w:rFonts w:cs="Arial"/>
          <w:bCs/>
          <w:szCs w:val="20"/>
        </w:rPr>
      </w:pPr>
      <w:r w:rsidRPr="00DD2F7E">
        <w:rPr>
          <w:rFonts w:cs="Arial"/>
          <w:bCs/>
          <w:szCs w:val="20"/>
        </w:rPr>
        <w:t>2. 3.700.000 eurov za zavarovalnice, ki opravljajo posle iz zavarovalne skupine življenjskih zavarovanj;</w:t>
      </w:r>
    </w:p>
    <w:p w14:paraId="4D5F8B35" w14:textId="77777777" w:rsidR="000312CF" w:rsidRPr="00DD2F7E" w:rsidRDefault="000312CF" w:rsidP="000312CF">
      <w:pPr>
        <w:jc w:val="both"/>
        <w:rPr>
          <w:rFonts w:cs="Arial"/>
          <w:bCs/>
          <w:szCs w:val="20"/>
        </w:rPr>
      </w:pPr>
      <w:r w:rsidRPr="00DD2F7E">
        <w:rPr>
          <w:rFonts w:cs="Arial"/>
          <w:bCs/>
          <w:szCs w:val="20"/>
        </w:rPr>
        <w:t>3. 3.600.000 eurov za pozavarovalnice in zavarovalnice, ki imajo dovoljenje za opravljanje zavarovalnih poslov sklepanja pozavarovanj;</w:t>
      </w:r>
    </w:p>
    <w:p w14:paraId="656C53FB" w14:textId="77777777" w:rsidR="000312CF" w:rsidRPr="00DD2F7E" w:rsidRDefault="000312CF" w:rsidP="000312CF">
      <w:pPr>
        <w:jc w:val="both"/>
        <w:rPr>
          <w:rFonts w:cs="Arial"/>
          <w:bCs/>
          <w:szCs w:val="20"/>
        </w:rPr>
      </w:pPr>
      <w:r w:rsidRPr="00DD2F7E">
        <w:rPr>
          <w:rFonts w:cs="Arial"/>
          <w:bCs/>
          <w:szCs w:val="20"/>
        </w:rPr>
        <w:t>4. vsote zneskov iz 1. in 2. točke tega odstavka za zavarovalnice iz tretjega do petega odstavka 26. člena tega zakona.</w:t>
      </w:r>
    </w:p>
    <w:p w14:paraId="07DEBB53" w14:textId="77777777" w:rsidR="000312CF" w:rsidRPr="00DD2F7E" w:rsidRDefault="000312CF" w:rsidP="000312CF">
      <w:pPr>
        <w:jc w:val="both"/>
        <w:rPr>
          <w:rFonts w:cs="Arial"/>
          <w:bCs/>
          <w:szCs w:val="20"/>
        </w:rPr>
      </w:pPr>
    </w:p>
    <w:p w14:paraId="06C50B4A" w14:textId="77777777" w:rsidR="000312CF" w:rsidRPr="00DD2F7E" w:rsidRDefault="000312CF" w:rsidP="000312CF">
      <w:pPr>
        <w:jc w:val="center"/>
        <w:rPr>
          <w:rFonts w:cs="Arial"/>
          <w:b/>
          <w:szCs w:val="20"/>
        </w:rPr>
      </w:pPr>
      <w:r w:rsidRPr="00DD2F7E">
        <w:rPr>
          <w:rFonts w:cs="Arial"/>
          <w:b/>
          <w:szCs w:val="20"/>
        </w:rPr>
        <w:t>330. člen</w:t>
      </w:r>
    </w:p>
    <w:p w14:paraId="504EC8D5" w14:textId="77777777" w:rsidR="000312CF" w:rsidRPr="00DD2F7E" w:rsidRDefault="000312CF" w:rsidP="000312CF">
      <w:pPr>
        <w:jc w:val="center"/>
        <w:rPr>
          <w:rFonts w:cs="Arial"/>
          <w:b/>
          <w:szCs w:val="20"/>
        </w:rPr>
      </w:pPr>
      <w:r w:rsidRPr="00DD2F7E">
        <w:rPr>
          <w:rFonts w:cs="Arial"/>
          <w:b/>
          <w:szCs w:val="20"/>
        </w:rPr>
        <w:t xml:space="preserve">(pravne posledice prisilne likvidacije) </w:t>
      </w:r>
    </w:p>
    <w:p w14:paraId="797B80FF" w14:textId="77777777" w:rsidR="000312CF" w:rsidRPr="00DD2F7E" w:rsidRDefault="000312CF" w:rsidP="000312CF">
      <w:pPr>
        <w:jc w:val="center"/>
        <w:rPr>
          <w:rFonts w:cs="Arial"/>
          <w:b/>
          <w:szCs w:val="20"/>
        </w:rPr>
      </w:pPr>
    </w:p>
    <w:p w14:paraId="1210ACE0" w14:textId="77777777" w:rsidR="000312CF" w:rsidRPr="00DD2F7E" w:rsidRDefault="000312CF" w:rsidP="000312CF">
      <w:pPr>
        <w:jc w:val="both"/>
        <w:rPr>
          <w:rFonts w:cs="Arial"/>
          <w:bCs/>
          <w:szCs w:val="20"/>
        </w:rPr>
      </w:pPr>
      <w:r w:rsidRPr="00DD2F7E">
        <w:rPr>
          <w:rFonts w:cs="Arial"/>
          <w:bCs/>
          <w:szCs w:val="20"/>
        </w:rPr>
        <w:t xml:space="preserve">(1) Z dnem izdaje odločbe o prisilni likvidaciji prenehajo vse pristojnosti in pooblastila članom uprave in članom nadzornega sveta zavarovalnice ter pooblastila skupščine, razen pristojnosti za sprejem predloga likvidacijskega upravitelja za razdelitev premoženja delničarjem. </w:t>
      </w:r>
    </w:p>
    <w:p w14:paraId="24C4D921" w14:textId="77777777" w:rsidR="000312CF" w:rsidRPr="00DD2F7E" w:rsidRDefault="000312CF" w:rsidP="000312CF">
      <w:pPr>
        <w:jc w:val="both"/>
        <w:rPr>
          <w:rFonts w:cs="Arial"/>
          <w:bCs/>
          <w:szCs w:val="20"/>
        </w:rPr>
      </w:pPr>
    </w:p>
    <w:p w14:paraId="2ECA92F8" w14:textId="77777777" w:rsidR="000312CF" w:rsidRPr="00DD2F7E" w:rsidRDefault="000312CF" w:rsidP="000312CF">
      <w:pPr>
        <w:jc w:val="both"/>
        <w:rPr>
          <w:rFonts w:cs="Arial"/>
          <w:bCs/>
          <w:szCs w:val="20"/>
        </w:rPr>
      </w:pPr>
      <w:r w:rsidRPr="00DD2F7E">
        <w:rPr>
          <w:rFonts w:cs="Arial"/>
          <w:bCs/>
          <w:szCs w:val="20"/>
        </w:rPr>
        <w:t xml:space="preserve">(2) V postopku prisilne likvidacije izvršuje pristojnosti nadzornega sveta zavarovalnice in pristojnosti skupščine Agencija za zavarovalni nadzor, razen pristojnosti skupščine za sprejem predloga likvidacijskega upravitelja za razdelitev premoženja delničarjem. </w:t>
      </w:r>
    </w:p>
    <w:p w14:paraId="2C74EE9D" w14:textId="77777777" w:rsidR="000312CF" w:rsidRPr="00DD2F7E" w:rsidRDefault="000312CF" w:rsidP="000312CF">
      <w:pPr>
        <w:jc w:val="both"/>
        <w:rPr>
          <w:rFonts w:cs="Arial"/>
          <w:bCs/>
          <w:szCs w:val="20"/>
        </w:rPr>
      </w:pPr>
    </w:p>
    <w:p w14:paraId="1CF2D18F" w14:textId="77777777" w:rsidR="000312CF" w:rsidRPr="00DD2F7E" w:rsidRDefault="000312CF" w:rsidP="000312CF">
      <w:pPr>
        <w:jc w:val="both"/>
        <w:rPr>
          <w:rFonts w:cs="Arial"/>
          <w:bCs/>
          <w:szCs w:val="20"/>
        </w:rPr>
      </w:pPr>
    </w:p>
    <w:p w14:paraId="2A5E0A3B" w14:textId="77777777" w:rsidR="000312CF" w:rsidRPr="00DD2F7E" w:rsidRDefault="000312CF" w:rsidP="000312CF">
      <w:pPr>
        <w:pStyle w:val="len0"/>
        <w:shd w:val="clear" w:color="auto" w:fill="FFFFFF"/>
        <w:spacing w:before="480" w:beforeAutospacing="0" w:after="0" w:afterAutospacing="0"/>
        <w:jc w:val="center"/>
        <w:rPr>
          <w:rFonts w:ascii="Arial" w:hAnsi="Arial" w:cs="Arial"/>
          <w:b/>
          <w:bCs/>
          <w:color w:val="000000"/>
          <w:sz w:val="20"/>
          <w:szCs w:val="20"/>
        </w:rPr>
      </w:pPr>
      <w:r w:rsidRPr="00DD2F7E">
        <w:rPr>
          <w:rFonts w:ascii="Arial" w:hAnsi="Arial" w:cs="Arial"/>
          <w:b/>
          <w:bCs/>
          <w:color w:val="000000"/>
          <w:sz w:val="20"/>
          <w:szCs w:val="20"/>
        </w:rPr>
        <w:t>505. člen</w:t>
      </w:r>
    </w:p>
    <w:p w14:paraId="74BB4482" w14:textId="77777777" w:rsidR="000312CF" w:rsidRPr="00DD2F7E" w:rsidRDefault="000312CF" w:rsidP="000312CF">
      <w:pPr>
        <w:pStyle w:val="lennaslov0"/>
        <w:shd w:val="clear" w:color="auto" w:fill="FFFFFF"/>
        <w:spacing w:before="0" w:beforeAutospacing="0" w:after="0" w:afterAutospacing="0"/>
        <w:jc w:val="center"/>
        <w:rPr>
          <w:rFonts w:ascii="Arial" w:hAnsi="Arial" w:cs="Arial"/>
          <w:b/>
          <w:bCs/>
          <w:color w:val="000000"/>
          <w:sz w:val="20"/>
          <w:szCs w:val="20"/>
        </w:rPr>
      </w:pPr>
      <w:r w:rsidRPr="00DD2F7E">
        <w:rPr>
          <w:rFonts w:ascii="Arial" w:hAnsi="Arial" w:cs="Arial"/>
          <w:b/>
          <w:bCs/>
          <w:color w:val="000000"/>
          <w:sz w:val="20"/>
          <w:szCs w:val="20"/>
        </w:rPr>
        <w:t>(pristojnosti in odgovornosti direktorja agencije)</w:t>
      </w:r>
    </w:p>
    <w:p w14:paraId="4F402F94" w14:textId="77777777" w:rsidR="000312CF" w:rsidRPr="00DD2F7E" w:rsidRDefault="000312CF" w:rsidP="000312CF">
      <w:pPr>
        <w:pStyle w:val="odstavek0"/>
        <w:shd w:val="clear" w:color="auto" w:fill="FFFFFF"/>
        <w:spacing w:before="240" w:beforeAutospacing="0" w:after="0" w:afterAutospacing="0"/>
        <w:jc w:val="both"/>
        <w:rPr>
          <w:rFonts w:ascii="Arial" w:hAnsi="Arial" w:cs="Arial"/>
          <w:color w:val="000000"/>
          <w:sz w:val="20"/>
          <w:szCs w:val="20"/>
        </w:rPr>
      </w:pPr>
      <w:r w:rsidRPr="00DD2F7E">
        <w:rPr>
          <w:rFonts w:ascii="Arial" w:hAnsi="Arial" w:cs="Arial"/>
          <w:color w:val="000000"/>
          <w:sz w:val="20"/>
          <w:szCs w:val="20"/>
        </w:rPr>
        <w:t xml:space="preserve">(1) Direktor agencije zastopa in predstavlja Agencijo za zavarovalni nadzor, organizira in vodi delo ter poslovanje Agencije za zavarovalni nadzor in izvršuje druge naloge iz pristojnosti Agencije za </w:t>
      </w:r>
      <w:r w:rsidRPr="00DD2F7E">
        <w:rPr>
          <w:rFonts w:ascii="Arial" w:hAnsi="Arial" w:cs="Arial"/>
          <w:color w:val="000000"/>
          <w:sz w:val="20"/>
          <w:szCs w:val="20"/>
        </w:rPr>
        <w:lastRenderedPageBreak/>
        <w:t>zavarovalni nadzor, če ni v zakonu določeno, da je za izvrševanje teh nalog pristojen drug organ Agencije za zavarovalni nadzor.</w:t>
      </w:r>
    </w:p>
    <w:p w14:paraId="6C6E2072" w14:textId="77777777" w:rsidR="000312CF" w:rsidRPr="00DD2F7E" w:rsidRDefault="000312CF" w:rsidP="000312CF">
      <w:pPr>
        <w:pStyle w:val="odstavek0"/>
        <w:shd w:val="clear" w:color="auto" w:fill="FFFFFF"/>
        <w:spacing w:before="240" w:beforeAutospacing="0" w:after="0" w:afterAutospacing="0"/>
        <w:jc w:val="both"/>
        <w:rPr>
          <w:rFonts w:ascii="Arial" w:hAnsi="Arial" w:cs="Arial"/>
          <w:color w:val="000000"/>
          <w:sz w:val="20"/>
          <w:szCs w:val="20"/>
        </w:rPr>
      </w:pPr>
      <w:r w:rsidRPr="00DD2F7E">
        <w:rPr>
          <w:rFonts w:ascii="Arial" w:hAnsi="Arial" w:cs="Arial"/>
          <w:color w:val="000000"/>
          <w:sz w:val="20"/>
          <w:szCs w:val="20"/>
        </w:rPr>
        <w:t>(2) Direktor agencije zagotovi, da Agencija za zavarovalni nadzor:</w:t>
      </w:r>
    </w:p>
    <w:p w14:paraId="57DFB3E4" w14:textId="77777777" w:rsidR="000312CF" w:rsidRPr="00DD2F7E" w:rsidRDefault="000312CF" w:rsidP="000312CF">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DD2F7E">
        <w:rPr>
          <w:rFonts w:ascii="Arial" w:hAnsi="Arial" w:cs="Arial"/>
          <w:color w:val="000000"/>
          <w:sz w:val="20"/>
          <w:szCs w:val="20"/>
        </w:rPr>
        <w:t>1.      pravilno opravlja svoje pristojnosti in odgovornosti, ki jih ima po tem ali drugem zakonu, in</w:t>
      </w:r>
    </w:p>
    <w:p w14:paraId="3C05230C" w14:textId="77777777" w:rsidR="000312CF" w:rsidRPr="00DD2F7E" w:rsidRDefault="000312CF" w:rsidP="000312CF">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DD2F7E">
        <w:rPr>
          <w:rFonts w:ascii="Arial" w:hAnsi="Arial" w:cs="Arial"/>
          <w:color w:val="000000"/>
          <w:sz w:val="20"/>
          <w:szCs w:val="20"/>
        </w:rPr>
        <w:t>2.      posluje v skladu s tem zakonom in svojim poslovnikom.</w:t>
      </w:r>
    </w:p>
    <w:p w14:paraId="2C1E4872" w14:textId="77777777" w:rsidR="000312CF" w:rsidRPr="00DD2F7E" w:rsidRDefault="000312CF" w:rsidP="000312CF">
      <w:pPr>
        <w:jc w:val="both"/>
        <w:rPr>
          <w:rFonts w:cs="Arial"/>
          <w:bCs/>
          <w:szCs w:val="20"/>
        </w:rPr>
      </w:pPr>
    </w:p>
    <w:p w14:paraId="20CE0306" w14:textId="77777777" w:rsidR="000312CF" w:rsidRPr="00DD2F7E" w:rsidRDefault="000312CF" w:rsidP="000312CF">
      <w:pPr>
        <w:jc w:val="both"/>
        <w:rPr>
          <w:rFonts w:cs="Arial"/>
          <w:bCs/>
          <w:szCs w:val="20"/>
        </w:rPr>
      </w:pPr>
    </w:p>
    <w:p w14:paraId="1A56CD35" w14:textId="77777777" w:rsidR="000312CF" w:rsidRPr="00DD2F7E" w:rsidRDefault="000312CF" w:rsidP="000312CF">
      <w:pPr>
        <w:jc w:val="center"/>
        <w:rPr>
          <w:rFonts w:cs="Arial"/>
          <w:b/>
          <w:szCs w:val="20"/>
        </w:rPr>
      </w:pPr>
      <w:r w:rsidRPr="00DD2F7E">
        <w:rPr>
          <w:rFonts w:cs="Arial"/>
          <w:b/>
          <w:szCs w:val="20"/>
        </w:rPr>
        <w:t>532. člen</w:t>
      </w:r>
    </w:p>
    <w:p w14:paraId="0F0B1D6F" w14:textId="77777777" w:rsidR="000312CF" w:rsidRPr="00DD2F7E" w:rsidRDefault="000312CF" w:rsidP="000312CF">
      <w:pPr>
        <w:jc w:val="center"/>
        <w:rPr>
          <w:rFonts w:cs="Arial"/>
          <w:b/>
          <w:szCs w:val="20"/>
        </w:rPr>
      </w:pPr>
      <w:r w:rsidRPr="00DD2F7E">
        <w:rPr>
          <w:rFonts w:cs="Arial"/>
          <w:b/>
          <w:szCs w:val="20"/>
        </w:rPr>
        <w:t>(velike nevarnosti)</w:t>
      </w:r>
    </w:p>
    <w:p w14:paraId="3874E120" w14:textId="77777777" w:rsidR="000312CF" w:rsidRPr="00DD2F7E" w:rsidRDefault="000312CF" w:rsidP="000312CF">
      <w:pPr>
        <w:jc w:val="center"/>
        <w:rPr>
          <w:rFonts w:cs="Arial"/>
          <w:b/>
          <w:szCs w:val="20"/>
        </w:rPr>
      </w:pPr>
    </w:p>
    <w:p w14:paraId="76ED4C22" w14:textId="77777777" w:rsidR="000312CF" w:rsidRPr="00DD2F7E" w:rsidRDefault="000312CF" w:rsidP="000312CF">
      <w:pPr>
        <w:jc w:val="both"/>
        <w:rPr>
          <w:rFonts w:cs="Arial"/>
          <w:bCs/>
          <w:szCs w:val="20"/>
        </w:rPr>
      </w:pPr>
      <w:r w:rsidRPr="00DD2F7E">
        <w:rPr>
          <w:rFonts w:cs="Arial"/>
          <w:bCs/>
          <w:szCs w:val="20"/>
        </w:rPr>
        <w:t>(1) Velike nevarnosti so nevarnosti, ki so razvrščene v zavarovalne vrste iz:</w:t>
      </w:r>
    </w:p>
    <w:p w14:paraId="088EA772" w14:textId="77777777" w:rsidR="000312CF" w:rsidRPr="00DD2F7E" w:rsidRDefault="000312CF" w:rsidP="000312CF">
      <w:pPr>
        <w:jc w:val="both"/>
        <w:rPr>
          <w:rFonts w:cs="Arial"/>
          <w:bCs/>
          <w:szCs w:val="20"/>
        </w:rPr>
      </w:pPr>
      <w:r w:rsidRPr="00DD2F7E">
        <w:rPr>
          <w:rFonts w:cs="Arial"/>
          <w:bCs/>
          <w:szCs w:val="20"/>
        </w:rPr>
        <w:t>1. 4., 5., 6., 7., 11. in 12. točke drugega odstavka 7. člena tega zakona;</w:t>
      </w:r>
    </w:p>
    <w:p w14:paraId="63BA73E3" w14:textId="77777777" w:rsidR="000312CF" w:rsidRPr="00DD2F7E" w:rsidRDefault="000312CF" w:rsidP="000312CF">
      <w:pPr>
        <w:jc w:val="both"/>
        <w:rPr>
          <w:rFonts w:cs="Arial"/>
          <w:bCs/>
          <w:szCs w:val="20"/>
        </w:rPr>
      </w:pPr>
      <w:r w:rsidRPr="00DD2F7E">
        <w:rPr>
          <w:rFonts w:cs="Arial"/>
          <w:bCs/>
          <w:szCs w:val="20"/>
        </w:rPr>
        <w:t>2. 14. in 15. točke drugega odstavka 7. člena tega zakona, če se zavarovalec osebno poklicno ukvarja z industrijsko ali trgovinsko dejavnostjo ali pa opravlja katerega od svobodnih poklicev in so nevarnosti povezane s to dejavnostjo;</w:t>
      </w:r>
    </w:p>
    <w:p w14:paraId="02FCC381" w14:textId="77777777" w:rsidR="000312CF" w:rsidRPr="00DD2F7E" w:rsidRDefault="000312CF" w:rsidP="000312CF">
      <w:pPr>
        <w:jc w:val="both"/>
        <w:rPr>
          <w:rFonts w:cs="Arial"/>
          <w:bCs/>
          <w:szCs w:val="20"/>
        </w:rPr>
      </w:pPr>
      <w:r w:rsidRPr="00DD2F7E">
        <w:rPr>
          <w:rFonts w:cs="Arial"/>
          <w:bCs/>
          <w:szCs w:val="20"/>
        </w:rPr>
        <w:t>3. 3., 8., 9., 10., 13. in 16. točke drugega odstavka 7. člena tega zakona, če zavarovalec presega meje najmanj dveh od naslednjih meril:</w:t>
      </w:r>
    </w:p>
    <w:p w14:paraId="35E4DEE4" w14:textId="77777777" w:rsidR="000312CF" w:rsidRPr="00DD2F7E" w:rsidRDefault="000312CF" w:rsidP="000312CF">
      <w:pPr>
        <w:jc w:val="both"/>
        <w:rPr>
          <w:rFonts w:cs="Arial"/>
          <w:bCs/>
          <w:szCs w:val="20"/>
        </w:rPr>
      </w:pPr>
      <w:r w:rsidRPr="00DD2F7E">
        <w:rPr>
          <w:rFonts w:cs="Arial"/>
          <w:bCs/>
          <w:szCs w:val="20"/>
        </w:rPr>
        <w:t>- bilančno vsoto 6.200.000 eurov,</w:t>
      </w:r>
    </w:p>
    <w:p w14:paraId="28479F0F" w14:textId="77777777" w:rsidR="000312CF" w:rsidRPr="00DD2F7E" w:rsidRDefault="000312CF" w:rsidP="000312CF">
      <w:pPr>
        <w:jc w:val="both"/>
        <w:rPr>
          <w:rFonts w:cs="Arial"/>
          <w:bCs/>
          <w:szCs w:val="20"/>
        </w:rPr>
      </w:pPr>
      <w:r w:rsidRPr="00DD2F7E">
        <w:rPr>
          <w:rFonts w:cs="Arial"/>
          <w:bCs/>
          <w:szCs w:val="20"/>
        </w:rPr>
        <w:t>- letni neto promet 12.800.000 eurov,</w:t>
      </w:r>
    </w:p>
    <w:p w14:paraId="5EADBED7" w14:textId="77777777" w:rsidR="000312CF" w:rsidRPr="00DD2F7E" w:rsidRDefault="000312CF" w:rsidP="000312CF">
      <w:pPr>
        <w:jc w:val="both"/>
        <w:rPr>
          <w:rFonts w:cs="Arial"/>
          <w:bCs/>
          <w:szCs w:val="20"/>
        </w:rPr>
      </w:pPr>
      <w:r w:rsidRPr="00DD2F7E">
        <w:rPr>
          <w:rFonts w:cs="Arial"/>
          <w:bCs/>
          <w:szCs w:val="20"/>
        </w:rPr>
        <w:t>- povprečno število zaposlenih 250 v poslovnem letu.</w:t>
      </w:r>
    </w:p>
    <w:p w14:paraId="4A7F2761" w14:textId="77777777" w:rsidR="000312CF" w:rsidRPr="00DD2F7E" w:rsidRDefault="000312CF" w:rsidP="000312CF">
      <w:pPr>
        <w:jc w:val="both"/>
        <w:rPr>
          <w:rFonts w:cs="Arial"/>
          <w:bCs/>
          <w:szCs w:val="20"/>
        </w:rPr>
      </w:pPr>
    </w:p>
    <w:p w14:paraId="0B1695F3" w14:textId="77777777" w:rsidR="000312CF" w:rsidRPr="00DD2F7E" w:rsidRDefault="000312CF" w:rsidP="000312CF">
      <w:pPr>
        <w:jc w:val="both"/>
        <w:rPr>
          <w:rFonts w:cs="Arial"/>
          <w:bCs/>
          <w:szCs w:val="20"/>
        </w:rPr>
      </w:pPr>
      <w:r w:rsidRPr="00DD2F7E">
        <w:rPr>
          <w:rFonts w:cs="Arial"/>
          <w:bCs/>
          <w:szCs w:val="20"/>
        </w:rPr>
        <w:t xml:space="preserve">(2) Če zavarovalec spada v skupino podjetij, za katera se pripravlja konsolidirana bilanca, se merila iz 3. točke prejšnjega odstavka uporabljajo na osnovi konsolidirane bilance. </w:t>
      </w:r>
    </w:p>
    <w:p w14:paraId="7C83395B" w14:textId="77777777" w:rsidR="000312CF" w:rsidRPr="00DD2F7E" w:rsidRDefault="000312CF" w:rsidP="000312CF">
      <w:pPr>
        <w:jc w:val="both"/>
        <w:rPr>
          <w:rFonts w:cs="Arial"/>
          <w:bCs/>
          <w:szCs w:val="20"/>
        </w:rPr>
      </w:pPr>
    </w:p>
    <w:p w14:paraId="513C4D19" w14:textId="77777777" w:rsidR="000312CF" w:rsidRPr="00DD2F7E" w:rsidRDefault="000312CF" w:rsidP="000312CF">
      <w:pPr>
        <w:spacing w:line="240" w:lineRule="auto"/>
        <w:jc w:val="both"/>
        <w:rPr>
          <w:rFonts w:cs="Arial"/>
          <w:szCs w:val="20"/>
        </w:rPr>
      </w:pPr>
      <w:bookmarkStart w:id="7" w:name="_GoBack"/>
      <w:bookmarkEnd w:id="7"/>
    </w:p>
    <w:sectPr w:rsidR="000312CF" w:rsidRPr="00DD2F7E" w:rsidSect="00A1390B">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A15CE2" w14:textId="77777777" w:rsidR="00AC524C" w:rsidRDefault="00AC524C" w:rsidP="008C2741">
      <w:pPr>
        <w:spacing w:line="240" w:lineRule="auto"/>
      </w:pPr>
      <w:r>
        <w:separator/>
      </w:r>
    </w:p>
  </w:endnote>
  <w:endnote w:type="continuationSeparator" w:id="0">
    <w:p w14:paraId="342AA62B" w14:textId="77777777" w:rsidR="00AC524C" w:rsidRDefault="00AC524C" w:rsidP="008C27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AA2F2A" w14:textId="77777777" w:rsidR="00AC524C" w:rsidRDefault="00AC524C" w:rsidP="008C2741">
      <w:pPr>
        <w:spacing w:line="240" w:lineRule="auto"/>
      </w:pPr>
      <w:r>
        <w:separator/>
      </w:r>
    </w:p>
  </w:footnote>
  <w:footnote w:type="continuationSeparator" w:id="0">
    <w:p w14:paraId="2DFD5274" w14:textId="77777777" w:rsidR="00AC524C" w:rsidRDefault="00AC524C" w:rsidP="008C2741">
      <w:pPr>
        <w:spacing w:line="240" w:lineRule="auto"/>
      </w:pPr>
      <w:r>
        <w:continuationSeparator/>
      </w:r>
    </w:p>
  </w:footnote>
  <w:footnote w:id="1">
    <w:p w14:paraId="39C7E25A" w14:textId="562D7594" w:rsidR="000312CF" w:rsidRPr="00DD2F7E" w:rsidRDefault="000312CF" w:rsidP="000312CF">
      <w:pPr>
        <w:pStyle w:val="Sprotnaopomba-besedilo"/>
        <w:rPr>
          <w:rFonts w:ascii="Arial" w:hAnsi="Arial" w:cs="Arial"/>
          <w:sz w:val="18"/>
          <w:szCs w:val="18"/>
        </w:rPr>
      </w:pPr>
      <w:r w:rsidRPr="00DD2F7E">
        <w:rPr>
          <w:rStyle w:val="Sprotnaopomba-sklic"/>
          <w:rFonts w:ascii="Arial" w:hAnsi="Arial" w:cs="Arial"/>
          <w:sz w:val="18"/>
          <w:szCs w:val="18"/>
        </w:rPr>
        <w:footnoteRef/>
      </w:r>
      <w:r w:rsidRPr="00DD2F7E">
        <w:rPr>
          <w:rFonts w:ascii="Arial" w:hAnsi="Arial" w:cs="Arial"/>
          <w:sz w:val="18"/>
          <w:szCs w:val="18"/>
        </w:rPr>
        <w:t xml:space="preserve"> Austrian Insurance Supervisory Act je dosegljiv na: </w:t>
      </w:r>
      <w:hyperlink r:id="rId1" w:history="1">
        <w:r w:rsidRPr="00DD2F7E">
          <w:rPr>
            <w:rStyle w:val="Hiperpovezava"/>
            <w:rFonts w:ascii="Arial" w:hAnsi="Arial" w:cs="Arial"/>
            <w:sz w:val="18"/>
            <w:szCs w:val="18"/>
          </w:rPr>
          <w:t>https://www.fma.gv.at/en/national/supervisory-laws/</w:t>
        </w:r>
      </w:hyperlink>
      <w:r w:rsidRPr="00DD2F7E">
        <w:rPr>
          <w:rStyle w:val="Hiperpovezava"/>
          <w:rFonts w:ascii="Arial" w:hAnsi="Arial" w:cs="Arial"/>
          <w:sz w:val="18"/>
          <w:szCs w:val="18"/>
        </w:rPr>
        <w:t>.</w:t>
      </w:r>
    </w:p>
  </w:footnote>
  <w:footnote w:id="2">
    <w:p w14:paraId="44437BC6" w14:textId="77777777" w:rsidR="000312CF" w:rsidRPr="00DD2F7E" w:rsidRDefault="000312CF" w:rsidP="000312CF">
      <w:pPr>
        <w:pStyle w:val="Sprotnaopomba-besedilo"/>
        <w:rPr>
          <w:rFonts w:ascii="Arial" w:hAnsi="Arial" w:cs="Arial"/>
          <w:sz w:val="18"/>
          <w:szCs w:val="18"/>
          <w:lang w:eastAsia="en-US"/>
        </w:rPr>
      </w:pPr>
      <w:r w:rsidRPr="00DD2F7E">
        <w:rPr>
          <w:rStyle w:val="Sprotnaopomba-sklic"/>
          <w:rFonts w:ascii="Arial" w:hAnsi="Arial" w:cs="Arial"/>
          <w:sz w:val="18"/>
          <w:szCs w:val="18"/>
        </w:rPr>
        <w:footnoteRef/>
      </w:r>
      <w:r w:rsidRPr="00DD2F7E">
        <w:rPr>
          <w:rFonts w:ascii="Arial" w:hAnsi="Arial" w:cs="Arial"/>
          <w:sz w:val="18"/>
          <w:szCs w:val="18"/>
        </w:rPr>
        <w:t xml:space="preserve"> German Insurance Supervision Act, Versicherungsaufsichtsgesetz-VAG je dosegljiv na: </w:t>
      </w:r>
      <w:hyperlink r:id="rId2" w:history="1">
        <w:r w:rsidRPr="00DD2F7E">
          <w:rPr>
            <w:rFonts w:ascii="Arial" w:hAnsi="Arial" w:cs="Arial"/>
            <w:color w:val="0000FF"/>
            <w:sz w:val="18"/>
            <w:szCs w:val="18"/>
            <w:u w:val="single"/>
            <w:lang w:eastAsia="en-US"/>
          </w:rPr>
          <w:t>BaFin - Publications &amp; data - Act on the Supervision of Insurance Undertakings</w:t>
        </w:r>
      </w:hyperlink>
    </w:p>
    <w:p w14:paraId="6BF0360A" w14:textId="77777777" w:rsidR="000312CF" w:rsidRPr="00B47023" w:rsidRDefault="000312CF" w:rsidP="000312CF">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7265E5" w14:textId="5BA55982" w:rsidR="004A6028" w:rsidRDefault="004A6028" w:rsidP="004A6028">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24B740DD" wp14:editId="756495F5">
          <wp:simplePos x="0" y="0"/>
          <wp:positionH relativeFrom="page">
            <wp:posOffset>-190500</wp:posOffset>
          </wp:positionH>
          <wp:positionV relativeFrom="page">
            <wp:posOffset>142875</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19BBB7B1" w14:textId="77777777" w:rsidR="004A6028" w:rsidRDefault="004A6028" w:rsidP="004A6028">
    <w:pPr>
      <w:pStyle w:val="Glava"/>
      <w:tabs>
        <w:tab w:val="left" w:pos="5112"/>
      </w:tabs>
      <w:spacing w:before="120" w:line="240" w:lineRule="exact"/>
      <w:rPr>
        <w:rFonts w:cs="Arial"/>
        <w:sz w:val="16"/>
      </w:rPr>
    </w:pPr>
  </w:p>
  <w:p w14:paraId="5182CF4D" w14:textId="77777777" w:rsidR="004A6028" w:rsidRDefault="004A6028" w:rsidP="004A6028">
    <w:pPr>
      <w:pStyle w:val="Glava"/>
      <w:tabs>
        <w:tab w:val="left" w:pos="5112"/>
      </w:tabs>
      <w:spacing w:before="120" w:line="240" w:lineRule="exact"/>
      <w:rPr>
        <w:rFonts w:cs="Arial"/>
        <w:sz w:val="16"/>
      </w:rPr>
    </w:pPr>
  </w:p>
  <w:p w14:paraId="2540289E" w14:textId="1FB77237" w:rsidR="004A6028" w:rsidRDefault="004A6028" w:rsidP="004A6028">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2962F012" w14:textId="77777777" w:rsidR="004A6028" w:rsidRDefault="004A6028" w:rsidP="004A6028">
    <w:pPr>
      <w:pStyle w:val="Glava"/>
      <w:tabs>
        <w:tab w:val="left" w:pos="5112"/>
      </w:tabs>
      <w:spacing w:line="240" w:lineRule="exact"/>
      <w:rPr>
        <w:rFonts w:cs="Arial"/>
        <w:sz w:val="16"/>
      </w:rPr>
    </w:pPr>
    <w:r>
      <w:rPr>
        <w:rFonts w:cs="Arial"/>
        <w:sz w:val="16"/>
      </w:rPr>
      <w:tab/>
      <w:t>F: +386 1 478 1607</w:t>
    </w:r>
  </w:p>
  <w:p w14:paraId="53A09EA1" w14:textId="77777777" w:rsidR="004A6028" w:rsidRDefault="004A6028" w:rsidP="004A6028">
    <w:pPr>
      <w:pStyle w:val="Glava"/>
      <w:tabs>
        <w:tab w:val="left" w:pos="5112"/>
      </w:tabs>
      <w:spacing w:line="240" w:lineRule="exact"/>
      <w:rPr>
        <w:rFonts w:cs="Arial"/>
        <w:sz w:val="16"/>
      </w:rPr>
    </w:pPr>
    <w:r>
      <w:rPr>
        <w:rFonts w:cs="Arial"/>
        <w:sz w:val="16"/>
      </w:rPr>
      <w:tab/>
      <w:t>E: gp.gs@gov.si</w:t>
    </w:r>
  </w:p>
  <w:p w14:paraId="53F27A40" w14:textId="77777777" w:rsidR="004A6028" w:rsidRDefault="004A6028" w:rsidP="004A6028">
    <w:pPr>
      <w:pStyle w:val="Glava"/>
      <w:tabs>
        <w:tab w:val="left" w:pos="5112"/>
      </w:tabs>
      <w:spacing w:line="240" w:lineRule="exact"/>
      <w:rPr>
        <w:rFonts w:cs="Arial"/>
        <w:sz w:val="16"/>
      </w:rPr>
    </w:pPr>
    <w:r>
      <w:rPr>
        <w:rFonts w:cs="Arial"/>
        <w:sz w:val="16"/>
      </w:rPr>
      <w:tab/>
      <w:t>http://www.vlada.si/</w:t>
    </w:r>
  </w:p>
  <w:p w14:paraId="1DCAE79A" w14:textId="77777777" w:rsidR="00AC524C" w:rsidRDefault="00AC524C" w:rsidP="00A1390B">
    <w:pPr>
      <w:tabs>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3599D"/>
    <w:multiLevelType w:val="hybridMultilevel"/>
    <w:tmpl w:val="6E72774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12C1537"/>
    <w:multiLevelType w:val="hybridMultilevel"/>
    <w:tmpl w:val="0C9E670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24201EC7"/>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A1B0D2F"/>
    <w:multiLevelType w:val="hybridMultilevel"/>
    <w:tmpl w:val="F0FEE4E8"/>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8" w15:restartNumberingAfterBreak="0">
    <w:nsid w:val="33976E6B"/>
    <w:multiLevelType w:val="hybridMultilevel"/>
    <w:tmpl w:val="3A6C9CC0"/>
    <w:lvl w:ilvl="0" w:tplc="3DAA054A">
      <w:start w:val="1"/>
      <w:numFmt w:val="lowerLetter"/>
      <w:lvlText w:val="%1.)"/>
      <w:lvlJc w:val="left"/>
      <w:pPr>
        <w:ind w:left="720" w:hanging="360"/>
      </w:pPr>
      <w:rPr>
        <w:rFonts w:ascii="Arial" w:eastAsiaTheme="minorHAnsi" w:hAnsi="Arial" w:cs="Arial" w:hint="default"/>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4DA42FF"/>
    <w:multiLevelType w:val="hybridMultilevel"/>
    <w:tmpl w:val="E74A7DB2"/>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52E7124"/>
    <w:multiLevelType w:val="hybridMultilevel"/>
    <w:tmpl w:val="A2646A48"/>
    <w:lvl w:ilvl="0" w:tplc="597AFF36">
      <w:numFmt w:val="bullet"/>
      <w:lvlText w:val="-"/>
      <w:lvlJc w:val="left"/>
      <w:pPr>
        <w:ind w:left="1429" w:hanging="360"/>
      </w:pPr>
      <w:rPr>
        <w:rFonts w:ascii="Calibri" w:eastAsiaTheme="minorHAnsi" w:hAnsi="Calibri" w:cs="Calibri" w:hint="default"/>
      </w:rPr>
    </w:lvl>
    <w:lvl w:ilvl="1" w:tplc="04240003">
      <w:start w:val="1"/>
      <w:numFmt w:val="bullet"/>
      <w:lvlText w:val="o"/>
      <w:lvlJc w:val="left"/>
      <w:pPr>
        <w:ind w:left="2149" w:hanging="360"/>
      </w:pPr>
      <w:rPr>
        <w:rFonts w:ascii="Courier New" w:hAnsi="Courier New" w:cs="Courier New" w:hint="default"/>
      </w:rPr>
    </w:lvl>
    <w:lvl w:ilvl="2" w:tplc="04240005">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start w:val="1"/>
      <w:numFmt w:val="bullet"/>
      <w:lvlText w:val="o"/>
      <w:lvlJc w:val="left"/>
      <w:pPr>
        <w:ind w:left="4309" w:hanging="360"/>
      </w:pPr>
      <w:rPr>
        <w:rFonts w:ascii="Courier New" w:hAnsi="Courier New" w:cs="Courier New" w:hint="default"/>
      </w:rPr>
    </w:lvl>
    <w:lvl w:ilvl="5" w:tplc="04240005">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start w:val="1"/>
      <w:numFmt w:val="bullet"/>
      <w:lvlText w:val="o"/>
      <w:lvlJc w:val="left"/>
      <w:pPr>
        <w:ind w:left="6469" w:hanging="360"/>
      </w:pPr>
      <w:rPr>
        <w:rFonts w:ascii="Courier New" w:hAnsi="Courier New" w:cs="Courier New" w:hint="default"/>
      </w:rPr>
    </w:lvl>
    <w:lvl w:ilvl="8" w:tplc="04240005">
      <w:start w:val="1"/>
      <w:numFmt w:val="bullet"/>
      <w:lvlText w:val=""/>
      <w:lvlJc w:val="left"/>
      <w:pPr>
        <w:ind w:left="7189" w:hanging="360"/>
      </w:pPr>
      <w:rPr>
        <w:rFonts w:ascii="Wingdings" w:hAnsi="Wingdings" w:hint="default"/>
      </w:rPr>
    </w:lvl>
  </w:abstractNum>
  <w:abstractNum w:abstractNumId="11" w15:restartNumberingAfterBreak="0">
    <w:nsid w:val="36FA5589"/>
    <w:multiLevelType w:val="hybridMultilevel"/>
    <w:tmpl w:val="BE289E6E"/>
    <w:lvl w:ilvl="0" w:tplc="BA26D598">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5"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0202C7D"/>
    <w:multiLevelType w:val="hybridMultilevel"/>
    <w:tmpl w:val="04F8221E"/>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1DB7D74"/>
    <w:multiLevelType w:val="hybridMultilevel"/>
    <w:tmpl w:val="FBF6C480"/>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57D7617"/>
    <w:multiLevelType w:val="hybridMultilevel"/>
    <w:tmpl w:val="7076FF7C"/>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CBB3A33"/>
    <w:multiLevelType w:val="hybridMultilevel"/>
    <w:tmpl w:val="17461CA6"/>
    <w:lvl w:ilvl="0" w:tplc="3C04B97A">
      <w:start w:val="1"/>
      <w:numFmt w:val="upperRoman"/>
      <w:lvlText w:val="%1."/>
      <w:lvlJc w:val="left"/>
      <w:pPr>
        <w:ind w:left="1080" w:hanging="720"/>
      </w:pPr>
    </w:lvl>
    <w:lvl w:ilvl="1" w:tplc="79C046B8">
      <w:start w:val="1"/>
      <w:numFmt w:val="decimal"/>
      <w:lvlText w:val="%2."/>
      <w:lvlJc w:val="left"/>
      <w:pPr>
        <w:ind w:left="1785" w:hanging="705"/>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5FBB4165"/>
    <w:multiLevelType w:val="hybridMultilevel"/>
    <w:tmpl w:val="15920658"/>
    <w:lvl w:ilvl="0" w:tplc="3C04B97A">
      <w:start w:val="1"/>
      <w:numFmt w:val="upperRoman"/>
      <w:lvlText w:val="%1."/>
      <w:lvlJc w:val="left"/>
      <w:pPr>
        <w:ind w:left="1080" w:hanging="72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3D3611D"/>
    <w:multiLevelType w:val="hybridMultilevel"/>
    <w:tmpl w:val="BFB2AD72"/>
    <w:lvl w:ilvl="0" w:tplc="597AFF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B4912E5"/>
    <w:multiLevelType w:val="hybridMultilevel"/>
    <w:tmpl w:val="101A2414"/>
    <w:lvl w:ilvl="0" w:tplc="597AFF3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CD33CA1"/>
    <w:multiLevelType w:val="hybridMultilevel"/>
    <w:tmpl w:val="E6CCC7D4"/>
    <w:lvl w:ilvl="0" w:tplc="04240013">
      <w:start w:val="1"/>
      <w:numFmt w:val="upperRoman"/>
      <w:lvlText w:val="%1."/>
      <w:lvlJc w:val="righ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7"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23"/>
  </w:num>
  <w:num w:numId="2">
    <w:abstractNumId w:val="15"/>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3"/>
  </w:num>
  <w:num w:numId="6">
    <w:abstractNumId w:val="20"/>
  </w:num>
  <w:num w:numId="7">
    <w:abstractNumId w:val="25"/>
  </w:num>
  <w:num w:numId="8">
    <w:abstractNumId w:val="10"/>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29"/>
  </w:num>
  <w:num w:numId="12">
    <w:abstractNumId w:val="10"/>
  </w:num>
  <w:num w:numId="13">
    <w:abstractNumId w:val="21"/>
  </w:num>
  <w:num w:numId="14">
    <w:abstractNumId w:val="1"/>
  </w:num>
  <w:num w:numId="15">
    <w:abstractNumId w:val="6"/>
  </w:num>
  <w:num w:numId="16">
    <w:abstractNumId w:val="9"/>
  </w:num>
  <w:num w:numId="17">
    <w:abstractNumId w:val="2"/>
  </w:num>
  <w:num w:numId="18">
    <w:abstractNumId w:val="12"/>
  </w:num>
  <w:num w:numId="19">
    <w:abstractNumId w:val="22"/>
  </w:num>
  <w:num w:numId="20">
    <w:abstractNumId w:val="28"/>
  </w:num>
  <w:num w:numId="21">
    <w:abstractNumId w:val="7"/>
  </w:num>
  <w:num w:numId="22">
    <w:abstractNumId w:val="26"/>
  </w:num>
  <w:num w:numId="23">
    <w:abstractNumId w:val="27"/>
  </w:num>
  <w:num w:numId="24">
    <w:abstractNumId w:val="13"/>
  </w:num>
  <w:num w:numId="25">
    <w:abstractNumId w:val="5"/>
  </w:num>
  <w:num w:numId="26">
    <w:abstractNumId w:val="16"/>
  </w:num>
  <w:num w:numId="27">
    <w:abstractNumId w:val="11"/>
  </w:num>
  <w:num w:numId="28">
    <w:abstractNumId w:val="24"/>
  </w:num>
  <w:num w:numId="29">
    <w:abstractNumId w:val="4"/>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17"/>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72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95C"/>
    <w:rsid w:val="000027B0"/>
    <w:rsid w:val="00012E00"/>
    <w:rsid w:val="000312CF"/>
    <w:rsid w:val="000329DC"/>
    <w:rsid w:val="000331A9"/>
    <w:rsid w:val="00076384"/>
    <w:rsid w:val="000B5900"/>
    <w:rsid w:val="000C57AB"/>
    <w:rsid w:val="000C5E1E"/>
    <w:rsid w:val="000D4CC6"/>
    <w:rsid w:val="000D56CE"/>
    <w:rsid w:val="00101876"/>
    <w:rsid w:val="0011402F"/>
    <w:rsid w:val="0011687C"/>
    <w:rsid w:val="001320D3"/>
    <w:rsid w:val="00156E63"/>
    <w:rsid w:val="00175988"/>
    <w:rsid w:val="001A212C"/>
    <w:rsid w:val="001B10FC"/>
    <w:rsid w:val="001B3EB0"/>
    <w:rsid w:val="001C12D6"/>
    <w:rsid w:val="001C7E44"/>
    <w:rsid w:val="001E651B"/>
    <w:rsid w:val="00221E82"/>
    <w:rsid w:val="002264B7"/>
    <w:rsid w:val="002364BF"/>
    <w:rsid w:val="00237D30"/>
    <w:rsid w:val="0024789B"/>
    <w:rsid w:val="00260032"/>
    <w:rsid w:val="002623D5"/>
    <w:rsid w:val="00291DC8"/>
    <w:rsid w:val="002A1AE9"/>
    <w:rsid w:val="002A7964"/>
    <w:rsid w:val="002B29B6"/>
    <w:rsid w:val="002B30F3"/>
    <w:rsid w:val="002C0AC0"/>
    <w:rsid w:val="002C79E1"/>
    <w:rsid w:val="002D5CA6"/>
    <w:rsid w:val="00310705"/>
    <w:rsid w:val="00316074"/>
    <w:rsid w:val="003175BF"/>
    <w:rsid w:val="003177EF"/>
    <w:rsid w:val="00360E06"/>
    <w:rsid w:val="00385FF2"/>
    <w:rsid w:val="00397D84"/>
    <w:rsid w:val="003A1352"/>
    <w:rsid w:val="003A675F"/>
    <w:rsid w:val="003A67D0"/>
    <w:rsid w:val="0040668E"/>
    <w:rsid w:val="00411327"/>
    <w:rsid w:val="00414892"/>
    <w:rsid w:val="00433FD5"/>
    <w:rsid w:val="004369C6"/>
    <w:rsid w:val="004528CB"/>
    <w:rsid w:val="004815CA"/>
    <w:rsid w:val="0049162D"/>
    <w:rsid w:val="004A6028"/>
    <w:rsid w:val="004B6B35"/>
    <w:rsid w:val="004D7EA1"/>
    <w:rsid w:val="004E016E"/>
    <w:rsid w:val="004E51C7"/>
    <w:rsid w:val="004E565B"/>
    <w:rsid w:val="004F02CC"/>
    <w:rsid w:val="00513762"/>
    <w:rsid w:val="00526BFD"/>
    <w:rsid w:val="005360B2"/>
    <w:rsid w:val="005446EC"/>
    <w:rsid w:val="00555AC1"/>
    <w:rsid w:val="00557D62"/>
    <w:rsid w:val="00587473"/>
    <w:rsid w:val="005914C2"/>
    <w:rsid w:val="005D042D"/>
    <w:rsid w:val="005E4AD5"/>
    <w:rsid w:val="006241E3"/>
    <w:rsid w:val="00631CE4"/>
    <w:rsid w:val="00640525"/>
    <w:rsid w:val="00645F02"/>
    <w:rsid w:val="00683EB2"/>
    <w:rsid w:val="0068677D"/>
    <w:rsid w:val="006C2809"/>
    <w:rsid w:val="006D3B0D"/>
    <w:rsid w:val="006D3CD9"/>
    <w:rsid w:val="006E3DB5"/>
    <w:rsid w:val="006E7CDA"/>
    <w:rsid w:val="006F3EEB"/>
    <w:rsid w:val="007416A2"/>
    <w:rsid w:val="00742AB5"/>
    <w:rsid w:val="007529F9"/>
    <w:rsid w:val="0075564F"/>
    <w:rsid w:val="007735A6"/>
    <w:rsid w:val="00793999"/>
    <w:rsid w:val="007A10C3"/>
    <w:rsid w:val="007A6087"/>
    <w:rsid w:val="007D1354"/>
    <w:rsid w:val="007E01F7"/>
    <w:rsid w:val="007E7139"/>
    <w:rsid w:val="007F2333"/>
    <w:rsid w:val="00816208"/>
    <w:rsid w:val="00817609"/>
    <w:rsid w:val="00830D6B"/>
    <w:rsid w:val="008329C4"/>
    <w:rsid w:val="008345E8"/>
    <w:rsid w:val="00843A91"/>
    <w:rsid w:val="00852281"/>
    <w:rsid w:val="0085342E"/>
    <w:rsid w:val="008616B1"/>
    <w:rsid w:val="00863E2C"/>
    <w:rsid w:val="008649E4"/>
    <w:rsid w:val="008872C8"/>
    <w:rsid w:val="008953E2"/>
    <w:rsid w:val="00895681"/>
    <w:rsid w:val="008B1C06"/>
    <w:rsid w:val="008B271A"/>
    <w:rsid w:val="008C2741"/>
    <w:rsid w:val="008E0335"/>
    <w:rsid w:val="008F3C4F"/>
    <w:rsid w:val="009163B9"/>
    <w:rsid w:val="00931FA3"/>
    <w:rsid w:val="00936D1A"/>
    <w:rsid w:val="00946EA9"/>
    <w:rsid w:val="00947ED3"/>
    <w:rsid w:val="00970327"/>
    <w:rsid w:val="00976A29"/>
    <w:rsid w:val="009C51D5"/>
    <w:rsid w:val="009D2A50"/>
    <w:rsid w:val="009E28F8"/>
    <w:rsid w:val="00A1390B"/>
    <w:rsid w:val="00A40F77"/>
    <w:rsid w:val="00A45B30"/>
    <w:rsid w:val="00A51240"/>
    <w:rsid w:val="00AA1349"/>
    <w:rsid w:val="00AA1DC9"/>
    <w:rsid w:val="00AA259A"/>
    <w:rsid w:val="00AC524C"/>
    <w:rsid w:val="00AC73DD"/>
    <w:rsid w:val="00AC7C79"/>
    <w:rsid w:val="00AD36CF"/>
    <w:rsid w:val="00AE60EF"/>
    <w:rsid w:val="00AF7E09"/>
    <w:rsid w:val="00B1504D"/>
    <w:rsid w:val="00B3610D"/>
    <w:rsid w:val="00B92EF2"/>
    <w:rsid w:val="00BA2E30"/>
    <w:rsid w:val="00BA31ED"/>
    <w:rsid w:val="00BB072E"/>
    <w:rsid w:val="00BC33E9"/>
    <w:rsid w:val="00BE5DA3"/>
    <w:rsid w:val="00C01809"/>
    <w:rsid w:val="00C111B0"/>
    <w:rsid w:val="00C25896"/>
    <w:rsid w:val="00C621F4"/>
    <w:rsid w:val="00C66E45"/>
    <w:rsid w:val="00C72E58"/>
    <w:rsid w:val="00CB1351"/>
    <w:rsid w:val="00CB3EFE"/>
    <w:rsid w:val="00CE3999"/>
    <w:rsid w:val="00CF2BD1"/>
    <w:rsid w:val="00D118CF"/>
    <w:rsid w:val="00D14DFE"/>
    <w:rsid w:val="00D34E41"/>
    <w:rsid w:val="00D87A5F"/>
    <w:rsid w:val="00D9626A"/>
    <w:rsid w:val="00DA210B"/>
    <w:rsid w:val="00DD1F71"/>
    <w:rsid w:val="00DD2F7E"/>
    <w:rsid w:val="00DD4A48"/>
    <w:rsid w:val="00E538AA"/>
    <w:rsid w:val="00E65BF2"/>
    <w:rsid w:val="00E66F47"/>
    <w:rsid w:val="00E700B1"/>
    <w:rsid w:val="00E901C2"/>
    <w:rsid w:val="00E948A8"/>
    <w:rsid w:val="00EB1C4E"/>
    <w:rsid w:val="00EC495C"/>
    <w:rsid w:val="00EF12BB"/>
    <w:rsid w:val="00F065A1"/>
    <w:rsid w:val="00F2122C"/>
    <w:rsid w:val="00F42CB9"/>
    <w:rsid w:val="00F53CC5"/>
    <w:rsid w:val="00F65A06"/>
    <w:rsid w:val="00F725D1"/>
    <w:rsid w:val="00FA230E"/>
    <w:rsid w:val="00FA3710"/>
    <w:rsid w:val="00FB4B1C"/>
    <w:rsid w:val="00FD66EC"/>
    <w:rsid w:val="00FE6198"/>
    <w:rsid w:val="00FF6C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2705"/>
    <o:shapelayout v:ext="edit">
      <o:idmap v:ext="edit" data="1"/>
    </o:shapelayout>
  </w:shapeDefaults>
  <w:decimalSymbol w:val=","/>
  <w:listSeparator w:val=";"/>
  <w14:docId w14:val="20D00BBA"/>
  <w15:docId w15:val="{9D9F4282-2659-486E-B251-C5684D279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C495C"/>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EC495C"/>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495C"/>
    <w:rPr>
      <w:rFonts w:ascii="Arial" w:eastAsia="Times New Roman" w:hAnsi="Arial" w:cs="Times New Roman"/>
    </w:rPr>
  </w:style>
  <w:style w:type="paragraph" w:customStyle="1" w:styleId="Default">
    <w:name w:val="Default"/>
    <w:rsid w:val="00EC495C"/>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EC495C"/>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EC495C"/>
    <w:rPr>
      <w:rFonts w:ascii="Arial" w:eastAsia="Times New Roman" w:hAnsi="Arial" w:cs="Times New Roman"/>
      <w:b/>
    </w:rPr>
  </w:style>
  <w:style w:type="paragraph" w:customStyle="1" w:styleId="lennaslov">
    <w:name w:val="Člen_naslov"/>
    <w:basedOn w:val="len"/>
    <w:qFormat/>
    <w:rsid w:val="00EC495C"/>
    <w:pPr>
      <w:spacing w:before="0"/>
    </w:pPr>
  </w:style>
  <w:style w:type="paragraph" w:customStyle="1" w:styleId="tevilnatoka111">
    <w:name w:val="Številčna točka 1.1.1"/>
    <w:basedOn w:val="Navaden"/>
    <w:qFormat/>
    <w:rsid w:val="00EC495C"/>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C495C"/>
    <w:pPr>
      <w:numPr>
        <w:numId w:val="2"/>
      </w:numPr>
      <w:spacing w:line="240" w:lineRule="auto"/>
      <w:jc w:val="both"/>
    </w:pPr>
    <w:rPr>
      <w:sz w:val="22"/>
      <w:szCs w:val="22"/>
    </w:rPr>
  </w:style>
  <w:style w:type="character" w:customStyle="1" w:styleId="tevilnatokaZnak">
    <w:name w:val="Številčna točka Znak"/>
    <w:link w:val="tevilnatoka"/>
    <w:rsid w:val="00EC495C"/>
    <w:rPr>
      <w:rFonts w:ascii="Arial" w:eastAsia="Times New Roman" w:hAnsi="Arial" w:cs="Times New Roman"/>
    </w:rPr>
  </w:style>
  <w:style w:type="paragraph" w:customStyle="1" w:styleId="tevilnatoka11Nova">
    <w:name w:val="Številčna točka 1.1 Nova"/>
    <w:basedOn w:val="tevilnatoka"/>
    <w:qFormat/>
    <w:rsid w:val="00EC495C"/>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EC495C"/>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C495C"/>
    <w:rPr>
      <w:rFonts w:ascii="Arial" w:eastAsia="Times New Roman" w:hAnsi="Arial" w:cs="Arial"/>
      <w:lang w:eastAsia="sl-SI"/>
    </w:rPr>
  </w:style>
  <w:style w:type="paragraph" w:customStyle="1" w:styleId="CM4">
    <w:name w:val="CM4"/>
    <w:basedOn w:val="Default"/>
    <w:next w:val="Default"/>
    <w:uiPriority w:val="99"/>
    <w:rsid w:val="00EC495C"/>
    <w:rPr>
      <w:rFonts w:ascii="EU Albertina" w:eastAsiaTheme="minorHAnsi" w:hAnsi="EU Albertina" w:cstheme="minorBidi"/>
      <w:color w:val="auto"/>
    </w:rPr>
  </w:style>
  <w:style w:type="paragraph" w:customStyle="1" w:styleId="Poglavje">
    <w:name w:val="Poglavje"/>
    <w:basedOn w:val="Navaden"/>
    <w:qFormat/>
    <w:rsid w:val="00EC495C"/>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EC495C"/>
    <w:pPr>
      <w:spacing w:before="100" w:beforeAutospacing="1" w:after="100" w:afterAutospacing="1" w:line="240" w:lineRule="auto"/>
    </w:pPr>
    <w:rPr>
      <w:rFonts w:ascii="Times New Roman" w:hAnsi="Times New Roman"/>
      <w:sz w:val="24"/>
      <w:lang w:eastAsia="sl-SI"/>
    </w:rPr>
  </w:style>
  <w:style w:type="paragraph" w:styleId="Odstavekseznama">
    <w:name w:val="List Paragraph"/>
    <w:aliases w:val="numbered list"/>
    <w:basedOn w:val="Navaden"/>
    <w:link w:val="OdstavekseznamaZnak"/>
    <w:uiPriority w:val="34"/>
    <w:qFormat/>
    <w:rsid w:val="00F725D1"/>
    <w:pPr>
      <w:ind w:left="720"/>
      <w:contextualSpacing/>
    </w:p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locked/>
    <w:rsid w:val="008C2741"/>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8C2741"/>
    <w:pPr>
      <w:spacing w:line="240" w:lineRule="auto"/>
      <w:jc w:val="both"/>
    </w:pPr>
    <w:rPr>
      <w:rFonts w:asciiTheme="minorHAnsi" w:eastAsiaTheme="minorHAnsi" w:hAnsiTheme="minorHAnsi" w:cstheme="minorBidi"/>
      <w:sz w:val="22"/>
      <w:szCs w:val="22"/>
      <w:lang w:eastAsia="zh-CN"/>
    </w:rPr>
  </w:style>
  <w:style w:type="character" w:customStyle="1" w:styleId="FootnoteTextChar1">
    <w:name w:val="Footnote Text Char1"/>
    <w:basedOn w:val="Privzetapisavaodstavka"/>
    <w:uiPriority w:val="99"/>
    <w:semiHidden/>
    <w:rsid w:val="008C2741"/>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8C2741"/>
    <w:rPr>
      <w:szCs w:val="20"/>
      <w:lang w:val="en-US"/>
    </w:rPr>
  </w:style>
  <w:style w:type="character" w:customStyle="1" w:styleId="PripombabesediloZnak">
    <w:name w:val="Pripomba – besedilo Znak"/>
    <w:basedOn w:val="Privzetapisavaodstavka"/>
    <w:link w:val="Pripombabesedilo"/>
    <w:uiPriority w:val="99"/>
    <w:rsid w:val="008C2741"/>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8C2741"/>
    <w:rPr>
      <w:rFonts w:ascii="Arial" w:hAnsi="Arial" w:cs="Arial"/>
      <w:szCs w:val="24"/>
      <w:lang w:val="en-US"/>
    </w:rPr>
  </w:style>
  <w:style w:type="paragraph" w:styleId="Brezrazmikov">
    <w:name w:val="No Spacing"/>
    <w:link w:val="BrezrazmikovZnak"/>
    <w:uiPriority w:val="1"/>
    <w:qFormat/>
    <w:rsid w:val="008C2741"/>
    <w:pPr>
      <w:spacing w:after="0" w:line="240" w:lineRule="auto"/>
    </w:pPr>
    <w:rPr>
      <w:rFonts w:ascii="Arial" w:hAnsi="Arial" w:cs="Arial"/>
      <w:szCs w:val="24"/>
      <w:lang w:val="en-US"/>
    </w:rPr>
  </w:style>
  <w:style w:type="character" w:customStyle="1" w:styleId="OdstavekseznamaZnak">
    <w:name w:val="Odstavek seznama Znak"/>
    <w:aliases w:val="numbered list Znak"/>
    <w:link w:val="Odstavekseznama"/>
    <w:uiPriority w:val="34"/>
    <w:qFormat/>
    <w:locked/>
    <w:rsid w:val="008C2741"/>
    <w:rPr>
      <w:rFonts w:ascii="Arial" w:eastAsia="Times New Roman" w:hAnsi="Arial" w:cs="Times New Roman"/>
      <w:sz w:val="20"/>
      <w:szCs w:val="24"/>
    </w:rPr>
  </w:style>
  <w:style w:type="paragraph" w:customStyle="1" w:styleId="CM3">
    <w:name w:val="CM3"/>
    <w:basedOn w:val="Default"/>
    <w:next w:val="Default"/>
    <w:uiPriority w:val="99"/>
    <w:rsid w:val="008C2741"/>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8C2741"/>
    <w:rPr>
      <w:vertAlign w:val="superscript"/>
    </w:rPr>
  </w:style>
  <w:style w:type="character" w:styleId="Pripombasklic">
    <w:name w:val="annotation reference"/>
    <w:uiPriority w:val="99"/>
    <w:unhideWhenUsed/>
    <w:rsid w:val="008C2741"/>
    <w:rPr>
      <w:sz w:val="16"/>
      <w:szCs w:val="16"/>
    </w:rPr>
  </w:style>
  <w:style w:type="character" w:styleId="Hiperpovezava">
    <w:name w:val="Hyperlink"/>
    <w:basedOn w:val="Privzetapisavaodstavka"/>
    <w:uiPriority w:val="99"/>
    <w:unhideWhenUsed/>
    <w:rsid w:val="008C2741"/>
    <w:rPr>
      <w:color w:val="0000FF"/>
      <w:u w:val="single"/>
    </w:rPr>
  </w:style>
  <w:style w:type="paragraph" w:styleId="Zadevapripombe">
    <w:name w:val="annotation subject"/>
    <w:basedOn w:val="Pripombabesedilo"/>
    <w:next w:val="Pripombabesedilo"/>
    <w:link w:val="ZadevapripombeZnak"/>
    <w:uiPriority w:val="99"/>
    <w:semiHidden/>
    <w:unhideWhenUsed/>
    <w:rsid w:val="000C5E1E"/>
    <w:pPr>
      <w:spacing w:line="240" w:lineRule="auto"/>
    </w:pPr>
    <w:rPr>
      <w:b/>
      <w:bCs/>
      <w:lang w:val="sl-SI"/>
    </w:rPr>
  </w:style>
  <w:style w:type="character" w:customStyle="1" w:styleId="ZadevapripombeZnak">
    <w:name w:val="Zadeva pripombe Znak"/>
    <w:basedOn w:val="PripombabesediloZnak"/>
    <w:link w:val="Zadevapripombe"/>
    <w:uiPriority w:val="99"/>
    <w:semiHidden/>
    <w:rsid w:val="000C5E1E"/>
    <w:rPr>
      <w:rFonts w:ascii="Arial" w:eastAsia="Times New Roman" w:hAnsi="Arial" w:cs="Times New Roman"/>
      <w:b/>
      <w:bCs/>
      <w:sz w:val="20"/>
      <w:szCs w:val="20"/>
      <w:lang w:val="en-US"/>
    </w:rPr>
  </w:style>
  <w:style w:type="character" w:customStyle="1" w:styleId="Pripombasklic1">
    <w:name w:val="Pripomba – sklic1"/>
    <w:basedOn w:val="Privzetapisavaodstavka"/>
    <w:rsid w:val="00FA3710"/>
    <w:rPr>
      <w:sz w:val="16"/>
      <w:szCs w:val="16"/>
    </w:rPr>
  </w:style>
  <w:style w:type="paragraph" w:customStyle="1" w:styleId="Pripombabesedilo1">
    <w:name w:val="Pripomba – besedilo1"/>
    <w:basedOn w:val="Navaden"/>
    <w:rsid w:val="00FA3710"/>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A40F77"/>
    <w:rPr>
      <w:rFonts w:ascii="Arial" w:hAnsi="Arial" w:cs="Arial"/>
      <w:b/>
    </w:rPr>
  </w:style>
  <w:style w:type="paragraph" w:customStyle="1" w:styleId="Naslovpredpisa">
    <w:name w:val="Naslov_predpisa"/>
    <w:basedOn w:val="Navaden"/>
    <w:link w:val="NaslovpredpisaZnak"/>
    <w:qFormat/>
    <w:rsid w:val="00A40F77"/>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A40F77"/>
    <w:rPr>
      <w:rFonts w:ascii="Arial" w:hAnsi="Arial" w:cs="Arial"/>
      <w:b/>
      <w:bCs/>
      <w:color w:val="000000"/>
      <w:spacing w:val="40"/>
    </w:rPr>
  </w:style>
  <w:style w:type="paragraph" w:customStyle="1" w:styleId="Vrstapredpisa">
    <w:name w:val="Vrsta predpisa"/>
    <w:basedOn w:val="Navaden"/>
    <w:link w:val="VrstapredpisaZnak"/>
    <w:qFormat/>
    <w:rsid w:val="00A40F77"/>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A40F77"/>
    <w:rPr>
      <w:rFonts w:ascii="EU Albertina" w:eastAsiaTheme="minorHAnsi" w:hAnsi="EU Albertina" w:cstheme="minorBidi"/>
      <w:color w:val="auto"/>
    </w:rPr>
  </w:style>
  <w:style w:type="paragraph" w:customStyle="1" w:styleId="Oddelek">
    <w:name w:val="Oddelek"/>
    <w:basedOn w:val="Navaden"/>
    <w:link w:val="OddelekZnak1"/>
    <w:uiPriority w:val="99"/>
    <w:qFormat/>
    <w:rsid w:val="00817609"/>
    <w:pPr>
      <w:numPr>
        <w:numId w:val="18"/>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817609"/>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817609"/>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817609"/>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C72E58"/>
    <w:rPr>
      <w:color w:val="954F72" w:themeColor="followedHyperlink"/>
      <w:u w:val="single"/>
    </w:rPr>
  </w:style>
  <w:style w:type="character" w:customStyle="1" w:styleId="Nerazreenaomemba1">
    <w:name w:val="Nerazrešena omemba1"/>
    <w:basedOn w:val="Privzetapisavaodstavka"/>
    <w:uiPriority w:val="99"/>
    <w:semiHidden/>
    <w:unhideWhenUsed/>
    <w:rsid w:val="00C72E58"/>
    <w:rPr>
      <w:color w:val="605E5C"/>
      <w:shd w:val="clear" w:color="auto" w:fill="E1DFDD"/>
    </w:rPr>
  </w:style>
  <w:style w:type="paragraph" w:styleId="Revizija">
    <w:name w:val="Revision"/>
    <w:hidden/>
    <w:uiPriority w:val="99"/>
    <w:semiHidden/>
    <w:rsid w:val="006C2809"/>
    <w:pPr>
      <w:spacing w:after="0" w:line="240" w:lineRule="auto"/>
    </w:pPr>
    <w:rPr>
      <w:rFonts w:ascii="Arial" w:eastAsia="Times New Roman" w:hAnsi="Arial" w:cs="Times New Roman"/>
      <w:sz w:val="20"/>
      <w:szCs w:val="24"/>
    </w:rPr>
  </w:style>
  <w:style w:type="paragraph" w:styleId="Glava">
    <w:name w:val="header"/>
    <w:basedOn w:val="Navaden"/>
    <w:link w:val="GlavaZnak"/>
    <w:unhideWhenUsed/>
    <w:rsid w:val="00F42CB9"/>
    <w:pPr>
      <w:tabs>
        <w:tab w:val="center" w:pos="4536"/>
        <w:tab w:val="right" w:pos="9072"/>
      </w:tabs>
      <w:spacing w:line="240" w:lineRule="auto"/>
    </w:pPr>
  </w:style>
  <w:style w:type="character" w:customStyle="1" w:styleId="GlavaZnak">
    <w:name w:val="Glava Znak"/>
    <w:basedOn w:val="Privzetapisavaodstavka"/>
    <w:link w:val="Glava"/>
    <w:rsid w:val="00F42CB9"/>
    <w:rPr>
      <w:rFonts w:ascii="Arial" w:eastAsia="Times New Roman" w:hAnsi="Arial" w:cs="Times New Roman"/>
      <w:sz w:val="20"/>
      <w:szCs w:val="24"/>
    </w:rPr>
  </w:style>
  <w:style w:type="paragraph" w:styleId="Noga">
    <w:name w:val="footer"/>
    <w:basedOn w:val="Navaden"/>
    <w:link w:val="NogaZnak"/>
    <w:uiPriority w:val="99"/>
    <w:unhideWhenUsed/>
    <w:rsid w:val="00F42CB9"/>
    <w:pPr>
      <w:tabs>
        <w:tab w:val="center" w:pos="4536"/>
        <w:tab w:val="right" w:pos="9072"/>
      </w:tabs>
      <w:spacing w:line="240" w:lineRule="auto"/>
    </w:pPr>
  </w:style>
  <w:style w:type="character" w:customStyle="1" w:styleId="NogaZnak">
    <w:name w:val="Noga Znak"/>
    <w:basedOn w:val="Privzetapisavaodstavka"/>
    <w:link w:val="Noga"/>
    <w:uiPriority w:val="99"/>
    <w:rsid w:val="00F42CB9"/>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4369C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369C6"/>
    <w:rPr>
      <w:rFonts w:ascii="Tahoma" w:eastAsia="Times New Roman" w:hAnsi="Tahoma" w:cs="Tahoma"/>
      <w:sz w:val="16"/>
      <w:szCs w:val="16"/>
    </w:rPr>
  </w:style>
  <w:style w:type="paragraph" w:customStyle="1" w:styleId="Brezrazmikov2">
    <w:name w:val="Brez razmikov2"/>
    <w:uiPriority w:val="1"/>
    <w:qFormat/>
    <w:rsid w:val="000312CF"/>
    <w:pPr>
      <w:spacing w:after="0" w:line="240" w:lineRule="auto"/>
    </w:pPr>
    <w:rPr>
      <w:rFonts w:ascii="Trebuchet MS" w:eastAsia="Calibri" w:hAnsi="Trebuchet MS" w:cs="Times New Roman"/>
      <w:sz w:val="20"/>
    </w:rPr>
  </w:style>
  <w:style w:type="paragraph" w:customStyle="1" w:styleId="len0">
    <w:name w:val="len"/>
    <w:basedOn w:val="Navaden"/>
    <w:rsid w:val="000312CF"/>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0312CF"/>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0312C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314599">
      <w:bodyDiv w:val="1"/>
      <w:marLeft w:val="0"/>
      <w:marRight w:val="0"/>
      <w:marTop w:val="0"/>
      <w:marBottom w:val="0"/>
      <w:divBdr>
        <w:top w:val="none" w:sz="0" w:space="0" w:color="auto"/>
        <w:left w:val="none" w:sz="0" w:space="0" w:color="auto"/>
        <w:bottom w:val="none" w:sz="0" w:space="0" w:color="auto"/>
        <w:right w:val="none" w:sz="0" w:space="0" w:color="auto"/>
      </w:divBdr>
    </w:div>
    <w:div w:id="203104698">
      <w:bodyDiv w:val="1"/>
      <w:marLeft w:val="0"/>
      <w:marRight w:val="0"/>
      <w:marTop w:val="0"/>
      <w:marBottom w:val="0"/>
      <w:divBdr>
        <w:top w:val="none" w:sz="0" w:space="0" w:color="auto"/>
        <w:left w:val="none" w:sz="0" w:space="0" w:color="auto"/>
        <w:bottom w:val="none" w:sz="0" w:space="0" w:color="auto"/>
        <w:right w:val="none" w:sz="0" w:space="0" w:color="auto"/>
      </w:divBdr>
    </w:div>
    <w:div w:id="386955593">
      <w:bodyDiv w:val="1"/>
      <w:marLeft w:val="0"/>
      <w:marRight w:val="0"/>
      <w:marTop w:val="0"/>
      <w:marBottom w:val="0"/>
      <w:divBdr>
        <w:top w:val="none" w:sz="0" w:space="0" w:color="auto"/>
        <w:left w:val="none" w:sz="0" w:space="0" w:color="auto"/>
        <w:bottom w:val="none" w:sz="0" w:space="0" w:color="auto"/>
        <w:right w:val="none" w:sz="0" w:space="0" w:color="auto"/>
      </w:divBdr>
    </w:div>
    <w:div w:id="832069207">
      <w:bodyDiv w:val="1"/>
      <w:marLeft w:val="0"/>
      <w:marRight w:val="0"/>
      <w:marTop w:val="0"/>
      <w:marBottom w:val="0"/>
      <w:divBdr>
        <w:top w:val="none" w:sz="0" w:space="0" w:color="auto"/>
        <w:left w:val="none" w:sz="0" w:space="0" w:color="auto"/>
        <w:bottom w:val="none" w:sz="0" w:space="0" w:color="auto"/>
        <w:right w:val="none" w:sz="0" w:space="0" w:color="auto"/>
      </w:divBdr>
    </w:div>
    <w:div w:id="975372977">
      <w:bodyDiv w:val="1"/>
      <w:marLeft w:val="0"/>
      <w:marRight w:val="0"/>
      <w:marTop w:val="0"/>
      <w:marBottom w:val="0"/>
      <w:divBdr>
        <w:top w:val="none" w:sz="0" w:space="0" w:color="auto"/>
        <w:left w:val="none" w:sz="0" w:space="0" w:color="auto"/>
        <w:bottom w:val="none" w:sz="0" w:space="0" w:color="auto"/>
        <w:right w:val="none" w:sz="0" w:space="0" w:color="auto"/>
      </w:divBdr>
    </w:div>
    <w:div w:id="207862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rodne-novine.nn.hr/clanci/sluzbeni/2022_12_151_2339.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bafin.de/SharedDocs/Downloads/EN/Aufsichtsrecht/dl_vag_en_va.html" TargetMode="External"/><Relationship Id="rId1" Type="http://schemas.openxmlformats.org/officeDocument/2006/relationships/hyperlink" Target="https://www.fma.gv.at/en/national/supervisory-law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FAE7D-62BC-4F2A-95C3-69562A2D7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3205</Words>
  <Characters>18272</Characters>
  <Application>Microsoft Office Word</Application>
  <DocSecurity>0</DocSecurity>
  <Lines>152</Lines>
  <Paragraphs>42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Gul</dc:creator>
  <cp:keywords/>
  <dc:description/>
  <cp:lastModifiedBy>Sabina Podržaj</cp:lastModifiedBy>
  <cp:revision>3</cp:revision>
  <dcterms:created xsi:type="dcterms:W3CDTF">2023-02-10T07:02:00Z</dcterms:created>
  <dcterms:modified xsi:type="dcterms:W3CDTF">2023-02-10T07:03:00Z</dcterms:modified>
</cp:coreProperties>
</file>