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68BD" w:rsidRPr="002760DC" w:rsidRDefault="004268BD" w:rsidP="004268BD">
      <w:pPr>
        <w:pStyle w:val="datumtevilka"/>
      </w:pPr>
      <w:r w:rsidRPr="002760DC">
        <w:rPr>
          <w:rFonts w:cs="Arial"/>
          <w:color w:val="000000"/>
        </w:rPr>
        <w:t>EVA:</w:t>
      </w:r>
      <w:r w:rsidRPr="002760DC">
        <w:rPr>
          <w:rFonts w:cs="Arial"/>
          <w:color w:val="000000"/>
        </w:rPr>
        <w:tab/>
      </w:r>
      <w:r>
        <w:rPr>
          <w:rFonts w:cs="Arial"/>
          <w:color w:val="000000"/>
        </w:rPr>
        <w:t>2022-3130-0030</w:t>
      </w:r>
    </w:p>
    <w:p w:rsidR="004268BD" w:rsidRPr="002760DC" w:rsidRDefault="004268BD" w:rsidP="004268BD">
      <w:pPr>
        <w:pStyle w:val="datumtevilka"/>
      </w:pPr>
      <w:r w:rsidRPr="002760DC">
        <w:t xml:space="preserve">Številka: </w:t>
      </w:r>
      <w:r w:rsidRPr="002760DC">
        <w:tab/>
      </w:r>
      <w:r>
        <w:rPr>
          <w:rFonts w:cs="Arial"/>
          <w:color w:val="000000"/>
        </w:rPr>
        <w:t>00704-263/2022/10</w:t>
      </w:r>
    </w:p>
    <w:p w:rsidR="004268BD" w:rsidRPr="002760DC" w:rsidRDefault="004268BD" w:rsidP="004268BD">
      <w:pPr>
        <w:pStyle w:val="datumtevilka"/>
      </w:pPr>
      <w:r>
        <w:t>Datum:</w:t>
      </w:r>
      <w:r w:rsidRPr="002760DC">
        <w:tab/>
      </w:r>
      <w:r>
        <w:rPr>
          <w:rFonts w:cs="Arial"/>
          <w:color w:val="000000"/>
        </w:rPr>
        <w:t>26. 1. 2023</w:t>
      </w:r>
      <w:r w:rsidRPr="002760DC">
        <w:t xml:space="preserve"> </w:t>
      </w:r>
    </w:p>
    <w:p w:rsidR="004268BD" w:rsidRDefault="004268BD" w:rsidP="004268BD">
      <w:pPr>
        <w:rPr>
          <w:rFonts w:cs="Arial"/>
          <w:color w:val="000000"/>
          <w:szCs w:val="20"/>
        </w:rPr>
      </w:pPr>
    </w:p>
    <w:p w:rsidR="004268BD" w:rsidRDefault="004268BD" w:rsidP="004268BD">
      <w:pPr>
        <w:rPr>
          <w:rFonts w:cs="Arial"/>
          <w:color w:val="000000"/>
          <w:szCs w:val="20"/>
        </w:rPr>
      </w:pPr>
    </w:p>
    <w:p w:rsidR="004268BD" w:rsidRPr="004268BD" w:rsidRDefault="004268BD" w:rsidP="004268BD">
      <w:pPr>
        <w:jc w:val="center"/>
        <w:rPr>
          <w:b/>
        </w:rPr>
      </w:pPr>
      <w:r w:rsidRPr="004268BD">
        <w:rPr>
          <w:rFonts w:cs="Arial"/>
          <w:b/>
          <w:color w:val="000000"/>
          <w:szCs w:val="20"/>
        </w:rPr>
        <w:t>Predlogi amandmajev k Predlogu zakona o spremembah in dopolnitvah Zakona o javnem naročanju</w:t>
      </w:r>
    </w:p>
    <w:p w:rsidR="005F28D3" w:rsidRDefault="005F28D3" w:rsidP="004268BD"/>
    <w:p w:rsidR="004268BD" w:rsidRDefault="004268BD" w:rsidP="004268BD"/>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b/>
          <w:bCs/>
          <w:szCs w:val="20"/>
          <w:lang w:eastAsia="sl-SI"/>
        </w:rPr>
      </w:pPr>
      <w:r w:rsidRPr="00AA241A">
        <w:rPr>
          <w:rFonts w:cs="Arial"/>
          <w:b/>
          <w:bCs/>
          <w:szCs w:val="20"/>
          <w:lang w:eastAsia="sl-SI"/>
        </w:rPr>
        <w:t>K 4. členu:</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rFonts w:cs="Arial"/>
          <w:szCs w:val="20"/>
          <w:lang w:eastAsia="sl-SI"/>
        </w:rPr>
        <w:t xml:space="preserve">4. člen se spremeni tako, da se glasi: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rPr>
      </w:pPr>
      <w:r w:rsidRPr="00AA241A">
        <w:rPr>
          <w:rFonts w:cs="Arial"/>
          <w:szCs w:val="20"/>
          <w:lang w:eastAsia="sl-SI"/>
        </w:rPr>
        <w:t xml:space="preserve">»»V </w:t>
      </w:r>
      <w:r w:rsidRPr="00AA241A">
        <w:rPr>
          <w:rFonts w:cs="Arial"/>
          <w:szCs w:val="20"/>
        </w:rPr>
        <w:t xml:space="preserve">67.a členu se drugi, tretji in četrti odstavek spremenijo tako, da se glasijo: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rPr>
      </w:pPr>
    </w:p>
    <w:p w:rsidR="004268BD" w:rsidRPr="00AA241A" w:rsidRDefault="004268BD" w:rsidP="004268BD">
      <w:pPr>
        <w:pStyle w:val="len"/>
        <w:spacing w:before="0" w:line="276" w:lineRule="auto"/>
        <w:jc w:val="both"/>
        <w:rPr>
          <w:rFonts w:cs="Arial"/>
          <w:b w:val="0"/>
          <w:sz w:val="20"/>
          <w:szCs w:val="20"/>
          <w:lang w:val="sl-SI"/>
        </w:rPr>
      </w:pPr>
      <w:r>
        <w:rPr>
          <w:rFonts w:cs="Arial"/>
          <w:b w:val="0"/>
          <w:sz w:val="20"/>
          <w:szCs w:val="20"/>
          <w:lang w:val="sl-SI"/>
        </w:rPr>
        <w:t>»</w:t>
      </w:r>
      <w:r w:rsidRPr="00AA241A">
        <w:rPr>
          <w:rFonts w:cs="Arial"/>
          <w:b w:val="0"/>
          <w:sz w:val="20"/>
          <w:szCs w:val="20"/>
          <w:lang w:val="sl-SI"/>
        </w:rPr>
        <w:t>(2) Pri izvajanju pogodbe o izvedbi javnega naročila ali okvirnega sporazuma v primerih iz prejšnjega odstavka naročnik periodično, po izteku vsakih šest mesecev od sklenitve pogodbe ali okvirnega sporazuma preveri, ali je na dan tega preverjanja izpolnjena ena ali več naslednjih okoliščin:</w:t>
      </w:r>
    </w:p>
    <w:p w:rsidR="004268BD" w:rsidRPr="00AA241A" w:rsidRDefault="004268BD" w:rsidP="004268BD">
      <w:pPr>
        <w:pStyle w:val="len"/>
        <w:spacing w:before="0" w:line="276" w:lineRule="auto"/>
        <w:jc w:val="both"/>
        <w:rPr>
          <w:rFonts w:cs="Arial"/>
          <w:b w:val="0"/>
          <w:sz w:val="20"/>
          <w:szCs w:val="20"/>
          <w:lang w:val="sl-SI"/>
        </w:rPr>
      </w:pPr>
      <w:r w:rsidRPr="00AA241A">
        <w:rPr>
          <w:rFonts w:cs="Arial"/>
          <w:b w:val="0"/>
          <w:sz w:val="20"/>
          <w:szCs w:val="20"/>
          <w:lang w:val="sl-SI"/>
        </w:rPr>
        <w:t>a)   izvajalcu ali podizvajalcu ali osebi, ki je članica upravnega, vodstvenega ali nadzornega organa izvajalca ali podizvajalca, ali osebi, ki ima pooblastila za njegovo zastopanje ali odločanje ali nadzor v njem, je bila izrečena pravnomočna sodba zaradi kaznivega dejanja iz prvega odstavka 75. člena tega zakona,</w:t>
      </w:r>
    </w:p>
    <w:p w:rsidR="004268BD" w:rsidRPr="00AA241A" w:rsidRDefault="004268BD" w:rsidP="004268BD">
      <w:pPr>
        <w:pStyle w:val="len"/>
        <w:spacing w:before="0" w:line="276" w:lineRule="auto"/>
        <w:jc w:val="both"/>
        <w:rPr>
          <w:rFonts w:cs="Arial"/>
          <w:b w:val="0"/>
          <w:sz w:val="20"/>
          <w:szCs w:val="20"/>
          <w:lang w:val="sl-SI"/>
        </w:rPr>
      </w:pPr>
      <w:r w:rsidRPr="00AA241A">
        <w:rPr>
          <w:rFonts w:cs="Arial"/>
          <w:b w:val="0"/>
          <w:sz w:val="20"/>
          <w:szCs w:val="20"/>
          <w:lang w:val="sl-SI"/>
        </w:rPr>
        <w:t xml:space="preserve"> b)  izvajalec ali njegov podizvajalec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rsidR="004268BD" w:rsidRPr="00AA241A" w:rsidRDefault="004268BD" w:rsidP="004268BD">
      <w:pPr>
        <w:pStyle w:val="len"/>
        <w:spacing w:before="0" w:line="276" w:lineRule="auto"/>
        <w:jc w:val="both"/>
        <w:rPr>
          <w:rFonts w:cs="Arial"/>
          <w:b w:val="0"/>
          <w:sz w:val="20"/>
          <w:szCs w:val="20"/>
          <w:lang w:val="sl-SI"/>
        </w:rPr>
      </w:pPr>
      <w:r w:rsidRPr="00AA241A">
        <w:rPr>
          <w:rFonts w:cs="Arial"/>
          <w:b w:val="0"/>
          <w:sz w:val="20"/>
          <w:szCs w:val="20"/>
          <w:lang w:val="sl-SI"/>
        </w:rPr>
        <w:t>c)     je izvajalec ali njegov podizvajalec izločen iz postopkov oddaje javnih naročil zaradi uvrstitve v evidenco gospodarskih subjektov z izrečenimi stranskimi sankcijami izločitve iz postopkov javnega naročanja,</w:t>
      </w:r>
    </w:p>
    <w:p w:rsidR="004268BD" w:rsidRPr="00AA241A" w:rsidRDefault="004268BD" w:rsidP="004268BD">
      <w:pPr>
        <w:pStyle w:val="len"/>
        <w:spacing w:before="0" w:line="276" w:lineRule="auto"/>
        <w:jc w:val="both"/>
        <w:rPr>
          <w:rFonts w:cs="Arial"/>
          <w:b w:val="0"/>
          <w:sz w:val="20"/>
          <w:szCs w:val="20"/>
          <w:lang w:val="sl-SI"/>
        </w:rPr>
      </w:pPr>
      <w:r w:rsidRPr="00AA241A">
        <w:rPr>
          <w:rFonts w:cs="Arial"/>
          <w:b w:val="0"/>
          <w:sz w:val="20"/>
          <w:szCs w:val="20"/>
          <w:lang w:val="sl-SI"/>
        </w:rPr>
        <w:t>d)     je v zadnjih treh letih pred dnevom tega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4268BD" w:rsidRPr="00AA241A" w:rsidRDefault="004268BD" w:rsidP="004268BD">
      <w:pPr>
        <w:pStyle w:val="len"/>
        <w:spacing w:line="276" w:lineRule="auto"/>
        <w:jc w:val="both"/>
        <w:rPr>
          <w:rFonts w:cs="Arial"/>
          <w:b w:val="0"/>
          <w:sz w:val="20"/>
          <w:szCs w:val="20"/>
          <w:lang w:val="sl-SI"/>
        </w:rPr>
      </w:pPr>
      <w:r w:rsidRPr="00AA241A">
        <w:rPr>
          <w:rFonts w:cs="Arial"/>
          <w:b w:val="0"/>
          <w:sz w:val="20"/>
          <w:szCs w:val="20"/>
          <w:lang w:val="sl-SI"/>
        </w:rPr>
        <w:t xml:space="preserve">(3) Preverjanje iz prejšnjega odstavka naročnik izvede s pridobitvijo podatkov iz uradnih evidenc. Kot zadosten dokaz, da ne obstajajo okoliščine iz a) točke prejšnjega odstavka, naročnik sprejme izpis iz ustrezne evidence, kakršna je kazenska evidenca, in izpis ni starejši od 4 mesecev od dneva preverjanja ali je pridobljen najpozneje v 20 dneh od roka za preverjanje; če te evidence ni, pa enakovreden dokument, ki ga izda pristojni sodni ali upravni organ v Republiki Sloveniji, drugi državi članici ali matični državi ali državi, v kateri ima sedež gospodarski subjekt, in iz katerega je razvidno, da ne obstajajo okoliščine iz a) točke prejšnjega odstavka. Če je izvajalec ali njegov podizvajalec pravna oseba, s sedežem v drugi državi članici ali tretji državi je, ne glede </w:t>
      </w:r>
      <w:r w:rsidRPr="00AA241A">
        <w:rPr>
          <w:rFonts w:cs="Arial"/>
          <w:b w:val="0"/>
          <w:sz w:val="20"/>
          <w:szCs w:val="20"/>
          <w:lang w:val="sl-SI"/>
        </w:rPr>
        <w:lastRenderedPageBreak/>
        <w:t>na prvi stavek tega odstavka, izvajalec dolžan zase in za svojega podizvajalca v roku petih dni po poteku vsakih šest mesecev od sklenitve pogodbe ali okvirnega sporazuma kot dokazilo, da niso izpolnjene okoliščine iz a), b) in d) točke prejšnjega odstavka, naročniku posredovati potrdilo, ki ga izda pristojni organ v drugi državi članici ali tretji državi. Če država članica ali tretja država teh potrdil ne izdaja ali če ti ne zajemajo vseh primerov iz a), b) in d) točke prejšnjega odstavka,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 Če izvajalec s sedežem v drugi državi članici ali tretji državi dokazila iz tega odstavka ne dostavi v roku petih dni po poteku vsakih šest mesecev od sklenitve pogodbe ali okvirnega sporazuma, se šteje, da je izvajalec ali podizvajalec v enakem položaju, kot če bi bile izpolnjene okoliščine iz prejšnjega odstavka.</w:t>
      </w:r>
    </w:p>
    <w:p w:rsidR="004268BD" w:rsidRPr="00AA241A" w:rsidRDefault="004268BD" w:rsidP="004268BD">
      <w:pPr>
        <w:pStyle w:val="len"/>
        <w:spacing w:line="276" w:lineRule="auto"/>
        <w:jc w:val="both"/>
        <w:rPr>
          <w:rFonts w:cs="Arial"/>
          <w:b w:val="0"/>
          <w:sz w:val="20"/>
          <w:szCs w:val="20"/>
          <w:lang w:val="sl-SI"/>
        </w:rPr>
      </w:pPr>
      <w:r w:rsidRPr="00AA241A">
        <w:rPr>
          <w:rFonts w:cs="Arial"/>
          <w:b w:val="0"/>
          <w:sz w:val="20"/>
          <w:szCs w:val="20"/>
          <w:lang w:val="sl-SI"/>
        </w:rPr>
        <w:t>(4) Naročnik v primeru izpolnitve okoliščine iz drugega odstavka tega člena o tem v desetih dneh obvesti izvajalca ali stranko okvirnega sporazuma. Izvajalec ali stranka okvirnega sporazuma lahko v roku, ki ga določi naročnik in ne sme biti daljši od 15 dni, predloži dokaze, da je sprejel zadostne ukrepe, s katerimi lahko dokaže svojo zanesljivost kljub obstoju okoliščin. Če je izpolnjena okoliščina iz drugega odstavka tega člena pri izvajalcu in če izvajalec ni predložil dokazov ali če jih je, pa naročnik oceni, da ti ukrepi ne zadoščajo, naročnik takoj, vendar najpozneje 60 dni od poteka roka za preverjanje iz drugega odstavka tega člena, začne nov postopek javnega naročanja, razen v primeru okvirnega sporazuma, sklenjenega z več gospodarskimi subjekti. Če je izpolnjena okoliščina iz drugega odstavka tega člena pri podizvajalcu, lahko izvajalec v roku, ki ga določi naročnik in ne sme biti daljši od 15 dni, predloži dokaze, da je podizvajalec sprejel zadostne ukrepe, s katerimi lahko dokaže svojo zanesljivost, kljub obstoju okoliščin. Če izvajalec ni predložil dokazov za podizvajalca ali če jih je, pa naročnik oceni, da ti ukrepi ne zadoščajo, lahko izvajalec v roku, ki ga določi naročnik in ne sme biti daljši od 15 dni, zamenja podizvajalca v skladu s 94. členom tega zakona ali sam prevzame del, ki ga je oddal v podizvajanje temu podizvajalcu, če ta zamenjava ali prevzem ne pomeni bistvene spremembe pogodbe. Če izvajalec v prej navedenih rokih ne prevzame del sam ali ne predlaga novega podizvajalca ali če naročnik v skladu s 94. členom tega zakona pravočasno predlaganega novega podizvajalca zavrne, naročnik takoj, vendar najpozneje 60 dni od poteka roka za preverjanje iz drugega odstavka tega člena, začne nov postopek javnega naročila.««</w:t>
      </w: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b/>
          <w:bCs/>
          <w:szCs w:val="20"/>
          <w:lang w:eastAsia="sl-SI"/>
        </w:rPr>
      </w:pPr>
    </w:p>
    <w:p w:rsidR="004268BD" w:rsidRPr="00AA241A" w:rsidRDefault="004268BD" w:rsidP="004268BD">
      <w:pPr>
        <w:rPr>
          <w:b/>
        </w:rPr>
      </w:pPr>
      <w:r w:rsidRPr="00AA241A">
        <w:rPr>
          <w:b/>
        </w:rPr>
        <w:t>Obrazložitev:</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bCs/>
        </w:rPr>
        <w:t xml:space="preserve">Predlagana sprememba sledi mnenju Zakonodajno-pravne službe Državnega zbora, ki v </w:t>
      </w:r>
      <w:r>
        <w:rPr>
          <w:bCs/>
        </w:rPr>
        <w:t>svojem</w:t>
      </w:r>
      <w:r w:rsidRPr="00AA241A">
        <w:rPr>
          <w:bCs/>
        </w:rPr>
        <w:t xml:space="preserve"> mnenju navaja, da pristop spreminjanja celotnega člena</w:t>
      </w:r>
      <w:r>
        <w:rPr>
          <w:bCs/>
        </w:rPr>
        <w:t>,</w:t>
      </w:r>
      <w:r w:rsidRPr="00AA241A">
        <w:rPr>
          <w:bCs/>
        </w:rPr>
        <w:t xml:space="preserve"> vključno z naslovom, čeprav se dejansko nekateri odstavki predmetnega člena ne spreminjajo, ni primeren. Ker se s 4. členom posega v tri odstavke 67.a člena, za katere pa je Služba Vlade Republike Slovenije za zakonodajo opozorila, da jih je primerno spremeniti v celoti, se s tem </w:t>
      </w:r>
      <w:r>
        <w:rPr>
          <w:bCs/>
        </w:rPr>
        <w:t>amandmajem</w:t>
      </w:r>
      <w:r w:rsidRPr="00AA241A">
        <w:rPr>
          <w:bCs/>
        </w:rPr>
        <w:t xml:space="preserve"> odpravlja neustrezno navajanje celotnega člena in se posega samo v odstavke, ki se dejansko spreminjajo.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b/>
          <w:bCs/>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b/>
          <w:bCs/>
          <w:szCs w:val="20"/>
          <w:lang w:eastAsia="sl-SI"/>
        </w:rPr>
      </w:pPr>
      <w:r w:rsidRPr="00AA241A">
        <w:rPr>
          <w:rFonts w:cs="Arial"/>
          <w:b/>
          <w:bCs/>
          <w:szCs w:val="20"/>
          <w:lang w:eastAsia="sl-SI"/>
        </w:rPr>
        <w:t>K 5. členu</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rFonts w:cs="Arial"/>
          <w:szCs w:val="20"/>
          <w:lang w:eastAsia="sl-SI"/>
        </w:rPr>
        <w:t xml:space="preserve">V 5. členu se za prvim odstavkom doda nov drugi odstavek, ki se glasi: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rFonts w:cs="Arial"/>
          <w:szCs w:val="20"/>
          <w:lang w:eastAsia="sl-SI"/>
        </w:rPr>
        <w:t xml:space="preserve">»Drugi odstavek se spremeni tako, da se glasi: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jc w:val="both"/>
        <w:rPr>
          <w:rFonts w:cs="Arial"/>
          <w:szCs w:val="20"/>
          <w:lang w:eastAsia="sl-SI"/>
        </w:rPr>
      </w:pPr>
      <w:r>
        <w:rPr>
          <w:rFonts w:cs="Arial"/>
          <w:szCs w:val="20"/>
          <w:lang w:eastAsia="sl-SI"/>
        </w:rPr>
        <w:t>»</w:t>
      </w:r>
      <w:r w:rsidRPr="00AA241A">
        <w:rPr>
          <w:rFonts w:cs="Arial"/>
          <w:szCs w:val="20"/>
          <w:lang w:eastAsia="sl-SI"/>
        </w:rPr>
        <w:t xml:space="preserve">(2) </w:t>
      </w:r>
      <w:bookmarkStart w:id="0" w:name="_Hlk125017393"/>
      <w:r w:rsidRPr="00AA241A">
        <w:rPr>
          <w:rFonts w:cs="Arial"/>
          <w:szCs w:val="20"/>
          <w:lang w:eastAsia="sl-SI"/>
        </w:rPr>
        <w:t xml:space="preserve">Naročnik mora iz sodelovanja v postopku javnega naročanja izključiti tudi gospodarski subjekt, če pri preverjanju v skladu s 77., 79. in 80. členom tega zakona ugotovi, da gospodarski subjekt ne izpolnjuje obveznih dajatev in drugih denarnih nedavčnih obveznosti v skladu z zakonom, ki ureja finančno upravo, ki jih pobira davčni organ v skladu s predpisi države, v kateri ima sedež, ali predpisi države naročnika. Šteje se, da gospodarski subjekt ne izpolnjuje </w:t>
      </w:r>
      <w:r w:rsidRPr="00AA241A">
        <w:rPr>
          <w:rFonts w:cs="Arial"/>
          <w:szCs w:val="20"/>
          <w:lang w:eastAsia="sl-SI"/>
        </w:rPr>
        <w:lastRenderedPageBreak/>
        <w:t>obveznosti iz prejšnjega stavka tudi, če nima predloženih vseh obračunov davčnih odtegljajev za dohodke iz delovnega razmerja za obdobje zadnjih petih let do roka za oddajo ponudbe ali prijave. Gospodarskega subjekta se ne izloči, če gospodarski subjekt do roka za oddajo prijav ali ponudb poravna neplačane zapadle obveznosti, ki znašajo 50 eurov ali več in  predloži vse obračune davčnih odtegljajev za dohodke iz delovnega razmerja za obdobje zadnjih pet let do roka za oddajo prijave ali ponudbe.«</w:t>
      </w:r>
      <w:r>
        <w:rPr>
          <w:rFonts w:cs="Arial"/>
          <w:szCs w:val="20"/>
          <w:lang w:eastAsia="sl-SI"/>
        </w:rPr>
        <w:t>«</w:t>
      </w:r>
    </w:p>
    <w:bookmarkEnd w:id="0"/>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rFonts w:cs="Arial"/>
          <w:szCs w:val="20"/>
          <w:lang w:eastAsia="sl-SI"/>
        </w:rPr>
        <w:t xml:space="preserve">Dosedanji drugi odstavek postane tretji odstavek.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F7EF8" w:rsidRDefault="004268BD" w:rsidP="004268BD">
      <w:pPr>
        <w:suppressAutoHyphens/>
        <w:overflowPunct w:val="0"/>
        <w:autoSpaceDE w:val="0"/>
        <w:autoSpaceDN w:val="0"/>
        <w:adjustRightInd w:val="0"/>
        <w:spacing w:line="260" w:lineRule="atLeast"/>
        <w:jc w:val="both"/>
        <w:textAlignment w:val="baseline"/>
        <w:outlineLvl w:val="3"/>
        <w:rPr>
          <w:rFonts w:cs="Arial"/>
          <w:szCs w:val="20"/>
        </w:rPr>
      </w:pPr>
      <w:r w:rsidRPr="00AA241A">
        <w:rPr>
          <w:rFonts w:cs="Arial"/>
          <w:szCs w:val="20"/>
          <w:lang w:eastAsia="sl-SI"/>
        </w:rPr>
        <w:t>V dosedanjem tretjem odstavku, ki postane četrti odstavek, se prvi stavek spremeni tako, da se glasi: »»</w:t>
      </w:r>
      <w:r w:rsidRPr="00AA241A">
        <w:rPr>
          <w:rFonts w:cs="Arial"/>
          <w:szCs w:val="20"/>
        </w:rPr>
        <w:t>V devetem odstavku se v prvem stavku za besedo »prvega« dodata vejica in besed</w:t>
      </w:r>
      <w:r w:rsidRPr="00AA241A">
        <w:rPr>
          <w:rFonts w:cs="Arial"/>
          <w:bCs/>
          <w:szCs w:val="20"/>
        </w:rPr>
        <w:t xml:space="preserve">a </w:t>
      </w:r>
      <w:r w:rsidRPr="00AA241A">
        <w:rPr>
          <w:rFonts w:cs="Arial"/>
          <w:szCs w:val="20"/>
        </w:rPr>
        <w:t>»</w:t>
      </w:r>
      <w:r w:rsidRPr="00AF7EF8">
        <w:rPr>
          <w:rFonts w:cs="Arial"/>
          <w:szCs w:val="20"/>
        </w:rPr>
        <w:t>b) točke četrtega«,</w:t>
      </w:r>
      <w:r w:rsidRPr="00AF7EF8">
        <w:rPr>
          <w:rFonts w:cs="Arial"/>
          <w:b/>
          <w:szCs w:val="20"/>
        </w:rPr>
        <w:t xml:space="preserve"> </w:t>
      </w:r>
      <w:r w:rsidRPr="00AF7EF8">
        <w:rPr>
          <w:rFonts w:cs="Arial"/>
          <w:szCs w:val="20"/>
        </w:rPr>
        <w:t>pred besedo »naročniku« se doda besedilo »najkasneje do roka za oddajo prijav ali ponudb«. V četrtem stavku se za besedo »prvi« dodata vejica in besedilo »b) točke četrtega«.«</w:t>
      </w: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rPr>
          <w:b/>
        </w:rPr>
      </w:pPr>
      <w:r w:rsidRPr="00AA241A">
        <w:rPr>
          <w:b/>
        </w:rPr>
        <w:t>Obrazložitev:</w:t>
      </w: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sidRPr="00AA241A">
        <w:rPr>
          <w:rFonts w:cs="Arial"/>
          <w:szCs w:val="20"/>
          <w:lang w:eastAsia="sl-SI"/>
        </w:rPr>
        <w:t xml:space="preserve">Predlagana sprememba </w:t>
      </w:r>
      <w:r>
        <w:rPr>
          <w:rFonts w:cs="Arial"/>
          <w:szCs w:val="20"/>
          <w:lang w:eastAsia="sl-SI"/>
        </w:rPr>
        <w:t xml:space="preserve">sledi </w:t>
      </w:r>
      <w:r w:rsidRPr="00AA241A">
        <w:rPr>
          <w:rFonts w:cs="Arial"/>
          <w:szCs w:val="20"/>
          <w:lang w:eastAsia="sl-SI"/>
        </w:rPr>
        <w:t xml:space="preserve">odločitvi Ustavnega sodišča, ki določa, da bi bilo primerno popravni mehanizem </w:t>
      </w:r>
      <w:r>
        <w:rPr>
          <w:rFonts w:cs="Arial"/>
          <w:szCs w:val="20"/>
          <w:lang w:eastAsia="sl-SI"/>
        </w:rPr>
        <w:t>omogočiti</w:t>
      </w:r>
      <w:r w:rsidRPr="00AA241A">
        <w:rPr>
          <w:rFonts w:cs="Arial"/>
          <w:szCs w:val="20"/>
          <w:lang w:eastAsia="sl-SI"/>
        </w:rPr>
        <w:t xml:space="preserve"> pri vseh razlogih za izključitev iz postopka javnega naročanja. Prvotni predlog zakona je določal</w:t>
      </w:r>
      <w:r>
        <w:rPr>
          <w:rFonts w:cs="Arial"/>
          <w:szCs w:val="20"/>
          <w:lang w:eastAsia="sl-SI"/>
        </w:rPr>
        <w:t xml:space="preserve"> pri neporavnanih davkih</w:t>
      </w:r>
      <w:r w:rsidRPr="00AA241A">
        <w:rPr>
          <w:rFonts w:cs="Arial"/>
          <w:szCs w:val="20"/>
          <w:lang w:eastAsia="sl-SI"/>
        </w:rPr>
        <w:t xml:space="preserve"> </w:t>
      </w:r>
      <w:r>
        <w:rPr>
          <w:rFonts w:cs="Arial"/>
          <w:szCs w:val="20"/>
          <w:lang w:eastAsia="sl-SI"/>
        </w:rPr>
        <w:t xml:space="preserve">in prispevkih </w:t>
      </w:r>
      <w:r w:rsidRPr="00AA241A">
        <w:rPr>
          <w:rFonts w:cs="Arial"/>
          <w:szCs w:val="20"/>
          <w:lang w:eastAsia="sl-SI"/>
        </w:rPr>
        <w:t xml:space="preserve">enak popravni ukrep kot pri ostalih razlogih za izključitev, v amandmaju predlagana ureditev pa </w:t>
      </w:r>
      <w:r>
        <w:rPr>
          <w:rFonts w:cs="Arial"/>
          <w:szCs w:val="20"/>
          <w:lang w:eastAsia="sl-SI"/>
        </w:rPr>
        <w:t>zaradi večje pravne jasnosti primerneje</w:t>
      </w:r>
      <w:r w:rsidRPr="00AA241A">
        <w:rPr>
          <w:rFonts w:cs="Arial"/>
          <w:szCs w:val="20"/>
          <w:lang w:eastAsia="sl-SI"/>
        </w:rPr>
        <w:t xml:space="preserve"> sledi besedilu direktive, saj tudi direktiva pri neplačanih davčnih in socialnih obveznostih predvideva drugačen pristop</w:t>
      </w:r>
      <w:r>
        <w:rPr>
          <w:rFonts w:cs="Arial"/>
          <w:szCs w:val="20"/>
          <w:lang w:eastAsia="sl-SI"/>
        </w:rPr>
        <w:t>. Slednja določa, da javnih naročil ne morejo pridobiti kršitelji davčnih predpisov oz. neplačniki davkov in prispevkov, hkrati pa dovoljuje, da se jim naročilo odda, če vse svoje obveznosti poravnajo. Na podlagi sodne prakse sodišča EU pa lahko država v zakonu določi tudi presečni datum, do kdaj morajo biti te obveznsoti poravnane, s čimer zagotovi, da so vsi gospodarski subjekti obravnava enakopravno</w:t>
      </w:r>
      <w:r w:rsidRPr="00AA241A">
        <w:rPr>
          <w:rFonts w:cs="Arial"/>
          <w:szCs w:val="20"/>
          <w:lang w:eastAsia="sl-SI"/>
        </w:rPr>
        <w:t>. S to spremembo se</w:t>
      </w:r>
      <w:r>
        <w:rPr>
          <w:rFonts w:cs="Arial"/>
          <w:szCs w:val="20"/>
          <w:lang w:eastAsia="sl-SI"/>
        </w:rPr>
        <w:t xml:space="preserve"> tako</w:t>
      </w:r>
      <w:r w:rsidRPr="00AA241A">
        <w:rPr>
          <w:rFonts w:cs="Arial"/>
          <w:szCs w:val="20"/>
          <w:lang w:eastAsia="sl-SI"/>
        </w:rPr>
        <w:t xml:space="preserve"> določa </w:t>
      </w:r>
      <w:r>
        <w:rPr>
          <w:rFonts w:cs="Arial"/>
          <w:szCs w:val="20"/>
          <w:lang w:eastAsia="sl-SI"/>
        </w:rPr>
        <w:t xml:space="preserve">tudi </w:t>
      </w:r>
      <w:r w:rsidRPr="00AA241A">
        <w:rPr>
          <w:rFonts w:cs="Arial"/>
          <w:szCs w:val="20"/>
          <w:lang w:eastAsia="sl-SI"/>
        </w:rPr>
        <w:t xml:space="preserve">skrajni rok za poravnavo </w:t>
      </w:r>
      <w:r>
        <w:rPr>
          <w:rFonts w:cs="Arial"/>
          <w:szCs w:val="20"/>
          <w:lang w:eastAsia="sl-SI"/>
        </w:rPr>
        <w:t xml:space="preserve">neplačanih </w:t>
      </w:r>
      <w:r w:rsidRPr="00AA241A">
        <w:rPr>
          <w:rFonts w:cs="Arial"/>
          <w:szCs w:val="20"/>
          <w:lang w:eastAsia="sl-SI"/>
        </w:rPr>
        <w:t>obveznosti</w:t>
      </w:r>
      <w:r>
        <w:rPr>
          <w:rFonts w:cs="Arial"/>
          <w:szCs w:val="20"/>
          <w:lang w:eastAsia="sl-SI"/>
        </w:rPr>
        <w:t>, ki je določen na dan, ko poteče rok za oddajo ponudbe, s čemer se ohranja tudi generalna prevencija, ki jo država želi zasledovati – ažurno in dosledno poravnavanje davčnih in socialnih obveznosti</w:t>
      </w:r>
      <w:r w:rsidRPr="00AA241A">
        <w:rPr>
          <w:rFonts w:cs="Arial"/>
          <w:szCs w:val="20"/>
          <w:lang w:eastAsia="sl-SI"/>
        </w:rPr>
        <w:t xml:space="preserve">.  </w:t>
      </w: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Pr>
          <w:rFonts w:cs="Arial"/>
          <w:szCs w:val="20"/>
          <w:lang w:eastAsia="sl-SI"/>
        </w:rPr>
        <w:t xml:space="preserve">Predlagana sprememba pa tudi iz razloga večje pravne jasnosti pri ostalih razlogih za izključitev dodatno določa, da je popravni mehanizem treba uveljavljati najkasneje do roka za oddajo ponudb. </w:t>
      </w: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b/>
          <w:bCs/>
          <w:szCs w:val="20"/>
          <w:lang w:eastAsia="sl-SI"/>
        </w:rPr>
      </w:pPr>
      <w:r w:rsidRPr="00AA241A">
        <w:rPr>
          <w:rFonts w:cs="Arial"/>
          <w:b/>
          <w:bCs/>
          <w:szCs w:val="20"/>
          <w:lang w:eastAsia="sl-SI"/>
        </w:rPr>
        <w:t xml:space="preserve">K 6. členu: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Pr>
          <w:rFonts w:cs="Arial"/>
          <w:szCs w:val="20"/>
          <w:lang w:eastAsia="sl-SI"/>
        </w:rPr>
        <w:t>V 6. členu se v šestem odstavku besedilo »</w:t>
      </w:r>
      <w:r w:rsidRPr="00263F97">
        <w:rPr>
          <w:rFonts w:cstheme="minorHAnsi"/>
          <w:szCs w:val="20"/>
        </w:rPr>
        <w:t>Tajni podatki so v enotnem informacijskem sistemu dostopni le, če ima sistem veljavno varnostno dovoljenje najmanj enake stopnje tajnosti, kot je najvišja stopnj</w:t>
      </w:r>
      <w:r>
        <w:rPr>
          <w:rFonts w:cstheme="minorHAnsi"/>
          <w:szCs w:val="20"/>
        </w:rPr>
        <w:t>a</w:t>
      </w:r>
      <w:r w:rsidRPr="00263F97">
        <w:rPr>
          <w:rFonts w:cstheme="minorHAnsi"/>
          <w:szCs w:val="20"/>
        </w:rPr>
        <w:t xml:space="preserve"> tajnosti v sistemu obravnavanih tajnih podatkov, </w:t>
      </w:r>
      <w:r>
        <w:rPr>
          <w:rFonts w:cstheme="minorHAnsi"/>
          <w:szCs w:val="20"/>
        </w:rPr>
        <w:t xml:space="preserve">v </w:t>
      </w:r>
      <w:r w:rsidRPr="00263F97">
        <w:rPr>
          <w:rFonts w:cstheme="minorHAnsi"/>
          <w:szCs w:val="20"/>
        </w:rPr>
        <w:t>sklad</w:t>
      </w:r>
      <w:r>
        <w:rPr>
          <w:rFonts w:cstheme="minorHAnsi"/>
          <w:szCs w:val="20"/>
        </w:rPr>
        <w:t>u</w:t>
      </w:r>
      <w:r w:rsidRPr="00263F97">
        <w:rPr>
          <w:rFonts w:cstheme="minorHAnsi"/>
          <w:szCs w:val="20"/>
        </w:rPr>
        <w:t xml:space="preserve"> z zakonom, ki ureja tajne podatke.</w:t>
      </w:r>
      <w:r>
        <w:rPr>
          <w:rFonts w:cstheme="minorHAnsi"/>
          <w:szCs w:val="20"/>
        </w:rPr>
        <w:t xml:space="preserve">« črta. </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Default="004268BD" w:rsidP="004268BD">
      <w:pPr>
        <w:rPr>
          <w:b/>
        </w:rPr>
      </w:pPr>
      <w:r w:rsidRPr="00AA241A">
        <w:rPr>
          <w:b/>
        </w:rPr>
        <w:t>Obrazložitev:</w:t>
      </w: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r>
        <w:rPr>
          <w:rFonts w:cs="Arial"/>
          <w:szCs w:val="20"/>
          <w:lang w:eastAsia="sl-SI"/>
        </w:rPr>
        <w:t>P</w:t>
      </w:r>
      <w:r w:rsidRPr="00AA241A">
        <w:rPr>
          <w:rFonts w:cs="Arial"/>
          <w:szCs w:val="20"/>
          <w:lang w:eastAsia="sl-SI"/>
        </w:rPr>
        <w:t xml:space="preserve">redlagana sprememba sledi mnenju Zakonodajno-pravne službe Državnega zbora. S tem amandmajem se črta sporen del besedila. Podrobnejše urejanje v Zakonu o javnem naročanju je nepotrebno, saj so pogoji in način urejanja dostopnosti tajnih podatkov določeni že v samem zakonu, ki ureja tajne podatke. Z vidika enotnega informacijskega sistema pa je še vedno ustrezno določeno, da se tajni podatki varujejo v skladu z zakonom, ki ureja tajne podatke ter da so tajni podatki dostopni le osebam, ki izpolnjujejo pogoje za dostop do tajnih podatkov v skladu z zakonom, ki ureja tajne podatke. </w:t>
      </w:r>
      <w:r>
        <w:rPr>
          <w:rFonts w:cs="Arial"/>
          <w:szCs w:val="20"/>
          <w:lang w:eastAsia="sl-SI"/>
        </w:rPr>
        <w:t>Zato d</w:t>
      </w:r>
      <w:r w:rsidRPr="00AA241A">
        <w:rPr>
          <w:rFonts w:cs="Arial"/>
          <w:szCs w:val="20"/>
          <w:lang w:eastAsia="sl-SI"/>
        </w:rPr>
        <w:t xml:space="preserve">odatno normiranje ni potrebno. </w:t>
      </w:r>
    </w:p>
    <w:p w:rsidR="004268BD" w:rsidRPr="00AA241A" w:rsidRDefault="004268BD" w:rsidP="004268BD">
      <w:pPr>
        <w:rPr>
          <w:b/>
        </w:rPr>
      </w:pPr>
    </w:p>
    <w:p w:rsidR="004268BD" w:rsidRPr="00AA241A" w:rsidRDefault="004268BD" w:rsidP="004268BD">
      <w:pPr>
        <w:suppressAutoHyphens/>
        <w:overflowPunct w:val="0"/>
        <w:autoSpaceDE w:val="0"/>
        <w:autoSpaceDN w:val="0"/>
        <w:adjustRightInd w:val="0"/>
        <w:spacing w:line="260" w:lineRule="atLeast"/>
        <w:jc w:val="both"/>
        <w:textAlignment w:val="baseline"/>
        <w:outlineLvl w:val="3"/>
        <w:rPr>
          <w:rFonts w:cs="Arial"/>
          <w:szCs w:val="20"/>
          <w:lang w:eastAsia="sl-SI"/>
        </w:rPr>
      </w:pPr>
    </w:p>
    <w:p w:rsidR="004268BD" w:rsidRPr="004268BD" w:rsidRDefault="004268BD" w:rsidP="004268BD">
      <w:bookmarkStart w:id="1" w:name="_GoBack"/>
      <w:bookmarkEnd w:id="1"/>
    </w:p>
    <w:sectPr w:rsidR="004268BD" w:rsidRPr="004268BD" w:rsidSect="00DE0772">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4D3" w:rsidRDefault="00FA24D3" w:rsidP="00767987">
      <w:pPr>
        <w:spacing w:line="240" w:lineRule="auto"/>
      </w:pPr>
      <w:r>
        <w:separator/>
      </w:r>
    </w:p>
  </w:endnote>
  <w:endnote w:type="continuationSeparator" w:id="0">
    <w:p w:rsidR="00FA24D3" w:rsidRDefault="00FA24D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4D3" w:rsidRDefault="00FA24D3" w:rsidP="00767987">
      <w:pPr>
        <w:spacing w:line="240" w:lineRule="auto"/>
      </w:pPr>
      <w:r>
        <w:separator/>
      </w:r>
    </w:p>
  </w:footnote>
  <w:footnote w:type="continuationSeparator" w:id="0">
    <w:p w:rsidR="00FA24D3" w:rsidRDefault="00FA24D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772" w:rsidRPr="00A9231D" w:rsidRDefault="00DE0772" w:rsidP="00DE0772">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69E4761" wp14:editId="4125272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E0772" w:rsidRPr="00A9231D" w:rsidRDefault="00DE0772" w:rsidP="00DE077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C6E70"/>
    <w:multiLevelType w:val="hybridMultilevel"/>
    <w:tmpl w:val="32626864"/>
    <w:lvl w:ilvl="0" w:tplc="AC4430B4">
      <w:start w:val="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116D90"/>
    <w:multiLevelType w:val="hybridMultilevel"/>
    <w:tmpl w:val="F23C8E8C"/>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051892"/>
    <w:multiLevelType w:val="hybridMultilevel"/>
    <w:tmpl w:val="B058D76A"/>
    <w:lvl w:ilvl="0" w:tplc="D66A202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4" w15:restartNumberingAfterBreak="0">
    <w:nsid w:val="0B335D90"/>
    <w:multiLevelType w:val="hybridMultilevel"/>
    <w:tmpl w:val="4336D7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3D4FDE"/>
    <w:multiLevelType w:val="hybridMultilevel"/>
    <w:tmpl w:val="C9E63A9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87E9B"/>
    <w:multiLevelType w:val="hybridMultilevel"/>
    <w:tmpl w:val="BB10091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9B94609"/>
    <w:multiLevelType w:val="hybridMultilevel"/>
    <w:tmpl w:val="04523326"/>
    <w:lvl w:ilvl="0" w:tplc="0424000F">
      <w:start w:val="1"/>
      <w:numFmt w:val="decimal"/>
      <w:lvlText w:val="%1."/>
      <w:lvlJc w:val="left"/>
      <w:pPr>
        <w:ind w:left="1080" w:hanging="360"/>
      </w:pPr>
      <w:rPr>
        <w:rFonts w:hint="default"/>
        <w:color w:val="auto"/>
      </w:rPr>
    </w:lvl>
    <w:lvl w:ilvl="1" w:tplc="7E260C2A">
      <w:start w:val="1"/>
      <w:numFmt w:val="bullet"/>
      <w:lvlText w:val="-"/>
      <w:lvlJc w:val="left"/>
      <w:pPr>
        <w:ind w:left="1800" w:hanging="360"/>
      </w:pPr>
      <w:rPr>
        <w:rFonts w:ascii="Arial" w:hAnsi="Arial" w:hint="default"/>
      </w:rPr>
    </w:lvl>
    <w:lvl w:ilvl="2" w:tplc="1ED8BA10">
      <w:start w:val="1"/>
      <w:numFmt w:val="upperRoman"/>
      <w:lvlText w:val="%3."/>
      <w:lvlJc w:val="left"/>
      <w:pPr>
        <w:ind w:left="2880" w:hanging="720"/>
      </w:pPr>
      <w:rPr>
        <w:rFont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391B75E6"/>
    <w:multiLevelType w:val="hybridMultilevel"/>
    <w:tmpl w:val="AA68CE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ED3BFD"/>
    <w:multiLevelType w:val="hybridMultilevel"/>
    <w:tmpl w:val="1B7229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E764F3F"/>
    <w:multiLevelType w:val="hybridMultilevel"/>
    <w:tmpl w:val="E24ACC3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F330D47"/>
    <w:multiLevelType w:val="hybridMultilevel"/>
    <w:tmpl w:val="950EE8A0"/>
    <w:lvl w:ilvl="0" w:tplc="E6387FE0">
      <w:numFmt w:val="bullet"/>
      <w:lvlText w:val="-"/>
      <w:lvlJc w:val="left"/>
      <w:pPr>
        <w:tabs>
          <w:tab w:val="num" w:pos="720"/>
        </w:tabs>
        <w:ind w:left="720" w:hanging="360"/>
      </w:pPr>
      <w:rPr>
        <w:rFonts w:ascii="Arial" w:eastAsia="Times New Roman" w:hAnsi="Arial"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2" w15:restartNumberingAfterBreak="0">
    <w:nsid w:val="63B31062"/>
    <w:multiLevelType w:val="hybridMultilevel"/>
    <w:tmpl w:val="48BA8D98"/>
    <w:lvl w:ilvl="0" w:tplc="7D7ECFB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BC403B0"/>
    <w:multiLevelType w:val="hybridMultilevel"/>
    <w:tmpl w:val="722A4AA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CDC7A39"/>
    <w:multiLevelType w:val="hybridMultilevel"/>
    <w:tmpl w:val="78665594"/>
    <w:lvl w:ilvl="0" w:tplc="AA12045C">
      <w:start w:val="1"/>
      <w:numFmt w:val="bullet"/>
      <w:lvlText w:val="-"/>
      <w:lvlJc w:val="left"/>
      <w:pPr>
        <w:ind w:left="720" w:hanging="360"/>
      </w:pPr>
      <w:rPr>
        <w:rFonts w:ascii="Calibri" w:hAnsi="Calibr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6" w15:restartNumberingAfterBreak="0">
    <w:nsid w:val="788F60B5"/>
    <w:multiLevelType w:val="hybridMultilevel"/>
    <w:tmpl w:val="9F807246"/>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9CA1AED"/>
    <w:multiLevelType w:val="hybridMultilevel"/>
    <w:tmpl w:val="4C301D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7E3A445F"/>
    <w:multiLevelType w:val="hybridMultilevel"/>
    <w:tmpl w:val="5EC07242"/>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7"/>
  </w:num>
  <w:num w:numId="4">
    <w:abstractNumId w:val="10"/>
  </w:num>
  <w:num w:numId="5">
    <w:abstractNumId w:val="6"/>
  </w:num>
  <w:num w:numId="6">
    <w:abstractNumId w:val="2"/>
  </w:num>
  <w:num w:numId="7">
    <w:abstractNumId w:val="0"/>
  </w:num>
  <w:num w:numId="8">
    <w:abstractNumId w:val="8"/>
  </w:num>
  <w:num w:numId="9">
    <w:abstractNumId w:val="4"/>
  </w:num>
  <w:num w:numId="10">
    <w:abstractNumId w:val="12"/>
  </w:num>
  <w:num w:numId="11">
    <w:abstractNumId w:val="9"/>
  </w:num>
  <w:num w:numId="12">
    <w:abstractNumId w:val="14"/>
  </w:num>
  <w:num w:numId="13">
    <w:abstractNumId w:val="13"/>
  </w:num>
  <w:num w:numId="14">
    <w:abstractNumId w:val="16"/>
  </w:num>
  <w:num w:numId="15">
    <w:abstractNumId w:val="1"/>
  </w:num>
  <w:num w:numId="16">
    <w:abstractNumId w:val="18"/>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9"/>
  <w:hyphenationZone w:val="425"/>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0D09EE"/>
    <w:rsid w:val="000E4215"/>
    <w:rsid w:val="00115DAD"/>
    <w:rsid w:val="00123FFD"/>
    <w:rsid w:val="001D547B"/>
    <w:rsid w:val="001F4457"/>
    <w:rsid w:val="0025086B"/>
    <w:rsid w:val="00254CAD"/>
    <w:rsid w:val="00260C1E"/>
    <w:rsid w:val="00366636"/>
    <w:rsid w:val="00367DE6"/>
    <w:rsid w:val="003B3E19"/>
    <w:rsid w:val="004076C6"/>
    <w:rsid w:val="004268BD"/>
    <w:rsid w:val="00457A58"/>
    <w:rsid w:val="00467AB4"/>
    <w:rsid w:val="004B7F76"/>
    <w:rsid w:val="004C7376"/>
    <w:rsid w:val="004E1BCE"/>
    <w:rsid w:val="00503F5D"/>
    <w:rsid w:val="00592079"/>
    <w:rsid w:val="00593ECA"/>
    <w:rsid w:val="005A2F3C"/>
    <w:rsid w:val="005C12A8"/>
    <w:rsid w:val="005C490B"/>
    <w:rsid w:val="005C581F"/>
    <w:rsid w:val="005F28D3"/>
    <w:rsid w:val="00682FFE"/>
    <w:rsid w:val="00684751"/>
    <w:rsid w:val="006908E3"/>
    <w:rsid w:val="006B4ACB"/>
    <w:rsid w:val="006C69EC"/>
    <w:rsid w:val="006D4DB1"/>
    <w:rsid w:val="007039D0"/>
    <w:rsid w:val="00735968"/>
    <w:rsid w:val="00767987"/>
    <w:rsid w:val="00782FD4"/>
    <w:rsid w:val="007C6B47"/>
    <w:rsid w:val="007E1230"/>
    <w:rsid w:val="00811060"/>
    <w:rsid w:val="00811140"/>
    <w:rsid w:val="00854AB9"/>
    <w:rsid w:val="008919A8"/>
    <w:rsid w:val="008D39E6"/>
    <w:rsid w:val="008E7E36"/>
    <w:rsid w:val="008F7F66"/>
    <w:rsid w:val="00904A48"/>
    <w:rsid w:val="00980294"/>
    <w:rsid w:val="00990EDF"/>
    <w:rsid w:val="009C5392"/>
    <w:rsid w:val="009D0797"/>
    <w:rsid w:val="00A50E4B"/>
    <w:rsid w:val="00A9231D"/>
    <w:rsid w:val="00AD3BB3"/>
    <w:rsid w:val="00B24E40"/>
    <w:rsid w:val="00B77493"/>
    <w:rsid w:val="00BC4568"/>
    <w:rsid w:val="00BF2041"/>
    <w:rsid w:val="00C0216A"/>
    <w:rsid w:val="00C409EC"/>
    <w:rsid w:val="00C9373B"/>
    <w:rsid w:val="00CC6D17"/>
    <w:rsid w:val="00CD6077"/>
    <w:rsid w:val="00CE234E"/>
    <w:rsid w:val="00D02973"/>
    <w:rsid w:val="00D1271E"/>
    <w:rsid w:val="00D57EA5"/>
    <w:rsid w:val="00D6427A"/>
    <w:rsid w:val="00D742B1"/>
    <w:rsid w:val="00DA09BE"/>
    <w:rsid w:val="00DE0772"/>
    <w:rsid w:val="00E216B5"/>
    <w:rsid w:val="00E67D62"/>
    <w:rsid w:val="00E83A83"/>
    <w:rsid w:val="00F812EB"/>
    <w:rsid w:val="00F831EF"/>
    <w:rsid w:val="00FA24D3"/>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5:docId w15:val="{505B8EC9-5846-4579-9CD4-C5E45318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854AB9"/>
    <w:pPr>
      <w:tabs>
        <w:tab w:val="left" w:pos="3402"/>
      </w:tabs>
    </w:pPr>
    <w:rPr>
      <w:lang w:val="it-IT"/>
    </w:rPr>
  </w:style>
  <w:style w:type="paragraph" w:styleId="Besedilooblaka">
    <w:name w:val="Balloon Text"/>
    <w:basedOn w:val="Navaden"/>
    <w:link w:val="BesedilooblakaZnak"/>
    <w:uiPriority w:val="99"/>
    <w:semiHidden/>
    <w:unhideWhenUsed/>
    <w:rsid w:val="006908E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908E3"/>
    <w:rPr>
      <w:rFonts w:ascii="Tahoma" w:eastAsia="Times New Roman" w:hAnsi="Tahoma" w:cs="Tahoma"/>
      <w:sz w:val="16"/>
      <w:szCs w:val="16"/>
    </w:rPr>
  </w:style>
  <w:style w:type="paragraph" w:styleId="Brezrazmikov">
    <w:name w:val="No Spacing"/>
    <w:aliases w:val="SUBHEADING,Clips Body,No Spacing1,ARTICLE TEXT,Medium Grid 21,Spacing,ISSUE AREA,Nessuna spaziatura,B,Brez razmikov1"/>
    <w:link w:val="BrezrazmikovZnak"/>
    <w:uiPriority w:val="1"/>
    <w:qFormat/>
    <w:rsid w:val="00254CAD"/>
    <w:pPr>
      <w:spacing w:after="0" w:line="240" w:lineRule="auto"/>
    </w:pPr>
    <w:rPr>
      <w:rFonts w:ascii="Calibri" w:eastAsia="Calibri" w:hAnsi="Calibri" w:cs="Times New Roman"/>
    </w:rPr>
  </w:style>
  <w:style w:type="paragraph" w:customStyle="1" w:styleId="ZADEVA">
    <w:name w:val="ZADEVA"/>
    <w:basedOn w:val="Navaden"/>
    <w:qFormat/>
    <w:rsid w:val="00D742B1"/>
    <w:pPr>
      <w:tabs>
        <w:tab w:val="left" w:pos="1701"/>
      </w:tabs>
      <w:ind w:left="1701" w:hanging="1701"/>
    </w:pPr>
    <w:rPr>
      <w:b/>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9D0797"/>
    <w:pPr>
      <w:spacing w:line="240" w:lineRule="auto"/>
      <w:ind w:left="708"/>
    </w:pPr>
    <w:rPr>
      <w:rFonts w:ascii="Times New Roman" w:hAnsi="Times New Roman"/>
      <w:sz w:val="24"/>
      <w:lang w:eastAsia="sl-SI"/>
    </w:rPr>
  </w:style>
  <w:style w:type="paragraph" w:styleId="Navadensplet">
    <w:name w:val="Normal (Web)"/>
    <w:basedOn w:val="Navaden"/>
    <w:uiPriority w:val="99"/>
    <w:unhideWhenUsed/>
    <w:rsid w:val="00467AB4"/>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4C7376"/>
    <w:rPr>
      <w:rFonts w:ascii="Times New Roman" w:eastAsia="Times New Roman" w:hAnsi="Times New Roman" w:cs="Times New Roman"/>
      <w:sz w:val="24"/>
      <w:szCs w:val="24"/>
      <w:lang w:eastAsia="sl-SI"/>
    </w:rPr>
  </w:style>
  <w:style w:type="paragraph" w:styleId="Golobesedilo">
    <w:name w:val="Plain Text"/>
    <w:basedOn w:val="Navaden"/>
    <w:link w:val="GolobesediloZnak"/>
    <w:rsid w:val="00CC6D17"/>
    <w:pPr>
      <w:spacing w:line="240" w:lineRule="auto"/>
      <w:jc w:val="both"/>
    </w:pPr>
    <w:rPr>
      <w:rFonts w:ascii="Courier New" w:eastAsia="Batang" w:hAnsi="Courier New" w:cs="Courier New"/>
      <w:szCs w:val="20"/>
      <w:lang w:eastAsia="ko-KR"/>
    </w:rPr>
  </w:style>
  <w:style w:type="character" w:customStyle="1" w:styleId="GolobesediloZnak">
    <w:name w:val="Golo besedilo Znak"/>
    <w:basedOn w:val="Privzetapisavaodstavka"/>
    <w:link w:val="Golobesedilo"/>
    <w:rsid w:val="00CC6D17"/>
    <w:rPr>
      <w:rFonts w:ascii="Courier New" w:eastAsia="Batang" w:hAnsi="Courier New" w:cs="Courier New"/>
      <w:sz w:val="20"/>
      <w:szCs w:val="20"/>
      <w:lang w:eastAsia="ko-KR"/>
    </w:rPr>
  </w:style>
  <w:style w:type="paragraph" w:customStyle="1" w:styleId="bodytext">
    <w:name w:val="bodytext"/>
    <w:basedOn w:val="Navaden"/>
    <w:rsid w:val="00CC6D1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qFormat/>
    <w:rsid w:val="000D09EE"/>
    <w:pPr>
      <w:suppressAutoHyphens/>
      <w:overflowPunct w:val="0"/>
      <w:autoSpaceDE w:val="0"/>
      <w:autoSpaceDN w:val="0"/>
      <w:spacing w:before="360" w:after="60" w:line="200" w:lineRule="exact"/>
      <w:jc w:val="center"/>
      <w:textAlignment w:val="baseline"/>
      <w:outlineLvl w:val="3"/>
    </w:pPr>
    <w:rPr>
      <w:rFonts w:cs="Arial"/>
      <w:b/>
      <w:sz w:val="22"/>
      <w:szCs w:val="22"/>
      <w:lang w:eastAsia="sl-SI"/>
    </w:rPr>
  </w:style>
  <w:style w:type="character" w:styleId="Hiperpovezava">
    <w:name w:val="Hyperlink"/>
    <w:uiPriority w:val="99"/>
    <w:unhideWhenUsed/>
    <w:rsid w:val="00735968"/>
    <w:rPr>
      <w:color w:val="0000FF"/>
      <w:u w:val="single"/>
    </w:rPr>
  </w:style>
  <w:style w:type="character" w:styleId="Poudarek">
    <w:name w:val="Emphasis"/>
    <w:uiPriority w:val="20"/>
    <w:qFormat/>
    <w:rsid w:val="00735968"/>
    <w:rPr>
      <w:i/>
      <w:iCs/>
    </w:rPr>
  </w:style>
  <w:style w:type="character" w:customStyle="1" w:styleId="Telobesedila3Znak">
    <w:name w:val="Telo besedila 3 Znak"/>
    <w:link w:val="Telobesedila3"/>
    <w:locked/>
    <w:rsid w:val="001F4457"/>
    <w:rPr>
      <w:sz w:val="16"/>
      <w:lang w:val="x-none"/>
    </w:rPr>
  </w:style>
  <w:style w:type="paragraph" w:styleId="Telobesedila3">
    <w:name w:val="Body Text 3"/>
    <w:basedOn w:val="Navaden"/>
    <w:link w:val="Telobesedila3Znak"/>
    <w:rsid w:val="001F4457"/>
    <w:pPr>
      <w:spacing w:after="120" w:line="240" w:lineRule="auto"/>
    </w:pPr>
    <w:rPr>
      <w:rFonts w:asciiTheme="minorHAnsi" w:eastAsiaTheme="minorHAnsi" w:hAnsiTheme="minorHAnsi" w:cstheme="minorBidi"/>
      <w:sz w:val="16"/>
      <w:szCs w:val="22"/>
      <w:lang w:val="x-none"/>
    </w:rPr>
  </w:style>
  <w:style w:type="character" w:customStyle="1" w:styleId="Telobesedila3Znak1">
    <w:name w:val="Telo besedila 3 Znak1"/>
    <w:basedOn w:val="Privzetapisavaodstavka"/>
    <w:uiPriority w:val="99"/>
    <w:semiHidden/>
    <w:rsid w:val="001F4457"/>
    <w:rPr>
      <w:rFonts w:ascii="Arial" w:eastAsia="Times New Roman" w:hAnsi="Arial" w:cs="Times New Roman"/>
      <w:sz w:val="16"/>
      <w:szCs w:val="16"/>
    </w:rPr>
  </w:style>
  <w:style w:type="character" w:customStyle="1" w:styleId="Sprotnaopomba-besediloZnak">
    <w:name w:val="Sprotna opomba - besedilo Znak"/>
    <w:link w:val="Sprotnaopomba-besedilo"/>
    <w:locked/>
    <w:rsid w:val="001F4457"/>
    <w:rPr>
      <w:lang w:val="x-none"/>
    </w:rPr>
  </w:style>
  <w:style w:type="paragraph" w:styleId="Sprotnaopomba-besedilo">
    <w:name w:val="footnote text"/>
    <w:basedOn w:val="Navaden"/>
    <w:link w:val="Sprotnaopomba-besediloZnak"/>
    <w:rsid w:val="001F4457"/>
    <w:pPr>
      <w:spacing w:line="240" w:lineRule="auto"/>
    </w:pPr>
    <w:rPr>
      <w:rFonts w:asciiTheme="minorHAnsi" w:eastAsiaTheme="minorHAnsi" w:hAnsiTheme="minorHAnsi" w:cstheme="minorBidi"/>
      <w:sz w:val="22"/>
      <w:szCs w:val="22"/>
      <w:lang w:val="x-none"/>
    </w:rPr>
  </w:style>
  <w:style w:type="character" w:customStyle="1" w:styleId="Sprotnaopomba-besediloZnak1">
    <w:name w:val="Sprotna opomba - besedilo Znak1"/>
    <w:basedOn w:val="Privzetapisavaodstavka"/>
    <w:uiPriority w:val="99"/>
    <w:semiHidden/>
    <w:rsid w:val="001F4457"/>
    <w:rPr>
      <w:rFonts w:ascii="Arial" w:eastAsia="Times New Roman" w:hAnsi="Arial" w:cs="Times New Roman"/>
      <w:sz w:val="20"/>
      <w:szCs w:val="20"/>
    </w:rPr>
  </w:style>
  <w:style w:type="character" w:styleId="Sprotnaopomba-sklic">
    <w:name w:val="footnote reference"/>
    <w:rsid w:val="001F4457"/>
    <w:rPr>
      <w:rFonts w:cs="Times New Roman"/>
      <w:vertAlign w:val="superscript"/>
    </w:rPr>
  </w:style>
  <w:style w:type="paragraph" w:styleId="Telobesedila">
    <w:name w:val="Body Text"/>
    <w:basedOn w:val="Navaden"/>
    <w:link w:val="TelobesedilaZnak"/>
    <w:uiPriority w:val="99"/>
    <w:semiHidden/>
    <w:unhideWhenUsed/>
    <w:rsid w:val="00260C1E"/>
    <w:pPr>
      <w:spacing w:after="120"/>
    </w:pPr>
  </w:style>
  <w:style w:type="character" w:customStyle="1" w:styleId="TelobesedilaZnak">
    <w:name w:val="Telo besedila Znak"/>
    <w:basedOn w:val="Privzetapisavaodstavka"/>
    <w:link w:val="Telobesedila"/>
    <w:uiPriority w:val="99"/>
    <w:semiHidden/>
    <w:rsid w:val="00260C1E"/>
    <w:rPr>
      <w:rFonts w:ascii="Arial" w:eastAsia="Times New Roman" w:hAnsi="Arial" w:cs="Times New Roman"/>
      <w:sz w:val="20"/>
      <w:szCs w:val="24"/>
    </w:rPr>
  </w:style>
  <w:style w:type="character" w:customStyle="1" w:styleId="BrezrazmikovZnak">
    <w:name w:val="Brez razmikov Znak"/>
    <w:aliases w:val="SUBHEADING Znak,Clips Body Znak,No Spacing1 Znak,ARTICLE TEXT Znak,Medium Grid 21 Znak,Spacing Znak,ISSUE AREA Znak,Nessuna spaziatura Znak,B Znak,Brez razmikov1 Znak"/>
    <w:link w:val="Brezrazmikov"/>
    <w:uiPriority w:val="1"/>
    <w:qFormat/>
    <w:rsid w:val="00260C1E"/>
    <w:rPr>
      <w:rFonts w:ascii="Calibri" w:eastAsia="Calibri" w:hAnsi="Calibri" w:cs="Times New Roman"/>
    </w:rPr>
  </w:style>
  <w:style w:type="table" w:styleId="Tabelamrea">
    <w:name w:val="Table Grid"/>
    <w:basedOn w:val="Navadnatabela"/>
    <w:rsid w:val="00115DA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
    <w:name w:val="Člen"/>
    <w:basedOn w:val="Navaden"/>
    <w:link w:val="lenZnak"/>
    <w:qFormat/>
    <w:rsid w:val="004268BD"/>
    <w:pPr>
      <w:suppressAutoHyphens/>
      <w:overflowPunct w:val="0"/>
      <w:autoSpaceDE w:val="0"/>
      <w:autoSpaceDN w:val="0"/>
      <w:adjustRightInd w:val="0"/>
      <w:spacing w:before="480" w:line="240" w:lineRule="auto"/>
      <w:jc w:val="center"/>
      <w:textAlignment w:val="baseline"/>
    </w:pPr>
    <w:rPr>
      <w:b/>
      <w:sz w:val="22"/>
      <w:szCs w:val="22"/>
      <w:lang w:val="en-US"/>
    </w:rPr>
  </w:style>
  <w:style w:type="character" w:customStyle="1" w:styleId="lenZnak">
    <w:name w:val="Člen Znak"/>
    <w:link w:val="len"/>
    <w:rsid w:val="004268BD"/>
    <w:rPr>
      <w:rFonts w:ascii="Arial" w:eastAsia="Times New Roman" w:hAnsi="Arial" w:cs="Times New Roman"/>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1553</Words>
  <Characters>8853</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2023-01-26T05:47:00Z</dcterms:created>
  <dcterms:modified xsi:type="dcterms:W3CDTF">2023-01-26T05:47:00Z</dcterms:modified>
</cp:coreProperties>
</file>