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4F44" w:rsidRPr="00FD4F44" w:rsidRDefault="00FD4F44" w:rsidP="00FD4F44">
      <w:pPr>
        <w:spacing w:after="120" w:line="240" w:lineRule="auto"/>
        <w:ind w:left="1077" w:hanging="1077"/>
        <w:rPr>
          <w:rFonts w:ascii="Arial" w:hAnsi="Arial" w:cs="Arial"/>
          <w:b/>
          <w:color w:val="000000" w:themeColor="text1"/>
          <w:sz w:val="20"/>
          <w:szCs w:val="20"/>
          <w:vertAlign w:val="superscript"/>
          <w:lang w:eastAsia="en-GB"/>
        </w:rPr>
      </w:pPr>
      <w:bookmarkStart w:id="0" w:name="_Ref99116093"/>
      <w:bookmarkStart w:id="1" w:name="_Ref99116075"/>
      <w:r w:rsidRPr="00FD4F44">
        <w:rPr>
          <w:rFonts w:ascii="Arial" w:hAnsi="Arial" w:cs="Arial"/>
          <w:b/>
          <w:color w:val="000000" w:themeColor="text1"/>
          <w:sz w:val="20"/>
          <w:szCs w:val="20"/>
          <w:lang w:eastAsia="en-GB"/>
        </w:rPr>
        <w:t>PRILOGA 3</w:t>
      </w:r>
    </w:p>
    <w:p w:rsidR="00FD4F44" w:rsidRPr="00FD4F44" w:rsidRDefault="00FD4F44" w:rsidP="00FD4F44">
      <w:pPr>
        <w:spacing w:after="0"/>
        <w:rPr>
          <w:rFonts w:ascii="Arial" w:hAnsi="Arial" w:cs="Arial"/>
          <w:b/>
          <w:sz w:val="20"/>
          <w:szCs w:val="20"/>
          <w:lang w:eastAsia="sl-SI"/>
        </w:rPr>
      </w:pPr>
      <w:bookmarkStart w:id="2" w:name="_Ref99631709"/>
      <w:bookmarkStart w:id="3" w:name="_Toc121818031"/>
      <w:r w:rsidRPr="00FD4F44">
        <w:rPr>
          <w:rFonts w:ascii="Arial" w:hAnsi="Arial" w:cs="Arial"/>
          <w:b/>
          <w:sz w:val="20"/>
          <w:szCs w:val="20"/>
        </w:rPr>
        <w:t>Tabela</w:t>
      </w:r>
      <w:bookmarkEnd w:id="0"/>
      <w:bookmarkEnd w:id="2"/>
      <w:r w:rsidRPr="00FD4F44">
        <w:rPr>
          <w:rFonts w:ascii="Arial" w:hAnsi="Arial" w:cs="Arial"/>
          <w:b/>
          <w:sz w:val="20"/>
          <w:szCs w:val="20"/>
        </w:rPr>
        <w:t xml:space="preserve">: </w:t>
      </w:r>
      <w:bookmarkEnd w:id="1"/>
      <w:r w:rsidRPr="00FD4F44">
        <w:rPr>
          <w:rFonts w:ascii="Arial" w:hAnsi="Arial" w:cs="Arial"/>
          <w:b/>
          <w:sz w:val="20"/>
          <w:szCs w:val="20"/>
        </w:rPr>
        <w:t xml:space="preserve">Vrednosti SOC </w:t>
      </w:r>
      <w:bookmarkEnd w:id="3"/>
    </w:p>
    <w:p w:rsidR="00FD4F44" w:rsidRDefault="00FD4F44"/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1680"/>
        <w:gridCol w:w="2200"/>
        <w:gridCol w:w="920"/>
        <w:gridCol w:w="1000"/>
      </w:tblGrid>
      <w:tr w:rsidR="00FD4F44" w:rsidRPr="00FD4F44" w:rsidTr="00FD4F44">
        <w:trPr>
          <w:trHeight w:val="301"/>
        </w:trPr>
        <w:tc>
          <w:tcPr>
            <w:tcW w:w="2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Šifra SOC MKGP</w:t>
            </w:r>
          </w:p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Raba</w:t>
            </w:r>
          </w:p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20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SOC MKGP ime</w:t>
            </w:r>
          </w:p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Enota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SOC2019</w:t>
            </w:r>
          </w:p>
        </w:tc>
      </w:tr>
      <w:tr w:rsidR="00FD4F44" w:rsidRPr="00FD4F44" w:rsidTr="00A43AFA">
        <w:trPr>
          <w:trHeight w:val="476"/>
        </w:trPr>
        <w:tc>
          <w:tcPr>
            <w:tcW w:w="2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6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20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92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v EUR na enoto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SOC_CLND004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Pšenica in pira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995,69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SOC_CLND006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Rž in mešanice ozimnega žita (soržica)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728,13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SOC_CLND007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Ječmen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834,26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SOC_CLND008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Oves in mešanice jarih žit (mešanica zrnja brez soržice)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591,69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SOC_CLND009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Koruza za zrnje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1.367,76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SOC_CLND010_011_012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Druga žita za pridelavo zrnja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782,75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SOC_CLND014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Sušene stročnice (vključno z mešanicami žit in stročnic)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3.893,26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SOC_CLND017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Krompir (vključno s semenskim krompirjem)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6.592,80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SOC_CLND018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Sladkorna pesa (brez semen)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2.073,66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SOC_CLND019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Krmne korenovke in kapusnice (brez semen)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885,66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Oljna ogrščica in oljna repica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878,26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SOC_CLND023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Sončnice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1.017,34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SOC_CLND024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Soja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986,76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SOC_CLND026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oljnice, d. n.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1.672,78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SOC_CLND033 (1160)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1160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Hmelj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11.206,87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SOC_CLND034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1100&amp;1161; 1190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Dišavnice, zdravilne rastline in začimbnice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11.218,60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SOC_CLND037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Zelena krma z njiv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1.212,80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SOC_CLND038 (N_1131)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 in 1131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Travniki in pašniki za določen čas, trave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765,10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SOC_CLND039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Detelje in lucerna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680,99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SOC_CLND040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Silažna koruza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1.682,39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SOC_CLND041_042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rastline, ki se spravijo zelene, drugo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290,24</w:t>
            </w:r>
          </w:p>
        </w:tc>
      </w:tr>
      <w:tr w:rsidR="00FD4F44" w:rsidRPr="00FD4F44" w:rsidTr="00FD4F44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SOC_CLND043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Sveže vrtnine, melone in jagode na prostem ali pod nizko zaščito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17.644,46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SOC_CLND043_1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Zelenjadnice brez trajnih na prostem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17.441,06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SOC_CLND033 (1170)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1170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Jagode na prostem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46.987,61</w:t>
            </w:r>
          </w:p>
        </w:tc>
      </w:tr>
      <w:tr w:rsidR="00FD4F44" w:rsidRPr="00FD4F44" w:rsidTr="00FD4F44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SOC_CLND046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Cvetje in okrasne rastline (razen drevesnic) na prostem ali pod nizko zaščito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42.909,33</w:t>
            </w:r>
          </w:p>
        </w:tc>
      </w:tr>
      <w:tr w:rsidR="00FD4F44" w:rsidRPr="00FD4F44" w:rsidTr="00FD4F44">
        <w:trPr>
          <w:trHeight w:val="119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SOC_CLND048_083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poljščine, d. n., vključno s tistimi v steklenjakih ali pod visoko zaščito, pod katero je mogoče hoditi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1.283,58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SOC_CLND049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Praha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0,00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1300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Trajno travinje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562,73</w:t>
            </w:r>
          </w:p>
        </w:tc>
      </w:tr>
      <w:tr w:rsidR="00FD4F44" w:rsidRPr="00FD4F44" w:rsidTr="00550091">
        <w:trPr>
          <w:trHeight w:val="301"/>
        </w:trPr>
        <w:tc>
          <w:tcPr>
            <w:tcW w:w="2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lastRenderedPageBreak/>
              <w:t>Šifra SOC MKGP</w:t>
            </w:r>
          </w:p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Raba</w:t>
            </w:r>
          </w:p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20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SOC MKGP ime</w:t>
            </w:r>
          </w:p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Enota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SOC2019</w:t>
            </w:r>
          </w:p>
        </w:tc>
      </w:tr>
      <w:tr w:rsidR="00FD4F44" w:rsidRPr="00FD4F44" w:rsidTr="00550091">
        <w:trPr>
          <w:trHeight w:val="476"/>
        </w:trPr>
        <w:tc>
          <w:tcPr>
            <w:tcW w:w="2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6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20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92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v EUR na enoto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1300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Pašniki in travnik, brez ekstenzivnih pašnikov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569,81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1320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Ekstenzivni pašniki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337,03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SOC_CLND069 (1230)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1230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Oljke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3.604,26</w:t>
            </w:r>
          </w:p>
        </w:tc>
      </w:tr>
      <w:tr w:rsidR="00FD4F44" w:rsidRPr="00FD4F44" w:rsidTr="00FD4F44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SOC_CLND055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1221, 1222, 1192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Sadje, jagodičje in lupinarji (razen </w:t>
            </w:r>
            <w:proofErr w:type="spellStart"/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citrusov</w:t>
            </w:r>
            <w:proofErr w:type="spellEnd"/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, grozdja in jagod)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6.542,24</w:t>
            </w:r>
          </w:p>
        </w:tc>
      </w:tr>
      <w:tr w:rsidR="00FD4F44" w:rsidRPr="00FD4F44" w:rsidTr="00FD4F44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SOC_CLND056_057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1221, 1222, 1192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Sadje v zmernih podnebnih območjih (sadovnjaki brez jagodičja in lupinarjev)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5.216,95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SOC_CLND056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1221, 1222, 1192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Pečkato sadje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5.772,67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SOC_CLND057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1221, 1222, 1192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Koščičasto sadje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6.148,67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SOC_CLND058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1221, 1222, 1192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Sadje s subtropskih in tropskih podnebnih območij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11.771,98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N_1221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Intenzivni sadovnjak (</w:t>
            </w:r>
            <w:proofErr w:type="spellStart"/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nespecificirano</w:t>
            </w:r>
            <w:proofErr w:type="spellEnd"/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12.157,44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GERK raba: Ekstenzivni sadovnjak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3.258,28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SOC_CLND063 (N_1211)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1211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Grozdje za vino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10.360,94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SOC_CLND063_1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1211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Vinograd, grozdje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3.711,30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SOC_CLND063_2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1211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Vinograd, vino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13.744,29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SOC_CLND070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1180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Drevesnice in trsnice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30.370,46</w:t>
            </w:r>
          </w:p>
        </w:tc>
      </w:tr>
      <w:tr w:rsidR="00FD4F44" w:rsidRPr="00FD4F44" w:rsidTr="00FD4F44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SOC_CLND081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1190; 1192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Sveže vrtnine, melone in jagode v steklenjakih ali pod drugo zaščito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108.258,58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SOC_CLND081_1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1190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Zelenjadnice v zaščitenem prostoru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131.947,07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SOC_CLND081_2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1192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Jagode v zaščitenem prostoru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74.658,06</w:t>
            </w:r>
          </w:p>
        </w:tc>
      </w:tr>
      <w:tr w:rsidR="00FD4F44" w:rsidRPr="00FD4F44" w:rsidTr="00FD4F44">
        <w:trPr>
          <w:trHeight w:val="952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SOC_CLND082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1190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Cvetje in okrasne rastline (razen drevesnic) v steklenjakih ali pod drugo zaščito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171.637,33</w:t>
            </w:r>
          </w:p>
        </w:tc>
      </w:tr>
      <w:tr w:rsidR="00FD4F44" w:rsidRPr="00FD4F44" w:rsidTr="00FD4F44">
        <w:trPr>
          <w:trHeight w:val="952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N_1100&amp;1161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Njiva (</w:t>
            </w:r>
            <w:proofErr w:type="spellStart"/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nespecificirano</w:t>
            </w:r>
            <w:proofErr w:type="spellEnd"/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); vse rastline na njivah in vrtovih na prostem brez jagod, hmelja in trajnih rastlin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1.695,08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SOC_CLVS001 (N_SOC_CLVS001)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Govedo, staro manj kot eno leto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503,81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SOC_CLVS003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Samci goveda, stari eno do dve leti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507,89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SOC_CLVS004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Telice, stare eno do dve leti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484,52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SOC_CLVS005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Samci goveda, stari dve leti in več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481,48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SOC_CLVS007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Telice, stare dve leti in več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249,99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SOC_CLVS009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Krave molznice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2.241,62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krave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390,63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Plemenske ovce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53,43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SOC_CLVS014 (N_SOC_CLVS014)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ovce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78,23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SOC_CLVS016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Plemenske koze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148,86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SOC_CLVS017 (N_SOC_CLVS017)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koze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128,30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SOC_CLVS018 (N_SOC_CLVS018)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Prašički z živo težo pod 30 kilogramov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69,00</w:t>
            </w:r>
          </w:p>
        </w:tc>
      </w:tr>
      <w:tr w:rsidR="00FD4F44" w:rsidRPr="00FD4F44" w:rsidTr="00550091">
        <w:trPr>
          <w:trHeight w:val="301"/>
        </w:trPr>
        <w:tc>
          <w:tcPr>
            <w:tcW w:w="2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D4F44" w:rsidRPr="00FD4F44" w:rsidRDefault="00FD4F44" w:rsidP="005500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lastRenderedPageBreak/>
              <w:t>Šifra SOC MKGP</w:t>
            </w:r>
          </w:p>
          <w:p w:rsidR="00FD4F44" w:rsidRPr="00FD4F44" w:rsidRDefault="00FD4F44" w:rsidP="005500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D4F44" w:rsidRPr="00FD4F44" w:rsidRDefault="00FD4F44" w:rsidP="005500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Raba</w:t>
            </w:r>
          </w:p>
          <w:p w:rsidR="00FD4F44" w:rsidRPr="00FD4F44" w:rsidRDefault="00FD4F44" w:rsidP="005500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20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D4F44" w:rsidRPr="00FD4F44" w:rsidRDefault="00FD4F44" w:rsidP="005500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SOC MKGP ime</w:t>
            </w:r>
          </w:p>
          <w:p w:rsidR="00FD4F44" w:rsidRPr="00FD4F44" w:rsidRDefault="00FD4F44" w:rsidP="005500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D4F44" w:rsidRPr="00FD4F44" w:rsidRDefault="00FD4F44" w:rsidP="005500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Enota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55009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SOC2019</w:t>
            </w:r>
          </w:p>
        </w:tc>
      </w:tr>
      <w:tr w:rsidR="00FD4F44" w:rsidRPr="00FD4F44" w:rsidTr="00550091">
        <w:trPr>
          <w:trHeight w:val="476"/>
        </w:trPr>
        <w:tc>
          <w:tcPr>
            <w:tcW w:w="2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55009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6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55009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20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55009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92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55009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FD4F44" w:rsidRPr="00FD4F44" w:rsidRDefault="00FD4F44" w:rsidP="0055009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v EUR na enoto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bookmarkStart w:id="4" w:name="_GoBack"/>
            <w:bookmarkEnd w:id="4"/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Plemenske svinje, ki tehtajo 50 kg in več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549,25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SOC_CLVS020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Drugi prašiči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223,62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SOC_CLVS021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proofErr w:type="spellStart"/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Brojlerji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100 živali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1.004,52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Kokoši nesnice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100 živali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2.495,22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SOC_CLVS023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Druga perutnina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100 živali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1.539,30</w:t>
            </w:r>
          </w:p>
        </w:tc>
      </w:tr>
      <w:tr w:rsidR="00FD4F44" w:rsidRPr="00FD4F44" w:rsidTr="00FD4F44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SOC_CLVS030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Čebele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čebelja družina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28,88</w:t>
            </w:r>
          </w:p>
        </w:tc>
      </w:tr>
      <w:tr w:rsidR="00FD4F44" w:rsidRPr="00FD4F44" w:rsidTr="00FD4F44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SOC_CLVS999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živali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4F44" w:rsidRPr="00FD4F44" w:rsidRDefault="00FD4F44" w:rsidP="00FD4F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78,23</w:t>
            </w:r>
          </w:p>
        </w:tc>
      </w:tr>
    </w:tbl>
    <w:p w:rsidR="00FD4F44" w:rsidRDefault="00FD4F44"/>
    <w:sectPr w:rsidR="00FD4F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4F44"/>
    <w:rsid w:val="00EF6898"/>
    <w:rsid w:val="00FD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F7209"/>
  <w15:chartTrackingRefBased/>
  <w15:docId w15:val="{53AEFA8A-0C83-46E1-A22B-B8CA70545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202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A138AFA-4060-4A92-B521-AA983745F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689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PG</cp:lastModifiedBy>
  <cp:revision>1</cp:revision>
  <dcterms:created xsi:type="dcterms:W3CDTF">2023-01-16T07:26:00Z</dcterms:created>
  <dcterms:modified xsi:type="dcterms:W3CDTF">2023-01-16T07:36:00Z</dcterms:modified>
</cp:coreProperties>
</file>