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E191B7" w14:textId="77777777" w:rsidR="00DC101C" w:rsidRPr="00C97447" w:rsidRDefault="00DC101C" w:rsidP="00DC101C">
      <w:pPr>
        <w:pStyle w:val="Bodytext20"/>
        <w:shd w:val="clear" w:color="auto" w:fill="auto"/>
        <w:spacing w:before="0" w:after="0" w:line="240" w:lineRule="auto"/>
        <w:ind w:firstLine="0"/>
        <w:rPr>
          <w:rStyle w:val="Bodytext2"/>
          <w:rFonts w:ascii="Arial" w:hAnsi="Arial" w:cs="Arial"/>
          <w:color w:val="000000"/>
          <w:sz w:val="20"/>
          <w:szCs w:val="20"/>
        </w:rPr>
      </w:pPr>
    </w:p>
    <w:p w14:paraId="461AE508" w14:textId="6A31D8B1" w:rsidR="00DC101C" w:rsidRPr="00C97447" w:rsidRDefault="00DC101C" w:rsidP="00DC101C">
      <w:pPr>
        <w:pStyle w:val="Bodytext20"/>
        <w:shd w:val="clear" w:color="auto" w:fill="auto"/>
        <w:spacing w:before="0" w:after="0" w:line="240" w:lineRule="auto"/>
        <w:ind w:firstLine="0"/>
        <w:rPr>
          <w:rStyle w:val="Bodytext2"/>
          <w:rFonts w:ascii="Arial" w:hAnsi="Arial" w:cs="Arial"/>
          <w:color w:val="000000"/>
          <w:sz w:val="20"/>
          <w:szCs w:val="20"/>
        </w:rPr>
      </w:pPr>
      <w:r w:rsidRPr="00C97447">
        <w:rPr>
          <w:rStyle w:val="Bodytext2"/>
          <w:rFonts w:ascii="Arial" w:hAnsi="Arial" w:cs="Arial"/>
          <w:color w:val="000000"/>
          <w:sz w:val="20"/>
          <w:szCs w:val="20"/>
        </w:rPr>
        <w:t>Na podlagi petega odstavka 15. člena  Zakona o elektronskih komunikacijah (Uradni list RS, št. 130/22) izdaja Vlada Republike Slovenije</w:t>
      </w:r>
    </w:p>
    <w:p w14:paraId="0660EF62" w14:textId="1552EBC6" w:rsidR="00DC101C" w:rsidRPr="00C97447" w:rsidRDefault="00DC101C" w:rsidP="00DC101C">
      <w:pPr>
        <w:pStyle w:val="Bodytext20"/>
        <w:shd w:val="clear" w:color="auto" w:fill="auto"/>
        <w:spacing w:before="0" w:after="0" w:line="240" w:lineRule="auto"/>
        <w:ind w:firstLine="0"/>
        <w:rPr>
          <w:rStyle w:val="Bodytext2"/>
          <w:rFonts w:ascii="Arial" w:hAnsi="Arial" w:cs="Arial"/>
          <w:color w:val="000000"/>
          <w:sz w:val="20"/>
          <w:szCs w:val="20"/>
        </w:rPr>
      </w:pPr>
    </w:p>
    <w:p w14:paraId="1D09AAC5" w14:textId="636699D0" w:rsidR="00DC101C" w:rsidRPr="00C97447" w:rsidRDefault="00DC101C" w:rsidP="00DC101C">
      <w:pPr>
        <w:pStyle w:val="Bodytext20"/>
        <w:shd w:val="clear" w:color="auto" w:fill="auto"/>
        <w:spacing w:before="0" w:after="0" w:line="240" w:lineRule="auto"/>
        <w:ind w:firstLine="0"/>
        <w:rPr>
          <w:rStyle w:val="Bodytext2"/>
          <w:rFonts w:ascii="Arial" w:hAnsi="Arial" w:cs="Arial"/>
          <w:color w:val="000000"/>
          <w:sz w:val="20"/>
          <w:szCs w:val="20"/>
        </w:rPr>
      </w:pPr>
    </w:p>
    <w:p w14:paraId="7227AD81" w14:textId="7738321C" w:rsidR="00DC101C" w:rsidRPr="00C97447" w:rsidRDefault="00DC101C" w:rsidP="00DC101C">
      <w:pPr>
        <w:pStyle w:val="Bodytext20"/>
        <w:shd w:val="clear" w:color="auto" w:fill="auto"/>
        <w:spacing w:before="0" w:after="0" w:line="240" w:lineRule="auto"/>
        <w:ind w:firstLine="0"/>
        <w:rPr>
          <w:rStyle w:val="Bodytext2"/>
          <w:rFonts w:ascii="Arial" w:hAnsi="Arial" w:cs="Arial"/>
          <w:color w:val="000000"/>
          <w:sz w:val="20"/>
          <w:szCs w:val="20"/>
        </w:rPr>
      </w:pPr>
    </w:p>
    <w:p w14:paraId="41E74CF0" w14:textId="4879307C" w:rsidR="00DC101C" w:rsidRPr="00C97447" w:rsidRDefault="00DC101C" w:rsidP="00DC101C">
      <w:pPr>
        <w:pStyle w:val="Bodytext20"/>
        <w:shd w:val="clear" w:color="auto" w:fill="auto"/>
        <w:spacing w:before="0" w:after="0" w:line="240" w:lineRule="auto"/>
        <w:ind w:firstLine="0"/>
        <w:jc w:val="center"/>
        <w:rPr>
          <w:rStyle w:val="Bodytext2"/>
          <w:rFonts w:ascii="Arial" w:hAnsi="Arial" w:cs="Arial"/>
          <w:b/>
          <w:bCs/>
          <w:color w:val="000000"/>
          <w:sz w:val="20"/>
          <w:szCs w:val="20"/>
        </w:rPr>
      </w:pPr>
      <w:r w:rsidRPr="00C97447">
        <w:rPr>
          <w:rStyle w:val="Bodytext2"/>
          <w:rFonts w:ascii="Arial" w:hAnsi="Arial" w:cs="Arial"/>
          <w:b/>
          <w:bCs/>
          <w:color w:val="000000"/>
          <w:sz w:val="20"/>
          <w:szCs w:val="20"/>
        </w:rPr>
        <w:t xml:space="preserve">UREDBO </w:t>
      </w:r>
    </w:p>
    <w:p w14:paraId="6C45D49E" w14:textId="1EF0E221" w:rsidR="00DC101C" w:rsidRPr="00C97447" w:rsidRDefault="00DC101C" w:rsidP="00DC101C">
      <w:pPr>
        <w:pStyle w:val="Bodytext20"/>
        <w:shd w:val="clear" w:color="auto" w:fill="auto"/>
        <w:spacing w:before="0" w:after="0" w:line="240" w:lineRule="auto"/>
        <w:ind w:firstLine="0"/>
        <w:jc w:val="center"/>
        <w:rPr>
          <w:rStyle w:val="Bodytext2"/>
          <w:rFonts w:ascii="Arial" w:hAnsi="Arial" w:cs="Arial"/>
          <w:b/>
          <w:bCs/>
          <w:color w:val="000000"/>
          <w:sz w:val="20"/>
          <w:szCs w:val="20"/>
        </w:rPr>
      </w:pPr>
    </w:p>
    <w:p w14:paraId="1A1FC35D" w14:textId="3E98B57E" w:rsidR="00DC101C" w:rsidRPr="00C97447" w:rsidRDefault="00DC101C" w:rsidP="00DC101C">
      <w:pPr>
        <w:pStyle w:val="Bodytext20"/>
        <w:shd w:val="clear" w:color="auto" w:fill="auto"/>
        <w:spacing w:before="0" w:after="0" w:line="240" w:lineRule="auto"/>
        <w:ind w:firstLine="0"/>
        <w:jc w:val="center"/>
        <w:rPr>
          <w:rFonts w:ascii="Arial" w:hAnsi="Arial" w:cs="Arial"/>
          <w:b/>
          <w:bCs/>
          <w:color w:val="000000"/>
          <w:sz w:val="20"/>
          <w:szCs w:val="20"/>
          <w:shd w:val="clear" w:color="auto" w:fill="FFFFFF"/>
        </w:rPr>
      </w:pPr>
      <w:r w:rsidRPr="00C97447">
        <w:rPr>
          <w:rStyle w:val="Bodytext2"/>
          <w:rFonts w:ascii="Arial" w:hAnsi="Arial" w:cs="Arial"/>
          <w:b/>
          <w:bCs/>
          <w:color w:val="000000"/>
          <w:sz w:val="20"/>
          <w:szCs w:val="20"/>
        </w:rPr>
        <w:tab/>
        <w:t>o vodenju in vsebini podatkov o elektronskih komunikacijskih omrežjih in pripadajoči infrastrukturi, omrežnih priključnih točkah in drugih elektronskih komunikacijskih omrežjih</w:t>
      </w:r>
    </w:p>
    <w:p w14:paraId="10D1391B"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r w:rsidRPr="00C97447">
        <w:rPr>
          <w:rFonts w:ascii="Arial" w:hAnsi="Arial" w:cs="Arial"/>
          <w:b/>
          <w:sz w:val="20"/>
          <w:szCs w:val="20"/>
        </w:rPr>
        <w:t xml:space="preserve">člen </w:t>
      </w:r>
    </w:p>
    <w:p w14:paraId="45887914" w14:textId="35A5B72C"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 xml:space="preserve">(vsebina </w:t>
      </w:r>
      <w:r w:rsidR="00515B27" w:rsidRPr="00C97447">
        <w:rPr>
          <w:rFonts w:ascii="Arial" w:hAnsi="Arial" w:cs="Arial"/>
          <w:b/>
          <w:sz w:val="20"/>
          <w:szCs w:val="20"/>
        </w:rPr>
        <w:t>uredbe</w:t>
      </w:r>
      <w:r w:rsidRPr="00C97447">
        <w:rPr>
          <w:rFonts w:ascii="Arial" w:hAnsi="Arial" w:cs="Arial"/>
          <w:b/>
          <w:sz w:val="20"/>
          <w:szCs w:val="20"/>
        </w:rPr>
        <w:t>)</w:t>
      </w:r>
    </w:p>
    <w:p w14:paraId="1F99DDEB" w14:textId="09AFFAC7"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 xml:space="preserve">Ta uredba določa vodenje in vsebino podatkov o komunikacijskih omrežjih in pripadajoči infrastrukturi, podatkov o omrežnih priključnih točkah na fiksni lokaciji in podatkov o drugih elektronskih komunikacijskih omrežjih, za katere je z zakonom, ki ureja elektronske komunikacije, določena obveznost infrastrukturnega operaterja, da sporoča podatke za vpis v evidenco infrastrukturnih omrežij in objektov. </w:t>
      </w:r>
    </w:p>
    <w:p w14:paraId="6CE33831"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bookmarkStart w:id="0" w:name="_Hlk495408210"/>
      <w:r w:rsidRPr="00C97447">
        <w:rPr>
          <w:rFonts w:ascii="Arial" w:hAnsi="Arial" w:cs="Arial"/>
          <w:b/>
          <w:sz w:val="20"/>
          <w:szCs w:val="20"/>
        </w:rPr>
        <w:t xml:space="preserve">člen </w:t>
      </w:r>
    </w:p>
    <w:bookmarkEnd w:id="0"/>
    <w:p w14:paraId="63EF9600" w14:textId="77777777" w:rsidR="00DC101C" w:rsidRPr="00C97447" w:rsidRDefault="00DC101C" w:rsidP="00DC101C">
      <w:pPr>
        <w:pStyle w:val="Odstavekseznama"/>
        <w:spacing w:before="480" w:after="0" w:line="276" w:lineRule="auto"/>
        <w:jc w:val="center"/>
        <w:rPr>
          <w:rFonts w:ascii="Arial" w:hAnsi="Arial" w:cs="Arial"/>
          <w:sz w:val="20"/>
          <w:szCs w:val="20"/>
        </w:rPr>
      </w:pPr>
      <w:r w:rsidRPr="00C97447">
        <w:rPr>
          <w:rFonts w:ascii="Arial" w:hAnsi="Arial" w:cs="Arial"/>
          <w:b/>
          <w:sz w:val="20"/>
          <w:szCs w:val="20"/>
        </w:rPr>
        <w:t>(uporabljeni izrazi)</w:t>
      </w:r>
    </w:p>
    <w:p w14:paraId="795A74E8" w14:textId="1B7D09BE"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(1)</w:t>
      </w:r>
      <w:r w:rsidRPr="00C97447">
        <w:rPr>
          <w:rFonts w:ascii="Arial" w:hAnsi="Arial" w:cs="Arial"/>
          <w:b/>
          <w:sz w:val="20"/>
          <w:szCs w:val="20"/>
        </w:rPr>
        <w:t> </w:t>
      </w:r>
      <w:r w:rsidRPr="00C97447">
        <w:rPr>
          <w:rFonts w:ascii="Arial" w:hAnsi="Arial" w:cs="Arial"/>
          <w:sz w:val="20"/>
          <w:szCs w:val="20"/>
        </w:rPr>
        <w:t>V tej uredbi uporabljeni izrazi imajo naslednji pomen:</w:t>
      </w:r>
    </w:p>
    <w:p w14:paraId="1E43F29A"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Antena je naprava</w:t>
      </w:r>
      <w:r w:rsidRPr="00C97447">
        <w:rPr>
          <w:rFonts w:ascii="Arial" w:eastAsia="Times New Roman" w:hAnsi="Arial" w:cs="Arial"/>
          <w:color w:val="000000"/>
          <w:sz w:val="20"/>
          <w:szCs w:val="20"/>
          <w:lang w:eastAsia="sl-SI"/>
        </w:rPr>
        <w:t xml:space="preserve"> za sprejemanje ali oddajanje elektromagnetnih valov</w:t>
      </w:r>
      <w:r w:rsidRPr="00C97447">
        <w:rPr>
          <w:rFonts w:ascii="Arial" w:hAnsi="Arial" w:cs="Arial"/>
          <w:color w:val="000000"/>
          <w:sz w:val="20"/>
          <w:szCs w:val="20"/>
        </w:rPr>
        <w:t xml:space="preserve">, ki </w:t>
      </w:r>
      <w:r w:rsidRPr="00C97447">
        <w:rPr>
          <w:rFonts w:ascii="Arial" w:eastAsia="Times New Roman" w:hAnsi="Arial" w:cs="Arial"/>
          <w:color w:val="000000"/>
          <w:sz w:val="20"/>
          <w:szCs w:val="20"/>
          <w:lang w:eastAsia="sl-SI"/>
        </w:rPr>
        <w:t>omogočajo prenos signalov</w:t>
      </w:r>
      <w:r w:rsidRPr="00C97447">
        <w:rPr>
          <w:rFonts w:ascii="Arial" w:hAnsi="Arial" w:cs="Arial"/>
          <w:color w:val="000000"/>
          <w:sz w:val="20"/>
          <w:szCs w:val="20"/>
        </w:rPr>
        <w:t xml:space="preserve"> in je pritrjena na stavbo ali gradbeni inženirski objekt.</w:t>
      </w:r>
    </w:p>
    <w:p w14:paraId="2FBEBD69"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Antenski stolp je gradbeno inženirski objekt, na katerega je pritrjena ena ali več anten</w:t>
      </w:r>
      <w:r w:rsidRPr="00C97447">
        <w:rPr>
          <w:rFonts w:ascii="Arial" w:eastAsia="Times New Roman" w:hAnsi="Arial" w:cs="Arial"/>
          <w:color w:val="000000"/>
          <w:sz w:val="20"/>
          <w:szCs w:val="20"/>
          <w:lang w:eastAsia="sl-SI"/>
        </w:rPr>
        <w:t>.</w:t>
      </w:r>
    </w:p>
    <w:p w14:paraId="43753937"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Cev je komunikacijski vod, v katerem se nahajajo kabli.</w:t>
      </w:r>
    </w:p>
    <w:p w14:paraId="0320C52E"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Evidenca infrastrukturnih omrežij in objektov je zbirni kataster gospodarske javne infrastrukture.</w:t>
      </w:r>
    </w:p>
    <w:p w14:paraId="1B393328"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Investitor ali upravljavec javnega komunikacijskega omrežja in pripadajoče infrastrukture je investitor ali upravljavec elektronskega komunikacijskega omrežja, ki se v celoti ali pretežno uporablja za zagotavljanje elektronskih komunikacijskih storitev dostopnih javnosti, ki omogočajo prenos informacij med omrežnimi priključnimi točkami.</w:t>
      </w:r>
    </w:p>
    <w:p w14:paraId="7C6C36E8"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 xml:space="preserve">Jašek je vertikalni gradbeni inženirski objekt, ki omogoča dostop do </w:t>
      </w:r>
      <w:r w:rsidRPr="00C97447">
        <w:rPr>
          <w:rFonts w:ascii="Arial" w:eastAsia="Times New Roman" w:hAnsi="Arial" w:cs="Arial"/>
          <w:color w:val="000000"/>
          <w:sz w:val="20"/>
          <w:szCs w:val="20"/>
          <w:lang w:eastAsia="sl-SI"/>
        </w:rPr>
        <w:t>komunikacijskih</w:t>
      </w:r>
      <w:r w:rsidRPr="00C97447">
        <w:rPr>
          <w:rFonts w:ascii="Arial" w:hAnsi="Arial" w:cs="Arial"/>
          <w:color w:val="000000"/>
          <w:sz w:val="20"/>
          <w:szCs w:val="20"/>
        </w:rPr>
        <w:t xml:space="preserve"> vodov v kabelski kanalizaciji.</w:t>
      </w:r>
    </w:p>
    <w:p w14:paraId="5E836E05"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Javne komunikacijske terminalske naprave so javne telefonske govorilnice in druga komunikacijska terminalska oprema, nameščena na javnosti dostopnih površinah.</w:t>
      </w:r>
    </w:p>
    <w:p w14:paraId="7320ACE0"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Kabel je komunikacijski vod, v katerem se nahajajo vodi.</w:t>
      </w:r>
    </w:p>
    <w:p w14:paraId="4794FF44"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Komunikacijska omrežja in pripadajoča infrastruktura so tista, katerih gradnja je skladno z zakonom, ki ureja elektronske komunikacije, v javno korist.</w:t>
      </w:r>
    </w:p>
    <w:p w14:paraId="3A11B124"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Komunikacijska razdelilna omarica je razvodišče priključnih komunikacijskih vodov in mesto za namestitev komunikacijskih naprav.</w:t>
      </w:r>
    </w:p>
    <w:p w14:paraId="53C578F6"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proofErr w:type="spellStart"/>
      <w:r w:rsidRPr="00C97447">
        <w:rPr>
          <w:rFonts w:ascii="Arial" w:hAnsi="Arial" w:cs="Arial"/>
          <w:color w:val="000000"/>
          <w:sz w:val="20"/>
          <w:szCs w:val="20"/>
        </w:rPr>
        <w:t>Komutacijski</w:t>
      </w:r>
      <w:proofErr w:type="spellEnd"/>
      <w:r w:rsidRPr="00C97447">
        <w:rPr>
          <w:rFonts w:ascii="Arial" w:hAnsi="Arial" w:cs="Arial"/>
          <w:color w:val="000000"/>
          <w:sz w:val="20"/>
          <w:szCs w:val="20"/>
        </w:rPr>
        <w:t xml:space="preserve"> center je funkcijska enota, ki z uporabo stikalnih elementov in krmilne logike omogoča povezovanje med kličočim in klicanim pri vodovnem, sporočilnem ali paketnem sistemu komutacije.</w:t>
      </w:r>
    </w:p>
    <w:p w14:paraId="59BE48C3"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Objekt bazne postaje je stavba, del stavbe, ali samostojen prostor v njej, ali gradbeno inženirski objekt (npr. zabojnik), v katerem je nameščena vsa pripadajoča oprema bazne postaje.</w:t>
      </w:r>
    </w:p>
    <w:p w14:paraId="73FA410C"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Območje komunikacijskih objektov je pripadajoče območje kateregakoli komunikacijskega objekta, ki je ograjeno in je s tem omejen dostop do tega območja.</w:t>
      </w:r>
    </w:p>
    <w:p w14:paraId="629E4BE3"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 xml:space="preserve">Oddajnik je naprava, ki oddaja signal v </w:t>
      </w:r>
      <w:proofErr w:type="spellStart"/>
      <w:r w:rsidRPr="00C97447">
        <w:rPr>
          <w:rFonts w:ascii="Arial" w:hAnsi="Arial" w:cs="Arial"/>
          <w:color w:val="000000"/>
          <w:sz w:val="20"/>
          <w:szCs w:val="20"/>
        </w:rPr>
        <w:t>radiokomunikacijski</w:t>
      </w:r>
      <w:proofErr w:type="spellEnd"/>
      <w:r w:rsidRPr="00C97447">
        <w:rPr>
          <w:rFonts w:ascii="Arial" w:hAnsi="Arial" w:cs="Arial"/>
          <w:color w:val="000000"/>
          <w:sz w:val="20"/>
          <w:szCs w:val="20"/>
        </w:rPr>
        <w:t xml:space="preserve"> storitvi.</w:t>
      </w:r>
    </w:p>
    <w:p w14:paraId="6DD23E45"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lastRenderedPageBreak/>
        <w:t xml:space="preserve">Radijska postaja je eden ali več oddajnikov ali sprejemnikov ali kombinacija oddajnikov in sprejemnikov istega lastnika, vključno s potrebno opremo, ki so potrebni na enem fiksnem mestu za izvajanje </w:t>
      </w:r>
      <w:proofErr w:type="spellStart"/>
      <w:r w:rsidRPr="00C97447">
        <w:rPr>
          <w:rFonts w:ascii="Arial" w:hAnsi="Arial" w:cs="Arial"/>
          <w:color w:val="000000"/>
          <w:sz w:val="20"/>
          <w:szCs w:val="20"/>
        </w:rPr>
        <w:t>radiokomunikacijske</w:t>
      </w:r>
      <w:proofErr w:type="spellEnd"/>
      <w:r w:rsidRPr="00C97447">
        <w:rPr>
          <w:rFonts w:ascii="Arial" w:hAnsi="Arial" w:cs="Arial"/>
          <w:color w:val="000000"/>
          <w:sz w:val="20"/>
          <w:szCs w:val="20"/>
        </w:rPr>
        <w:t xml:space="preserve"> storitve.</w:t>
      </w:r>
    </w:p>
    <w:p w14:paraId="35ABD21B"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 xml:space="preserve">Sprejemnik je naprava, ki sprejema signal v </w:t>
      </w:r>
      <w:proofErr w:type="spellStart"/>
      <w:r w:rsidRPr="00C97447">
        <w:rPr>
          <w:rFonts w:ascii="Arial" w:hAnsi="Arial" w:cs="Arial"/>
          <w:color w:val="000000"/>
          <w:sz w:val="20"/>
          <w:szCs w:val="20"/>
        </w:rPr>
        <w:t>radiokomunikacijski</w:t>
      </w:r>
      <w:proofErr w:type="spellEnd"/>
      <w:r w:rsidRPr="00C97447">
        <w:rPr>
          <w:rFonts w:ascii="Arial" w:hAnsi="Arial" w:cs="Arial"/>
          <w:color w:val="000000"/>
          <w:sz w:val="20"/>
          <w:szCs w:val="20"/>
        </w:rPr>
        <w:t xml:space="preserve"> storitvi.</w:t>
      </w:r>
    </w:p>
    <w:p w14:paraId="1BA82529" w14:textId="77777777" w:rsidR="00DC101C" w:rsidRPr="00C97447" w:rsidRDefault="00DC101C" w:rsidP="00DC101C">
      <w:pPr>
        <w:pStyle w:val="Odstavekseznama"/>
        <w:numPr>
          <w:ilvl w:val="0"/>
          <w:numId w:val="2"/>
        </w:numPr>
        <w:spacing w:after="0" w:line="276" w:lineRule="auto"/>
        <w:ind w:left="686" w:hanging="357"/>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Trasa je linijski objekt v sklopu katerega potekajo komunikacijski vodi.</w:t>
      </w:r>
    </w:p>
    <w:p w14:paraId="1CA65716" w14:textId="77777777" w:rsidR="00DC101C" w:rsidRPr="00C97447" w:rsidRDefault="00DC101C" w:rsidP="00DC101C">
      <w:pPr>
        <w:pStyle w:val="Odstavekseznama"/>
        <w:numPr>
          <w:ilvl w:val="0"/>
          <w:numId w:val="2"/>
        </w:numPr>
        <w:spacing w:after="0" w:line="276" w:lineRule="auto"/>
        <w:ind w:left="686" w:hanging="357"/>
        <w:jc w:val="both"/>
        <w:rPr>
          <w:rFonts w:ascii="Arial" w:hAnsi="Arial" w:cs="Arial"/>
          <w:color w:val="000000"/>
          <w:sz w:val="20"/>
          <w:szCs w:val="20"/>
        </w:rPr>
      </w:pPr>
      <w:r w:rsidRPr="00C97447">
        <w:rPr>
          <w:rFonts w:ascii="Arial" w:hAnsi="Arial" w:cs="Arial"/>
          <w:color w:val="000000"/>
          <w:sz w:val="20"/>
          <w:szCs w:val="20"/>
        </w:rPr>
        <w:t xml:space="preserve">Vrsta komunikacijskega voda pomeni njegovo tehnološko izvedbo, ki je lahko optični, bakreni </w:t>
      </w:r>
      <w:proofErr w:type="spellStart"/>
      <w:r w:rsidRPr="00C97447">
        <w:rPr>
          <w:rFonts w:ascii="Arial" w:hAnsi="Arial" w:cs="Arial"/>
          <w:color w:val="000000"/>
          <w:sz w:val="20"/>
          <w:szCs w:val="20"/>
        </w:rPr>
        <w:t>parični</w:t>
      </w:r>
      <w:proofErr w:type="spellEnd"/>
      <w:r w:rsidRPr="00C97447">
        <w:rPr>
          <w:rFonts w:ascii="Arial" w:hAnsi="Arial" w:cs="Arial"/>
          <w:color w:val="000000"/>
          <w:sz w:val="20"/>
          <w:szCs w:val="20"/>
        </w:rPr>
        <w:t>, bakreni koaksialni ali tehnološko drugače izveden podzemni ali nadzemni komunikacijski vod.</w:t>
      </w:r>
    </w:p>
    <w:p w14:paraId="34679B85" w14:textId="49F442F4"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(2) Preostali izrazi, uporabljeni v tej uredbi, imajo enak pomen, kot je določen v zakonu, ki ureja elektronske komunikacije, zakonu, ki ureja graditev objektov in zakonu, ki ureja prostorsko načrtovanje.</w:t>
      </w:r>
    </w:p>
    <w:p w14:paraId="05C5FD75"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r w:rsidRPr="00C97447">
        <w:rPr>
          <w:rFonts w:ascii="Arial" w:hAnsi="Arial" w:cs="Arial"/>
          <w:b/>
          <w:sz w:val="20"/>
          <w:szCs w:val="20"/>
        </w:rPr>
        <w:t xml:space="preserve">člen </w:t>
      </w:r>
    </w:p>
    <w:p w14:paraId="17993791" w14:textId="77777777" w:rsidR="00DC101C" w:rsidRPr="00C97447" w:rsidRDefault="00DC101C" w:rsidP="00DC101C">
      <w:pPr>
        <w:pStyle w:val="Odstavekseznama"/>
        <w:spacing w:after="120" w:line="276" w:lineRule="auto"/>
        <w:jc w:val="center"/>
        <w:rPr>
          <w:rFonts w:ascii="Arial" w:hAnsi="Arial" w:cs="Arial"/>
          <w:b/>
          <w:sz w:val="20"/>
          <w:szCs w:val="20"/>
        </w:rPr>
      </w:pPr>
      <w:r w:rsidRPr="00C97447">
        <w:rPr>
          <w:rFonts w:ascii="Arial" w:hAnsi="Arial" w:cs="Arial"/>
          <w:b/>
          <w:sz w:val="20"/>
          <w:szCs w:val="20"/>
        </w:rPr>
        <w:t>(vodenje podatkov o komunikacijskem omrežju ter pripadajoči infrastrukturi in omrežnih priključnih točkah)</w:t>
      </w:r>
    </w:p>
    <w:p w14:paraId="6BF562C8" w14:textId="77777777"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Podatki o komunikacijskem omrežju in pripadajoči infrastrukturi ter omrežnih priključnih točkah</w:t>
      </w:r>
      <w:r w:rsidRPr="00C97447" w:rsidDel="00ED6D8C">
        <w:rPr>
          <w:rFonts w:ascii="Arial" w:hAnsi="Arial" w:cs="Arial"/>
          <w:sz w:val="20"/>
          <w:szCs w:val="20"/>
        </w:rPr>
        <w:t xml:space="preserve"> </w:t>
      </w:r>
      <w:r w:rsidRPr="00C97447">
        <w:rPr>
          <w:rFonts w:ascii="Arial" w:hAnsi="Arial" w:cs="Arial"/>
          <w:sz w:val="20"/>
          <w:szCs w:val="20"/>
        </w:rPr>
        <w:t>se v skladu z zakonom, ki ureja elektronske komunikacije, vodijo neposredno v sklopu evidence infrastrukturnih omrežij in objektov.</w:t>
      </w:r>
    </w:p>
    <w:p w14:paraId="3FDB79D5"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bookmarkStart w:id="1" w:name="_Hlk495408238"/>
      <w:r w:rsidRPr="00C97447">
        <w:rPr>
          <w:rFonts w:ascii="Arial" w:hAnsi="Arial" w:cs="Arial"/>
          <w:b/>
          <w:sz w:val="20"/>
          <w:szCs w:val="20"/>
        </w:rPr>
        <w:t xml:space="preserve">člen </w:t>
      </w:r>
    </w:p>
    <w:bookmarkEnd w:id="1"/>
    <w:p w14:paraId="61DDBEDD" w14:textId="77777777"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(naprave in objekti komunikacijskega omrežja ter pripadajoče infrastrukture)</w:t>
      </w:r>
    </w:p>
    <w:p w14:paraId="12F00000" w14:textId="77777777"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(1)</w:t>
      </w:r>
      <w:r w:rsidRPr="00C97447">
        <w:rPr>
          <w:rFonts w:ascii="Arial" w:hAnsi="Arial" w:cs="Arial"/>
          <w:b/>
          <w:sz w:val="20"/>
          <w:szCs w:val="20"/>
        </w:rPr>
        <w:t> </w:t>
      </w:r>
      <w:r w:rsidRPr="00C97447">
        <w:rPr>
          <w:rFonts w:ascii="Arial" w:hAnsi="Arial" w:cs="Arial"/>
          <w:sz w:val="20"/>
          <w:szCs w:val="20"/>
        </w:rPr>
        <w:t>Naprave in objekti komunikacijskega omrežja in pripadajoče infrastrukture, ki se vedno evidentirajo, so:</w:t>
      </w:r>
    </w:p>
    <w:p w14:paraId="1C3CC011"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komunikacijski vod,</w:t>
      </w:r>
    </w:p>
    <w:p w14:paraId="61A10B44" w14:textId="77777777" w:rsidR="00DC101C" w:rsidRPr="00C97447" w:rsidRDefault="00DC101C" w:rsidP="00DC101C">
      <w:pPr>
        <w:pStyle w:val="Odstavekseznama"/>
        <w:numPr>
          <w:ilvl w:val="0"/>
          <w:numId w:val="3"/>
        </w:numPr>
        <w:spacing w:after="120" w:line="276" w:lineRule="auto"/>
        <w:ind w:left="426"/>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trasa,</w:t>
      </w:r>
    </w:p>
    <w:p w14:paraId="7A3A074B" w14:textId="77777777" w:rsidR="00DC101C" w:rsidRPr="00C97447" w:rsidRDefault="00DC101C" w:rsidP="00DC101C">
      <w:pPr>
        <w:pStyle w:val="Odstavekseznama"/>
        <w:numPr>
          <w:ilvl w:val="0"/>
          <w:numId w:val="3"/>
        </w:numPr>
        <w:spacing w:after="120" w:line="276" w:lineRule="auto"/>
        <w:ind w:left="426"/>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cev,</w:t>
      </w:r>
    </w:p>
    <w:p w14:paraId="1F36AF0D" w14:textId="77777777" w:rsidR="00DC101C" w:rsidRPr="00C97447" w:rsidRDefault="00DC101C" w:rsidP="00DC101C">
      <w:pPr>
        <w:pStyle w:val="Odstavekseznama"/>
        <w:numPr>
          <w:ilvl w:val="0"/>
          <w:numId w:val="3"/>
        </w:numPr>
        <w:spacing w:after="120" w:line="276" w:lineRule="auto"/>
        <w:ind w:left="426"/>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kabel,</w:t>
      </w:r>
    </w:p>
    <w:p w14:paraId="0FE6414B" w14:textId="77777777" w:rsidR="00DC101C" w:rsidRPr="00C97447" w:rsidRDefault="00DC101C" w:rsidP="00DC101C">
      <w:pPr>
        <w:pStyle w:val="Odstavekseznama"/>
        <w:numPr>
          <w:ilvl w:val="0"/>
          <w:numId w:val="3"/>
        </w:numPr>
        <w:spacing w:after="120" w:line="276" w:lineRule="auto"/>
        <w:ind w:left="426"/>
        <w:jc w:val="both"/>
        <w:rPr>
          <w:rFonts w:ascii="Arial" w:eastAsia="Times New Roman" w:hAnsi="Arial" w:cs="Arial"/>
          <w:color w:val="000000"/>
          <w:sz w:val="20"/>
          <w:szCs w:val="20"/>
          <w:lang w:eastAsia="sl-SI"/>
        </w:rPr>
      </w:pPr>
      <w:r w:rsidRPr="00C97447">
        <w:rPr>
          <w:rFonts w:ascii="Arial" w:eastAsia="Times New Roman" w:hAnsi="Arial" w:cs="Arial"/>
          <w:color w:val="000000"/>
          <w:sz w:val="20"/>
          <w:szCs w:val="20"/>
          <w:lang w:eastAsia="sl-SI"/>
        </w:rPr>
        <w:t>vod,</w:t>
      </w:r>
    </w:p>
    <w:p w14:paraId="0F639D3C"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kabelska kanalizacija,</w:t>
      </w:r>
    </w:p>
    <w:p w14:paraId="7B93C91B"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jašek,</w:t>
      </w:r>
    </w:p>
    <w:p w14:paraId="6F97077E"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objekt bazne postaje,</w:t>
      </w:r>
    </w:p>
    <w:p w14:paraId="10076230"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radijska postaja,</w:t>
      </w:r>
    </w:p>
    <w:p w14:paraId="064E9732"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antenski stolp,</w:t>
      </w:r>
    </w:p>
    <w:p w14:paraId="100AFEC8"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posamezna antena, če je pritrjena na stavbo ali antenski stolp ali drug inženirski objekt drugega investitorja ali upravljavca komunikacijskega omrežja,</w:t>
      </w:r>
    </w:p>
    <w:p w14:paraId="10DCF92E"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eastAsia="Times New Roman" w:hAnsi="Arial" w:cs="Arial"/>
          <w:color w:val="000000"/>
          <w:sz w:val="20"/>
          <w:szCs w:val="20"/>
          <w:lang w:eastAsia="sl-SI"/>
        </w:rPr>
        <w:t>komunikacijska</w:t>
      </w:r>
      <w:r w:rsidRPr="00C97447">
        <w:rPr>
          <w:rFonts w:ascii="Arial" w:hAnsi="Arial" w:cs="Arial"/>
          <w:color w:val="000000"/>
          <w:sz w:val="20"/>
          <w:szCs w:val="20"/>
        </w:rPr>
        <w:t xml:space="preserve"> razdelilna omarica,</w:t>
      </w:r>
    </w:p>
    <w:p w14:paraId="085007DF"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območje komunikacijskih objektov.</w:t>
      </w:r>
    </w:p>
    <w:p w14:paraId="014AA54C" w14:textId="77777777"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(2) Naprave in objekti komunikacijskega omrežja in pripadajoče infrastrukture, ki se evidentirajo samo, če so samostojni gradbeni inženirski objekti, so:</w:t>
      </w:r>
    </w:p>
    <w:p w14:paraId="27B3F953" w14:textId="77777777" w:rsidR="00DC101C" w:rsidRPr="00C97447" w:rsidRDefault="00DC101C" w:rsidP="00DC101C">
      <w:pPr>
        <w:pStyle w:val="Odstavekseznama"/>
        <w:numPr>
          <w:ilvl w:val="0"/>
          <w:numId w:val="3"/>
        </w:numPr>
        <w:spacing w:after="120" w:line="276" w:lineRule="auto"/>
        <w:ind w:left="426"/>
        <w:jc w:val="both"/>
        <w:rPr>
          <w:rFonts w:ascii="Arial" w:hAnsi="Arial" w:cs="Arial"/>
          <w:color w:val="000000"/>
          <w:sz w:val="20"/>
          <w:szCs w:val="20"/>
        </w:rPr>
      </w:pPr>
      <w:r w:rsidRPr="00C97447">
        <w:rPr>
          <w:rFonts w:ascii="Arial" w:hAnsi="Arial" w:cs="Arial"/>
          <w:color w:val="000000"/>
          <w:sz w:val="20"/>
          <w:szCs w:val="20"/>
        </w:rPr>
        <w:t>javne komunikacijske terminalske opreme,</w:t>
      </w:r>
    </w:p>
    <w:p w14:paraId="3E70BF25" w14:textId="77777777" w:rsidR="00DC101C" w:rsidRPr="00C97447" w:rsidRDefault="00DC101C" w:rsidP="00DC101C">
      <w:pPr>
        <w:pStyle w:val="Odstavekseznama"/>
        <w:numPr>
          <w:ilvl w:val="0"/>
          <w:numId w:val="3"/>
        </w:numPr>
        <w:spacing w:after="120" w:line="276" w:lineRule="auto"/>
        <w:ind w:left="426"/>
        <w:jc w:val="both"/>
        <w:rPr>
          <w:rFonts w:ascii="Arial" w:eastAsia="Times New Roman" w:hAnsi="Arial" w:cs="Arial"/>
          <w:color w:val="000000"/>
          <w:sz w:val="20"/>
          <w:szCs w:val="20"/>
          <w:lang w:eastAsia="sl-SI"/>
        </w:rPr>
      </w:pPr>
      <w:r w:rsidRPr="00C97447">
        <w:rPr>
          <w:rFonts w:ascii="Arial" w:hAnsi="Arial" w:cs="Arial"/>
          <w:color w:val="000000"/>
          <w:sz w:val="20"/>
          <w:szCs w:val="20"/>
        </w:rPr>
        <w:t xml:space="preserve">drugi objekti za potrebe elektronskih komunikacij, kot so </w:t>
      </w:r>
      <w:proofErr w:type="spellStart"/>
      <w:r w:rsidRPr="00C97447">
        <w:rPr>
          <w:rFonts w:ascii="Arial" w:hAnsi="Arial" w:cs="Arial"/>
          <w:color w:val="000000"/>
          <w:sz w:val="20"/>
          <w:szCs w:val="20"/>
        </w:rPr>
        <w:t>komutacijski</w:t>
      </w:r>
      <w:proofErr w:type="spellEnd"/>
      <w:r w:rsidRPr="00C97447">
        <w:rPr>
          <w:rFonts w:ascii="Arial" w:hAnsi="Arial" w:cs="Arial"/>
          <w:color w:val="000000"/>
          <w:sz w:val="20"/>
          <w:szCs w:val="20"/>
        </w:rPr>
        <w:t xml:space="preserve"> centri, ojačevalna mesta </w:t>
      </w:r>
      <w:r w:rsidRPr="00C97447">
        <w:rPr>
          <w:rFonts w:ascii="Arial" w:eastAsia="Times New Roman" w:hAnsi="Arial" w:cs="Arial"/>
          <w:color w:val="000000"/>
          <w:sz w:val="20"/>
          <w:szCs w:val="20"/>
          <w:lang w:eastAsia="sl-SI"/>
        </w:rPr>
        <w:t>komunikacijskih</w:t>
      </w:r>
      <w:r w:rsidRPr="00C97447">
        <w:rPr>
          <w:rFonts w:ascii="Arial" w:hAnsi="Arial" w:cs="Arial"/>
          <w:color w:val="000000"/>
          <w:sz w:val="20"/>
          <w:szCs w:val="20"/>
        </w:rPr>
        <w:t xml:space="preserve"> vodov, objekti za namestitev naprav in druge podobne naprave in oprema.</w:t>
      </w:r>
    </w:p>
    <w:p w14:paraId="0661B331" w14:textId="77777777" w:rsidR="00DC101C" w:rsidRPr="00C97447" w:rsidRDefault="00DC101C" w:rsidP="00DC101C">
      <w:pPr>
        <w:pStyle w:val="Odstavekseznama"/>
        <w:spacing w:after="120" w:line="276" w:lineRule="auto"/>
        <w:ind w:left="426"/>
        <w:jc w:val="both"/>
        <w:rPr>
          <w:rFonts w:ascii="Arial" w:eastAsia="Times New Roman" w:hAnsi="Arial" w:cs="Arial"/>
          <w:color w:val="000000"/>
          <w:sz w:val="20"/>
          <w:szCs w:val="20"/>
          <w:lang w:eastAsia="sl-SI"/>
        </w:rPr>
      </w:pPr>
    </w:p>
    <w:p w14:paraId="6D241832"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r w:rsidRPr="00C97447">
        <w:rPr>
          <w:rFonts w:ascii="Arial" w:hAnsi="Arial" w:cs="Arial"/>
          <w:b/>
          <w:sz w:val="20"/>
          <w:szCs w:val="20"/>
        </w:rPr>
        <w:t xml:space="preserve">člen </w:t>
      </w:r>
    </w:p>
    <w:p w14:paraId="1CC11540" w14:textId="77777777"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(nabor podatkov o  napravah in objektih komunikacijskega omrežja ter pripadajoče infrastrukture)</w:t>
      </w:r>
    </w:p>
    <w:p w14:paraId="3658FF0F" w14:textId="77777777" w:rsidR="00DC101C" w:rsidRPr="00C97447" w:rsidRDefault="00DC101C" w:rsidP="00DC101C">
      <w:pPr>
        <w:spacing w:before="240" w:line="276" w:lineRule="auto"/>
        <w:jc w:val="both"/>
        <w:rPr>
          <w:rFonts w:ascii="Arial" w:hAnsi="Arial" w:cs="Arial"/>
          <w:b/>
          <w:sz w:val="20"/>
          <w:szCs w:val="20"/>
        </w:rPr>
      </w:pPr>
      <w:r w:rsidRPr="00C97447">
        <w:rPr>
          <w:rFonts w:ascii="Arial" w:hAnsi="Arial" w:cs="Arial"/>
          <w:sz w:val="20"/>
          <w:szCs w:val="20"/>
        </w:rPr>
        <w:lastRenderedPageBreak/>
        <w:t>(1) Za naprave in objekte komunikacijskega omrežja ter pripadajoče infrastrukture iz prejšnjega člena se vodijo podatki, ki so določeni z zakonom, ki ureja elektronske komunikacije, in predpisom, ki ureja vpis v evidenco infrastrukturnih omrežij in objektov, ter tehnični podatki, ki so pomembni za opis teh naprav in objektov komunikacijskega omrežja ter pripadajoče infrastrukture.</w:t>
      </w:r>
    </w:p>
    <w:p w14:paraId="4E2C82CF" w14:textId="0B2C3B71" w:rsidR="00C97447"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(2) Nabor podatkov, vključno s tehničnimi podatki iz prejšnjega odstavka, obliko elaborata in obrazce, ki so potrebni za vpis, objavi organ, pristojen za geodetske zadeve,</w:t>
      </w:r>
      <w:r w:rsidRPr="00C97447" w:rsidDel="00E73FB6">
        <w:rPr>
          <w:rFonts w:ascii="Arial" w:hAnsi="Arial" w:cs="Arial"/>
          <w:sz w:val="20"/>
          <w:szCs w:val="20"/>
        </w:rPr>
        <w:t xml:space="preserve"> </w:t>
      </w:r>
      <w:r w:rsidRPr="00C97447">
        <w:rPr>
          <w:rFonts w:ascii="Arial" w:hAnsi="Arial" w:cs="Arial"/>
          <w:sz w:val="20"/>
          <w:szCs w:val="20"/>
        </w:rPr>
        <w:t>na svoji spletni strani</w:t>
      </w:r>
      <w:r w:rsidRPr="00C97447" w:rsidDel="00AF6E2F">
        <w:rPr>
          <w:rFonts w:ascii="Arial" w:hAnsi="Arial" w:cs="Arial"/>
          <w:sz w:val="20"/>
          <w:szCs w:val="20"/>
        </w:rPr>
        <w:t xml:space="preserve"> </w:t>
      </w:r>
      <w:r w:rsidRPr="00C97447">
        <w:rPr>
          <w:rFonts w:ascii="Arial" w:hAnsi="Arial" w:cs="Arial"/>
          <w:sz w:val="20"/>
          <w:szCs w:val="20"/>
        </w:rPr>
        <w:t>v skladu s predpisom, ki ureja vpis v evidenco infrastrukturnih omrežij in objektov.</w:t>
      </w:r>
    </w:p>
    <w:p w14:paraId="3349FA8C" w14:textId="77777777" w:rsidR="00DC101C" w:rsidRPr="00C97447" w:rsidRDefault="00DC101C" w:rsidP="00DC101C">
      <w:pPr>
        <w:pStyle w:val="Odstavekseznama"/>
        <w:numPr>
          <w:ilvl w:val="0"/>
          <w:numId w:val="1"/>
        </w:numPr>
        <w:spacing w:before="240" w:after="0" w:line="276" w:lineRule="auto"/>
        <w:jc w:val="center"/>
        <w:rPr>
          <w:rFonts w:ascii="Arial" w:hAnsi="Arial" w:cs="Arial"/>
          <w:b/>
          <w:sz w:val="20"/>
          <w:szCs w:val="20"/>
        </w:rPr>
      </w:pPr>
      <w:r w:rsidRPr="00C97447">
        <w:rPr>
          <w:rFonts w:ascii="Arial" w:hAnsi="Arial" w:cs="Arial"/>
          <w:b/>
          <w:sz w:val="20"/>
          <w:szCs w:val="20"/>
        </w:rPr>
        <w:t xml:space="preserve">člen </w:t>
      </w:r>
    </w:p>
    <w:p w14:paraId="381DA4C0" w14:textId="77777777" w:rsidR="00DC101C" w:rsidRPr="00C97447" w:rsidRDefault="00DC101C" w:rsidP="00DC101C">
      <w:pPr>
        <w:pStyle w:val="Odstavekseznama"/>
        <w:spacing w:before="240" w:after="0" w:line="276" w:lineRule="auto"/>
        <w:jc w:val="center"/>
        <w:rPr>
          <w:rFonts w:ascii="Arial" w:hAnsi="Arial" w:cs="Arial"/>
          <w:b/>
          <w:sz w:val="20"/>
          <w:szCs w:val="20"/>
        </w:rPr>
      </w:pPr>
      <w:r w:rsidRPr="00C97447">
        <w:rPr>
          <w:rFonts w:ascii="Arial" w:hAnsi="Arial" w:cs="Arial"/>
          <w:b/>
          <w:sz w:val="20"/>
          <w:szCs w:val="20"/>
        </w:rPr>
        <w:t>(podatki o drugih elektronskih komunikacijskih omrežjih)</w:t>
      </w:r>
    </w:p>
    <w:p w14:paraId="6446360F" w14:textId="77777777" w:rsidR="00DC101C" w:rsidRPr="00C97447" w:rsidRDefault="00DC101C" w:rsidP="00DC101C">
      <w:pPr>
        <w:pStyle w:val="Odstavekseznama"/>
        <w:spacing w:before="240" w:after="0" w:line="276" w:lineRule="auto"/>
        <w:jc w:val="both"/>
        <w:rPr>
          <w:rFonts w:ascii="Arial" w:hAnsi="Arial" w:cs="Arial"/>
          <w:b/>
          <w:sz w:val="20"/>
          <w:szCs w:val="20"/>
        </w:rPr>
      </w:pPr>
    </w:p>
    <w:p w14:paraId="7494D542" w14:textId="13746E34" w:rsidR="00DC101C" w:rsidRPr="00C97447" w:rsidRDefault="00DC101C" w:rsidP="00DC101C">
      <w:pPr>
        <w:spacing w:before="240" w:line="276" w:lineRule="auto"/>
        <w:jc w:val="both"/>
        <w:rPr>
          <w:rFonts w:ascii="Arial" w:hAnsi="Arial" w:cs="Arial"/>
          <w:b/>
          <w:sz w:val="20"/>
          <w:szCs w:val="20"/>
        </w:rPr>
      </w:pPr>
      <w:r w:rsidRPr="00C97447">
        <w:rPr>
          <w:rFonts w:ascii="Arial" w:hAnsi="Arial" w:cs="Arial"/>
          <w:sz w:val="20"/>
          <w:szCs w:val="20"/>
        </w:rPr>
        <w:t>Določbe 3. do 5. člena te uredbe se uporabljajo tudi za vodenje in vsebino podatkov za druga elektronska komunikacijska omrežja, za katera je z zakonom, ki ureja elektronske komunikacije, določena obveznost infrastrukturnega operaterja, da sporoča podatke za vpis v evidenco infrastrukturnih omrežij in objektov.</w:t>
      </w:r>
    </w:p>
    <w:p w14:paraId="0CC62FD4" w14:textId="77777777" w:rsidR="00DC101C" w:rsidRPr="00C97447" w:rsidRDefault="00DC101C" w:rsidP="00DC101C">
      <w:pPr>
        <w:pStyle w:val="Odstavekseznama"/>
        <w:numPr>
          <w:ilvl w:val="0"/>
          <w:numId w:val="1"/>
        </w:numPr>
        <w:spacing w:before="480" w:after="0" w:line="276" w:lineRule="auto"/>
        <w:jc w:val="center"/>
        <w:rPr>
          <w:rFonts w:ascii="Arial" w:eastAsia="Times New Roman" w:hAnsi="Arial" w:cs="Arial"/>
          <w:b/>
          <w:color w:val="000000"/>
          <w:sz w:val="20"/>
          <w:szCs w:val="20"/>
          <w:lang w:eastAsia="sl-SI"/>
        </w:rPr>
      </w:pPr>
      <w:r w:rsidRPr="00C97447">
        <w:rPr>
          <w:rFonts w:ascii="Arial" w:eastAsia="Times New Roman" w:hAnsi="Arial" w:cs="Arial"/>
          <w:b/>
          <w:color w:val="000000"/>
          <w:sz w:val="20"/>
          <w:szCs w:val="20"/>
          <w:lang w:eastAsia="sl-SI"/>
        </w:rPr>
        <w:t>člen</w:t>
      </w:r>
      <w:r w:rsidRPr="00C97447" w:rsidDel="00762EE9">
        <w:rPr>
          <w:rFonts w:ascii="Arial" w:eastAsia="Times New Roman" w:hAnsi="Arial" w:cs="Arial"/>
          <w:b/>
          <w:color w:val="000000"/>
          <w:sz w:val="20"/>
          <w:szCs w:val="20"/>
          <w:lang w:eastAsia="sl-SI"/>
        </w:rPr>
        <w:t xml:space="preserve"> </w:t>
      </w:r>
    </w:p>
    <w:p w14:paraId="2A258C64" w14:textId="77777777"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(nabor podatkov o omrežnih priključnih točkah)</w:t>
      </w:r>
    </w:p>
    <w:p w14:paraId="7D87B0E4" w14:textId="334F06E4"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Nabor podatkov o omrežnih priključnih točkah, ki se v skladu z zakonom, ki ureja elektronske komunikacije, vpisujejo v evidenco infrastrukturnih omrežij in objektov, je podrobneje določen v prilogi te uredbe. Organ, pristojen za geodetske zadeve,</w:t>
      </w:r>
      <w:r w:rsidRPr="00C97447" w:rsidDel="00E73FB6">
        <w:rPr>
          <w:rFonts w:ascii="Arial" w:hAnsi="Arial" w:cs="Arial"/>
          <w:sz w:val="20"/>
          <w:szCs w:val="20"/>
        </w:rPr>
        <w:t xml:space="preserve"> </w:t>
      </w:r>
      <w:r w:rsidRPr="00C97447">
        <w:rPr>
          <w:rFonts w:ascii="Arial" w:hAnsi="Arial" w:cs="Arial"/>
          <w:sz w:val="20"/>
          <w:szCs w:val="20"/>
        </w:rPr>
        <w:t>objavi predpisano obliko elaborata in obrazce, ki so potrebni za vpis v evidenco infrastrukturnih omrežij in objektov, na svoji spletni strani v skladu s predpisom, ki ureja vpis v evidenco infrastrukturnih omrežij in objektov.</w:t>
      </w:r>
    </w:p>
    <w:p w14:paraId="599A0F7E"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r w:rsidRPr="00C97447">
        <w:rPr>
          <w:rFonts w:ascii="Arial" w:hAnsi="Arial" w:cs="Arial"/>
          <w:b/>
          <w:sz w:val="20"/>
          <w:szCs w:val="20"/>
        </w:rPr>
        <w:t xml:space="preserve">člen </w:t>
      </w:r>
    </w:p>
    <w:p w14:paraId="06512793" w14:textId="77777777"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(prenehanje uporabe)</w:t>
      </w:r>
    </w:p>
    <w:p w14:paraId="7267DADC" w14:textId="7C85CC64" w:rsidR="00DC101C" w:rsidRPr="00C97447" w:rsidRDefault="00DC101C" w:rsidP="00DC101C">
      <w:pPr>
        <w:spacing w:before="240" w:line="276" w:lineRule="auto"/>
        <w:jc w:val="both"/>
        <w:rPr>
          <w:rFonts w:ascii="Arial" w:hAnsi="Arial" w:cs="Arial"/>
          <w:sz w:val="20"/>
          <w:szCs w:val="20"/>
        </w:rPr>
      </w:pPr>
      <w:r w:rsidRPr="00C97447">
        <w:rPr>
          <w:rFonts w:ascii="Arial" w:hAnsi="Arial" w:cs="Arial"/>
          <w:sz w:val="20"/>
          <w:szCs w:val="20"/>
        </w:rPr>
        <w:t xml:space="preserve">Z dnem uveljavitve </w:t>
      </w:r>
      <w:r w:rsidR="003B7072" w:rsidRPr="00C97447">
        <w:rPr>
          <w:rFonts w:ascii="Arial" w:hAnsi="Arial" w:cs="Arial"/>
          <w:sz w:val="20"/>
          <w:szCs w:val="20"/>
        </w:rPr>
        <w:t>te uredbe</w:t>
      </w:r>
      <w:r w:rsidRPr="00C97447">
        <w:rPr>
          <w:rFonts w:ascii="Arial" w:hAnsi="Arial" w:cs="Arial"/>
          <w:sz w:val="20"/>
          <w:szCs w:val="20"/>
        </w:rPr>
        <w:t xml:space="preserve"> se preneha uporabljati Pravilnik o vodenju in vsebini podatkov o komunikacijskih omrežjih in pripadajoči infrastrukturi, omrežnih priključnih točkah in drugih elektronskih komunikacijskih omrežjih (Uradni list RS, št. 19/18</w:t>
      </w:r>
      <w:r w:rsidR="00515B27" w:rsidRPr="00C97447">
        <w:rPr>
          <w:rFonts w:ascii="Arial" w:hAnsi="Arial" w:cs="Arial"/>
          <w:sz w:val="20"/>
          <w:szCs w:val="20"/>
        </w:rPr>
        <w:t xml:space="preserve">, 189/21 – ZDU-1M in 199/21 - ZUreP </w:t>
      </w:r>
      <w:r w:rsidRPr="00C97447">
        <w:rPr>
          <w:rFonts w:ascii="Arial" w:hAnsi="Arial" w:cs="Arial"/>
          <w:sz w:val="20"/>
          <w:szCs w:val="20"/>
        </w:rPr>
        <w:t xml:space="preserve">). </w:t>
      </w:r>
    </w:p>
    <w:p w14:paraId="15442D6D" w14:textId="77777777" w:rsidR="00DC101C" w:rsidRPr="00C97447" w:rsidRDefault="00DC101C" w:rsidP="00DC101C">
      <w:pPr>
        <w:pStyle w:val="Odstavekseznama"/>
        <w:numPr>
          <w:ilvl w:val="0"/>
          <w:numId w:val="1"/>
        </w:numPr>
        <w:spacing w:before="480" w:after="0" w:line="276" w:lineRule="auto"/>
        <w:ind w:left="714" w:hanging="357"/>
        <w:contextualSpacing w:val="0"/>
        <w:jc w:val="center"/>
        <w:rPr>
          <w:rFonts w:ascii="Arial" w:hAnsi="Arial" w:cs="Arial"/>
          <w:b/>
          <w:sz w:val="20"/>
          <w:szCs w:val="20"/>
        </w:rPr>
      </w:pPr>
      <w:r w:rsidRPr="00C97447">
        <w:rPr>
          <w:rFonts w:ascii="Arial" w:hAnsi="Arial" w:cs="Arial"/>
          <w:b/>
          <w:sz w:val="20"/>
          <w:szCs w:val="20"/>
        </w:rPr>
        <w:t xml:space="preserve">člen </w:t>
      </w:r>
    </w:p>
    <w:p w14:paraId="738F59AE" w14:textId="77777777" w:rsidR="00DC101C" w:rsidRPr="00C97447" w:rsidRDefault="00DC101C" w:rsidP="00DC101C">
      <w:pPr>
        <w:pStyle w:val="Odstavekseznama"/>
        <w:spacing w:before="480" w:after="0" w:line="276" w:lineRule="auto"/>
        <w:jc w:val="center"/>
        <w:rPr>
          <w:rFonts w:ascii="Arial" w:hAnsi="Arial" w:cs="Arial"/>
          <w:b/>
          <w:sz w:val="20"/>
          <w:szCs w:val="20"/>
        </w:rPr>
      </w:pPr>
      <w:r w:rsidRPr="00C97447">
        <w:rPr>
          <w:rFonts w:ascii="Arial" w:hAnsi="Arial" w:cs="Arial"/>
          <w:b/>
          <w:sz w:val="20"/>
          <w:szCs w:val="20"/>
        </w:rPr>
        <w:t>(začetek veljavnosti)</w:t>
      </w:r>
    </w:p>
    <w:p w14:paraId="01573F83" w14:textId="77777777" w:rsidR="00C97447" w:rsidRDefault="00DC101C" w:rsidP="00C97447">
      <w:pPr>
        <w:spacing w:before="240" w:line="276" w:lineRule="auto"/>
        <w:jc w:val="both"/>
        <w:rPr>
          <w:rFonts w:ascii="Arial" w:hAnsi="Arial" w:cs="Arial"/>
          <w:sz w:val="20"/>
          <w:szCs w:val="20"/>
        </w:rPr>
      </w:pPr>
      <w:r w:rsidRPr="00C97447">
        <w:rPr>
          <w:rFonts w:ascii="Arial" w:hAnsi="Arial" w:cs="Arial"/>
          <w:sz w:val="20"/>
          <w:szCs w:val="20"/>
        </w:rPr>
        <w:t>Ta uredba začne veljati petnajsti dan po objavi v Uradnem listu Republike Slovenije.</w:t>
      </w:r>
    </w:p>
    <w:p w14:paraId="392F4130" w14:textId="127DDB6A" w:rsidR="00DC101C" w:rsidRPr="00C97447" w:rsidRDefault="00DC101C" w:rsidP="00C97447">
      <w:pPr>
        <w:spacing w:before="240" w:line="276" w:lineRule="auto"/>
        <w:jc w:val="both"/>
        <w:rPr>
          <w:rFonts w:ascii="Arial" w:hAnsi="Arial" w:cs="Arial"/>
          <w:sz w:val="20"/>
          <w:szCs w:val="20"/>
        </w:rPr>
      </w:pPr>
      <w:r w:rsidRPr="00C97447">
        <w:rPr>
          <w:rFonts w:ascii="Arial" w:hAnsi="Arial" w:cs="Arial"/>
          <w:sz w:val="20"/>
          <w:szCs w:val="20"/>
        </w:rPr>
        <w:t>L</w:t>
      </w:r>
      <w:r w:rsidR="00C97447">
        <w:rPr>
          <w:rFonts w:ascii="Arial" w:hAnsi="Arial" w:cs="Arial"/>
          <w:sz w:val="20"/>
          <w:szCs w:val="20"/>
        </w:rPr>
        <w:t>j</w:t>
      </w:r>
      <w:r w:rsidRPr="00C97447">
        <w:rPr>
          <w:rFonts w:ascii="Arial" w:hAnsi="Arial" w:cs="Arial"/>
          <w:sz w:val="20"/>
          <w:szCs w:val="20"/>
        </w:rPr>
        <w:t xml:space="preserve">ubljana, dne </w:t>
      </w:r>
    </w:p>
    <w:p w14:paraId="0AD2120E" w14:textId="5A166147" w:rsidR="00DC101C" w:rsidRPr="00C97447" w:rsidRDefault="00DC101C" w:rsidP="00DC101C">
      <w:pPr>
        <w:pStyle w:val="podpisnik"/>
        <w:shd w:val="clear" w:color="auto" w:fill="FFFFFF"/>
        <w:spacing w:before="480" w:beforeAutospacing="0" w:after="0" w:afterAutospacing="0"/>
        <w:rPr>
          <w:rFonts w:ascii="Arial" w:hAnsi="Arial" w:cs="Arial"/>
          <w:sz w:val="20"/>
          <w:szCs w:val="20"/>
        </w:rPr>
      </w:pPr>
      <w:r w:rsidRPr="00C97447">
        <w:rPr>
          <w:rFonts w:ascii="Arial" w:hAnsi="Arial" w:cs="Arial"/>
          <w:sz w:val="20"/>
          <w:szCs w:val="20"/>
        </w:rPr>
        <w:t>EVA</w:t>
      </w:r>
      <w:r w:rsidR="00135B95" w:rsidRPr="00C97447">
        <w:rPr>
          <w:rFonts w:ascii="Arial" w:hAnsi="Arial" w:cs="Arial"/>
          <w:sz w:val="20"/>
          <w:szCs w:val="20"/>
        </w:rPr>
        <w:t xml:space="preserve"> 2022-1545-0010</w:t>
      </w:r>
    </w:p>
    <w:p w14:paraId="191C6467" w14:textId="5E9A35DA" w:rsidR="00DC101C" w:rsidRPr="00C97447" w:rsidRDefault="00DC101C" w:rsidP="00DC101C">
      <w:pPr>
        <w:pStyle w:val="podpisnik"/>
        <w:shd w:val="clear" w:color="auto" w:fill="FFFFFF"/>
        <w:spacing w:before="480" w:beforeAutospacing="0" w:after="0" w:afterAutospacing="0"/>
        <w:rPr>
          <w:rFonts w:ascii="Arial" w:hAnsi="Arial" w:cs="Arial"/>
          <w:sz w:val="20"/>
          <w:szCs w:val="20"/>
        </w:rPr>
      </w:pPr>
      <w:r w:rsidRPr="00C97447">
        <w:rPr>
          <w:rFonts w:ascii="Arial" w:hAnsi="Arial" w:cs="Arial"/>
          <w:sz w:val="20"/>
          <w:szCs w:val="20"/>
        </w:rPr>
        <w:t>Št.</w:t>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r>
      <w:r w:rsidR="00D54208" w:rsidRPr="00C97447">
        <w:rPr>
          <w:rFonts w:ascii="Arial" w:hAnsi="Arial" w:cs="Arial"/>
          <w:sz w:val="20"/>
          <w:szCs w:val="20"/>
        </w:rPr>
        <w:tab/>
        <w:t>Vlada Republike Slovenije</w:t>
      </w:r>
    </w:p>
    <w:p w14:paraId="5D10D1CC" w14:textId="4F18AF6B" w:rsidR="00D54208" w:rsidRPr="00C97447" w:rsidRDefault="00D54208" w:rsidP="00DC101C">
      <w:pPr>
        <w:pStyle w:val="podpisnik"/>
        <w:shd w:val="clear" w:color="auto" w:fill="FFFFFF"/>
        <w:spacing w:before="480" w:beforeAutospacing="0" w:after="0" w:afterAutospacing="0"/>
        <w:rPr>
          <w:rFonts w:ascii="Arial" w:hAnsi="Arial" w:cs="Arial"/>
          <w:sz w:val="20"/>
          <w:szCs w:val="20"/>
        </w:rPr>
      </w:pP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003B7072" w:rsidRPr="00C97447">
        <w:rPr>
          <w:rFonts w:ascii="Arial" w:hAnsi="Arial" w:cs="Arial"/>
          <w:sz w:val="20"/>
          <w:szCs w:val="20"/>
        </w:rPr>
        <w:t xml:space="preserve">    </w:t>
      </w:r>
      <w:r w:rsidRPr="00C97447">
        <w:rPr>
          <w:rFonts w:ascii="Arial" w:hAnsi="Arial" w:cs="Arial"/>
          <w:sz w:val="20"/>
          <w:szCs w:val="20"/>
        </w:rPr>
        <w:t>Dr. Robert Golob</w:t>
      </w:r>
    </w:p>
    <w:p w14:paraId="7EC4B253" w14:textId="6ED60398" w:rsidR="00D54208" w:rsidRPr="00C97447" w:rsidRDefault="00D54208" w:rsidP="00DC101C">
      <w:pPr>
        <w:pStyle w:val="podpisnik"/>
        <w:shd w:val="clear" w:color="auto" w:fill="FFFFFF"/>
        <w:spacing w:before="480" w:beforeAutospacing="0" w:after="0" w:afterAutospacing="0"/>
        <w:rPr>
          <w:rFonts w:ascii="Arial" w:hAnsi="Arial" w:cs="Arial"/>
          <w:sz w:val="20"/>
          <w:szCs w:val="20"/>
        </w:rPr>
      </w:pP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Pr="00C97447">
        <w:rPr>
          <w:rFonts w:ascii="Arial" w:hAnsi="Arial" w:cs="Arial"/>
          <w:sz w:val="20"/>
          <w:szCs w:val="20"/>
        </w:rPr>
        <w:tab/>
      </w:r>
      <w:r w:rsidR="003B7072" w:rsidRPr="00C97447">
        <w:rPr>
          <w:rFonts w:ascii="Arial" w:hAnsi="Arial" w:cs="Arial"/>
          <w:sz w:val="20"/>
          <w:szCs w:val="20"/>
        </w:rPr>
        <w:t xml:space="preserve">          </w:t>
      </w:r>
      <w:r w:rsidRPr="00C97447">
        <w:rPr>
          <w:rFonts w:ascii="Arial" w:hAnsi="Arial" w:cs="Arial"/>
          <w:sz w:val="20"/>
          <w:szCs w:val="20"/>
        </w:rPr>
        <w:t>Predsednik</w:t>
      </w:r>
    </w:p>
    <w:p w14:paraId="2354D189" w14:textId="07F73D3B" w:rsidR="003B7072" w:rsidRPr="00C97447" w:rsidRDefault="003B7072" w:rsidP="00DC101C">
      <w:pPr>
        <w:pStyle w:val="podpisnik"/>
        <w:shd w:val="clear" w:color="auto" w:fill="FFFFFF"/>
        <w:spacing w:before="480" w:beforeAutospacing="0" w:after="0" w:afterAutospacing="0"/>
        <w:rPr>
          <w:rFonts w:ascii="Arial" w:hAnsi="Arial" w:cs="Arial"/>
          <w:sz w:val="20"/>
          <w:szCs w:val="20"/>
        </w:rPr>
      </w:pPr>
    </w:p>
    <w:p w14:paraId="4ABB45A0" w14:textId="4D00C7CD" w:rsidR="003B7072" w:rsidRPr="00C97447" w:rsidRDefault="003B7072" w:rsidP="00C97447">
      <w:pPr>
        <w:widowControl/>
        <w:spacing w:after="160" w:line="259" w:lineRule="auto"/>
        <w:rPr>
          <w:rFonts w:ascii="Arial" w:hAnsi="Arial" w:cs="Arial"/>
          <w:b/>
          <w:sz w:val="20"/>
          <w:szCs w:val="20"/>
        </w:rPr>
      </w:pPr>
      <w:r w:rsidRPr="00C97447">
        <w:rPr>
          <w:rFonts w:ascii="Arial" w:hAnsi="Arial" w:cs="Arial"/>
          <w:b/>
          <w:sz w:val="20"/>
          <w:szCs w:val="20"/>
        </w:rPr>
        <w:t>Priloga: Nabor podatkov o omrežnih priključnih točkah</w:t>
      </w:r>
    </w:p>
    <w:p w14:paraId="0D6ADBD4" w14:textId="77777777" w:rsidR="003B7072" w:rsidRPr="00C97447" w:rsidRDefault="003B7072" w:rsidP="003B7072">
      <w:pPr>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12"/>
        <w:gridCol w:w="4750"/>
      </w:tblGrid>
      <w:tr w:rsidR="003B7072" w:rsidRPr="00C97447" w14:paraId="0180747E" w14:textId="77777777" w:rsidTr="00031E1D">
        <w:tc>
          <w:tcPr>
            <w:tcW w:w="2379" w:type="pct"/>
          </w:tcPr>
          <w:p w14:paraId="660C5CEA" w14:textId="77777777" w:rsidR="003B7072" w:rsidRPr="00C97447" w:rsidRDefault="003B7072" w:rsidP="00031E1D">
            <w:pPr>
              <w:rPr>
                <w:rFonts w:ascii="Arial" w:hAnsi="Arial" w:cs="Arial"/>
                <w:b/>
                <w:sz w:val="20"/>
                <w:szCs w:val="20"/>
              </w:rPr>
            </w:pPr>
            <w:r w:rsidRPr="00C97447">
              <w:rPr>
                <w:rFonts w:ascii="Arial" w:hAnsi="Arial" w:cs="Arial"/>
                <w:sz w:val="20"/>
                <w:szCs w:val="20"/>
              </w:rPr>
              <w:t>Atribut</w:t>
            </w:r>
          </w:p>
        </w:tc>
        <w:tc>
          <w:tcPr>
            <w:tcW w:w="2621" w:type="pct"/>
          </w:tcPr>
          <w:p w14:paraId="03557BF1" w14:textId="77777777" w:rsidR="003B7072" w:rsidRPr="00C97447" w:rsidRDefault="003B7072" w:rsidP="00031E1D">
            <w:pPr>
              <w:rPr>
                <w:rFonts w:ascii="Arial" w:hAnsi="Arial" w:cs="Arial"/>
                <w:b/>
                <w:sz w:val="20"/>
                <w:szCs w:val="20"/>
              </w:rPr>
            </w:pPr>
            <w:r w:rsidRPr="00C97447">
              <w:rPr>
                <w:rFonts w:ascii="Arial" w:hAnsi="Arial" w:cs="Arial"/>
                <w:sz w:val="20"/>
                <w:szCs w:val="20"/>
              </w:rPr>
              <w:t>Opis</w:t>
            </w:r>
          </w:p>
        </w:tc>
      </w:tr>
      <w:tr w:rsidR="003B7072" w:rsidRPr="00C97447" w14:paraId="1F91FFFA" w14:textId="77777777" w:rsidTr="00031E1D">
        <w:tc>
          <w:tcPr>
            <w:tcW w:w="2379" w:type="pct"/>
          </w:tcPr>
          <w:p w14:paraId="3801B222" w14:textId="77777777" w:rsidR="003B7072" w:rsidRPr="00C97447" w:rsidRDefault="003B7072" w:rsidP="00031E1D">
            <w:pPr>
              <w:rPr>
                <w:rFonts w:ascii="Arial" w:hAnsi="Arial" w:cs="Arial"/>
                <w:sz w:val="20"/>
                <w:szCs w:val="20"/>
              </w:rPr>
            </w:pPr>
            <w:r w:rsidRPr="00C97447">
              <w:rPr>
                <w:rFonts w:ascii="Arial" w:hAnsi="Arial" w:cs="Arial"/>
                <w:sz w:val="20"/>
                <w:szCs w:val="20"/>
              </w:rPr>
              <w:t>Identifikator omrežne priključne točke</w:t>
            </w:r>
          </w:p>
        </w:tc>
        <w:tc>
          <w:tcPr>
            <w:tcW w:w="2621" w:type="pct"/>
          </w:tcPr>
          <w:p w14:paraId="341B8A36"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Enolična identifikacijska številka zapisa omrežne priključne točke. Identifikator določi organ, pristojen za geodetske zadeve.</w:t>
            </w:r>
          </w:p>
        </w:tc>
      </w:tr>
      <w:tr w:rsidR="003B7072" w:rsidRPr="00C97447" w14:paraId="3F28902B" w14:textId="77777777" w:rsidTr="00031E1D">
        <w:tc>
          <w:tcPr>
            <w:tcW w:w="2379" w:type="pct"/>
          </w:tcPr>
          <w:p w14:paraId="3F15E2CD" w14:textId="77777777" w:rsidR="003B7072" w:rsidRPr="00C97447" w:rsidRDefault="003B7072" w:rsidP="00031E1D">
            <w:pPr>
              <w:rPr>
                <w:rFonts w:ascii="Arial" w:hAnsi="Arial" w:cs="Arial"/>
                <w:sz w:val="20"/>
                <w:szCs w:val="20"/>
              </w:rPr>
            </w:pPr>
            <w:r w:rsidRPr="00C97447">
              <w:rPr>
                <w:rFonts w:ascii="Arial" w:hAnsi="Arial" w:cs="Arial"/>
                <w:sz w:val="20"/>
                <w:szCs w:val="20"/>
              </w:rPr>
              <w:t>Identifikator omrežne priključne točke upravljavca</w:t>
            </w:r>
          </w:p>
        </w:tc>
        <w:tc>
          <w:tcPr>
            <w:tcW w:w="2621" w:type="pct"/>
          </w:tcPr>
          <w:p w14:paraId="45AAA92A"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Enolična identifikacijska številka zapisa omrežne priključne točke. Identifikator določi upravljavec omrežja.</w:t>
            </w:r>
          </w:p>
        </w:tc>
      </w:tr>
      <w:tr w:rsidR="003B7072" w:rsidRPr="00C97447" w14:paraId="479BD683" w14:textId="77777777" w:rsidTr="00031E1D">
        <w:tc>
          <w:tcPr>
            <w:tcW w:w="2379" w:type="pct"/>
          </w:tcPr>
          <w:p w14:paraId="122F8848" w14:textId="77777777" w:rsidR="003B7072" w:rsidRPr="00C97447" w:rsidRDefault="003B7072" w:rsidP="00031E1D">
            <w:pPr>
              <w:rPr>
                <w:rFonts w:ascii="Arial" w:hAnsi="Arial" w:cs="Arial"/>
                <w:sz w:val="20"/>
                <w:szCs w:val="20"/>
              </w:rPr>
            </w:pPr>
            <w:r w:rsidRPr="00C97447">
              <w:rPr>
                <w:rFonts w:ascii="Arial" w:hAnsi="Arial" w:cs="Arial"/>
                <w:sz w:val="20"/>
                <w:szCs w:val="20"/>
              </w:rPr>
              <w:t>Tip spremembe</w:t>
            </w:r>
          </w:p>
        </w:tc>
        <w:tc>
          <w:tcPr>
            <w:tcW w:w="2621" w:type="pct"/>
          </w:tcPr>
          <w:p w14:paraId="448BF0A6" w14:textId="77777777" w:rsidR="003B7072" w:rsidRPr="00C97447" w:rsidRDefault="003B7072" w:rsidP="00031E1D">
            <w:pPr>
              <w:rPr>
                <w:rFonts w:ascii="Arial" w:hAnsi="Arial" w:cs="Arial"/>
                <w:sz w:val="20"/>
                <w:szCs w:val="20"/>
              </w:rPr>
            </w:pPr>
            <w:r w:rsidRPr="00C97447">
              <w:rPr>
                <w:rFonts w:ascii="Arial" w:hAnsi="Arial" w:cs="Arial"/>
                <w:sz w:val="20"/>
                <w:szCs w:val="20"/>
              </w:rPr>
              <w:t>Podatek o tipu spremembe zapisa omrežne priključne točke.</w:t>
            </w:r>
          </w:p>
        </w:tc>
      </w:tr>
      <w:tr w:rsidR="003B7072" w:rsidRPr="00C97447" w14:paraId="638AA132" w14:textId="77777777" w:rsidTr="00031E1D">
        <w:trPr>
          <w:trHeight w:val="671"/>
        </w:trPr>
        <w:tc>
          <w:tcPr>
            <w:tcW w:w="2379" w:type="pct"/>
          </w:tcPr>
          <w:p w14:paraId="408140FF" w14:textId="77777777" w:rsidR="003B7072" w:rsidRPr="00C97447" w:rsidRDefault="003B7072" w:rsidP="00031E1D">
            <w:pPr>
              <w:rPr>
                <w:rFonts w:ascii="Arial" w:hAnsi="Arial" w:cs="Arial"/>
                <w:sz w:val="20"/>
                <w:szCs w:val="20"/>
              </w:rPr>
            </w:pPr>
            <w:r w:rsidRPr="00C97447">
              <w:rPr>
                <w:rFonts w:ascii="Arial" w:hAnsi="Arial" w:cs="Arial"/>
                <w:sz w:val="20"/>
                <w:szCs w:val="20"/>
              </w:rPr>
              <w:t>Šifra katastrske občine</w:t>
            </w:r>
          </w:p>
        </w:tc>
        <w:tc>
          <w:tcPr>
            <w:tcW w:w="2621" w:type="pct"/>
          </w:tcPr>
          <w:p w14:paraId="39A75592"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Šifra katastrske občine, v kateri se nahaja omrežna priključna točka.</w:t>
            </w:r>
          </w:p>
        </w:tc>
      </w:tr>
      <w:tr w:rsidR="003B7072" w:rsidRPr="00C97447" w14:paraId="02474D65" w14:textId="77777777" w:rsidTr="00031E1D">
        <w:trPr>
          <w:trHeight w:val="610"/>
        </w:trPr>
        <w:tc>
          <w:tcPr>
            <w:tcW w:w="2379" w:type="pct"/>
          </w:tcPr>
          <w:p w14:paraId="5856EF3A" w14:textId="77777777" w:rsidR="003B7072" w:rsidRPr="00C97447" w:rsidRDefault="003B7072" w:rsidP="00031E1D">
            <w:pPr>
              <w:rPr>
                <w:rFonts w:ascii="Arial" w:hAnsi="Arial" w:cs="Arial"/>
                <w:sz w:val="20"/>
                <w:szCs w:val="20"/>
              </w:rPr>
            </w:pPr>
            <w:r w:rsidRPr="00C97447">
              <w:rPr>
                <w:rFonts w:ascii="Arial" w:hAnsi="Arial" w:cs="Arial"/>
                <w:sz w:val="20"/>
                <w:szCs w:val="20"/>
              </w:rPr>
              <w:t>Številka stavbe</w:t>
            </w:r>
          </w:p>
        </w:tc>
        <w:tc>
          <w:tcPr>
            <w:tcW w:w="2621" w:type="pct"/>
          </w:tcPr>
          <w:p w14:paraId="1A246BC6" w14:textId="77777777" w:rsidR="003B7072" w:rsidRPr="00C97447" w:rsidRDefault="003B7072" w:rsidP="00031E1D">
            <w:pPr>
              <w:rPr>
                <w:rFonts w:ascii="Arial" w:hAnsi="Arial" w:cs="Arial"/>
                <w:sz w:val="20"/>
                <w:szCs w:val="20"/>
              </w:rPr>
            </w:pPr>
            <w:r w:rsidRPr="00C97447">
              <w:rPr>
                <w:rFonts w:ascii="Arial" w:hAnsi="Arial" w:cs="Arial"/>
                <w:sz w:val="20"/>
                <w:szCs w:val="20"/>
              </w:rPr>
              <w:t>Podatek o številki stavbe, na katero je vezana omrežna priključna točka.</w:t>
            </w:r>
          </w:p>
        </w:tc>
      </w:tr>
      <w:tr w:rsidR="003B7072" w:rsidRPr="00C97447" w14:paraId="18B477C4" w14:textId="77777777" w:rsidTr="00031E1D">
        <w:trPr>
          <w:trHeight w:val="693"/>
        </w:trPr>
        <w:tc>
          <w:tcPr>
            <w:tcW w:w="2379" w:type="pct"/>
          </w:tcPr>
          <w:p w14:paraId="0470D398" w14:textId="77777777" w:rsidR="003B7072" w:rsidRPr="00C97447" w:rsidRDefault="003B7072" w:rsidP="00031E1D">
            <w:pPr>
              <w:rPr>
                <w:rFonts w:ascii="Arial" w:hAnsi="Arial" w:cs="Arial"/>
                <w:sz w:val="20"/>
                <w:szCs w:val="20"/>
                <w:highlight w:val="yellow"/>
              </w:rPr>
            </w:pPr>
            <w:r w:rsidRPr="00C97447">
              <w:rPr>
                <w:rFonts w:ascii="Arial" w:hAnsi="Arial" w:cs="Arial"/>
                <w:sz w:val="20"/>
                <w:szCs w:val="20"/>
              </w:rPr>
              <w:t>Številka dela stavbe</w:t>
            </w:r>
          </w:p>
        </w:tc>
        <w:tc>
          <w:tcPr>
            <w:tcW w:w="2621" w:type="pct"/>
          </w:tcPr>
          <w:p w14:paraId="77720EA9"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Podatek o številki dela stavbe, na katero se nanaša omrežna priključna točka.</w:t>
            </w:r>
          </w:p>
          <w:p w14:paraId="6DA9732D"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 xml:space="preserve">Upravljavec podatek sporoči, če z njim razpolaga. </w:t>
            </w:r>
          </w:p>
        </w:tc>
      </w:tr>
      <w:tr w:rsidR="003B7072" w:rsidRPr="00C97447" w14:paraId="5D42961E" w14:textId="77777777" w:rsidTr="00031E1D">
        <w:tc>
          <w:tcPr>
            <w:tcW w:w="2379" w:type="pct"/>
          </w:tcPr>
          <w:p w14:paraId="5E635BC4" w14:textId="77777777" w:rsidR="003B7072" w:rsidRPr="00C97447" w:rsidRDefault="003B7072" w:rsidP="00031E1D">
            <w:pPr>
              <w:rPr>
                <w:rFonts w:ascii="Arial" w:hAnsi="Arial" w:cs="Arial"/>
                <w:sz w:val="20"/>
                <w:szCs w:val="20"/>
              </w:rPr>
            </w:pPr>
            <w:r w:rsidRPr="00C97447">
              <w:rPr>
                <w:rFonts w:ascii="Arial" w:hAnsi="Arial" w:cs="Arial"/>
                <w:sz w:val="20"/>
                <w:szCs w:val="20"/>
              </w:rPr>
              <w:t>Številka stanovanja/poslovnega prostora</w:t>
            </w:r>
          </w:p>
        </w:tc>
        <w:tc>
          <w:tcPr>
            <w:tcW w:w="2621" w:type="pct"/>
          </w:tcPr>
          <w:p w14:paraId="24C44592"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Podatek o številki stanovanja ali poslovnega prostora, na katerega se nanaša omrežna priključna točka.</w:t>
            </w:r>
          </w:p>
          <w:p w14:paraId="18ADC3F0"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Upravljavec podatek sporoči, če z njim razpolaga.</w:t>
            </w:r>
          </w:p>
        </w:tc>
      </w:tr>
      <w:tr w:rsidR="003B7072" w:rsidRPr="00C97447" w14:paraId="79461B46" w14:textId="77777777" w:rsidTr="00031E1D">
        <w:tc>
          <w:tcPr>
            <w:tcW w:w="2379" w:type="pct"/>
          </w:tcPr>
          <w:p w14:paraId="5E85E51F" w14:textId="77777777" w:rsidR="003B7072" w:rsidRPr="00C97447" w:rsidRDefault="003B7072" w:rsidP="00031E1D">
            <w:pPr>
              <w:rPr>
                <w:rFonts w:ascii="Arial" w:hAnsi="Arial" w:cs="Arial"/>
                <w:sz w:val="20"/>
                <w:szCs w:val="20"/>
              </w:rPr>
            </w:pPr>
            <w:r w:rsidRPr="00C97447">
              <w:rPr>
                <w:rFonts w:ascii="Arial" w:hAnsi="Arial" w:cs="Arial"/>
                <w:sz w:val="20"/>
                <w:szCs w:val="20"/>
              </w:rPr>
              <w:t>Medresorski identifikator naslova dela stavbe</w:t>
            </w:r>
          </w:p>
        </w:tc>
        <w:tc>
          <w:tcPr>
            <w:tcW w:w="2621" w:type="pct"/>
          </w:tcPr>
          <w:p w14:paraId="51B3C980"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Enolični identifikator hišne številke.</w:t>
            </w:r>
          </w:p>
        </w:tc>
      </w:tr>
      <w:tr w:rsidR="003B7072" w:rsidRPr="00C97447" w14:paraId="211FAE5C" w14:textId="77777777" w:rsidTr="00031E1D">
        <w:tc>
          <w:tcPr>
            <w:tcW w:w="2379" w:type="pct"/>
          </w:tcPr>
          <w:p w14:paraId="11913C3A" w14:textId="77777777" w:rsidR="003B7072" w:rsidRPr="00C97447" w:rsidRDefault="003B7072" w:rsidP="00031E1D">
            <w:pPr>
              <w:rPr>
                <w:rFonts w:ascii="Arial" w:hAnsi="Arial" w:cs="Arial"/>
                <w:sz w:val="20"/>
                <w:szCs w:val="20"/>
                <w:highlight w:val="yellow"/>
              </w:rPr>
            </w:pPr>
            <w:r w:rsidRPr="00C97447">
              <w:rPr>
                <w:rFonts w:ascii="Arial" w:hAnsi="Arial" w:cs="Arial"/>
                <w:sz w:val="20"/>
                <w:szCs w:val="20"/>
              </w:rPr>
              <w:t>Naslov</w:t>
            </w:r>
          </w:p>
        </w:tc>
        <w:tc>
          <w:tcPr>
            <w:tcW w:w="2621" w:type="pct"/>
          </w:tcPr>
          <w:p w14:paraId="0BC030D9"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Naslov, ki pripada identifikatorju hišne številke.</w:t>
            </w:r>
          </w:p>
          <w:p w14:paraId="671EBC03" w14:textId="77777777" w:rsidR="003B7072" w:rsidRPr="00C97447" w:rsidRDefault="003B7072" w:rsidP="00031E1D">
            <w:pPr>
              <w:jc w:val="both"/>
              <w:rPr>
                <w:rFonts w:ascii="Arial" w:hAnsi="Arial" w:cs="Arial"/>
                <w:sz w:val="20"/>
                <w:szCs w:val="20"/>
                <w:highlight w:val="yellow"/>
              </w:rPr>
            </w:pPr>
            <w:r w:rsidRPr="00C97447">
              <w:rPr>
                <w:rFonts w:ascii="Arial" w:hAnsi="Arial" w:cs="Arial"/>
                <w:sz w:val="20"/>
                <w:szCs w:val="20"/>
              </w:rPr>
              <w:t>Organ, pristojen za geodetske zadeve, vnaprej pred prvim poročanjem pošlje upravljavcu vrednosti tega atributa za vse stavbe vseh katastrskih občin. Upravljavcu ga ni treba sporočati za vpis v evidenco.</w:t>
            </w:r>
          </w:p>
        </w:tc>
      </w:tr>
      <w:tr w:rsidR="003B7072" w:rsidRPr="00C97447" w14:paraId="0EB0C23E" w14:textId="77777777" w:rsidTr="00031E1D">
        <w:tc>
          <w:tcPr>
            <w:tcW w:w="2379" w:type="pct"/>
          </w:tcPr>
          <w:p w14:paraId="5770CF25" w14:textId="77777777" w:rsidR="003B7072" w:rsidRPr="00C97447" w:rsidRDefault="003B7072" w:rsidP="00031E1D">
            <w:pPr>
              <w:rPr>
                <w:rFonts w:ascii="Arial" w:hAnsi="Arial" w:cs="Arial"/>
                <w:sz w:val="20"/>
                <w:szCs w:val="20"/>
              </w:rPr>
            </w:pPr>
            <w:r w:rsidRPr="00C97447">
              <w:rPr>
                <w:rFonts w:ascii="Arial" w:hAnsi="Arial" w:cs="Arial"/>
                <w:sz w:val="20"/>
                <w:szCs w:val="20"/>
              </w:rPr>
              <w:t>Gospodinjstvo</w:t>
            </w:r>
          </w:p>
        </w:tc>
        <w:tc>
          <w:tcPr>
            <w:tcW w:w="2621" w:type="pct"/>
          </w:tcPr>
          <w:p w14:paraId="1DC7A279"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Podatek, ali je na delu stavbe prijavljeno gospodinjstvo.</w:t>
            </w:r>
          </w:p>
        </w:tc>
      </w:tr>
      <w:tr w:rsidR="003B7072" w:rsidRPr="00C97447" w14:paraId="30FF03AA" w14:textId="77777777" w:rsidTr="00031E1D">
        <w:tc>
          <w:tcPr>
            <w:tcW w:w="2379" w:type="pct"/>
          </w:tcPr>
          <w:p w14:paraId="2E188689" w14:textId="77777777" w:rsidR="003B7072" w:rsidRPr="00C97447" w:rsidRDefault="003B7072" w:rsidP="00031E1D">
            <w:pPr>
              <w:rPr>
                <w:rFonts w:ascii="Arial" w:hAnsi="Arial" w:cs="Arial"/>
                <w:sz w:val="20"/>
                <w:szCs w:val="20"/>
              </w:rPr>
            </w:pPr>
            <w:r w:rsidRPr="00C97447">
              <w:rPr>
                <w:rFonts w:ascii="Arial" w:hAnsi="Arial" w:cs="Arial"/>
                <w:sz w:val="20"/>
                <w:szCs w:val="20"/>
              </w:rPr>
              <w:t>Vrste subjekta z omrežno priključno točko</w:t>
            </w:r>
          </w:p>
        </w:tc>
        <w:tc>
          <w:tcPr>
            <w:tcW w:w="2621" w:type="pct"/>
          </w:tcPr>
          <w:p w14:paraId="7DEE1094" w14:textId="77777777" w:rsidR="003B7072" w:rsidRPr="00C97447" w:rsidRDefault="003B7072" w:rsidP="00031E1D">
            <w:pPr>
              <w:pStyle w:val="NavadenArial"/>
              <w:spacing w:after="0" w:line="240" w:lineRule="auto"/>
              <w:jc w:val="both"/>
              <w:rPr>
                <w:sz w:val="20"/>
                <w:szCs w:val="20"/>
              </w:rPr>
            </w:pPr>
            <w:r w:rsidRPr="00C97447">
              <w:rPr>
                <w:sz w:val="20"/>
                <w:szCs w:val="20"/>
              </w:rPr>
              <w:t>Podaja šifrant vrste subjekta z omrežno priključno točko.</w:t>
            </w:r>
          </w:p>
        </w:tc>
      </w:tr>
      <w:tr w:rsidR="003B7072" w:rsidRPr="00C97447" w14:paraId="5DE82ABE" w14:textId="77777777" w:rsidTr="00031E1D">
        <w:tc>
          <w:tcPr>
            <w:tcW w:w="2379" w:type="pct"/>
          </w:tcPr>
          <w:p w14:paraId="423C5B03" w14:textId="77777777" w:rsidR="003B7072" w:rsidRPr="00C97447" w:rsidRDefault="003B7072" w:rsidP="00031E1D">
            <w:pPr>
              <w:rPr>
                <w:rFonts w:ascii="Arial" w:hAnsi="Arial" w:cs="Arial"/>
                <w:sz w:val="20"/>
                <w:szCs w:val="20"/>
              </w:rPr>
            </w:pPr>
            <w:r w:rsidRPr="00C97447">
              <w:rPr>
                <w:rFonts w:ascii="Arial" w:hAnsi="Arial" w:cs="Arial"/>
                <w:sz w:val="20"/>
                <w:szCs w:val="20"/>
              </w:rPr>
              <w:t>Vrsta možnega priključka</w:t>
            </w:r>
          </w:p>
        </w:tc>
        <w:tc>
          <w:tcPr>
            <w:tcW w:w="2621" w:type="pct"/>
          </w:tcPr>
          <w:p w14:paraId="207C5C28"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Podaja šifrant vrste možnega priključka.</w:t>
            </w:r>
          </w:p>
        </w:tc>
      </w:tr>
      <w:tr w:rsidR="003B7072" w:rsidRPr="00C97447" w14:paraId="077AA41D" w14:textId="77777777" w:rsidTr="00031E1D">
        <w:tc>
          <w:tcPr>
            <w:tcW w:w="2379" w:type="pct"/>
          </w:tcPr>
          <w:p w14:paraId="2EBCAE6A" w14:textId="77777777" w:rsidR="003B7072" w:rsidRPr="00C97447" w:rsidRDefault="003B7072" w:rsidP="00031E1D">
            <w:pPr>
              <w:rPr>
                <w:rFonts w:ascii="Arial" w:hAnsi="Arial" w:cs="Arial"/>
                <w:sz w:val="20"/>
                <w:szCs w:val="20"/>
              </w:rPr>
            </w:pPr>
            <w:r w:rsidRPr="00C97447">
              <w:rPr>
                <w:rFonts w:ascii="Arial" w:hAnsi="Arial" w:cs="Arial"/>
                <w:sz w:val="20"/>
                <w:szCs w:val="20"/>
              </w:rPr>
              <w:t>Minimalna zmogljivost</w:t>
            </w:r>
          </w:p>
        </w:tc>
        <w:tc>
          <w:tcPr>
            <w:tcW w:w="2621" w:type="pct"/>
          </w:tcPr>
          <w:p w14:paraId="177BE7DC"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Podaja podatek o minimalni zmogljivost (v Mb/s) omrežne priključne točke.</w:t>
            </w:r>
          </w:p>
        </w:tc>
      </w:tr>
      <w:tr w:rsidR="003B7072" w:rsidRPr="00C97447" w14:paraId="5AB130B3" w14:textId="77777777" w:rsidTr="00031E1D">
        <w:trPr>
          <w:trHeight w:val="733"/>
        </w:trPr>
        <w:tc>
          <w:tcPr>
            <w:tcW w:w="2379" w:type="pct"/>
          </w:tcPr>
          <w:p w14:paraId="06F6A110" w14:textId="77777777" w:rsidR="003B7072" w:rsidRPr="00C97447" w:rsidRDefault="003B7072" w:rsidP="00031E1D">
            <w:pPr>
              <w:rPr>
                <w:rFonts w:ascii="Arial" w:hAnsi="Arial" w:cs="Arial"/>
                <w:sz w:val="20"/>
                <w:szCs w:val="20"/>
              </w:rPr>
            </w:pPr>
            <w:r w:rsidRPr="00C97447">
              <w:rPr>
                <w:rFonts w:ascii="Arial" w:hAnsi="Arial" w:cs="Arial"/>
                <w:sz w:val="20"/>
                <w:szCs w:val="20"/>
              </w:rPr>
              <w:t>Priklop omrežne priključne točke</w:t>
            </w:r>
          </w:p>
        </w:tc>
        <w:tc>
          <w:tcPr>
            <w:tcW w:w="2621" w:type="pct"/>
          </w:tcPr>
          <w:p w14:paraId="3E8DA2F4"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Podatek ali je omrežna priključna točka zgrajena, omogočena in priključena.</w:t>
            </w:r>
          </w:p>
        </w:tc>
      </w:tr>
      <w:tr w:rsidR="003B7072" w:rsidRPr="00C97447" w14:paraId="67D1F478" w14:textId="77777777" w:rsidTr="00031E1D">
        <w:trPr>
          <w:trHeight w:val="672"/>
        </w:trPr>
        <w:tc>
          <w:tcPr>
            <w:tcW w:w="2379" w:type="pct"/>
          </w:tcPr>
          <w:p w14:paraId="5AA6167F" w14:textId="77777777" w:rsidR="003B7072" w:rsidRPr="00C97447" w:rsidRDefault="003B7072" w:rsidP="00031E1D">
            <w:pPr>
              <w:rPr>
                <w:rFonts w:ascii="Arial" w:hAnsi="Arial" w:cs="Arial"/>
                <w:sz w:val="20"/>
                <w:szCs w:val="20"/>
              </w:rPr>
            </w:pPr>
            <w:r w:rsidRPr="00C97447">
              <w:rPr>
                <w:rFonts w:ascii="Arial" w:hAnsi="Arial" w:cs="Arial"/>
                <w:sz w:val="20"/>
                <w:szCs w:val="20"/>
              </w:rPr>
              <w:t>Matična številka</w:t>
            </w:r>
          </w:p>
        </w:tc>
        <w:tc>
          <w:tcPr>
            <w:tcW w:w="2621" w:type="pct"/>
          </w:tcPr>
          <w:p w14:paraId="30B9ED50"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Matična številka upravljavca širokopasovnega omrežja.</w:t>
            </w:r>
          </w:p>
        </w:tc>
      </w:tr>
      <w:tr w:rsidR="003B7072" w:rsidRPr="00C97447" w14:paraId="39477FA2" w14:textId="77777777" w:rsidTr="00031E1D">
        <w:trPr>
          <w:trHeight w:val="517"/>
        </w:trPr>
        <w:tc>
          <w:tcPr>
            <w:tcW w:w="2379" w:type="pct"/>
            <w:tcBorders>
              <w:top w:val="single" w:sz="4" w:space="0" w:color="auto"/>
              <w:left w:val="single" w:sz="4" w:space="0" w:color="auto"/>
              <w:bottom w:val="single" w:sz="4" w:space="0" w:color="auto"/>
              <w:right w:val="single" w:sz="4" w:space="0" w:color="auto"/>
            </w:tcBorders>
          </w:tcPr>
          <w:p w14:paraId="7C9C9AB3" w14:textId="77777777" w:rsidR="003B7072" w:rsidRPr="00C97447" w:rsidRDefault="003B7072" w:rsidP="00031E1D">
            <w:pPr>
              <w:rPr>
                <w:rFonts w:ascii="Arial" w:hAnsi="Arial" w:cs="Arial"/>
                <w:sz w:val="20"/>
                <w:szCs w:val="20"/>
              </w:rPr>
            </w:pPr>
            <w:r w:rsidRPr="00C97447">
              <w:rPr>
                <w:rFonts w:ascii="Arial" w:hAnsi="Arial" w:cs="Arial"/>
                <w:sz w:val="20"/>
                <w:szCs w:val="20"/>
              </w:rPr>
              <w:t>Lokacija omrežne priključne točke</w:t>
            </w:r>
          </w:p>
        </w:tc>
        <w:tc>
          <w:tcPr>
            <w:tcW w:w="2621" w:type="pct"/>
            <w:tcBorders>
              <w:top w:val="single" w:sz="4" w:space="0" w:color="auto"/>
              <w:left w:val="single" w:sz="4" w:space="0" w:color="auto"/>
              <w:bottom w:val="single" w:sz="4" w:space="0" w:color="auto"/>
              <w:right w:val="single" w:sz="4" w:space="0" w:color="auto"/>
            </w:tcBorders>
          </w:tcPr>
          <w:p w14:paraId="1EE7AF94" w14:textId="77777777" w:rsidR="003B7072" w:rsidRPr="00C97447" w:rsidRDefault="003B7072" w:rsidP="00031E1D">
            <w:pPr>
              <w:jc w:val="both"/>
              <w:rPr>
                <w:rFonts w:ascii="Arial" w:hAnsi="Arial" w:cs="Arial"/>
                <w:sz w:val="20"/>
                <w:szCs w:val="20"/>
              </w:rPr>
            </w:pPr>
            <w:r w:rsidRPr="00C97447">
              <w:rPr>
                <w:rFonts w:ascii="Arial" w:hAnsi="Arial" w:cs="Arial"/>
                <w:sz w:val="20"/>
                <w:szCs w:val="20"/>
              </w:rPr>
              <w:t>Y,X koordinata v državnem koordinatnem sistemu.</w:t>
            </w:r>
          </w:p>
        </w:tc>
      </w:tr>
    </w:tbl>
    <w:p w14:paraId="38A94DEB" w14:textId="620C15B9" w:rsidR="00817DBD" w:rsidRPr="00C97447" w:rsidRDefault="00817DBD" w:rsidP="00DC101C">
      <w:pPr>
        <w:rPr>
          <w:rFonts w:ascii="Arial" w:hAnsi="Arial" w:cs="Arial"/>
          <w:sz w:val="20"/>
          <w:szCs w:val="20"/>
        </w:rPr>
      </w:pPr>
    </w:p>
    <w:p w14:paraId="04AA37CC" w14:textId="77777777" w:rsidR="00817DBD" w:rsidRPr="00C97447" w:rsidRDefault="00817DBD">
      <w:pPr>
        <w:widowControl/>
        <w:spacing w:after="160" w:line="259" w:lineRule="auto"/>
        <w:rPr>
          <w:rFonts w:ascii="Arial" w:hAnsi="Arial" w:cs="Arial"/>
          <w:sz w:val="20"/>
          <w:szCs w:val="20"/>
        </w:rPr>
      </w:pPr>
      <w:r w:rsidRPr="00C97447">
        <w:rPr>
          <w:rFonts w:ascii="Arial" w:hAnsi="Arial" w:cs="Arial"/>
          <w:sz w:val="20"/>
          <w:szCs w:val="20"/>
        </w:rPr>
        <w:br w:type="page"/>
      </w:r>
    </w:p>
    <w:p w14:paraId="112B3B91" w14:textId="77777777" w:rsidR="00817DBD" w:rsidRPr="0089504E" w:rsidRDefault="00817DBD" w:rsidP="00817DBD">
      <w:pPr>
        <w:widowControl/>
        <w:spacing w:after="160" w:line="259" w:lineRule="auto"/>
        <w:jc w:val="both"/>
        <w:rPr>
          <w:rFonts w:ascii="Arial" w:eastAsia="Calibri" w:hAnsi="Arial" w:cs="Arial"/>
          <w:b/>
          <w:color w:val="auto"/>
          <w:sz w:val="20"/>
          <w:szCs w:val="20"/>
          <w:lang w:eastAsia="en-US"/>
        </w:rPr>
      </w:pPr>
      <w:r w:rsidRPr="0089504E">
        <w:rPr>
          <w:rFonts w:ascii="Arial" w:eastAsia="Calibri" w:hAnsi="Arial" w:cs="Arial"/>
          <w:b/>
          <w:color w:val="auto"/>
          <w:sz w:val="20"/>
          <w:szCs w:val="20"/>
          <w:lang w:eastAsia="en-US"/>
        </w:rPr>
        <w:lastRenderedPageBreak/>
        <w:t xml:space="preserve">OBRAZLOŽITEV </w:t>
      </w:r>
    </w:p>
    <w:p w14:paraId="4298F4D4" w14:textId="77777777" w:rsidR="00817DBD" w:rsidRPr="0089504E" w:rsidRDefault="00817DBD" w:rsidP="00817DBD">
      <w:pPr>
        <w:widowControl/>
        <w:spacing w:after="160" w:line="259" w:lineRule="auto"/>
        <w:jc w:val="both"/>
        <w:rPr>
          <w:rFonts w:ascii="Arial" w:eastAsia="Calibri" w:hAnsi="Arial" w:cs="Arial"/>
          <w:b/>
          <w:color w:val="auto"/>
          <w:sz w:val="20"/>
          <w:szCs w:val="20"/>
          <w:lang w:eastAsia="en-US"/>
        </w:rPr>
      </w:pPr>
    </w:p>
    <w:p w14:paraId="00F549FA" w14:textId="77777777" w:rsidR="00817DBD" w:rsidRPr="0089504E" w:rsidRDefault="00817DBD" w:rsidP="00817DBD">
      <w:pPr>
        <w:widowControl/>
        <w:numPr>
          <w:ilvl w:val="0"/>
          <w:numId w:val="4"/>
        </w:numPr>
        <w:spacing w:after="160" w:line="259" w:lineRule="auto"/>
        <w:ind w:hanging="1080"/>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UVOD</w:t>
      </w:r>
    </w:p>
    <w:p w14:paraId="5D23B0F1" w14:textId="77777777" w:rsidR="00817DBD" w:rsidRPr="0089504E" w:rsidRDefault="00817DBD" w:rsidP="00817DBD">
      <w:pPr>
        <w:widowControl/>
        <w:numPr>
          <w:ilvl w:val="0"/>
          <w:numId w:val="5"/>
        </w:numPr>
        <w:spacing w:after="160" w:line="259" w:lineRule="auto"/>
        <w:ind w:left="284" w:hanging="284"/>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Pravna podlaga</w:t>
      </w:r>
    </w:p>
    <w:p w14:paraId="3D480570"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 xml:space="preserve">Pravna podlaga za predlagano uredbo je </w:t>
      </w:r>
      <w:r w:rsidRPr="00C97447">
        <w:rPr>
          <w:rFonts w:ascii="Arial" w:eastAsia="Calibri" w:hAnsi="Arial" w:cs="Arial"/>
          <w:color w:val="auto"/>
          <w:sz w:val="20"/>
          <w:szCs w:val="20"/>
          <w:lang w:eastAsia="en-US"/>
        </w:rPr>
        <w:t>peti</w:t>
      </w:r>
      <w:r w:rsidRPr="0089504E">
        <w:rPr>
          <w:rFonts w:ascii="Arial" w:eastAsia="Calibri" w:hAnsi="Arial" w:cs="Arial"/>
          <w:color w:val="auto"/>
          <w:sz w:val="20"/>
          <w:szCs w:val="20"/>
          <w:lang w:eastAsia="en-US"/>
        </w:rPr>
        <w:t xml:space="preserve"> odstavek </w:t>
      </w:r>
      <w:r w:rsidRPr="00C97447">
        <w:rPr>
          <w:rFonts w:ascii="Arial" w:eastAsia="Calibri" w:hAnsi="Arial" w:cs="Arial"/>
          <w:color w:val="auto"/>
          <w:sz w:val="20"/>
          <w:szCs w:val="20"/>
          <w:lang w:eastAsia="en-US"/>
        </w:rPr>
        <w:t>15. člena Zakona o elektronskih komunikacijah (Uradni list RS, št. 130/22; v nadaljevanju: ZEKom-2)</w:t>
      </w:r>
      <w:r w:rsidRPr="0089504E">
        <w:rPr>
          <w:rFonts w:ascii="Arial" w:eastAsia="Calibri" w:hAnsi="Arial" w:cs="Arial"/>
          <w:color w:val="auto"/>
          <w:sz w:val="20"/>
          <w:szCs w:val="20"/>
          <w:lang w:eastAsia="en-US"/>
        </w:rPr>
        <w:t xml:space="preserve">. </w:t>
      </w:r>
      <w:r w:rsidRPr="00C97447">
        <w:rPr>
          <w:rFonts w:ascii="Arial" w:eastAsia="Calibri" w:hAnsi="Arial" w:cs="Arial"/>
          <w:color w:val="auto"/>
          <w:sz w:val="20"/>
          <w:szCs w:val="20"/>
          <w:lang w:eastAsia="en-US"/>
        </w:rPr>
        <w:t xml:space="preserve">Peti odstavek 15. člena ZEKom-2 določa, da vlada za  izvajanje prvega, četrtega in sedmega odstavka tega člena izda uredbo. Z uredbo se določijo podrobnosti glede vpisa podatkov o komunikacijskih omrežjih in pripadajoči infrastrukturi v evidenco infrastrukturnih omrežij in objektov. </w:t>
      </w:r>
    </w:p>
    <w:p w14:paraId="0F05709C"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p>
    <w:p w14:paraId="5EBDB8C2" w14:textId="77777777" w:rsidR="00817DBD" w:rsidRPr="0089504E" w:rsidRDefault="00817DBD" w:rsidP="00817DBD">
      <w:pPr>
        <w:widowControl/>
        <w:numPr>
          <w:ilvl w:val="0"/>
          <w:numId w:val="5"/>
        </w:numPr>
        <w:spacing w:after="160" w:line="259" w:lineRule="auto"/>
        <w:ind w:left="426"/>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Rok za izdajo uredbe, določenim z zakonom</w:t>
      </w:r>
    </w:p>
    <w:p w14:paraId="2F65CB23"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 xml:space="preserve">Rok za izdajo uredbe </w:t>
      </w:r>
      <w:r w:rsidRPr="00C97447">
        <w:rPr>
          <w:rFonts w:ascii="Arial" w:eastAsia="Calibri" w:hAnsi="Arial" w:cs="Arial"/>
          <w:color w:val="auto"/>
          <w:sz w:val="20"/>
          <w:szCs w:val="20"/>
          <w:lang w:eastAsia="en-US"/>
        </w:rPr>
        <w:t xml:space="preserve">je šest mesecev od uveljavitve ZEKom-2, to je do 10. maja 2023. </w:t>
      </w:r>
    </w:p>
    <w:p w14:paraId="6F2EBD54"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p>
    <w:p w14:paraId="6F222185" w14:textId="77777777" w:rsidR="00817DBD" w:rsidRPr="0089504E" w:rsidRDefault="00817DBD" w:rsidP="00817DBD">
      <w:pPr>
        <w:widowControl/>
        <w:numPr>
          <w:ilvl w:val="0"/>
          <w:numId w:val="5"/>
        </w:numPr>
        <w:spacing w:after="160" w:line="259" w:lineRule="auto"/>
        <w:ind w:left="426"/>
        <w:jc w:val="both"/>
        <w:rPr>
          <w:rFonts w:ascii="Arial" w:eastAsia="Calibri" w:hAnsi="Arial" w:cs="Arial"/>
          <w:color w:val="auto"/>
          <w:sz w:val="20"/>
          <w:szCs w:val="20"/>
          <w:lang w:eastAsia="en-US"/>
        </w:rPr>
      </w:pPr>
      <w:r w:rsidRPr="0089504E">
        <w:rPr>
          <w:rFonts w:ascii="Arial" w:eastAsia="Calibri" w:hAnsi="Arial" w:cs="Arial"/>
          <w:color w:val="auto"/>
          <w:sz w:val="20"/>
          <w:szCs w:val="20"/>
          <w:lang w:eastAsia="en-US"/>
        </w:rPr>
        <w:t>Splošna obrazložitev predloga uredbe</w:t>
      </w:r>
    </w:p>
    <w:p w14:paraId="0B6CDBA3"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C97447">
        <w:rPr>
          <w:rFonts w:ascii="Arial" w:eastAsia="Calibri" w:hAnsi="Arial" w:cs="Arial"/>
          <w:color w:val="auto"/>
          <w:sz w:val="20"/>
          <w:szCs w:val="20"/>
          <w:lang w:eastAsia="en-US"/>
        </w:rPr>
        <w:t xml:space="preserve">Sprejem predloga uredbe je potreben zaradi novega ZEKom-2, ki v petem odstavku 15. člena predvideva, da vlada za izvajanje določb tega člena izda uredbo. Do uveljavitve uredbe se še naprej uporablja </w:t>
      </w:r>
      <w:r w:rsidRPr="00C97447">
        <w:rPr>
          <w:rFonts w:ascii="Arial" w:hAnsi="Arial" w:cs="Arial"/>
          <w:sz w:val="20"/>
          <w:szCs w:val="20"/>
        </w:rPr>
        <w:t xml:space="preserve">Pravilnik o vodenju in vsebini podatkov o komunikacijskih omrežjih in pripadajoči infrastrukturi, omrežnih priključnih točkah in drugih elektronskih komunikacijskih omrežjih (Uradni list RS, št. 19/18, 189/21 – ZDU-1M in 199/21 – ZUreP; v nadaljevanju: Pravilnik). Predlog uredbe ne prinaša vsebinskih sprememb glede na Pravilnik. </w:t>
      </w:r>
    </w:p>
    <w:p w14:paraId="6A32BA7A"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C97447">
        <w:rPr>
          <w:rFonts w:ascii="Arial" w:eastAsia="Calibri" w:hAnsi="Arial" w:cs="Arial"/>
          <w:color w:val="auto"/>
          <w:sz w:val="20"/>
          <w:szCs w:val="20"/>
          <w:lang w:eastAsia="en-US"/>
        </w:rPr>
        <w:t xml:space="preserve">4. </w:t>
      </w:r>
      <w:r w:rsidRPr="0089504E">
        <w:rPr>
          <w:rFonts w:ascii="Arial" w:eastAsia="Calibri" w:hAnsi="Arial" w:cs="Arial"/>
          <w:color w:val="auto"/>
          <w:sz w:val="20"/>
          <w:szCs w:val="20"/>
          <w:lang w:eastAsia="en-US"/>
        </w:rPr>
        <w:t xml:space="preserve">Predstavitev presoje posledic za posamezna področja, če te niso mogle biti celovito predstavljene v osnutku uredbe </w:t>
      </w:r>
    </w:p>
    <w:p w14:paraId="3728D85A"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C97447">
        <w:rPr>
          <w:rFonts w:ascii="Arial" w:eastAsia="Calibri" w:hAnsi="Arial" w:cs="Arial"/>
          <w:color w:val="auto"/>
          <w:sz w:val="20"/>
          <w:szCs w:val="20"/>
          <w:lang w:eastAsia="en-US"/>
        </w:rPr>
        <w:t>/</w:t>
      </w:r>
    </w:p>
    <w:p w14:paraId="3500BC1A" w14:textId="77777777" w:rsidR="00817DBD" w:rsidRPr="0089504E" w:rsidRDefault="00817DBD" w:rsidP="00817DBD">
      <w:pPr>
        <w:widowControl/>
        <w:spacing w:after="160" w:line="259" w:lineRule="auto"/>
        <w:jc w:val="both"/>
        <w:rPr>
          <w:rFonts w:ascii="Arial" w:eastAsia="Calibri" w:hAnsi="Arial" w:cs="Arial"/>
          <w:color w:val="auto"/>
          <w:sz w:val="20"/>
          <w:szCs w:val="20"/>
          <w:lang w:eastAsia="en-US"/>
        </w:rPr>
      </w:pPr>
      <w:r w:rsidRPr="00C97447">
        <w:rPr>
          <w:rFonts w:ascii="Arial" w:eastAsia="Calibri" w:hAnsi="Arial" w:cs="Arial"/>
          <w:color w:val="auto"/>
          <w:sz w:val="20"/>
          <w:szCs w:val="20"/>
          <w:lang w:eastAsia="en-US"/>
        </w:rPr>
        <w:t xml:space="preserve">II. </w:t>
      </w:r>
      <w:r w:rsidRPr="0089504E">
        <w:rPr>
          <w:rFonts w:ascii="Arial" w:eastAsia="Calibri" w:hAnsi="Arial" w:cs="Arial"/>
          <w:color w:val="auto"/>
          <w:sz w:val="20"/>
          <w:szCs w:val="20"/>
          <w:lang w:eastAsia="en-US"/>
        </w:rPr>
        <w:t>VSEBINSKA OBRAZLOŽITEV PREDLAGANIH ČLENOV</w:t>
      </w:r>
    </w:p>
    <w:p w14:paraId="783D0F41" w14:textId="77777777"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1. členu</w:t>
      </w:r>
    </w:p>
    <w:p w14:paraId="4FF28A69" w14:textId="1CF4B464" w:rsidR="00817DBD" w:rsidRPr="00C97447" w:rsidRDefault="00817DBD" w:rsidP="00C97447">
      <w:pPr>
        <w:widowControl/>
        <w:spacing w:after="160" w:line="259" w:lineRule="auto"/>
        <w:jc w:val="both"/>
        <w:rPr>
          <w:rFonts w:ascii="Arial" w:hAnsi="Arial" w:cs="Arial"/>
          <w:bCs/>
          <w:sz w:val="20"/>
          <w:szCs w:val="20"/>
        </w:rPr>
      </w:pPr>
      <w:r w:rsidRPr="00C97447">
        <w:rPr>
          <w:rFonts w:ascii="Arial" w:hAnsi="Arial" w:cs="Arial"/>
          <w:bCs/>
          <w:sz w:val="20"/>
          <w:szCs w:val="20"/>
        </w:rPr>
        <w:t xml:space="preserve">Predlog člena določa vsebino uredbe, to je </w:t>
      </w:r>
      <w:r w:rsidRPr="00C97447">
        <w:rPr>
          <w:rFonts w:ascii="Arial" w:hAnsi="Arial" w:cs="Arial"/>
          <w:sz w:val="20"/>
          <w:szCs w:val="20"/>
        </w:rPr>
        <w:t xml:space="preserve">vodenje in vsebino podatkov o komunikacijskih omrežjih in pripadajoči infrastrukturi, podatkov o omrežnih priključnih točkah na fiksni lokaciji in podatkov o drugih elektronskih komunikacijskih omrežjih, za katere je z zakonom, ki ureja elektronske komunikacije, določena obveznost infrastrukturnega operaterja, da sporoča podatke za vpis v evidenco infrastrukturnih omrežij in objektov. </w:t>
      </w:r>
    </w:p>
    <w:p w14:paraId="7C223A78" w14:textId="72B9202A"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2. členu</w:t>
      </w:r>
    </w:p>
    <w:p w14:paraId="4313E22B" w14:textId="2A9FF1A4" w:rsidR="00817DBD" w:rsidRPr="00C97447" w:rsidRDefault="00817DBD" w:rsidP="00C97447">
      <w:pPr>
        <w:widowControl/>
        <w:spacing w:after="160" w:line="259" w:lineRule="auto"/>
        <w:jc w:val="both"/>
        <w:rPr>
          <w:rFonts w:ascii="Arial" w:hAnsi="Arial" w:cs="Arial"/>
          <w:bCs/>
          <w:sz w:val="20"/>
          <w:szCs w:val="20"/>
        </w:rPr>
      </w:pPr>
      <w:r w:rsidRPr="00C97447">
        <w:rPr>
          <w:rFonts w:ascii="Arial" w:hAnsi="Arial" w:cs="Arial"/>
          <w:bCs/>
          <w:sz w:val="20"/>
          <w:szCs w:val="20"/>
        </w:rPr>
        <w:t>Predlog člena vsebuje opredelitve izrazov, ki so uporabljeni v uredbi. Za izraze, ki v predlogu člena niso opredeljeni, se uporablja pomen izrazov, kot so določeni v ZEKom-2, Gradbenem zakonu (Uradni list RS, št. 199/21 in 105/22 – ZZNŠPP) in Zakonu o urejanju prostora (Uradni list RS, št. 199/21).</w:t>
      </w:r>
    </w:p>
    <w:p w14:paraId="4829F6A5" w14:textId="63F3C420"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3. členu</w:t>
      </w:r>
    </w:p>
    <w:p w14:paraId="19B7EEAC" w14:textId="126E954B" w:rsidR="00840AA1" w:rsidRPr="00C97447" w:rsidRDefault="00840AA1" w:rsidP="00C97447">
      <w:pPr>
        <w:widowControl/>
        <w:spacing w:after="160" w:line="259" w:lineRule="auto"/>
        <w:jc w:val="both"/>
        <w:rPr>
          <w:rFonts w:ascii="Arial" w:hAnsi="Arial" w:cs="Arial"/>
          <w:bCs/>
          <w:sz w:val="20"/>
          <w:szCs w:val="20"/>
        </w:rPr>
      </w:pPr>
      <w:r w:rsidRPr="00C97447">
        <w:rPr>
          <w:rFonts w:ascii="Arial" w:hAnsi="Arial" w:cs="Arial"/>
          <w:bCs/>
          <w:sz w:val="20"/>
          <w:szCs w:val="20"/>
        </w:rPr>
        <w:t>Predlog člena določa, da se podatki o komunikacijskem omrežju in pripadajoči infrastrukturi ter omrežnih priključnih točkah vodijo neposredno v sklopu evidence infrastrukturnih omrežij in objektov. Gre za zbirni kataster gospodarske javne infrastrukture, v katerem so na enoten način vodeni podatki o objektih gospodarske javne infrastrukture na območju Slovenije. Pogoje za njegovo delovanje zagotavlja Geodetska uprava Republike Slovenije</w:t>
      </w:r>
      <w:r w:rsidR="00C97447">
        <w:rPr>
          <w:rFonts w:ascii="Arial" w:hAnsi="Arial" w:cs="Arial"/>
          <w:bCs/>
          <w:sz w:val="20"/>
          <w:szCs w:val="20"/>
        </w:rPr>
        <w:t xml:space="preserve"> (v nadaljevanju: GURS)</w:t>
      </w:r>
      <w:r w:rsidRPr="00C97447">
        <w:rPr>
          <w:rFonts w:ascii="Arial" w:hAnsi="Arial" w:cs="Arial"/>
          <w:bCs/>
          <w:sz w:val="20"/>
          <w:szCs w:val="20"/>
        </w:rPr>
        <w:t xml:space="preserve">. </w:t>
      </w:r>
    </w:p>
    <w:p w14:paraId="0CE7E4E5" w14:textId="5D4EF13D"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4. členu</w:t>
      </w:r>
    </w:p>
    <w:p w14:paraId="38899CE8" w14:textId="4F268CD0" w:rsidR="00840AA1" w:rsidRPr="00C97447" w:rsidRDefault="00840AA1" w:rsidP="00C97447">
      <w:pPr>
        <w:widowControl/>
        <w:spacing w:after="160" w:line="259" w:lineRule="auto"/>
        <w:jc w:val="both"/>
        <w:rPr>
          <w:rFonts w:ascii="Arial" w:hAnsi="Arial" w:cs="Arial"/>
          <w:bCs/>
          <w:sz w:val="20"/>
          <w:szCs w:val="20"/>
        </w:rPr>
      </w:pPr>
      <w:r w:rsidRPr="00C97447">
        <w:rPr>
          <w:rFonts w:ascii="Arial" w:hAnsi="Arial" w:cs="Arial"/>
          <w:bCs/>
          <w:sz w:val="20"/>
          <w:szCs w:val="20"/>
        </w:rPr>
        <w:lastRenderedPageBreak/>
        <w:t xml:space="preserve">Predlog člena v prvem odstavku določa naprave in objekte, za katere je vedno treba sporočiti podatke za vpis v evidenco infrastrukturnih omrežij in objektov, v drugem odstavku pa naprave in objekte, ki se evidentirajo samo, če so samostojni gradbeni inženirski objekti. </w:t>
      </w:r>
    </w:p>
    <w:p w14:paraId="3744ED93" w14:textId="4C2C79E8"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5. členu</w:t>
      </w:r>
    </w:p>
    <w:p w14:paraId="614D8615" w14:textId="4EAD8040" w:rsidR="001A7192" w:rsidRPr="00C97447" w:rsidRDefault="001A7192" w:rsidP="00C97447">
      <w:pPr>
        <w:widowControl/>
        <w:spacing w:after="160" w:line="259" w:lineRule="auto"/>
        <w:jc w:val="both"/>
        <w:rPr>
          <w:rFonts w:ascii="Arial" w:hAnsi="Arial" w:cs="Arial"/>
          <w:bCs/>
          <w:sz w:val="20"/>
          <w:szCs w:val="20"/>
        </w:rPr>
      </w:pPr>
      <w:r w:rsidRPr="00C97447">
        <w:rPr>
          <w:rFonts w:ascii="Arial" w:hAnsi="Arial" w:cs="Arial"/>
          <w:bCs/>
          <w:sz w:val="20"/>
          <w:szCs w:val="20"/>
        </w:rPr>
        <w:t xml:space="preserve">Predlog člena določa nabor podatkov o napravah in objektih, ki se v skladu s 4. členom predloga vpisujejo v evidenco omrežij in objektov. Točen nabor podatkov, obliko elaborata in obrazce za vpis objavi </w:t>
      </w:r>
      <w:r w:rsidR="00C97447">
        <w:rPr>
          <w:rFonts w:ascii="Arial" w:hAnsi="Arial" w:cs="Arial"/>
          <w:bCs/>
          <w:sz w:val="20"/>
          <w:szCs w:val="20"/>
        </w:rPr>
        <w:t>GURS</w:t>
      </w:r>
      <w:r w:rsidRPr="00C97447">
        <w:rPr>
          <w:rFonts w:ascii="Arial" w:hAnsi="Arial" w:cs="Arial"/>
          <w:bCs/>
          <w:sz w:val="20"/>
          <w:szCs w:val="20"/>
        </w:rPr>
        <w:t xml:space="preserve"> na svojih spletnih straneh. </w:t>
      </w:r>
    </w:p>
    <w:p w14:paraId="6A5AE5B5" w14:textId="5CA886B8" w:rsidR="00817DBD" w:rsidRPr="00C97447" w:rsidRDefault="00817DBD" w:rsidP="00817DBD">
      <w:pPr>
        <w:widowControl/>
        <w:spacing w:after="160" w:line="259" w:lineRule="auto"/>
        <w:rPr>
          <w:rFonts w:ascii="Arial" w:hAnsi="Arial" w:cs="Arial"/>
          <w:bCs/>
          <w:sz w:val="20"/>
          <w:szCs w:val="20"/>
          <w:u w:val="single"/>
        </w:rPr>
      </w:pPr>
      <w:r w:rsidRPr="00C97447">
        <w:rPr>
          <w:rFonts w:ascii="Arial" w:hAnsi="Arial" w:cs="Arial"/>
          <w:bCs/>
          <w:sz w:val="20"/>
          <w:szCs w:val="20"/>
          <w:u w:val="single"/>
        </w:rPr>
        <w:t>K 6. členu</w:t>
      </w:r>
    </w:p>
    <w:p w14:paraId="48452300" w14:textId="575350A5" w:rsidR="001A7192" w:rsidRPr="00C97447" w:rsidRDefault="001A7192" w:rsidP="00152ABA">
      <w:pPr>
        <w:widowControl/>
        <w:spacing w:after="160" w:line="259" w:lineRule="auto"/>
        <w:jc w:val="both"/>
        <w:rPr>
          <w:rFonts w:ascii="Arial" w:hAnsi="Arial" w:cs="Arial"/>
          <w:bCs/>
          <w:sz w:val="20"/>
          <w:szCs w:val="20"/>
        </w:rPr>
      </w:pPr>
      <w:r w:rsidRPr="00C97447">
        <w:rPr>
          <w:rFonts w:ascii="Arial" w:hAnsi="Arial" w:cs="Arial"/>
          <w:bCs/>
          <w:sz w:val="20"/>
          <w:szCs w:val="20"/>
        </w:rPr>
        <w:t xml:space="preserve">Zaradi možnosti doseganja večjih </w:t>
      </w:r>
      <w:proofErr w:type="spellStart"/>
      <w:r w:rsidRPr="00C97447">
        <w:rPr>
          <w:rFonts w:ascii="Arial" w:hAnsi="Arial" w:cs="Arial"/>
          <w:bCs/>
          <w:sz w:val="20"/>
          <w:szCs w:val="20"/>
        </w:rPr>
        <w:t>sinergijskih</w:t>
      </w:r>
      <w:proofErr w:type="spellEnd"/>
      <w:r w:rsidRPr="00C97447">
        <w:rPr>
          <w:rFonts w:ascii="Arial" w:hAnsi="Arial" w:cs="Arial"/>
          <w:bCs/>
          <w:sz w:val="20"/>
          <w:szCs w:val="20"/>
        </w:rPr>
        <w:t xml:space="preserve"> učinkov pri investicijah v gradnjo širokopasovnih omrežij na osnovi boljšega pregleda nad obstoječo in razpoložljivo infrastrukturo</w:t>
      </w:r>
      <w:r w:rsidR="00C97447" w:rsidRPr="00C97447">
        <w:rPr>
          <w:rFonts w:ascii="Arial" w:hAnsi="Arial" w:cs="Arial"/>
          <w:bCs/>
          <w:sz w:val="20"/>
          <w:szCs w:val="20"/>
        </w:rPr>
        <w:t xml:space="preserve"> je v sedmem odstavku 15. člena ZEKom-2 določena obveznost infrastrukturnih operaterjev, da sporočijo podatke za vpis tudi za elektronska komunikacijska omrežja, ki niso javna (uporaba za interne lastne potrebe). Predlog 6. člena določa, da se tudi za vpis podatkov za ta omrežja uporabljajo določbe 3. do 5. člena te uredbe. </w:t>
      </w:r>
    </w:p>
    <w:p w14:paraId="3C2B51A2" w14:textId="49172F7C" w:rsidR="00817DBD" w:rsidRPr="00152ABA" w:rsidRDefault="00817DBD" w:rsidP="00817DBD">
      <w:pPr>
        <w:widowControl/>
        <w:spacing w:after="160" w:line="259" w:lineRule="auto"/>
        <w:rPr>
          <w:rFonts w:ascii="Arial" w:hAnsi="Arial" w:cs="Arial"/>
          <w:bCs/>
          <w:sz w:val="20"/>
          <w:szCs w:val="20"/>
          <w:u w:val="single"/>
        </w:rPr>
      </w:pPr>
      <w:r w:rsidRPr="00152ABA">
        <w:rPr>
          <w:rFonts w:ascii="Arial" w:hAnsi="Arial" w:cs="Arial"/>
          <w:bCs/>
          <w:sz w:val="20"/>
          <w:szCs w:val="20"/>
          <w:u w:val="single"/>
        </w:rPr>
        <w:t>K 7. členu</w:t>
      </w:r>
    </w:p>
    <w:p w14:paraId="19857AB2" w14:textId="170F23FD" w:rsidR="00C97447" w:rsidRPr="00C97447" w:rsidRDefault="00C97447" w:rsidP="00152ABA">
      <w:pPr>
        <w:widowControl/>
        <w:spacing w:after="160" w:line="259" w:lineRule="auto"/>
        <w:jc w:val="both"/>
        <w:rPr>
          <w:rFonts w:ascii="Arial" w:hAnsi="Arial" w:cs="Arial"/>
          <w:bCs/>
          <w:sz w:val="20"/>
          <w:szCs w:val="20"/>
        </w:rPr>
      </w:pPr>
      <w:r w:rsidRPr="00C97447">
        <w:rPr>
          <w:rFonts w:ascii="Arial" w:hAnsi="Arial" w:cs="Arial"/>
          <w:bCs/>
          <w:sz w:val="20"/>
          <w:szCs w:val="20"/>
        </w:rPr>
        <w:t xml:space="preserve">Predlog člena glede nabora podatkov o omrežnih priključnih točkah, ki jih je treba vpisati v evidenco, </w:t>
      </w:r>
      <w:proofErr w:type="spellStart"/>
      <w:r w:rsidRPr="00C97447">
        <w:rPr>
          <w:rFonts w:ascii="Arial" w:hAnsi="Arial" w:cs="Arial"/>
          <w:bCs/>
          <w:sz w:val="20"/>
          <w:szCs w:val="20"/>
        </w:rPr>
        <w:t>odkazuje</w:t>
      </w:r>
      <w:proofErr w:type="spellEnd"/>
      <w:r w:rsidRPr="00C97447">
        <w:rPr>
          <w:rFonts w:ascii="Arial" w:hAnsi="Arial" w:cs="Arial"/>
          <w:bCs/>
          <w:sz w:val="20"/>
          <w:szCs w:val="20"/>
        </w:rPr>
        <w:t xml:space="preserve"> na Prilogo 1. Obliko elaborata in obrazce za vpis objavi </w:t>
      </w:r>
      <w:r w:rsidR="00152ABA">
        <w:rPr>
          <w:rFonts w:ascii="Arial" w:hAnsi="Arial" w:cs="Arial"/>
          <w:bCs/>
          <w:sz w:val="20"/>
          <w:szCs w:val="20"/>
        </w:rPr>
        <w:t>GURS</w:t>
      </w:r>
      <w:r w:rsidRPr="00C97447">
        <w:rPr>
          <w:rFonts w:ascii="Arial" w:hAnsi="Arial" w:cs="Arial"/>
          <w:bCs/>
          <w:sz w:val="20"/>
          <w:szCs w:val="20"/>
        </w:rPr>
        <w:t xml:space="preserve"> na svojih spletnih straneh. </w:t>
      </w:r>
    </w:p>
    <w:p w14:paraId="64E77783" w14:textId="1AFAC615" w:rsidR="00817DBD" w:rsidRPr="00152ABA" w:rsidRDefault="00817DBD" w:rsidP="00817DBD">
      <w:pPr>
        <w:widowControl/>
        <w:spacing w:after="160" w:line="259" w:lineRule="auto"/>
        <w:rPr>
          <w:rFonts w:ascii="Arial" w:hAnsi="Arial" w:cs="Arial"/>
          <w:bCs/>
          <w:sz w:val="20"/>
          <w:szCs w:val="20"/>
          <w:u w:val="single"/>
        </w:rPr>
      </w:pPr>
      <w:r w:rsidRPr="00152ABA">
        <w:rPr>
          <w:rFonts w:ascii="Arial" w:hAnsi="Arial" w:cs="Arial"/>
          <w:bCs/>
          <w:sz w:val="20"/>
          <w:szCs w:val="20"/>
          <w:u w:val="single"/>
        </w:rPr>
        <w:t>K 8. členu</w:t>
      </w:r>
    </w:p>
    <w:p w14:paraId="671CF77A" w14:textId="3AE46086" w:rsidR="00840AA1" w:rsidRPr="00C97447" w:rsidRDefault="00C97447" w:rsidP="00817DBD">
      <w:pPr>
        <w:widowControl/>
        <w:spacing w:after="160" w:line="259" w:lineRule="auto"/>
        <w:rPr>
          <w:rFonts w:ascii="Arial" w:hAnsi="Arial" w:cs="Arial"/>
          <w:bCs/>
          <w:sz w:val="20"/>
          <w:szCs w:val="20"/>
        </w:rPr>
      </w:pPr>
      <w:r w:rsidRPr="00C97447">
        <w:rPr>
          <w:rFonts w:ascii="Arial" w:hAnsi="Arial" w:cs="Arial"/>
          <w:bCs/>
          <w:sz w:val="20"/>
          <w:szCs w:val="20"/>
        </w:rPr>
        <w:t xml:space="preserve">Predlog člena določa, da se z dnem uveljavitve te uredbe preneha uporabljati Pravilnik. </w:t>
      </w:r>
    </w:p>
    <w:p w14:paraId="3DBA77D3" w14:textId="77777777" w:rsidR="00840AA1" w:rsidRPr="00152ABA" w:rsidRDefault="00817DBD" w:rsidP="00817DBD">
      <w:pPr>
        <w:widowControl/>
        <w:spacing w:after="160" w:line="259" w:lineRule="auto"/>
        <w:rPr>
          <w:rFonts w:ascii="Arial" w:hAnsi="Arial" w:cs="Arial"/>
          <w:bCs/>
          <w:sz w:val="20"/>
          <w:szCs w:val="20"/>
          <w:u w:val="single"/>
        </w:rPr>
      </w:pPr>
      <w:r w:rsidRPr="00152ABA">
        <w:rPr>
          <w:rFonts w:ascii="Arial" w:hAnsi="Arial" w:cs="Arial"/>
          <w:bCs/>
          <w:sz w:val="20"/>
          <w:szCs w:val="20"/>
          <w:u w:val="single"/>
        </w:rPr>
        <w:t>K 9. členu</w:t>
      </w:r>
    </w:p>
    <w:p w14:paraId="07A50DB9" w14:textId="52D3E7E4" w:rsidR="00B06019" w:rsidRPr="00152ABA" w:rsidRDefault="00840AA1" w:rsidP="00152ABA">
      <w:pPr>
        <w:widowControl/>
        <w:spacing w:after="160" w:line="259" w:lineRule="auto"/>
        <w:rPr>
          <w:rFonts w:ascii="Arial" w:hAnsi="Arial" w:cs="Arial"/>
          <w:b/>
          <w:sz w:val="20"/>
          <w:szCs w:val="20"/>
        </w:rPr>
      </w:pPr>
      <w:r w:rsidRPr="00C97447">
        <w:rPr>
          <w:rFonts w:ascii="Arial" w:hAnsi="Arial" w:cs="Arial"/>
          <w:bCs/>
          <w:sz w:val="20"/>
          <w:szCs w:val="20"/>
        </w:rPr>
        <w:t>Predlog člena določa začetek veljavnosti te uredbe, to je petnajsti dan po objavi v Uradnem listu RS.</w:t>
      </w:r>
    </w:p>
    <w:sectPr w:rsidR="00B06019" w:rsidRPr="00152ABA">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99C393" w14:textId="77777777" w:rsidR="003B7072" w:rsidRDefault="003B7072" w:rsidP="003B7072">
      <w:r>
        <w:separator/>
      </w:r>
    </w:p>
  </w:endnote>
  <w:endnote w:type="continuationSeparator" w:id="0">
    <w:p w14:paraId="3AFB2F3F" w14:textId="77777777" w:rsidR="003B7072" w:rsidRDefault="003B7072" w:rsidP="003B7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D8A49" w14:textId="77777777" w:rsidR="003B7072" w:rsidRDefault="003B7072" w:rsidP="003B7072">
      <w:r>
        <w:separator/>
      </w:r>
    </w:p>
  </w:footnote>
  <w:footnote w:type="continuationSeparator" w:id="0">
    <w:p w14:paraId="3CAA0937" w14:textId="77777777" w:rsidR="003B7072" w:rsidRDefault="003B7072" w:rsidP="003B70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70EA4" w14:textId="3FC98BD8" w:rsidR="003B7072" w:rsidRDefault="003B7072">
    <w:pPr>
      <w:pStyle w:val="Glava"/>
    </w:pPr>
    <w:r>
      <w:tab/>
    </w:r>
    <w:r>
      <w:tab/>
    </w:r>
    <w:r>
      <w:t>OSNUTEK</w:t>
    </w:r>
  </w:p>
  <w:p w14:paraId="61F62C53" w14:textId="77777777" w:rsidR="003B7072" w:rsidRDefault="003B707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07EED"/>
    <w:multiLevelType w:val="hybridMultilevel"/>
    <w:tmpl w:val="52EA4C50"/>
    <w:lvl w:ilvl="0" w:tplc="94A618AE">
      <w:start w:val="1"/>
      <w:numFmt w:val="decimal"/>
      <w:lvlText w:val="%1."/>
      <w:lvlJc w:val="left"/>
      <w:pPr>
        <w:ind w:left="69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D950A7"/>
    <w:multiLevelType w:val="hybridMultilevel"/>
    <w:tmpl w:val="840655C4"/>
    <w:lvl w:ilvl="0" w:tplc="B25E3312">
      <w:numFmt w:val="bullet"/>
      <w:lvlText w:val="–"/>
      <w:lvlJc w:val="left"/>
      <w:pPr>
        <w:ind w:left="690" w:hanging="360"/>
      </w:pPr>
      <w:rPr>
        <w:rFonts w:ascii="Arial" w:eastAsia="Times New Roman" w:hAnsi="Arial" w:cs="Arial"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3" w15:restartNumberingAfterBreak="0">
    <w:nsid w:val="5B4E122B"/>
    <w:multiLevelType w:val="hybridMultilevel"/>
    <w:tmpl w:val="D96A39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C543C74"/>
    <w:multiLevelType w:val="hybridMultilevel"/>
    <w:tmpl w:val="32E26A96"/>
    <w:lvl w:ilvl="0" w:tplc="62885C90">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01C"/>
    <w:rsid w:val="00084C49"/>
    <w:rsid w:val="00135B95"/>
    <w:rsid w:val="00152ABA"/>
    <w:rsid w:val="001A7192"/>
    <w:rsid w:val="0027715B"/>
    <w:rsid w:val="002F14FD"/>
    <w:rsid w:val="003B7072"/>
    <w:rsid w:val="00515B27"/>
    <w:rsid w:val="00817DBD"/>
    <w:rsid w:val="00840AA1"/>
    <w:rsid w:val="0089504E"/>
    <w:rsid w:val="00C97447"/>
    <w:rsid w:val="00D54208"/>
    <w:rsid w:val="00DC10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2948C"/>
  <w15:chartTrackingRefBased/>
  <w15:docId w15:val="{37E554EF-527F-4C4F-B938-7F36CD25D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C101C"/>
    <w:pPr>
      <w:widowControl w:val="0"/>
      <w:spacing w:after="0" w:line="240" w:lineRule="auto"/>
    </w:pPr>
    <w:rPr>
      <w:rFonts w:ascii="Arial Unicode MS" w:eastAsia="Times New Roman" w:hAnsi="Arial Unicode MS" w:cs="Arial Unicode MS"/>
      <w:color w:val="00000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3">
    <w:name w:val="Body text (3)_"/>
    <w:basedOn w:val="Privzetapisavaodstavka"/>
    <w:link w:val="Bodytext30"/>
    <w:uiPriority w:val="99"/>
    <w:rsid w:val="00DC101C"/>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DC101C"/>
    <w:rPr>
      <w:rFonts w:ascii="Verdana" w:hAnsi="Verdana" w:cs="Verdana"/>
      <w:sz w:val="19"/>
      <w:szCs w:val="19"/>
      <w:shd w:val="clear" w:color="auto" w:fill="FFFFFF"/>
    </w:rPr>
  </w:style>
  <w:style w:type="paragraph" w:customStyle="1" w:styleId="Bodytext30">
    <w:name w:val="Body text (3)"/>
    <w:basedOn w:val="Navaden"/>
    <w:link w:val="Bodytext3"/>
    <w:uiPriority w:val="99"/>
    <w:rsid w:val="00DC101C"/>
    <w:pPr>
      <w:shd w:val="clear" w:color="auto" w:fill="FFFFFF"/>
      <w:spacing w:after="600" w:line="240" w:lineRule="atLeast"/>
      <w:ind w:hanging="440"/>
      <w:jc w:val="right"/>
    </w:pPr>
    <w:rPr>
      <w:rFonts w:ascii="Verdana" w:eastAsiaTheme="minorHAnsi" w:hAnsi="Verdana" w:cs="Verdana"/>
      <w:b/>
      <w:bCs/>
      <w:color w:val="auto"/>
      <w:sz w:val="16"/>
      <w:szCs w:val="16"/>
      <w:lang w:eastAsia="en-US"/>
    </w:rPr>
  </w:style>
  <w:style w:type="paragraph" w:customStyle="1" w:styleId="Bodytext20">
    <w:name w:val="Body text (2)"/>
    <w:basedOn w:val="Navaden"/>
    <w:link w:val="Bodytext2"/>
    <w:uiPriority w:val="99"/>
    <w:rsid w:val="00DC101C"/>
    <w:pPr>
      <w:shd w:val="clear" w:color="auto" w:fill="FFFFFF"/>
      <w:spacing w:before="300" w:after="300" w:line="264" w:lineRule="exact"/>
      <w:ind w:hanging="440"/>
      <w:jc w:val="both"/>
    </w:pPr>
    <w:rPr>
      <w:rFonts w:ascii="Verdana" w:eastAsiaTheme="minorHAnsi" w:hAnsi="Verdana" w:cs="Verdana"/>
      <w:color w:val="auto"/>
      <w:sz w:val="19"/>
      <w:szCs w:val="19"/>
      <w:lang w:eastAsia="en-US"/>
    </w:rPr>
  </w:style>
  <w:style w:type="paragraph" w:styleId="Odstavekseznama">
    <w:name w:val="List Paragraph"/>
    <w:basedOn w:val="Navaden"/>
    <w:link w:val="OdstavekseznamaZnak"/>
    <w:uiPriority w:val="34"/>
    <w:qFormat/>
    <w:rsid w:val="00DC101C"/>
    <w:pPr>
      <w:widowControl/>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OdstavekseznamaZnak">
    <w:name w:val="Odstavek seznama Znak"/>
    <w:basedOn w:val="Privzetapisavaodstavka"/>
    <w:link w:val="Odstavekseznama"/>
    <w:uiPriority w:val="34"/>
    <w:locked/>
    <w:rsid w:val="00DC101C"/>
  </w:style>
  <w:style w:type="paragraph" w:customStyle="1" w:styleId="podpisnik">
    <w:name w:val="podpisnik"/>
    <w:basedOn w:val="Navaden"/>
    <w:rsid w:val="00DC101C"/>
    <w:pPr>
      <w:widowControl/>
      <w:spacing w:before="100" w:beforeAutospacing="1" w:after="100" w:afterAutospacing="1"/>
    </w:pPr>
    <w:rPr>
      <w:rFonts w:ascii="Times New Roman" w:hAnsi="Times New Roman" w:cs="Times New Roman"/>
      <w:color w:val="auto"/>
    </w:rPr>
  </w:style>
  <w:style w:type="paragraph" w:styleId="Glava">
    <w:name w:val="header"/>
    <w:basedOn w:val="Navaden"/>
    <w:link w:val="GlavaZnak"/>
    <w:uiPriority w:val="99"/>
    <w:unhideWhenUsed/>
    <w:rsid w:val="003B7072"/>
    <w:pPr>
      <w:tabs>
        <w:tab w:val="center" w:pos="4536"/>
        <w:tab w:val="right" w:pos="9072"/>
      </w:tabs>
    </w:pPr>
  </w:style>
  <w:style w:type="character" w:customStyle="1" w:styleId="GlavaZnak">
    <w:name w:val="Glava Znak"/>
    <w:basedOn w:val="Privzetapisavaodstavka"/>
    <w:link w:val="Glava"/>
    <w:uiPriority w:val="99"/>
    <w:rsid w:val="003B7072"/>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3B7072"/>
    <w:pPr>
      <w:tabs>
        <w:tab w:val="center" w:pos="4536"/>
        <w:tab w:val="right" w:pos="9072"/>
      </w:tabs>
    </w:pPr>
  </w:style>
  <w:style w:type="character" w:customStyle="1" w:styleId="NogaZnak">
    <w:name w:val="Noga Znak"/>
    <w:basedOn w:val="Privzetapisavaodstavka"/>
    <w:link w:val="Noga"/>
    <w:uiPriority w:val="99"/>
    <w:rsid w:val="003B7072"/>
    <w:rPr>
      <w:rFonts w:ascii="Arial Unicode MS" w:eastAsia="Times New Roman" w:hAnsi="Arial Unicode MS" w:cs="Arial Unicode MS"/>
      <w:color w:val="000000"/>
      <w:sz w:val="24"/>
      <w:szCs w:val="24"/>
      <w:lang w:eastAsia="sl-SI"/>
    </w:rPr>
  </w:style>
  <w:style w:type="paragraph" w:customStyle="1" w:styleId="NavadenArial">
    <w:name w:val="Navaden + Arial"/>
    <w:aliases w:val="10,5 pt"/>
    <w:basedOn w:val="Navaden"/>
    <w:rsid w:val="003B7072"/>
    <w:pPr>
      <w:widowControl/>
      <w:spacing w:after="200" w:line="276" w:lineRule="auto"/>
    </w:pPr>
    <w:rPr>
      <w:rFonts w:ascii="Arial" w:hAnsi="Arial" w:cs="Arial"/>
      <w:color w:val="auto"/>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TotalTime>
  <Pages>6</Pages>
  <Words>1951</Words>
  <Characters>11123</Characters>
  <Application>Microsoft Office Word</Application>
  <DocSecurity>0</DocSecurity>
  <Lines>92</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7</cp:revision>
  <dcterms:created xsi:type="dcterms:W3CDTF">2022-10-21T13:07:00Z</dcterms:created>
  <dcterms:modified xsi:type="dcterms:W3CDTF">2022-12-13T10:26:00Z</dcterms:modified>
</cp:coreProperties>
</file>