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4AF7B" w14:textId="77777777" w:rsidR="00193571" w:rsidRDefault="00193571" w:rsidP="001E5470">
      <w:pPr>
        <w:rPr>
          <w:rFonts w:eastAsia="Calibri" w:cs="Arial"/>
          <w:szCs w:val="20"/>
        </w:rPr>
      </w:pPr>
    </w:p>
    <w:p w14:paraId="1F5CDF6C" w14:textId="77777777" w:rsidR="00193571" w:rsidRDefault="00193571" w:rsidP="001E5470">
      <w:pPr>
        <w:rPr>
          <w:rFonts w:eastAsia="Calibri" w:cs="Arial"/>
          <w:szCs w:val="20"/>
        </w:rPr>
      </w:pPr>
    </w:p>
    <w:p w14:paraId="48F3EEA0" w14:textId="77777777" w:rsidR="00193571" w:rsidRDefault="00193571" w:rsidP="001E5470">
      <w:pPr>
        <w:rPr>
          <w:rFonts w:eastAsia="Calibri" w:cs="Arial"/>
          <w:szCs w:val="20"/>
        </w:rPr>
      </w:pPr>
    </w:p>
    <w:p w14:paraId="51165966" w14:textId="77777777" w:rsidR="00193571" w:rsidRDefault="00193571" w:rsidP="001E5470">
      <w:pPr>
        <w:rPr>
          <w:rFonts w:eastAsia="Calibri" w:cs="Arial"/>
          <w:szCs w:val="20"/>
        </w:rPr>
      </w:pPr>
    </w:p>
    <w:p w14:paraId="61707FC2" w14:textId="77777777" w:rsidR="008A73B6" w:rsidRDefault="008A73B6" w:rsidP="001E5470">
      <w:pPr>
        <w:rPr>
          <w:rFonts w:eastAsia="Calibri" w:cs="Arial"/>
          <w:szCs w:val="20"/>
        </w:rPr>
      </w:pPr>
    </w:p>
    <w:p w14:paraId="33E23049" w14:textId="77777777" w:rsidR="00987C95" w:rsidRDefault="00987C95" w:rsidP="001E5470">
      <w:pPr>
        <w:rPr>
          <w:rFonts w:eastAsia="Calibri" w:cs="Arial"/>
          <w:szCs w:val="20"/>
        </w:rPr>
      </w:pPr>
    </w:p>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0316605E" w14:textId="77777777" w:rsidTr="00BC3EB1">
        <w:trPr>
          <w:gridAfter w:val="2"/>
          <w:wAfter w:w="3067" w:type="dxa"/>
        </w:trPr>
        <w:tc>
          <w:tcPr>
            <w:tcW w:w="6096" w:type="dxa"/>
            <w:gridSpan w:val="2"/>
          </w:tcPr>
          <w:p w14:paraId="07632F33" w14:textId="77777777" w:rsidR="007A7279" w:rsidRPr="008D1759" w:rsidRDefault="007A7279" w:rsidP="00693ED6">
            <w:pPr>
              <w:pStyle w:val="Neotevilenodstavek"/>
              <w:spacing w:before="0" w:after="0" w:line="260" w:lineRule="exact"/>
              <w:jc w:val="left"/>
              <w:rPr>
                <w:sz w:val="20"/>
                <w:szCs w:val="20"/>
              </w:rPr>
            </w:pPr>
            <w:r>
              <w:rPr>
                <w:sz w:val="20"/>
                <w:szCs w:val="20"/>
              </w:rPr>
              <w:t xml:space="preserve">Številka: </w:t>
            </w:r>
            <w:r w:rsidR="00E53016" w:rsidRPr="00E53016">
              <w:rPr>
                <w:bCs/>
                <w:sz w:val="20"/>
                <w:szCs w:val="20"/>
              </w:rPr>
              <w:t>007-552/2022</w:t>
            </w:r>
          </w:p>
        </w:tc>
      </w:tr>
      <w:tr w:rsidR="007A7279" w:rsidRPr="008D1759" w14:paraId="7F1E912F" w14:textId="77777777" w:rsidTr="00BC3EB1">
        <w:trPr>
          <w:gridAfter w:val="2"/>
          <w:wAfter w:w="3067" w:type="dxa"/>
        </w:trPr>
        <w:tc>
          <w:tcPr>
            <w:tcW w:w="6096" w:type="dxa"/>
            <w:gridSpan w:val="2"/>
          </w:tcPr>
          <w:p w14:paraId="0C7BA967" w14:textId="28337870" w:rsidR="007A7279" w:rsidRPr="008D1759" w:rsidRDefault="007A7279" w:rsidP="00FE0797">
            <w:pPr>
              <w:pStyle w:val="Neotevilenodstavek"/>
              <w:spacing w:before="0" w:after="0" w:line="260" w:lineRule="exact"/>
              <w:jc w:val="left"/>
              <w:rPr>
                <w:sz w:val="20"/>
                <w:szCs w:val="20"/>
              </w:rPr>
            </w:pPr>
            <w:r>
              <w:rPr>
                <w:sz w:val="20"/>
                <w:szCs w:val="20"/>
              </w:rPr>
              <w:t>Ljubljana,</w:t>
            </w:r>
            <w:r w:rsidR="006D31C0">
              <w:rPr>
                <w:sz w:val="20"/>
                <w:szCs w:val="20"/>
              </w:rPr>
              <w:t xml:space="preserve"> </w:t>
            </w:r>
            <w:r w:rsidR="00FE0797">
              <w:rPr>
                <w:sz w:val="20"/>
                <w:szCs w:val="20"/>
              </w:rPr>
              <w:t>2. december</w:t>
            </w:r>
            <w:r w:rsidR="00432F13">
              <w:rPr>
                <w:sz w:val="20"/>
                <w:szCs w:val="20"/>
              </w:rPr>
              <w:t xml:space="preserve"> 202</w:t>
            </w:r>
            <w:r w:rsidR="00693ED6">
              <w:rPr>
                <w:sz w:val="20"/>
                <w:szCs w:val="20"/>
              </w:rPr>
              <w:t>2</w:t>
            </w:r>
          </w:p>
        </w:tc>
      </w:tr>
      <w:tr w:rsidR="007A7279" w:rsidRPr="008D1759" w14:paraId="7989B779" w14:textId="77777777" w:rsidTr="00BC3EB1">
        <w:trPr>
          <w:gridAfter w:val="2"/>
          <w:wAfter w:w="3067" w:type="dxa"/>
        </w:trPr>
        <w:tc>
          <w:tcPr>
            <w:tcW w:w="6096" w:type="dxa"/>
            <w:gridSpan w:val="2"/>
          </w:tcPr>
          <w:p w14:paraId="52B4B4D2" w14:textId="47CCBFF4" w:rsidR="007A7279" w:rsidRPr="00594B90" w:rsidRDefault="007A7279" w:rsidP="00030678">
            <w:pPr>
              <w:pStyle w:val="Neotevilenodstavek"/>
              <w:spacing w:before="0" w:after="0" w:line="260" w:lineRule="exact"/>
              <w:jc w:val="left"/>
              <w:rPr>
                <w:sz w:val="20"/>
                <w:szCs w:val="20"/>
              </w:rPr>
            </w:pPr>
            <w:r w:rsidRPr="00594B90">
              <w:rPr>
                <w:iCs/>
                <w:sz w:val="20"/>
                <w:szCs w:val="20"/>
              </w:rPr>
              <w:t xml:space="preserve">EVA </w:t>
            </w:r>
            <w:r w:rsidR="00337DFD" w:rsidRPr="00337DFD">
              <w:rPr>
                <w:iCs/>
                <w:sz w:val="20"/>
                <w:szCs w:val="20"/>
              </w:rPr>
              <w:t>202</w:t>
            </w:r>
            <w:r w:rsidR="00030678">
              <w:rPr>
                <w:iCs/>
                <w:sz w:val="20"/>
                <w:szCs w:val="20"/>
              </w:rPr>
              <w:t>2</w:t>
            </w:r>
            <w:r w:rsidR="00337DFD" w:rsidRPr="00337DFD">
              <w:rPr>
                <w:iCs/>
                <w:sz w:val="20"/>
                <w:szCs w:val="20"/>
              </w:rPr>
              <w:t>-2330-0126</w:t>
            </w:r>
          </w:p>
        </w:tc>
      </w:tr>
      <w:tr w:rsidR="007A7279" w:rsidRPr="008D1759" w14:paraId="463881DF" w14:textId="77777777" w:rsidTr="00BC3EB1">
        <w:trPr>
          <w:gridAfter w:val="2"/>
          <w:wAfter w:w="3067" w:type="dxa"/>
        </w:trPr>
        <w:tc>
          <w:tcPr>
            <w:tcW w:w="6096" w:type="dxa"/>
            <w:gridSpan w:val="2"/>
          </w:tcPr>
          <w:p w14:paraId="33509F55" w14:textId="77777777" w:rsidR="007A7279" w:rsidRPr="008D1759" w:rsidRDefault="007A7279" w:rsidP="00BC3EB1">
            <w:pPr>
              <w:rPr>
                <w:rFonts w:cs="Arial"/>
                <w:szCs w:val="20"/>
              </w:rPr>
            </w:pPr>
          </w:p>
          <w:p w14:paraId="36FD5BD1" w14:textId="77777777" w:rsidR="007A7279" w:rsidRPr="008D1759" w:rsidRDefault="007A7279" w:rsidP="00BC3EB1">
            <w:pPr>
              <w:rPr>
                <w:rFonts w:cs="Arial"/>
                <w:szCs w:val="20"/>
              </w:rPr>
            </w:pPr>
            <w:r w:rsidRPr="008D1759">
              <w:rPr>
                <w:rFonts w:cs="Arial"/>
                <w:szCs w:val="20"/>
              </w:rPr>
              <w:t>GENERALNI SEKRETARIAT VLADE REPUBLIKE SLOVENIJE</w:t>
            </w:r>
          </w:p>
          <w:p w14:paraId="30B835E5" w14:textId="77777777" w:rsidR="007A7279" w:rsidRPr="008D1759" w:rsidRDefault="00B858E8" w:rsidP="00BC3EB1">
            <w:pPr>
              <w:rPr>
                <w:rFonts w:cs="Arial"/>
                <w:szCs w:val="20"/>
              </w:rPr>
            </w:pPr>
            <w:hyperlink r:id="rId12" w:history="1">
              <w:r w:rsidR="007A7279" w:rsidRPr="008D1759">
                <w:rPr>
                  <w:rStyle w:val="Hiperpovezava"/>
                  <w:szCs w:val="20"/>
                </w:rPr>
                <w:t>Gp.gs@gov.si</w:t>
              </w:r>
            </w:hyperlink>
          </w:p>
          <w:p w14:paraId="25F86B48" w14:textId="77777777" w:rsidR="00193571" w:rsidRPr="008D1759" w:rsidRDefault="00193571" w:rsidP="00BC3EB1">
            <w:pPr>
              <w:rPr>
                <w:rFonts w:cs="Arial"/>
                <w:szCs w:val="20"/>
              </w:rPr>
            </w:pPr>
          </w:p>
        </w:tc>
      </w:tr>
      <w:tr w:rsidR="007A7279" w:rsidRPr="008D1759" w14:paraId="720A75BA" w14:textId="77777777" w:rsidTr="00BC3EB1">
        <w:trPr>
          <w:trHeight w:val="56"/>
        </w:trPr>
        <w:tc>
          <w:tcPr>
            <w:tcW w:w="9163" w:type="dxa"/>
            <w:gridSpan w:val="4"/>
          </w:tcPr>
          <w:p w14:paraId="00DB2441" w14:textId="4BCAE643" w:rsidR="007A7279" w:rsidRPr="008D1759" w:rsidRDefault="007616E9" w:rsidP="00023FF8">
            <w:pPr>
              <w:pStyle w:val="Naslovpredpisa"/>
              <w:spacing w:before="0" w:after="0" w:line="260" w:lineRule="exact"/>
              <w:jc w:val="left"/>
              <w:rPr>
                <w:sz w:val="20"/>
                <w:szCs w:val="20"/>
              </w:rPr>
            </w:pPr>
            <w:r>
              <w:rPr>
                <w:sz w:val="20"/>
                <w:szCs w:val="20"/>
              </w:rPr>
              <w:t xml:space="preserve">ZADEVA: Uredba o </w:t>
            </w:r>
            <w:r w:rsidR="00023FF8">
              <w:rPr>
                <w:sz w:val="20"/>
                <w:szCs w:val="20"/>
              </w:rPr>
              <w:t>pogojenosti</w:t>
            </w:r>
            <w:r w:rsidR="007A7279" w:rsidRPr="008D1759">
              <w:rPr>
                <w:sz w:val="20"/>
                <w:szCs w:val="20"/>
              </w:rPr>
              <w:t xml:space="preserve"> </w:t>
            </w:r>
          </w:p>
        </w:tc>
      </w:tr>
      <w:tr w:rsidR="007A7279" w:rsidRPr="008D1759" w14:paraId="151F46F7" w14:textId="77777777" w:rsidTr="00BC3EB1">
        <w:tc>
          <w:tcPr>
            <w:tcW w:w="9163" w:type="dxa"/>
            <w:gridSpan w:val="4"/>
          </w:tcPr>
          <w:p w14:paraId="16534F8B" w14:textId="77777777" w:rsidR="007A7279" w:rsidRPr="008D1759" w:rsidRDefault="007A7279" w:rsidP="00BC3EB1">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40BF859B" w14:textId="77777777" w:rsidTr="00BC3EB1">
        <w:tc>
          <w:tcPr>
            <w:tcW w:w="9163" w:type="dxa"/>
            <w:gridSpan w:val="4"/>
          </w:tcPr>
          <w:p w14:paraId="6BF21F6F" w14:textId="6550F6E1" w:rsidR="00C24C38"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Na podlagi 10.</w:t>
            </w:r>
            <w:r w:rsidR="00693ED6">
              <w:rPr>
                <w:rFonts w:cs="Arial"/>
                <w:iCs/>
                <w:szCs w:val="20"/>
                <w:lang w:eastAsia="sl-SI"/>
              </w:rPr>
              <w:t xml:space="preserve">, </w:t>
            </w:r>
            <w:r w:rsidR="003548AC" w:rsidRPr="00CD3B3A">
              <w:rPr>
                <w:rFonts w:cs="Arial"/>
                <w:iCs/>
                <w:szCs w:val="20"/>
                <w:lang w:eastAsia="sl-SI"/>
              </w:rPr>
              <w:t xml:space="preserve">in </w:t>
            </w:r>
            <w:r w:rsidR="00693ED6">
              <w:rPr>
                <w:rFonts w:cs="Arial"/>
                <w:iCs/>
                <w:szCs w:val="20"/>
                <w:lang w:eastAsia="sl-SI"/>
              </w:rPr>
              <w:t>11.a</w:t>
            </w:r>
            <w:r w:rsidRPr="00CD3B3A">
              <w:rPr>
                <w:rFonts w:cs="Arial"/>
                <w:iCs/>
                <w:szCs w:val="20"/>
                <w:lang w:eastAsia="sl-SI"/>
              </w:rPr>
              <w:t xml:space="preserve"> člena Zakona o kmetijstvu </w:t>
            </w:r>
            <w:r w:rsidR="00693ED6" w:rsidRPr="00693ED6">
              <w:rPr>
                <w:rFonts w:cs="Arial"/>
                <w:iCs/>
                <w:szCs w:val="20"/>
                <w:lang w:eastAsia="sl-SI"/>
              </w:rPr>
              <w:t>(Uradni list RS, št. 45/08, 57/12, 90/12 – ZdZPVHVVR, 26/14, 32/15, 27/17, 22/18, 86/21 – odl. US, 123</w:t>
            </w:r>
            <w:r w:rsidR="00CB74DF">
              <w:rPr>
                <w:rFonts w:cs="Arial"/>
                <w:iCs/>
                <w:szCs w:val="20"/>
                <w:lang w:eastAsia="sl-SI"/>
              </w:rPr>
              <w:t>/21, 44/22 in 130/22 – ZPOmK-2)</w:t>
            </w:r>
            <w:r w:rsidRPr="007A54D1">
              <w:rPr>
                <w:rFonts w:cs="Arial"/>
                <w:iCs/>
                <w:szCs w:val="20"/>
                <w:lang w:eastAsia="sl-SI"/>
              </w:rPr>
              <w:t xml:space="preserve"> je Vlada Republike</w:t>
            </w:r>
            <w:r w:rsidR="00432F13">
              <w:rPr>
                <w:rFonts w:cs="Arial"/>
                <w:iCs/>
                <w:szCs w:val="20"/>
                <w:lang w:eastAsia="sl-SI"/>
              </w:rPr>
              <w:t xml:space="preserve"> Slovenije na … seji dne …</w:t>
            </w:r>
            <w:r w:rsidRPr="00CD3B3A">
              <w:rPr>
                <w:rFonts w:cs="Arial"/>
                <w:iCs/>
                <w:szCs w:val="20"/>
                <w:lang w:eastAsia="sl-SI"/>
              </w:rPr>
              <w:t xml:space="preserve"> sprejela naslednj</w:t>
            </w:r>
            <w:r w:rsidR="00432F13">
              <w:rPr>
                <w:rFonts w:cs="Arial"/>
                <w:iCs/>
                <w:szCs w:val="20"/>
                <w:lang w:eastAsia="sl-SI"/>
              </w:rPr>
              <w:t>i</w:t>
            </w:r>
            <w:r w:rsidRPr="00CD3B3A">
              <w:rPr>
                <w:rFonts w:cs="Arial"/>
                <w:iCs/>
                <w:szCs w:val="20"/>
                <w:lang w:eastAsia="sl-SI"/>
              </w:rPr>
              <w:t xml:space="preserve"> </w:t>
            </w:r>
          </w:p>
          <w:p w14:paraId="42ACDDE2" w14:textId="77777777" w:rsidR="00C24C38" w:rsidRDefault="00C24C38" w:rsidP="00BC3EB1">
            <w:pPr>
              <w:overflowPunct w:val="0"/>
              <w:autoSpaceDE w:val="0"/>
              <w:autoSpaceDN w:val="0"/>
              <w:adjustRightInd w:val="0"/>
              <w:spacing w:line="260" w:lineRule="atLeast"/>
              <w:jc w:val="both"/>
              <w:textAlignment w:val="baseline"/>
              <w:rPr>
                <w:rFonts w:cs="Arial"/>
                <w:iCs/>
                <w:szCs w:val="20"/>
                <w:lang w:eastAsia="sl-SI"/>
              </w:rPr>
            </w:pPr>
          </w:p>
          <w:p w14:paraId="7CC90AFA" w14:textId="77777777" w:rsidR="00E60DF1" w:rsidRPr="00CD3B3A" w:rsidRDefault="00C24C38" w:rsidP="00174BA6">
            <w:pPr>
              <w:overflowPunct w:val="0"/>
              <w:autoSpaceDE w:val="0"/>
              <w:autoSpaceDN w:val="0"/>
              <w:adjustRightInd w:val="0"/>
              <w:spacing w:line="260" w:lineRule="atLeast"/>
              <w:jc w:val="center"/>
              <w:textAlignment w:val="baseline"/>
              <w:rPr>
                <w:rFonts w:cs="Arial"/>
                <w:iCs/>
                <w:szCs w:val="20"/>
                <w:lang w:eastAsia="sl-SI"/>
              </w:rPr>
            </w:pPr>
            <w:r>
              <w:rPr>
                <w:rFonts w:cs="Arial"/>
                <w:iCs/>
                <w:szCs w:val="20"/>
                <w:lang w:eastAsia="sl-SI"/>
              </w:rPr>
              <w:t>SKLEP</w:t>
            </w:r>
            <w:r w:rsidR="00E60DF1" w:rsidRPr="00CD3B3A">
              <w:rPr>
                <w:rFonts w:cs="Arial"/>
                <w:iCs/>
                <w:szCs w:val="20"/>
                <w:lang w:eastAsia="sl-SI"/>
              </w:rPr>
              <w:t>:</w:t>
            </w:r>
          </w:p>
          <w:p w14:paraId="47B71DE5"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5702A472" w14:textId="77777777" w:rsidR="00E60DF1" w:rsidRPr="00432F13" w:rsidRDefault="00E60DF1" w:rsidP="00BC3EB1">
            <w:pPr>
              <w:overflowPunct w:val="0"/>
              <w:autoSpaceDE w:val="0"/>
              <w:autoSpaceDN w:val="0"/>
              <w:adjustRightInd w:val="0"/>
              <w:spacing w:line="260" w:lineRule="atLeast"/>
              <w:jc w:val="both"/>
              <w:textAlignment w:val="baseline"/>
              <w:rPr>
                <w:rFonts w:cs="Arial"/>
                <w:iCs/>
              </w:rPr>
            </w:pPr>
            <w:r w:rsidRPr="00432F13">
              <w:rPr>
                <w:rFonts w:cs="Arial"/>
                <w:iCs/>
              </w:rPr>
              <w:t xml:space="preserve">Vlada Republike Slovenije je izdala Uredbo o </w:t>
            </w:r>
            <w:r w:rsidR="00693ED6">
              <w:rPr>
                <w:rFonts w:cs="Arial"/>
                <w:iCs/>
              </w:rPr>
              <w:t>pogojenosti</w:t>
            </w:r>
            <w:r w:rsidR="0093320B" w:rsidRPr="00432F13">
              <w:rPr>
                <w:rFonts w:cs="Arial"/>
                <w:iCs/>
              </w:rPr>
              <w:t>, ki se</w:t>
            </w:r>
            <w:r w:rsidRPr="00432F13">
              <w:rPr>
                <w:rFonts w:cs="Arial"/>
                <w:iCs/>
              </w:rPr>
              <w:t xml:space="preserve"> objavi v Uradnem listu Republike Slovenije.</w:t>
            </w:r>
          </w:p>
          <w:p w14:paraId="1B6B837B" w14:textId="77777777" w:rsidR="00D8181F" w:rsidRDefault="00D8181F" w:rsidP="00BC3EB1">
            <w:pPr>
              <w:overflowPunct w:val="0"/>
              <w:autoSpaceDE w:val="0"/>
              <w:autoSpaceDN w:val="0"/>
              <w:adjustRightInd w:val="0"/>
              <w:spacing w:line="260" w:lineRule="atLeast"/>
              <w:jc w:val="both"/>
              <w:textAlignment w:val="baseline"/>
              <w:rPr>
                <w:rFonts w:cs="Arial"/>
                <w:iCs/>
                <w:szCs w:val="20"/>
                <w:lang w:eastAsia="sl-SI"/>
              </w:rPr>
            </w:pPr>
          </w:p>
          <w:p w14:paraId="069FC5E7" w14:textId="77777777" w:rsidR="008B16B8" w:rsidRPr="008B16B8" w:rsidRDefault="008B16B8" w:rsidP="008B16B8">
            <w:pPr>
              <w:overflowPunct w:val="0"/>
              <w:autoSpaceDE w:val="0"/>
              <w:autoSpaceDN w:val="0"/>
              <w:adjustRightInd w:val="0"/>
              <w:spacing w:line="260" w:lineRule="atLeast"/>
              <w:jc w:val="right"/>
              <w:textAlignment w:val="baseline"/>
              <w:rPr>
                <w:rFonts w:cs="Arial"/>
                <w:bCs/>
                <w:iCs/>
                <w:szCs w:val="20"/>
                <w:lang w:eastAsia="sl-SI"/>
              </w:rPr>
            </w:pPr>
            <w:r w:rsidRPr="008B16B8">
              <w:rPr>
                <w:rFonts w:cs="Arial"/>
                <w:bCs/>
                <w:iCs/>
                <w:szCs w:val="20"/>
                <w:lang w:eastAsia="sl-SI"/>
              </w:rPr>
              <w:t>Barbara Kolenko Helbl</w:t>
            </w:r>
          </w:p>
          <w:p w14:paraId="3A77D595" w14:textId="77777777" w:rsidR="00432F13" w:rsidRPr="00CD3B3A" w:rsidRDefault="00432F13" w:rsidP="00BC3EB1">
            <w:pPr>
              <w:overflowPunct w:val="0"/>
              <w:autoSpaceDE w:val="0"/>
              <w:autoSpaceDN w:val="0"/>
              <w:adjustRightInd w:val="0"/>
              <w:spacing w:line="260" w:lineRule="atLeast"/>
              <w:jc w:val="right"/>
              <w:textAlignment w:val="baseline"/>
              <w:rPr>
                <w:rFonts w:cs="Arial"/>
                <w:iCs/>
                <w:szCs w:val="20"/>
                <w:lang w:eastAsia="sl-SI"/>
              </w:rPr>
            </w:pPr>
            <w:r w:rsidRPr="008B16B8">
              <w:rPr>
                <w:rFonts w:cs="Arial"/>
                <w:iCs/>
                <w:szCs w:val="20"/>
                <w:lang w:eastAsia="sl-SI"/>
              </w:rPr>
              <w:t>generaln</w:t>
            </w:r>
            <w:r w:rsidR="008B16B8" w:rsidRPr="008B16B8">
              <w:rPr>
                <w:rFonts w:cs="Arial"/>
                <w:iCs/>
                <w:szCs w:val="20"/>
                <w:lang w:eastAsia="sl-SI"/>
              </w:rPr>
              <w:t>a</w:t>
            </w:r>
            <w:r w:rsidRPr="008B16B8">
              <w:rPr>
                <w:rFonts w:cs="Arial"/>
                <w:iCs/>
                <w:szCs w:val="20"/>
                <w:lang w:eastAsia="sl-SI"/>
              </w:rPr>
              <w:t xml:space="preserve"> sekretar</w:t>
            </w:r>
            <w:r w:rsidR="008B16B8" w:rsidRPr="008B16B8">
              <w:rPr>
                <w:rFonts w:cs="Arial"/>
                <w:iCs/>
                <w:szCs w:val="20"/>
                <w:lang w:eastAsia="sl-SI"/>
              </w:rPr>
              <w:t>k</w:t>
            </w:r>
            <w:r w:rsidRPr="008B16B8">
              <w:rPr>
                <w:rFonts w:cs="Arial"/>
                <w:iCs/>
                <w:szCs w:val="20"/>
                <w:lang w:eastAsia="sl-SI"/>
              </w:rPr>
              <w:t>a</w:t>
            </w:r>
          </w:p>
          <w:p w14:paraId="2249847B" w14:textId="77777777" w:rsidR="00432F13" w:rsidRDefault="00432F13" w:rsidP="00BC3EB1">
            <w:pPr>
              <w:overflowPunct w:val="0"/>
              <w:autoSpaceDE w:val="0"/>
              <w:autoSpaceDN w:val="0"/>
              <w:adjustRightInd w:val="0"/>
              <w:spacing w:line="260" w:lineRule="atLeast"/>
              <w:jc w:val="both"/>
              <w:textAlignment w:val="baseline"/>
              <w:rPr>
                <w:rFonts w:cs="Arial"/>
                <w:iCs/>
                <w:szCs w:val="20"/>
                <w:lang w:eastAsia="sl-SI"/>
              </w:rPr>
            </w:pPr>
          </w:p>
          <w:p w14:paraId="796C23DE"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44A8FCE6" w14:textId="77777777" w:rsidR="00E60DF1" w:rsidRPr="00CD3B3A" w:rsidRDefault="00E60DF1" w:rsidP="00BC3EB1">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o </w:t>
            </w:r>
            <w:r w:rsidR="00693ED6">
              <w:rPr>
                <w:rFonts w:cs="Arial"/>
                <w:iCs/>
                <w:szCs w:val="20"/>
                <w:lang w:eastAsia="sl-SI"/>
              </w:rPr>
              <w:t>pogojenosti</w:t>
            </w:r>
          </w:p>
          <w:p w14:paraId="21FAEA22"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31F4E761"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1B5D4397" w14:textId="77777777" w:rsidR="00E60DF1" w:rsidRPr="00CD3B3A"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r w:rsidR="00462067">
              <w:rPr>
                <w:rFonts w:cs="Arial"/>
                <w:iCs/>
                <w:szCs w:val="20"/>
                <w:lang w:eastAsia="sl-SI"/>
              </w:rPr>
              <w:t>,</w:t>
            </w:r>
          </w:p>
          <w:p w14:paraId="63F6B90B" w14:textId="77777777" w:rsidR="007A7279"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r w:rsidR="00462067">
              <w:rPr>
                <w:rFonts w:cs="Arial"/>
                <w:iCs/>
                <w:szCs w:val="20"/>
                <w:lang w:eastAsia="sl-SI"/>
              </w:rPr>
              <w:t>.</w:t>
            </w:r>
          </w:p>
          <w:p w14:paraId="0B25B5E3" w14:textId="77777777" w:rsidR="00432F13" w:rsidRPr="00432F13" w:rsidRDefault="00432F13" w:rsidP="00BC3EB1">
            <w:pPr>
              <w:overflowPunct w:val="0"/>
              <w:autoSpaceDE w:val="0"/>
              <w:autoSpaceDN w:val="0"/>
              <w:adjustRightInd w:val="0"/>
              <w:spacing w:line="260" w:lineRule="atLeast"/>
              <w:ind w:left="360"/>
              <w:jc w:val="both"/>
              <w:textAlignment w:val="baseline"/>
              <w:rPr>
                <w:rFonts w:cs="Arial"/>
                <w:iCs/>
                <w:szCs w:val="20"/>
                <w:lang w:eastAsia="sl-SI"/>
              </w:rPr>
            </w:pPr>
          </w:p>
        </w:tc>
      </w:tr>
      <w:tr w:rsidR="007A7279" w:rsidRPr="008D1759" w14:paraId="45BF569E" w14:textId="77777777" w:rsidTr="00BC3EB1">
        <w:tc>
          <w:tcPr>
            <w:tcW w:w="9163" w:type="dxa"/>
            <w:gridSpan w:val="4"/>
          </w:tcPr>
          <w:p w14:paraId="0E75515F" w14:textId="77777777" w:rsidR="007A7279" w:rsidRPr="00D43F59" w:rsidRDefault="007A7279" w:rsidP="00BC3EB1">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151D2FD1" w14:textId="77777777" w:rsidTr="00BC3EB1">
        <w:tc>
          <w:tcPr>
            <w:tcW w:w="9163" w:type="dxa"/>
            <w:gridSpan w:val="4"/>
          </w:tcPr>
          <w:p w14:paraId="586AD293"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32B181E3" w14:textId="77777777" w:rsidTr="00BC3EB1">
        <w:tc>
          <w:tcPr>
            <w:tcW w:w="9163" w:type="dxa"/>
            <w:gridSpan w:val="4"/>
          </w:tcPr>
          <w:p w14:paraId="1BC0134F"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37A076B2" w14:textId="77777777" w:rsidTr="00BC3EB1">
        <w:tc>
          <w:tcPr>
            <w:tcW w:w="9163" w:type="dxa"/>
            <w:gridSpan w:val="4"/>
          </w:tcPr>
          <w:p w14:paraId="5ED0A02E" w14:textId="77777777" w:rsidR="00384AE8" w:rsidRPr="00384AE8" w:rsidRDefault="00693ED6" w:rsidP="00BC3EB1">
            <w:pPr>
              <w:numPr>
                <w:ilvl w:val="0"/>
                <w:numId w:val="16"/>
              </w:numPr>
              <w:tabs>
                <w:tab w:val="num" w:pos="360"/>
              </w:tabs>
              <w:spacing w:line="260" w:lineRule="atLeast"/>
              <w:ind w:hanging="720"/>
              <w:jc w:val="both"/>
              <w:rPr>
                <w:rFonts w:cs="Arial"/>
                <w:bCs/>
                <w:szCs w:val="20"/>
              </w:rPr>
            </w:pPr>
            <w:r>
              <w:rPr>
                <w:rFonts w:cs="Arial"/>
                <w:bCs/>
                <w:szCs w:val="20"/>
              </w:rPr>
              <w:t>Maša Žagar</w:t>
            </w:r>
            <w:r w:rsidR="00432F13">
              <w:rPr>
                <w:rFonts w:cs="Arial"/>
                <w:bCs/>
                <w:szCs w:val="20"/>
              </w:rPr>
              <w:t xml:space="preserve">, </w:t>
            </w:r>
            <w:r>
              <w:rPr>
                <w:rFonts w:cs="Arial"/>
                <w:bCs/>
                <w:szCs w:val="20"/>
              </w:rPr>
              <w:t xml:space="preserve">vršilka dolžnosti </w:t>
            </w:r>
            <w:r w:rsidR="00432F13">
              <w:rPr>
                <w:rFonts w:cs="Arial"/>
                <w:bCs/>
                <w:szCs w:val="20"/>
              </w:rPr>
              <w:t>generaln</w:t>
            </w:r>
            <w:r>
              <w:rPr>
                <w:rFonts w:cs="Arial"/>
                <w:bCs/>
                <w:szCs w:val="20"/>
              </w:rPr>
              <w:t>e</w:t>
            </w:r>
            <w:r w:rsidR="00432F13">
              <w:rPr>
                <w:rFonts w:cs="Arial"/>
                <w:bCs/>
                <w:szCs w:val="20"/>
              </w:rPr>
              <w:t xml:space="preserve"> direktor</w:t>
            </w:r>
            <w:r>
              <w:rPr>
                <w:rFonts w:cs="Arial"/>
                <w:bCs/>
                <w:szCs w:val="20"/>
              </w:rPr>
              <w:t>ice</w:t>
            </w:r>
            <w:r w:rsidR="00E60DF1" w:rsidRPr="00E60DF1">
              <w:rPr>
                <w:rFonts w:cs="Arial"/>
                <w:bCs/>
                <w:szCs w:val="20"/>
              </w:rPr>
              <w:t xml:space="preserve"> Direktorata za kmetijstvo</w:t>
            </w:r>
            <w:r w:rsidR="00CF3078">
              <w:rPr>
                <w:rFonts w:cs="Arial"/>
                <w:bCs/>
                <w:szCs w:val="20"/>
              </w:rPr>
              <w:t>,</w:t>
            </w:r>
          </w:p>
          <w:p w14:paraId="049DDFD4" w14:textId="77777777" w:rsidR="00223A6C" w:rsidRPr="008A50D2" w:rsidRDefault="00693ED6" w:rsidP="00BC3EB1">
            <w:pPr>
              <w:numPr>
                <w:ilvl w:val="0"/>
                <w:numId w:val="16"/>
              </w:numPr>
              <w:tabs>
                <w:tab w:val="num" w:pos="360"/>
              </w:tabs>
              <w:spacing w:line="260" w:lineRule="atLeast"/>
              <w:ind w:hanging="720"/>
              <w:jc w:val="both"/>
              <w:rPr>
                <w:rFonts w:cs="Arial"/>
                <w:iCs/>
                <w:szCs w:val="20"/>
                <w:lang w:eastAsia="sl-SI"/>
              </w:rPr>
            </w:pPr>
            <w:r>
              <w:rPr>
                <w:rFonts w:cs="Arial"/>
                <w:iCs/>
                <w:szCs w:val="20"/>
                <w:lang w:eastAsia="sl-SI"/>
              </w:rPr>
              <w:t>Polona Kolarek</w:t>
            </w:r>
            <w:r w:rsidR="00432F13">
              <w:rPr>
                <w:rFonts w:cs="Arial"/>
                <w:iCs/>
                <w:szCs w:val="20"/>
                <w:lang w:eastAsia="sl-SI"/>
              </w:rPr>
              <w:t xml:space="preserve">, </w:t>
            </w:r>
            <w:r w:rsidR="00432F13" w:rsidRPr="008A50D2">
              <w:rPr>
                <w:rFonts w:cs="Arial"/>
                <w:bCs/>
                <w:szCs w:val="20"/>
              </w:rPr>
              <w:t>vodja Sektorja za trajnostno kmetijstvo</w:t>
            </w:r>
            <w:r w:rsidR="00432F13">
              <w:rPr>
                <w:rFonts w:cs="Arial"/>
                <w:bCs/>
                <w:szCs w:val="20"/>
              </w:rPr>
              <w:t>.</w:t>
            </w:r>
          </w:p>
        </w:tc>
      </w:tr>
      <w:tr w:rsidR="007A7279" w:rsidRPr="008D1759" w14:paraId="05690FCE" w14:textId="77777777" w:rsidTr="00BC3EB1">
        <w:tc>
          <w:tcPr>
            <w:tcW w:w="9163" w:type="dxa"/>
            <w:gridSpan w:val="4"/>
          </w:tcPr>
          <w:p w14:paraId="21F66AB9" w14:textId="77777777" w:rsidR="007A7279" w:rsidRPr="005F3DC6" w:rsidRDefault="007A7279" w:rsidP="00BC3EB1">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7292FAF2" w14:textId="77777777" w:rsidTr="00BC3EB1">
        <w:tc>
          <w:tcPr>
            <w:tcW w:w="9163" w:type="dxa"/>
            <w:gridSpan w:val="4"/>
          </w:tcPr>
          <w:p w14:paraId="2A900816"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4A1B6DD1" w14:textId="77777777" w:rsidTr="00BC3EB1">
        <w:tc>
          <w:tcPr>
            <w:tcW w:w="9163" w:type="dxa"/>
            <w:gridSpan w:val="4"/>
          </w:tcPr>
          <w:p w14:paraId="0BB216A5"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484C1F63" w14:textId="77777777" w:rsidTr="00BC3EB1">
        <w:tc>
          <w:tcPr>
            <w:tcW w:w="9163" w:type="dxa"/>
            <w:gridSpan w:val="4"/>
          </w:tcPr>
          <w:p w14:paraId="1950B568" w14:textId="77777777" w:rsidR="007A7279" w:rsidRPr="00D43F59" w:rsidRDefault="002F3068" w:rsidP="00BC3EB1">
            <w:pPr>
              <w:pStyle w:val="Neotevilenodstavek"/>
              <w:spacing w:before="0" w:after="0" w:line="260" w:lineRule="exact"/>
              <w:rPr>
                <w:b/>
                <w:sz w:val="20"/>
                <w:szCs w:val="20"/>
              </w:rPr>
            </w:pPr>
            <w:r>
              <w:rPr>
                <w:b/>
                <w:sz w:val="20"/>
                <w:szCs w:val="20"/>
              </w:rPr>
              <w:t>/</w:t>
            </w:r>
          </w:p>
        </w:tc>
      </w:tr>
      <w:tr w:rsidR="007A7279" w:rsidRPr="008D1759" w14:paraId="27E9F9DD" w14:textId="77777777" w:rsidTr="00BC3EB1">
        <w:tc>
          <w:tcPr>
            <w:tcW w:w="9163" w:type="dxa"/>
            <w:gridSpan w:val="4"/>
          </w:tcPr>
          <w:p w14:paraId="2B5CF32E" w14:textId="77777777" w:rsidR="007A7279" w:rsidRPr="00E72503" w:rsidRDefault="007A7279" w:rsidP="00BC3EB1">
            <w:pPr>
              <w:pStyle w:val="Oddelek"/>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5. Kratek povzetek gradiva:</w:t>
            </w:r>
          </w:p>
        </w:tc>
      </w:tr>
      <w:tr w:rsidR="007A7279" w:rsidRPr="008D1759" w14:paraId="108D2870" w14:textId="77777777" w:rsidTr="00BC3EB1">
        <w:tc>
          <w:tcPr>
            <w:tcW w:w="9163" w:type="dxa"/>
            <w:gridSpan w:val="4"/>
          </w:tcPr>
          <w:p w14:paraId="56235811" w14:textId="442F76B8" w:rsidR="00202EC0" w:rsidRDefault="001B739F" w:rsidP="00BC3EB1">
            <w:pPr>
              <w:pStyle w:val="Neotevilenodstavek"/>
              <w:spacing w:before="0" w:after="0" w:line="260" w:lineRule="exact"/>
              <w:rPr>
                <w:color w:val="000000"/>
                <w:sz w:val="20"/>
              </w:rPr>
            </w:pPr>
            <w:r>
              <w:rPr>
                <w:color w:val="000000"/>
                <w:sz w:val="20"/>
              </w:rPr>
              <w:t>Uredba o pogojenosti določa pravila za zavezance pogojenosti v obliki zahtev. Zahteve so razdeljene po standardih Dobrih kmetijskih in okoljskih pogojev (DKOP) in Predpisanih zahtevah ravnanja</w:t>
            </w:r>
            <w:r w:rsidR="003548AC">
              <w:rPr>
                <w:color w:val="000000"/>
                <w:sz w:val="20"/>
              </w:rPr>
              <w:t xml:space="preserve"> (PZR)</w:t>
            </w:r>
            <w:r>
              <w:rPr>
                <w:color w:val="000000"/>
                <w:sz w:val="20"/>
              </w:rPr>
              <w:t xml:space="preserve">. Standardi DKOP so del </w:t>
            </w:r>
            <w:r w:rsidRPr="001B739F">
              <w:rPr>
                <w:color w:val="000000"/>
                <w:sz w:val="20"/>
              </w:rPr>
              <w:t>Strateškega načrta skupne kmetijske politike 2023–2027 za Slovenijo</w:t>
            </w:r>
            <w:r>
              <w:rPr>
                <w:color w:val="000000"/>
                <w:sz w:val="20"/>
              </w:rPr>
              <w:t xml:space="preserve"> in v tem </w:t>
            </w:r>
            <w:r>
              <w:rPr>
                <w:color w:val="000000"/>
                <w:sz w:val="20"/>
              </w:rPr>
              <w:lastRenderedPageBreak/>
              <w:t>delu Uredba o pogojenosti izvaja strateški načrt. PZR pa predstavljajo prenos delov veljavne EU in domače zakonodaje v sistem pogojenosti in zato ni potrebno da so del strateškega načrta.</w:t>
            </w:r>
          </w:p>
          <w:p w14:paraId="24F67AA4" w14:textId="77777777" w:rsidR="00073CB4" w:rsidRDefault="00073CB4" w:rsidP="00BC3EB1">
            <w:pPr>
              <w:pStyle w:val="Neotevilenodstavek"/>
              <w:spacing w:before="0" w:after="0" w:line="260" w:lineRule="exact"/>
              <w:rPr>
                <w:color w:val="000000"/>
                <w:sz w:val="20"/>
              </w:rPr>
            </w:pPr>
            <w:r>
              <w:rPr>
                <w:color w:val="000000"/>
                <w:sz w:val="20"/>
              </w:rPr>
              <w:t>Zahteve pogojenosti pokrivajo področja:</w:t>
            </w:r>
          </w:p>
          <w:p w14:paraId="1ECB9FBA" w14:textId="77777777" w:rsidR="00073CB4" w:rsidRPr="00F265C0" w:rsidRDefault="00073CB4" w:rsidP="00F265C0">
            <w:pPr>
              <w:pStyle w:val="Neotevilenodstavek"/>
              <w:numPr>
                <w:ilvl w:val="0"/>
                <w:numId w:val="33"/>
              </w:numPr>
              <w:spacing w:after="0" w:line="240" w:lineRule="auto"/>
              <w:ind w:left="318" w:hanging="284"/>
              <w:rPr>
                <w:color w:val="000000"/>
                <w:sz w:val="20"/>
                <w:szCs w:val="20"/>
              </w:rPr>
            </w:pPr>
            <w:r w:rsidRPr="00F265C0">
              <w:rPr>
                <w:color w:val="000000"/>
                <w:sz w:val="20"/>
                <w:szCs w:val="20"/>
              </w:rPr>
              <w:t xml:space="preserve">podnebje in okolje, vključno z vodo, tlemi in biotsko raznovrstnostjo ekosistemov; </w:t>
            </w:r>
          </w:p>
          <w:p w14:paraId="04BB5440" w14:textId="77777777" w:rsidR="00073CB4" w:rsidRPr="00F265C0" w:rsidRDefault="00073CB4" w:rsidP="00F265C0">
            <w:pPr>
              <w:pStyle w:val="Neotevilenodstavek"/>
              <w:numPr>
                <w:ilvl w:val="0"/>
                <w:numId w:val="33"/>
              </w:numPr>
              <w:spacing w:after="0" w:line="240" w:lineRule="auto"/>
              <w:ind w:left="318" w:hanging="284"/>
              <w:rPr>
                <w:color w:val="000000"/>
                <w:sz w:val="20"/>
                <w:szCs w:val="20"/>
              </w:rPr>
            </w:pPr>
            <w:r w:rsidRPr="00F265C0">
              <w:rPr>
                <w:color w:val="000000"/>
                <w:sz w:val="20"/>
                <w:szCs w:val="20"/>
              </w:rPr>
              <w:t xml:space="preserve">javno zdravje in zdravje rastlin; </w:t>
            </w:r>
          </w:p>
          <w:p w14:paraId="219BDF23" w14:textId="77777777" w:rsidR="00073CB4" w:rsidRPr="00073CB4" w:rsidRDefault="00073CB4" w:rsidP="00F265C0">
            <w:pPr>
              <w:pStyle w:val="Neotevilenodstavek"/>
              <w:numPr>
                <w:ilvl w:val="0"/>
                <w:numId w:val="33"/>
              </w:numPr>
              <w:spacing w:after="0" w:line="240" w:lineRule="auto"/>
              <w:ind w:left="318" w:hanging="284"/>
              <w:rPr>
                <w:color w:val="000000"/>
              </w:rPr>
            </w:pPr>
            <w:r w:rsidRPr="00F265C0">
              <w:rPr>
                <w:color w:val="000000"/>
                <w:sz w:val="20"/>
                <w:szCs w:val="20"/>
              </w:rPr>
              <w:t>dobrobit živali</w:t>
            </w:r>
            <w:r w:rsidRPr="00073CB4">
              <w:rPr>
                <w:color w:val="000000"/>
              </w:rPr>
              <w:t>.</w:t>
            </w:r>
          </w:p>
          <w:p w14:paraId="73CC0AEB" w14:textId="663F4704" w:rsidR="00073CB4" w:rsidRDefault="00073CB4" w:rsidP="00C059D1">
            <w:pPr>
              <w:pStyle w:val="Neotevilenodstavek"/>
              <w:rPr>
                <w:color w:val="000000"/>
                <w:sz w:val="20"/>
              </w:rPr>
            </w:pPr>
            <w:r>
              <w:rPr>
                <w:color w:val="000000"/>
                <w:sz w:val="20"/>
              </w:rPr>
              <w:t xml:space="preserve">Zavezanci za pogojenost so prosilci in prejemniki sredstev iz </w:t>
            </w:r>
            <w:r w:rsidR="00A36FA5">
              <w:rPr>
                <w:color w:val="000000"/>
                <w:sz w:val="20"/>
              </w:rPr>
              <w:t>naslova shem neposrednih plačil in nekaterih intervencij</w:t>
            </w:r>
            <w:r>
              <w:rPr>
                <w:color w:val="000000"/>
                <w:sz w:val="20"/>
              </w:rPr>
              <w:t xml:space="preserve"> razvoja podeželja </w:t>
            </w:r>
            <w:r w:rsidRPr="00C059D1">
              <w:rPr>
                <w:color w:val="000000"/>
                <w:sz w:val="20"/>
                <w:szCs w:val="20"/>
              </w:rPr>
              <w:t>(</w:t>
            </w:r>
            <w:r w:rsidR="00C059D1" w:rsidRPr="00C059D1">
              <w:rPr>
                <w:bCs/>
                <w:color w:val="000000"/>
                <w:sz w:val="20"/>
                <w:szCs w:val="20"/>
              </w:rPr>
              <w:t>OMD</w:t>
            </w:r>
            <w:r w:rsidR="00C059D1" w:rsidRPr="00C059D1">
              <w:rPr>
                <w:color w:val="000000"/>
                <w:sz w:val="20"/>
                <w:szCs w:val="20"/>
              </w:rPr>
              <w:t xml:space="preserve"> (plačilo za naravne ali druge omejitve), </w:t>
            </w:r>
            <w:r w:rsidR="00C059D1" w:rsidRPr="00C059D1">
              <w:rPr>
                <w:bCs/>
                <w:color w:val="000000"/>
                <w:sz w:val="20"/>
                <w:szCs w:val="20"/>
              </w:rPr>
              <w:t>KOPOP</w:t>
            </w:r>
            <w:r w:rsidR="00C059D1" w:rsidRPr="00C059D1">
              <w:rPr>
                <w:color w:val="000000"/>
                <w:sz w:val="20"/>
                <w:szCs w:val="20"/>
              </w:rPr>
              <w:t xml:space="preserve"> (kmetijsko-okoljska-podnebna plačila), </w:t>
            </w:r>
            <w:r w:rsidR="00C059D1" w:rsidRPr="00C059D1">
              <w:rPr>
                <w:bCs/>
                <w:color w:val="000000"/>
                <w:sz w:val="20"/>
                <w:szCs w:val="20"/>
              </w:rPr>
              <w:t>EK</w:t>
            </w:r>
            <w:r w:rsidR="00C059D1" w:rsidRPr="00C059D1">
              <w:rPr>
                <w:color w:val="000000"/>
                <w:sz w:val="20"/>
                <w:szCs w:val="20"/>
              </w:rPr>
              <w:t xml:space="preserve"> (ekološko kmetovanje), </w:t>
            </w:r>
            <w:r w:rsidR="00C059D1" w:rsidRPr="00C059D1">
              <w:rPr>
                <w:bCs/>
                <w:color w:val="000000"/>
                <w:sz w:val="20"/>
                <w:szCs w:val="20"/>
              </w:rPr>
              <w:t>BVR</w:t>
            </w:r>
            <w:r w:rsidR="00C059D1" w:rsidRPr="00C059D1">
              <w:rPr>
                <w:color w:val="000000"/>
                <w:sz w:val="20"/>
                <w:szCs w:val="20"/>
              </w:rPr>
              <w:t xml:space="preserve"> (biotično varstvo rastlin), </w:t>
            </w:r>
            <w:r w:rsidR="00C059D1" w:rsidRPr="00C059D1">
              <w:rPr>
                <w:bCs/>
                <w:color w:val="000000"/>
                <w:sz w:val="20"/>
                <w:szCs w:val="20"/>
              </w:rPr>
              <w:t>LOPS</w:t>
            </w:r>
            <w:r w:rsidR="00C059D1" w:rsidRPr="00C059D1">
              <w:rPr>
                <w:color w:val="000000"/>
                <w:sz w:val="20"/>
                <w:szCs w:val="20"/>
              </w:rPr>
              <w:t xml:space="preserve"> (lokalne pasme in sorte), </w:t>
            </w:r>
            <w:r w:rsidR="00C059D1" w:rsidRPr="00C059D1">
              <w:rPr>
                <w:bCs/>
                <w:color w:val="000000"/>
                <w:sz w:val="20"/>
                <w:szCs w:val="20"/>
              </w:rPr>
              <w:t>N2000</w:t>
            </w:r>
            <w:r w:rsidR="00C059D1" w:rsidRPr="00C059D1">
              <w:rPr>
                <w:color w:val="000000"/>
                <w:sz w:val="20"/>
                <w:szCs w:val="20"/>
              </w:rPr>
              <w:t xml:space="preserve"> (plačila Natura 2000), </w:t>
            </w:r>
            <w:r w:rsidR="00C059D1" w:rsidRPr="00C059D1">
              <w:rPr>
                <w:bCs/>
                <w:color w:val="000000"/>
                <w:sz w:val="20"/>
                <w:szCs w:val="20"/>
              </w:rPr>
              <w:t>DŽ</w:t>
            </w:r>
            <w:r w:rsidR="00C059D1" w:rsidRPr="00C059D1">
              <w:rPr>
                <w:color w:val="000000"/>
                <w:sz w:val="20"/>
                <w:szCs w:val="20"/>
              </w:rPr>
              <w:t xml:space="preserve"> (dobrobit živali)</w:t>
            </w:r>
            <w:r w:rsidR="00A36FA5">
              <w:rPr>
                <w:color w:val="000000"/>
                <w:sz w:val="20"/>
              </w:rPr>
              <w:t>, ki so del zbirne vloge</w:t>
            </w:r>
            <w:r w:rsidR="00146344">
              <w:rPr>
                <w:color w:val="000000"/>
                <w:sz w:val="20"/>
              </w:rPr>
              <w:t>.</w:t>
            </w:r>
          </w:p>
          <w:p w14:paraId="75CBC4F7" w14:textId="77777777" w:rsidR="00146344" w:rsidRDefault="00146344" w:rsidP="00BC3EB1">
            <w:pPr>
              <w:pStyle w:val="Neotevilenodstavek"/>
              <w:spacing w:before="0" w:after="0" w:line="260" w:lineRule="exact"/>
              <w:rPr>
                <w:color w:val="000000"/>
                <w:sz w:val="20"/>
              </w:rPr>
            </w:pPr>
            <w:r>
              <w:rPr>
                <w:color w:val="000000"/>
                <w:sz w:val="20"/>
              </w:rPr>
              <w:t>V primeru neizpolnjevanja zahtev pogojenosti, se zavezancem naloži upravna kazen v odstotku od plačil, do katerih so sicer upravičeni. Upravna kazen se naloži glede na resnost, obseg in trajanje po sistemu predpisanem v uredbi.</w:t>
            </w:r>
          </w:p>
          <w:p w14:paraId="255031A4" w14:textId="77777777" w:rsidR="003D7509" w:rsidRPr="00884913" w:rsidRDefault="003D7509" w:rsidP="00BC3EB1">
            <w:pPr>
              <w:pStyle w:val="Neotevilenodstavek"/>
              <w:spacing w:before="0" w:after="0" w:line="260" w:lineRule="exact"/>
              <w:rPr>
                <w:color w:val="000000"/>
              </w:rPr>
            </w:pPr>
          </w:p>
        </w:tc>
      </w:tr>
      <w:tr w:rsidR="007A7279" w:rsidRPr="008D1759" w14:paraId="63AA2420" w14:textId="77777777" w:rsidTr="00BC3EB1">
        <w:tc>
          <w:tcPr>
            <w:tcW w:w="9163" w:type="dxa"/>
            <w:gridSpan w:val="4"/>
          </w:tcPr>
          <w:p w14:paraId="12550B96" w14:textId="77777777" w:rsidR="007A7279" w:rsidRPr="00E72503" w:rsidRDefault="007A7279" w:rsidP="00BC3EB1">
            <w:pPr>
              <w:pStyle w:val="Oddelek"/>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lastRenderedPageBreak/>
              <w:t>6. Presoja posledic za:</w:t>
            </w:r>
          </w:p>
        </w:tc>
      </w:tr>
      <w:tr w:rsidR="007A7279" w:rsidRPr="008D1759" w14:paraId="433787A0" w14:textId="77777777" w:rsidTr="00BC3EB1">
        <w:tc>
          <w:tcPr>
            <w:tcW w:w="1448" w:type="dxa"/>
          </w:tcPr>
          <w:p w14:paraId="1138C707"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4A38247E" w14:textId="77777777" w:rsidR="007A7279" w:rsidRPr="008D1759" w:rsidRDefault="007A7279" w:rsidP="00BC3EB1">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66DCE484" w14:textId="77777777" w:rsidR="007A7279" w:rsidRPr="008D1759" w:rsidRDefault="00137BA6" w:rsidP="00BC3EB1">
            <w:pPr>
              <w:pStyle w:val="Neotevilenodstavek"/>
              <w:spacing w:before="0" w:after="0" w:line="260" w:lineRule="exact"/>
              <w:jc w:val="center"/>
              <w:rPr>
                <w:iCs/>
                <w:sz w:val="20"/>
                <w:szCs w:val="20"/>
              </w:rPr>
            </w:pPr>
            <w:r>
              <w:rPr>
                <w:sz w:val="20"/>
                <w:szCs w:val="20"/>
              </w:rPr>
              <w:t>NE</w:t>
            </w:r>
          </w:p>
        </w:tc>
      </w:tr>
      <w:tr w:rsidR="007A7279" w:rsidRPr="008D1759" w14:paraId="21686067" w14:textId="77777777" w:rsidTr="00BC3EB1">
        <w:tc>
          <w:tcPr>
            <w:tcW w:w="1448" w:type="dxa"/>
          </w:tcPr>
          <w:p w14:paraId="445ADFA3"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6D425A3C" w14:textId="77777777" w:rsidR="007A7279" w:rsidRPr="008D1759" w:rsidRDefault="007A7279" w:rsidP="00BC3EB1">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258CB0D3"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3B8173B7" w14:textId="77777777" w:rsidTr="00BC3EB1">
        <w:tc>
          <w:tcPr>
            <w:tcW w:w="1448" w:type="dxa"/>
          </w:tcPr>
          <w:p w14:paraId="3C47096A"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0C40F19E" w14:textId="77777777" w:rsidR="007A7279" w:rsidRPr="008D1759" w:rsidRDefault="007A7279" w:rsidP="00BC3EB1">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3281E02A" w14:textId="77777777" w:rsidR="007A7279" w:rsidRPr="00A24E98" w:rsidRDefault="007A7279" w:rsidP="00BC3EB1">
            <w:pPr>
              <w:pStyle w:val="Neotevilenodstavek"/>
              <w:spacing w:before="0" w:after="0" w:line="260" w:lineRule="exact"/>
              <w:jc w:val="center"/>
              <w:rPr>
                <w:sz w:val="20"/>
                <w:szCs w:val="20"/>
              </w:rPr>
            </w:pPr>
            <w:r w:rsidRPr="008D1759">
              <w:rPr>
                <w:sz w:val="20"/>
                <w:szCs w:val="20"/>
              </w:rPr>
              <w:t>NE</w:t>
            </w:r>
          </w:p>
        </w:tc>
      </w:tr>
      <w:tr w:rsidR="007A7279" w:rsidRPr="008D1759" w14:paraId="577EB95F" w14:textId="77777777" w:rsidTr="00BC3EB1">
        <w:tc>
          <w:tcPr>
            <w:tcW w:w="1448" w:type="dxa"/>
          </w:tcPr>
          <w:p w14:paraId="7040FFC1"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08A08BDF" w14:textId="77777777" w:rsidR="007A7279" w:rsidRPr="008D1759" w:rsidRDefault="007A7279" w:rsidP="00BC3EB1">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1222AE20"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23B392F6" w14:textId="77777777" w:rsidTr="00BC3EB1">
        <w:tc>
          <w:tcPr>
            <w:tcW w:w="1448" w:type="dxa"/>
          </w:tcPr>
          <w:p w14:paraId="339A50BF"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4218840E" w14:textId="77777777" w:rsidR="007A7279" w:rsidRPr="008D1759" w:rsidRDefault="007A7279" w:rsidP="00BC3EB1">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418EF0AA"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6641C440" w14:textId="77777777" w:rsidTr="00BC3EB1">
        <w:tc>
          <w:tcPr>
            <w:tcW w:w="1448" w:type="dxa"/>
          </w:tcPr>
          <w:p w14:paraId="3B199BBE"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6078A096" w14:textId="77777777" w:rsidR="007A7279" w:rsidRPr="008D1759" w:rsidRDefault="007A7279" w:rsidP="00BC3EB1">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0EB58F29"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16C70182" w14:textId="77777777" w:rsidTr="00BC3EB1">
        <w:tc>
          <w:tcPr>
            <w:tcW w:w="1448" w:type="dxa"/>
            <w:tcBorders>
              <w:bottom w:val="single" w:sz="4" w:space="0" w:color="auto"/>
            </w:tcBorders>
          </w:tcPr>
          <w:p w14:paraId="0412B979"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5D6211D9" w14:textId="77777777" w:rsidR="007A7279" w:rsidRPr="008D1759" w:rsidRDefault="007A7279" w:rsidP="00BC3EB1">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1653A932"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228EA434"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553E2BD7"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4D24C5D9"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6224C6" w:rsidRPr="00193571" w14:paraId="5F04DA4B" w14:textId="77777777" w:rsidTr="00BC3EB1">
        <w:trPr>
          <w:trHeight w:val="832"/>
        </w:trPr>
        <w:tc>
          <w:tcPr>
            <w:tcW w:w="9163" w:type="dxa"/>
            <w:gridSpan w:val="4"/>
            <w:tcBorders>
              <w:top w:val="single" w:sz="4" w:space="0" w:color="auto"/>
              <w:left w:val="single" w:sz="4" w:space="0" w:color="auto"/>
              <w:right w:val="single" w:sz="4" w:space="0" w:color="auto"/>
            </w:tcBorders>
          </w:tcPr>
          <w:p w14:paraId="6B918C60" w14:textId="77777777" w:rsidR="006224C6" w:rsidRPr="00E72503" w:rsidRDefault="006224C6" w:rsidP="00BC3EB1">
            <w:pPr>
              <w:pStyle w:val="Oddelek"/>
              <w:widowControl w:val="0"/>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7.a Predstavitev ocene finančnih posledic nad 40.000 EUR:</w:t>
            </w:r>
          </w:p>
          <w:p w14:paraId="49C328E6" w14:textId="77777777" w:rsidR="00223A6C" w:rsidRPr="00193571" w:rsidRDefault="00223A6C" w:rsidP="00BC3EB1">
            <w:pPr>
              <w:spacing w:line="260" w:lineRule="atLeast"/>
              <w:jc w:val="both"/>
              <w:rPr>
                <w:rFonts w:cs="Arial"/>
                <w:color w:val="000000"/>
                <w:szCs w:val="20"/>
                <w:lang w:eastAsia="sl-SI"/>
              </w:rPr>
            </w:pPr>
          </w:p>
        </w:tc>
      </w:tr>
    </w:tbl>
    <w:p w14:paraId="583747CF"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0CEF2502"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BCAC4DC" w14:textId="77777777" w:rsidR="007A7279" w:rsidRPr="00E72503" w:rsidRDefault="007A7279" w:rsidP="00805D81">
            <w:pPr>
              <w:pStyle w:val="Naslov1"/>
              <w:rPr>
                <w:rFonts w:cs="Arial"/>
                <w:lang w:val="sl-SI" w:eastAsia="sl-SI"/>
              </w:rPr>
            </w:pPr>
            <w:r w:rsidRPr="00E72503">
              <w:rPr>
                <w:rFonts w:cs="Arial"/>
                <w:lang w:val="sl-SI" w:eastAsia="sl-SI"/>
              </w:rPr>
              <w:t>I. Ocena finančnih posledic, ki niso načrtovane v sprejetem proračunu</w:t>
            </w:r>
          </w:p>
        </w:tc>
      </w:tr>
      <w:tr w:rsidR="007A7279" w:rsidRPr="008D1759" w14:paraId="02F508B4"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D6B8595"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F08663"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66054F7"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A848C6"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3AFC7A85"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006C606B"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D5B8057"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573DC3"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FE91624"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0334AD"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208A344" w14:textId="77777777" w:rsidR="007A7279" w:rsidRPr="00E72503" w:rsidRDefault="007A7279" w:rsidP="00805D81">
            <w:pPr>
              <w:pStyle w:val="Naslov1"/>
              <w:rPr>
                <w:rFonts w:cs="Arial"/>
                <w:lang w:val="sl-SI" w:eastAsia="sl-SI"/>
              </w:rPr>
            </w:pPr>
          </w:p>
        </w:tc>
      </w:tr>
      <w:tr w:rsidR="007A7279" w:rsidRPr="008D1759" w14:paraId="0ADE8D7C"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8BB8DE2"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E3F0CF7"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3E13A52"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87266B"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5D9AD6B" w14:textId="77777777" w:rsidR="007A7279" w:rsidRPr="00E72503" w:rsidRDefault="007A7279" w:rsidP="00805D81">
            <w:pPr>
              <w:pStyle w:val="Naslov1"/>
              <w:rPr>
                <w:rFonts w:cs="Arial"/>
                <w:lang w:val="sl-SI" w:eastAsia="sl-SI"/>
              </w:rPr>
            </w:pPr>
          </w:p>
        </w:tc>
      </w:tr>
      <w:tr w:rsidR="007A7279" w:rsidRPr="008D1759" w14:paraId="1CA21DB9"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6E6769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60163C"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B41C90C"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CAB59E"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CA62339" w14:textId="77777777" w:rsidR="007A7279" w:rsidRPr="008D1759" w:rsidRDefault="007A7279" w:rsidP="00D47099">
            <w:pPr>
              <w:widowControl w:val="0"/>
              <w:jc w:val="center"/>
              <w:rPr>
                <w:rFonts w:cs="Arial"/>
                <w:szCs w:val="20"/>
              </w:rPr>
            </w:pPr>
          </w:p>
        </w:tc>
      </w:tr>
      <w:tr w:rsidR="007A7279" w:rsidRPr="008D1759" w14:paraId="7F1F3D65"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25AF7C9"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6E088A0"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EE63B37"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7A85B2"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467D9E6" w14:textId="77777777" w:rsidR="007A7279" w:rsidRPr="008D1759" w:rsidRDefault="007A7279" w:rsidP="00D47099">
            <w:pPr>
              <w:widowControl w:val="0"/>
              <w:jc w:val="center"/>
              <w:rPr>
                <w:rFonts w:cs="Arial"/>
                <w:szCs w:val="20"/>
              </w:rPr>
            </w:pPr>
          </w:p>
        </w:tc>
      </w:tr>
      <w:tr w:rsidR="007A7279" w:rsidRPr="008D1759" w14:paraId="79131B2E"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C833AA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6E3FB0"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D8DF1C4"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80DA33"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F3FAE6A" w14:textId="77777777" w:rsidR="007A7279" w:rsidRPr="00E72503" w:rsidRDefault="007A7279" w:rsidP="00805D81">
            <w:pPr>
              <w:pStyle w:val="Naslov1"/>
              <w:rPr>
                <w:rFonts w:cs="Arial"/>
                <w:lang w:val="sl-SI" w:eastAsia="sl-SI"/>
              </w:rPr>
            </w:pPr>
          </w:p>
        </w:tc>
      </w:tr>
      <w:tr w:rsidR="007A7279" w:rsidRPr="008D1759" w14:paraId="33EEF83D"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D06AB85" w14:textId="77777777" w:rsidR="007A7279" w:rsidRPr="00E72503" w:rsidRDefault="007A7279" w:rsidP="00805D81">
            <w:pPr>
              <w:pStyle w:val="Naslov1"/>
              <w:rPr>
                <w:rFonts w:cs="Arial"/>
                <w:lang w:val="sl-SI" w:eastAsia="sl-SI"/>
              </w:rPr>
            </w:pPr>
            <w:r w:rsidRPr="00E72503">
              <w:rPr>
                <w:rFonts w:cs="Arial"/>
                <w:lang w:val="sl-SI" w:eastAsia="sl-SI"/>
              </w:rPr>
              <w:lastRenderedPageBreak/>
              <w:t>II. Finančne posledice za državni proračun</w:t>
            </w:r>
          </w:p>
        </w:tc>
      </w:tr>
      <w:tr w:rsidR="007A7279" w:rsidRPr="008D1759" w14:paraId="72A1C238"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1B61DCA" w14:textId="77777777" w:rsidR="007A7279" w:rsidRPr="00E72503" w:rsidRDefault="007A7279" w:rsidP="00805D81">
            <w:pPr>
              <w:pStyle w:val="Naslov1"/>
              <w:rPr>
                <w:rFonts w:cs="Arial"/>
                <w:lang w:val="sl-SI" w:eastAsia="sl-SI"/>
              </w:rPr>
            </w:pPr>
            <w:r w:rsidRPr="00E72503">
              <w:rPr>
                <w:rFonts w:cs="Arial"/>
                <w:lang w:val="sl-SI" w:eastAsia="sl-SI"/>
              </w:rPr>
              <w:t>II.a Pravice porabe za izvedbo predlaganih rešitev so zagotovljene:</w:t>
            </w:r>
          </w:p>
        </w:tc>
      </w:tr>
      <w:tr w:rsidR="007A7279" w:rsidRPr="008D1759" w14:paraId="74759896"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2A4D7A7"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8F1FE81"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BD76BB"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808B92"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7773D40"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6A177023"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E6BB89D"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963E44"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FDFB1BC"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B25CE0" w14:textId="77777777" w:rsidR="007A7279" w:rsidRPr="00E72503" w:rsidRDefault="007A7279" w:rsidP="00805D81">
            <w:pPr>
              <w:pStyle w:val="Naslov1"/>
              <w:jc w:val="right"/>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CA1E692" w14:textId="77777777" w:rsidR="007A7279" w:rsidRPr="00E72503" w:rsidRDefault="007A7279" w:rsidP="00805D81">
            <w:pPr>
              <w:pStyle w:val="Naslov1"/>
              <w:jc w:val="right"/>
              <w:rPr>
                <w:rFonts w:cs="Arial"/>
                <w:lang w:val="sl-SI" w:eastAsia="sl-SI"/>
              </w:rPr>
            </w:pPr>
          </w:p>
        </w:tc>
      </w:tr>
      <w:tr w:rsidR="007A7279" w:rsidRPr="008D1759" w14:paraId="53148A0F"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035EDB8"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FED811D"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57F0422"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4CE7AF2" w14:textId="77777777" w:rsidR="007A7279" w:rsidRPr="00E72503" w:rsidRDefault="007A7279" w:rsidP="00805D81">
            <w:pPr>
              <w:pStyle w:val="Naslov1"/>
              <w:jc w:val="right"/>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04F73A7" w14:textId="77777777" w:rsidR="007A7279" w:rsidRPr="00E72503" w:rsidRDefault="007A7279" w:rsidP="00805D81">
            <w:pPr>
              <w:pStyle w:val="Naslov1"/>
              <w:jc w:val="right"/>
              <w:rPr>
                <w:rFonts w:cs="Arial"/>
                <w:lang w:val="sl-SI" w:eastAsia="sl-SI"/>
              </w:rPr>
            </w:pPr>
          </w:p>
        </w:tc>
      </w:tr>
      <w:tr w:rsidR="007A7279" w:rsidRPr="008D1759" w14:paraId="77EBBDD0"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6014AB9"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9C7CEB" w14:textId="77777777" w:rsidR="007A7279" w:rsidRPr="00220201" w:rsidRDefault="00805D81" w:rsidP="00805D81">
            <w:pPr>
              <w:widowControl w:val="0"/>
              <w:jc w:val="right"/>
              <w:rPr>
                <w:rFonts w:cs="Arial"/>
                <w:b/>
                <w:szCs w:val="20"/>
              </w:rPr>
            </w:pPr>
            <w:r w:rsidRPr="00220201">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3070F174" w14:textId="77777777" w:rsidR="007A7279" w:rsidRPr="00E72503" w:rsidRDefault="00805D81" w:rsidP="00805D81">
            <w:pPr>
              <w:pStyle w:val="Naslov1"/>
              <w:jc w:val="right"/>
              <w:rPr>
                <w:rFonts w:cs="Arial"/>
                <w:lang w:val="sl-SI" w:eastAsia="sl-SI"/>
              </w:rPr>
            </w:pPr>
            <w:r w:rsidRPr="00E72503">
              <w:rPr>
                <w:rFonts w:cs="Arial"/>
                <w:lang w:val="sl-SI" w:eastAsia="sl-SI"/>
              </w:rPr>
              <w:t>-</w:t>
            </w:r>
          </w:p>
        </w:tc>
      </w:tr>
      <w:tr w:rsidR="007A7279" w:rsidRPr="008D1759" w14:paraId="3CA00751"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9DDCA20" w14:textId="77777777" w:rsidR="007A7279" w:rsidRPr="00E72503" w:rsidRDefault="007A7279" w:rsidP="00805D81">
            <w:pPr>
              <w:pStyle w:val="Naslov1"/>
              <w:rPr>
                <w:rFonts w:cs="Arial"/>
                <w:lang w:val="sl-SI" w:eastAsia="sl-SI"/>
              </w:rPr>
            </w:pPr>
            <w:r w:rsidRPr="00E72503">
              <w:rPr>
                <w:rFonts w:cs="Arial"/>
                <w:lang w:val="sl-SI" w:eastAsia="sl-SI"/>
              </w:rPr>
              <w:t>II.b Manjkajoče pravice porabe bodo zagotovljene s prerazporeditvijo:</w:t>
            </w:r>
          </w:p>
        </w:tc>
      </w:tr>
      <w:tr w:rsidR="007A7279" w:rsidRPr="008D1759" w14:paraId="5C2DF28E"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2457229"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D397087"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F9EB885"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719991D"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C13BC5C"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5818BC74"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9BF2952"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A112AB"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F5608D4"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9D9DA2"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3B529FF" w14:textId="77777777" w:rsidR="007A7279" w:rsidRPr="00E72503" w:rsidRDefault="007A7279" w:rsidP="00805D81">
            <w:pPr>
              <w:pStyle w:val="Naslov1"/>
              <w:rPr>
                <w:rFonts w:cs="Arial"/>
                <w:lang w:val="sl-SI" w:eastAsia="sl-SI"/>
              </w:rPr>
            </w:pPr>
          </w:p>
        </w:tc>
      </w:tr>
      <w:tr w:rsidR="007A7279" w:rsidRPr="008D1759" w14:paraId="6D68EB9E"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8029D69"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75D94DF"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C24ECAD"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98957E"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BABEB26" w14:textId="77777777" w:rsidR="007A7279" w:rsidRPr="00E72503" w:rsidRDefault="007A7279" w:rsidP="00805D81">
            <w:pPr>
              <w:pStyle w:val="Naslov1"/>
              <w:rPr>
                <w:rFonts w:cs="Arial"/>
                <w:lang w:val="sl-SI" w:eastAsia="sl-SI"/>
              </w:rPr>
            </w:pPr>
          </w:p>
        </w:tc>
      </w:tr>
      <w:tr w:rsidR="007A7279" w:rsidRPr="008D1759" w14:paraId="0CF87BF7"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D23EBEE"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1EFA15"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D6CAB68" w14:textId="77777777" w:rsidR="007A7279" w:rsidRPr="00E72503" w:rsidRDefault="007A7279" w:rsidP="00805D81">
            <w:pPr>
              <w:pStyle w:val="Naslov1"/>
              <w:rPr>
                <w:rFonts w:cs="Arial"/>
                <w:lang w:val="sl-SI" w:eastAsia="sl-SI"/>
              </w:rPr>
            </w:pPr>
          </w:p>
        </w:tc>
      </w:tr>
      <w:tr w:rsidR="007A7279" w:rsidRPr="008D1759" w14:paraId="476BEBF0"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3B87BA3" w14:textId="77777777" w:rsidR="007A7279" w:rsidRPr="00E72503" w:rsidRDefault="007A7279" w:rsidP="00805D81">
            <w:pPr>
              <w:pStyle w:val="Naslov1"/>
              <w:rPr>
                <w:rFonts w:cs="Arial"/>
                <w:lang w:val="sl-SI" w:eastAsia="sl-SI"/>
              </w:rPr>
            </w:pPr>
            <w:r w:rsidRPr="00E72503">
              <w:rPr>
                <w:rFonts w:cs="Arial"/>
                <w:lang w:val="sl-SI" w:eastAsia="sl-SI"/>
              </w:rPr>
              <w:t>II.c Načrtovana nadomestitev zmanjšanih prihodkov in povečanih odhodkov proračuna:</w:t>
            </w:r>
          </w:p>
        </w:tc>
      </w:tr>
      <w:tr w:rsidR="007A7279" w:rsidRPr="008D1759" w14:paraId="79663F4F"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2473A38"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913CA0"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CFAE80"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42B38E90"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297BF98"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29E1AD5"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785DCF" w14:textId="77777777" w:rsidR="007A7279" w:rsidRPr="00E72503" w:rsidRDefault="007A7279" w:rsidP="00805D81">
            <w:pPr>
              <w:pStyle w:val="Naslov1"/>
              <w:rPr>
                <w:rFonts w:cs="Arial"/>
                <w:lang w:val="sl-SI" w:eastAsia="sl-SI"/>
              </w:rPr>
            </w:pPr>
          </w:p>
        </w:tc>
      </w:tr>
      <w:tr w:rsidR="007A7279" w:rsidRPr="008D1759" w14:paraId="06415B5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710546"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3E43BE6"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5DACEEF" w14:textId="77777777" w:rsidR="007A7279" w:rsidRPr="00E72503" w:rsidRDefault="007A7279" w:rsidP="00805D81">
            <w:pPr>
              <w:pStyle w:val="Naslov1"/>
              <w:rPr>
                <w:rFonts w:cs="Arial"/>
                <w:lang w:val="sl-SI" w:eastAsia="sl-SI"/>
              </w:rPr>
            </w:pPr>
          </w:p>
        </w:tc>
      </w:tr>
      <w:tr w:rsidR="007A7279" w:rsidRPr="008D1759" w14:paraId="0BEFC9B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45A4BD6"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71C16CC"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BA389F2" w14:textId="77777777" w:rsidR="007A7279" w:rsidRPr="00E72503" w:rsidRDefault="007A7279" w:rsidP="00805D81">
            <w:pPr>
              <w:pStyle w:val="Naslov1"/>
              <w:rPr>
                <w:rFonts w:cs="Arial"/>
                <w:lang w:val="sl-SI" w:eastAsia="sl-SI"/>
              </w:rPr>
            </w:pPr>
          </w:p>
        </w:tc>
      </w:tr>
      <w:tr w:rsidR="007A7279" w:rsidRPr="008D1759" w14:paraId="0E2F1806"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91AC2FC"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B6EBED"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E85CDA6" w14:textId="77777777" w:rsidR="007A7279" w:rsidRPr="00E72503" w:rsidRDefault="007A7279" w:rsidP="00805D81">
            <w:pPr>
              <w:pStyle w:val="Naslov1"/>
              <w:rPr>
                <w:rFonts w:cs="Arial"/>
                <w:lang w:val="sl-SI" w:eastAsia="sl-SI"/>
              </w:rPr>
            </w:pPr>
          </w:p>
        </w:tc>
      </w:tr>
      <w:tr w:rsidR="007A7279" w:rsidRPr="008D1759" w14:paraId="0FB01F5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FB952EE" w14:textId="77777777" w:rsidR="007A7279" w:rsidRPr="008D1759" w:rsidRDefault="007A7279" w:rsidP="00D47099">
            <w:pPr>
              <w:widowControl w:val="0"/>
              <w:rPr>
                <w:rFonts w:cs="Arial"/>
                <w:b/>
                <w:szCs w:val="20"/>
              </w:rPr>
            </w:pPr>
          </w:p>
          <w:p w14:paraId="43AF4981" w14:textId="77777777" w:rsidR="007A7279" w:rsidRPr="008D1759" w:rsidRDefault="007A7279" w:rsidP="00D47099">
            <w:pPr>
              <w:widowControl w:val="0"/>
              <w:rPr>
                <w:rFonts w:cs="Arial"/>
                <w:b/>
                <w:szCs w:val="20"/>
              </w:rPr>
            </w:pPr>
            <w:r w:rsidRPr="008D1759">
              <w:rPr>
                <w:rFonts w:cs="Arial"/>
                <w:b/>
                <w:szCs w:val="20"/>
              </w:rPr>
              <w:t>OBRAZLOŽITEV:</w:t>
            </w:r>
          </w:p>
          <w:p w14:paraId="36A3B9EC"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42206754" w14:textId="77777777"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7028DE20"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6ADE5EF1"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6FED445A"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7C6413D2" w14:textId="77777777" w:rsidR="007A7279" w:rsidRPr="008D1759" w:rsidRDefault="007A7279" w:rsidP="00D47099">
            <w:pPr>
              <w:widowControl w:val="0"/>
              <w:ind w:left="284"/>
              <w:rPr>
                <w:rFonts w:cs="Arial"/>
                <w:szCs w:val="20"/>
                <w:lang w:eastAsia="sl-SI"/>
              </w:rPr>
            </w:pPr>
          </w:p>
          <w:p w14:paraId="26596B7B"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4F7D21D4"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0E879B2F" w14:textId="77777777" w:rsidR="007A7279" w:rsidRPr="008D1759" w:rsidRDefault="007A7279" w:rsidP="00D47099">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03591366"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0B49E1D0" w14:textId="77777777" w:rsidR="007A7279" w:rsidRPr="008D1759" w:rsidRDefault="007A7279" w:rsidP="00557E62">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2C688D0E"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41F8172C"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659DB897"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sidR="00E935DE">
              <w:rPr>
                <w:rFonts w:cs="Arial"/>
                <w:szCs w:val="20"/>
                <w:lang w:eastAsia="sl-SI"/>
              </w:rPr>
              <w:t xml:space="preserve"> proračunskih postavkah, s</w:t>
            </w:r>
            <w:r>
              <w:rPr>
                <w:rFonts w:cs="Arial"/>
                <w:szCs w:val="20"/>
                <w:lang w:eastAsia="sl-SI"/>
              </w:rPr>
              <w:t xml:space="preserve">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xml:space="preserve">, s katerih se financirajo že </w:t>
            </w:r>
            <w:r>
              <w:rPr>
                <w:rFonts w:cs="Arial"/>
                <w:szCs w:val="20"/>
                <w:lang w:eastAsia="sl-SI"/>
              </w:rPr>
              <w:lastRenderedPageBreak/>
              <w:t>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6EBF6F3D"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411B7710"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55B37D0C"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61D12633" w14:textId="77777777"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2FB3617F" w14:textId="77777777" w:rsidR="007A7279" w:rsidRPr="008D1759" w:rsidRDefault="007A7279" w:rsidP="00D47099">
            <w:pPr>
              <w:pStyle w:val="Vrstapredpisa"/>
              <w:widowControl w:val="0"/>
              <w:spacing w:before="0" w:line="260" w:lineRule="exact"/>
              <w:jc w:val="both"/>
              <w:rPr>
                <w:color w:val="auto"/>
                <w:sz w:val="20"/>
                <w:szCs w:val="20"/>
              </w:rPr>
            </w:pPr>
          </w:p>
        </w:tc>
      </w:tr>
      <w:tr w:rsidR="007A7279" w:rsidRPr="00D063BD" w14:paraId="08A05CC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72AF8DD8" w14:textId="77777777" w:rsidR="007A7279" w:rsidRPr="00D731F3" w:rsidRDefault="007A7279" w:rsidP="00D47099">
            <w:pPr>
              <w:rPr>
                <w:rFonts w:cs="Arial"/>
                <w:b/>
                <w:szCs w:val="20"/>
              </w:rPr>
            </w:pPr>
            <w:r w:rsidRPr="00D731F3">
              <w:rPr>
                <w:rFonts w:cs="Arial"/>
                <w:b/>
                <w:szCs w:val="20"/>
              </w:rPr>
              <w:lastRenderedPageBreak/>
              <w:t>7.b Predstavitev ocene finančnih posledic pod 40.000 EUR:</w:t>
            </w:r>
          </w:p>
          <w:p w14:paraId="53E1829E" w14:textId="77777777" w:rsidR="007A7279" w:rsidRPr="00171E3B" w:rsidRDefault="007A7279" w:rsidP="00D47099">
            <w:pPr>
              <w:rPr>
                <w:rFonts w:cs="Arial"/>
                <w:szCs w:val="20"/>
              </w:rPr>
            </w:pPr>
            <w:r w:rsidRPr="00171E3B">
              <w:rPr>
                <w:rFonts w:cs="Arial"/>
                <w:szCs w:val="20"/>
              </w:rPr>
              <w:t>(Samo če izberete NE pod točko 6.a.)</w:t>
            </w:r>
          </w:p>
          <w:p w14:paraId="0D5CB7A6" w14:textId="77777777" w:rsidR="007A7279" w:rsidRDefault="007A7279" w:rsidP="00D47099">
            <w:pPr>
              <w:rPr>
                <w:rFonts w:cs="Arial"/>
                <w:b/>
                <w:szCs w:val="20"/>
              </w:rPr>
            </w:pPr>
            <w:r w:rsidRPr="00D731F3">
              <w:rPr>
                <w:rFonts w:cs="Arial"/>
                <w:b/>
                <w:szCs w:val="20"/>
              </w:rPr>
              <w:t>Kratka obrazložitev</w:t>
            </w:r>
          </w:p>
          <w:p w14:paraId="38FE2363" w14:textId="77777777" w:rsidR="007A7279" w:rsidRPr="00137BA6" w:rsidRDefault="00137BA6" w:rsidP="00137BA6">
            <w:pPr>
              <w:rPr>
                <w:rFonts w:cs="Arial"/>
                <w:szCs w:val="20"/>
              </w:rPr>
            </w:pPr>
            <w:r w:rsidRPr="00137BA6">
              <w:rPr>
                <w:rFonts w:cs="Arial"/>
                <w:szCs w:val="20"/>
              </w:rPr>
              <w:t xml:space="preserve">Neposrednih posledic za proračun ni, saj pogojenost ne predstavlja intervencije za katere je potreben izdatek. Sredstva iz </w:t>
            </w:r>
            <w:r>
              <w:rPr>
                <w:rFonts w:cs="Arial"/>
                <w:szCs w:val="20"/>
              </w:rPr>
              <w:t>n</w:t>
            </w:r>
            <w:r w:rsidRPr="00137BA6">
              <w:rPr>
                <w:rFonts w:cs="Arial"/>
                <w:szCs w:val="20"/>
              </w:rPr>
              <w:t xml:space="preserve">aslova upravnih kazni pa tudi ne ostanejo slovenskemu proračunu, ampak se vrnejo v proračun evropske skupnosti. Zadrži se samo 15 % delež za izvajanje sistema pogojenosti. </w:t>
            </w:r>
          </w:p>
        </w:tc>
      </w:tr>
      <w:tr w:rsidR="007A7279" w:rsidRPr="00D063BD" w14:paraId="0881ED4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B138FD7"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466B86C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B783273"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4D34636E" w14:textId="77777777" w:rsidR="007A7279" w:rsidRDefault="001740E7" w:rsidP="00C229D5">
            <w:pPr>
              <w:pStyle w:val="Neotevilenodstavek"/>
              <w:widowControl w:val="0"/>
              <w:spacing w:before="0" w:after="0" w:line="260" w:lineRule="exact"/>
              <w:rPr>
                <w:iCs/>
                <w:sz w:val="20"/>
                <w:szCs w:val="20"/>
              </w:rPr>
            </w:pPr>
            <w:r>
              <w:rPr>
                <w:iCs/>
                <w:sz w:val="20"/>
                <w:szCs w:val="20"/>
              </w:rPr>
              <w:t xml:space="preserve">– </w:t>
            </w:r>
            <w:r w:rsidR="007A7279" w:rsidRPr="00171E3B">
              <w:rPr>
                <w:iCs/>
                <w:sz w:val="20"/>
                <w:szCs w:val="20"/>
              </w:rPr>
              <w:t>pristojnosti občin,</w:t>
            </w:r>
          </w:p>
          <w:p w14:paraId="6DD76453"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delovanje občin,</w:t>
            </w:r>
          </w:p>
          <w:p w14:paraId="7B30BD88"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financiranje občin.</w:t>
            </w:r>
          </w:p>
          <w:p w14:paraId="17E41480" w14:textId="77777777"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Pr>
          <w:p w14:paraId="23F3435A"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14:paraId="5A1D2E1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61F154E"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118118F8"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w:t>
            </w:r>
            <w:r w:rsidRPr="00137BA6">
              <w:rPr>
                <w:b/>
                <w:iCs/>
                <w:sz w:val="20"/>
                <w:szCs w:val="20"/>
              </w:rPr>
              <w:t>NE</w:t>
            </w:r>
          </w:p>
          <w:p w14:paraId="20A7AE73"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w:t>
            </w:r>
            <w:r w:rsidRPr="00137BA6">
              <w:rPr>
                <w:b/>
                <w:iCs/>
                <w:sz w:val="20"/>
                <w:szCs w:val="20"/>
              </w:rPr>
              <w:t>NE</w:t>
            </w:r>
          </w:p>
          <w:p w14:paraId="5BDC28C6"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w:t>
            </w:r>
            <w:r w:rsidRPr="00137BA6">
              <w:rPr>
                <w:b/>
                <w:iCs/>
                <w:sz w:val="20"/>
                <w:szCs w:val="20"/>
              </w:rPr>
              <w:t>NE</w:t>
            </w:r>
          </w:p>
          <w:p w14:paraId="28151A35" w14:textId="77777777" w:rsidR="007A7279" w:rsidRPr="00171E3B" w:rsidRDefault="007A7279" w:rsidP="00D47099">
            <w:pPr>
              <w:pStyle w:val="Neotevilenodstavek"/>
              <w:widowControl w:val="0"/>
              <w:spacing w:before="0" w:after="0" w:line="260" w:lineRule="exact"/>
              <w:rPr>
                <w:iCs/>
                <w:sz w:val="20"/>
                <w:szCs w:val="20"/>
              </w:rPr>
            </w:pPr>
          </w:p>
          <w:p w14:paraId="4C9B3AC5"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7A2A7765"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 celoti,</w:t>
            </w:r>
          </w:p>
          <w:p w14:paraId="4A336A1B"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večinoma,</w:t>
            </w:r>
          </w:p>
          <w:p w14:paraId="317A76EF"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delno,</w:t>
            </w:r>
          </w:p>
          <w:p w14:paraId="42318298" w14:textId="77777777" w:rsidR="007A7279"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niso bili upoštevani.</w:t>
            </w:r>
          </w:p>
          <w:p w14:paraId="006BDDE9" w14:textId="77777777" w:rsidR="007A7279" w:rsidRDefault="007A7279" w:rsidP="00D47099">
            <w:pPr>
              <w:pStyle w:val="Neotevilenodstavek"/>
              <w:widowControl w:val="0"/>
              <w:spacing w:before="0" w:after="0" w:line="260" w:lineRule="exact"/>
              <w:ind w:left="360"/>
              <w:rPr>
                <w:iCs/>
                <w:sz w:val="20"/>
                <w:szCs w:val="20"/>
              </w:rPr>
            </w:pPr>
          </w:p>
          <w:p w14:paraId="452CDB35"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14:paraId="64E2567F"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5089FD9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C7CF32E"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14:paraId="0ED349D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8D3119A"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3457292C" w14:textId="77777777" w:rsidR="007A7279" w:rsidRPr="00D063BD" w:rsidRDefault="00FA0779" w:rsidP="00D47099">
            <w:pPr>
              <w:pStyle w:val="Neotevilenodstavek"/>
              <w:widowControl w:val="0"/>
              <w:spacing w:before="0" w:after="0" w:line="260" w:lineRule="exact"/>
              <w:jc w:val="center"/>
              <w:rPr>
                <w:iCs/>
                <w:sz w:val="20"/>
                <w:szCs w:val="20"/>
              </w:rPr>
            </w:pPr>
            <w:r>
              <w:rPr>
                <w:iCs/>
                <w:sz w:val="20"/>
                <w:szCs w:val="20"/>
              </w:rPr>
              <w:t>DA</w:t>
            </w:r>
          </w:p>
        </w:tc>
      </w:tr>
      <w:tr w:rsidR="007A7279" w:rsidRPr="00D063BD" w14:paraId="61B4F07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AC564B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14:paraId="6044BBA2" w14:textId="77777777" w:rsidTr="003A2F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757992A4"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14:paraId="53FB8B1F" w14:textId="7CD913A4" w:rsidR="007A7279" w:rsidRPr="00D063BD" w:rsidRDefault="007A7279" w:rsidP="00D47099">
            <w:pPr>
              <w:pStyle w:val="Neotevilenodstavek"/>
              <w:widowControl w:val="0"/>
              <w:spacing w:before="0" w:after="0" w:line="260" w:lineRule="exact"/>
              <w:rPr>
                <w:iCs/>
                <w:sz w:val="20"/>
                <w:szCs w:val="20"/>
              </w:rPr>
            </w:pPr>
            <w:r w:rsidRPr="001C02E3">
              <w:rPr>
                <w:iCs/>
                <w:sz w:val="20"/>
                <w:szCs w:val="20"/>
              </w:rPr>
              <w:t>Datum objave:</w:t>
            </w:r>
            <w:r w:rsidR="00E37896" w:rsidRPr="001C02E3">
              <w:rPr>
                <w:iCs/>
                <w:sz w:val="20"/>
                <w:szCs w:val="20"/>
              </w:rPr>
              <w:t xml:space="preserve"> </w:t>
            </w:r>
            <w:r w:rsidR="001C02E3" w:rsidRPr="001C02E3">
              <w:rPr>
                <w:iCs/>
                <w:sz w:val="20"/>
                <w:szCs w:val="20"/>
              </w:rPr>
              <w:t>7</w:t>
            </w:r>
            <w:r w:rsidR="0091774E" w:rsidRPr="001C02E3">
              <w:rPr>
                <w:iCs/>
                <w:sz w:val="20"/>
                <w:szCs w:val="20"/>
              </w:rPr>
              <w:t>. 1</w:t>
            </w:r>
            <w:r w:rsidR="008B16B8" w:rsidRPr="001C02E3">
              <w:rPr>
                <w:iCs/>
                <w:sz w:val="20"/>
                <w:szCs w:val="20"/>
              </w:rPr>
              <w:t>2</w:t>
            </w:r>
            <w:r w:rsidR="0091774E" w:rsidRPr="001C02E3">
              <w:rPr>
                <w:iCs/>
                <w:sz w:val="20"/>
                <w:szCs w:val="20"/>
              </w:rPr>
              <w:t>. 202</w:t>
            </w:r>
            <w:r w:rsidR="008B16B8" w:rsidRPr="001C02E3">
              <w:rPr>
                <w:iCs/>
                <w:sz w:val="20"/>
                <w:szCs w:val="20"/>
              </w:rPr>
              <w:t>2</w:t>
            </w:r>
          </w:p>
          <w:p w14:paraId="741513AD" w14:textId="77777777" w:rsidR="003A2F0F"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67A0D7DF" w14:textId="77777777" w:rsidR="003757F5" w:rsidRDefault="00510E65" w:rsidP="00510E65">
            <w:pPr>
              <w:pStyle w:val="Neotevilenodstavek"/>
              <w:widowControl w:val="0"/>
              <w:numPr>
                <w:ilvl w:val="0"/>
                <w:numId w:val="13"/>
              </w:numPr>
              <w:spacing w:before="0" w:after="0" w:line="260" w:lineRule="exact"/>
              <w:rPr>
                <w:iCs/>
                <w:sz w:val="20"/>
                <w:szCs w:val="20"/>
              </w:rPr>
            </w:pPr>
            <w:r>
              <w:rPr>
                <w:iCs/>
                <w:sz w:val="20"/>
                <w:szCs w:val="20"/>
              </w:rPr>
              <w:t>Kmetijsko gozdarska zbornica Slovenije</w:t>
            </w:r>
            <w:r w:rsidR="00A27BA4">
              <w:rPr>
                <w:iCs/>
                <w:sz w:val="20"/>
                <w:szCs w:val="20"/>
              </w:rPr>
              <w:t>,</w:t>
            </w:r>
          </w:p>
          <w:p w14:paraId="208661F3" w14:textId="77777777" w:rsidR="00510E65" w:rsidRDefault="00A27BA4" w:rsidP="00510E65">
            <w:pPr>
              <w:pStyle w:val="Neotevilenodstavek"/>
              <w:widowControl w:val="0"/>
              <w:numPr>
                <w:ilvl w:val="0"/>
                <w:numId w:val="13"/>
              </w:numPr>
              <w:spacing w:before="0" w:after="0" w:line="260" w:lineRule="exact"/>
              <w:rPr>
                <w:iCs/>
                <w:sz w:val="20"/>
                <w:szCs w:val="20"/>
              </w:rPr>
            </w:pPr>
            <w:r>
              <w:rPr>
                <w:iCs/>
                <w:sz w:val="20"/>
                <w:szCs w:val="20"/>
              </w:rPr>
              <w:t>Sindikat kmetov Slovenije,</w:t>
            </w:r>
          </w:p>
          <w:p w14:paraId="5E687C3F" w14:textId="77777777" w:rsidR="00E37896" w:rsidRDefault="00137BA6" w:rsidP="00510E65">
            <w:pPr>
              <w:pStyle w:val="Neotevilenodstavek"/>
              <w:widowControl w:val="0"/>
              <w:numPr>
                <w:ilvl w:val="0"/>
                <w:numId w:val="13"/>
              </w:numPr>
              <w:spacing w:before="0" w:after="0" w:line="260" w:lineRule="exact"/>
              <w:rPr>
                <w:iCs/>
                <w:sz w:val="20"/>
                <w:szCs w:val="20"/>
              </w:rPr>
            </w:pPr>
            <w:r>
              <w:rPr>
                <w:iCs/>
                <w:sz w:val="20"/>
                <w:szCs w:val="20"/>
              </w:rPr>
              <w:t>Ministrstvo za okolje in prostor</w:t>
            </w:r>
          </w:p>
          <w:p w14:paraId="697355F9" w14:textId="77777777" w:rsidR="00137BA6" w:rsidRDefault="00E37896" w:rsidP="00510E65">
            <w:pPr>
              <w:pStyle w:val="Neotevilenodstavek"/>
              <w:widowControl w:val="0"/>
              <w:numPr>
                <w:ilvl w:val="0"/>
                <w:numId w:val="13"/>
              </w:numPr>
              <w:spacing w:before="0" w:after="0" w:line="260" w:lineRule="exact"/>
              <w:rPr>
                <w:iCs/>
                <w:sz w:val="20"/>
                <w:szCs w:val="20"/>
              </w:rPr>
            </w:pPr>
            <w:r>
              <w:rPr>
                <w:iCs/>
                <w:sz w:val="20"/>
                <w:szCs w:val="20"/>
              </w:rPr>
              <w:t>Zadružna zveza Slovenije</w:t>
            </w:r>
          </w:p>
          <w:p w14:paraId="08B6308A" w14:textId="77777777" w:rsidR="00A27BA4" w:rsidRDefault="00137BA6" w:rsidP="00510E65">
            <w:pPr>
              <w:pStyle w:val="Neotevilenodstavek"/>
              <w:widowControl w:val="0"/>
              <w:numPr>
                <w:ilvl w:val="0"/>
                <w:numId w:val="13"/>
              </w:numPr>
              <w:spacing w:before="0" w:after="0" w:line="260" w:lineRule="exact"/>
              <w:rPr>
                <w:iCs/>
                <w:sz w:val="20"/>
                <w:szCs w:val="20"/>
              </w:rPr>
            </w:pPr>
            <w:r>
              <w:rPr>
                <w:iCs/>
                <w:sz w:val="20"/>
                <w:szCs w:val="20"/>
              </w:rPr>
              <w:t>Zveza slovenske podeželske mladine</w:t>
            </w:r>
            <w:r w:rsidR="00A27BA4">
              <w:rPr>
                <w:iCs/>
                <w:sz w:val="20"/>
                <w:szCs w:val="20"/>
              </w:rPr>
              <w:t>.</w:t>
            </w:r>
          </w:p>
          <w:p w14:paraId="5070D401" w14:textId="77777777" w:rsidR="00510E65" w:rsidRDefault="00510E65" w:rsidP="00D47099">
            <w:pPr>
              <w:pStyle w:val="Neotevilenodstavek"/>
              <w:widowControl w:val="0"/>
              <w:spacing w:before="0" w:after="0" w:line="260" w:lineRule="exact"/>
              <w:rPr>
                <w:iCs/>
                <w:sz w:val="20"/>
                <w:szCs w:val="20"/>
              </w:rPr>
            </w:pPr>
          </w:p>
          <w:p w14:paraId="13821B35"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015A88DD" w14:textId="77777777" w:rsidR="00B548FD" w:rsidRDefault="00B548FD" w:rsidP="00D47099">
            <w:pPr>
              <w:pStyle w:val="Neotevilenodstavek"/>
              <w:widowControl w:val="0"/>
              <w:spacing w:before="0" w:after="0" w:line="260" w:lineRule="exact"/>
              <w:rPr>
                <w:iCs/>
                <w:sz w:val="20"/>
                <w:szCs w:val="20"/>
              </w:rPr>
            </w:pPr>
          </w:p>
          <w:p w14:paraId="09413A24" w14:textId="77777777" w:rsidR="00E37896" w:rsidRDefault="007A7279" w:rsidP="00D47099">
            <w:pPr>
              <w:pStyle w:val="Neotevilenodstavek"/>
              <w:widowControl w:val="0"/>
              <w:spacing w:before="0" w:after="0" w:line="260" w:lineRule="exact"/>
              <w:rPr>
                <w:iCs/>
                <w:sz w:val="20"/>
                <w:szCs w:val="20"/>
              </w:rPr>
            </w:pPr>
            <w:r w:rsidRPr="00D063BD">
              <w:rPr>
                <w:iCs/>
                <w:sz w:val="20"/>
                <w:szCs w:val="20"/>
              </w:rPr>
              <w:t>Upoštevani so bili:</w:t>
            </w:r>
            <w:r w:rsidR="00E37896">
              <w:rPr>
                <w:iCs/>
                <w:sz w:val="20"/>
                <w:szCs w:val="20"/>
              </w:rPr>
              <w:t xml:space="preserve"> </w:t>
            </w:r>
          </w:p>
          <w:p w14:paraId="26601EDE" w14:textId="77777777" w:rsidR="006833F4" w:rsidRPr="006833F4" w:rsidRDefault="006833F4" w:rsidP="003A5E72">
            <w:pPr>
              <w:pStyle w:val="Neotevilenodstavek"/>
              <w:widowControl w:val="0"/>
              <w:numPr>
                <w:ilvl w:val="0"/>
                <w:numId w:val="13"/>
              </w:numPr>
              <w:spacing w:before="0" w:after="0" w:line="260" w:lineRule="exact"/>
              <w:rPr>
                <w:iCs/>
                <w:sz w:val="20"/>
                <w:szCs w:val="20"/>
              </w:rPr>
            </w:pPr>
            <w:r w:rsidRPr="003A5E72">
              <w:rPr>
                <w:iCs/>
                <w:sz w:val="20"/>
                <w:szCs w:val="20"/>
              </w:rPr>
              <w:t>v celoti</w:t>
            </w:r>
            <w:r w:rsidRPr="006833F4">
              <w:rPr>
                <w:iCs/>
                <w:sz w:val="20"/>
                <w:szCs w:val="20"/>
              </w:rPr>
              <w:t>.</w:t>
            </w:r>
          </w:p>
          <w:p w14:paraId="508CFAEF" w14:textId="77777777" w:rsidR="006833F4" w:rsidRDefault="006833F4" w:rsidP="00D47099">
            <w:pPr>
              <w:pStyle w:val="Neotevilenodstavek"/>
              <w:widowControl w:val="0"/>
              <w:spacing w:before="0" w:after="0" w:line="260" w:lineRule="exact"/>
              <w:rPr>
                <w:iCs/>
                <w:sz w:val="20"/>
                <w:szCs w:val="20"/>
              </w:rPr>
            </w:pPr>
          </w:p>
          <w:p w14:paraId="4B838192" w14:textId="77777777"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0F0E9F00" w14:textId="77777777" w:rsidR="003757F5" w:rsidRDefault="003757F5" w:rsidP="00D47099">
            <w:pPr>
              <w:pStyle w:val="Neotevilenodstavek"/>
              <w:widowControl w:val="0"/>
              <w:spacing w:before="0" w:after="0" w:line="260" w:lineRule="exact"/>
              <w:rPr>
                <w:iCs/>
                <w:sz w:val="20"/>
                <w:szCs w:val="20"/>
              </w:rPr>
            </w:pPr>
          </w:p>
          <w:p w14:paraId="3EF67820" w14:textId="77777777" w:rsidR="001C4479" w:rsidRPr="00D063BD" w:rsidRDefault="001C4479" w:rsidP="00D47099">
            <w:pPr>
              <w:pStyle w:val="Neotevilenodstavek"/>
              <w:widowControl w:val="0"/>
              <w:spacing w:before="0" w:after="0" w:line="260" w:lineRule="exact"/>
              <w:rPr>
                <w:iCs/>
                <w:sz w:val="20"/>
                <w:szCs w:val="20"/>
              </w:rPr>
            </w:pPr>
          </w:p>
          <w:p w14:paraId="106B3526"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7BE2BE41" w14:textId="77777777" w:rsidR="007A7279" w:rsidRPr="00D063BD" w:rsidRDefault="007A7279" w:rsidP="00D47099">
            <w:pPr>
              <w:pStyle w:val="Neotevilenodstavek"/>
              <w:widowControl w:val="0"/>
              <w:spacing w:before="0" w:after="0" w:line="260" w:lineRule="exact"/>
              <w:rPr>
                <w:iCs/>
                <w:sz w:val="20"/>
                <w:szCs w:val="20"/>
              </w:rPr>
            </w:pPr>
          </w:p>
          <w:p w14:paraId="44A9C07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3F48A091"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16A9A57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7DF1157"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431" w:type="dxa"/>
            <w:gridSpan w:val="2"/>
            <w:vAlign w:val="center"/>
          </w:tcPr>
          <w:p w14:paraId="53A90820" w14:textId="77777777"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0A7B37D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53CB686"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0532D753" w14:textId="77777777" w:rsidR="007A7279" w:rsidRPr="00D063BD" w:rsidRDefault="002132C7" w:rsidP="00D47099">
            <w:pPr>
              <w:pStyle w:val="Neotevilenodstavek"/>
              <w:widowControl w:val="0"/>
              <w:spacing w:before="0" w:after="0" w:line="260" w:lineRule="exact"/>
              <w:jc w:val="center"/>
              <w:rPr>
                <w:sz w:val="20"/>
                <w:szCs w:val="20"/>
              </w:rPr>
            </w:pPr>
            <w:r>
              <w:rPr>
                <w:sz w:val="20"/>
                <w:szCs w:val="20"/>
              </w:rPr>
              <w:t>DA</w:t>
            </w:r>
          </w:p>
        </w:tc>
      </w:tr>
      <w:tr w:rsidR="007A7279" w:rsidRPr="00D063BD" w14:paraId="6A03A7E9" w14:textId="77777777" w:rsidTr="006833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
        </w:trPr>
        <w:tc>
          <w:tcPr>
            <w:tcW w:w="9200" w:type="dxa"/>
            <w:gridSpan w:val="9"/>
            <w:tcBorders>
              <w:top w:val="single" w:sz="4" w:space="0" w:color="000000"/>
              <w:left w:val="single" w:sz="4" w:space="0" w:color="000000"/>
              <w:bottom w:val="single" w:sz="4" w:space="0" w:color="000000"/>
              <w:right w:val="single" w:sz="4" w:space="0" w:color="000000"/>
            </w:tcBorders>
          </w:tcPr>
          <w:p w14:paraId="3418E3EE"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39ECF23C"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B86F5C">
              <w:rPr>
                <w:rFonts w:cs="Arial"/>
                <w:szCs w:val="20"/>
                <w:lang w:eastAsia="sl-SI"/>
              </w:rPr>
              <w:t xml:space="preserve">                            </w:t>
            </w:r>
            <w:r w:rsidR="005B74DA">
              <w:rPr>
                <w:rFonts w:cs="Arial"/>
                <w:szCs w:val="20"/>
                <w:lang w:eastAsia="sl-SI"/>
              </w:rPr>
              <w:t xml:space="preserve">         Irena Šinko</w:t>
            </w:r>
          </w:p>
          <w:p w14:paraId="5215BA4B"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E369C7">
              <w:rPr>
                <w:rFonts w:cs="Arial"/>
                <w:szCs w:val="20"/>
                <w:lang w:eastAsia="sl-SI"/>
              </w:rPr>
              <w:t xml:space="preserve">  </w:t>
            </w:r>
            <w:r w:rsidR="007B4790">
              <w:rPr>
                <w:rFonts w:cs="Arial"/>
                <w:szCs w:val="20"/>
                <w:lang w:eastAsia="sl-SI"/>
              </w:rPr>
              <w:t>m</w:t>
            </w:r>
            <w:r w:rsidR="00E369C7">
              <w:rPr>
                <w:rFonts w:cs="Arial"/>
                <w:szCs w:val="20"/>
                <w:lang w:eastAsia="sl-SI"/>
              </w:rPr>
              <w:t>inist</w:t>
            </w:r>
            <w:r w:rsidR="005B74DA">
              <w:rPr>
                <w:rFonts w:cs="Arial"/>
                <w:szCs w:val="20"/>
                <w:lang w:eastAsia="sl-SI"/>
              </w:rPr>
              <w:t>rica</w:t>
            </w:r>
          </w:p>
          <w:p w14:paraId="2698A890" w14:textId="77777777" w:rsidR="00D93EB2" w:rsidRPr="001E5470" w:rsidRDefault="00D93EB2"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49876392" w14:textId="77777777" w:rsidR="007A7279" w:rsidRPr="00D063BD" w:rsidRDefault="007A7279" w:rsidP="00D47099">
            <w:pPr>
              <w:pStyle w:val="Poglavje"/>
              <w:widowControl w:val="0"/>
              <w:spacing w:before="0" w:after="0" w:line="260" w:lineRule="exact"/>
              <w:ind w:left="3400"/>
              <w:jc w:val="left"/>
              <w:rPr>
                <w:sz w:val="20"/>
                <w:szCs w:val="20"/>
              </w:rPr>
            </w:pPr>
          </w:p>
        </w:tc>
      </w:tr>
    </w:tbl>
    <w:p w14:paraId="294D879D" w14:textId="77777777" w:rsidR="007A7279" w:rsidRPr="001E5470" w:rsidRDefault="007A7279" w:rsidP="001E5470">
      <w:pPr>
        <w:rPr>
          <w:rFonts w:eastAsia="Calibri" w:cs="Arial"/>
          <w:vanish/>
          <w:szCs w:val="20"/>
        </w:rPr>
      </w:pPr>
    </w:p>
    <w:p w14:paraId="50797FA3" w14:textId="77777777" w:rsidR="000C6525" w:rsidRPr="006249C6" w:rsidRDefault="000C6525" w:rsidP="006249C6">
      <w:pPr>
        <w:rPr>
          <w:rFonts w:cs="Arial"/>
          <w:szCs w:val="20"/>
        </w:rPr>
        <w:sectPr w:rsidR="000C6525" w:rsidRPr="006249C6" w:rsidSect="00FE22B3">
          <w:headerReference w:type="default" r:id="rId13"/>
          <w:footerReference w:type="even" r:id="rId14"/>
          <w:footerReference w:type="default" r:id="rId15"/>
          <w:headerReference w:type="first" r:id="rId16"/>
          <w:pgSz w:w="11900" w:h="16840" w:code="9"/>
          <w:pgMar w:top="1701" w:right="1701" w:bottom="1135" w:left="1701" w:header="993" w:footer="794" w:gutter="0"/>
          <w:cols w:space="708"/>
          <w:titlePg/>
          <w:docGrid w:linePitch="272"/>
        </w:sectPr>
      </w:pPr>
    </w:p>
    <w:p w14:paraId="60227178" w14:textId="77777777" w:rsidR="00205D94" w:rsidRPr="002410FA" w:rsidRDefault="00205D94" w:rsidP="00205D94">
      <w:pPr>
        <w:tabs>
          <w:tab w:val="left" w:pos="708"/>
        </w:tabs>
        <w:ind w:left="6012"/>
        <w:jc w:val="right"/>
        <w:rPr>
          <w:rFonts w:cs="Arial"/>
          <w:b/>
          <w:szCs w:val="20"/>
        </w:rPr>
      </w:pPr>
      <w:r w:rsidRPr="002410FA">
        <w:rPr>
          <w:rFonts w:cs="Arial"/>
          <w:b/>
          <w:szCs w:val="20"/>
        </w:rPr>
        <w:lastRenderedPageBreak/>
        <w:t>PREDLOG</w:t>
      </w:r>
    </w:p>
    <w:p w14:paraId="2467FFF5" w14:textId="77777777" w:rsidR="00205D94" w:rsidRPr="002410FA" w:rsidRDefault="00205D94" w:rsidP="00205D94">
      <w:pPr>
        <w:tabs>
          <w:tab w:val="left" w:pos="708"/>
        </w:tabs>
        <w:ind w:left="6012"/>
        <w:jc w:val="right"/>
        <w:rPr>
          <w:rFonts w:cs="Arial"/>
          <w:b/>
          <w:szCs w:val="20"/>
        </w:rPr>
      </w:pPr>
      <w:r w:rsidRPr="00337DFD">
        <w:rPr>
          <w:rFonts w:cs="Arial"/>
          <w:b/>
          <w:szCs w:val="20"/>
        </w:rPr>
        <w:t>(EVA</w:t>
      </w:r>
      <w:r w:rsidR="00337DFD" w:rsidRPr="00337DFD">
        <w:rPr>
          <w:rFonts w:cs="Arial"/>
          <w:b/>
          <w:szCs w:val="20"/>
        </w:rPr>
        <w:t xml:space="preserve"> 2023-2330-0126</w:t>
      </w:r>
      <w:r w:rsidRPr="00337DFD">
        <w:rPr>
          <w:rFonts w:cs="Arial"/>
          <w:b/>
          <w:iCs/>
          <w:szCs w:val="20"/>
        </w:rPr>
        <w:t>)</w:t>
      </w:r>
    </w:p>
    <w:p w14:paraId="44D31B0B" w14:textId="77777777" w:rsidR="00205D94" w:rsidRPr="002410FA" w:rsidRDefault="00205D94" w:rsidP="00205D94">
      <w:pPr>
        <w:tabs>
          <w:tab w:val="left" w:pos="708"/>
        </w:tabs>
        <w:rPr>
          <w:rFonts w:cs="Arial"/>
          <w:b/>
          <w:szCs w:val="20"/>
        </w:rPr>
      </w:pPr>
    </w:p>
    <w:p w14:paraId="71C141F2" w14:textId="77777777" w:rsidR="00205D94" w:rsidRPr="002410FA" w:rsidRDefault="00205D94" w:rsidP="00205D94">
      <w:pPr>
        <w:tabs>
          <w:tab w:val="left" w:pos="708"/>
        </w:tabs>
        <w:rPr>
          <w:rFonts w:cs="Arial"/>
          <w:szCs w:val="20"/>
        </w:rPr>
      </w:pPr>
    </w:p>
    <w:p w14:paraId="1E0BCFA9" w14:textId="77777777" w:rsidR="00205D94" w:rsidRPr="002410FA" w:rsidRDefault="00205D94" w:rsidP="00205D94">
      <w:pPr>
        <w:autoSpaceDE w:val="0"/>
        <w:autoSpaceDN w:val="0"/>
        <w:adjustRightInd w:val="0"/>
        <w:spacing w:line="276" w:lineRule="auto"/>
        <w:jc w:val="both"/>
        <w:rPr>
          <w:rFonts w:cs="Arial"/>
          <w:szCs w:val="20"/>
        </w:rPr>
      </w:pPr>
      <w:r w:rsidRPr="002410FA">
        <w:rPr>
          <w:rFonts w:cs="Arial"/>
          <w:szCs w:val="20"/>
        </w:rPr>
        <w:t>Na podlagi 10.</w:t>
      </w:r>
      <w:r w:rsidR="00FC3F7A">
        <w:rPr>
          <w:rFonts w:cs="Arial"/>
          <w:szCs w:val="20"/>
        </w:rPr>
        <w:t xml:space="preserve"> in </w:t>
      </w:r>
      <w:r w:rsidR="00CB74DF">
        <w:rPr>
          <w:rFonts w:cs="Arial"/>
          <w:szCs w:val="20"/>
        </w:rPr>
        <w:t>11.a</w:t>
      </w:r>
      <w:r w:rsidRPr="002410FA">
        <w:rPr>
          <w:rFonts w:cs="Arial"/>
          <w:szCs w:val="20"/>
        </w:rPr>
        <w:t xml:space="preserve"> člena Zakona o kmetijstvu </w:t>
      </w:r>
      <w:r w:rsidR="00CB74DF" w:rsidRPr="00CB74DF">
        <w:rPr>
          <w:rFonts w:cs="Arial"/>
          <w:iCs/>
          <w:szCs w:val="20"/>
        </w:rPr>
        <w:t xml:space="preserve">(Uradni list RS, št. 45/08, 57/12, 90/12 – ZdZPVHVVR, 26/14, 32/15, 27/17, 22/18, 86/21 – odl. US, 123/21, 44/22 in 130/22 – ZPOmK-2) </w:t>
      </w:r>
      <w:r w:rsidRPr="002410FA">
        <w:rPr>
          <w:rFonts w:cs="Arial"/>
          <w:szCs w:val="20"/>
        </w:rPr>
        <w:t xml:space="preserve"> Vlada Republike Slovenije izdaja</w:t>
      </w:r>
    </w:p>
    <w:p w14:paraId="462A4BDA" w14:textId="77777777" w:rsidR="00205D94" w:rsidRPr="002410FA" w:rsidRDefault="00205D94" w:rsidP="00205D94">
      <w:pPr>
        <w:autoSpaceDE w:val="0"/>
        <w:autoSpaceDN w:val="0"/>
        <w:adjustRightInd w:val="0"/>
        <w:spacing w:line="276" w:lineRule="auto"/>
        <w:rPr>
          <w:rFonts w:cs="Arial"/>
          <w:b/>
          <w:bCs/>
          <w:color w:val="000000"/>
          <w:szCs w:val="20"/>
        </w:rPr>
      </w:pPr>
    </w:p>
    <w:p w14:paraId="5FACD2A5" w14:textId="77777777" w:rsidR="00205D94" w:rsidRPr="002410FA" w:rsidRDefault="00205D94" w:rsidP="00205D94">
      <w:pPr>
        <w:suppressAutoHyphens/>
        <w:overflowPunct w:val="0"/>
        <w:autoSpaceDE w:val="0"/>
        <w:autoSpaceDN w:val="0"/>
        <w:adjustRightInd w:val="0"/>
        <w:spacing w:before="360" w:line="276" w:lineRule="auto"/>
        <w:jc w:val="center"/>
        <w:textAlignment w:val="baseline"/>
        <w:rPr>
          <w:rFonts w:cs="Arial"/>
          <w:b/>
          <w:bCs/>
          <w:color w:val="000000"/>
          <w:spacing w:val="40"/>
          <w:lang w:eastAsia="sl-SI"/>
        </w:rPr>
      </w:pPr>
      <w:r w:rsidRPr="002410FA">
        <w:rPr>
          <w:rFonts w:cs="Arial"/>
          <w:b/>
          <w:bCs/>
          <w:color w:val="000000"/>
          <w:spacing w:val="40"/>
          <w:lang w:eastAsia="sl-SI"/>
        </w:rPr>
        <w:t>UREDBO</w:t>
      </w:r>
    </w:p>
    <w:p w14:paraId="0419E5BA" w14:textId="77777777" w:rsidR="00205D94" w:rsidRPr="002410FA" w:rsidRDefault="00205D94" w:rsidP="00205D94">
      <w:pPr>
        <w:suppressAutoHyphens/>
        <w:overflowPunct w:val="0"/>
        <w:autoSpaceDE w:val="0"/>
        <w:autoSpaceDN w:val="0"/>
        <w:adjustRightInd w:val="0"/>
        <w:spacing w:before="120" w:line="276" w:lineRule="auto"/>
        <w:jc w:val="center"/>
        <w:textAlignment w:val="baseline"/>
        <w:rPr>
          <w:rFonts w:cs="Arial"/>
          <w:b/>
          <w:lang w:eastAsia="sl-SI"/>
        </w:rPr>
      </w:pPr>
      <w:r w:rsidRPr="002410FA">
        <w:rPr>
          <w:rFonts w:cs="Arial"/>
          <w:b/>
          <w:lang w:eastAsia="sl-SI"/>
        </w:rPr>
        <w:t xml:space="preserve">o </w:t>
      </w:r>
      <w:r w:rsidR="00733338">
        <w:rPr>
          <w:rFonts w:cs="Arial"/>
          <w:b/>
          <w:lang w:eastAsia="sl-SI"/>
        </w:rPr>
        <w:t>pogojenosti</w:t>
      </w:r>
    </w:p>
    <w:p w14:paraId="708EC59E" w14:textId="77777777" w:rsidR="00205D94" w:rsidRDefault="00205D94" w:rsidP="00205D94">
      <w:pPr>
        <w:spacing w:line="276" w:lineRule="auto"/>
        <w:rPr>
          <w:rFonts w:cs="Arial"/>
          <w:lang w:eastAsia="sl-SI"/>
        </w:rPr>
      </w:pPr>
    </w:p>
    <w:p w14:paraId="30402F51" w14:textId="77777777" w:rsidR="00FC3F7A" w:rsidRPr="00FC3F7A" w:rsidRDefault="00FC3F7A" w:rsidP="00FC3F7A">
      <w:pPr>
        <w:spacing w:line="276" w:lineRule="auto"/>
        <w:rPr>
          <w:rFonts w:cs="Arial"/>
          <w:lang w:eastAsia="sl-SI"/>
        </w:rPr>
      </w:pPr>
    </w:p>
    <w:p w14:paraId="29640614" w14:textId="77777777" w:rsidR="00FC3F7A" w:rsidRPr="00FC3F7A" w:rsidRDefault="00FC3F7A" w:rsidP="00FC3F7A">
      <w:pPr>
        <w:spacing w:line="276" w:lineRule="auto"/>
        <w:jc w:val="center"/>
        <w:rPr>
          <w:rFonts w:cs="Arial"/>
          <w:lang w:eastAsia="sl-SI"/>
        </w:rPr>
      </w:pPr>
      <w:r w:rsidRPr="00FC3F7A">
        <w:rPr>
          <w:rFonts w:cs="Arial"/>
          <w:lang w:eastAsia="sl-SI"/>
        </w:rPr>
        <w:t>1. člen</w:t>
      </w:r>
    </w:p>
    <w:p w14:paraId="7D49E3F6" w14:textId="77777777" w:rsidR="00FC3F7A" w:rsidRPr="00FC3F7A" w:rsidRDefault="00FC3F7A" w:rsidP="00FC3F7A">
      <w:pPr>
        <w:spacing w:line="276" w:lineRule="auto"/>
        <w:rPr>
          <w:rFonts w:cs="Arial"/>
          <w:lang w:eastAsia="sl-SI"/>
        </w:rPr>
      </w:pPr>
    </w:p>
    <w:p w14:paraId="16BB4523" w14:textId="0F7152EC" w:rsidR="00FC3F7A" w:rsidRPr="00FC3F7A" w:rsidRDefault="00FC3F7A" w:rsidP="00AF6F8F">
      <w:pPr>
        <w:spacing w:line="276" w:lineRule="auto"/>
        <w:jc w:val="both"/>
        <w:rPr>
          <w:rFonts w:cs="Arial"/>
          <w:lang w:eastAsia="sl-SI"/>
        </w:rPr>
      </w:pPr>
      <w:r w:rsidRPr="00FC3F7A">
        <w:rPr>
          <w:rFonts w:cs="Arial"/>
          <w:lang w:eastAsia="sl-SI"/>
        </w:rPr>
        <w:t xml:space="preserve">Ta uredba določa izvajanje </w:t>
      </w:r>
      <w:r w:rsidR="0018706A">
        <w:rPr>
          <w:rFonts w:cs="Arial"/>
          <w:lang w:eastAsia="sl-SI"/>
        </w:rPr>
        <w:t>pravila pogojenosti</w:t>
      </w:r>
      <w:r w:rsidRPr="00FC3F7A">
        <w:rPr>
          <w:rFonts w:cs="Arial"/>
          <w:lang w:eastAsia="sl-SI"/>
        </w:rPr>
        <w:t xml:space="preserve"> za izvajanje:  </w:t>
      </w:r>
    </w:p>
    <w:p w14:paraId="2958116E" w14:textId="77777777" w:rsidR="00FC3F7A" w:rsidRPr="00FC3F7A" w:rsidRDefault="00FC3F7A" w:rsidP="000831B5">
      <w:pPr>
        <w:numPr>
          <w:ilvl w:val="0"/>
          <w:numId w:val="35"/>
        </w:numPr>
        <w:spacing w:line="276" w:lineRule="auto"/>
        <w:jc w:val="both"/>
        <w:rPr>
          <w:rFonts w:cs="Arial"/>
          <w:i/>
          <w:iCs/>
          <w:lang w:eastAsia="sl-SI"/>
        </w:rPr>
      </w:pPr>
      <w:r w:rsidRPr="00FC3F7A">
        <w:rPr>
          <w:rFonts w:cs="Arial"/>
          <w:lang w:eastAsia="sl-SI"/>
        </w:rPr>
        <w:t>Uredba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w:t>
      </w:r>
      <w:r w:rsidRPr="00FC3F7A">
        <w:rPr>
          <w:rFonts w:cs="Arial"/>
          <w:iCs/>
          <w:lang w:eastAsia="sl-SI"/>
        </w:rPr>
        <w:t>UL L št. 435 z dne 6.12.2021, str. 1), (v nadaljnjem besedilu: Uredba 2021/2115/EU)</w:t>
      </w:r>
      <w:r w:rsidRPr="00FC3F7A">
        <w:rPr>
          <w:rFonts w:cs="Arial"/>
          <w:i/>
          <w:iCs/>
          <w:lang w:eastAsia="sl-SI"/>
        </w:rPr>
        <w:t>;</w:t>
      </w:r>
    </w:p>
    <w:p w14:paraId="32A167E7" w14:textId="77777777" w:rsidR="00FC3F7A" w:rsidRPr="00FC3F7A" w:rsidRDefault="00FC3F7A" w:rsidP="000831B5">
      <w:pPr>
        <w:numPr>
          <w:ilvl w:val="0"/>
          <w:numId w:val="35"/>
        </w:numPr>
        <w:spacing w:line="276" w:lineRule="auto"/>
        <w:jc w:val="both"/>
        <w:rPr>
          <w:rFonts w:cs="Arial"/>
          <w:lang w:eastAsia="sl-SI"/>
        </w:rPr>
      </w:pPr>
      <w:r w:rsidRPr="00FC3F7A">
        <w:rPr>
          <w:rFonts w:cs="Arial"/>
          <w:lang w:eastAsia="sl-SI"/>
        </w:rPr>
        <w:t>Uredba (EU) 2021/2116 Evropskega parlamenta in Sveta z dne 2. decembra 2021 o financiranju, upravljanju in spremljanju skupne kmetijske politike ter razveljavitvi Uredbe (EU) št. 1306/2013 (</w:t>
      </w:r>
      <w:r w:rsidRPr="00FC3F7A">
        <w:rPr>
          <w:rFonts w:cs="Arial"/>
          <w:iCs/>
          <w:lang w:eastAsia="sl-SI"/>
        </w:rPr>
        <w:t>UL L 435, 6.12.2021, str. 187–261), (v nadaljnjem besedilu: Uredba 2021/2116/EU)</w:t>
      </w:r>
      <w:r w:rsidRPr="00FC3F7A">
        <w:rPr>
          <w:rFonts w:cs="Arial"/>
          <w:i/>
          <w:iCs/>
          <w:lang w:eastAsia="sl-SI"/>
        </w:rPr>
        <w:t>;</w:t>
      </w:r>
    </w:p>
    <w:p w14:paraId="751BD292" w14:textId="77777777" w:rsidR="00FC3F7A" w:rsidRPr="00FC3F7A" w:rsidRDefault="00FC3F7A" w:rsidP="000831B5">
      <w:pPr>
        <w:numPr>
          <w:ilvl w:val="0"/>
          <w:numId w:val="35"/>
        </w:numPr>
        <w:spacing w:line="276" w:lineRule="auto"/>
        <w:jc w:val="both"/>
        <w:rPr>
          <w:rFonts w:cs="Arial"/>
          <w:lang w:eastAsia="sl-SI"/>
        </w:rPr>
      </w:pPr>
      <w:r w:rsidRPr="00FC3F7A">
        <w:rPr>
          <w:rFonts w:cs="Arial"/>
          <w:lang w:eastAsia="sl-SI"/>
        </w:rPr>
        <w:t>Delegirana uredba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w:t>
      </w:r>
      <w:r w:rsidRPr="00FC3F7A">
        <w:rPr>
          <w:rFonts w:cs="Arial"/>
          <w:iCs/>
          <w:lang w:eastAsia="sl-SI"/>
        </w:rPr>
        <w:t>UL L št. 20 z dne 31.1.2022, str. 52), (v nadaljnjem besedilu: Uredba 2022/</w:t>
      </w:r>
      <w:r w:rsidRPr="00FC3F7A">
        <w:rPr>
          <w:rFonts w:cs="Arial"/>
          <w:lang w:eastAsia="sl-SI"/>
        </w:rPr>
        <w:t>126</w:t>
      </w:r>
      <w:r w:rsidRPr="00FC3F7A">
        <w:rPr>
          <w:rFonts w:cs="Arial"/>
          <w:iCs/>
          <w:lang w:eastAsia="sl-SI"/>
        </w:rPr>
        <w:t>/EU)</w:t>
      </w:r>
      <w:r w:rsidRPr="00FC3F7A">
        <w:rPr>
          <w:rFonts w:cs="Arial"/>
          <w:i/>
          <w:iCs/>
          <w:lang w:eastAsia="sl-SI"/>
        </w:rPr>
        <w:t>;</w:t>
      </w:r>
    </w:p>
    <w:p w14:paraId="476A1A15" w14:textId="77777777" w:rsidR="00FC3F7A" w:rsidRPr="00FC3F7A" w:rsidRDefault="00FC3F7A" w:rsidP="000831B5">
      <w:pPr>
        <w:numPr>
          <w:ilvl w:val="0"/>
          <w:numId w:val="35"/>
        </w:numPr>
        <w:spacing w:line="276" w:lineRule="auto"/>
        <w:jc w:val="both"/>
        <w:rPr>
          <w:rFonts w:cs="Arial"/>
          <w:lang w:eastAsia="sl-SI"/>
        </w:rPr>
      </w:pPr>
      <w:r w:rsidRPr="00FC3F7A">
        <w:rPr>
          <w:rFonts w:cs="Arial"/>
          <w:lang w:eastAsia="sl-SI"/>
        </w:rPr>
        <w:t>Delegirana uredba Komisije (EU) 2022/1172 z dne 4. maja 2022 o dopolnitvi Uredbe (EU) 2021/2116 Evropskega parlamenta in Sveta glede integriranega administrativnega in kontrolnega sistema skupne kmetijske politike ter uporabe in izračuna upravnih sankcij v zvezi s pogojenostjo (</w:t>
      </w:r>
      <w:r w:rsidRPr="00FC3F7A">
        <w:rPr>
          <w:rFonts w:cs="Arial"/>
          <w:iCs/>
          <w:lang w:eastAsia="sl-SI"/>
        </w:rPr>
        <w:t>UL L št. 183- z dne 8.7.2022, str. 12), (v nadaljnjem besedilu: Uredba 2022/1172/EU)</w:t>
      </w:r>
    </w:p>
    <w:p w14:paraId="4C7778F6" w14:textId="77777777" w:rsidR="00FC3F7A" w:rsidRPr="00FC3F7A" w:rsidRDefault="00FC3F7A" w:rsidP="000831B5">
      <w:pPr>
        <w:numPr>
          <w:ilvl w:val="0"/>
          <w:numId w:val="35"/>
        </w:numPr>
        <w:spacing w:line="276" w:lineRule="auto"/>
        <w:jc w:val="both"/>
        <w:rPr>
          <w:rFonts w:cs="Arial"/>
          <w:lang w:eastAsia="sl-SI"/>
        </w:rPr>
      </w:pPr>
      <w:r w:rsidRPr="00FC3F7A">
        <w:rPr>
          <w:rFonts w:cs="Arial"/>
          <w:lang w:eastAsia="sl-SI"/>
        </w:rPr>
        <w:t>Izvedbena uredba Komisije (EU) 2022/1317 z dne 27. julija 2022 o določitvi odstopanj od Uredbe (EU) 2021/2115 Evropskega parlamenta in Sveta v zvezi z uporabo standardov za dobre kmetijske in okoljske pogoje zemljišč (standardi DKOP) 7 in 8 za leto zahtevka 2023 (</w:t>
      </w:r>
      <w:r w:rsidRPr="00FC3F7A">
        <w:rPr>
          <w:rFonts w:cs="Arial"/>
          <w:iCs/>
          <w:lang w:eastAsia="sl-SI"/>
        </w:rPr>
        <w:t>UL L št. 199 z dne 28.7.2022, str. 1), (v nadaljnjem besedilu: Uredba 2022/1317/EU)</w:t>
      </w:r>
      <w:r w:rsidRPr="00FC3F7A">
        <w:rPr>
          <w:rFonts w:cs="Arial"/>
          <w:i/>
          <w:iCs/>
          <w:lang w:eastAsia="sl-SI"/>
        </w:rPr>
        <w:t>;</w:t>
      </w:r>
    </w:p>
    <w:p w14:paraId="1E684D56" w14:textId="77777777" w:rsidR="00FC3F7A" w:rsidRDefault="00FC3F7A" w:rsidP="00FC3F7A">
      <w:pPr>
        <w:spacing w:line="276" w:lineRule="auto"/>
        <w:rPr>
          <w:rFonts w:cs="Arial"/>
          <w:lang w:eastAsia="sl-SI"/>
        </w:rPr>
      </w:pPr>
    </w:p>
    <w:p w14:paraId="226B9929" w14:textId="77777777" w:rsidR="00766C5C" w:rsidRPr="00FC3F7A" w:rsidRDefault="00766C5C" w:rsidP="00FC3F7A">
      <w:pPr>
        <w:spacing w:line="276" w:lineRule="auto"/>
        <w:rPr>
          <w:rFonts w:cs="Arial"/>
          <w:lang w:eastAsia="sl-SI"/>
        </w:rPr>
      </w:pPr>
    </w:p>
    <w:p w14:paraId="14DF8739" w14:textId="77777777" w:rsidR="00FC3F7A" w:rsidRPr="00FC3F7A" w:rsidRDefault="00FC3F7A" w:rsidP="00766C5C">
      <w:pPr>
        <w:spacing w:line="276" w:lineRule="auto"/>
        <w:jc w:val="center"/>
        <w:rPr>
          <w:rFonts w:cs="Arial"/>
          <w:lang w:eastAsia="sl-SI"/>
        </w:rPr>
      </w:pPr>
      <w:r w:rsidRPr="00FC3F7A">
        <w:rPr>
          <w:rFonts w:cs="Arial"/>
          <w:lang w:eastAsia="sl-SI"/>
        </w:rPr>
        <w:t>2. člen</w:t>
      </w:r>
    </w:p>
    <w:p w14:paraId="5E535A91" w14:textId="77777777" w:rsidR="00FC3F7A" w:rsidRDefault="00FC3F7A" w:rsidP="00766C5C">
      <w:pPr>
        <w:spacing w:line="276" w:lineRule="auto"/>
        <w:jc w:val="center"/>
        <w:rPr>
          <w:rFonts w:cs="Arial"/>
          <w:lang w:eastAsia="sl-SI"/>
        </w:rPr>
      </w:pPr>
      <w:r w:rsidRPr="00FC3F7A">
        <w:rPr>
          <w:rFonts w:cs="Arial"/>
          <w:lang w:eastAsia="sl-SI"/>
        </w:rPr>
        <w:t>(opredelitev pojmov)</w:t>
      </w:r>
    </w:p>
    <w:p w14:paraId="3EC643BE" w14:textId="77777777" w:rsidR="00766C5C" w:rsidRPr="00FC3F7A" w:rsidRDefault="00766C5C" w:rsidP="00766C5C">
      <w:pPr>
        <w:spacing w:line="276" w:lineRule="auto"/>
        <w:jc w:val="center"/>
        <w:rPr>
          <w:rFonts w:cs="Arial"/>
          <w:lang w:eastAsia="sl-SI"/>
        </w:rPr>
      </w:pPr>
    </w:p>
    <w:p w14:paraId="5721AC69" w14:textId="77777777" w:rsidR="00FC3F7A" w:rsidRPr="00FC3F7A" w:rsidRDefault="00FC3F7A" w:rsidP="00AF6F8F">
      <w:pPr>
        <w:spacing w:line="276" w:lineRule="auto"/>
        <w:jc w:val="both"/>
        <w:rPr>
          <w:rFonts w:cs="Arial"/>
          <w:lang w:eastAsia="sl-SI"/>
        </w:rPr>
      </w:pPr>
      <w:r w:rsidRPr="00FC3F7A">
        <w:rPr>
          <w:rFonts w:cs="Arial"/>
          <w:lang w:eastAsia="sl-SI"/>
        </w:rPr>
        <w:t>Izrazi, uporabljeni v tej uredbi, pomenijo:</w:t>
      </w:r>
    </w:p>
    <w:p w14:paraId="41E0108F" w14:textId="77777777" w:rsidR="00FC3F7A" w:rsidRPr="00FC3F7A" w:rsidRDefault="00FC3F7A" w:rsidP="00AF6F8F">
      <w:pPr>
        <w:spacing w:line="276" w:lineRule="auto"/>
        <w:jc w:val="both"/>
        <w:rPr>
          <w:rFonts w:cs="Arial"/>
          <w:lang w:eastAsia="sl-SI"/>
        </w:rPr>
      </w:pPr>
      <w:r w:rsidRPr="00FC3F7A">
        <w:rPr>
          <w:rFonts w:cs="Arial"/>
          <w:lang w:eastAsia="sl-SI"/>
        </w:rPr>
        <w:t>- neskladnost je neskladnost iz točke (a) 6. člena Uredbe 2022/1172/EU;</w:t>
      </w:r>
    </w:p>
    <w:p w14:paraId="4BE824AD" w14:textId="77777777" w:rsidR="00FC3F7A" w:rsidRPr="00FC3F7A" w:rsidRDefault="00FC3F7A" w:rsidP="00AF6F8F">
      <w:pPr>
        <w:spacing w:line="276" w:lineRule="auto"/>
        <w:jc w:val="both"/>
        <w:rPr>
          <w:rFonts w:cs="Arial"/>
          <w:lang w:eastAsia="sl-SI"/>
        </w:rPr>
      </w:pPr>
      <w:r w:rsidRPr="00FC3F7A">
        <w:rPr>
          <w:rFonts w:cs="Arial"/>
          <w:lang w:eastAsia="sl-SI"/>
        </w:rPr>
        <w:t>- trajno travinje so trajni travniki in trajni pašniki iz pododstavka c) tretjega odstavka 4. člena Uredbe 2021/2115/EU;</w:t>
      </w:r>
    </w:p>
    <w:p w14:paraId="23D3DBD0" w14:textId="77777777" w:rsidR="00FC3F7A" w:rsidRPr="00FC3F7A" w:rsidRDefault="00FC3F7A" w:rsidP="00AF6F8F">
      <w:pPr>
        <w:spacing w:line="276" w:lineRule="auto"/>
        <w:jc w:val="both"/>
        <w:rPr>
          <w:rFonts w:cs="Arial"/>
          <w:lang w:eastAsia="sl-SI"/>
        </w:rPr>
      </w:pPr>
      <w:r w:rsidRPr="00FC3F7A">
        <w:rPr>
          <w:rFonts w:cs="Arial"/>
          <w:lang w:eastAsia="sl-SI"/>
        </w:rPr>
        <w:t>- kmetijske površine so površine iz tretjega odstavka 4. člena Uredbe 2021/2115/EU;</w:t>
      </w:r>
    </w:p>
    <w:p w14:paraId="4F81B340" w14:textId="77777777" w:rsidR="00B858E8" w:rsidRPr="00B858E8" w:rsidRDefault="00FC3F7A" w:rsidP="00B858E8">
      <w:pPr>
        <w:spacing w:line="276" w:lineRule="auto"/>
        <w:jc w:val="both"/>
        <w:rPr>
          <w:rFonts w:cs="Arial"/>
        </w:rPr>
      </w:pPr>
      <w:r w:rsidRPr="00FC3F7A">
        <w:rPr>
          <w:rFonts w:cs="Arial"/>
          <w:lang w:eastAsia="sl-SI"/>
        </w:rPr>
        <w:lastRenderedPageBreak/>
        <w:t xml:space="preserve">- </w:t>
      </w:r>
      <w:r w:rsidR="00B858E8" w:rsidRPr="00B858E8">
        <w:rPr>
          <w:rFonts w:cs="Arial"/>
        </w:rPr>
        <w:t>status okoljskega občutljivega travinja (v nadaljnjem besedilu: status OOTT), pomeni, da GERK ali del površine GERK-a leži na območju okoljsko občutljivega trajnega travinja (v nadaljnjem besedilu: območje OOTT) in je prejel oznako status OOTT iz naslova zelene komponente oziroma je površina prvič prijavljena v ZV tekočega leta in prejme oznako status OOTT na podlagi upravne preveritve.</w:t>
      </w:r>
    </w:p>
    <w:p w14:paraId="11A481AC" w14:textId="4FA38713" w:rsidR="00FC3F7A" w:rsidRPr="00FC3F7A" w:rsidRDefault="00FC3F7A" w:rsidP="00AF6F8F">
      <w:pPr>
        <w:spacing w:line="276" w:lineRule="auto"/>
        <w:jc w:val="both"/>
        <w:rPr>
          <w:rFonts w:cs="Arial"/>
          <w:lang w:eastAsia="sl-SI"/>
        </w:rPr>
      </w:pPr>
    </w:p>
    <w:p w14:paraId="6F0F656B" w14:textId="77777777" w:rsidR="00FC3F7A" w:rsidRPr="00FC3F7A" w:rsidRDefault="00FC3F7A" w:rsidP="00AF6F8F">
      <w:pPr>
        <w:spacing w:line="276" w:lineRule="auto"/>
        <w:jc w:val="both"/>
        <w:rPr>
          <w:rFonts w:cs="Arial"/>
          <w:lang w:eastAsia="sl-SI"/>
        </w:rPr>
      </w:pPr>
    </w:p>
    <w:p w14:paraId="3CB2B414" w14:textId="77777777" w:rsidR="00FC3F7A" w:rsidRPr="00FC3F7A" w:rsidRDefault="00FC3F7A" w:rsidP="00FC3F7A">
      <w:pPr>
        <w:spacing w:line="276" w:lineRule="auto"/>
        <w:rPr>
          <w:rFonts w:cs="Arial"/>
          <w:lang w:eastAsia="sl-SI"/>
        </w:rPr>
      </w:pPr>
    </w:p>
    <w:p w14:paraId="2EB346FF" w14:textId="77777777" w:rsidR="00FC3F7A" w:rsidRPr="00FC3F7A" w:rsidRDefault="00FC3F7A" w:rsidP="00766C5C">
      <w:pPr>
        <w:spacing w:line="276" w:lineRule="auto"/>
        <w:jc w:val="center"/>
        <w:rPr>
          <w:rFonts w:cs="Arial"/>
          <w:lang w:eastAsia="sl-SI"/>
        </w:rPr>
      </w:pPr>
      <w:r w:rsidRPr="00FC3F7A">
        <w:rPr>
          <w:rFonts w:cs="Arial"/>
          <w:lang w:eastAsia="sl-SI"/>
        </w:rPr>
        <w:t>3. člen</w:t>
      </w:r>
    </w:p>
    <w:p w14:paraId="2EB77569" w14:textId="77777777" w:rsidR="00FC3F7A" w:rsidRDefault="00CE2177" w:rsidP="00766C5C">
      <w:pPr>
        <w:spacing w:line="276" w:lineRule="auto"/>
        <w:jc w:val="center"/>
        <w:rPr>
          <w:rFonts w:cs="Arial"/>
          <w:lang w:eastAsia="sl-SI"/>
        </w:rPr>
      </w:pPr>
      <w:r>
        <w:rPr>
          <w:rFonts w:cs="Arial"/>
          <w:lang w:eastAsia="sl-SI"/>
        </w:rPr>
        <w:t xml:space="preserve">(pravila </w:t>
      </w:r>
      <w:r w:rsidR="00FC3F7A" w:rsidRPr="00FC3F7A">
        <w:rPr>
          <w:rFonts w:cs="Arial"/>
          <w:lang w:eastAsia="sl-SI"/>
        </w:rPr>
        <w:t>pogojenosti)</w:t>
      </w:r>
    </w:p>
    <w:p w14:paraId="4F200FA4" w14:textId="77777777" w:rsidR="00766C5C" w:rsidRPr="00FC3F7A" w:rsidRDefault="00766C5C" w:rsidP="00AF6F8F">
      <w:pPr>
        <w:spacing w:line="276" w:lineRule="auto"/>
        <w:jc w:val="both"/>
        <w:rPr>
          <w:rFonts w:cs="Arial"/>
          <w:lang w:eastAsia="sl-SI"/>
        </w:rPr>
      </w:pPr>
    </w:p>
    <w:p w14:paraId="1C04DFE5" w14:textId="77777777" w:rsidR="00FC3F7A" w:rsidRPr="00FC3F7A" w:rsidRDefault="00FC3F7A" w:rsidP="00AF6F8F">
      <w:pPr>
        <w:spacing w:line="276" w:lineRule="auto"/>
        <w:jc w:val="both"/>
        <w:rPr>
          <w:rFonts w:cs="Arial"/>
          <w:lang w:eastAsia="sl-SI"/>
        </w:rPr>
      </w:pPr>
      <w:r w:rsidRPr="00FC3F7A">
        <w:rPr>
          <w:rFonts w:cs="Arial"/>
          <w:lang w:eastAsia="sl-SI"/>
        </w:rPr>
        <w:t>(1) Pravila pogojenosti so predpisane zahteve ravnanja (v nadaljnjem besedilu : PZR) na podlagi prava Unije in standardov dobrih kmetijsko okoljskih pogojev (DKOP), ki so določeni v strateških načrtih SKP in navedeni v Prilogi III Uredbe 2021/2115/EU. Pravila pogojenosti predstavljajo minimalne zahteve s področij:</w:t>
      </w:r>
    </w:p>
    <w:p w14:paraId="020E1B74" w14:textId="77777777" w:rsidR="00FC3F7A" w:rsidRPr="00FC3F7A" w:rsidRDefault="00FC3F7A" w:rsidP="00AF6F8F">
      <w:pPr>
        <w:spacing w:line="276" w:lineRule="auto"/>
        <w:jc w:val="both"/>
        <w:rPr>
          <w:rFonts w:cs="Arial"/>
          <w:lang w:eastAsia="sl-SI"/>
        </w:rPr>
      </w:pPr>
      <w:r w:rsidRPr="00FC3F7A">
        <w:rPr>
          <w:rFonts w:cs="Arial"/>
          <w:lang w:eastAsia="sl-SI"/>
        </w:rPr>
        <w:t xml:space="preserve">(a) podnebje in okolje, vključno z vodo, tlemi in biotsko raznovrstnostjo ekosistemov; </w:t>
      </w:r>
    </w:p>
    <w:p w14:paraId="723FDAA6" w14:textId="77777777" w:rsidR="00FC3F7A" w:rsidRPr="00FC3F7A" w:rsidRDefault="00FC3F7A" w:rsidP="00AF6F8F">
      <w:pPr>
        <w:spacing w:line="276" w:lineRule="auto"/>
        <w:jc w:val="both"/>
        <w:rPr>
          <w:rFonts w:cs="Arial"/>
          <w:lang w:eastAsia="sl-SI"/>
        </w:rPr>
      </w:pPr>
      <w:r w:rsidRPr="00FC3F7A">
        <w:rPr>
          <w:rFonts w:cs="Arial"/>
          <w:lang w:eastAsia="sl-SI"/>
        </w:rPr>
        <w:t xml:space="preserve">(b) javno zdravje in zdravje rastlin; </w:t>
      </w:r>
    </w:p>
    <w:p w14:paraId="16B40447" w14:textId="77777777" w:rsidR="00FC3F7A" w:rsidRPr="00FC3F7A" w:rsidRDefault="00FC3F7A" w:rsidP="00AF6F8F">
      <w:pPr>
        <w:spacing w:line="276" w:lineRule="auto"/>
        <w:jc w:val="both"/>
        <w:rPr>
          <w:rFonts w:cs="Arial"/>
          <w:lang w:eastAsia="sl-SI"/>
        </w:rPr>
      </w:pPr>
      <w:r w:rsidRPr="00FC3F7A">
        <w:rPr>
          <w:rFonts w:cs="Arial"/>
          <w:lang w:eastAsia="sl-SI"/>
        </w:rPr>
        <w:t>(c) dobrobit živali.</w:t>
      </w:r>
    </w:p>
    <w:p w14:paraId="1314C67A" w14:textId="77777777" w:rsidR="00FC3F7A" w:rsidRPr="00FC3F7A" w:rsidRDefault="00FC3F7A" w:rsidP="00AF6F8F">
      <w:pPr>
        <w:spacing w:line="276" w:lineRule="auto"/>
        <w:jc w:val="both"/>
        <w:rPr>
          <w:rFonts w:cs="Arial"/>
          <w:lang w:eastAsia="sl-SI"/>
        </w:rPr>
      </w:pPr>
      <w:r w:rsidRPr="00FC3F7A">
        <w:rPr>
          <w:rFonts w:cs="Arial"/>
          <w:lang w:eastAsia="sl-SI"/>
        </w:rPr>
        <w:t xml:space="preserve">Ta pravila v obliki seznama zahtev so v </w:t>
      </w:r>
      <w:r w:rsidR="009070E0">
        <w:rPr>
          <w:rFonts w:cs="Arial"/>
          <w:lang w:eastAsia="sl-SI"/>
        </w:rPr>
        <w:t>Prilogi 1</w:t>
      </w:r>
      <w:r w:rsidRPr="00FC3F7A">
        <w:rPr>
          <w:rFonts w:cs="Arial"/>
          <w:lang w:eastAsia="sl-SI"/>
        </w:rPr>
        <w:t>, ki je sestavni del te uredbe.</w:t>
      </w:r>
    </w:p>
    <w:p w14:paraId="1F0EF004" w14:textId="77777777" w:rsidR="00FC3F7A" w:rsidRPr="00FC3F7A" w:rsidRDefault="00FC3F7A" w:rsidP="00FC3F7A">
      <w:pPr>
        <w:spacing w:line="276" w:lineRule="auto"/>
        <w:rPr>
          <w:rFonts w:cs="Arial"/>
          <w:lang w:eastAsia="sl-SI"/>
        </w:rPr>
      </w:pPr>
    </w:p>
    <w:p w14:paraId="1B1A9E0D" w14:textId="77777777" w:rsidR="00FC3F7A" w:rsidRPr="00FC3F7A" w:rsidRDefault="00FC3F7A" w:rsidP="00FC3F7A">
      <w:pPr>
        <w:spacing w:line="276" w:lineRule="auto"/>
        <w:rPr>
          <w:rFonts w:cs="Arial"/>
          <w:lang w:eastAsia="sl-SI"/>
        </w:rPr>
      </w:pPr>
    </w:p>
    <w:p w14:paraId="672E0EF8" w14:textId="77777777" w:rsidR="00FC3F7A" w:rsidRPr="00FC3F7A" w:rsidRDefault="00FC3F7A" w:rsidP="00766C5C">
      <w:pPr>
        <w:spacing w:line="276" w:lineRule="auto"/>
        <w:jc w:val="center"/>
        <w:rPr>
          <w:rFonts w:cs="Arial"/>
          <w:lang w:eastAsia="sl-SI"/>
        </w:rPr>
      </w:pPr>
      <w:r w:rsidRPr="00FC3F7A">
        <w:rPr>
          <w:rFonts w:cs="Arial"/>
          <w:lang w:eastAsia="sl-SI"/>
        </w:rPr>
        <w:t>4. člen</w:t>
      </w:r>
    </w:p>
    <w:p w14:paraId="6D012D69" w14:textId="77777777" w:rsidR="00FC3F7A" w:rsidRPr="00FC3F7A" w:rsidRDefault="00FC3F7A" w:rsidP="00766C5C">
      <w:pPr>
        <w:spacing w:line="276" w:lineRule="auto"/>
        <w:jc w:val="center"/>
        <w:rPr>
          <w:rFonts w:cs="Arial"/>
          <w:lang w:eastAsia="sl-SI"/>
        </w:rPr>
      </w:pPr>
      <w:r w:rsidRPr="00FC3F7A">
        <w:rPr>
          <w:rFonts w:cs="Arial"/>
          <w:lang w:eastAsia="sl-SI"/>
        </w:rPr>
        <w:t>(zavezanci)</w:t>
      </w:r>
    </w:p>
    <w:p w14:paraId="613815DF" w14:textId="77777777" w:rsidR="00FC3F7A" w:rsidRPr="00FC3F7A" w:rsidRDefault="00FC3F7A" w:rsidP="00FC3F7A">
      <w:pPr>
        <w:spacing w:line="276" w:lineRule="auto"/>
        <w:rPr>
          <w:rFonts w:cs="Arial"/>
          <w:lang w:eastAsia="sl-SI"/>
        </w:rPr>
      </w:pPr>
    </w:p>
    <w:p w14:paraId="3FABE840" w14:textId="77777777" w:rsidR="00FC3F7A" w:rsidRPr="00FC3F7A" w:rsidRDefault="00FC3F7A" w:rsidP="00AF6F8F">
      <w:pPr>
        <w:spacing w:line="276" w:lineRule="auto"/>
        <w:jc w:val="both"/>
        <w:rPr>
          <w:rFonts w:cs="Arial"/>
          <w:lang w:eastAsia="sl-SI"/>
        </w:rPr>
      </w:pPr>
      <w:r w:rsidRPr="00FC3F7A">
        <w:rPr>
          <w:rFonts w:cs="Arial"/>
          <w:lang w:eastAsia="sl-SI"/>
        </w:rPr>
        <w:t>(1) Zavezanci za izpolnjevanje pravil pogojenosti iz te uredbe so nosilci kmetijskih gospodarstev, ki vlagajo vloge in zahtevke za:</w:t>
      </w:r>
    </w:p>
    <w:p w14:paraId="40F9A9BB" w14:textId="77777777" w:rsidR="00FC3F7A" w:rsidRPr="00FC3F7A" w:rsidRDefault="00FC3F7A" w:rsidP="00AF6F8F">
      <w:pPr>
        <w:spacing w:line="276" w:lineRule="auto"/>
        <w:jc w:val="both"/>
        <w:rPr>
          <w:rFonts w:cs="Arial"/>
          <w:lang w:eastAsia="sl-SI"/>
        </w:rPr>
      </w:pPr>
      <w:r w:rsidRPr="00FC3F7A">
        <w:rPr>
          <w:rFonts w:cs="Arial"/>
          <w:lang w:eastAsia="sl-SI"/>
        </w:rPr>
        <w:t>- intervencije neposrednih plačil iz Strateškega načrta skupne kmetijske politike 2023 - 2027 za Slovenijo v skladu z naslovom III, poglavje II, Uredbe 2021/2115/EU (v nadaljnjem besedilu: neposredna plačila) in</w:t>
      </w:r>
    </w:p>
    <w:p w14:paraId="44F1338A" w14:textId="77777777" w:rsidR="00FC3F7A" w:rsidRPr="00FC3F7A" w:rsidRDefault="00FC3F7A" w:rsidP="00AF6F8F">
      <w:pPr>
        <w:spacing w:line="276" w:lineRule="auto"/>
        <w:jc w:val="both"/>
        <w:rPr>
          <w:rFonts w:cs="Arial"/>
          <w:lang w:eastAsia="sl-SI"/>
        </w:rPr>
      </w:pPr>
      <w:r w:rsidRPr="00FC3F7A">
        <w:rPr>
          <w:rFonts w:cs="Arial"/>
          <w:lang w:eastAsia="sl-SI"/>
        </w:rPr>
        <w:t>- intervencije za razvoj podeželja iz Strateškega načrta skupne kmetijske politike 2023 – 2027 za Slovenijo v skladu s členi 70, 71 in 72 Uredbe 2021/2115/EU (v nadaljnjem besedilu: plačila RP).</w:t>
      </w:r>
    </w:p>
    <w:p w14:paraId="74530F58" w14:textId="77777777" w:rsidR="00FC3F7A" w:rsidRPr="00FC3F7A" w:rsidRDefault="00FC3F7A" w:rsidP="00FC3F7A">
      <w:pPr>
        <w:spacing w:line="276" w:lineRule="auto"/>
        <w:rPr>
          <w:rFonts w:cs="Arial"/>
          <w:lang w:eastAsia="sl-SI"/>
        </w:rPr>
      </w:pPr>
    </w:p>
    <w:p w14:paraId="3180977C" w14:textId="77777777" w:rsidR="00FC3F7A" w:rsidRPr="00FC3F7A" w:rsidRDefault="00FC3F7A" w:rsidP="00FC3F7A">
      <w:pPr>
        <w:spacing w:line="276" w:lineRule="auto"/>
        <w:rPr>
          <w:rFonts w:cs="Arial"/>
          <w:lang w:eastAsia="sl-SI"/>
        </w:rPr>
      </w:pPr>
    </w:p>
    <w:p w14:paraId="2D4034E8" w14:textId="77777777" w:rsidR="00FC3F7A" w:rsidRPr="00FC3F7A" w:rsidRDefault="00FC3F7A" w:rsidP="00FC3F7A">
      <w:pPr>
        <w:spacing w:line="276" w:lineRule="auto"/>
        <w:rPr>
          <w:rFonts w:cs="Arial"/>
          <w:lang w:eastAsia="sl-SI"/>
        </w:rPr>
      </w:pPr>
    </w:p>
    <w:p w14:paraId="133A7F5A" w14:textId="77777777" w:rsidR="00FC3F7A" w:rsidRPr="00FC3F7A" w:rsidRDefault="00766C5C" w:rsidP="00766C5C">
      <w:pPr>
        <w:spacing w:line="276" w:lineRule="auto"/>
        <w:jc w:val="center"/>
        <w:rPr>
          <w:rFonts w:cs="Arial"/>
          <w:lang w:eastAsia="sl-SI"/>
        </w:rPr>
      </w:pPr>
      <w:r>
        <w:rPr>
          <w:rFonts w:cs="Arial"/>
          <w:lang w:eastAsia="sl-SI"/>
        </w:rPr>
        <w:t>5</w:t>
      </w:r>
      <w:r w:rsidR="00FC3F7A" w:rsidRPr="00FC3F7A">
        <w:rPr>
          <w:rFonts w:cs="Arial"/>
          <w:lang w:eastAsia="sl-SI"/>
        </w:rPr>
        <w:t>. člen</w:t>
      </w:r>
    </w:p>
    <w:p w14:paraId="463455B8" w14:textId="77777777" w:rsidR="00FC3F7A" w:rsidRDefault="00FC3F7A" w:rsidP="00766C5C">
      <w:pPr>
        <w:spacing w:line="276" w:lineRule="auto"/>
        <w:jc w:val="center"/>
        <w:rPr>
          <w:rFonts w:cs="Arial"/>
          <w:lang w:eastAsia="sl-SI"/>
        </w:rPr>
      </w:pPr>
      <w:r w:rsidRPr="00FC3F7A">
        <w:rPr>
          <w:rFonts w:cs="Arial"/>
          <w:lang w:eastAsia="sl-SI"/>
        </w:rPr>
        <w:t>(kontrolni sistem)</w:t>
      </w:r>
    </w:p>
    <w:p w14:paraId="60C94C42" w14:textId="77777777" w:rsidR="00766C5C" w:rsidRPr="00FC3F7A" w:rsidRDefault="00766C5C" w:rsidP="00766C5C">
      <w:pPr>
        <w:spacing w:line="276" w:lineRule="auto"/>
        <w:jc w:val="center"/>
        <w:rPr>
          <w:rFonts w:cs="Arial"/>
          <w:lang w:eastAsia="sl-SI"/>
        </w:rPr>
      </w:pPr>
    </w:p>
    <w:p w14:paraId="257F66B5" w14:textId="77777777" w:rsidR="00FC3F7A" w:rsidRPr="00FC3F7A" w:rsidRDefault="00FC3F7A" w:rsidP="00AF6F8F">
      <w:pPr>
        <w:spacing w:line="276" w:lineRule="auto"/>
        <w:jc w:val="both"/>
        <w:rPr>
          <w:rFonts w:cs="Arial"/>
          <w:lang w:eastAsia="sl-SI"/>
        </w:rPr>
      </w:pPr>
      <w:r w:rsidRPr="00FC3F7A">
        <w:rPr>
          <w:rFonts w:cs="Arial"/>
          <w:lang w:eastAsia="sl-SI"/>
        </w:rPr>
        <w:t>(1) Izpolnjevanje pravil iz te uredbe preverja agencija v skladu s to uredbo in v skladu z uredbo, ki ureja integrirani administrativni in kontrolni sistem , pri najmanj enem odstotku zavezancev iz 4. člena te uredbe. Agencija obravnava tudi ugotovljene nepravilnosti, na katere opozorijo drugi organi, pristojni za nadzor nad izvajanjem predpisov iz te uredbe.</w:t>
      </w:r>
    </w:p>
    <w:p w14:paraId="2393E25B" w14:textId="77777777" w:rsidR="00FC3F7A" w:rsidRPr="00FC3F7A" w:rsidRDefault="00FC3F7A" w:rsidP="00AF6F8F">
      <w:pPr>
        <w:spacing w:line="276" w:lineRule="auto"/>
        <w:jc w:val="both"/>
        <w:rPr>
          <w:rFonts w:cs="Arial"/>
          <w:lang w:eastAsia="sl-SI"/>
        </w:rPr>
      </w:pPr>
      <w:r w:rsidRPr="00FC3F7A">
        <w:rPr>
          <w:rFonts w:cs="Arial"/>
          <w:lang w:eastAsia="sl-SI"/>
        </w:rPr>
        <w:t xml:space="preserve">(2) Agencija opravlja kontrole z upravnimi pregledi, vključno s sistemom za spremljanje površin (v nadaljnjem besedilu: sistem AMS) in pregledi na kraju samem. Namen kontrolnega sistema je dati razumno zagotovilo, da zavezanci spoštujejo pravila pogojenosti in da so kršitelji sankcionirani. </w:t>
      </w:r>
    </w:p>
    <w:p w14:paraId="7B5F842A" w14:textId="7D40CC3A" w:rsidR="00FC3F7A" w:rsidRPr="00FC3F7A" w:rsidRDefault="00FC3F7A" w:rsidP="00AF6F8F">
      <w:pPr>
        <w:spacing w:line="276" w:lineRule="auto"/>
        <w:jc w:val="both"/>
        <w:rPr>
          <w:rFonts w:cs="Arial"/>
          <w:lang w:eastAsia="sl-SI"/>
        </w:rPr>
      </w:pPr>
      <w:r w:rsidRPr="00FC3F7A">
        <w:rPr>
          <w:rFonts w:cs="Arial"/>
          <w:lang w:eastAsia="sl-SI"/>
        </w:rPr>
        <w:t>(3) Agencija vzorec zavezancev za preglede na kraju samem določi v skladu s točko (d) šestega odstavka 83. člena Uredbe 2021/2116/EU, pri čemer se za zagotovitev elementa reprezentativnosti naključno izbere od 20 do 25 % minimalnega</w:t>
      </w:r>
      <w:r w:rsidR="000322E9">
        <w:rPr>
          <w:rFonts w:cs="Arial"/>
          <w:lang w:eastAsia="sl-SI"/>
        </w:rPr>
        <w:t xml:space="preserve"> števila</w:t>
      </w:r>
      <w:r w:rsidRPr="00FC3F7A">
        <w:rPr>
          <w:rFonts w:cs="Arial"/>
          <w:lang w:eastAsia="sl-SI"/>
        </w:rPr>
        <w:t xml:space="preserve"> zavezancev.</w:t>
      </w:r>
    </w:p>
    <w:p w14:paraId="1A5E2790" w14:textId="77777777" w:rsidR="00FC3F7A" w:rsidRPr="00FC3F7A" w:rsidRDefault="00FC3F7A" w:rsidP="00AF6F8F">
      <w:pPr>
        <w:spacing w:line="276" w:lineRule="auto"/>
        <w:jc w:val="both"/>
        <w:rPr>
          <w:rFonts w:cs="Arial"/>
          <w:lang w:eastAsia="sl-SI"/>
        </w:rPr>
      </w:pPr>
      <w:r w:rsidRPr="00FC3F7A">
        <w:rPr>
          <w:rFonts w:cs="Arial"/>
          <w:lang w:eastAsia="sl-SI"/>
        </w:rPr>
        <w:t>(4) Agencija pred koncem zadevnega obdobja za vložitev vloge na podlagi razpoložljivih informacij opravi  delni izbor kontrolnega vzorca. Začasni vzorec se dopolni, ko so na voljo vse ustrezne vloge.</w:t>
      </w:r>
    </w:p>
    <w:p w14:paraId="29206CCC" w14:textId="77777777" w:rsidR="00FC3F7A" w:rsidRPr="00FC3F7A" w:rsidRDefault="00FC3F7A" w:rsidP="00AF6F8F">
      <w:pPr>
        <w:spacing w:line="276" w:lineRule="auto"/>
        <w:jc w:val="both"/>
        <w:rPr>
          <w:rFonts w:cs="Arial"/>
          <w:lang w:eastAsia="sl-SI"/>
        </w:rPr>
      </w:pPr>
      <w:r w:rsidRPr="00FC3F7A">
        <w:rPr>
          <w:rFonts w:cs="Arial"/>
          <w:lang w:eastAsia="sl-SI"/>
        </w:rPr>
        <w:lastRenderedPageBreak/>
        <w:t>(5) Praviloma se  zavezanec, izbran za pregled na kraju samem, preveri takrat, ko se lahko preveri večina pravil pogojenosti, za katere je bil izbran. Pregledi se praviloma opravijo v okviru enega obiska na kmetijskem gospodarstvu.</w:t>
      </w:r>
    </w:p>
    <w:p w14:paraId="5BFA8B66" w14:textId="77777777" w:rsidR="00FC3F7A" w:rsidRPr="00FC3F7A" w:rsidRDefault="00FC3F7A" w:rsidP="00AF6F8F">
      <w:pPr>
        <w:spacing w:line="276" w:lineRule="auto"/>
        <w:jc w:val="both"/>
        <w:rPr>
          <w:rFonts w:cs="Arial"/>
          <w:lang w:eastAsia="sl-SI"/>
        </w:rPr>
      </w:pPr>
      <w:r w:rsidRPr="00FC3F7A">
        <w:rPr>
          <w:rFonts w:cs="Arial"/>
          <w:lang w:eastAsia="sl-SI"/>
        </w:rPr>
        <w:t>(6) Kadar je ustrezno, pregledi na kraju samem zajemajo vse kmetijske površine kmetijskega gospodarstva, vključno z zemljišči, ki se ne uporabljajo več za proizvodne namene. Kljub temu je lahko pregled površin v okviru pregleda na kraju samem omejen na vzorec najmanj polovice kmetijskih parcel na kmetijskem gospodarstvu, na katere se nanaša zahteva ali standard, če tak vzorec zagotavlja zanesljivo in reprezentativno stopnjo kontrole v zvezi s pravili pogojenosti.</w:t>
      </w:r>
    </w:p>
    <w:p w14:paraId="35C2B839" w14:textId="77777777" w:rsidR="00FC3F7A" w:rsidRPr="00FC3F7A" w:rsidRDefault="00FC3F7A" w:rsidP="00AF6F8F">
      <w:pPr>
        <w:spacing w:line="276" w:lineRule="auto"/>
        <w:jc w:val="both"/>
        <w:rPr>
          <w:rFonts w:cs="Arial"/>
          <w:lang w:eastAsia="sl-SI"/>
        </w:rPr>
      </w:pPr>
      <w:r w:rsidRPr="00FC3F7A">
        <w:rPr>
          <w:rFonts w:cs="Arial"/>
          <w:lang w:eastAsia="sl-SI"/>
        </w:rPr>
        <w:t>(7) Če se pri pregledu vzorca iz tretjega odstavka tega člena odkrije večja stopnja neskladnosti z zadevnim aktom ali standardom, se poveča število pregledov na kraju samem, ki jih je treba izvesti za ta akt ali standard v naslednjem kontrolnem obdobju. Agencija se lahko odloči omejiti obseg teh nadaljnjih pregledov na kraju samem na najpogosteje kršena pravila pogojenosti.</w:t>
      </w:r>
    </w:p>
    <w:p w14:paraId="0A223954" w14:textId="77777777" w:rsidR="00FC3F7A" w:rsidRPr="00FC3F7A" w:rsidRDefault="00FC3F7A" w:rsidP="00AF6F8F">
      <w:pPr>
        <w:spacing w:line="276" w:lineRule="auto"/>
        <w:jc w:val="both"/>
        <w:rPr>
          <w:rFonts w:cs="Arial"/>
          <w:lang w:eastAsia="sl-SI"/>
        </w:rPr>
      </w:pPr>
      <w:r w:rsidRPr="00FC3F7A">
        <w:rPr>
          <w:rFonts w:cs="Arial"/>
          <w:lang w:eastAsia="sl-SI"/>
        </w:rPr>
        <w:t>(9) Pregledi v okviru kontrolnega sistema se opravijo v istem koledarskem letu, v katerem je vložena zbirna vloga.</w:t>
      </w:r>
    </w:p>
    <w:p w14:paraId="5DFDFE17" w14:textId="77777777" w:rsidR="00FC3F7A" w:rsidRPr="00FC3F7A" w:rsidRDefault="00FC3F7A" w:rsidP="00AF6F8F">
      <w:pPr>
        <w:spacing w:line="276" w:lineRule="auto"/>
        <w:jc w:val="both"/>
        <w:rPr>
          <w:rFonts w:cs="Arial"/>
          <w:lang w:eastAsia="sl-SI"/>
        </w:rPr>
      </w:pPr>
      <w:r w:rsidRPr="00FC3F7A">
        <w:rPr>
          <w:rFonts w:cs="Arial"/>
          <w:lang w:eastAsia="sl-SI"/>
        </w:rPr>
        <w:t>(10) Agencija obravnava tudi nepravilnosti, ki jih ugotovijo drugi organi, pristojni za nadzor nad izvajanjem predpisov iz te uredbe, ki bi lahko predstavljale neskladnost po tej uredbi.</w:t>
      </w:r>
    </w:p>
    <w:p w14:paraId="7409A97F" w14:textId="77777777" w:rsidR="00FC3F7A" w:rsidRPr="00FC3F7A" w:rsidRDefault="00FC3F7A" w:rsidP="00AF6F8F">
      <w:pPr>
        <w:spacing w:line="276" w:lineRule="auto"/>
        <w:jc w:val="both"/>
        <w:rPr>
          <w:rFonts w:cs="Arial"/>
          <w:lang w:eastAsia="sl-SI"/>
        </w:rPr>
      </w:pPr>
      <w:r w:rsidRPr="00FC3F7A">
        <w:rPr>
          <w:rFonts w:cs="Arial"/>
          <w:lang w:eastAsia="sl-SI"/>
        </w:rPr>
        <w:t xml:space="preserve">(11)V primeru da zavezanec prepreči ali ne omogoči izvedbe pregleda na kraju samem se mu zavrnejo vsa plačila intervencij iz 4. člena te uredbe. </w:t>
      </w:r>
    </w:p>
    <w:p w14:paraId="31B8519E" w14:textId="77777777" w:rsidR="00FC3F7A" w:rsidRPr="00FC3F7A" w:rsidRDefault="00FC3F7A" w:rsidP="00FC3F7A">
      <w:pPr>
        <w:spacing w:line="276" w:lineRule="auto"/>
        <w:rPr>
          <w:rFonts w:cs="Arial"/>
          <w:lang w:eastAsia="sl-SI"/>
        </w:rPr>
      </w:pPr>
    </w:p>
    <w:p w14:paraId="071FE435" w14:textId="77777777" w:rsidR="00FC3F7A" w:rsidRPr="00FC3F7A" w:rsidRDefault="00FC3F7A" w:rsidP="00FC3F7A">
      <w:pPr>
        <w:spacing w:line="276" w:lineRule="auto"/>
        <w:rPr>
          <w:rFonts w:cs="Arial"/>
          <w:lang w:eastAsia="sl-SI"/>
        </w:rPr>
      </w:pPr>
    </w:p>
    <w:p w14:paraId="6D827581" w14:textId="77777777" w:rsidR="00FC3F7A" w:rsidRPr="00FC3F7A" w:rsidRDefault="00766C5C" w:rsidP="00766C5C">
      <w:pPr>
        <w:spacing w:line="276" w:lineRule="auto"/>
        <w:jc w:val="center"/>
        <w:rPr>
          <w:rFonts w:cs="Arial"/>
          <w:lang w:eastAsia="sl-SI"/>
        </w:rPr>
      </w:pPr>
      <w:r>
        <w:rPr>
          <w:rFonts w:cs="Arial"/>
          <w:lang w:eastAsia="sl-SI"/>
        </w:rPr>
        <w:t>6</w:t>
      </w:r>
      <w:r w:rsidR="00FC3F7A" w:rsidRPr="00FC3F7A">
        <w:rPr>
          <w:rFonts w:cs="Arial"/>
          <w:lang w:eastAsia="sl-SI"/>
        </w:rPr>
        <w:t>. člen</w:t>
      </w:r>
    </w:p>
    <w:p w14:paraId="40E2D52B" w14:textId="77777777" w:rsidR="00FC3F7A" w:rsidRDefault="00FC3F7A" w:rsidP="00766C5C">
      <w:pPr>
        <w:spacing w:line="276" w:lineRule="auto"/>
        <w:jc w:val="center"/>
        <w:rPr>
          <w:rFonts w:cs="Arial"/>
          <w:lang w:eastAsia="sl-SI"/>
        </w:rPr>
      </w:pPr>
      <w:r w:rsidRPr="00FC3F7A">
        <w:rPr>
          <w:rFonts w:cs="Arial"/>
          <w:lang w:eastAsia="sl-SI"/>
        </w:rPr>
        <w:t>(zapisnik o pregledu na kraju samem)</w:t>
      </w:r>
    </w:p>
    <w:p w14:paraId="59189D79" w14:textId="77777777" w:rsidR="00766C5C" w:rsidRPr="00FC3F7A" w:rsidRDefault="00766C5C" w:rsidP="00766C5C">
      <w:pPr>
        <w:spacing w:line="276" w:lineRule="auto"/>
        <w:jc w:val="center"/>
        <w:rPr>
          <w:rFonts w:cs="Arial"/>
          <w:lang w:eastAsia="sl-SI"/>
        </w:rPr>
      </w:pPr>
    </w:p>
    <w:p w14:paraId="205E1668" w14:textId="77777777" w:rsidR="00FC3F7A" w:rsidRPr="00FC3F7A" w:rsidRDefault="00FC3F7A" w:rsidP="00AF6F8F">
      <w:pPr>
        <w:spacing w:line="276" w:lineRule="auto"/>
        <w:jc w:val="both"/>
        <w:rPr>
          <w:rFonts w:cs="Arial"/>
          <w:lang w:eastAsia="sl-SI"/>
        </w:rPr>
      </w:pPr>
      <w:r w:rsidRPr="00FC3F7A">
        <w:rPr>
          <w:rFonts w:cs="Arial"/>
          <w:lang w:eastAsia="sl-SI"/>
        </w:rPr>
        <w:t xml:space="preserve">(1) V zapisniku o pregledu na kraju samem se navede tudi: </w:t>
      </w:r>
    </w:p>
    <w:p w14:paraId="548E5964" w14:textId="77777777" w:rsidR="00FC3F7A" w:rsidRPr="00FC3F7A" w:rsidRDefault="00FC3F7A" w:rsidP="00AF6F8F">
      <w:pPr>
        <w:spacing w:line="276" w:lineRule="auto"/>
        <w:jc w:val="both"/>
        <w:rPr>
          <w:rFonts w:cs="Arial"/>
          <w:lang w:eastAsia="sl-SI"/>
        </w:rPr>
      </w:pPr>
      <w:r w:rsidRPr="00FC3F7A">
        <w:rPr>
          <w:rFonts w:cs="Arial"/>
          <w:lang w:eastAsia="sl-SI"/>
        </w:rPr>
        <w:t xml:space="preserve">1. med splošnimi podatki: </w:t>
      </w:r>
    </w:p>
    <w:p w14:paraId="74082159" w14:textId="77777777" w:rsidR="00FC3F7A" w:rsidRPr="00FC3F7A" w:rsidRDefault="00FC3F7A" w:rsidP="00AF6F8F">
      <w:pPr>
        <w:spacing w:line="276" w:lineRule="auto"/>
        <w:jc w:val="both"/>
        <w:rPr>
          <w:rFonts w:cs="Arial"/>
          <w:lang w:eastAsia="sl-SI"/>
        </w:rPr>
      </w:pPr>
      <w:r w:rsidRPr="00FC3F7A">
        <w:rPr>
          <w:rFonts w:cs="Arial"/>
          <w:lang w:eastAsia="sl-SI"/>
        </w:rPr>
        <w:t>- ali je bil pregled predhodno napovedan zavezancu,</w:t>
      </w:r>
    </w:p>
    <w:p w14:paraId="76F4533B" w14:textId="77777777" w:rsidR="00FC3F7A" w:rsidRPr="00FC3F7A" w:rsidRDefault="00FC3F7A" w:rsidP="00AF6F8F">
      <w:pPr>
        <w:spacing w:line="276" w:lineRule="auto"/>
        <w:jc w:val="both"/>
        <w:rPr>
          <w:rFonts w:cs="Arial"/>
          <w:lang w:eastAsia="sl-SI"/>
        </w:rPr>
      </w:pPr>
      <w:r w:rsidRPr="00FC3F7A">
        <w:rPr>
          <w:rFonts w:cs="Arial"/>
          <w:lang w:eastAsia="sl-SI"/>
        </w:rPr>
        <w:t>- v primeru, če je bil pregled predhodno napovedan zavezancu, način napovedi in datum napovedi  pregleda zavezancu;</w:t>
      </w:r>
    </w:p>
    <w:p w14:paraId="162A0109" w14:textId="77777777" w:rsidR="00FC3F7A" w:rsidRPr="00FC3F7A" w:rsidRDefault="00FC3F7A" w:rsidP="00AF6F8F">
      <w:pPr>
        <w:spacing w:line="276" w:lineRule="auto"/>
        <w:jc w:val="both"/>
        <w:rPr>
          <w:rFonts w:cs="Arial"/>
          <w:lang w:eastAsia="sl-SI"/>
        </w:rPr>
      </w:pPr>
      <w:r w:rsidRPr="00FC3F7A">
        <w:rPr>
          <w:rFonts w:cs="Arial"/>
          <w:lang w:eastAsia="sl-SI"/>
        </w:rPr>
        <w:t>2. med podatki o poteku in vsebini pregleda na kraju samem:</w:t>
      </w:r>
    </w:p>
    <w:p w14:paraId="647680D2" w14:textId="77777777" w:rsidR="00FC3F7A" w:rsidRPr="00FC3F7A" w:rsidRDefault="00FC3F7A" w:rsidP="00AF6F8F">
      <w:pPr>
        <w:spacing w:line="276" w:lineRule="auto"/>
        <w:jc w:val="both"/>
        <w:rPr>
          <w:rFonts w:cs="Arial"/>
          <w:lang w:eastAsia="sl-SI"/>
        </w:rPr>
      </w:pPr>
      <w:r w:rsidRPr="00FC3F7A">
        <w:rPr>
          <w:rFonts w:cs="Arial"/>
          <w:lang w:eastAsia="sl-SI"/>
        </w:rPr>
        <w:t>- pravila pogojenosti, ki so predmet pregleda,</w:t>
      </w:r>
    </w:p>
    <w:p w14:paraId="3138EE3A" w14:textId="77777777" w:rsidR="00FC3F7A" w:rsidRPr="00FC3F7A" w:rsidRDefault="00FC3F7A" w:rsidP="00AF6F8F">
      <w:pPr>
        <w:spacing w:line="276" w:lineRule="auto"/>
        <w:jc w:val="both"/>
        <w:rPr>
          <w:rFonts w:cs="Arial"/>
          <w:lang w:eastAsia="sl-SI"/>
        </w:rPr>
      </w:pPr>
      <w:r w:rsidRPr="00FC3F7A">
        <w:rPr>
          <w:rFonts w:cs="Arial"/>
          <w:lang w:eastAsia="sl-SI"/>
        </w:rPr>
        <w:t>- narava in obseg pregleda,</w:t>
      </w:r>
    </w:p>
    <w:p w14:paraId="635802C8" w14:textId="77777777" w:rsidR="00FC3F7A" w:rsidRPr="00FC3F7A" w:rsidRDefault="00FC3F7A" w:rsidP="00AF6F8F">
      <w:pPr>
        <w:spacing w:line="276" w:lineRule="auto"/>
        <w:jc w:val="both"/>
        <w:rPr>
          <w:rFonts w:cs="Arial"/>
          <w:lang w:eastAsia="sl-SI"/>
        </w:rPr>
      </w:pPr>
      <w:r w:rsidRPr="00FC3F7A">
        <w:rPr>
          <w:rFonts w:cs="Arial"/>
          <w:lang w:eastAsia="sl-SI"/>
        </w:rPr>
        <w:t>- ugotovitve,</w:t>
      </w:r>
    </w:p>
    <w:p w14:paraId="426F9A48" w14:textId="77777777" w:rsidR="00FC3F7A" w:rsidRPr="00FC3F7A" w:rsidRDefault="00FC3F7A" w:rsidP="00AF6F8F">
      <w:pPr>
        <w:spacing w:line="276" w:lineRule="auto"/>
        <w:jc w:val="both"/>
        <w:rPr>
          <w:rFonts w:cs="Arial"/>
          <w:lang w:eastAsia="sl-SI"/>
        </w:rPr>
      </w:pPr>
      <w:r w:rsidRPr="00FC3F7A">
        <w:rPr>
          <w:rFonts w:cs="Arial"/>
          <w:lang w:eastAsia="sl-SI"/>
        </w:rPr>
        <w:t>- pravila pogojenosti, v zvezi s katerimi so pri pregledu ugotovljene neskladnosti,</w:t>
      </w:r>
    </w:p>
    <w:p w14:paraId="4E7E9E03" w14:textId="77777777" w:rsidR="00FC3F7A" w:rsidRPr="00FC3F7A" w:rsidRDefault="00FC3F7A" w:rsidP="00AF6F8F">
      <w:pPr>
        <w:spacing w:line="276" w:lineRule="auto"/>
        <w:jc w:val="both"/>
        <w:rPr>
          <w:rFonts w:cs="Arial"/>
          <w:lang w:eastAsia="sl-SI"/>
        </w:rPr>
      </w:pPr>
      <w:r w:rsidRPr="00FC3F7A">
        <w:rPr>
          <w:rFonts w:cs="Arial"/>
          <w:lang w:eastAsia="sl-SI"/>
        </w:rPr>
        <w:t xml:space="preserve">- ocena pomembnosti ugotovljenih neskladnosti v zvezi z vsakim pravilom pogojenosti iz </w:t>
      </w:r>
      <w:r w:rsidR="009070E0">
        <w:rPr>
          <w:rFonts w:cs="Arial"/>
          <w:lang w:eastAsia="sl-SI"/>
        </w:rPr>
        <w:t>Priloge 1</w:t>
      </w:r>
      <w:r w:rsidRPr="00FC3F7A">
        <w:rPr>
          <w:rFonts w:cs="Arial"/>
          <w:lang w:eastAsia="sl-SI"/>
        </w:rPr>
        <w:t xml:space="preserve"> te uredbe na podlagi matrik iz prilog 2 in 3 te uredbe z uporabo splošnih pravil iz 7. člena Uredbe 2022/1172/EU.</w:t>
      </w:r>
    </w:p>
    <w:p w14:paraId="6A80BB78" w14:textId="587F1851" w:rsidR="00FC3F7A" w:rsidRPr="00FC3F7A" w:rsidRDefault="00FC3F7A" w:rsidP="00AF6F8F">
      <w:pPr>
        <w:spacing w:line="276" w:lineRule="auto"/>
        <w:jc w:val="both"/>
        <w:rPr>
          <w:rFonts w:cs="Arial"/>
          <w:lang w:eastAsia="sl-SI"/>
        </w:rPr>
      </w:pPr>
      <w:r w:rsidRPr="00FC3F7A">
        <w:rPr>
          <w:rFonts w:cs="Arial"/>
          <w:lang w:eastAsia="sl-SI"/>
        </w:rPr>
        <w:t xml:space="preserve">(2) Kadar se pri pregledu na kraju samem ugotovi neskladnost brez ali z zanemarljivimi posledicami iz </w:t>
      </w:r>
      <w:r w:rsidR="000322E9">
        <w:rPr>
          <w:rFonts w:cs="Arial"/>
          <w:lang w:eastAsia="sl-SI"/>
        </w:rPr>
        <w:t>8</w:t>
      </w:r>
      <w:r w:rsidRPr="00FC3F7A">
        <w:rPr>
          <w:rFonts w:cs="Arial"/>
          <w:lang w:eastAsia="sl-SI"/>
        </w:rPr>
        <w:t>. člena te uredbe, se to navede v zapisniku o pregledu na kraju samem.</w:t>
      </w:r>
    </w:p>
    <w:p w14:paraId="67A4D763" w14:textId="77777777" w:rsidR="00FC3F7A" w:rsidRDefault="00FC3F7A" w:rsidP="00FC3F7A">
      <w:pPr>
        <w:spacing w:line="276" w:lineRule="auto"/>
        <w:rPr>
          <w:rFonts w:cs="Arial"/>
          <w:lang w:eastAsia="sl-SI"/>
        </w:rPr>
      </w:pPr>
    </w:p>
    <w:p w14:paraId="39E7E747" w14:textId="77777777" w:rsidR="00CE2177" w:rsidRPr="00FC3F7A" w:rsidRDefault="00CE2177" w:rsidP="00FC3F7A">
      <w:pPr>
        <w:spacing w:line="276" w:lineRule="auto"/>
        <w:rPr>
          <w:rFonts w:cs="Arial"/>
          <w:lang w:eastAsia="sl-SI"/>
        </w:rPr>
      </w:pPr>
    </w:p>
    <w:p w14:paraId="10A0615E" w14:textId="77777777" w:rsidR="00FC3F7A" w:rsidRPr="00FC3F7A" w:rsidRDefault="00766C5C" w:rsidP="00766C5C">
      <w:pPr>
        <w:spacing w:line="276" w:lineRule="auto"/>
        <w:jc w:val="center"/>
        <w:rPr>
          <w:rFonts w:cs="Arial"/>
          <w:lang w:eastAsia="sl-SI"/>
        </w:rPr>
      </w:pPr>
      <w:r>
        <w:rPr>
          <w:rFonts w:cs="Arial"/>
          <w:lang w:eastAsia="sl-SI"/>
        </w:rPr>
        <w:t>7</w:t>
      </w:r>
      <w:r w:rsidR="00FC3F7A" w:rsidRPr="00FC3F7A">
        <w:rPr>
          <w:rFonts w:cs="Arial"/>
          <w:lang w:eastAsia="sl-SI"/>
        </w:rPr>
        <w:t>. člen</w:t>
      </w:r>
    </w:p>
    <w:p w14:paraId="73C40D11" w14:textId="77777777" w:rsidR="00FC3F7A" w:rsidRDefault="00FC3F7A" w:rsidP="00766C5C">
      <w:pPr>
        <w:spacing w:line="276" w:lineRule="auto"/>
        <w:jc w:val="center"/>
        <w:rPr>
          <w:rFonts w:cs="Arial"/>
          <w:lang w:eastAsia="sl-SI"/>
        </w:rPr>
      </w:pPr>
      <w:r w:rsidRPr="00FC3F7A">
        <w:rPr>
          <w:rFonts w:cs="Arial"/>
          <w:lang w:eastAsia="sl-SI"/>
        </w:rPr>
        <w:t>(upravne sankcije)</w:t>
      </w:r>
    </w:p>
    <w:p w14:paraId="43362EAD" w14:textId="77777777" w:rsidR="00766C5C" w:rsidRPr="00FC3F7A" w:rsidRDefault="00766C5C" w:rsidP="00766C5C">
      <w:pPr>
        <w:spacing w:line="276" w:lineRule="auto"/>
        <w:jc w:val="center"/>
        <w:rPr>
          <w:rFonts w:cs="Arial"/>
          <w:lang w:eastAsia="sl-SI"/>
        </w:rPr>
      </w:pPr>
    </w:p>
    <w:p w14:paraId="10A97319" w14:textId="77777777" w:rsidR="00FC3F7A" w:rsidRPr="00FC3F7A" w:rsidRDefault="00FC3F7A" w:rsidP="00AF6F8F">
      <w:pPr>
        <w:spacing w:line="276" w:lineRule="auto"/>
        <w:jc w:val="both"/>
        <w:rPr>
          <w:rFonts w:cs="Arial"/>
          <w:lang w:eastAsia="sl-SI"/>
        </w:rPr>
      </w:pPr>
      <w:r w:rsidRPr="00FC3F7A">
        <w:rPr>
          <w:rFonts w:cs="Arial"/>
          <w:lang w:eastAsia="sl-SI"/>
        </w:rPr>
        <w:t xml:space="preserve">(1) Upravne sankcije se določijo za leto ugotovitve, ki je koledarsko leto v katerem je prišlo do neskladnosti v povezavi s kmetijsko dejavnostjo na območju kmetijskega gospodarstva oziroma drugih površin, ki jih ima v uporabi zavezanec znotraj države. </w:t>
      </w:r>
    </w:p>
    <w:p w14:paraId="4FB14E2A" w14:textId="6D2A67E3" w:rsidR="00FC3F7A" w:rsidRPr="00FC3F7A" w:rsidRDefault="00FC3F7A" w:rsidP="00AF6F8F">
      <w:pPr>
        <w:spacing w:line="276" w:lineRule="auto"/>
        <w:jc w:val="both"/>
        <w:rPr>
          <w:rFonts w:cs="Arial"/>
          <w:lang w:eastAsia="sl-SI"/>
        </w:rPr>
      </w:pPr>
      <w:r w:rsidRPr="00FC3F7A">
        <w:rPr>
          <w:rFonts w:cs="Arial"/>
          <w:lang w:eastAsia="sl-SI"/>
        </w:rPr>
        <w:t xml:space="preserve">(2) Če agencija ugotovi, da so pravila pogojenosti iz te uredbe kršena, z uporabo matrike iz priloge 2 te uredbe določi odstotek </w:t>
      </w:r>
      <w:r w:rsidR="00705B10">
        <w:rPr>
          <w:rFonts w:cs="Arial"/>
          <w:lang w:eastAsia="sl-SI"/>
        </w:rPr>
        <w:t>upravne sankcije</w:t>
      </w:r>
      <w:r w:rsidRPr="00FC3F7A">
        <w:rPr>
          <w:rFonts w:cs="Arial"/>
          <w:lang w:eastAsia="sl-SI"/>
        </w:rPr>
        <w:t xml:space="preserve"> intervencij iz 4. člena te uredbe. Odstotek </w:t>
      </w:r>
      <w:r w:rsidR="00705B10">
        <w:rPr>
          <w:rFonts w:cs="Arial"/>
          <w:lang w:eastAsia="sl-SI"/>
        </w:rPr>
        <w:t>upravne sankcije</w:t>
      </w:r>
      <w:r w:rsidRPr="00FC3F7A">
        <w:rPr>
          <w:rFonts w:cs="Arial"/>
          <w:lang w:eastAsia="sl-SI"/>
        </w:rPr>
        <w:t xml:space="preserve"> lahko znaša 1 %, 3 % , 5 % ali 10% za posamezno neizpolnjevanje pravil pogojenosti, pri čemer se 1 % uporabi za lažjo, 3 % za srednjo, 5 % za težjo in 10 % za hujšo stopnjo neskladnosti.</w:t>
      </w:r>
    </w:p>
    <w:p w14:paraId="6010710E" w14:textId="3195B24E" w:rsidR="00FC3F7A" w:rsidRPr="00FC3F7A" w:rsidRDefault="00FC3F7A" w:rsidP="00AF6F8F">
      <w:pPr>
        <w:spacing w:line="276" w:lineRule="auto"/>
        <w:jc w:val="both"/>
        <w:rPr>
          <w:rFonts w:cs="Arial"/>
          <w:lang w:eastAsia="sl-SI"/>
        </w:rPr>
      </w:pPr>
      <w:r w:rsidRPr="00FC3F7A">
        <w:rPr>
          <w:rFonts w:cs="Arial"/>
          <w:lang w:eastAsia="sl-SI"/>
        </w:rPr>
        <w:t xml:space="preserve">(3) Za kršitve, ugotovljene s sistemom AMS, se uporabijo polovične vrednosti odstotkov </w:t>
      </w:r>
      <w:r w:rsidR="00705B10">
        <w:rPr>
          <w:rFonts w:cs="Arial"/>
          <w:lang w:eastAsia="sl-SI"/>
        </w:rPr>
        <w:t>upr</w:t>
      </w:r>
      <w:r w:rsidR="00AF6F8F">
        <w:rPr>
          <w:rFonts w:cs="Arial"/>
          <w:lang w:eastAsia="sl-SI"/>
        </w:rPr>
        <w:t>a</w:t>
      </w:r>
      <w:r w:rsidR="00705B10">
        <w:rPr>
          <w:rFonts w:cs="Arial"/>
          <w:lang w:eastAsia="sl-SI"/>
        </w:rPr>
        <w:t>vne sankcije</w:t>
      </w:r>
      <w:r w:rsidRPr="00FC3F7A">
        <w:rPr>
          <w:rFonts w:cs="Arial"/>
          <w:lang w:eastAsia="sl-SI"/>
        </w:rPr>
        <w:t xml:space="preserve"> iz prejšnjega odstavka</w:t>
      </w:r>
      <w:r w:rsidR="00735374">
        <w:rPr>
          <w:rFonts w:cs="Arial"/>
          <w:lang w:eastAsia="sl-SI"/>
        </w:rPr>
        <w:t>, razen v primeru hujše stopnje neskladnosti</w:t>
      </w:r>
      <w:r w:rsidRPr="00FC3F7A">
        <w:rPr>
          <w:rFonts w:cs="Arial"/>
          <w:lang w:eastAsia="sl-SI"/>
        </w:rPr>
        <w:t xml:space="preserve">. </w:t>
      </w:r>
    </w:p>
    <w:p w14:paraId="71CE1115" w14:textId="77777777" w:rsidR="00FC3F7A" w:rsidRPr="00FC3F7A" w:rsidRDefault="00FC3F7A" w:rsidP="00AF6F8F">
      <w:pPr>
        <w:spacing w:line="276" w:lineRule="auto"/>
        <w:jc w:val="both"/>
        <w:rPr>
          <w:rFonts w:cs="Arial"/>
          <w:lang w:eastAsia="sl-SI"/>
        </w:rPr>
      </w:pPr>
      <w:r w:rsidRPr="00FC3F7A">
        <w:rPr>
          <w:rFonts w:cs="Arial"/>
          <w:lang w:eastAsia="sl-SI"/>
        </w:rPr>
        <w:lastRenderedPageBreak/>
        <w:t>(4) Zavezancu, ki krši pravila pogojenosti iz te uredbe, se določi zmanjšanje ali izključitev skupnega zneska plačil iz prvega in drugega odstavka 4. člena te uredbe, v skladu s pravili iz te uredbe in s 84. členom Uredbe 2021/2116/EU, poglavjem III. Uredbe 2022/1172/EU ter predpisom, ki ureja izvedbo ukrepov kmetijske politike.</w:t>
      </w:r>
    </w:p>
    <w:p w14:paraId="09723B28" w14:textId="0B15F758" w:rsidR="00FC3F7A" w:rsidRPr="00FC3F7A" w:rsidRDefault="00FC3F7A" w:rsidP="00AF6F8F">
      <w:pPr>
        <w:spacing w:line="276" w:lineRule="auto"/>
        <w:jc w:val="both"/>
        <w:rPr>
          <w:rFonts w:cs="Arial"/>
          <w:lang w:eastAsia="sl-SI"/>
        </w:rPr>
      </w:pPr>
      <w:r w:rsidRPr="00FC3F7A">
        <w:rPr>
          <w:rFonts w:cs="Arial"/>
          <w:lang w:eastAsia="sl-SI"/>
        </w:rPr>
        <w:t xml:space="preserve">(5) Ne glede na prejšnji odstavek, se v zvezi 73. in 75. členom Uredbe 2021/2115/EU ne upošteva stopnja kršitve pri določitvi odstotka </w:t>
      </w:r>
      <w:r w:rsidR="00AF6F8F">
        <w:rPr>
          <w:rFonts w:cs="Arial"/>
          <w:lang w:eastAsia="sl-SI"/>
        </w:rPr>
        <w:t>upravne sank</w:t>
      </w:r>
      <w:r w:rsidR="00705B10">
        <w:rPr>
          <w:rFonts w:cs="Arial"/>
          <w:lang w:eastAsia="sl-SI"/>
        </w:rPr>
        <w:t>cije</w:t>
      </w:r>
      <w:r w:rsidRPr="00FC3F7A">
        <w:rPr>
          <w:rFonts w:cs="Arial"/>
          <w:lang w:eastAsia="sl-SI"/>
        </w:rPr>
        <w:t xml:space="preserve"> n</w:t>
      </w:r>
      <w:r w:rsidR="000322E9">
        <w:rPr>
          <w:rFonts w:cs="Arial"/>
          <w:lang w:eastAsia="sl-SI"/>
        </w:rPr>
        <w:t xml:space="preserve">eposrednega plačila in plačila </w:t>
      </w:r>
      <w:r w:rsidRPr="00FC3F7A">
        <w:rPr>
          <w:rFonts w:cs="Arial"/>
          <w:lang w:eastAsia="sl-SI"/>
        </w:rPr>
        <w:t xml:space="preserve">RP za izpolnjevanje obstoječih predpisanih zahtev ravnanja s področja nitratov in zaščite rejnih živali, če so te naložbe opredeljene v poslovnem načrtu iz tretjega odstavka 75. člena Uredbe 2021/2115/EU, v 24 mesecih od dneva pravnomočnosti odločbe o dodelitvi statusa mladega kmeta iz predpisa </w:t>
      </w:r>
      <w:r w:rsidRPr="00FC3F7A">
        <w:rPr>
          <w:rFonts w:cs="Arial"/>
          <w:bCs/>
          <w:lang w:eastAsia="sl-SI"/>
        </w:rPr>
        <w:t>o izvajanju intervencij Podpora za vzpostavitev gospodarstev mladih kmetov in Medgeneracijski prenos znanja iz Strateškega načrta skupne kmetijske politike Republike Slovenije za obdobje 2023–2027</w:t>
      </w:r>
      <w:r w:rsidRPr="00FC3F7A">
        <w:rPr>
          <w:rFonts w:cs="Arial"/>
          <w:lang w:eastAsia="sl-SI"/>
        </w:rPr>
        <w:t>.</w:t>
      </w:r>
    </w:p>
    <w:p w14:paraId="7E542FFD" w14:textId="77777777" w:rsidR="00FC3F7A" w:rsidRPr="00FC3F7A" w:rsidRDefault="00FC3F7A" w:rsidP="00AF6F8F">
      <w:pPr>
        <w:spacing w:line="276" w:lineRule="auto"/>
        <w:jc w:val="both"/>
        <w:rPr>
          <w:rFonts w:cs="Arial"/>
          <w:lang w:eastAsia="sl-SI"/>
        </w:rPr>
      </w:pPr>
      <w:r w:rsidRPr="00FC3F7A">
        <w:rPr>
          <w:rFonts w:cs="Arial"/>
          <w:lang w:eastAsia="sl-SI"/>
        </w:rPr>
        <w:t xml:space="preserve">(6) Stopnje upravnih sankcij so podrobneje opredeljene v </w:t>
      </w:r>
      <w:r w:rsidR="009070E0">
        <w:rPr>
          <w:rFonts w:cs="Arial"/>
          <w:lang w:eastAsia="sl-SI"/>
        </w:rPr>
        <w:t>Prilogi 1</w:t>
      </w:r>
      <w:r w:rsidRPr="00FC3F7A">
        <w:rPr>
          <w:rFonts w:cs="Arial"/>
          <w:lang w:eastAsia="sl-SI"/>
        </w:rPr>
        <w:t xml:space="preserve"> te uredbe.</w:t>
      </w:r>
    </w:p>
    <w:p w14:paraId="7EC20188" w14:textId="77777777" w:rsidR="00FC3F7A" w:rsidRDefault="00FC3F7A" w:rsidP="00FC3F7A">
      <w:pPr>
        <w:spacing w:line="276" w:lineRule="auto"/>
        <w:rPr>
          <w:rFonts w:cs="Arial"/>
          <w:lang w:eastAsia="sl-SI"/>
        </w:rPr>
      </w:pPr>
    </w:p>
    <w:p w14:paraId="73C1ABB9" w14:textId="77777777" w:rsidR="00766C5C" w:rsidRPr="00FC3F7A" w:rsidRDefault="00766C5C" w:rsidP="00FC3F7A">
      <w:pPr>
        <w:spacing w:line="276" w:lineRule="auto"/>
        <w:rPr>
          <w:rFonts w:cs="Arial"/>
          <w:lang w:eastAsia="sl-SI"/>
        </w:rPr>
      </w:pPr>
    </w:p>
    <w:p w14:paraId="67E5D902" w14:textId="77777777" w:rsidR="00FC3F7A" w:rsidRPr="00FC3F7A" w:rsidRDefault="00766C5C" w:rsidP="00766C5C">
      <w:pPr>
        <w:spacing w:line="276" w:lineRule="auto"/>
        <w:jc w:val="center"/>
        <w:rPr>
          <w:rFonts w:cs="Arial"/>
          <w:lang w:eastAsia="sl-SI"/>
        </w:rPr>
      </w:pPr>
      <w:r>
        <w:rPr>
          <w:rFonts w:cs="Arial"/>
          <w:lang w:eastAsia="sl-SI"/>
        </w:rPr>
        <w:t>8</w:t>
      </w:r>
      <w:r w:rsidR="00FC3F7A" w:rsidRPr="00FC3F7A">
        <w:rPr>
          <w:rFonts w:cs="Arial"/>
          <w:lang w:eastAsia="sl-SI"/>
        </w:rPr>
        <w:t>. člen</w:t>
      </w:r>
    </w:p>
    <w:p w14:paraId="77C304DB" w14:textId="77777777" w:rsidR="00FC3F7A" w:rsidRDefault="00FC3F7A" w:rsidP="00766C5C">
      <w:pPr>
        <w:spacing w:line="276" w:lineRule="auto"/>
        <w:jc w:val="center"/>
        <w:rPr>
          <w:rFonts w:cs="Arial"/>
          <w:lang w:eastAsia="sl-SI"/>
        </w:rPr>
      </w:pPr>
      <w:r w:rsidRPr="00FC3F7A">
        <w:rPr>
          <w:rFonts w:cs="Arial"/>
          <w:lang w:eastAsia="sl-SI"/>
        </w:rPr>
        <w:t>(neskladnost brez ali z zanemarljivimi posledicami)</w:t>
      </w:r>
    </w:p>
    <w:p w14:paraId="0F9E2B51" w14:textId="77777777" w:rsidR="00766C5C" w:rsidRPr="00FC3F7A" w:rsidRDefault="00766C5C" w:rsidP="00766C5C">
      <w:pPr>
        <w:spacing w:line="276" w:lineRule="auto"/>
        <w:jc w:val="center"/>
        <w:rPr>
          <w:rFonts w:cs="Arial"/>
          <w:lang w:eastAsia="sl-SI"/>
        </w:rPr>
      </w:pPr>
    </w:p>
    <w:p w14:paraId="41F06950" w14:textId="77777777" w:rsidR="00FC3F7A" w:rsidRPr="00FC3F7A" w:rsidRDefault="00FC3F7A" w:rsidP="00AF6F8F">
      <w:pPr>
        <w:spacing w:line="276" w:lineRule="auto"/>
        <w:jc w:val="both"/>
        <w:rPr>
          <w:rFonts w:cs="Arial"/>
          <w:lang w:eastAsia="sl-SI"/>
        </w:rPr>
      </w:pPr>
      <w:r w:rsidRPr="00FC3F7A">
        <w:rPr>
          <w:rFonts w:cs="Arial"/>
          <w:lang w:eastAsia="sl-SI"/>
        </w:rPr>
        <w:t xml:space="preserve">(1) Neskladnost brez ali z zanemarljivimi posledicami je neizpolnjevanje pravil pogojenosti iz te uredbe, ki nima nobenih posledic ali ima le zanemarljive posledice na podnebje, okolje, vodo, tla, biotsko raznovrstnost ekosistemov, javno zdravje in zdravje rastlin ter dobrobit živali. </w:t>
      </w:r>
    </w:p>
    <w:p w14:paraId="3F050651" w14:textId="77777777" w:rsidR="00FC3F7A" w:rsidRPr="00FC3F7A" w:rsidRDefault="00FC3F7A" w:rsidP="00AF6F8F">
      <w:pPr>
        <w:spacing w:line="276" w:lineRule="auto"/>
        <w:jc w:val="both"/>
        <w:rPr>
          <w:rFonts w:cs="Arial"/>
          <w:lang w:eastAsia="sl-SI"/>
        </w:rPr>
      </w:pPr>
      <w:r w:rsidRPr="00FC3F7A">
        <w:rPr>
          <w:rFonts w:cs="Arial"/>
          <w:lang w:eastAsia="sl-SI"/>
        </w:rPr>
        <w:t xml:space="preserve">(2) V primeru ugotovljene neskladnosti iz prejšnjega odstavka agencija zavezancu ne določi nobene upravne sankcije. Agencija v skladu s tretjim odstavkom 85. člena Uredbe 2021/2116/EU o ugotovljeni neskladnosti iz prejšnjega odstavka zavezanca obvesti v zapisniku o pregledu na kraju samem v skladu z drugim odstavkom 7. člena te uredbe in ga z namenom ozaveščanja ter izvedbe morebitnih popravnih ukrepov za odpravo neskladnosti napoti na storitve kmetijskega svetovanja, ki jih izvaja izvajalec javne službe kmetijskega svetovanja v skladu z zakonom, ki ureja kmetijstvo. </w:t>
      </w:r>
    </w:p>
    <w:p w14:paraId="3ED02C9D" w14:textId="77777777" w:rsidR="00FC3F7A" w:rsidRPr="00FC3F7A" w:rsidRDefault="00FC3F7A" w:rsidP="00AF6F8F">
      <w:pPr>
        <w:spacing w:line="276" w:lineRule="auto"/>
        <w:jc w:val="both"/>
        <w:rPr>
          <w:rFonts w:cs="Arial"/>
          <w:lang w:eastAsia="sl-SI"/>
        </w:rPr>
      </w:pPr>
      <w:r w:rsidRPr="00FC3F7A">
        <w:rPr>
          <w:rFonts w:cs="Arial"/>
          <w:lang w:eastAsia="sl-SI"/>
        </w:rPr>
        <w:t xml:space="preserve">(3) Primeri neskladnosti iz prvega odstavka so določeni v </w:t>
      </w:r>
      <w:r w:rsidR="009070E0">
        <w:rPr>
          <w:rFonts w:cs="Arial"/>
          <w:lang w:eastAsia="sl-SI"/>
        </w:rPr>
        <w:t>Prilogi 1</w:t>
      </w:r>
      <w:r w:rsidRPr="00FC3F7A">
        <w:rPr>
          <w:rFonts w:cs="Arial"/>
          <w:lang w:eastAsia="sl-SI"/>
        </w:rPr>
        <w:t xml:space="preserve"> te uredbe in so označeni z okrajšavo »(NBP)«.</w:t>
      </w:r>
    </w:p>
    <w:p w14:paraId="534C5F0C" w14:textId="77777777" w:rsidR="00FC3F7A" w:rsidRDefault="00FC3F7A" w:rsidP="00AF6F8F">
      <w:pPr>
        <w:spacing w:line="276" w:lineRule="auto"/>
        <w:jc w:val="both"/>
        <w:rPr>
          <w:rFonts w:cs="Arial"/>
          <w:lang w:eastAsia="sl-SI"/>
        </w:rPr>
      </w:pPr>
    </w:p>
    <w:p w14:paraId="33E72B4C" w14:textId="77777777" w:rsidR="00766C5C" w:rsidRPr="00FC3F7A" w:rsidRDefault="00766C5C" w:rsidP="00FC3F7A">
      <w:pPr>
        <w:spacing w:line="276" w:lineRule="auto"/>
        <w:rPr>
          <w:rFonts w:cs="Arial"/>
          <w:lang w:eastAsia="sl-SI"/>
        </w:rPr>
      </w:pPr>
    </w:p>
    <w:p w14:paraId="4674D794" w14:textId="77777777" w:rsidR="00FC3F7A" w:rsidRPr="00FC3F7A" w:rsidRDefault="00766C5C" w:rsidP="00766C5C">
      <w:pPr>
        <w:spacing w:line="276" w:lineRule="auto"/>
        <w:jc w:val="center"/>
        <w:rPr>
          <w:rFonts w:cs="Arial"/>
          <w:lang w:eastAsia="sl-SI"/>
        </w:rPr>
      </w:pPr>
      <w:r>
        <w:rPr>
          <w:rFonts w:cs="Arial"/>
          <w:lang w:eastAsia="sl-SI"/>
        </w:rPr>
        <w:t>9</w:t>
      </w:r>
      <w:r w:rsidR="00FC3F7A" w:rsidRPr="00FC3F7A">
        <w:rPr>
          <w:rFonts w:cs="Arial"/>
          <w:lang w:eastAsia="sl-SI"/>
        </w:rPr>
        <w:t>. člen</w:t>
      </w:r>
    </w:p>
    <w:p w14:paraId="0B7F21DC" w14:textId="77777777" w:rsidR="00FC3F7A" w:rsidRDefault="00FC3F7A" w:rsidP="00766C5C">
      <w:pPr>
        <w:spacing w:line="276" w:lineRule="auto"/>
        <w:jc w:val="center"/>
        <w:rPr>
          <w:rFonts w:cs="Arial"/>
          <w:lang w:eastAsia="sl-SI"/>
        </w:rPr>
      </w:pPr>
      <w:r w:rsidRPr="00FC3F7A">
        <w:rPr>
          <w:rFonts w:cs="Arial"/>
          <w:lang w:eastAsia="sl-SI"/>
        </w:rPr>
        <w:t>(namerna neskladnost)</w:t>
      </w:r>
    </w:p>
    <w:p w14:paraId="2742A747" w14:textId="77777777" w:rsidR="00766C5C" w:rsidRPr="00FC3F7A" w:rsidRDefault="00766C5C" w:rsidP="00766C5C">
      <w:pPr>
        <w:spacing w:line="276" w:lineRule="auto"/>
        <w:jc w:val="center"/>
        <w:rPr>
          <w:rFonts w:cs="Arial"/>
          <w:lang w:eastAsia="sl-SI"/>
        </w:rPr>
      </w:pPr>
    </w:p>
    <w:p w14:paraId="431804AB" w14:textId="77777777" w:rsidR="00FC3F7A" w:rsidRPr="00FC3F7A" w:rsidRDefault="00FC3F7A" w:rsidP="00AF6F8F">
      <w:pPr>
        <w:spacing w:line="276" w:lineRule="auto"/>
        <w:jc w:val="both"/>
        <w:rPr>
          <w:rFonts w:cs="Arial"/>
          <w:lang w:eastAsia="sl-SI"/>
        </w:rPr>
      </w:pPr>
      <w:r w:rsidRPr="00FC3F7A">
        <w:rPr>
          <w:rFonts w:cs="Arial"/>
          <w:lang w:eastAsia="sl-SI"/>
        </w:rPr>
        <w:t>(1) Namerna neskladnost je neskladnost, pri kateri iz okoliščin očitno izhaja, da se je zavezanec zavedal, da bo imelo njegovo ravnanje ali opustitev za posledico neskladnost, vendar pa je vseeno hotel nastanek te posledice ali je vsaj privolil v nastanek te posledice.</w:t>
      </w:r>
    </w:p>
    <w:p w14:paraId="0B77DE9A" w14:textId="77777777" w:rsidR="00FC3F7A" w:rsidRPr="00FC3F7A" w:rsidRDefault="00FC3F7A" w:rsidP="00AF6F8F">
      <w:pPr>
        <w:spacing w:line="276" w:lineRule="auto"/>
        <w:jc w:val="both"/>
        <w:rPr>
          <w:rFonts w:cs="Arial"/>
          <w:lang w:eastAsia="sl-SI"/>
        </w:rPr>
      </w:pPr>
      <w:r w:rsidRPr="00FC3F7A">
        <w:rPr>
          <w:rFonts w:cs="Arial"/>
          <w:lang w:eastAsia="sl-SI"/>
        </w:rPr>
        <w:t>(2) V skladu z Uredbo 2022/2116/EU se namerna neskladnost opredeli kot mala, srednja ali velika, ter popravljiva ali trajna. Glede na to opredelitev agencija določi odstotek upravne sankcije iz priloge 3 te uredbe.</w:t>
      </w:r>
    </w:p>
    <w:p w14:paraId="10A3828E" w14:textId="77777777" w:rsidR="00FC3F7A" w:rsidRPr="00FC3F7A" w:rsidRDefault="00FC3F7A" w:rsidP="00AF6F8F">
      <w:pPr>
        <w:spacing w:line="276" w:lineRule="auto"/>
        <w:jc w:val="both"/>
        <w:rPr>
          <w:rFonts w:cs="Arial"/>
          <w:lang w:eastAsia="sl-SI"/>
        </w:rPr>
      </w:pPr>
      <w:r w:rsidRPr="00FC3F7A">
        <w:rPr>
          <w:rFonts w:cs="Arial"/>
          <w:lang w:eastAsia="sl-SI"/>
        </w:rPr>
        <w:t>(3) Če zavezanec ponovi neskladnost, za katero mu je agencija dvakrat v treh zaporednih letih določila upravno sankcijo, se ta neskladnost šteje za namerno neskladnost v skladu s tretjim odstavkom 9. člena Uredbe 2022/1172/EU.</w:t>
      </w:r>
    </w:p>
    <w:p w14:paraId="6BD4356F" w14:textId="6A2C0159" w:rsidR="00FC3F7A" w:rsidRPr="00FC3F7A" w:rsidRDefault="00FC3F7A" w:rsidP="00AF6F8F">
      <w:pPr>
        <w:spacing w:line="276" w:lineRule="auto"/>
        <w:jc w:val="both"/>
        <w:rPr>
          <w:rFonts w:cs="Arial"/>
          <w:lang w:eastAsia="sl-SI"/>
        </w:rPr>
      </w:pPr>
      <w:r w:rsidRPr="00FC3F7A">
        <w:rPr>
          <w:rFonts w:cs="Arial"/>
          <w:lang w:eastAsia="sl-SI"/>
        </w:rPr>
        <w:t xml:space="preserve">(4) Če agencija ugotovi, da gre za namerno neskladnost, zavezancu določi upravno sankcijo iz prve alineje 2. člena te uredbe, pri čemer se odstotek </w:t>
      </w:r>
      <w:r w:rsidR="00705B10">
        <w:rPr>
          <w:rFonts w:cs="Arial"/>
          <w:lang w:eastAsia="sl-SI"/>
        </w:rPr>
        <w:t>upravne sankcije</w:t>
      </w:r>
      <w:r w:rsidRPr="00FC3F7A">
        <w:rPr>
          <w:rFonts w:cs="Arial"/>
          <w:lang w:eastAsia="sl-SI"/>
        </w:rPr>
        <w:t xml:space="preserve"> ali izključitev skupnega zneska plačil določi v skladu s preglednico</w:t>
      </w:r>
      <w:r w:rsidR="009510B6">
        <w:rPr>
          <w:rFonts w:cs="Arial"/>
          <w:lang w:eastAsia="sl-SI"/>
        </w:rPr>
        <w:t xml:space="preserve"> za</w:t>
      </w:r>
      <w:r w:rsidRPr="00FC3F7A">
        <w:rPr>
          <w:rFonts w:cs="Arial"/>
          <w:lang w:eastAsia="sl-SI"/>
        </w:rPr>
        <w:t xml:space="preserve"> določanja stopnje </w:t>
      </w:r>
      <w:r w:rsidR="009510B6">
        <w:rPr>
          <w:rFonts w:cs="Arial"/>
          <w:lang w:eastAsia="sl-SI"/>
        </w:rPr>
        <w:t xml:space="preserve">kršitve </w:t>
      </w:r>
      <w:r w:rsidRPr="00FC3F7A">
        <w:rPr>
          <w:rFonts w:cs="Arial"/>
          <w:lang w:eastAsia="sl-SI"/>
        </w:rPr>
        <w:t>za namerne neskladnosti iz priloge 3, ki je sestavni del te uredbe.</w:t>
      </w:r>
    </w:p>
    <w:p w14:paraId="4712D7D6" w14:textId="77777777" w:rsidR="00FC3F7A" w:rsidRPr="00FC3F7A" w:rsidRDefault="00FC3F7A" w:rsidP="00AF6F8F">
      <w:pPr>
        <w:spacing w:line="276" w:lineRule="auto"/>
        <w:jc w:val="both"/>
        <w:rPr>
          <w:rFonts w:cs="Arial"/>
          <w:lang w:eastAsia="sl-SI"/>
        </w:rPr>
      </w:pPr>
    </w:p>
    <w:p w14:paraId="38EF17F7" w14:textId="77777777" w:rsidR="00FC3F7A" w:rsidRPr="00FC3F7A" w:rsidRDefault="00FC3F7A" w:rsidP="00AF6F8F">
      <w:pPr>
        <w:spacing w:line="276" w:lineRule="auto"/>
        <w:jc w:val="both"/>
        <w:rPr>
          <w:rFonts w:cs="Arial"/>
          <w:lang w:eastAsia="sl-SI"/>
        </w:rPr>
      </w:pPr>
    </w:p>
    <w:p w14:paraId="477735CC" w14:textId="77777777" w:rsidR="00FC3F7A" w:rsidRPr="00FC3F7A" w:rsidRDefault="00766C5C" w:rsidP="00766C5C">
      <w:pPr>
        <w:spacing w:line="276" w:lineRule="auto"/>
        <w:jc w:val="center"/>
        <w:rPr>
          <w:rFonts w:cs="Arial"/>
          <w:lang w:eastAsia="sl-SI"/>
        </w:rPr>
      </w:pPr>
      <w:r>
        <w:rPr>
          <w:rFonts w:cs="Arial"/>
          <w:lang w:eastAsia="sl-SI"/>
        </w:rPr>
        <w:t>10</w:t>
      </w:r>
      <w:r w:rsidR="00FC3F7A" w:rsidRPr="00FC3F7A">
        <w:rPr>
          <w:rFonts w:cs="Arial"/>
          <w:lang w:eastAsia="sl-SI"/>
        </w:rPr>
        <w:t>. člen</w:t>
      </w:r>
    </w:p>
    <w:p w14:paraId="4357AF7F" w14:textId="77777777" w:rsidR="00FC3F7A" w:rsidRDefault="00FC3F7A" w:rsidP="00766C5C">
      <w:pPr>
        <w:spacing w:line="276" w:lineRule="auto"/>
        <w:jc w:val="center"/>
        <w:rPr>
          <w:rFonts w:cs="Arial"/>
          <w:lang w:eastAsia="sl-SI"/>
        </w:rPr>
      </w:pPr>
      <w:r w:rsidRPr="00FC3F7A">
        <w:rPr>
          <w:rFonts w:cs="Arial"/>
          <w:lang w:eastAsia="sl-SI"/>
        </w:rPr>
        <w:t>(ohranjanje trajnega travinja)</w:t>
      </w:r>
    </w:p>
    <w:p w14:paraId="15F4738E" w14:textId="77777777" w:rsidR="00766C5C" w:rsidRPr="00FC3F7A" w:rsidRDefault="00766C5C" w:rsidP="00AF6F8F">
      <w:pPr>
        <w:spacing w:line="276" w:lineRule="auto"/>
        <w:jc w:val="both"/>
        <w:rPr>
          <w:rFonts w:cs="Arial"/>
          <w:lang w:eastAsia="sl-SI"/>
        </w:rPr>
      </w:pPr>
    </w:p>
    <w:p w14:paraId="5E01CEF3" w14:textId="00A6C9FD" w:rsidR="00FC3F7A" w:rsidRPr="00FC3F7A" w:rsidRDefault="00FC3F7A" w:rsidP="00AF6F8F">
      <w:pPr>
        <w:spacing w:line="276" w:lineRule="auto"/>
        <w:jc w:val="both"/>
        <w:rPr>
          <w:rFonts w:cs="Arial"/>
          <w:lang w:eastAsia="sl-SI"/>
        </w:rPr>
      </w:pPr>
      <w:r w:rsidRPr="00FC3F7A">
        <w:rPr>
          <w:rFonts w:cs="Arial"/>
          <w:lang w:eastAsia="sl-SI"/>
        </w:rPr>
        <w:lastRenderedPageBreak/>
        <w:t xml:space="preserve">(1) Agencija iz prijavljenih površin kmetijskih zemljišč na zbirni vlogi za leto 2018 ugotovi in izračuna delež med površino trajnega travinja in površino kmetijskih zemljišč na območju Republike Slovenije v skladu z drugim pododstavkom prvega odstavka 48. člena </w:t>
      </w:r>
      <w:r w:rsidRPr="00FC3F7A">
        <w:rPr>
          <w:rFonts w:cs="Arial"/>
          <w:iCs/>
          <w:lang w:eastAsia="sl-SI"/>
        </w:rPr>
        <w:t xml:space="preserve">Uredbe </w:t>
      </w:r>
      <w:r w:rsidR="000322E9" w:rsidRPr="00FC3F7A">
        <w:rPr>
          <w:rFonts w:cs="Arial"/>
          <w:iCs/>
          <w:lang w:eastAsia="sl-SI"/>
        </w:rPr>
        <w:t>2022</w:t>
      </w:r>
      <w:r w:rsidRPr="00FC3F7A">
        <w:rPr>
          <w:rFonts w:cs="Arial"/>
          <w:iCs/>
          <w:lang w:eastAsia="sl-SI"/>
        </w:rPr>
        <w:t>/</w:t>
      </w:r>
      <w:r w:rsidR="000322E9" w:rsidRPr="00FC3F7A">
        <w:rPr>
          <w:rFonts w:cs="Arial"/>
          <w:iCs/>
          <w:lang w:eastAsia="sl-SI"/>
        </w:rPr>
        <w:t>126</w:t>
      </w:r>
      <w:r w:rsidRPr="00FC3F7A">
        <w:rPr>
          <w:rFonts w:cs="Arial"/>
          <w:iCs/>
          <w:lang w:eastAsia="sl-SI"/>
        </w:rPr>
        <w:t>/EU</w:t>
      </w:r>
      <w:r w:rsidRPr="00FC3F7A">
        <w:rPr>
          <w:rFonts w:cs="Arial"/>
          <w:lang w:eastAsia="sl-SI"/>
        </w:rPr>
        <w:t>.</w:t>
      </w:r>
    </w:p>
    <w:p w14:paraId="066D1B3E" w14:textId="257627FC" w:rsidR="00FC3F7A" w:rsidRPr="00FC3F7A" w:rsidRDefault="00FC3F7A" w:rsidP="00AF6F8F">
      <w:pPr>
        <w:spacing w:line="276" w:lineRule="auto"/>
        <w:jc w:val="both"/>
        <w:rPr>
          <w:rFonts w:cs="Arial"/>
          <w:lang w:eastAsia="sl-SI"/>
        </w:rPr>
      </w:pPr>
      <w:r w:rsidRPr="00FC3F7A">
        <w:rPr>
          <w:rFonts w:cs="Arial"/>
          <w:lang w:eastAsia="sl-SI"/>
        </w:rPr>
        <w:t xml:space="preserve">(2) Če je ugotovljeni delež izračunan za tekoče leto manjši od deleža iz prejšnjega odstavka  za več kot pet odstotkov, se uporabi tretji odstavek 48. člena Uredbe </w:t>
      </w:r>
      <w:r w:rsidR="000322E9" w:rsidRPr="00FC3F7A">
        <w:rPr>
          <w:rFonts w:cs="Arial"/>
          <w:lang w:eastAsia="sl-SI"/>
        </w:rPr>
        <w:t>2022</w:t>
      </w:r>
      <w:r w:rsidRPr="00FC3F7A">
        <w:rPr>
          <w:rFonts w:cs="Arial"/>
          <w:lang w:eastAsia="sl-SI"/>
        </w:rPr>
        <w:t>/</w:t>
      </w:r>
      <w:r w:rsidR="000322E9" w:rsidRPr="00FC3F7A">
        <w:rPr>
          <w:rFonts w:cs="Arial"/>
          <w:lang w:eastAsia="sl-SI"/>
        </w:rPr>
        <w:t>126</w:t>
      </w:r>
      <w:r w:rsidRPr="00FC3F7A">
        <w:rPr>
          <w:rFonts w:cs="Arial"/>
          <w:lang w:eastAsia="sl-SI"/>
        </w:rPr>
        <w:t>/ES po sistemu, ki ga predpiše minister pristojen za kmetijstvo.</w:t>
      </w:r>
    </w:p>
    <w:p w14:paraId="22BAE0A2" w14:textId="77777777" w:rsidR="00FC3F7A" w:rsidRDefault="00FC3F7A" w:rsidP="00FC3F7A">
      <w:pPr>
        <w:spacing w:line="276" w:lineRule="auto"/>
        <w:rPr>
          <w:rFonts w:cs="Arial"/>
          <w:lang w:eastAsia="sl-SI"/>
        </w:rPr>
      </w:pPr>
    </w:p>
    <w:p w14:paraId="764868C9" w14:textId="77777777" w:rsidR="00766C5C" w:rsidRPr="00FC3F7A" w:rsidRDefault="00766C5C" w:rsidP="00FC3F7A">
      <w:pPr>
        <w:spacing w:line="276" w:lineRule="auto"/>
        <w:rPr>
          <w:rFonts w:cs="Arial"/>
          <w:lang w:eastAsia="sl-SI"/>
        </w:rPr>
      </w:pPr>
    </w:p>
    <w:p w14:paraId="52E8E13A" w14:textId="77777777" w:rsidR="00FC3F7A" w:rsidRPr="00FC3F7A" w:rsidRDefault="00FC3F7A" w:rsidP="00766C5C">
      <w:pPr>
        <w:spacing w:line="276" w:lineRule="auto"/>
        <w:jc w:val="center"/>
        <w:rPr>
          <w:rFonts w:cs="Arial"/>
          <w:lang w:eastAsia="sl-SI"/>
        </w:rPr>
      </w:pPr>
      <w:r w:rsidRPr="00FC3F7A">
        <w:rPr>
          <w:rFonts w:cs="Arial"/>
          <w:lang w:eastAsia="sl-SI"/>
        </w:rPr>
        <w:t>1</w:t>
      </w:r>
      <w:r w:rsidR="00766C5C">
        <w:rPr>
          <w:rFonts w:cs="Arial"/>
          <w:lang w:eastAsia="sl-SI"/>
        </w:rPr>
        <w:t>1</w:t>
      </w:r>
      <w:r w:rsidRPr="00FC3F7A">
        <w:rPr>
          <w:rFonts w:cs="Arial"/>
          <w:lang w:eastAsia="sl-SI"/>
        </w:rPr>
        <w:t>. člen</w:t>
      </w:r>
    </w:p>
    <w:p w14:paraId="4B1551CD" w14:textId="77777777" w:rsidR="00FC3F7A" w:rsidRDefault="00FC3F7A" w:rsidP="00766C5C">
      <w:pPr>
        <w:spacing w:line="276" w:lineRule="auto"/>
        <w:jc w:val="center"/>
        <w:rPr>
          <w:rFonts w:cs="Arial"/>
          <w:lang w:eastAsia="sl-SI"/>
        </w:rPr>
      </w:pPr>
      <w:r w:rsidRPr="00FC3F7A">
        <w:rPr>
          <w:rFonts w:cs="Arial"/>
          <w:lang w:eastAsia="sl-SI"/>
        </w:rPr>
        <w:t>(vodenje podatkov)</w:t>
      </w:r>
    </w:p>
    <w:p w14:paraId="0BEFF640" w14:textId="77777777" w:rsidR="00766C5C" w:rsidRPr="00FC3F7A" w:rsidRDefault="00766C5C" w:rsidP="00FC3F7A">
      <w:pPr>
        <w:spacing w:line="276" w:lineRule="auto"/>
        <w:rPr>
          <w:rFonts w:cs="Arial"/>
          <w:lang w:eastAsia="sl-SI"/>
        </w:rPr>
      </w:pPr>
    </w:p>
    <w:p w14:paraId="0FC6A163" w14:textId="77777777" w:rsidR="00FC3F7A" w:rsidRPr="00FC3F7A" w:rsidRDefault="00FC3F7A" w:rsidP="00AF6F8F">
      <w:pPr>
        <w:spacing w:line="276" w:lineRule="auto"/>
        <w:jc w:val="both"/>
        <w:rPr>
          <w:rFonts w:cs="Arial"/>
          <w:lang w:eastAsia="sl-SI"/>
        </w:rPr>
      </w:pPr>
      <w:r w:rsidRPr="00FC3F7A">
        <w:rPr>
          <w:rFonts w:cs="Arial"/>
          <w:lang w:eastAsia="sl-SI"/>
        </w:rPr>
        <w:t>1. Vse podatke, ki jih zavezanci za pogojenost vodijo v okviru intervencij Skupne kmetijske politike, agencija uporabi za namene kontrole iz 6. člena te uredbe in zmanjšanja plačila iz 7. člena te uredbe.</w:t>
      </w:r>
    </w:p>
    <w:p w14:paraId="522A05EA" w14:textId="77777777" w:rsidR="00FC3F7A" w:rsidRPr="00FC3F7A" w:rsidRDefault="00FC3F7A" w:rsidP="00AF6F8F">
      <w:pPr>
        <w:spacing w:line="276" w:lineRule="auto"/>
        <w:jc w:val="both"/>
        <w:rPr>
          <w:rFonts w:cs="Arial"/>
          <w:lang w:eastAsia="sl-SI"/>
        </w:rPr>
      </w:pPr>
      <w:r w:rsidRPr="00FC3F7A">
        <w:rPr>
          <w:rFonts w:cs="Arial"/>
          <w:lang w:eastAsia="sl-SI"/>
        </w:rPr>
        <w:t xml:space="preserve">2. V prilogi 5, ki je sestavni del te uredbe, je določen obrazec za vodenje podatkov o uporabi organskih in mineralnih gnojil za posamezno koledarsko leto zaradi izpolnjevanja predpisanih zahtev ravnanja za nitrate iz </w:t>
      </w:r>
      <w:r w:rsidR="009070E0">
        <w:rPr>
          <w:rFonts w:cs="Arial"/>
          <w:lang w:eastAsia="sl-SI"/>
        </w:rPr>
        <w:t>Priloge 1</w:t>
      </w:r>
      <w:r w:rsidRPr="00FC3F7A">
        <w:rPr>
          <w:rFonts w:cs="Arial"/>
          <w:lang w:eastAsia="sl-SI"/>
        </w:rPr>
        <w:t xml:space="preserve"> te uredbe.</w:t>
      </w:r>
    </w:p>
    <w:p w14:paraId="3131CFA1" w14:textId="77777777" w:rsidR="00FC3F7A" w:rsidRPr="00FC3F7A" w:rsidRDefault="00FC3F7A" w:rsidP="00AF6F8F">
      <w:pPr>
        <w:spacing w:line="276" w:lineRule="auto"/>
        <w:jc w:val="both"/>
        <w:rPr>
          <w:rFonts w:cs="Arial"/>
          <w:lang w:eastAsia="sl-SI"/>
        </w:rPr>
      </w:pPr>
    </w:p>
    <w:p w14:paraId="5EF7235C" w14:textId="77777777" w:rsidR="00FC3F7A" w:rsidRPr="00FC3F7A" w:rsidRDefault="00FC3F7A" w:rsidP="00FC3F7A">
      <w:pPr>
        <w:spacing w:line="276" w:lineRule="auto"/>
        <w:rPr>
          <w:rFonts w:cs="Arial"/>
          <w:lang w:eastAsia="sl-SI"/>
        </w:rPr>
      </w:pPr>
    </w:p>
    <w:p w14:paraId="4A147263" w14:textId="77777777" w:rsidR="00FC3F7A" w:rsidRPr="00FC3F7A" w:rsidRDefault="00FC3F7A" w:rsidP="00766C5C">
      <w:pPr>
        <w:spacing w:line="276" w:lineRule="auto"/>
        <w:jc w:val="center"/>
        <w:rPr>
          <w:rFonts w:cs="Arial"/>
          <w:lang w:eastAsia="sl-SI"/>
        </w:rPr>
      </w:pPr>
      <w:r w:rsidRPr="00FC3F7A">
        <w:rPr>
          <w:rFonts w:cs="Arial"/>
          <w:lang w:eastAsia="sl-SI"/>
        </w:rPr>
        <w:t>1</w:t>
      </w:r>
      <w:r w:rsidR="00766C5C">
        <w:rPr>
          <w:rFonts w:cs="Arial"/>
          <w:lang w:eastAsia="sl-SI"/>
        </w:rPr>
        <w:t>2</w:t>
      </w:r>
      <w:r w:rsidRPr="00FC3F7A">
        <w:rPr>
          <w:rFonts w:cs="Arial"/>
          <w:lang w:eastAsia="sl-SI"/>
        </w:rPr>
        <w:t>.člen</w:t>
      </w:r>
    </w:p>
    <w:p w14:paraId="0D75245F" w14:textId="77777777" w:rsidR="00FC3F7A" w:rsidRPr="00FC3F7A" w:rsidRDefault="00FC3F7A" w:rsidP="00766C5C">
      <w:pPr>
        <w:spacing w:line="276" w:lineRule="auto"/>
        <w:jc w:val="center"/>
        <w:rPr>
          <w:rFonts w:cs="Arial"/>
          <w:lang w:eastAsia="sl-SI"/>
        </w:rPr>
      </w:pPr>
      <w:r w:rsidRPr="00FC3F7A">
        <w:rPr>
          <w:rFonts w:cs="Arial"/>
          <w:lang w:eastAsia="sl-SI"/>
        </w:rPr>
        <w:t>(letni vnos dušika iz živinskih gnojil)</w:t>
      </w:r>
    </w:p>
    <w:p w14:paraId="62011345" w14:textId="77777777" w:rsidR="00FC3F7A" w:rsidRPr="00FC3F7A" w:rsidRDefault="00FC3F7A" w:rsidP="00FC3F7A">
      <w:pPr>
        <w:spacing w:line="276" w:lineRule="auto"/>
        <w:rPr>
          <w:rFonts w:cs="Arial"/>
          <w:lang w:eastAsia="sl-SI"/>
        </w:rPr>
      </w:pPr>
    </w:p>
    <w:p w14:paraId="5E4D3833" w14:textId="77777777" w:rsidR="00FC3F7A" w:rsidRPr="00FC3F7A" w:rsidRDefault="00FC3F7A" w:rsidP="00AF6F8F">
      <w:pPr>
        <w:spacing w:line="276" w:lineRule="auto"/>
        <w:jc w:val="both"/>
        <w:rPr>
          <w:rFonts w:cs="Arial"/>
          <w:lang w:eastAsia="sl-SI"/>
        </w:rPr>
      </w:pPr>
      <w:r w:rsidRPr="00FC3F7A">
        <w:rPr>
          <w:rFonts w:cs="Arial"/>
          <w:lang w:eastAsia="sl-SI"/>
        </w:rPr>
        <w:t>(1) Za zavezance za pogojenost se za posamezno kmetijsko gospodarstvo letni vnos dušika na hektar kmetijskih površin izračuna tako, da se za vsako vrsto rejnih živali število živali posamezne kategorije pomnoži z letno količino dušika v živinskih gnojilih iz uredbe, ki ureja varstvo voda pred onesnaževanjem z nitrati iz kmetijskih virov, zmnožki pa se seštejejo in delijo z ugotovljeno kmetijsko površino iz zbirne vloge iz predpisa, ki ureja izvedbo ukrepov kmetijske politike. Za kmetijsko gospodarstvo, za katero upravičenec v tekočem letu oddaja ali nabavlja živinska gnojila, se pri izračunu letnega vnosa dušika upoštevajo tudi podatki o količini oddanih in prejetih živinskih gnojil iz »Obrazca za oddajo in prejem živinskih gnojil, digestata ali komposta« na način, iz priloge 4 te uredbe.</w:t>
      </w:r>
    </w:p>
    <w:p w14:paraId="5371D936" w14:textId="790B666E" w:rsidR="00FC3F7A" w:rsidRPr="00FC3F7A" w:rsidRDefault="00FC3F7A" w:rsidP="00AF6F8F">
      <w:pPr>
        <w:spacing w:line="276" w:lineRule="auto"/>
        <w:jc w:val="both"/>
        <w:rPr>
          <w:rFonts w:cs="Arial"/>
          <w:lang w:eastAsia="sl-SI"/>
        </w:rPr>
      </w:pPr>
      <w:r w:rsidRPr="00FC3F7A">
        <w:rPr>
          <w:rFonts w:cs="Arial"/>
          <w:lang w:eastAsia="sl-SI"/>
        </w:rPr>
        <w:t>(2) Pri izračunu letnega vnosa dušika iz živinskih gnojil iz prejšnjega odstavka se za govedo upošteva povprečno število živali posameznih kategorij. Podatke o številu govedi agencija prevzame iz Centralnega registra goveda (v nadaljnjem besedilu: CRG) po stanju na dan 1. februar tekočega leta in na štiri naključno izbrane datume tekočega leta, ki jih določi in objavi na svoji spletni strani, vendar ne prej kot dva tedna po njihovi določitvi. Podatke o številu posameznih kategorij k</w:t>
      </w:r>
      <w:r w:rsidR="00B415DA">
        <w:rPr>
          <w:rFonts w:cs="Arial"/>
          <w:lang w:eastAsia="sl-SI"/>
        </w:rPr>
        <w:t>opitarjev agencija prevzame iz C</w:t>
      </w:r>
      <w:r w:rsidRPr="00FC3F7A">
        <w:rPr>
          <w:rFonts w:cs="Arial"/>
          <w:lang w:eastAsia="sl-SI"/>
        </w:rPr>
        <w:t>entralnega registra kopitarjev (v nadaljnjem besedilu: CRK) na dan 1. februar tekočega leta. Za druge rejne živali agencija prevzame podatke o številu posameznih vrst in kategorij na dan 1. februar tekočega leta iz Evidence rejnih živali, določene v predpisu, ki ureja Evidenco imetnikov rejnih živali in Evidenco rejnih živali (v nadaljnjem besedilu: evidenca rejnih živali). Za prašiče pitance in perutnino, ki se redijo v turnusih, se pri izračunu letnega vnosa dušika upoštevajo podatki o povprečnem številu živali v turnusu in skupno število dni vseh turnusov iz evidence rejnih živali.</w:t>
      </w:r>
    </w:p>
    <w:p w14:paraId="51A6E0E8" w14:textId="5B0262E2" w:rsidR="00FC3F7A" w:rsidRPr="00FC3F7A" w:rsidRDefault="00FC3F7A" w:rsidP="00AF6F8F">
      <w:pPr>
        <w:spacing w:line="276" w:lineRule="auto"/>
        <w:jc w:val="both"/>
        <w:rPr>
          <w:rFonts w:cs="Arial"/>
          <w:lang w:eastAsia="sl-SI"/>
        </w:rPr>
      </w:pPr>
      <w:r w:rsidRPr="00FC3F7A">
        <w:rPr>
          <w:rFonts w:cs="Arial"/>
          <w:lang w:eastAsia="sl-SI"/>
        </w:rPr>
        <w:t xml:space="preserve">(3) </w:t>
      </w:r>
      <w:r w:rsidR="00B415DA" w:rsidRPr="00B415DA">
        <w:rPr>
          <w:rFonts w:cs="Arial"/>
          <w:lang w:eastAsia="sl-SI"/>
        </w:rPr>
        <w:t>Ne glede na določbe prejšnjega odstavka se za planino oziroma skupni pašnik pri izračunu letnega vnosa dušika iz živinskih gnojil upoštevajo podatki o številu živali posameznih vrst in kategorij ter številu dni, ko so živali na paši, za govedo iz CRG</w:t>
      </w:r>
      <w:r w:rsidR="008475FB">
        <w:rPr>
          <w:rFonts w:cs="Arial"/>
          <w:lang w:eastAsia="sl-SI"/>
        </w:rPr>
        <w:t>,</w:t>
      </w:r>
      <w:r w:rsidR="00B415DA">
        <w:rPr>
          <w:rFonts w:cs="Arial"/>
          <w:lang w:eastAsia="sl-SI"/>
        </w:rPr>
        <w:t xml:space="preserve"> </w:t>
      </w:r>
      <w:r w:rsidR="00B415DA" w:rsidRPr="00B415DA">
        <w:rPr>
          <w:rFonts w:cs="Arial"/>
          <w:lang w:eastAsia="sl-SI"/>
        </w:rPr>
        <w:t>za drobnico iz CRD in za kopitarje iz CRK. Tako določena količina dušika se odšteje pri izračunu dušika na kmetijskih gospodarstvih, ki svoje živali za del leta premestijo na pašo na planino ali skupni pašnik.</w:t>
      </w:r>
    </w:p>
    <w:p w14:paraId="0A0EFA87" w14:textId="77777777" w:rsidR="00FC3F7A" w:rsidRPr="00FC3F7A" w:rsidRDefault="00FC3F7A" w:rsidP="00AF6F8F">
      <w:pPr>
        <w:spacing w:line="276" w:lineRule="auto"/>
        <w:jc w:val="both"/>
        <w:rPr>
          <w:rFonts w:cs="Arial"/>
          <w:lang w:eastAsia="sl-SI"/>
        </w:rPr>
      </w:pPr>
      <w:r w:rsidRPr="00FC3F7A">
        <w:rPr>
          <w:rFonts w:cs="Arial"/>
          <w:lang w:eastAsia="sl-SI"/>
        </w:rPr>
        <w:t>(4) Ne glede na določbe drugega in tretjega odstavka tega člena se za kmetijsko gospodarstvo in posamezno planino oziroma skupni pašnik, za katerega je izveden pregled rejnih živali na kraju samem, pri računanju povprečnega števila živali upoštevajo tudi ugotovitve kontrolorja o številu živali, ki jih ugotovi pri pregledu na kraju samem.</w:t>
      </w:r>
    </w:p>
    <w:p w14:paraId="7BADC323" w14:textId="77777777" w:rsidR="00FC3F7A" w:rsidRPr="00FC3F7A" w:rsidRDefault="00FC3F7A" w:rsidP="00AF6F8F">
      <w:pPr>
        <w:spacing w:line="276" w:lineRule="auto"/>
        <w:jc w:val="both"/>
        <w:rPr>
          <w:rFonts w:cs="Arial"/>
          <w:lang w:eastAsia="sl-SI"/>
        </w:rPr>
      </w:pPr>
      <w:r w:rsidRPr="00FC3F7A">
        <w:rPr>
          <w:rFonts w:cs="Arial"/>
          <w:lang w:eastAsia="sl-SI"/>
        </w:rPr>
        <w:lastRenderedPageBreak/>
        <w:t>(5) Kmetijska površina, ki leži v sosednji državi in je v RKG vpisana kot del kmetijskega gospodarstva, se upošteva pri izračunu letnega vnosa dušika iz tega člena, če leži v neposredni bližini kmetijskega gospodarstva.</w:t>
      </w:r>
    </w:p>
    <w:p w14:paraId="54241B76" w14:textId="77777777" w:rsidR="00FC3F7A" w:rsidRPr="00FC3F7A" w:rsidRDefault="00FC3F7A" w:rsidP="00AF6F8F">
      <w:pPr>
        <w:spacing w:line="276" w:lineRule="auto"/>
        <w:jc w:val="both"/>
        <w:rPr>
          <w:rFonts w:cs="Arial"/>
          <w:lang w:eastAsia="sl-SI"/>
        </w:rPr>
      </w:pPr>
      <w:r w:rsidRPr="00FC3F7A">
        <w:rPr>
          <w:rFonts w:cs="Arial"/>
          <w:lang w:eastAsia="sl-SI"/>
        </w:rPr>
        <w:t>(6) »Obrazec za oddajo in prejem živinskih gnojil, digestata ali komposta« iz priloge 4. te uredbe pošlje agenciji upravičenec, ki oddaja živinska gnojila drugemu nosilcu kmetijskega gospodarstva (v nadaljnjem besedilu: oddajalec). Izjemoma obrazec posreduje agenciji zavezanec, ki prejema živinska gnojila od zavezancev za izvajanje določb uredbe, ki ureja varstvo voda pred onesnaževanjem z nitrati iz kmetijskih virov, če oddajalec ne vlaga zbirne vloge. Obrazec podpišeta tako oddajalec kot prejemnik živinskih gnojil, zavezanec ga posreduje agenciji kot skenogram ali prek ponudnika poštnih storitev najpozneje do 15. decembra tekočega leta. Podatki iz tega obrazca se upoštevajo pri izpolnjevanju pogojev za posamezne ukrepe kmetijske politike za zavezanca, ki oddaja živinska gnojila in za zavezanca, ki je prejemnik živinskih gnojil.</w:t>
      </w:r>
    </w:p>
    <w:p w14:paraId="083E608D" w14:textId="77777777" w:rsidR="00FC3F7A" w:rsidRPr="00FC3F7A" w:rsidRDefault="00FC3F7A" w:rsidP="00AF6F8F">
      <w:pPr>
        <w:spacing w:line="276" w:lineRule="auto"/>
        <w:jc w:val="both"/>
        <w:rPr>
          <w:rFonts w:cs="Arial"/>
          <w:lang w:eastAsia="sl-SI"/>
        </w:rPr>
      </w:pPr>
      <w:r w:rsidRPr="00FC3F7A">
        <w:rPr>
          <w:rFonts w:cs="Arial"/>
          <w:lang w:eastAsia="sl-SI"/>
        </w:rPr>
        <w:t>(7) Če oddajalec odda živinska gnojila kmetijskemu gospodarstvu, ki v RKG nima prijavljenih površin, se ne glede na prejšnji odstavek podatki iz »Obrazca za oddajo in prejem živinskih gnojil, digestata ali komposta« priloge 4 te uredbe ne upoštevajo oddajalcu.</w:t>
      </w:r>
    </w:p>
    <w:p w14:paraId="5C0ABD2A" w14:textId="77777777" w:rsidR="00FC3F7A" w:rsidRPr="00FC3F7A" w:rsidRDefault="00FC3F7A" w:rsidP="00FC3F7A">
      <w:pPr>
        <w:spacing w:line="276" w:lineRule="auto"/>
        <w:rPr>
          <w:rFonts w:cs="Arial"/>
          <w:lang w:eastAsia="sl-SI"/>
        </w:rPr>
      </w:pPr>
    </w:p>
    <w:p w14:paraId="2307DA16" w14:textId="77777777" w:rsidR="00FC3F7A" w:rsidRPr="00FC3F7A" w:rsidRDefault="00FC3F7A" w:rsidP="00FC3F7A">
      <w:pPr>
        <w:spacing w:line="276" w:lineRule="auto"/>
        <w:rPr>
          <w:rFonts w:cs="Arial"/>
          <w:lang w:eastAsia="sl-SI"/>
        </w:rPr>
      </w:pPr>
    </w:p>
    <w:p w14:paraId="7F46520F" w14:textId="77777777" w:rsidR="00FC3F7A" w:rsidRPr="00FC3F7A" w:rsidRDefault="00766C5C" w:rsidP="00766C5C">
      <w:pPr>
        <w:spacing w:line="276" w:lineRule="auto"/>
        <w:jc w:val="center"/>
        <w:rPr>
          <w:rFonts w:cs="Arial"/>
          <w:lang w:eastAsia="sl-SI"/>
        </w:rPr>
      </w:pPr>
      <w:r>
        <w:rPr>
          <w:rFonts w:cs="Arial"/>
          <w:lang w:eastAsia="sl-SI"/>
        </w:rPr>
        <w:t>13</w:t>
      </w:r>
      <w:r w:rsidR="00FC3F7A" w:rsidRPr="00FC3F7A">
        <w:rPr>
          <w:rFonts w:cs="Arial"/>
          <w:lang w:eastAsia="sl-SI"/>
        </w:rPr>
        <w:t>. člen</w:t>
      </w:r>
    </w:p>
    <w:p w14:paraId="47C70202" w14:textId="77777777" w:rsidR="00FC3F7A" w:rsidRPr="00FC3F7A" w:rsidRDefault="00FC3F7A" w:rsidP="00766C5C">
      <w:pPr>
        <w:spacing w:line="276" w:lineRule="auto"/>
        <w:jc w:val="center"/>
        <w:rPr>
          <w:rFonts w:cs="Arial"/>
          <w:lang w:eastAsia="sl-SI"/>
        </w:rPr>
      </w:pPr>
      <w:r w:rsidRPr="00FC3F7A">
        <w:rPr>
          <w:rFonts w:cs="Arial"/>
          <w:lang w:eastAsia="sl-SI"/>
        </w:rPr>
        <w:t>(okoljsko občutljivo trajno travinje na ravni kmetijskega gospodarstva)</w:t>
      </w:r>
    </w:p>
    <w:p w14:paraId="38A4EA9B" w14:textId="77777777" w:rsidR="00FC3F7A" w:rsidRPr="00FC3F7A" w:rsidRDefault="00FC3F7A" w:rsidP="00FC3F7A">
      <w:pPr>
        <w:spacing w:line="276" w:lineRule="auto"/>
        <w:rPr>
          <w:rFonts w:cs="Arial"/>
          <w:lang w:eastAsia="sl-SI"/>
        </w:rPr>
      </w:pPr>
    </w:p>
    <w:p w14:paraId="29C91B05" w14:textId="4136FBAD" w:rsidR="00FC3F7A" w:rsidRPr="00FC3F7A" w:rsidRDefault="00FC3F7A" w:rsidP="00AF6F8F">
      <w:pPr>
        <w:spacing w:line="276" w:lineRule="auto"/>
        <w:jc w:val="both"/>
        <w:rPr>
          <w:rFonts w:cs="Arial"/>
          <w:lang w:eastAsia="sl-SI"/>
        </w:rPr>
      </w:pPr>
      <w:r w:rsidRPr="00FC3F7A">
        <w:rPr>
          <w:rFonts w:cs="Arial"/>
          <w:lang w:eastAsia="sl-SI"/>
        </w:rPr>
        <w:t xml:space="preserve">(1) Za namen DKOP 9 iz </w:t>
      </w:r>
      <w:r w:rsidR="009070E0">
        <w:rPr>
          <w:rFonts w:cs="Arial"/>
          <w:lang w:eastAsia="sl-SI"/>
        </w:rPr>
        <w:t>Priloge 1</w:t>
      </w:r>
      <w:r w:rsidRPr="00FC3F7A">
        <w:rPr>
          <w:rFonts w:cs="Arial"/>
          <w:lang w:eastAsia="sl-SI"/>
        </w:rPr>
        <w:t xml:space="preserve"> te uredbe se za okoljsko občutljivo trajno travinje (v nadaljnjem besedilu: OOTT) šteje GERK z rabo 1300 – trajni travnik, GERK z rabo 1320 – travinje z razpršenimi neupravičenimi značilnostmi in GERK z rabo 1222 – ekstenzivni sadovnjak, če je zatravljen v skladu s pravilnikom, ki ureja register kmetijskih gospodarstev. Navedeni GERK-i so določeni v skladu z zahtevami 13. člena Uredbe (EU) 2021/2115 in Prilogo III iste Uredbe in so del območja okoljsko občutljivega trajnega travinja objavljenega v Javnem pregledovalniku grafičnih podatkov MKGP-RKG. </w:t>
      </w:r>
    </w:p>
    <w:p w14:paraId="231E5913" w14:textId="77777777" w:rsidR="00FC3F7A" w:rsidRPr="00FC3F7A" w:rsidRDefault="00FC3F7A" w:rsidP="00AF6F8F">
      <w:pPr>
        <w:spacing w:line="276" w:lineRule="auto"/>
        <w:jc w:val="both"/>
        <w:rPr>
          <w:rFonts w:cs="Arial"/>
          <w:lang w:eastAsia="sl-SI"/>
        </w:rPr>
      </w:pPr>
      <w:r w:rsidRPr="00FC3F7A">
        <w:rPr>
          <w:rFonts w:cs="Arial"/>
          <w:lang w:eastAsia="sl-SI"/>
        </w:rPr>
        <w:t>(2) Za status okoljsko občutljivega trajnega travinja iz prvega odstavka tega člena se štejejo površine, ki izpolnjujejo enega izmed naslednjih pogojev:</w:t>
      </w:r>
    </w:p>
    <w:p w14:paraId="5E4BE19A" w14:textId="77777777" w:rsidR="00FC3F7A" w:rsidRPr="00FC3F7A" w:rsidRDefault="00FC3F7A" w:rsidP="00AF6F8F">
      <w:pPr>
        <w:spacing w:line="276" w:lineRule="auto"/>
        <w:jc w:val="both"/>
        <w:rPr>
          <w:rFonts w:cs="Arial"/>
          <w:lang w:eastAsia="sl-SI"/>
        </w:rPr>
      </w:pPr>
      <w:bookmarkStart w:id="0" w:name="_Hlk118355903"/>
      <w:r w:rsidRPr="00FC3F7A">
        <w:rPr>
          <w:rFonts w:cs="Arial"/>
          <w:lang w:eastAsia="sl-SI"/>
        </w:rPr>
        <w:t>- so del sloja okoljsko občutljivega trajnega travinja (status OOTT_22) iz naslova zelene komponente neposrednih plačil iz obdobja 2015 do 2022, z izjemo GERK-ov, ki so bili v ekološkem kmetovanju in je bila njihova vrsta rabe različna od trajnega travinja, ter za njih pravila zelene komponente niso veljala;</w:t>
      </w:r>
    </w:p>
    <w:p w14:paraId="201AB786" w14:textId="52E430B1" w:rsidR="00FC3F7A" w:rsidRPr="00FC3F7A" w:rsidRDefault="00FC3F7A" w:rsidP="00AF6F8F">
      <w:pPr>
        <w:spacing w:line="276" w:lineRule="auto"/>
        <w:jc w:val="both"/>
        <w:rPr>
          <w:rFonts w:cs="Arial"/>
          <w:lang w:eastAsia="sl-SI"/>
        </w:rPr>
      </w:pPr>
      <w:r w:rsidRPr="00FC3F7A">
        <w:rPr>
          <w:rFonts w:cs="Arial"/>
          <w:lang w:eastAsia="sl-SI"/>
        </w:rPr>
        <w:t>- so na zbirni vlogi 2022 označene kot GERK-i z rabami iz 1. odstavka tega člena in imajo po preveritvi s sistemom AMS do 31.</w:t>
      </w:r>
      <w:r w:rsidR="004307D4">
        <w:rPr>
          <w:rFonts w:cs="Arial"/>
          <w:lang w:eastAsia="sl-SI"/>
        </w:rPr>
        <w:t xml:space="preserve"> </w:t>
      </w:r>
      <w:r w:rsidRPr="00FC3F7A">
        <w:rPr>
          <w:rFonts w:cs="Arial"/>
          <w:lang w:eastAsia="sl-SI"/>
        </w:rPr>
        <w:t>12.</w:t>
      </w:r>
      <w:r w:rsidR="004307D4">
        <w:rPr>
          <w:rFonts w:cs="Arial"/>
          <w:lang w:eastAsia="sl-SI"/>
        </w:rPr>
        <w:t xml:space="preserve"> </w:t>
      </w:r>
      <w:r w:rsidRPr="00FC3F7A">
        <w:rPr>
          <w:rFonts w:cs="Arial"/>
          <w:lang w:eastAsia="sl-SI"/>
        </w:rPr>
        <w:t>2022 še vedno enako rabo;</w:t>
      </w:r>
    </w:p>
    <w:bookmarkEnd w:id="0"/>
    <w:p w14:paraId="3BFF5CB5" w14:textId="172CC8CD" w:rsidR="00FC3F7A" w:rsidRPr="00FC3F7A" w:rsidRDefault="00FC3F7A" w:rsidP="00AF6F8F">
      <w:pPr>
        <w:spacing w:line="276" w:lineRule="auto"/>
        <w:jc w:val="both"/>
        <w:rPr>
          <w:rFonts w:cs="Arial"/>
          <w:lang w:eastAsia="sl-SI"/>
        </w:rPr>
      </w:pPr>
      <w:r w:rsidRPr="00FC3F7A">
        <w:rPr>
          <w:rFonts w:cs="Arial"/>
          <w:lang w:eastAsia="sl-SI"/>
        </w:rPr>
        <w:t>- so prvič prijavljene in so na dan 31.</w:t>
      </w:r>
      <w:r w:rsidR="004307D4">
        <w:rPr>
          <w:rFonts w:cs="Arial"/>
          <w:lang w:eastAsia="sl-SI"/>
        </w:rPr>
        <w:t xml:space="preserve"> </w:t>
      </w:r>
      <w:r w:rsidRPr="00FC3F7A">
        <w:rPr>
          <w:rFonts w:cs="Arial"/>
          <w:lang w:eastAsia="sl-SI"/>
        </w:rPr>
        <w:t>12. tekočega leta ugotovljene kot trajno travinje v skladu z uredbo, ki ureja integrirani administrativni in kontrolni sistem in so del območja iz prvega odstavka tega člena;</w:t>
      </w:r>
    </w:p>
    <w:p w14:paraId="4E945B1A" w14:textId="37854F07" w:rsidR="00FC3F7A" w:rsidRPr="00FC3F7A" w:rsidRDefault="00FC3F7A" w:rsidP="00AF6F8F">
      <w:pPr>
        <w:spacing w:line="276" w:lineRule="auto"/>
        <w:jc w:val="both"/>
        <w:rPr>
          <w:rFonts w:cs="Arial"/>
          <w:lang w:eastAsia="sl-SI"/>
        </w:rPr>
      </w:pPr>
      <w:r w:rsidRPr="00FC3F7A">
        <w:rPr>
          <w:rFonts w:cs="Arial"/>
          <w:lang w:eastAsia="sl-SI"/>
        </w:rPr>
        <w:t>(3) Vse površine</w:t>
      </w:r>
      <w:r w:rsidR="00050D12">
        <w:rPr>
          <w:rFonts w:cs="Arial"/>
          <w:lang w:eastAsia="sl-SI"/>
        </w:rPr>
        <w:t>,</w:t>
      </w:r>
      <w:r w:rsidRPr="00FC3F7A">
        <w:rPr>
          <w:rFonts w:cs="Arial"/>
          <w:lang w:eastAsia="sl-SI"/>
        </w:rPr>
        <w:t xml:space="preserve"> ki so prijavljene na zbirni vlogi in imajo pripisan status OOTT</w:t>
      </w:r>
      <w:r w:rsidR="00050D12">
        <w:rPr>
          <w:rFonts w:cs="Arial"/>
          <w:lang w:eastAsia="sl-SI"/>
        </w:rPr>
        <w:t>,</w:t>
      </w:r>
      <w:r w:rsidRPr="00FC3F7A">
        <w:rPr>
          <w:rFonts w:cs="Arial"/>
          <w:lang w:eastAsia="sl-SI"/>
        </w:rPr>
        <w:t xml:space="preserve"> so predmet preveritve s sistemom AMS.</w:t>
      </w:r>
    </w:p>
    <w:p w14:paraId="2C77DBFF" w14:textId="5E20A2E1" w:rsidR="00FC3F7A" w:rsidRPr="00FC3F7A" w:rsidRDefault="00FC3F7A" w:rsidP="00AF6F8F">
      <w:pPr>
        <w:spacing w:line="276" w:lineRule="auto"/>
        <w:jc w:val="both"/>
        <w:rPr>
          <w:rFonts w:cs="Arial"/>
          <w:lang w:eastAsia="sl-SI"/>
        </w:rPr>
      </w:pPr>
      <w:r w:rsidRPr="00FC3F7A">
        <w:rPr>
          <w:rFonts w:cs="Arial"/>
          <w:lang w:eastAsia="sl-SI"/>
        </w:rPr>
        <w:t>(4) Okoljsko občutljivo trajno travinje iz tretjega odstavka tega člena se lahko med dvema zaporednima letoma</w:t>
      </w:r>
      <w:r w:rsidR="00B860BE">
        <w:rPr>
          <w:rFonts w:cs="Arial"/>
          <w:lang w:eastAsia="sl-SI"/>
        </w:rPr>
        <w:t xml:space="preserve"> na ravni poligona</w:t>
      </w:r>
      <w:r w:rsidRPr="00FC3F7A">
        <w:rPr>
          <w:rFonts w:cs="Arial"/>
          <w:lang w:eastAsia="sl-SI"/>
        </w:rPr>
        <w:t xml:space="preserve"> spremeni v mejah tolerance do 10 arov.</w:t>
      </w:r>
    </w:p>
    <w:p w14:paraId="0D3FA087" w14:textId="0A3C72FA" w:rsidR="00FC3F7A" w:rsidRPr="00FC3F7A" w:rsidRDefault="00FC3F7A" w:rsidP="00AF6F8F">
      <w:pPr>
        <w:spacing w:line="276" w:lineRule="auto"/>
        <w:jc w:val="both"/>
        <w:rPr>
          <w:rFonts w:cs="Arial"/>
          <w:lang w:eastAsia="sl-SI"/>
        </w:rPr>
      </w:pPr>
      <w:r w:rsidRPr="00FC3F7A">
        <w:rPr>
          <w:rFonts w:cs="Arial"/>
          <w:lang w:eastAsia="sl-SI"/>
        </w:rPr>
        <w:t xml:space="preserve">(5) Če je za tekoče leto z upravnimi pregledi, pregledi preko sistema AMS ali s pregledi na kraju samem v skladu z uredbo, ki ureja integrirani administrativni in kontrolni sistem, ugotovljeno, da je nosilec kmetijskega gospodarstva spremenil ali zoral OOTT iz prvega odstavka tega člena, se mu dodeli upravno sankcijo iz DKOP 9 iz </w:t>
      </w:r>
      <w:r w:rsidR="009070E0">
        <w:rPr>
          <w:rFonts w:cs="Arial"/>
          <w:lang w:eastAsia="sl-SI"/>
        </w:rPr>
        <w:t>Priloge 1</w:t>
      </w:r>
      <w:r w:rsidRPr="00FC3F7A">
        <w:rPr>
          <w:rFonts w:cs="Arial"/>
          <w:lang w:eastAsia="sl-SI"/>
        </w:rPr>
        <w:t xml:space="preserve"> te uredbe in mora najpozneje do oddaje zbirne vloge v skladu z uredbo, ki ureja integrirani administrativni in kontrolni sistem za naslednje leto, te površine ponovno spremeniti v trajno travinje z eno izmed vrst rab GERK iz prvega odstavka tega člena.</w:t>
      </w:r>
    </w:p>
    <w:p w14:paraId="5CFE1B2E" w14:textId="77777777" w:rsidR="00FC3F7A" w:rsidRPr="00FC3F7A" w:rsidRDefault="00FC3F7A" w:rsidP="00AF6F8F">
      <w:pPr>
        <w:spacing w:line="276" w:lineRule="auto"/>
        <w:jc w:val="both"/>
        <w:rPr>
          <w:rFonts w:cs="Arial"/>
          <w:lang w:eastAsia="sl-SI"/>
        </w:rPr>
      </w:pPr>
      <w:r w:rsidRPr="00FC3F7A">
        <w:rPr>
          <w:rFonts w:cs="Arial"/>
          <w:lang w:eastAsia="sl-SI"/>
        </w:rPr>
        <w:t>(6) Ne glede na drugi odstavek tega člena se površin, določenih kot okoljsko občutljivo trajno travinje, ne šteje za okoljsko občutljivo trajno travinje, če gre za površine, ki:</w:t>
      </w:r>
    </w:p>
    <w:p w14:paraId="1B65A022" w14:textId="5FDFCCCC" w:rsidR="00FC3F7A" w:rsidRPr="00FC3F7A" w:rsidRDefault="00FC3F7A" w:rsidP="00AF6F8F">
      <w:pPr>
        <w:spacing w:line="276" w:lineRule="auto"/>
        <w:jc w:val="both"/>
        <w:rPr>
          <w:rFonts w:cs="Arial"/>
          <w:lang w:eastAsia="sl-SI"/>
        </w:rPr>
      </w:pPr>
      <w:r w:rsidRPr="00FC3F7A">
        <w:rPr>
          <w:rFonts w:cs="Arial"/>
          <w:lang w:eastAsia="sl-SI"/>
        </w:rPr>
        <w:lastRenderedPageBreak/>
        <w:t xml:space="preserve">- so v zbirni vlogi za leto 2023 prijavljene kot GERK z rabo 1211 </w:t>
      </w:r>
      <w:r w:rsidR="000A196E">
        <w:rPr>
          <w:rFonts w:cs="Arial"/>
          <w:lang w:eastAsia="sl-SI"/>
        </w:rPr>
        <w:t>-</w:t>
      </w:r>
      <w:r w:rsidRPr="00FC3F7A">
        <w:rPr>
          <w:rFonts w:cs="Arial"/>
          <w:lang w:eastAsia="sl-SI"/>
        </w:rPr>
        <w:t xml:space="preserve"> vinograd, zasajen v vinskem letu 2022/2023, in za katere je bilo pred oddajo zbirne vloge za leto 2023 izdano dovoljenje za obnovo vinograda v skladu s predpisom, ki ureja register pridelovalcev grozdja in vina;</w:t>
      </w:r>
    </w:p>
    <w:p w14:paraId="24BD0BD3" w14:textId="2EA9B2FA" w:rsidR="00FC3F7A" w:rsidRPr="00FC3F7A" w:rsidRDefault="00FC3F7A" w:rsidP="00AF6F8F">
      <w:pPr>
        <w:spacing w:line="276" w:lineRule="auto"/>
        <w:jc w:val="both"/>
        <w:rPr>
          <w:rFonts w:cs="Arial"/>
          <w:lang w:eastAsia="sl-SI"/>
        </w:rPr>
      </w:pPr>
      <w:r w:rsidRPr="00FC3F7A">
        <w:rPr>
          <w:rFonts w:cs="Arial"/>
          <w:lang w:eastAsia="sl-SI"/>
        </w:rPr>
        <w:t xml:space="preserve">- so v zbirni vlogi za leto 2023 prijavljene kot trajni nasad, in sicer kot GERK z rabo 1160 </w:t>
      </w:r>
      <w:r w:rsidR="000A196E">
        <w:rPr>
          <w:rFonts w:cs="Arial"/>
          <w:lang w:eastAsia="sl-SI"/>
        </w:rPr>
        <w:t>-</w:t>
      </w:r>
      <w:r w:rsidRPr="00FC3F7A">
        <w:rPr>
          <w:rFonts w:cs="Arial"/>
          <w:lang w:eastAsia="sl-SI"/>
        </w:rPr>
        <w:t xml:space="preserve"> hmeljišče, 1180 </w:t>
      </w:r>
      <w:r w:rsidR="000A196E">
        <w:rPr>
          <w:rFonts w:cs="Arial"/>
          <w:lang w:eastAsia="sl-SI"/>
        </w:rPr>
        <w:t>-</w:t>
      </w:r>
      <w:r w:rsidRPr="00FC3F7A">
        <w:rPr>
          <w:rFonts w:cs="Arial"/>
          <w:lang w:eastAsia="sl-SI"/>
        </w:rPr>
        <w:t xml:space="preserve"> trajne rastline na njivskih površinah, 1192 </w:t>
      </w:r>
      <w:r w:rsidR="001422E4">
        <w:rPr>
          <w:rFonts w:cs="Arial"/>
          <w:lang w:eastAsia="sl-SI"/>
        </w:rPr>
        <w:t>-</w:t>
      </w:r>
      <w:r w:rsidRPr="00FC3F7A">
        <w:rPr>
          <w:rFonts w:cs="Arial"/>
          <w:lang w:eastAsia="sl-SI"/>
        </w:rPr>
        <w:t xml:space="preserve"> rastlinjak s sadnimi rastlinami, razen za pridelavo jagod, 1212 </w:t>
      </w:r>
      <w:r w:rsidR="00B83E1F">
        <w:rPr>
          <w:rFonts w:cs="Arial"/>
          <w:lang w:eastAsia="sl-SI"/>
        </w:rPr>
        <w:t>-</w:t>
      </w:r>
      <w:r w:rsidRPr="00FC3F7A">
        <w:rPr>
          <w:rFonts w:cs="Arial"/>
          <w:lang w:eastAsia="sl-SI"/>
        </w:rPr>
        <w:t xml:space="preserve"> matičnjak, 1221 </w:t>
      </w:r>
      <w:r w:rsidR="00B83E1F">
        <w:rPr>
          <w:rFonts w:cs="Arial"/>
          <w:lang w:eastAsia="sl-SI"/>
        </w:rPr>
        <w:t>-</w:t>
      </w:r>
      <w:r w:rsidRPr="00FC3F7A">
        <w:rPr>
          <w:rFonts w:cs="Arial"/>
          <w:lang w:eastAsia="sl-SI"/>
        </w:rPr>
        <w:t xml:space="preserve"> intenzivni sadovnjak oziroma 1230 </w:t>
      </w:r>
      <w:r w:rsidR="00B83E1F">
        <w:rPr>
          <w:rFonts w:cs="Arial"/>
          <w:lang w:eastAsia="sl-SI"/>
        </w:rPr>
        <w:t>-</w:t>
      </w:r>
      <w:r w:rsidRPr="00FC3F7A">
        <w:rPr>
          <w:rFonts w:cs="Arial"/>
          <w:lang w:eastAsia="sl-SI"/>
        </w:rPr>
        <w:t xml:space="preserve"> oljčnik, ki je zasajen pred zadnjim rokom za oddajo zbirne vloge za leto 2023;</w:t>
      </w:r>
    </w:p>
    <w:p w14:paraId="037B5E78" w14:textId="4C138888" w:rsidR="00FC3F7A" w:rsidRPr="00FC3F7A" w:rsidRDefault="00FC3F7A" w:rsidP="00AF6F8F">
      <w:pPr>
        <w:spacing w:line="276" w:lineRule="auto"/>
        <w:jc w:val="both"/>
        <w:rPr>
          <w:rFonts w:cs="Arial"/>
          <w:lang w:eastAsia="sl-SI"/>
        </w:rPr>
      </w:pPr>
      <w:r w:rsidRPr="00FC3F7A">
        <w:rPr>
          <w:rFonts w:cs="Arial"/>
          <w:lang w:eastAsia="sl-SI"/>
        </w:rPr>
        <w:t>- jim je bilo pred datumom, ki je kot zadnji datum za posredovanje sprememb zbirne vloge določen z uredbo, ki ureja integrirani administrativni in kontrolni sistem za leto 2023, izdano dovoljenje za obnovo vinograda v skladu s predpisom, ki ureja register pridelovalcev grozdja in vina.</w:t>
      </w:r>
    </w:p>
    <w:p w14:paraId="2EE3D9A4" w14:textId="77777777" w:rsidR="00FC3F7A" w:rsidRPr="00FC3F7A" w:rsidRDefault="00FC3F7A" w:rsidP="00AF6F8F">
      <w:pPr>
        <w:spacing w:line="276" w:lineRule="auto"/>
        <w:jc w:val="both"/>
        <w:rPr>
          <w:rFonts w:cs="Arial"/>
          <w:lang w:eastAsia="sl-SI"/>
        </w:rPr>
      </w:pPr>
      <w:r w:rsidRPr="00FC3F7A">
        <w:rPr>
          <w:rFonts w:cs="Arial"/>
          <w:lang w:eastAsia="sl-SI"/>
        </w:rPr>
        <w:t>(7) Kot dokazila o izpolnjevanju pogojev iz druge alineje prejšnjega odstavka se upoštevajo računi za stroške postavitve trajnega nasada, ki so bili izdani pred datumom iz prve alineje tretjega odstavka tega člena, z dokazilom o njihovem plačilu in izjava svetovalca, zaposlenega v javni službi za kmetijsko svetovanje, o načrtih za postavitev trajnega nasada.</w:t>
      </w:r>
    </w:p>
    <w:p w14:paraId="76213D52" w14:textId="77777777" w:rsidR="00FC3F7A" w:rsidRPr="00FC3F7A" w:rsidRDefault="00FC3F7A" w:rsidP="00FC3F7A">
      <w:pPr>
        <w:spacing w:line="276" w:lineRule="auto"/>
        <w:rPr>
          <w:rFonts w:cs="Arial"/>
          <w:lang w:eastAsia="sl-SI"/>
        </w:rPr>
      </w:pPr>
    </w:p>
    <w:p w14:paraId="743A5D56" w14:textId="77777777" w:rsidR="00FC3F7A" w:rsidRPr="00FC3F7A" w:rsidRDefault="00FC3F7A" w:rsidP="00FC3F7A">
      <w:pPr>
        <w:spacing w:line="276" w:lineRule="auto"/>
        <w:rPr>
          <w:rFonts w:cs="Arial"/>
          <w:lang w:eastAsia="sl-SI"/>
        </w:rPr>
      </w:pPr>
    </w:p>
    <w:p w14:paraId="7E1B9178" w14:textId="77777777" w:rsidR="00FC3F7A" w:rsidRPr="00FC3F7A" w:rsidRDefault="00766C5C" w:rsidP="00766C5C">
      <w:pPr>
        <w:spacing w:line="276" w:lineRule="auto"/>
        <w:jc w:val="center"/>
        <w:rPr>
          <w:rFonts w:cs="Arial"/>
          <w:lang w:eastAsia="sl-SI"/>
        </w:rPr>
      </w:pPr>
      <w:r>
        <w:rPr>
          <w:rFonts w:cs="Arial"/>
          <w:lang w:eastAsia="sl-SI"/>
        </w:rPr>
        <w:t>1</w:t>
      </w:r>
      <w:r w:rsidR="00704DFD">
        <w:rPr>
          <w:rFonts w:cs="Arial"/>
          <w:lang w:eastAsia="sl-SI"/>
        </w:rPr>
        <w:t>4</w:t>
      </w:r>
      <w:r>
        <w:rPr>
          <w:rFonts w:cs="Arial"/>
          <w:lang w:eastAsia="sl-SI"/>
        </w:rPr>
        <w:t>. člen</w:t>
      </w:r>
    </w:p>
    <w:p w14:paraId="02A891B9" w14:textId="77777777" w:rsidR="00FC3F7A" w:rsidRPr="00FC3F7A" w:rsidRDefault="00FC3F7A" w:rsidP="00766C5C">
      <w:pPr>
        <w:spacing w:line="276" w:lineRule="auto"/>
        <w:jc w:val="center"/>
        <w:rPr>
          <w:rFonts w:cs="Arial"/>
          <w:lang w:eastAsia="sl-SI"/>
        </w:rPr>
      </w:pPr>
      <w:r w:rsidRPr="00FC3F7A">
        <w:rPr>
          <w:rFonts w:cs="Arial"/>
          <w:lang w:eastAsia="sl-SI"/>
        </w:rPr>
        <w:t>(kolobar)</w:t>
      </w:r>
    </w:p>
    <w:p w14:paraId="17EB13B1" w14:textId="77777777" w:rsidR="00FC3F7A" w:rsidRPr="00FC3F7A" w:rsidRDefault="00FC3F7A" w:rsidP="00FC3F7A">
      <w:pPr>
        <w:spacing w:line="276" w:lineRule="auto"/>
        <w:rPr>
          <w:rFonts w:cs="Arial"/>
          <w:lang w:eastAsia="sl-SI"/>
        </w:rPr>
      </w:pPr>
    </w:p>
    <w:p w14:paraId="305F2A99" w14:textId="77777777" w:rsidR="00FC3F7A" w:rsidRPr="00FC3F7A" w:rsidRDefault="00FC3F7A" w:rsidP="00AF6F8F">
      <w:pPr>
        <w:spacing w:line="276" w:lineRule="auto"/>
        <w:jc w:val="both"/>
        <w:rPr>
          <w:rFonts w:cs="Arial"/>
          <w:lang w:eastAsia="sl-SI"/>
        </w:rPr>
      </w:pPr>
      <w:r w:rsidRPr="00FC3F7A">
        <w:rPr>
          <w:rFonts w:cs="Arial"/>
          <w:lang w:eastAsia="sl-SI"/>
        </w:rPr>
        <w:t xml:space="preserve">(1) Kolobar iz DKOP 7 iz </w:t>
      </w:r>
      <w:r w:rsidR="009070E0">
        <w:rPr>
          <w:rFonts w:cs="Arial"/>
          <w:lang w:eastAsia="sl-SI"/>
        </w:rPr>
        <w:t>Priloge 1</w:t>
      </w:r>
      <w:r w:rsidRPr="00FC3F7A">
        <w:rPr>
          <w:rFonts w:cs="Arial"/>
          <w:lang w:eastAsia="sl-SI"/>
        </w:rPr>
        <w:t xml:space="preserve"> te uredbe se spremlja z upravnimi pregledi, s kontrolo na kraju samem in preko sistema AMS. </w:t>
      </w:r>
      <w:r w:rsidRPr="00FC3F7A">
        <w:rPr>
          <w:rFonts w:cs="Arial"/>
          <w:bCs/>
          <w:lang w:eastAsia="sl-SI"/>
        </w:rPr>
        <w:t>Za vsako poljino se med posameznimi leti preverja ustreznost kolobarja in sledenje vrstenja kmetijskih rastlin.</w:t>
      </w:r>
      <w:r w:rsidRPr="00FC3F7A">
        <w:rPr>
          <w:rFonts w:cs="Arial"/>
          <w:lang w:eastAsia="sl-SI"/>
        </w:rPr>
        <w:t xml:space="preserve"> Pri ugotavljanju dejanskega stanja lahko agencija uporablja vse zbirke podatkov, ki jih ima na voljo, vključno s podatki nosilcev KMG.</w:t>
      </w:r>
    </w:p>
    <w:p w14:paraId="4DF1EA07" w14:textId="0B1A0773" w:rsidR="00FC3F7A" w:rsidRPr="00FC3F7A" w:rsidRDefault="00FC3F7A" w:rsidP="00AF6F8F">
      <w:pPr>
        <w:spacing w:line="276" w:lineRule="auto"/>
        <w:jc w:val="both"/>
        <w:rPr>
          <w:rFonts w:cs="Arial"/>
          <w:lang w:eastAsia="sl-SI"/>
        </w:rPr>
      </w:pPr>
      <w:r w:rsidRPr="00FC3F7A">
        <w:rPr>
          <w:rFonts w:cs="Arial"/>
          <w:lang w:eastAsia="sl-SI"/>
        </w:rPr>
        <w:t>(2) Če je s sistemom AMS ugotovljena nedefinirana rastlina iz skupine »žita«, na zbirni vlogi pa je prijavljena rastlina</w:t>
      </w:r>
      <w:r w:rsidR="00D92645">
        <w:rPr>
          <w:rFonts w:cs="Arial"/>
          <w:lang w:eastAsia="sl-SI"/>
        </w:rPr>
        <w:t>,</w:t>
      </w:r>
      <w:r w:rsidRPr="00FC3F7A">
        <w:rPr>
          <w:rFonts w:cs="Arial"/>
          <w:lang w:eastAsia="sl-SI"/>
        </w:rPr>
        <w:t xml:space="preserve"> ki ne sodi v skupino »žita«, bo zavezanec pozvan</w:t>
      </w:r>
      <w:r w:rsidR="00D92645">
        <w:rPr>
          <w:rFonts w:cs="Arial"/>
          <w:lang w:eastAsia="sl-SI"/>
        </w:rPr>
        <w:t>,</w:t>
      </w:r>
      <w:r w:rsidRPr="00FC3F7A">
        <w:rPr>
          <w:rFonts w:cs="Arial"/>
          <w:lang w:eastAsia="sl-SI"/>
        </w:rPr>
        <w:t xml:space="preserve"> da dopolni zbirno vlogo. Če zavezanec zbirne vloge ne bo dopolnil v danem roku, se bo štelo kot da krši zahtevo po vrstenju rastlin iz DKOP 7 iz </w:t>
      </w:r>
      <w:r w:rsidR="009070E0">
        <w:rPr>
          <w:rFonts w:cs="Arial"/>
          <w:lang w:eastAsia="sl-SI"/>
        </w:rPr>
        <w:t>Priloge 1</w:t>
      </w:r>
      <w:r w:rsidRPr="00FC3F7A">
        <w:rPr>
          <w:rFonts w:cs="Arial"/>
          <w:lang w:eastAsia="sl-SI"/>
        </w:rPr>
        <w:t xml:space="preserve"> te uredbe. V tem primeru se za ta GERK z naslednjim letom začne vrstenje posevkov spremljati od začetka. </w:t>
      </w:r>
    </w:p>
    <w:p w14:paraId="54ABDC18" w14:textId="3AC9AC89" w:rsidR="007D4515" w:rsidRDefault="00FC3F7A" w:rsidP="007D4515">
      <w:pPr>
        <w:spacing w:line="276" w:lineRule="auto"/>
        <w:jc w:val="both"/>
        <w:rPr>
          <w:rFonts w:cs="Arial"/>
          <w:lang w:eastAsia="sl-SI"/>
        </w:rPr>
      </w:pPr>
      <w:r w:rsidRPr="00FC3F7A">
        <w:rPr>
          <w:rFonts w:cs="Arial"/>
          <w:lang w:eastAsia="sl-SI"/>
        </w:rPr>
        <w:t xml:space="preserve">(3) </w:t>
      </w:r>
      <w:r w:rsidR="007D4515" w:rsidRPr="007D4515">
        <w:rPr>
          <w:rFonts w:cs="Arial"/>
          <w:lang w:eastAsia="sl-SI"/>
        </w:rPr>
        <w:t>Za namene vrstenja</w:t>
      </w:r>
      <w:r w:rsidR="007D4515">
        <w:rPr>
          <w:rFonts w:cs="Arial"/>
          <w:lang w:eastAsia="sl-SI"/>
        </w:rPr>
        <w:t xml:space="preserve"> kmetijskih</w:t>
      </w:r>
      <w:r w:rsidR="007D4515" w:rsidRPr="007D4515">
        <w:rPr>
          <w:rFonts w:cs="Arial"/>
          <w:lang w:eastAsia="sl-SI"/>
        </w:rPr>
        <w:t xml:space="preserve"> rastlin iz DKOP 7 iz </w:t>
      </w:r>
      <w:r w:rsidR="009070E0">
        <w:rPr>
          <w:rFonts w:cs="Arial"/>
          <w:lang w:eastAsia="sl-SI"/>
        </w:rPr>
        <w:t>Priloge 1</w:t>
      </w:r>
      <w:r w:rsidR="007D4515" w:rsidRPr="007D4515">
        <w:rPr>
          <w:rFonts w:cs="Arial"/>
          <w:lang w:eastAsia="sl-SI"/>
        </w:rPr>
        <w:t xml:space="preserve"> te uredbe se na nivoju </w:t>
      </w:r>
      <w:r w:rsidR="007D4515">
        <w:rPr>
          <w:rFonts w:cs="Arial"/>
          <w:lang w:eastAsia="sl-SI"/>
        </w:rPr>
        <w:t xml:space="preserve">kmetijskega gospodarstva upošteva toleranca v </w:t>
      </w:r>
      <w:r w:rsidR="007D4515" w:rsidRPr="007D4515">
        <w:rPr>
          <w:rFonts w:cs="Arial"/>
          <w:lang w:eastAsia="sl-SI"/>
        </w:rPr>
        <w:t xml:space="preserve">meji do </w:t>
      </w:r>
      <w:r w:rsidR="00735374">
        <w:rPr>
          <w:rFonts w:cs="Arial"/>
          <w:lang w:eastAsia="sl-SI"/>
        </w:rPr>
        <w:t>5</w:t>
      </w:r>
      <w:r w:rsidR="007D4515" w:rsidRPr="007D4515">
        <w:rPr>
          <w:rFonts w:cs="Arial"/>
          <w:lang w:eastAsia="sl-SI"/>
        </w:rPr>
        <w:t xml:space="preserve"> % oz. ne več kot 50 arov.</w:t>
      </w:r>
    </w:p>
    <w:p w14:paraId="13077686" w14:textId="77777777" w:rsidR="00B860BE" w:rsidRPr="00B860BE" w:rsidRDefault="00B860BE" w:rsidP="00B860BE">
      <w:pPr>
        <w:spacing w:line="276" w:lineRule="auto"/>
        <w:jc w:val="both"/>
        <w:rPr>
          <w:rFonts w:cs="Arial"/>
          <w:lang w:eastAsia="sl-SI"/>
        </w:rPr>
      </w:pPr>
      <w:r w:rsidRPr="00B860BE">
        <w:rPr>
          <w:rFonts w:cs="Arial"/>
          <w:lang w:eastAsia="sl-SI"/>
        </w:rPr>
        <w:t>(4) Praha in kmetijske rastline za zasnovo in spremljanje kolobarja so določene v Šifrantu vrst oziroma skupin kmetijskih rastlin ter pomoči, ki je v skladu s predpisom, ki ureja izvedbo ukrepov kmetijske politike za tekoče leto (v nadaljnjem besedilu: šifrant vrst oziroma skupin kmetijskih rastlin ter pomoči), objavljen na spletni strani agencije in ministrstva.</w:t>
      </w:r>
    </w:p>
    <w:p w14:paraId="65ECC914" w14:textId="77777777" w:rsidR="00B860BE" w:rsidRPr="007D4515" w:rsidRDefault="00B860BE" w:rsidP="007D4515">
      <w:pPr>
        <w:spacing w:line="276" w:lineRule="auto"/>
        <w:jc w:val="both"/>
        <w:rPr>
          <w:rFonts w:cs="Arial"/>
          <w:lang w:eastAsia="sl-SI"/>
        </w:rPr>
      </w:pPr>
    </w:p>
    <w:p w14:paraId="60275E7B" w14:textId="77777777" w:rsidR="00FC3F7A" w:rsidRPr="00FC3F7A" w:rsidRDefault="00FC3F7A" w:rsidP="00AF6F8F">
      <w:pPr>
        <w:spacing w:line="276" w:lineRule="auto"/>
        <w:jc w:val="both"/>
        <w:rPr>
          <w:rFonts w:cs="Arial"/>
          <w:lang w:eastAsia="sl-SI"/>
        </w:rPr>
      </w:pPr>
    </w:p>
    <w:p w14:paraId="4EF7F443" w14:textId="77777777" w:rsidR="00FC3F7A" w:rsidRPr="00FC3F7A" w:rsidRDefault="00FC3F7A" w:rsidP="00FC3F7A">
      <w:pPr>
        <w:spacing w:line="276" w:lineRule="auto"/>
        <w:rPr>
          <w:rFonts w:cs="Arial"/>
          <w:lang w:eastAsia="sl-SI"/>
        </w:rPr>
      </w:pPr>
    </w:p>
    <w:p w14:paraId="19627C31" w14:textId="77777777" w:rsidR="00FC3F7A" w:rsidRPr="00FC3F7A" w:rsidRDefault="00766C5C" w:rsidP="00766C5C">
      <w:pPr>
        <w:spacing w:line="276" w:lineRule="auto"/>
        <w:jc w:val="center"/>
        <w:rPr>
          <w:rFonts w:cs="Arial"/>
          <w:lang w:eastAsia="sl-SI"/>
        </w:rPr>
      </w:pPr>
      <w:r>
        <w:rPr>
          <w:rFonts w:cs="Arial"/>
          <w:lang w:eastAsia="sl-SI"/>
        </w:rPr>
        <w:t>1</w:t>
      </w:r>
      <w:r w:rsidR="00625651">
        <w:rPr>
          <w:rFonts w:cs="Arial"/>
          <w:lang w:eastAsia="sl-SI"/>
        </w:rPr>
        <w:t>5</w:t>
      </w:r>
      <w:r>
        <w:rPr>
          <w:rFonts w:cs="Arial"/>
          <w:lang w:eastAsia="sl-SI"/>
        </w:rPr>
        <w:t>. člen</w:t>
      </w:r>
    </w:p>
    <w:p w14:paraId="72433312" w14:textId="77777777" w:rsidR="00FC3F7A" w:rsidRPr="00FC3F7A" w:rsidRDefault="00FC3F7A" w:rsidP="00766C5C">
      <w:pPr>
        <w:spacing w:line="276" w:lineRule="auto"/>
        <w:jc w:val="center"/>
        <w:rPr>
          <w:rFonts w:cs="Arial"/>
          <w:lang w:eastAsia="sl-SI"/>
        </w:rPr>
      </w:pPr>
      <w:r w:rsidRPr="00FC3F7A">
        <w:rPr>
          <w:rFonts w:cs="Arial"/>
          <w:lang w:eastAsia="sl-SI"/>
        </w:rPr>
        <w:t>(</w:t>
      </w:r>
      <w:r w:rsidR="00044406">
        <w:rPr>
          <w:rFonts w:cs="Arial"/>
          <w:lang w:eastAsia="sl-SI"/>
        </w:rPr>
        <w:t>izjeme za leto 2023</w:t>
      </w:r>
      <w:r w:rsidRPr="00FC3F7A">
        <w:rPr>
          <w:rFonts w:cs="Arial"/>
          <w:lang w:eastAsia="sl-SI"/>
        </w:rPr>
        <w:t>)</w:t>
      </w:r>
    </w:p>
    <w:p w14:paraId="170B407D" w14:textId="77777777" w:rsidR="00FC3F7A" w:rsidRPr="00FC3F7A" w:rsidRDefault="00FC3F7A" w:rsidP="00FC3F7A">
      <w:pPr>
        <w:spacing w:line="276" w:lineRule="auto"/>
        <w:rPr>
          <w:rFonts w:cs="Arial"/>
          <w:lang w:eastAsia="sl-SI"/>
        </w:rPr>
      </w:pPr>
    </w:p>
    <w:p w14:paraId="25B5B422" w14:textId="6EAFF4AD" w:rsidR="00FC3F7A" w:rsidRPr="00FC3F7A" w:rsidRDefault="00FC3F7A" w:rsidP="00AF6F8F">
      <w:pPr>
        <w:spacing w:line="276" w:lineRule="auto"/>
        <w:jc w:val="both"/>
        <w:rPr>
          <w:rFonts w:cs="Arial"/>
          <w:lang w:eastAsia="sl-SI"/>
        </w:rPr>
      </w:pPr>
      <w:r w:rsidRPr="00FC3F7A">
        <w:rPr>
          <w:rFonts w:cs="Arial"/>
          <w:lang w:eastAsia="sl-SI"/>
        </w:rPr>
        <w:t>(1) Določbe zahteve št. 4</w:t>
      </w:r>
      <w:r w:rsidR="00EC5512">
        <w:rPr>
          <w:rFonts w:cs="Arial"/>
          <w:lang w:eastAsia="sl-SI"/>
        </w:rPr>
        <w:t>3</w:t>
      </w:r>
      <w:r w:rsidRPr="00FC3F7A">
        <w:rPr>
          <w:rFonts w:cs="Arial"/>
          <w:lang w:eastAsia="sl-SI"/>
        </w:rPr>
        <w:t xml:space="preserve"> v standardu DKOP 7 </w:t>
      </w:r>
      <w:r w:rsidR="007B10E8">
        <w:rPr>
          <w:rFonts w:cs="Arial"/>
          <w:lang w:eastAsia="sl-SI"/>
        </w:rPr>
        <w:t xml:space="preserve">iz Priloge 1 te uredbe </w:t>
      </w:r>
      <w:r w:rsidR="00B215D3">
        <w:rPr>
          <w:rFonts w:cs="Arial"/>
          <w:lang w:eastAsia="sl-SI"/>
        </w:rPr>
        <w:t xml:space="preserve">se </w:t>
      </w:r>
      <w:r w:rsidRPr="00FC3F7A">
        <w:rPr>
          <w:rFonts w:cs="Arial"/>
          <w:lang w:eastAsia="sl-SI"/>
        </w:rPr>
        <w:t xml:space="preserve">za leto 2023 </w:t>
      </w:r>
      <w:r w:rsidR="00B215D3">
        <w:rPr>
          <w:rFonts w:cs="Arial"/>
          <w:lang w:eastAsia="sl-SI"/>
        </w:rPr>
        <w:t>v skladu s</w:t>
      </w:r>
      <w:r w:rsidR="00B215D3" w:rsidRPr="00FC3F7A">
        <w:rPr>
          <w:rFonts w:cs="Arial"/>
          <w:lang w:eastAsia="sl-SI"/>
        </w:rPr>
        <w:t xml:space="preserve"> točk</w:t>
      </w:r>
      <w:r w:rsidR="00B215D3">
        <w:rPr>
          <w:rFonts w:cs="Arial"/>
          <w:lang w:eastAsia="sl-SI"/>
        </w:rPr>
        <w:t>o</w:t>
      </w:r>
      <w:r w:rsidR="00B215D3" w:rsidRPr="00FC3F7A">
        <w:rPr>
          <w:rFonts w:cs="Arial"/>
          <w:lang w:eastAsia="sl-SI"/>
        </w:rPr>
        <w:t xml:space="preserve"> a) prvega odstavka 1. člena Uredbe </w:t>
      </w:r>
      <w:r w:rsidR="00B215D3" w:rsidRPr="00FC3F7A">
        <w:rPr>
          <w:rFonts w:cs="Arial"/>
          <w:iCs/>
          <w:lang w:eastAsia="sl-SI"/>
        </w:rPr>
        <w:t>2022/1317/EU)</w:t>
      </w:r>
      <w:r w:rsidR="00B215D3">
        <w:rPr>
          <w:rFonts w:cs="Arial"/>
          <w:iCs/>
          <w:lang w:eastAsia="sl-SI"/>
        </w:rPr>
        <w:t xml:space="preserve"> </w:t>
      </w:r>
      <w:r w:rsidR="00B215D3">
        <w:rPr>
          <w:rFonts w:cs="Arial"/>
          <w:lang w:eastAsia="sl-SI"/>
        </w:rPr>
        <w:t>ne uporabljajo</w:t>
      </w:r>
      <w:r w:rsidRPr="00FC3F7A">
        <w:rPr>
          <w:rFonts w:cs="Arial"/>
          <w:lang w:eastAsia="sl-SI"/>
        </w:rPr>
        <w:t>.</w:t>
      </w:r>
    </w:p>
    <w:p w14:paraId="46CC4315" w14:textId="3FEB504A" w:rsidR="00FC3F7A" w:rsidRPr="00FC3F7A" w:rsidRDefault="00FC3F7A" w:rsidP="00AF6F8F">
      <w:pPr>
        <w:spacing w:line="276" w:lineRule="auto"/>
        <w:jc w:val="both"/>
        <w:rPr>
          <w:rFonts w:cs="Arial"/>
          <w:lang w:eastAsia="sl-SI"/>
        </w:rPr>
      </w:pPr>
      <w:r w:rsidRPr="00FC3F7A">
        <w:rPr>
          <w:rFonts w:cs="Arial"/>
          <w:lang w:eastAsia="sl-SI"/>
        </w:rPr>
        <w:t>(2) Vzdrževanje neproizvodnega elementa »Praha« iz zahteve št. 5</w:t>
      </w:r>
      <w:r w:rsidR="00EC5512">
        <w:rPr>
          <w:rFonts w:cs="Arial"/>
          <w:lang w:eastAsia="sl-SI"/>
        </w:rPr>
        <w:t>3</w:t>
      </w:r>
      <w:r w:rsidRPr="00FC3F7A">
        <w:rPr>
          <w:rFonts w:cs="Arial"/>
          <w:lang w:eastAsia="sl-SI"/>
        </w:rPr>
        <w:t xml:space="preserve"> v standardu DKOP 8</w:t>
      </w:r>
      <w:r w:rsidR="007B10E8">
        <w:rPr>
          <w:rFonts w:cs="Arial"/>
          <w:lang w:eastAsia="sl-SI"/>
        </w:rPr>
        <w:t xml:space="preserve"> iz Priloge 1 te uredbe</w:t>
      </w:r>
      <w:r w:rsidR="00B215D3">
        <w:rPr>
          <w:rFonts w:cs="Arial"/>
          <w:lang w:eastAsia="sl-SI"/>
        </w:rPr>
        <w:t xml:space="preserve"> se</w:t>
      </w:r>
      <w:r w:rsidRPr="00FC3F7A">
        <w:rPr>
          <w:rFonts w:cs="Arial"/>
          <w:lang w:eastAsia="sl-SI"/>
        </w:rPr>
        <w:t xml:space="preserve"> za leto 2023 </w:t>
      </w:r>
      <w:r w:rsidR="00B215D3">
        <w:rPr>
          <w:rFonts w:cs="Arial"/>
          <w:lang w:eastAsia="sl-SI"/>
        </w:rPr>
        <w:t>v skladu s</w:t>
      </w:r>
      <w:r w:rsidR="00B215D3" w:rsidRPr="00FC3F7A">
        <w:rPr>
          <w:rFonts w:cs="Arial"/>
          <w:lang w:eastAsia="sl-SI"/>
        </w:rPr>
        <w:t xml:space="preserve"> točk</w:t>
      </w:r>
      <w:r w:rsidR="00B215D3">
        <w:rPr>
          <w:rFonts w:cs="Arial"/>
          <w:lang w:eastAsia="sl-SI"/>
        </w:rPr>
        <w:t>o</w:t>
      </w:r>
      <w:r w:rsidR="00B215D3" w:rsidRPr="00FC3F7A">
        <w:rPr>
          <w:rFonts w:cs="Arial"/>
          <w:lang w:eastAsia="sl-SI"/>
        </w:rPr>
        <w:t xml:space="preserve"> b) prvega odstavka 1. člena Uredbe </w:t>
      </w:r>
      <w:r w:rsidR="00B215D3" w:rsidRPr="00FC3F7A">
        <w:rPr>
          <w:rFonts w:cs="Arial"/>
          <w:iCs/>
          <w:lang w:eastAsia="sl-SI"/>
        </w:rPr>
        <w:t>2022/1317/EU)</w:t>
      </w:r>
      <w:r w:rsidR="00B215D3">
        <w:rPr>
          <w:rFonts w:cs="Arial"/>
          <w:lang w:eastAsia="sl-SI"/>
        </w:rPr>
        <w:t xml:space="preserve"> ne uporablja</w:t>
      </w:r>
      <w:r w:rsidRPr="00FC3F7A">
        <w:rPr>
          <w:rFonts w:cs="Arial"/>
          <w:lang w:eastAsia="sl-SI"/>
        </w:rPr>
        <w:t>. Na ornih površinah, ki bi sicer bile namenjene neproizvodnemu elementu »Praha« se lahko pridelujejo poljščine namenjene pridelavi hrane za ljudi in živali. Na teh ornih površinah ni dovoljeno pridelovati koruzo in sojo. Ostale neproizvodne elemente iz tega standarda je obvezno ohranjati.</w:t>
      </w:r>
    </w:p>
    <w:p w14:paraId="25366874" w14:textId="63DFA4DC" w:rsidR="00FC3F7A" w:rsidRDefault="00B215D3" w:rsidP="00AF6F8F">
      <w:pPr>
        <w:spacing w:line="276" w:lineRule="auto"/>
        <w:jc w:val="both"/>
        <w:rPr>
          <w:rFonts w:cs="Arial"/>
          <w:lang w:eastAsia="sl-SI"/>
        </w:rPr>
      </w:pPr>
      <w:r>
        <w:rPr>
          <w:rFonts w:cs="Arial"/>
          <w:lang w:eastAsia="sl-SI"/>
        </w:rPr>
        <w:t>(</w:t>
      </w:r>
      <w:r w:rsidR="00FC3F7A" w:rsidRPr="00FC3F7A">
        <w:rPr>
          <w:rFonts w:cs="Arial"/>
          <w:lang w:eastAsia="sl-SI"/>
        </w:rPr>
        <w:t xml:space="preserve">3) Ne glede na določene odstotke znižanj pri </w:t>
      </w:r>
      <w:r w:rsidR="00D30A80">
        <w:rPr>
          <w:rFonts w:cs="Arial"/>
          <w:lang w:eastAsia="sl-SI"/>
        </w:rPr>
        <w:t>zahtevi št. 12 iz DKOP1 (g</w:t>
      </w:r>
      <w:r w:rsidR="00D30A80" w:rsidRPr="00D30A80">
        <w:rPr>
          <w:rFonts w:cs="Arial"/>
          <w:lang w:eastAsia="sl-SI"/>
        </w:rPr>
        <w:t>nojenje njivskih površin z gnojili, ki vsebujejo fosfor, kjer je na prispevni površini vodnih teles stanje glede fosforja ocenjeno zmerno, se izvaja skladno z gnojilnim načrtom</w:t>
      </w:r>
      <w:r w:rsidR="00D30A80">
        <w:rPr>
          <w:rFonts w:cs="Arial"/>
          <w:lang w:eastAsia="sl-SI"/>
        </w:rPr>
        <w:t xml:space="preserve">), </w:t>
      </w:r>
      <w:r w:rsidR="00FC3F7A" w:rsidRPr="00FC3F7A">
        <w:rPr>
          <w:rFonts w:cs="Arial"/>
          <w:lang w:eastAsia="sl-SI"/>
        </w:rPr>
        <w:t>zahtevi št. 3</w:t>
      </w:r>
      <w:r w:rsidR="00EC5512">
        <w:rPr>
          <w:rFonts w:cs="Arial"/>
          <w:lang w:eastAsia="sl-SI"/>
        </w:rPr>
        <w:t>3</w:t>
      </w:r>
      <w:r w:rsidR="00FC3F7A" w:rsidRPr="00FC3F7A">
        <w:rPr>
          <w:rFonts w:cs="Arial"/>
          <w:lang w:eastAsia="sl-SI"/>
        </w:rPr>
        <w:t xml:space="preserve"> iz DKOP 4 (prepoved oranja v varovalnih pasovih) in zahtevi št. 4</w:t>
      </w:r>
      <w:r w:rsidR="00EC5512">
        <w:rPr>
          <w:rFonts w:cs="Arial"/>
          <w:lang w:eastAsia="sl-SI"/>
        </w:rPr>
        <w:t>2</w:t>
      </w:r>
      <w:r w:rsidR="00FC3F7A" w:rsidRPr="00FC3F7A">
        <w:rPr>
          <w:rFonts w:cs="Arial"/>
          <w:lang w:eastAsia="sl-SI"/>
        </w:rPr>
        <w:t xml:space="preserve"> iz DKOP 6 (</w:t>
      </w:r>
      <w:r w:rsidR="00D30A80">
        <w:rPr>
          <w:rFonts w:cs="Arial"/>
          <w:lang w:eastAsia="sl-SI"/>
        </w:rPr>
        <w:t>t</w:t>
      </w:r>
      <w:r w:rsidR="00D30A80" w:rsidRPr="00D30A80">
        <w:rPr>
          <w:rFonts w:cs="Arial"/>
          <w:lang w:eastAsia="sl-SI"/>
        </w:rPr>
        <w:t>alna odeja se vzdržuje na vsaj 80 % kmetijskih površin kmetijskega gospodarstva v času od 15.11. do 15.2. naslednje leto</w:t>
      </w:r>
      <w:r w:rsidR="00FC3F7A" w:rsidRPr="00FC3F7A">
        <w:rPr>
          <w:rFonts w:cs="Arial"/>
          <w:lang w:eastAsia="sl-SI"/>
        </w:rPr>
        <w:t xml:space="preserve">) iz </w:t>
      </w:r>
      <w:r w:rsidR="009070E0">
        <w:rPr>
          <w:rFonts w:cs="Arial"/>
          <w:lang w:eastAsia="sl-SI"/>
        </w:rPr>
        <w:t xml:space="preserve">Priloge </w:t>
      </w:r>
      <w:r w:rsidR="009070E0">
        <w:rPr>
          <w:rFonts w:cs="Arial"/>
          <w:lang w:eastAsia="sl-SI"/>
        </w:rPr>
        <w:lastRenderedPageBreak/>
        <w:t>1</w:t>
      </w:r>
      <w:r w:rsidR="00FC3F7A" w:rsidRPr="00FC3F7A">
        <w:rPr>
          <w:rFonts w:cs="Arial"/>
          <w:lang w:eastAsia="sl-SI"/>
        </w:rPr>
        <w:t xml:space="preserve"> te uredbe se za leto 2023 za kršitve teh zahtev določi </w:t>
      </w:r>
      <w:r w:rsidR="00357CDD">
        <w:rPr>
          <w:rFonts w:cs="Arial"/>
          <w:lang w:eastAsia="sl-SI"/>
        </w:rPr>
        <w:t>neskladnost brez</w:t>
      </w:r>
      <w:r w:rsidR="00294C93">
        <w:rPr>
          <w:rFonts w:cs="Arial"/>
          <w:lang w:eastAsia="sl-SI"/>
        </w:rPr>
        <w:t xml:space="preserve"> ali z zanemarljivimi </w:t>
      </w:r>
      <w:r w:rsidR="00357CDD">
        <w:rPr>
          <w:rFonts w:cs="Arial"/>
          <w:lang w:eastAsia="sl-SI"/>
        </w:rPr>
        <w:t>posledic</w:t>
      </w:r>
      <w:r w:rsidR="00294C93">
        <w:rPr>
          <w:rFonts w:cs="Arial"/>
          <w:lang w:eastAsia="sl-SI"/>
        </w:rPr>
        <w:t>ami</w:t>
      </w:r>
      <w:r w:rsidR="00357CDD">
        <w:rPr>
          <w:rFonts w:cs="Arial"/>
          <w:lang w:eastAsia="sl-SI"/>
        </w:rPr>
        <w:t xml:space="preserve"> (NBP)</w:t>
      </w:r>
      <w:r w:rsidR="00FC3F7A" w:rsidRPr="00FC3F7A">
        <w:rPr>
          <w:rFonts w:cs="Arial"/>
          <w:lang w:eastAsia="sl-SI"/>
        </w:rPr>
        <w:t>.</w:t>
      </w:r>
    </w:p>
    <w:p w14:paraId="652E9ADA" w14:textId="7B3658F8" w:rsidR="00023FF8" w:rsidRPr="00FC3F7A" w:rsidRDefault="00023FF8" w:rsidP="00AF6F8F">
      <w:pPr>
        <w:spacing w:line="276" w:lineRule="auto"/>
        <w:jc w:val="both"/>
        <w:rPr>
          <w:rFonts w:cs="Arial"/>
          <w:lang w:eastAsia="sl-SI"/>
        </w:rPr>
      </w:pPr>
      <w:r>
        <w:rPr>
          <w:rFonts w:cs="Arial"/>
          <w:lang w:eastAsia="sl-SI"/>
        </w:rPr>
        <w:t>(4) Standard DKOP 2: Varovanje mokrišč in šotišč se začne izvajati z letom 2024.</w:t>
      </w:r>
    </w:p>
    <w:p w14:paraId="3351EC3A" w14:textId="77777777" w:rsidR="00FC3F7A" w:rsidRDefault="00FC3F7A" w:rsidP="00FC3F7A">
      <w:pPr>
        <w:spacing w:line="276" w:lineRule="auto"/>
        <w:rPr>
          <w:rFonts w:cs="Arial"/>
          <w:lang w:eastAsia="sl-SI"/>
        </w:rPr>
      </w:pPr>
    </w:p>
    <w:p w14:paraId="68E04ED9" w14:textId="77777777" w:rsidR="00B616CE" w:rsidRDefault="00B616CE" w:rsidP="00FC3F7A">
      <w:pPr>
        <w:spacing w:line="276" w:lineRule="auto"/>
        <w:rPr>
          <w:rFonts w:cs="Arial"/>
          <w:lang w:eastAsia="sl-SI"/>
        </w:rPr>
      </w:pPr>
    </w:p>
    <w:p w14:paraId="003DDC9D" w14:textId="77777777" w:rsidR="00B616CE" w:rsidRPr="00FC3F7A" w:rsidRDefault="00B616CE" w:rsidP="00B616CE">
      <w:pPr>
        <w:spacing w:line="276" w:lineRule="auto"/>
        <w:jc w:val="center"/>
        <w:rPr>
          <w:rFonts w:cs="Arial"/>
          <w:lang w:eastAsia="sl-SI"/>
        </w:rPr>
      </w:pPr>
      <w:r>
        <w:rPr>
          <w:rFonts w:cs="Arial"/>
          <w:lang w:eastAsia="sl-SI"/>
        </w:rPr>
        <w:t>PREHODNA IN KONČNA DOLOČBA</w:t>
      </w:r>
    </w:p>
    <w:p w14:paraId="60451739" w14:textId="77777777" w:rsidR="00FC3F7A" w:rsidRDefault="00FC3F7A" w:rsidP="00FC3F7A">
      <w:pPr>
        <w:spacing w:line="276" w:lineRule="auto"/>
        <w:rPr>
          <w:rFonts w:cs="Arial"/>
          <w:lang w:eastAsia="sl-SI"/>
        </w:rPr>
      </w:pPr>
    </w:p>
    <w:p w14:paraId="5598DBA5" w14:textId="77777777" w:rsidR="00625651" w:rsidRPr="00FC3F7A" w:rsidRDefault="00625651" w:rsidP="00625651">
      <w:pPr>
        <w:spacing w:line="276" w:lineRule="auto"/>
        <w:jc w:val="center"/>
        <w:rPr>
          <w:rFonts w:cs="Arial"/>
          <w:lang w:eastAsia="sl-SI"/>
        </w:rPr>
      </w:pPr>
      <w:r>
        <w:rPr>
          <w:rFonts w:cs="Arial"/>
          <w:lang w:eastAsia="sl-SI"/>
        </w:rPr>
        <w:t>16. člen</w:t>
      </w:r>
    </w:p>
    <w:p w14:paraId="642F2D6B" w14:textId="77777777" w:rsidR="00625651" w:rsidRPr="00FC3F7A" w:rsidRDefault="00625651" w:rsidP="00625651">
      <w:pPr>
        <w:spacing w:line="276" w:lineRule="auto"/>
        <w:jc w:val="center"/>
        <w:rPr>
          <w:rFonts w:cs="Arial"/>
          <w:lang w:eastAsia="sl-SI"/>
        </w:rPr>
      </w:pPr>
      <w:r w:rsidRPr="00FC3F7A">
        <w:rPr>
          <w:rFonts w:cs="Arial"/>
          <w:lang w:eastAsia="sl-SI"/>
        </w:rPr>
        <w:t>(</w:t>
      </w:r>
      <w:r>
        <w:rPr>
          <w:rFonts w:cs="Arial"/>
          <w:lang w:eastAsia="sl-SI"/>
        </w:rPr>
        <w:t>prehodne</w:t>
      </w:r>
      <w:r w:rsidR="00B616CE">
        <w:rPr>
          <w:rFonts w:cs="Arial"/>
          <w:lang w:eastAsia="sl-SI"/>
        </w:rPr>
        <w:t xml:space="preserve"> </w:t>
      </w:r>
      <w:r>
        <w:rPr>
          <w:rFonts w:cs="Arial"/>
          <w:lang w:eastAsia="sl-SI"/>
        </w:rPr>
        <w:t>določbe</w:t>
      </w:r>
      <w:r w:rsidRPr="00FC3F7A">
        <w:rPr>
          <w:rFonts w:cs="Arial"/>
          <w:lang w:eastAsia="sl-SI"/>
        </w:rPr>
        <w:t>)</w:t>
      </w:r>
    </w:p>
    <w:p w14:paraId="00EE51F8" w14:textId="77777777" w:rsidR="00625651" w:rsidRDefault="00625651" w:rsidP="00625651">
      <w:pPr>
        <w:spacing w:line="276" w:lineRule="auto"/>
        <w:rPr>
          <w:rFonts w:cs="Arial"/>
          <w:lang w:eastAsia="sl-SI"/>
        </w:rPr>
      </w:pPr>
    </w:p>
    <w:p w14:paraId="51CB4061" w14:textId="77777777" w:rsidR="00625651" w:rsidRDefault="00625651" w:rsidP="0001657F">
      <w:pPr>
        <w:spacing w:line="276" w:lineRule="auto"/>
        <w:jc w:val="both"/>
        <w:rPr>
          <w:rFonts w:cs="Arial"/>
          <w:lang w:eastAsia="sl-SI"/>
        </w:rPr>
      </w:pPr>
      <w:r>
        <w:rPr>
          <w:rFonts w:cs="Arial"/>
          <w:lang w:eastAsia="sl-SI"/>
        </w:rPr>
        <w:t xml:space="preserve">(1) Za zavezance za izpolnjevanje pravil o pogojenosti, ki so vključeni v </w:t>
      </w:r>
      <w:r w:rsidRPr="00FC3F7A">
        <w:rPr>
          <w:rFonts w:cs="Arial"/>
          <w:lang w:eastAsia="sl-SI"/>
        </w:rPr>
        <w:t>znanstven</w:t>
      </w:r>
      <w:r>
        <w:rPr>
          <w:rFonts w:cs="Arial"/>
          <w:lang w:eastAsia="sl-SI"/>
        </w:rPr>
        <w:t>e</w:t>
      </w:r>
      <w:r w:rsidRPr="00FC3F7A">
        <w:rPr>
          <w:rFonts w:cs="Arial"/>
          <w:lang w:eastAsia="sl-SI"/>
        </w:rPr>
        <w:t xml:space="preserve"> in strokovn</w:t>
      </w:r>
      <w:r>
        <w:rPr>
          <w:rFonts w:cs="Arial"/>
          <w:lang w:eastAsia="sl-SI"/>
        </w:rPr>
        <w:t>e</w:t>
      </w:r>
      <w:r w:rsidRPr="00FC3F7A">
        <w:rPr>
          <w:rFonts w:cs="Arial"/>
          <w:lang w:eastAsia="sl-SI"/>
        </w:rPr>
        <w:t xml:space="preserve"> razisk</w:t>
      </w:r>
      <w:r>
        <w:rPr>
          <w:rFonts w:cs="Arial"/>
          <w:lang w:eastAsia="sl-SI"/>
        </w:rPr>
        <w:t>ave</w:t>
      </w:r>
      <w:r w:rsidRPr="00FC3F7A">
        <w:rPr>
          <w:rFonts w:cs="Arial"/>
          <w:lang w:eastAsia="sl-SI"/>
        </w:rPr>
        <w:t xml:space="preserve"> ali projekt</w:t>
      </w:r>
      <w:r>
        <w:rPr>
          <w:rFonts w:cs="Arial"/>
          <w:lang w:eastAsia="sl-SI"/>
        </w:rPr>
        <w:t>e, za katera so bila v preteklem programskem obdobju odobrena sredstva EU,</w:t>
      </w:r>
      <w:r w:rsidRPr="00AE036A">
        <w:rPr>
          <w:rFonts w:cs="Arial"/>
          <w:lang w:eastAsia="sl-SI"/>
        </w:rPr>
        <w:t xml:space="preserve"> </w:t>
      </w:r>
      <w:r>
        <w:rPr>
          <w:rFonts w:cs="Arial"/>
          <w:lang w:eastAsia="sl-SI"/>
        </w:rPr>
        <w:t>se</w:t>
      </w:r>
      <w:r w:rsidRPr="00FC3F7A">
        <w:rPr>
          <w:rFonts w:cs="Arial"/>
          <w:lang w:eastAsia="sl-SI"/>
        </w:rPr>
        <w:t xml:space="preserve"> </w:t>
      </w:r>
      <w:r>
        <w:rPr>
          <w:rFonts w:cs="Arial"/>
          <w:lang w:eastAsia="sl-SI"/>
        </w:rPr>
        <w:t>za namen dokončanja</w:t>
      </w:r>
      <w:r w:rsidRPr="00FC3F7A">
        <w:rPr>
          <w:rFonts w:cs="Arial"/>
          <w:lang w:eastAsia="sl-SI"/>
        </w:rPr>
        <w:t xml:space="preserve"> </w:t>
      </w:r>
      <w:r>
        <w:rPr>
          <w:rFonts w:cs="Arial"/>
          <w:lang w:eastAsia="sl-SI"/>
        </w:rPr>
        <w:t xml:space="preserve">teh </w:t>
      </w:r>
      <w:r w:rsidRPr="00FC3F7A">
        <w:rPr>
          <w:rFonts w:cs="Arial"/>
          <w:lang w:eastAsia="sl-SI"/>
        </w:rPr>
        <w:t>raziskav ali projektov</w:t>
      </w:r>
      <w:r w:rsidRPr="00C134B1">
        <w:rPr>
          <w:rFonts w:cs="Arial"/>
          <w:lang w:eastAsia="sl-SI"/>
        </w:rPr>
        <w:t xml:space="preserve"> </w:t>
      </w:r>
      <w:r w:rsidRPr="00FC3F7A">
        <w:rPr>
          <w:rFonts w:cs="Arial"/>
          <w:lang w:eastAsia="sl-SI"/>
        </w:rPr>
        <w:t>zahtev</w:t>
      </w:r>
      <w:r>
        <w:rPr>
          <w:rFonts w:cs="Arial"/>
          <w:lang w:eastAsia="sl-SI"/>
        </w:rPr>
        <w:t>e</w:t>
      </w:r>
      <w:r w:rsidRPr="00FC3F7A">
        <w:rPr>
          <w:rFonts w:cs="Arial"/>
          <w:lang w:eastAsia="sl-SI"/>
        </w:rPr>
        <w:t xml:space="preserve"> iz </w:t>
      </w:r>
      <w:r w:rsidR="009070E0">
        <w:rPr>
          <w:rFonts w:cs="Arial"/>
          <w:lang w:eastAsia="sl-SI"/>
        </w:rPr>
        <w:t>Priloge 1</w:t>
      </w:r>
      <w:r w:rsidRPr="00FC3F7A">
        <w:rPr>
          <w:rFonts w:cs="Arial"/>
          <w:lang w:eastAsia="sl-SI"/>
        </w:rPr>
        <w:t xml:space="preserve"> te uredbe</w:t>
      </w:r>
      <w:r>
        <w:rPr>
          <w:rFonts w:cs="Arial"/>
          <w:lang w:eastAsia="sl-SI"/>
        </w:rPr>
        <w:t xml:space="preserve"> ne uporabljajo</w:t>
      </w:r>
      <w:r w:rsidRPr="00FC3F7A">
        <w:rPr>
          <w:rFonts w:cs="Arial"/>
          <w:lang w:eastAsia="sl-SI"/>
        </w:rPr>
        <w:t>.</w:t>
      </w:r>
    </w:p>
    <w:p w14:paraId="7D71A64C" w14:textId="77777777" w:rsidR="00625651" w:rsidRPr="00FC3F7A" w:rsidRDefault="00625651" w:rsidP="00625651">
      <w:pPr>
        <w:spacing w:line="276" w:lineRule="auto"/>
        <w:jc w:val="both"/>
        <w:rPr>
          <w:rFonts w:cs="Arial"/>
          <w:bCs/>
          <w:lang w:eastAsia="sl-SI"/>
        </w:rPr>
      </w:pPr>
      <w:r w:rsidRPr="00FC3F7A">
        <w:rPr>
          <w:rFonts w:cs="Arial"/>
          <w:lang w:eastAsia="sl-SI"/>
        </w:rPr>
        <w:t>(</w:t>
      </w:r>
      <w:r>
        <w:rPr>
          <w:rFonts w:cs="Arial"/>
          <w:lang w:eastAsia="sl-SI"/>
        </w:rPr>
        <w:t>2</w:t>
      </w:r>
      <w:r w:rsidRPr="00FC3F7A">
        <w:rPr>
          <w:rFonts w:cs="Arial"/>
          <w:lang w:eastAsia="sl-SI"/>
        </w:rPr>
        <w:t xml:space="preserve">) Ne glede na določbe te uredbe so prejemniki sredstev iz ukrepa </w:t>
      </w:r>
      <w:r w:rsidRPr="00FC3F7A">
        <w:rPr>
          <w:rFonts w:cs="Arial"/>
          <w:bCs/>
          <w:lang w:eastAsia="sl-SI"/>
        </w:rPr>
        <w:t xml:space="preserve">Podporni programi v vinskem sektorju </w:t>
      </w:r>
      <w:r w:rsidRPr="00FC3F7A">
        <w:rPr>
          <w:rFonts w:cs="Arial"/>
          <w:lang w:eastAsia="sl-SI"/>
        </w:rPr>
        <w:t>iz 40</w:t>
      </w:r>
      <w:r>
        <w:rPr>
          <w:rFonts w:cs="Arial"/>
          <w:lang w:eastAsia="sl-SI"/>
        </w:rPr>
        <w:t>.</w:t>
      </w:r>
      <w:r w:rsidRPr="00FC3F7A">
        <w:rPr>
          <w:rFonts w:cs="Arial"/>
          <w:lang w:eastAsia="sl-SI"/>
        </w:rPr>
        <w:t xml:space="preserve"> člena Uredbe 1308/2013/EU </w:t>
      </w:r>
      <w:r w:rsidRPr="00FC3F7A">
        <w:rPr>
          <w:rFonts w:cs="Arial"/>
          <w:bCs/>
          <w:lang w:eastAsia="sl-SI"/>
        </w:rPr>
        <w:t xml:space="preserve">do 15.oktobra 2023 zavezanci za navzkrižno skladnost iz </w:t>
      </w:r>
      <w:r w:rsidR="007F4599">
        <w:rPr>
          <w:rFonts w:cs="Arial"/>
          <w:bCs/>
          <w:lang w:eastAsia="sl-SI"/>
        </w:rPr>
        <w:t>predpisa, ki ureja navzkrižno skladnost</w:t>
      </w:r>
      <w:r w:rsidRPr="00FC3F7A">
        <w:rPr>
          <w:rFonts w:cs="Arial"/>
          <w:bCs/>
          <w:lang w:eastAsia="sl-SI"/>
        </w:rPr>
        <w:t xml:space="preserve"> še tri leta po prejemu sredstev.</w:t>
      </w:r>
    </w:p>
    <w:p w14:paraId="0C05ADD8" w14:textId="77777777" w:rsidR="00625651" w:rsidRPr="00FC3F7A" w:rsidRDefault="00625651" w:rsidP="00625651">
      <w:pPr>
        <w:spacing w:line="276" w:lineRule="auto"/>
        <w:jc w:val="both"/>
        <w:rPr>
          <w:rFonts w:cs="Arial"/>
          <w:lang w:eastAsia="sl-SI"/>
        </w:rPr>
      </w:pPr>
      <w:r w:rsidRPr="00FC3F7A">
        <w:rPr>
          <w:rFonts w:cs="Arial"/>
          <w:bCs/>
          <w:lang w:eastAsia="sl-SI"/>
        </w:rPr>
        <w:t>(</w:t>
      </w:r>
      <w:r>
        <w:rPr>
          <w:rFonts w:cs="Arial"/>
          <w:bCs/>
          <w:lang w:eastAsia="sl-SI"/>
        </w:rPr>
        <w:t>3</w:t>
      </w:r>
      <w:r w:rsidRPr="00FC3F7A">
        <w:rPr>
          <w:rFonts w:cs="Arial"/>
          <w:bCs/>
          <w:lang w:eastAsia="sl-SI"/>
        </w:rPr>
        <w:t xml:space="preserve">) Ne glede na določbe te uredbe so prejemniki plačil za izvajanje programov razvoja podeželja v skladu z Uredbo 1305/2013/EU zavezanci za navzkrižno skladnost iz členov 91 – 97, 99 in 100 Uredbe 2013/1306/EU po pravilih iz 12. člena Uredbe 2022/1172/EU. </w:t>
      </w:r>
    </w:p>
    <w:p w14:paraId="50EAF13D" w14:textId="77777777" w:rsidR="00625651" w:rsidRDefault="00625651" w:rsidP="00FC3F7A">
      <w:pPr>
        <w:spacing w:line="276" w:lineRule="auto"/>
        <w:rPr>
          <w:rFonts w:cs="Arial"/>
          <w:lang w:eastAsia="sl-SI"/>
        </w:rPr>
      </w:pPr>
    </w:p>
    <w:p w14:paraId="60358CB9" w14:textId="77777777" w:rsidR="00625651" w:rsidRDefault="00625651" w:rsidP="00FC3F7A">
      <w:pPr>
        <w:spacing w:line="276" w:lineRule="auto"/>
        <w:rPr>
          <w:rFonts w:cs="Arial"/>
          <w:lang w:eastAsia="sl-SI"/>
        </w:rPr>
      </w:pPr>
    </w:p>
    <w:p w14:paraId="01646DB4" w14:textId="77777777" w:rsidR="00625651" w:rsidRDefault="00B616CE" w:rsidP="00B616CE">
      <w:pPr>
        <w:spacing w:line="276" w:lineRule="auto"/>
        <w:jc w:val="center"/>
        <w:rPr>
          <w:rFonts w:cs="Arial"/>
          <w:lang w:eastAsia="sl-SI"/>
        </w:rPr>
      </w:pPr>
      <w:r>
        <w:rPr>
          <w:rFonts w:cs="Arial"/>
          <w:lang w:eastAsia="sl-SI"/>
        </w:rPr>
        <w:t>17. člen</w:t>
      </w:r>
    </w:p>
    <w:p w14:paraId="04D1335D" w14:textId="77777777" w:rsidR="00B616CE" w:rsidRDefault="00B616CE" w:rsidP="00B616CE">
      <w:pPr>
        <w:spacing w:line="276" w:lineRule="auto"/>
        <w:jc w:val="center"/>
        <w:rPr>
          <w:rFonts w:cs="Arial"/>
          <w:lang w:eastAsia="sl-SI"/>
        </w:rPr>
      </w:pPr>
      <w:r>
        <w:rPr>
          <w:rFonts w:cs="Arial"/>
          <w:lang w:eastAsia="sl-SI"/>
        </w:rPr>
        <w:t>(končna določba)</w:t>
      </w:r>
    </w:p>
    <w:p w14:paraId="68AC2743" w14:textId="77777777" w:rsidR="00625651" w:rsidRDefault="00625651" w:rsidP="00FC3F7A">
      <w:pPr>
        <w:spacing w:line="276" w:lineRule="auto"/>
        <w:rPr>
          <w:rFonts w:cs="Arial"/>
          <w:lang w:eastAsia="sl-SI"/>
        </w:rPr>
      </w:pPr>
    </w:p>
    <w:p w14:paraId="2F6B2EAF" w14:textId="77777777" w:rsidR="00B616CE" w:rsidRDefault="00B616CE" w:rsidP="00FC3F7A">
      <w:pPr>
        <w:spacing w:line="276" w:lineRule="auto"/>
        <w:rPr>
          <w:rFonts w:cs="Arial"/>
          <w:lang w:eastAsia="sl-SI"/>
        </w:rPr>
      </w:pPr>
      <w:r>
        <w:rPr>
          <w:rFonts w:cs="Arial"/>
          <w:lang w:eastAsia="sl-SI"/>
        </w:rPr>
        <w:t>Ta uredba začne veljati naslednji dan po objavi v Uradnem listu Republike Slovenije.</w:t>
      </w:r>
    </w:p>
    <w:p w14:paraId="3DEAB508" w14:textId="77777777" w:rsidR="00625651" w:rsidRDefault="00625651" w:rsidP="00FC3F7A">
      <w:pPr>
        <w:spacing w:line="276" w:lineRule="auto"/>
        <w:rPr>
          <w:rFonts w:cs="Arial"/>
          <w:lang w:eastAsia="sl-SI"/>
        </w:rPr>
      </w:pPr>
    </w:p>
    <w:p w14:paraId="702FDC5B" w14:textId="77777777" w:rsidR="00811457" w:rsidRDefault="00811457" w:rsidP="00811457">
      <w:pPr>
        <w:spacing w:line="276" w:lineRule="auto"/>
        <w:rPr>
          <w:rFonts w:cs="Arial"/>
          <w:lang w:eastAsia="sl-SI"/>
        </w:rPr>
      </w:pPr>
    </w:p>
    <w:p w14:paraId="772570D6" w14:textId="77777777" w:rsidR="00B616CE" w:rsidRDefault="00B616CE" w:rsidP="00811457">
      <w:pPr>
        <w:spacing w:line="276" w:lineRule="auto"/>
        <w:rPr>
          <w:rFonts w:cs="Arial"/>
          <w:lang w:eastAsia="sl-SI"/>
        </w:rPr>
      </w:pPr>
    </w:p>
    <w:p w14:paraId="7266C397" w14:textId="77777777" w:rsidR="00811457" w:rsidRPr="002410FA" w:rsidRDefault="00811457" w:rsidP="00811457">
      <w:pPr>
        <w:spacing w:line="276" w:lineRule="auto"/>
        <w:rPr>
          <w:rFonts w:cs="Arial"/>
          <w:lang w:eastAsia="sl-SI"/>
        </w:rPr>
      </w:pPr>
    </w:p>
    <w:p w14:paraId="6B6A6FD0" w14:textId="77777777" w:rsidR="00811457" w:rsidRPr="002410FA" w:rsidRDefault="00811457" w:rsidP="00811457">
      <w:pPr>
        <w:spacing w:line="276" w:lineRule="auto"/>
        <w:rPr>
          <w:rFonts w:cs="Arial"/>
          <w:color w:val="000000"/>
        </w:rPr>
      </w:pPr>
      <w:r w:rsidRPr="008E03FA">
        <w:rPr>
          <w:rFonts w:cs="Arial"/>
          <w:color w:val="000000"/>
        </w:rPr>
        <w:t>Št.</w:t>
      </w:r>
      <w:r w:rsidRPr="002410FA">
        <w:rPr>
          <w:rFonts w:cs="Arial"/>
          <w:color w:val="000000"/>
        </w:rPr>
        <w:t xml:space="preserve"> </w:t>
      </w:r>
      <w:r w:rsidRPr="008E03FA">
        <w:rPr>
          <w:rFonts w:cs="Arial"/>
          <w:bCs/>
          <w:color w:val="000000"/>
        </w:rPr>
        <w:t>007-552/2022</w:t>
      </w:r>
    </w:p>
    <w:p w14:paraId="6D50776B" w14:textId="77777777" w:rsidR="00811457" w:rsidRPr="002410FA" w:rsidRDefault="00811457" w:rsidP="00811457">
      <w:pPr>
        <w:spacing w:line="276" w:lineRule="auto"/>
        <w:rPr>
          <w:rFonts w:cs="Arial"/>
          <w:color w:val="000000"/>
        </w:rPr>
      </w:pPr>
      <w:r w:rsidRPr="002410FA">
        <w:rPr>
          <w:rFonts w:cs="Arial"/>
          <w:color w:val="000000"/>
        </w:rPr>
        <w:t>Ljubljana, dne ... … 202</w:t>
      </w:r>
      <w:r>
        <w:rPr>
          <w:rFonts w:cs="Arial"/>
          <w:color w:val="000000"/>
        </w:rPr>
        <w:t>2</w:t>
      </w:r>
    </w:p>
    <w:p w14:paraId="430243A0" w14:textId="2BE5D8F1" w:rsidR="00811457" w:rsidRPr="002410FA" w:rsidRDefault="00811457" w:rsidP="00811457">
      <w:pPr>
        <w:spacing w:line="276" w:lineRule="auto"/>
        <w:rPr>
          <w:rFonts w:cs="Arial"/>
          <w:color w:val="000000"/>
        </w:rPr>
      </w:pPr>
      <w:r w:rsidRPr="00337DFD">
        <w:rPr>
          <w:rFonts w:cs="Arial"/>
          <w:color w:val="000000"/>
        </w:rPr>
        <w:t>EVA</w:t>
      </w:r>
      <w:r w:rsidRPr="002410FA">
        <w:rPr>
          <w:rFonts w:cs="Arial"/>
          <w:color w:val="000000"/>
        </w:rPr>
        <w:t xml:space="preserve"> </w:t>
      </w:r>
      <w:r>
        <w:rPr>
          <w:rFonts w:cs="Arial"/>
          <w:color w:val="000000"/>
        </w:rPr>
        <w:t>202</w:t>
      </w:r>
      <w:r w:rsidR="00E731C0">
        <w:rPr>
          <w:rFonts w:cs="Arial"/>
          <w:color w:val="000000"/>
        </w:rPr>
        <w:t>2</w:t>
      </w:r>
      <w:bookmarkStart w:id="1" w:name="_GoBack"/>
      <w:bookmarkEnd w:id="1"/>
      <w:r>
        <w:rPr>
          <w:rFonts w:cs="Arial"/>
          <w:color w:val="000000"/>
        </w:rPr>
        <w:t>-2330-0126</w:t>
      </w:r>
    </w:p>
    <w:p w14:paraId="48E91F6D" w14:textId="77777777" w:rsidR="00811457" w:rsidRPr="002410FA" w:rsidRDefault="00811457" w:rsidP="00811457">
      <w:pPr>
        <w:spacing w:line="276" w:lineRule="auto"/>
        <w:rPr>
          <w:rFonts w:cs="Arial"/>
          <w:color w:val="000000"/>
        </w:rPr>
      </w:pPr>
      <w:r w:rsidRPr="002410FA">
        <w:rPr>
          <w:rFonts w:cs="Arial"/>
          <w:color w:val="000000"/>
        </w:rPr>
        <w:tab/>
      </w:r>
    </w:p>
    <w:p w14:paraId="32676B52" w14:textId="77777777" w:rsidR="00992F05" w:rsidRDefault="00992F05" w:rsidP="00811457">
      <w:pPr>
        <w:spacing w:line="276" w:lineRule="auto"/>
        <w:jc w:val="center"/>
        <w:rPr>
          <w:rFonts w:cs="Arial"/>
          <w:color w:val="000000"/>
        </w:rPr>
      </w:pPr>
    </w:p>
    <w:p w14:paraId="448CF0A5" w14:textId="77777777" w:rsidR="00992F05" w:rsidRDefault="00992F05" w:rsidP="00811457">
      <w:pPr>
        <w:spacing w:line="276" w:lineRule="auto"/>
        <w:jc w:val="center"/>
        <w:rPr>
          <w:rFonts w:cs="Arial"/>
          <w:color w:val="000000"/>
        </w:rPr>
      </w:pPr>
    </w:p>
    <w:p w14:paraId="6DF8CB32" w14:textId="77777777" w:rsidR="00811457" w:rsidRPr="002410FA" w:rsidRDefault="00811457" w:rsidP="00811457">
      <w:pPr>
        <w:spacing w:line="276" w:lineRule="auto"/>
        <w:jc w:val="center"/>
        <w:rPr>
          <w:rFonts w:cs="Arial"/>
          <w:color w:val="000000"/>
          <w:szCs w:val="20"/>
        </w:rPr>
      </w:pP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587894BD">
        <w:rPr>
          <w:rFonts w:cs="Arial"/>
          <w:color w:val="000000"/>
          <w:szCs w:val="20"/>
        </w:rPr>
        <w:t>Vlada Republike Slovenije</w:t>
      </w:r>
    </w:p>
    <w:p w14:paraId="7C983485" w14:textId="77777777" w:rsidR="00811457" w:rsidRPr="002410FA" w:rsidRDefault="00811457" w:rsidP="00811457">
      <w:pPr>
        <w:spacing w:line="276" w:lineRule="auto"/>
        <w:ind w:left="4956" w:firstLine="708"/>
        <w:rPr>
          <w:rFonts w:cs="Arial"/>
          <w:color w:val="000000"/>
        </w:rPr>
      </w:pPr>
      <w:r w:rsidRPr="002410FA">
        <w:rPr>
          <w:rFonts w:cs="Arial"/>
          <w:color w:val="000000"/>
        </w:rPr>
        <w:t xml:space="preserve">  </w:t>
      </w:r>
      <w:r>
        <w:rPr>
          <w:rFonts w:cs="Arial"/>
          <w:color w:val="000000"/>
        </w:rPr>
        <w:t>Robert Golob</w:t>
      </w:r>
    </w:p>
    <w:p w14:paraId="7623E027" w14:textId="77777777" w:rsidR="00811457" w:rsidRPr="002410FA" w:rsidRDefault="00811457" w:rsidP="00811457">
      <w:pPr>
        <w:spacing w:line="276" w:lineRule="auto"/>
        <w:rPr>
          <w:rFonts w:cs="Arial"/>
          <w:color w:val="000000"/>
        </w:rPr>
      </w:pP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t xml:space="preserve">  predsednik </w:t>
      </w:r>
    </w:p>
    <w:p w14:paraId="595B3286" w14:textId="77777777" w:rsidR="00811457" w:rsidRDefault="00811457" w:rsidP="00FC3F7A">
      <w:pPr>
        <w:spacing w:line="276" w:lineRule="auto"/>
        <w:rPr>
          <w:rFonts w:cs="Arial"/>
          <w:lang w:eastAsia="sl-SI"/>
        </w:rPr>
      </w:pPr>
    </w:p>
    <w:p w14:paraId="30528788" w14:textId="77777777" w:rsidR="00811457" w:rsidRDefault="00811457" w:rsidP="00FC3F7A">
      <w:pPr>
        <w:spacing w:line="276" w:lineRule="auto"/>
        <w:rPr>
          <w:rFonts w:cs="Arial"/>
          <w:lang w:eastAsia="sl-SI"/>
        </w:rPr>
        <w:sectPr w:rsidR="00811457" w:rsidSect="00BA1A8E">
          <w:headerReference w:type="first" r:id="rId17"/>
          <w:pgSz w:w="11900" w:h="16840" w:code="9"/>
          <w:pgMar w:top="1701" w:right="1701" w:bottom="1134" w:left="1701" w:header="993" w:footer="794" w:gutter="0"/>
          <w:cols w:space="708"/>
          <w:titlePg/>
          <w:docGrid w:linePitch="272"/>
        </w:sectPr>
      </w:pPr>
    </w:p>
    <w:p w14:paraId="69263EAD" w14:textId="77777777" w:rsidR="00FC3F7A" w:rsidRPr="00FC3F7A" w:rsidRDefault="00FC3F7A" w:rsidP="00FC3F7A">
      <w:pPr>
        <w:spacing w:line="276" w:lineRule="auto"/>
        <w:rPr>
          <w:rFonts w:cs="Arial"/>
          <w:lang w:eastAsia="sl-SI"/>
        </w:rPr>
      </w:pPr>
      <w:r w:rsidRPr="00FC3F7A">
        <w:rPr>
          <w:rFonts w:cs="Arial"/>
          <w:lang w:eastAsia="sl-SI"/>
        </w:rPr>
        <w:lastRenderedPageBreak/>
        <w:t>PRILOGA 1: PRAVILA O POGOJENOSTI</w:t>
      </w:r>
    </w:p>
    <w:p w14:paraId="7B3F5D9E" w14:textId="77777777" w:rsidR="00FC3F7A" w:rsidRPr="00FC3F7A" w:rsidRDefault="00FC3F7A" w:rsidP="00FC3F7A">
      <w:pPr>
        <w:spacing w:line="276" w:lineRule="auto"/>
        <w:rPr>
          <w:rFonts w:cs="Arial"/>
          <w:lang w:eastAsia="sl-SI"/>
        </w:rPr>
      </w:pPr>
      <w:r w:rsidRPr="00FC3F7A">
        <w:rPr>
          <w:rFonts w:cs="Arial"/>
          <w:lang w:eastAsia="sl-SI"/>
        </w:rPr>
        <w:t>Izrazi, uporabljeni v prilogi:</w:t>
      </w:r>
    </w:p>
    <w:p w14:paraId="48F77062" w14:textId="77777777" w:rsidR="00FC3F7A" w:rsidRPr="00FC3F7A" w:rsidRDefault="00FC3F7A" w:rsidP="00FC3F7A">
      <w:pPr>
        <w:spacing w:line="276" w:lineRule="auto"/>
        <w:rPr>
          <w:rFonts w:cs="Arial"/>
          <w:lang w:eastAsia="sl-SI"/>
        </w:rPr>
      </w:pPr>
      <w:r w:rsidRPr="00FC3F7A">
        <w:rPr>
          <w:rFonts w:cs="Arial"/>
          <w:lang w:eastAsia="sl-SI"/>
        </w:rPr>
        <w:t>PZR – predpisane zahteve ravnanja</w:t>
      </w:r>
    </w:p>
    <w:p w14:paraId="579F2E5A" w14:textId="77777777" w:rsidR="00FC3F7A" w:rsidRPr="00FC3F7A" w:rsidRDefault="00FC3F7A" w:rsidP="00FC3F7A">
      <w:pPr>
        <w:spacing w:line="276" w:lineRule="auto"/>
        <w:rPr>
          <w:rFonts w:cs="Arial"/>
          <w:lang w:eastAsia="sl-SI"/>
        </w:rPr>
      </w:pPr>
      <w:r w:rsidRPr="00FC3F7A">
        <w:rPr>
          <w:rFonts w:cs="Arial"/>
          <w:lang w:eastAsia="sl-SI"/>
        </w:rPr>
        <w:t>DKOP – standardi za dobre kmetijske in okoljske pogoje</w:t>
      </w:r>
    </w:p>
    <w:p w14:paraId="10C208DE" w14:textId="77777777" w:rsidR="00FC3F7A" w:rsidRPr="00FC3F7A" w:rsidRDefault="00FC3F7A" w:rsidP="00FC3F7A">
      <w:pPr>
        <w:spacing w:line="276" w:lineRule="auto"/>
        <w:rPr>
          <w:rFonts w:cs="Arial"/>
          <w:lang w:eastAsia="sl-SI"/>
        </w:rPr>
      </w:pPr>
      <w:r w:rsidRPr="00FC3F7A">
        <w:rPr>
          <w:rFonts w:cs="Arial"/>
          <w:lang w:eastAsia="sl-SI"/>
        </w:rPr>
        <w:t>NBP – neskladnost brez</w:t>
      </w:r>
      <w:r w:rsidR="00302C35">
        <w:rPr>
          <w:rFonts w:cs="Arial"/>
          <w:lang w:eastAsia="sl-SI"/>
        </w:rPr>
        <w:t xml:space="preserve"> ali z zanemarljivimi posledicami</w:t>
      </w:r>
      <w:r w:rsidRPr="00FC3F7A">
        <w:rPr>
          <w:rFonts w:cs="Arial"/>
          <w:lang w:eastAsia="sl-SI"/>
        </w:rPr>
        <w:t xml:space="preserve"> </w:t>
      </w:r>
    </w:p>
    <w:p w14:paraId="7EDADBC6" w14:textId="77777777" w:rsidR="00FC3F7A" w:rsidRPr="00FC3F7A" w:rsidRDefault="00FC3F7A" w:rsidP="00FC3F7A">
      <w:pPr>
        <w:spacing w:line="276" w:lineRule="auto"/>
        <w:rPr>
          <w:rFonts w:cs="Arial"/>
          <w:lang w:eastAsia="sl-SI"/>
        </w:rPr>
      </w:pPr>
    </w:p>
    <w:p w14:paraId="2D2E44CD"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OBMOČJE: PODNEBJE IN OKOLJE</w:t>
      </w:r>
    </w:p>
    <w:p w14:paraId="63122857"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GLAVNA ZADEVA: PODNEBNE SPREMEMBE (BLAŽENJE IN PRILAGAJANJE NANJE)</w:t>
      </w:r>
    </w:p>
    <w:p w14:paraId="4AA27077"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DKOP 1: OHRANJANJE TRAJNEGA TRAVINJA NA PODLAGI DELEŽA TRAJNEGA TRAVINJA V PRIMERJAVI S KMETIJSKO POVRŠINO NA NACIONALNI RAVNI</w:t>
      </w:r>
    </w:p>
    <w:tbl>
      <w:tblPr>
        <w:tblStyle w:val="Tabelamrea2"/>
        <w:tblW w:w="0" w:type="auto"/>
        <w:tblLook w:val="04A0" w:firstRow="1" w:lastRow="0" w:firstColumn="1" w:lastColumn="0" w:noHBand="0" w:noVBand="1"/>
      </w:tblPr>
      <w:tblGrid>
        <w:gridCol w:w="2250"/>
        <w:gridCol w:w="2316"/>
        <w:gridCol w:w="2321"/>
        <w:gridCol w:w="4023"/>
        <w:gridCol w:w="3084"/>
      </w:tblGrid>
      <w:tr w:rsidR="004D2227" w:rsidRPr="004D2227" w14:paraId="4DAA308B" w14:textId="77777777" w:rsidTr="00732788">
        <w:trPr>
          <w:trHeight w:val="576"/>
        </w:trPr>
        <w:tc>
          <w:tcPr>
            <w:tcW w:w="2250" w:type="dxa"/>
            <w:hideMark/>
          </w:tcPr>
          <w:p w14:paraId="54C15D6C"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 xml:space="preserve">NAČIN DELOVANJA </w:t>
            </w:r>
          </w:p>
        </w:tc>
        <w:tc>
          <w:tcPr>
            <w:tcW w:w="2316" w:type="dxa"/>
          </w:tcPr>
          <w:p w14:paraId="1929CA0F"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UKREP</w:t>
            </w:r>
          </w:p>
        </w:tc>
        <w:tc>
          <w:tcPr>
            <w:tcW w:w="2321" w:type="dxa"/>
          </w:tcPr>
          <w:p w14:paraId="73396269"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SMERNICE</w:t>
            </w:r>
          </w:p>
        </w:tc>
        <w:tc>
          <w:tcPr>
            <w:tcW w:w="4023" w:type="dxa"/>
          </w:tcPr>
          <w:p w14:paraId="7B81427D"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ZAHTEVE ZA ZAVEZANCA</w:t>
            </w:r>
          </w:p>
        </w:tc>
        <w:tc>
          <w:tcPr>
            <w:tcW w:w="3084" w:type="dxa"/>
          </w:tcPr>
          <w:p w14:paraId="28E0A86D" w14:textId="77777777" w:rsidR="004D2227" w:rsidRPr="004D2227" w:rsidRDefault="004D2227" w:rsidP="00732788">
            <w:pPr>
              <w:spacing w:line="240" w:lineRule="auto"/>
              <w:ind w:left="-103"/>
              <w:jc w:val="both"/>
              <w:rPr>
                <w:rFonts w:asciiTheme="minorHAnsi" w:hAnsiTheme="minorHAnsi"/>
                <w:sz w:val="20"/>
                <w:szCs w:val="20"/>
              </w:rPr>
            </w:pPr>
            <w:r w:rsidRPr="004D2227">
              <w:rPr>
                <w:rFonts w:asciiTheme="minorHAnsi" w:hAnsiTheme="minorHAnsi"/>
                <w:sz w:val="20"/>
                <w:szCs w:val="20"/>
              </w:rPr>
              <w:t>ODSTOTEK ZMANJŠANJA PLAČIL</w:t>
            </w:r>
          </w:p>
        </w:tc>
      </w:tr>
      <w:tr w:rsidR="004D2227" w:rsidRPr="004D2227" w14:paraId="112B6576" w14:textId="77777777" w:rsidTr="00732788">
        <w:trPr>
          <w:trHeight w:val="703"/>
        </w:trPr>
        <w:tc>
          <w:tcPr>
            <w:tcW w:w="2250" w:type="dxa"/>
            <w:hideMark/>
          </w:tcPr>
          <w:p w14:paraId="15152143"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Ohranjanje trajnega travinja na podlagi deleža trajnega travinja v primerjavi s kmetijsko površino</w:t>
            </w:r>
          </w:p>
          <w:p w14:paraId="66A9B5DE" w14:textId="77777777" w:rsidR="004D2227" w:rsidRPr="004D2227" w:rsidRDefault="004D2227" w:rsidP="004D2227">
            <w:pPr>
              <w:spacing w:line="240" w:lineRule="auto"/>
              <w:jc w:val="both"/>
              <w:rPr>
                <w:rFonts w:asciiTheme="minorHAnsi" w:hAnsiTheme="minorHAnsi"/>
                <w:sz w:val="20"/>
                <w:szCs w:val="20"/>
              </w:rPr>
            </w:pPr>
          </w:p>
          <w:p w14:paraId="17B2FE23" w14:textId="77777777" w:rsidR="004D2227" w:rsidRPr="004D2227" w:rsidRDefault="004D2227" w:rsidP="004D2227">
            <w:pPr>
              <w:spacing w:line="240" w:lineRule="auto"/>
              <w:rPr>
                <w:rFonts w:asciiTheme="minorHAnsi" w:hAnsiTheme="minorHAnsi"/>
                <w:sz w:val="20"/>
                <w:szCs w:val="20"/>
              </w:rPr>
            </w:pPr>
          </w:p>
        </w:tc>
        <w:tc>
          <w:tcPr>
            <w:tcW w:w="2316" w:type="dxa"/>
            <w:hideMark/>
          </w:tcPr>
          <w:p w14:paraId="48CC3B30"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Splošna zaščita pred preusmeritvijo v druge kmetijske uporabe za ohranitev zalog ogljika.</w:t>
            </w:r>
          </w:p>
        </w:tc>
        <w:tc>
          <w:tcPr>
            <w:tcW w:w="2321" w:type="dxa"/>
            <w:hideMark/>
          </w:tcPr>
          <w:p w14:paraId="5E077C4C"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 xml:space="preserve">Reševanje vprašanj podnebnih sprememb (prilagajanje in ublažitev) glede na zmogljivost trajnih travnikov za skladiščenje in odlaganje ogljika iz ozračja </w:t>
            </w:r>
          </w:p>
          <w:p w14:paraId="603863F9" w14:textId="77777777" w:rsidR="004D2227" w:rsidRPr="004D2227" w:rsidRDefault="004D2227" w:rsidP="004D2227">
            <w:pPr>
              <w:spacing w:line="240" w:lineRule="auto"/>
              <w:jc w:val="both"/>
              <w:rPr>
                <w:rFonts w:asciiTheme="minorHAnsi" w:hAnsiTheme="minorHAnsi"/>
                <w:sz w:val="20"/>
                <w:szCs w:val="20"/>
              </w:rPr>
            </w:pPr>
          </w:p>
          <w:p w14:paraId="6E6024AA"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DKOP je prispeva k preprečevanju spreminjanja trajnih travnikov v druge kmetijske rabe z namenom ohranjanja zalog ogljika.</w:t>
            </w:r>
          </w:p>
          <w:p w14:paraId="796B8C75" w14:textId="77777777" w:rsidR="004D2227" w:rsidRPr="004D2227" w:rsidRDefault="004D2227" w:rsidP="004D2227">
            <w:pPr>
              <w:spacing w:line="240" w:lineRule="auto"/>
              <w:jc w:val="both"/>
              <w:rPr>
                <w:rFonts w:asciiTheme="minorHAnsi" w:hAnsiTheme="minorHAnsi"/>
                <w:sz w:val="20"/>
                <w:szCs w:val="20"/>
              </w:rPr>
            </w:pPr>
          </w:p>
          <w:p w14:paraId="2DF86AB4"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Prispeva tudi k varovanju voda, k preprečevanju erozije, k zaščiti kakovosti tal ter k biotski raznovrstnosti.</w:t>
            </w:r>
          </w:p>
        </w:tc>
        <w:tc>
          <w:tcPr>
            <w:tcW w:w="4023" w:type="dxa"/>
            <w:hideMark/>
          </w:tcPr>
          <w:p w14:paraId="2E223B28"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Cs w:val="20"/>
              </w:rPr>
              <w:fldChar w:fldCharType="begin"/>
            </w:r>
            <w:r w:rsidRPr="004D2227">
              <w:rPr>
                <w:rFonts w:asciiTheme="minorHAnsi" w:hAnsiTheme="minorHAnsi"/>
                <w:sz w:val="20"/>
                <w:szCs w:val="20"/>
              </w:rPr>
              <w:instrText xml:space="preserve"> LISTNUM  \s 1 </w:instrText>
            </w:r>
            <w:r w:rsidRPr="004D2227">
              <w:rPr>
                <w:rFonts w:asciiTheme="minorHAnsi" w:hAnsiTheme="minorHAnsi"/>
                <w:szCs w:val="20"/>
              </w:rPr>
              <w:fldChar w:fldCharType="end"/>
            </w:r>
            <w:r w:rsidRPr="004D2227">
              <w:rPr>
                <w:rFonts w:asciiTheme="minorHAnsi" w:hAnsiTheme="minorHAnsi"/>
                <w:sz w:val="20"/>
                <w:szCs w:val="20"/>
              </w:rPr>
              <w:t xml:space="preserve"> Ohranjanje trajnega travinja na podlagi deleža trajnega travinja v primerjavi s celotno površino kmetijskih zemljišč na ravni države v primerjavi z letom 2018.</w:t>
            </w:r>
          </w:p>
          <w:p w14:paraId="7244371C" w14:textId="77777777" w:rsidR="004D2227" w:rsidRPr="004D2227" w:rsidRDefault="004D2227" w:rsidP="004D2227">
            <w:pPr>
              <w:spacing w:line="240" w:lineRule="auto"/>
              <w:jc w:val="both"/>
              <w:rPr>
                <w:rFonts w:asciiTheme="minorHAnsi" w:hAnsiTheme="minorHAnsi"/>
                <w:sz w:val="20"/>
                <w:szCs w:val="20"/>
              </w:rPr>
            </w:pPr>
          </w:p>
          <w:p w14:paraId="3E03153F"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Vzdrževanje razmerja trajnega travinja glede na celotno površino kmetijskih zemljišč se zagotavlja na ravni države. Izhodiščno leto predstavlja stanje v letu 2018.</w:t>
            </w:r>
          </w:p>
          <w:p w14:paraId="1752F744" w14:textId="77777777" w:rsidR="004D2227" w:rsidRPr="004D2227" w:rsidRDefault="004D2227" w:rsidP="004D2227">
            <w:pPr>
              <w:spacing w:line="240" w:lineRule="auto"/>
              <w:jc w:val="both"/>
              <w:rPr>
                <w:rFonts w:asciiTheme="minorHAnsi" w:hAnsiTheme="minorHAnsi"/>
                <w:sz w:val="20"/>
                <w:szCs w:val="20"/>
              </w:rPr>
            </w:pPr>
          </w:p>
          <w:p w14:paraId="64E4BC53"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Razmerje se glede na leto 2018 ne sme zmanjšati za več kot 5 %. V primeru, da se bo zmanjšanje razmerja približalo 5% (delež zmanjšanja preseže 4,5 %), se bo na nivoju države vzpostavil poseben sistem, kjer se bo zahtevalo posebno predhodno odobritev oranja trajnega travnika na nivoju zadevnega kmetijskega gospodarstva. V primeru, da se razmerje glede na leto 2018 zmanjša za 5 %, bodo zadevne kmetije dolžne spremenjeno trajno travinje vrniti nazaj v trajno travinje.</w:t>
            </w:r>
          </w:p>
        </w:tc>
        <w:tc>
          <w:tcPr>
            <w:tcW w:w="3084" w:type="dxa"/>
          </w:tcPr>
          <w:p w14:paraId="3619A713"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1, 3, 5 ali 10</w:t>
            </w:r>
          </w:p>
        </w:tc>
      </w:tr>
    </w:tbl>
    <w:p w14:paraId="48E02660" w14:textId="77777777" w:rsidR="001E28D1" w:rsidRDefault="001E28D1" w:rsidP="004D2227">
      <w:pPr>
        <w:spacing w:after="160" w:line="259" w:lineRule="auto"/>
        <w:rPr>
          <w:rFonts w:asciiTheme="minorHAnsi" w:eastAsiaTheme="minorHAnsi" w:hAnsiTheme="minorHAnsi" w:cstheme="minorBidi"/>
          <w:sz w:val="22"/>
          <w:szCs w:val="22"/>
        </w:rPr>
      </w:pPr>
    </w:p>
    <w:p w14:paraId="5A2D07CA" w14:textId="77777777" w:rsidR="001E28D1" w:rsidRDefault="001E28D1">
      <w:pPr>
        <w:spacing w:line="240"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br w:type="page"/>
      </w:r>
    </w:p>
    <w:p w14:paraId="0C90C533"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 xml:space="preserve">DKOP 2: VAROVANJE MOKRIŠČ IN ŠOTIŠČ </w:t>
      </w:r>
    </w:p>
    <w:tbl>
      <w:tblPr>
        <w:tblStyle w:val="Tabelamrea2"/>
        <w:tblW w:w="0" w:type="auto"/>
        <w:tblLook w:val="04A0" w:firstRow="1" w:lastRow="0" w:firstColumn="1" w:lastColumn="0" w:noHBand="0" w:noVBand="1"/>
      </w:tblPr>
      <w:tblGrid>
        <w:gridCol w:w="2251"/>
        <w:gridCol w:w="2316"/>
        <w:gridCol w:w="2321"/>
        <w:gridCol w:w="3557"/>
        <w:gridCol w:w="3205"/>
      </w:tblGrid>
      <w:tr w:rsidR="004D2227" w:rsidRPr="004D2227" w14:paraId="610D2F6A" w14:textId="77777777" w:rsidTr="005C5FD0">
        <w:trPr>
          <w:trHeight w:val="576"/>
        </w:trPr>
        <w:tc>
          <w:tcPr>
            <w:tcW w:w="2251" w:type="dxa"/>
            <w:hideMark/>
          </w:tcPr>
          <w:p w14:paraId="28E9EFD3"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 xml:space="preserve">NAČIN DELOVANJA </w:t>
            </w:r>
          </w:p>
        </w:tc>
        <w:tc>
          <w:tcPr>
            <w:tcW w:w="2316" w:type="dxa"/>
          </w:tcPr>
          <w:p w14:paraId="31A23145"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UKREP</w:t>
            </w:r>
          </w:p>
        </w:tc>
        <w:tc>
          <w:tcPr>
            <w:tcW w:w="2321" w:type="dxa"/>
          </w:tcPr>
          <w:p w14:paraId="3648DFB6"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SMERNICE</w:t>
            </w:r>
          </w:p>
        </w:tc>
        <w:tc>
          <w:tcPr>
            <w:tcW w:w="3557" w:type="dxa"/>
          </w:tcPr>
          <w:p w14:paraId="24BB1313"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ZAHTEVE ZA ZAVEZANCA</w:t>
            </w:r>
          </w:p>
        </w:tc>
        <w:tc>
          <w:tcPr>
            <w:tcW w:w="3205" w:type="dxa"/>
          </w:tcPr>
          <w:p w14:paraId="37D77E18"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ODSTOTEK ZMANJŠANJA PLAČIL</w:t>
            </w:r>
          </w:p>
        </w:tc>
      </w:tr>
      <w:tr w:rsidR="004D2227" w:rsidRPr="004D2227" w14:paraId="572ECFBD" w14:textId="77777777" w:rsidTr="005C5FD0">
        <w:trPr>
          <w:trHeight w:val="3099"/>
        </w:trPr>
        <w:tc>
          <w:tcPr>
            <w:tcW w:w="2251" w:type="dxa"/>
            <w:vMerge w:val="restart"/>
            <w:hideMark/>
          </w:tcPr>
          <w:p w14:paraId="51E0E766" w14:textId="77777777" w:rsidR="004D2227" w:rsidRPr="004D2227" w:rsidRDefault="004D2227" w:rsidP="004D2227">
            <w:pPr>
              <w:spacing w:after="240"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Varovanje mokrišč in šotišč</w:t>
            </w:r>
          </w:p>
          <w:p w14:paraId="3C1A117E" w14:textId="77777777" w:rsidR="004D2227" w:rsidRPr="004D2227" w:rsidRDefault="004D2227" w:rsidP="004D2227">
            <w:pPr>
              <w:spacing w:line="240" w:lineRule="auto"/>
              <w:rPr>
                <w:rFonts w:ascii="Calibri" w:hAnsi="Calibri" w:cs="Calibri"/>
                <w:color w:val="000000"/>
                <w:sz w:val="20"/>
                <w:szCs w:val="20"/>
                <w:lang w:eastAsia="sl-SI"/>
              </w:rPr>
            </w:pPr>
          </w:p>
        </w:tc>
        <w:tc>
          <w:tcPr>
            <w:tcW w:w="2316" w:type="dxa"/>
            <w:vMerge w:val="restart"/>
            <w:hideMark/>
          </w:tcPr>
          <w:p w14:paraId="4F1DD5A8"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Varstvo z ogljikom bogate prsti</w:t>
            </w:r>
          </w:p>
          <w:p w14:paraId="469A616D"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 xml:space="preserve"> </w:t>
            </w:r>
          </w:p>
        </w:tc>
        <w:tc>
          <w:tcPr>
            <w:tcW w:w="2321" w:type="dxa"/>
            <w:vMerge w:val="restart"/>
            <w:hideMark/>
          </w:tcPr>
          <w:p w14:paraId="2B9872CF"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 xml:space="preserve">Zaščita z ogljikom bogatih tal.    </w:t>
            </w:r>
          </w:p>
          <w:p w14:paraId="12792B5F"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 xml:space="preserve">Ohranjanje šotišč in mokrišč kot pomembno zalogo ogljika.   Zmanjšanje nadaljnje degradacije območij, ki so podvržena izčrpavanju zalog ogljika; to  je pomembno z vidika blaženja posledic in prilagajanja podnebnim spremembam.   </w:t>
            </w:r>
          </w:p>
          <w:p w14:paraId="4D818984"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Mokrišča in šotišča predstavljajo ekosisteme z visoko biotsko pestrostjo, nudijo življenjski prostor številnim vrstam, predvsem pticam, ne nazadnje pa njihovo ohranjanje prispeva k kvalitetnejši pitni vodi in prsti (visoka zmogljivost zadrževanja vode in njeno prečiščevanje).</w:t>
            </w:r>
          </w:p>
        </w:tc>
        <w:tc>
          <w:tcPr>
            <w:tcW w:w="3557" w:type="dxa"/>
            <w:hideMark/>
          </w:tcPr>
          <w:p w14:paraId="7D857B05" w14:textId="77777777" w:rsidR="004D2227" w:rsidRPr="004D2227" w:rsidRDefault="004D2227" w:rsidP="004D2227">
            <w:pPr>
              <w:spacing w:line="240" w:lineRule="auto"/>
              <w:rPr>
                <w:rFonts w:ascii="Calibri" w:hAnsi="Calibri" w:cs="Calibri"/>
                <w:sz w:val="20"/>
                <w:szCs w:val="20"/>
                <w:lang w:eastAsia="sl-SI"/>
              </w:rPr>
            </w:pPr>
            <w:r w:rsidRPr="004D2227">
              <w:rPr>
                <w:rFonts w:asciiTheme="minorHAnsi" w:hAnsiTheme="minorHAnsi"/>
                <w:szCs w:val="20"/>
              </w:rPr>
              <w:fldChar w:fldCharType="begin"/>
            </w:r>
            <w:r w:rsidRPr="004D2227">
              <w:rPr>
                <w:rFonts w:asciiTheme="minorHAnsi" w:hAnsiTheme="minorHAnsi"/>
                <w:sz w:val="20"/>
                <w:szCs w:val="20"/>
              </w:rPr>
              <w:instrText xml:space="preserve"> LISTNUM  </w:instrText>
            </w:r>
            <w:r w:rsidRPr="004D2227">
              <w:rPr>
                <w:rFonts w:asciiTheme="minorHAnsi" w:hAnsiTheme="minorHAnsi"/>
                <w:szCs w:val="20"/>
              </w:rPr>
              <w:fldChar w:fldCharType="end"/>
            </w:r>
            <w:r w:rsidRPr="004D2227">
              <w:rPr>
                <w:rFonts w:asciiTheme="minorHAnsi" w:hAnsiTheme="minorHAnsi"/>
                <w:sz w:val="20"/>
                <w:szCs w:val="20"/>
              </w:rPr>
              <w:t xml:space="preserve"> </w:t>
            </w:r>
            <w:r w:rsidRPr="004D2227">
              <w:rPr>
                <w:rFonts w:ascii="Calibri" w:hAnsi="Calibri" w:cs="Calibri"/>
                <w:sz w:val="20"/>
                <w:szCs w:val="20"/>
                <w:lang w:eastAsia="sl-SI"/>
              </w:rPr>
              <w:t>Površine na območju mokrišč in šotišč je prepovedano preoravati, požigati, nasipavati ali kakorkoli posegati v zgornjo plast zemljišča / travno rušo.</w:t>
            </w:r>
          </w:p>
        </w:tc>
        <w:tc>
          <w:tcPr>
            <w:tcW w:w="3205" w:type="dxa"/>
          </w:tcPr>
          <w:p w14:paraId="04CD6881" w14:textId="77777777" w:rsidR="004D2227" w:rsidRPr="004D2227" w:rsidRDefault="004D2227" w:rsidP="004D2227">
            <w:pPr>
              <w:spacing w:line="240" w:lineRule="auto"/>
              <w:rPr>
                <w:rFonts w:ascii="Calibri" w:hAnsi="Calibri" w:cs="Calibri"/>
                <w:sz w:val="20"/>
                <w:szCs w:val="20"/>
                <w:lang w:eastAsia="sl-SI"/>
              </w:rPr>
            </w:pPr>
            <w:r w:rsidRPr="004D2227">
              <w:rPr>
                <w:rFonts w:asciiTheme="minorHAnsi" w:hAnsiTheme="minorHAnsi"/>
                <w:sz w:val="20"/>
                <w:szCs w:val="20"/>
              </w:rPr>
              <w:t>1, 3, 5 ali 10</w:t>
            </w:r>
          </w:p>
        </w:tc>
      </w:tr>
      <w:tr w:rsidR="004D2227" w:rsidRPr="004D2227" w14:paraId="71390F81" w14:textId="77777777" w:rsidTr="005C5FD0">
        <w:trPr>
          <w:trHeight w:val="1110"/>
        </w:trPr>
        <w:tc>
          <w:tcPr>
            <w:tcW w:w="2251" w:type="dxa"/>
            <w:vMerge/>
            <w:hideMark/>
          </w:tcPr>
          <w:p w14:paraId="39E46C50" w14:textId="77777777" w:rsidR="004D2227" w:rsidRPr="004D2227" w:rsidRDefault="004D2227" w:rsidP="004D2227">
            <w:pPr>
              <w:spacing w:line="240" w:lineRule="auto"/>
              <w:rPr>
                <w:rFonts w:ascii="Calibri" w:hAnsi="Calibri" w:cs="Calibri"/>
                <w:color w:val="000000"/>
                <w:sz w:val="20"/>
                <w:szCs w:val="20"/>
                <w:lang w:eastAsia="sl-SI"/>
              </w:rPr>
            </w:pPr>
          </w:p>
        </w:tc>
        <w:tc>
          <w:tcPr>
            <w:tcW w:w="2316" w:type="dxa"/>
            <w:vMerge/>
            <w:hideMark/>
          </w:tcPr>
          <w:p w14:paraId="0B1C0D10" w14:textId="77777777" w:rsidR="004D2227" w:rsidRPr="004D2227" w:rsidRDefault="004D2227" w:rsidP="004D2227">
            <w:pPr>
              <w:spacing w:line="240" w:lineRule="auto"/>
              <w:rPr>
                <w:rFonts w:ascii="Calibri" w:hAnsi="Calibri" w:cs="Calibri"/>
                <w:color w:val="000000"/>
                <w:sz w:val="20"/>
                <w:szCs w:val="20"/>
                <w:lang w:eastAsia="sl-SI"/>
              </w:rPr>
            </w:pPr>
          </w:p>
        </w:tc>
        <w:tc>
          <w:tcPr>
            <w:tcW w:w="2321" w:type="dxa"/>
            <w:vMerge/>
            <w:hideMark/>
          </w:tcPr>
          <w:p w14:paraId="4E2DC3AD" w14:textId="77777777" w:rsidR="004D2227" w:rsidRPr="004D2227" w:rsidRDefault="004D2227" w:rsidP="004D2227">
            <w:pPr>
              <w:spacing w:line="240" w:lineRule="auto"/>
              <w:rPr>
                <w:rFonts w:ascii="Calibri" w:hAnsi="Calibri" w:cs="Calibri"/>
                <w:color w:val="000000"/>
                <w:sz w:val="20"/>
                <w:szCs w:val="20"/>
                <w:lang w:eastAsia="sl-SI"/>
              </w:rPr>
            </w:pPr>
          </w:p>
        </w:tc>
        <w:tc>
          <w:tcPr>
            <w:tcW w:w="3557" w:type="dxa"/>
            <w:hideMark/>
          </w:tcPr>
          <w:p w14:paraId="4CB8ABC6" w14:textId="77777777" w:rsidR="004D2227" w:rsidRPr="004D2227" w:rsidRDefault="004D2227" w:rsidP="004D2227">
            <w:pPr>
              <w:spacing w:line="240" w:lineRule="auto"/>
              <w:rPr>
                <w:rFonts w:ascii="Calibri" w:hAnsi="Calibri" w:cs="Calibri"/>
                <w:sz w:val="20"/>
                <w:szCs w:val="20"/>
                <w:lang w:eastAsia="sl-SI"/>
              </w:rPr>
            </w:pPr>
            <w:r w:rsidRPr="004D2227">
              <w:rPr>
                <w:rFonts w:asciiTheme="minorHAnsi" w:hAnsiTheme="minorHAnsi"/>
                <w:szCs w:val="20"/>
              </w:rPr>
              <w:fldChar w:fldCharType="begin"/>
            </w:r>
            <w:r w:rsidRPr="004D2227">
              <w:rPr>
                <w:rFonts w:asciiTheme="minorHAnsi" w:hAnsiTheme="minorHAnsi"/>
                <w:sz w:val="20"/>
                <w:szCs w:val="20"/>
              </w:rPr>
              <w:instrText xml:space="preserve"> LISTNUM  </w:instrText>
            </w:r>
            <w:r w:rsidRPr="004D2227">
              <w:rPr>
                <w:rFonts w:asciiTheme="minorHAnsi" w:hAnsiTheme="minorHAnsi"/>
                <w:szCs w:val="20"/>
              </w:rPr>
              <w:fldChar w:fldCharType="end"/>
            </w:r>
            <w:r w:rsidRPr="004D2227">
              <w:rPr>
                <w:rFonts w:asciiTheme="minorHAnsi" w:hAnsiTheme="minorHAnsi"/>
                <w:sz w:val="20"/>
                <w:szCs w:val="20"/>
              </w:rPr>
              <w:t xml:space="preserve"> </w:t>
            </w:r>
            <w:r w:rsidRPr="004D2227">
              <w:rPr>
                <w:rFonts w:ascii="Calibri" w:hAnsi="Calibri" w:cs="Calibri"/>
                <w:sz w:val="20"/>
                <w:szCs w:val="20"/>
                <w:lang w:eastAsia="sl-SI"/>
              </w:rPr>
              <w:t>Orne površine in površine trajnih nasadov na območju mokrišč in šotišč so obdelane plitvo. Prepovedano jih je požigati ali nasipavati.</w:t>
            </w:r>
          </w:p>
        </w:tc>
        <w:tc>
          <w:tcPr>
            <w:tcW w:w="3205" w:type="dxa"/>
          </w:tcPr>
          <w:p w14:paraId="63A2A24B"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Theme="minorHAnsi" w:hAnsiTheme="minorHAnsi"/>
                <w:sz w:val="20"/>
                <w:szCs w:val="20"/>
              </w:rPr>
              <w:t>1, 3, 5 ali 10</w:t>
            </w:r>
          </w:p>
        </w:tc>
      </w:tr>
      <w:tr w:rsidR="004D2227" w:rsidRPr="004D2227" w14:paraId="56281159" w14:textId="77777777" w:rsidTr="005C5FD0">
        <w:trPr>
          <w:trHeight w:val="600"/>
        </w:trPr>
        <w:tc>
          <w:tcPr>
            <w:tcW w:w="2251" w:type="dxa"/>
            <w:vMerge/>
            <w:hideMark/>
          </w:tcPr>
          <w:p w14:paraId="3514B629" w14:textId="77777777" w:rsidR="004D2227" w:rsidRPr="004D2227" w:rsidRDefault="004D2227" w:rsidP="004D2227">
            <w:pPr>
              <w:spacing w:line="240" w:lineRule="auto"/>
              <w:rPr>
                <w:rFonts w:ascii="Calibri" w:hAnsi="Calibri" w:cs="Calibri"/>
                <w:color w:val="000000"/>
                <w:sz w:val="20"/>
                <w:szCs w:val="20"/>
                <w:lang w:eastAsia="sl-SI"/>
              </w:rPr>
            </w:pPr>
          </w:p>
        </w:tc>
        <w:tc>
          <w:tcPr>
            <w:tcW w:w="2316" w:type="dxa"/>
            <w:vMerge/>
            <w:hideMark/>
          </w:tcPr>
          <w:p w14:paraId="769D04C1" w14:textId="77777777" w:rsidR="004D2227" w:rsidRPr="004D2227" w:rsidRDefault="004D2227" w:rsidP="004D2227">
            <w:pPr>
              <w:spacing w:line="240" w:lineRule="auto"/>
              <w:rPr>
                <w:rFonts w:ascii="Calibri" w:hAnsi="Calibri" w:cs="Calibri"/>
                <w:color w:val="000000"/>
                <w:sz w:val="20"/>
                <w:szCs w:val="20"/>
                <w:lang w:eastAsia="sl-SI"/>
              </w:rPr>
            </w:pPr>
          </w:p>
        </w:tc>
        <w:tc>
          <w:tcPr>
            <w:tcW w:w="2321" w:type="dxa"/>
            <w:vMerge/>
            <w:hideMark/>
          </w:tcPr>
          <w:p w14:paraId="00CC535B" w14:textId="77777777" w:rsidR="004D2227" w:rsidRPr="004D2227" w:rsidRDefault="004D2227" w:rsidP="004D2227">
            <w:pPr>
              <w:spacing w:line="240" w:lineRule="auto"/>
              <w:rPr>
                <w:rFonts w:ascii="Calibri" w:hAnsi="Calibri" w:cs="Calibri"/>
                <w:color w:val="000000"/>
                <w:sz w:val="20"/>
                <w:szCs w:val="20"/>
                <w:lang w:eastAsia="sl-SI"/>
              </w:rPr>
            </w:pPr>
          </w:p>
        </w:tc>
        <w:tc>
          <w:tcPr>
            <w:tcW w:w="3557" w:type="dxa"/>
            <w:hideMark/>
          </w:tcPr>
          <w:p w14:paraId="39A68B9F"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Theme="minorHAnsi" w:hAnsiTheme="minorHAnsi"/>
                <w:szCs w:val="20"/>
              </w:rPr>
              <w:fldChar w:fldCharType="begin"/>
            </w:r>
            <w:r w:rsidRPr="004D2227">
              <w:rPr>
                <w:rFonts w:asciiTheme="minorHAnsi" w:hAnsiTheme="minorHAnsi"/>
                <w:sz w:val="20"/>
                <w:szCs w:val="20"/>
              </w:rPr>
              <w:instrText xml:space="preserve"> LISTNUM  </w:instrText>
            </w:r>
            <w:r w:rsidRPr="004D2227">
              <w:rPr>
                <w:rFonts w:asciiTheme="minorHAnsi" w:hAnsiTheme="minorHAnsi"/>
                <w:szCs w:val="20"/>
              </w:rPr>
              <w:fldChar w:fldCharType="end"/>
            </w:r>
            <w:r w:rsidRPr="004D2227">
              <w:rPr>
                <w:rFonts w:asciiTheme="minorHAnsi" w:hAnsiTheme="minorHAnsi"/>
                <w:sz w:val="20"/>
                <w:szCs w:val="20"/>
              </w:rPr>
              <w:t xml:space="preserve"> </w:t>
            </w:r>
            <w:r w:rsidRPr="004D2227">
              <w:rPr>
                <w:rFonts w:ascii="Calibri" w:hAnsi="Calibri" w:cs="Calibri"/>
                <w:color w:val="000000"/>
                <w:sz w:val="20"/>
                <w:szCs w:val="20"/>
                <w:lang w:eastAsia="sl-SI"/>
              </w:rPr>
              <w:t>Prepovedano je izkopavanje / izkoriščanje šote.</w:t>
            </w:r>
          </w:p>
        </w:tc>
        <w:tc>
          <w:tcPr>
            <w:tcW w:w="3205" w:type="dxa"/>
          </w:tcPr>
          <w:p w14:paraId="45472A21"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Theme="minorHAnsi" w:hAnsiTheme="minorHAnsi"/>
                <w:sz w:val="20"/>
                <w:szCs w:val="20"/>
              </w:rPr>
              <w:t>1, 3, 5 ali 10</w:t>
            </w:r>
          </w:p>
        </w:tc>
      </w:tr>
      <w:tr w:rsidR="004D2227" w:rsidRPr="004D2227" w14:paraId="58EBE935" w14:textId="77777777" w:rsidTr="005C5FD0">
        <w:trPr>
          <w:trHeight w:val="3048"/>
        </w:trPr>
        <w:tc>
          <w:tcPr>
            <w:tcW w:w="2251" w:type="dxa"/>
            <w:vMerge/>
            <w:hideMark/>
          </w:tcPr>
          <w:p w14:paraId="5A2E699C" w14:textId="77777777" w:rsidR="004D2227" w:rsidRPr="004D2227" w:rsidRDefault="004D2227" w:rsidP="004D2227">
            <w:pPr>
              <w:spacing w:line="240" w:lineRule="auto"/>
              <w:rPr>
                <w:rFonts w:ascii="Calibri" w:hAnsi="Calibri" w:cs="Calibri"/>
                <w:color w:val="000000"/>
                <w:sz w:val="20"/>
                <w:szCs w:val="20"/>
                <w:lang w:eastAsia="sl-SI"/>
              </w:rPr>
            </w:pPr>
          </w:p>
        </w:tc>
        <w:tc>
          <w:tcPr>
            <w:tcW w:w="2316" w:type="dxa"/>
            <w:vMerge/>
            <w:hideMark/>
          </w:tcPr>
          <w:p w14:paraId="41965D30" w14:textId="77777777" w:rsidR="004D2227" w:rsidRPr="004D2227" w:rsidRDefault="004D2227" w:rsidP="004D2227">
            <w:pPr>
              <w:spacing w:line="240" w:lineRule="auto"/>
              <w:rPr>
                <w:rFonts w:ascii="Calibri" w:hAnsi="Calibri" w:cs="Calibri"/>
                <w:color w:val="000000"/>
                <w:sz w:val="20"/>
                <w:szCs w:val="20"/>
                <w:lang w:eastAsia="sl-SI"/>
              </w:rPr>
            </w:pPr>
          </w:p>
        </w:tc>
        <w:tc>
          <w:tcPr>
            <w:tcW w:w="2321" w:type="dxa"/>
            <w:vMerge/>
            <w:hideMark/>
          </w:tcPr>
          <w:p w14:paraId="4081DA45" w14:textId="77777777" w:rsidR="004D2227" w:rsidRPr="004D2227" w:rsidRDefault="004D2227" w:rsidP="004D2227">
            <w:pPr>
              <w:spacing w:line="240" w:lineRule="auto"/>
              <w:rPr>
                <w:rFonts w:ascii="Calibri" w:hAnsi="Calibri" w:cs="Calibri"/>
                <w:color w:val="000000"/>
                <w:sz w:val="20"/>
                <w:szCs w:val="20"/>
                <w:lang w:eastAsia="sl-SI"/>
              </w:rPr>
            </w:pPr>
          </w:p>
        </w:tc>
        <w:tc>
          <w:tcPr>
            <w:tcW w:w="3557" w:type="dxa"/>
            <w:hideMark/>
          </w:tcPr>
          <w:p w14:paraId="509F6F1E" w14:textId="77777777" w:rsidR="004D2227" w:rsidRPr="004D2227" w:rsidRDefault="004D2227" w:rsidP="004D2227">
            <w:pPr>
              <w:spacing w:after="240" w:line="240" w:lineRule="auto"/>
              <w:rPr>
                <w:rFonts w:ascii="Calibri" w:hAnsi="Calibri" w:cs="Calibri"/>
                <w:sz w:val="20"/>
                <w:szCs w:val="20"/>
                <w:lang w:eastAsia="sl-SI"/>
              </w:rPr>
            </w:pPr>
            <w:r w:rsidRPr="004D2227">
              <w:rPr>
                <w:rFonts w:asciiTheme="minorHAnsi" w:hAnsiTheme="minorHAnsi"/>
                <w:szCs w:val="20"/>
              </w:rPr>
              <w:fldChar w:fldCharType="begin"/>
            </w:r>
            <w:r w:rsidRPr="004D2227">
              <w:rPr>
                <w:rFonts w:asciiTheme="minorHAnsi" w:hAnsiTheme="minorHAnsi"/>
                <w:sz w:val="20"/>
                <w:szCs w:val="20"/>
              </w:rPr>
              <w:instrText xml:space="preserve"> LISTNUM  </w:instrText>
            </w:r>
            <w:r w:rsidRPr="004D2227">
              <w:rPr>
                <w:rFonts w:asciiTheme="minorHAnsi" w:hAnsiTheme="minorHAnsi"/>
                <w:szCs w:val="20"/>
              </w:rPr>
              <w:fldChar w:fldCharType="end"/>
            </w:r>
            <w:r w:rsidRPr="004D2227">
              <w:rPr>
                <w:rFonts w:asciiTheme="minorHAnsi" w:hAnsiTheme="minorHAnsi"/>
                <w:sz w:val="20"/>
                <w:szCs w:val="20"/>
              </w:rPr>
              <w:t xml:space="preserve"> </w:t>
            </w:r>
            <w:r w:rsidRPr="004D2227">
              <w:rPr>
                <w:rFonts w:ascii="Calibri" w:hAnsi="Calibri" w:cs="Calibri"/>
                <w:sz w:val="20"/>
                <w:szCs w:val="20"/>
                <w:lang w:eastAsia="sl-SI"/>
              </w:rPr>
              <w:t>Površine na območju mokrišč in šotišč so obdelane vsaj enkrat na dve leti, vendar pa je potrebno izvajati ukrepe za omejitev širjenja tujerodnih rastlin z invazivnim potencialom in ukrepe za preprečitev širjenja zaraščanja.</w:t>
            </w:r>
          </w:p>
        </w:tc>
        <w:tc>
          <w:tcPr>
            <w:tcW w:w="3205" w:type="dxa"/>
          </w:tcPr>
          <w:p w14:paraId="0F76BAE0" w14:textId="77777777" w:rsidR="004D2227" w:rsidRPr="004D2227" w:rsidRDefault="004D2227" w:rsidP="004D2227">
            <w:pPr>
              <w:spacing w:after="240" w:line="240" w:lineRule="auto"/>
              <w:rPr>
                <w:rFonts w:ascii="Calibri" w:hAnsi="Calibri" w:cs="Calibri"/>
                <w:color w:val="000000"/>
                <w:sz w:val="20"/>
                <w:szCs w:val="20"/>
                <w:lang w:eastAsia="sl-SI"/>
              </w:rPr>
            </w:pPr>
            <w:r w:rsidRPr="004D2227">
              <w:rPr>
                <w:rFonts w:asciiTheme="minorHAnsi" w:hAnsiTheme="minorHAnsi"/>
                <w:sz w:val="20"/>
                <w:szCs w:val="20"/>
              </w:rPr>
              <w:t>1, 3, 5 ali 10</w:t>
            </w:r>
          </w:p>
        </w:tc>
      </w:tr>
      <w:tr w:rsidR="004D2227" w:rsidRPr="004D2227" w14:paraId="2222A9C9" w14:textId="77777777" w:rsidTr="005C5FD0">
        <w:trPr>
          <w:trHeight w:val="2592"/>
        </w:trPr>
        <w:tc>
          <w:tcPr>
            <w:tcW w:w="2251" w:type="dxa"/>
            <w:vMerge/>
            <w:hideMark/>
          </w:tcPr>
          <w:p w14:paraId="6D5E7B2E" w14:textId="77777777" w:rsidR="004D2227" w:rsidRPr="004D2227" w:rsidRDefault="004D2227" w:rsidP="004D2227">
            <w:pPr>
              <w:spacing w:line="240" w:lineRule="auto"/>
              <w:rPr>
                <w:rFonts w:ascii="Calibri" w:hAnsi="Calibri" w:cs="Calibri"/>
                <w:color w:val="000000"/>
                <w:sz w:val="20"/>
                <w:szCs w:val="20"/>
                <w:lang w:eastAsia="sl-SI"/>
              </w:rPr>
            </w:pPr>
          </w:p>
        </w:tc>
        <w:tc>
          <w:tcPr>
            <w:tcW w:w="2316" w:type="dxa"/>
            <w:vMerge/>
            <w:hideMark/>
          </w:tcPr>
          <w:p w14:paraId="5CA88740" w14:textId="77777777" w:rsidR="004D2227" w:rsidRPr="004D2227" w:rsidRDefault="004D2227" w:rsidP="004D2227">
            <w:pPr>
              <w:spacing w:line="240" w:lineRule="auto"/>
              <w:rPr>
                <w:rFonts w:ascii="Calibri" w:hAnsi="Calibri" w:cs="Calibri"/>
                <w:color w:val="000000"/>
                <w:sz w:val="20"/>
                <w:szCs w:val="20"/>
                <w:lang w:eastAsia="sl-SI"/>
              </w:rPr>
            </w:pPr>
          </w:p>
        </w:tc>
        <w:tc>
          <w:tcPr>
            <w:tcW w:w="2321" w:type="dxa"/>
            <w:vMerge/>
            <w:hideMark/>
          </w:tcPr>
          <w:p w14:paraId="48597FAF" w14:textId="77777777" w:rsidR="004D2227" w:rsidRPr="004D2227" w:rsidRDefault="004D2227" w:rsidP="004D2227">
            <w:pPr>
              <w:spacing w:line="240" w:lineRule="auto"/>
              <w:rPr>
                <w:rFonts w:ascii="Calibri" w:hAnsi="Calibri" w:cs="Calibri"/>
                <w:color w:val="000000"/>
                <w:sz w:val="20"/>
                <w:szCs w:val="20"/>
                <w:lang w:eastAsia="sl-SI"/>
              </w:rPr>
            </w:pPr>
          </w:p>
        </w:tc>
        <w:tc>
          <w:tcPr>
            <w:tcW w:w="3557" w:type="dxa"/>
            <w:hideMark/>
          </w:tcPr>
          <w:p w14:paraId="2C8449D2" w14:textId="77777777" w:rsidR="004D2227" w:rsidRPr="004D2227" w:rsidRDefault="004D2227" w:rsidP="004D2227">
            <w:pPr>
              <w:spacing w:line="240" w:lineRule="auto"/>
              <w:rPr>
                <w:rFonts w:ascii="Calibri" w:hAnsi="Calibri" w:cs="Calibri"/>
                <w:sz w:val="20"/>
                <w:szCs w:val="20"/>
                <w:lang w:eastAsia="sl-SI"/>
              </w:rPr>
            </w:pPr>
            <w:r w:rsidRPr="004D2227">
              <w:rPr>
                <w:rFonts w:asciiTheme="minorHAnsi" w:hAnsiTheme="minorHAnsi"/>
                <w:szCs w:val="20"/>
              </w:rPr>
              <w:fldChar w:fldCharType="begin"/>
            </w:r>
            <w:r w:rsidRPr="004D2227">
              <w:rPr>
                <w:rFonts w:asciiTheme="minorHAnsi" w:hAnsiTheme="minorHAnsi"/>
                <w:sz w:val="20"/>
                <w:szCs w:val="20"/>
              </w:rPr>
              <w:instrText xml:space="preserve"> LISTNUM  </w:instrText>
            </w:r>
            <w:r w:rsidRPr="004D2227">
              <w:rPr>
                <w:rFonts w:asciiTheme="minorHAnsi" w:hAnsiTheme="minorHAnsi"/>
                <w:szCs w:val="20"/>
              </w:rPr>
              <w:fldChar w:fldCharType="end"/>
            </w:r>
            <w:r w:rsidRPr="004D2227">
              <w:rPr>
                <w:rFonts w:asciiTheme="minorHAnsi" w:hAnsiTheme="minorHAnsi"/>
                <w:sz w:val="20"/>
                <w:szCs w:val="20"/>
              </w:rPr>
              <w:t xml:space="preserve"> </w:t>
            </w:r>
            <w:r w:rsidRPr="004D2227">
              <w:rPr>
                <w:rFonts w:ascii="Calibri" w:hAnsi="Calibri" w:cs="Calibri"/>
                <w:sz w:val="20"/>
                <w:szCs w:val="20"/>
                <w:lang w:eastAsia="sl-SI"/>
              </w:rPr>
              <w:t>Prepovedano je izsuševanje in spreminjanje vodnih režimov. Vzdrževanje osuševalnih sistemov se izvaja v skladu z letnim programom vzdrževanja, ki ga pripravi Državna javna služba oziroma se vzdržujejo na način, da se ohrani mokrotni značaj površin.</w:t>
            </w:r>
          </w:p>
        </w:tc>
        <w:tc>
          <w:tcPr>
            <w:tcW w:w="3205" w:type="dxa"/>
          </w:tcPr>
          <w:p w14:paraId="6A10D0AF"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Theme="minorHAnsi" w:hAnsiTheme="minorHAnsi"/>
                <w:sz w:val="20"/>
                <w:szCs w:val="20"/>
              </w:rPr>
              <w:t>1, 3, 5 ali 10</w:t>
            </w:r>
          </w:p>
        </w:tc>
      </w:tr>
      <w:tr w:rsidR="004D2227" w:rsidRPr="004D2227" w14:paraId="61F0EAB9" w14:textId="77777777" w:rsidTr="005C5FD0">
        <w:trPr>
          <w:trHeight w:val="1968"/>
        </w:trPr>
        <w:tc>
          <w:tcPr>
            <w:tcW w:w="2251" w:type="dxa"/>
            <w:vMerge/>
            <w:hideMark/>
          </w:tcPr>
          <w:p w14:paraId="26D84030" w14:textId="77777777" w:rsidR="004D2227" w:rsidRPr="004D2227" w:rsidRDefault="004D2227" w:rsidP="004D2227">
            <w:pPr>
              <w:spacing w:line="240" w:lineRule="auto"/>
              <w:rPr>
                <w:rFonts w:ascii="Calibri" w:hAnsi="Calibri" w:cs="Calibri"/>
                <w:color w:val="000000"/>
                <w:sz w:val="20"/>
                <w:szCs w:val="20"/>
                <w:lang w:eastAsia="sl-SI"/>
              </w:rPr>
            </w:pPr>
          </w:p>
        </w:tc>
        <w:tc>
          <w:tcPr>
            <w:tcW w:w="2316" w:type="dxa"/>
            <w:vMerge/>
            <w:hideMark/>
          </w:tcPr>
          <w:p w14:paraId="512345CE" w14:textId="77777777" w:rsidR="004D2227" w:rsidRPr="004D2227" w:rsidRDefault="004D2227" w:rsidP="004D2227">
            <w:pPr>
              <w:spacing w:line="240" w:lineRule="auto"/>
              <w:rPr>
                <w:rFonts w:ascii="Calibri" w:hAnsi="Calibri" w:cs="Calibri"/>
                <w:color w:val="000000"/>
                <w:sz w:val="20"/>
                <w:szCs w:val="20"/>
                <w:lang w:eastAsia="sl-SI"/>
              </w:rPr>
            </w:pPr>
          </w:p>
        </w:tc>
        <w:tc>
          <w:tcPr>
            <w:tcW w:w="2321" w:type="dxa"/>
            <w:vMerge/>
            <w:hideMark/>
          </w:tcPr>
          <w:p w14:paraId="5139DDE8" w14:textId="77777777" w:rsidR="004D2227" w:rsidRPr="004D2227" w:rsidRDefault="004D2227" w:rsidP="004D2227">
            <w:pPr>
              <w:spacing w:line="240" w:lineRule="auto"/>
              <w:rPr>
                <w:rFonts w:ascii="Calibri" w:hAnsi="Calibri" w:cs="Calibri"/>
                <w:color w:val="000000"/>
                <w:sz w:val="20"/>
                <w:szCs w:val="20"/>
                <w:lang w:eastAsia="sl-SI"/>
              </w:rPr>
            </w:pPr>
          </w:p>
        </w:tc>
        <w:tc>
          <w:tcPr>
            <w:tcW w:w="3557" w:type="dxa"/>
            <w:hideMark/>
          </w:tcPr>
          <w:p w14:paraId="3402E09A" w14:textId="77777777" w:rsidR="004D2227" w:rsidRPr="004D2227" w:rsidRDefault="004D2227" w:rsidP="004D2227">
            <w:pPr>
              <w:spacing w:line="240" w:lineRule="auto"/>
              <w:rPr>
                <w:rFonts w:ascii="Calibri" w:hAnsi="Calibri" w:cs="Calibri"/>
                <w:sz w:val="20"/>
                <w:szCs w:val="20"/>
                <w:lang w:eastAsia="sl-SI"/>
              </w:rPr>
            </w:pPr>
            <w:r w:rsidRPr="004D2227">
              <w:rPr>
                <w:rFonts w:asciiTheme="minorHAnsi" w:hAnsiTheme="minorHAnsi"/>
                <w:szCs w:val="20"/>
              </w:rPr>
              <w:fldChar w:fldCharType="begin"/>
            </w:r>
            <w:r w:rsidRPr="004D2227">
              <w:rPr>
                <w:rFonts w:asciiTheme="minorHAnsi" w:hAnsiTheme="minorHAnsi"/>
                <w:sz w:val="20"/>
                <w:szCs w:val="20"/>
              </w:rPr>
              <w:instrText xml:space="preserve"> LISTNUM  </w:instrText>
            </w:r>
            <w:r w:rsidRPr="004D2227">
              <w:rPr>
                <w:rFonts w:asciiTheme="minorHAnsi" w:hAnsiTheme="minorHAnsi"/>
                <w:szCs w:val="20"/>
              </w:rPr>
              <w:fldChar w:fldCharType="end"/>
            </w:r>
            <w:r w:rsidRPr="004D2227">
              <w:rPr>
                <w:rFonts w:asciiTheme="minorHAnsi" w:hAnsiTheme="minorHAnsi"/>
                <w:sz w:val="20"/>
                <w:szCs w:val="20"/>
              </w:rPr>
              <w:t xml:space="preserve"> </w:t>
            </w:r>
            <w:r w:rsidRPr="004D2227">
              <w:rPr>
                <w:rFonts w:ascii="Calibri" w:hAnsi="Calibri" w:cs="Calibri"/>
                <w:sz w:val="20"/>
                <w:szCs w:val="20"/>
                <w:lang w:eastAsia="sl-SI"/>
              </w:rPr>
              <w:t>Na površinah na območju mokrišč in šotišč je prepovedana uporaba organskih in mineralnih gnojil.</w:t>
            </w:r>
          </w:p>
        </w:tc>
        <w:tc>
          <w:tcPr>
            <w:tcW w:w="3205" w:type="dxa"/>
          </w:tcPr>
          <w:p w14:paraId="6D6F4D2F"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Theme="minorHAnsi" w:hAnsiTheme="minorHAnsi"/>
                <w:sz w:val="20"/>
                <w:szCs w:val="20"/>
              </w:rPr>
              <w:t>1, 3, 5 ali 10</w:t>
            </w:r>
          </w:p>
        </w:tc>
      </w:tr>
      <w:tr w:rsidR="004D2227" w:rsidRPr="004D2227" w14:paraId="017A54BB" w14:textId="77777777" w:rsidTr="005C5FD0">
        <w:trPr>
          <w:trHeight w:val="864"/>
        </w:trPr>
        <w:tc>
          <w:tcPr>
            <w:tcW w:w="2251" w:type="dxa"/>
            <w:vMerge/>
            <w:noWrap/>
            <w:hideMark/>
          </w:tcPr>
          <w:p w14:paraId="7269B5B6" w14:textId="77777777" w:rsidR="004D2227" w:rsidRPr="004D2227" w:rsidRDefault="004D2227" w:rsidP="004D2227">
            <w:pPr>
              <w:spacing w:line="240" w:lineRule="auto"/>
              <w:rPr>
                <w:rFonts w:ascii="Calibri" w:hAnsi="Calibri" w:cs="Calibri"/>
                <w:color w:val="000000"/>
                <w:sz w:val="20"/>
                <w:szCs w:val="20"/>
                <w:lang w:eastAsia="sl-SI"/>
              </w:rPr>
            </w:pPr>
          </w:p>
        </w:tc>
        <w:tc>
          <w:tcPr>
            <w:tcW w:w="2316" w:type="dxa"/>
            <w:vMerge/>
            <w:noWrap/>
            <w:hideMark/>
          </w:tcPr>
          <w:p w14:paraId="5C6D06A5" w14:textId="77777777" w:rsidR="004D2227" w:rsidRPr="004D2227" w:rsidRDefault="004D2227" w:rsidP="004D2227">
            <w:pPr>
              <w:spacing w:line="240" w:lineRule="auto"/>
              <w:rPr>
                <w:rFonts w:ascii="Calibri" w:hAnsi="Calibri" w:cs="Calibri"/>
                <w:color w:val="000000"/>
                <w:sz w:val="20"/>
                <w:szCs w:val="20"/>
                <w:lang w:eastAsia="sl-SI"/>
              </w:rPr>
            </w:pPr>
          </w:p>
        </w:tc>
        <w:tc>
          <w:tcPr>
            <w:tcW w:w="2321" w:type="dxa"/>
            <w:vMerge/>
            <w:noWrap/>
            <w:hideMark/>
          </w:tcPr>
          <w:p w14:paraId="5DA4C7C6" w14:textId="77777777" w:rsidR="004D2227" w:rsidRPr="004D2227" w:rsidRDefault="004D2227" w:rsidP="004D2227">
            <w:pPr>
              <w:spacing w:line="240" w:lineRule="auto"/>
              <w:rPr>
                <w:rFonts w:ascii="Calibri" w:hAnsi="Calibri" w:cs="Calibri"/>
                <w:color w:val="000000"/>
                <w:sz w:val="20"/>
                <w:szCs w:val="20"/>
                <w:lang w:eastAsia="sl-SI"/>
              </w:rPr>
            </w:pPr>
          </w:p>
        </w:tc>
        <w:tc>
          <w:tcPr>
            <w:tcW w:w="3557" w:type="dxa"/>
            <w:hideMark/>
          </w:tcPr>
          <w:p w14:paraId="1590DCFC" w14:textId="77777777" w:rsidR="004D2227" w:rsidRPr="004D2227" w:rsidRDefault="004D2227" w:rsidP="004D2227">
            <w:pPr>
              <w:spacing w:line="240" w:lineRule="auto"/>
              <w:rPr>
                <w:rFonts w:ascii="Calibri" w:hAnsi="Calibri" w:cs="Calibri"/>
                <w:sz w:val="20"/>
                <w:szCs w:val="20"/>
                <w:lang w:eastAsia="sl-SI"/>
              </w:rPr>
            </w:pPr>
            <w:r w:rsidRPr="004D2227">
              <w:rPr>
                <w:rFonts w:asciiTheme="minorHAnsi" w:hAnsiTheme="minorHAnsi"/>
                <w:szCs w:val="20"/>
              </w:rPr>
              <w:fldChar w:fldCharType="begin"/>
            </w:r>
            <w:r w:rsidRPr="004D2227">
              <w:rPr>
                <w:rFonts w:asciiTheme="minorHAnsi" w:hAnsiTheme="minorHAnsi"/>
                <w:sz w:val="20"/>
                <w:szCs w:val="20"/>
              </w:rPr>
              <w:instrText xml:space="preserve"> LISTNUM  </w:instrText>
            </w:r>
            <w:r w:rsidRPr="004D2227">
              <w:rPr>
                <w:rFonts w:asciiTheme="minorHAnsi" w:hAnsiTheme="minorHAnsi"/>
                <w:szCs w:val="20"/>
              </w:rPr>
              <w:fldChar w:fldCharType="end"/>
            </w:r>
            <w:r w:rsidRPr="004D2227">
              <w:rPr>
                <w:rFonts w:asciiTheme="minorHAnsi" w:hAnsiTheme="minorHAnsi"/>
                <w:sz w:val="20"/>
                <w:szCs w:val="20"/>
              </w:rPr>
              <w:t xml:space="preserve"> </w:t>
            </w:r>
            <w:r w:rsidRPr="004D2227">
              <w:rPr>
                <w:rFonts w:ascii="Calibri" w:hAnsi="Calibri" w:cs="Calibri"/>
                <w:sz w:val="20"/>
                <w:szCs w:val="20"/>
                <w:lang w:eastAsia="sl-SI"/>
              </w:rPr>
              <w:t>Na kmetijskih površinah znotraj območja mokrišč in šotišč je prepovedana reja na prostem.</w:t>
            </w:r>
          </w:p>
        </w:tc>
        <w:tc>
          <w:tcPr>
            <w:tcW w:w="3205" w:type="dxa"/>
          </w:tcPr>
          <w:p w14:paraId="717A7228" w14:textId="77777777" w:rsidR="004D2227" w:rsidRPr="004D2227" w:rsidRDefault="004D2227" w:rsidP="004D2227">
            <w:pPr>
              <w:spacing w:line="240" w:lineRule="auto"/>
              <w:rPr>
                <w:rFonts w:ascii="Calibri" w:hAnsi="Calibri" w:cs="Calibri"/>
                <w:sz w:val="20"/>
                <w:szCs w:val="20"/>
                <w:lang w:eastAsia="sl-SI"/>
              </w:rPr>
            </w:pPr>
            <w:r w:rsidRPr="004D2227">
              <w:rPr>
                <w:rFonts w:asciiTheme="minorHAnsi" w:hAnsiTheme="minorHAnsi"/>
                <w:sz w:val="20"/>
                <w:szCs w:val="20"/>
              </w:rPr>
              <w:t>1, 3, 5 ali 10</w:t>
            </w:r>
          </w:p>
        </w:tc>
      </w:tr>
    </w:tbl>
    <w:p w14:paraId="4D114880"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2B1723AE"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31C08C99"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DKOP 3: PREPOVED SEŽIGANJA ORNIH STRNIŠČ, RAZEN ZARADI ZDRAVSTVENEGA VARSTVA RASTLIN</w:t>
      </w:r>
    </w:p>
    <w:tbl>
      <w:tblPr>
        <w:tblStyle w:val="Tabelamrea2"/>
        <w:tblW w:w="0" w:type="auto"/>
        <w:tblLook w:val="04A0" w:firstRow="1" w:lastRow="0" w:firstColumn="1" w:lastColumn="0" w:noHBand="0" w:noVBand="1"/>
      </w:tblPr>
      <w:tblGrid>
        <w:gridCol w:w="2250"/>
        <w:gridCol w:w="2314"/>
        <w:gridCol w:w="2320"/>
        <w:gridCol w:w="3743"/>
        <w:gridCol w:w="3015"/>
      </w:tblGrid>
      <w:tr w:rsidR="004D2227" w:rsidRPr="004D2227" w14:paraId="15961710" w14:textId="77777777" w:rsidTr="005C5FD0">
        <w:trPr>
          <w:trHeight w:val="576"/>
        </w:trPr>
        <w:tc>
          <w:tcPr>
            <w:tcW w:w="2250" w:type="dxa"/>
            <w:hideMark/>
          </w:tcPr>
          <w:p w14:paraId="42DEA0E0"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 xml:space="preserve">NAČIN DELOVANJA </w:t>
            </w:r>
          </w:p>
        </w:tc>
        <w:tc>
          <w:tcPr>
            <w:tcW w:w="2314" w:type="dxa"/>
          </w:tcPr>
          <w:p w14:paraId="71CE7C4D"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UKREP</w:t>
            </w:r>
          </w:p>
        </w:tc>
        <w:tc>
          <w:tcPr>
            <w:tcW w:w="2320" w:type="dxa"/>
          </w:tcPr>
          <w:p w14:paraId="19838864"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SMERNICE</w:t>
            </w:r>
          </w:p>
        </w:tc>
        <w:tc>
          <w:tcPr>
            <w:tcW w:w="3743" w:type="dxa"/>
          </w:tcPr>
          <w:p w14:paraId="661425E3"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ZAHTEVE ZA ZAVEZANCA</w:t>
            </w:r>
          </w:p>
        </w:tc>
        <w:tc>
          <w:tcPr>
            <w:tcW w:w="3015" w:type="dxa"/>
          </w:tcPr>
          <w:p w14:paraId="2DFE7332" w14:textId="77777777" w:rsidR="004D2227" w:rsidRPr="004D2227" w:rsidRDefault="004D2227" w:rsidP="004D2227">
            <w:pPr>
              <w:spacing w:line="240" w:lineRule="auto"/>
              <w:jc w:val="both"/>
              <w:rPr>
                <w:rFonts w:asciiTheme="minorHAnsi" w:hAnsiTheme="minorHAnsi"/>
                <w:sz w:val="20"/>
                <w:szCs w:val="20"/>
              </w:rPr>
            </w:pPr>
            <w:r w:rsidRPr="004D2227">
              <w:rPr>
                <w:rFonts w:asciiTheme="minorHAnsi" w:hAnsiTheme="minorHAnsi"/>
                <w:sz w:val="20"/>
                <w:szCs w:val="20"/>
              </w:rPr>
              <w:t>ODSTOTEK ZMANJŠANJA PLAČIL</w:t>
            </w:r>
          </w:p>
        </w:tc>
      </w:tr>
      <w:tr w:rsidR="004D2227" w:rsidRPr="004D2227" w14:paraId="1E456AE0" w14:textId="77777777" w:rsidTr="005C5FD0">
        <w:trPr>
          <w:trHeight w:val="2592"/>
        </w:trPr>
        <w:tc>
          <w:tcPr>
            <w:tcW w:w="2250" w:type="dxa"/>
            <w:vMerge w:val="restart"/>
            <w:hideMark/>
          </w:tcPr>
          <w:p w14:paraId="39FF88BF"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Vzdrževanje ravni vsebnosti organskih snovi v prsti</w:t>
            </w:r>
          </w:p>
          <w:p w14:paraId="1B2DC940"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 xml:space="preserve"> </w:t>
            </w:r>
          </w:p>
        </w:tc>
        <w:tc>
          <w:tcPr>
            <w:tcW w:w="2314" w:type="dxa"/>
            <w:vMerge w:val="restart"/>
            <w:hideMark/>
          </w:tcPr>
          <w:p w14:paraId="468E6920"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Standard prispeva k ohranjanju in povečevanju zalog ogljika v tleh.</w:t>
            </w:r>
          </w:p>
        </w:tc>
        <w:tc>
          <w:tcPr>
            <w:tcW w:w="2320" w:type="dxa"/>
            <w:vMerge w:val="restart"/>
            <w:hideMark/>
          </w:tcPr>
          <w:p w14:paraId="6063D866"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Žetveni ostanki so bogat vir organske snovi, ki je nujna za rodovitnost tal. Vesten gospodar v skladu z dobro kmetijsko prakso žetvene ostanke primerno obdela in jih zaorje oziroma jih porabi za steljo živalim ter jo vrne tlom v obliki hlevskega gnoja. Kot žetveni ostanki se štejejo strnišča in slama po žetvi strnih žit, oljnic ali koruze za zrnje.</w:t>
            </w:r>
          </w:p>
          <w:p w14:paraId="7171B0D8" w14:textId="77777777" w:rsidR="004D2227" w:rsidRPr="004D2227" w:rsidRDefault="004D2227" w:rsidP="004D2227">
            <w:pPr>
              <w:spacing w:line="240" w:lineRule="auto"/>
              <w:rPr>
                <w:rFonts w:ascii="Calibri" w:hAnsi="Calibri" w:cs="Calibri"/>
                <w:color w:val="000000"/>
                <w:sz w:val="20"/>
                <w:szCs w:val="20"/>
                <w:lang w:eastAsia="sl-SI"/>
              </w:rPr>
            </w:pPr>
          </w:p>
          <w:p w14:paraId="319A4EF9" w14:textId="77777777" w:rsidR="004D2227" w:rsidRPr="004D2227" w:rsidRDefault="004D2227" w:rsidP="004D2227">
            <w:pPr>
              <w:spacing w:line="240" w:lineRule="auto"/>
              <w:rPr>
                <w:rFonts w:ascii="Calibri" w:hAnsi="Calibri" w:cs="Calibri"/>
                <w:color w:val="000000"/>
                <w:sz w:val="20"/>
                <w:szCs w:val="20"/>
                <w:lang w:eastAsia="sl-SI"/>
              </w:rPr>
            </w:pPr>
          </w:p>
          <w:p w14:paraId="07D46DB8"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Calibri" w:hAnsi="Calibri" w:cs="Calibri"/>
                <w:color w:val="000000"/>
                <w:sz w:val="20"/>
                <w:szCs w:val="20"/>
                <w:lang w:eastAsia="sl-SI"/>
              </w:rPr>
              <w:t xml:space="preserve"> </w:t>
            </w:r>
          </w:p>
        </w:tc>
        <w:tc>
          <w:tcPr>
            <w:tcW w:w="3743" w:type="dxa"/>
            <w:hideMark/>
          </w:tcPr>
          <w:p w14:paraId="7B81D55A"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Theme="minorHAnsi" w:hAnsiTheme="minorHAnsi"/>
                <w:szCs w:val="20"/>
              </w:rPr>
              <w:fldChar w:fldCharType="begin"/>
            </w:r>
            <w:r w:rsidRPr="004D2227">
              <w:rPr>
                <w:rFonts w:asciiTheme="minorHAnsi" w:hAnsiTheme="minorHAnsi"/>
                <w:sz w:val="20"/>
                <w:szCs w:val="20"/>
              </w:rPr>
              <w:instrText xml:space="preserve"> LISTNUM  </w:instrText>
            </w:r>
            <w:r w:rsidRPr="004D2227">
              <w:rPr>
                <w:rFonts w:asciiTheme="minorHAnsi" w:hAnsiTheme="minorHAnsi"/>
                <w:szCs w:val="20"/>
              </w:rPr>
              <w:fldChar w:fldCharType="end"/>
            </w:r>
            <w:r w:rsidRPr="004D2227">
              <w:rPr>
                <w:rFonts w:asciiTheme="minorHAnsi" w:hAnsiTheme="minorHAnsi"/>
                <w:sz w:val="20"/>
                <w:szCs w:val="20"/>
              </w:rPr>
              <w:t xml:space="preserve"> </w:t>
            </w:r>
            <w:r w:rsidRPr="004D2227">
              <w:rPr>
                <w:rFonts w:ascii="Calibri" w:hAnsi="Calibri" w:cs="Calibri"/>
                <w:color w:val="000000"/>
                <w:sz w:val="20"/>
                <w:szCs w:val="20"/>
                <w:lang w:eastAsia="sl-SI"/>
              </w:rPr>
              <w:t>Žetveni ostanki na ornih strniščih se ne smejo kuriti.</w:t>
            </w:r>
          </w:p>
        </w:tc>
        <w:tc>
          <w:tcPr>
            <w:tcW w:w="3015" w:type="dxa"/>
          </w:tcPr>
          <w:p w14:paraId="3EE2CFA9" w14:textId="77777777" w:rsidR="004D2227" w:rsidRPr="004D2227" w:rsidRDefault="004D2227" w:rsidP="004D2227">
            <w:pPr>
              <w:spacing w:line="240" w:lineRule="auto"/>
              <w:rPr>
                <w:rFonts w:ascii="Calibri" w:hAnsi="Calibri" w:cs="Calibri"/>
                <w:color w:val="000000"/>
                <w:sz w:val="20"/>
                <w:szCs w:val="20"/>
                <w:lang w:eastAsia="sl-SI"/>
              </w:rPr>
            </w:pPr>
            <w:r w:rsidRPr="004D2227">
              <w:rPr>
                <w:rFonts w:asciiTheme="minorHAnsi" w:hAnsiTheme="minorHAnsi"/>
                <w:sz w:val="20"/>
                <w:szCs w:val="20"/>
              </w:rPr>
              <w:t xml:space="preserve">1, 3 ali 5 </w:t>
            </w:r>
          </w:p>
        </w:tc>
      </w:tr>
      <w:tr w:rsidR="004D2227" w:rsidRPr="004D2227" w14:paraId="700597D1" w14:textId="77777777" w:rsidTr="005C5FD0">
        <w:trPr>
          <w:trHeight w:val="888"/>
        </w:trPr>
        <w:tc>
          <w:tcPr>
            <w:tcW w:w="2250" w:type="dxa"/>
            <w:vMerge/>
            <w:noWrap/>
            <w:hideMark/>
          </w:tcPr>
          <w:p w14:paraId="6821DD1A" w14:textId="77777777" w:rsidR="004D2227" w:rsidRPr="004D2227" w:rsidRDefault="004D2227" w:rsidP="004D2227">
            <w:pPr>
              <w:spacing w:line="240" w:lineRule="auto"/>
              <w:rPr>
                <w:rFonts w:ascii="Calibri" w:hAnsi="Calibri" w:cs="Calibri"/>
                <w:color w:val="000000"/>
                <w:sz w:val="20"/>
                <w:szCs w:val="20"/>
                <w:lang w:eastAsia="sl-SI"/>
              </w:rPr>
            </w:pPr>
          </w:p>
        </w:tc>
        <w:tc>
          <w:tcPr>
            <w:tcW w:w="2314" w:type="dxa"/>
            <w:vMerge/>
            <w:noWrap/>
            <w:hideMark/>
          </w:tcPr>
          <w:p w14:paraId="762C2474" w14:textId="77777777" w:rsidR="004D2227" w:rsidRPr="004D2227" w:rsidRDefault="004D2227" w:rsidP="004D2227">
            <w:pPr>
              <w:spacing w:line="240" w:lineRule="auto"/>
              <w:rPr>
                <w:rFonts w:ascii="Calibri" w:hAnsi="Calibri" w:cs="Calibri"/>
                <w:color w:val="000000"/>
                <w:sz w:val="20"/>
                <w:szCs w:val="20"/>
                <w:lang w:eastAsia="sl-SI"/>
              </w:rPr>
            </w:pPr>
          </w:p>
        </w:tc>
        <w:tc>
          <w:tcPr>
            <w:tcW w:w="2320" w:type="dxa"/>
            <w:vMerge/>
            <w:noWrap/>
            <w:hideMark/>
          </w:tcPr>
          <w:p w14:paraId="167F7991" w14:textId="77777777" w:rsidR="004D2227" w:rsidRPr="004D2227" w:rsidRDefault="004D2227" w:rsidP="004D2227">
            <w:pPr>
              <w:spacing w:line="240" w:lineRule="auto"/>
              <w:rPr>
                <w:rFonts w:ascii="Calibri" w:hAnsi="Calibri" w:cs="Calibri"/>
                <w:color w:val="000000"/>
                <w:sz w:val="20"/>
                <w:szCs w:val="20"/>
                <w:lang w:eastAsia="sl-SI"/>
              </w:rPr>
            </w:pPr>
          </w:p>
        </w:tc>
        <w:tc>
          <w:tcPr>
            <w:tcW w:w="3743" w:type="dxa"/>
            <w:hideMark/>
          </w:tcPr>
          <w:p w14:paraId="33677A3B" w14:textId="77777777" w:rsidR="004D2227" w:rsidRPr="004D2227" w:rsidRDefault="004D2227" w:rsidP="004D2227">
            <w:pPr>
              <w:spacing w:line="240" w:lineRule="auto"/>
              <w:rPr>
                <w:rFonts w:ascii="Calibri" w:hAnsi="Calibri" w:cs="Calibri"/>
                <w:sz w:val="20"/>
                <w:szCs w:val="20"/>
                <w:lang w:eastAsia="sl-SI"/>
              </w:rPr>
            </w:pPr>
            <w:r w:rsidRPr="004D2227">
              <w:rPr>
                <w:rFonts w:asciiTheme="minorHAnsi" w:hAnsiTheme="minorHAnsi"/>
                <w:szCs w:val="20"/>
              </w:rPr>
              <w:fldChar w:fldCharType="begin"/>
            </w:r>
            <w:r w:rsidRPr="004D2227">
              <w:rPr>
                <w:rFonts w:asciiTheme="minorHAnsi" w:hAnsiTheme="minorHAnsi"/>
                <w:sz w:val="20"/>
                <w:szCs w:val="20"/>
              </w:rPr>
              <w:instrText xml:space="preserve"> LISTNUM  </w:instrText>
            </w:r>
            <w:r w:rsidRPr="004D2227">
              <w:rPr>
                <w:rFonts w:asciiTheme="minorHAnsi" w:hAnsiTheme="minorHAnsi"/>
                <w:szCs w:val="20"/>
              </w:rPr>
              <w:fldChar w:fldCharType="end"/>
            </w:r>
            <w:r w:rsidRPr="004D2227">
              <w:rPr>
                <w:rFonts w:asciiTheme="minorHAnsi" w:hAnsiTheme="minorHAnsi"/>
                <w:sz w:val="20"/>
                <w:szCs w:val="20"/>
              </w:rPr>
              <w:t xml:space="preserve"> </w:t>
            </w:r>
            <w:r w:rsidRPr="004D2227">
              <w:rPr>
                <w:rFonts w:ascii="Calibri" w:hAnsi="Calibri" w:cs="Calibri"/>
                <w:sz w:val="20"/>
                <w:szCs w:val="20"/>
                <w:lang w:eastAsia="sl-SI"/>
              </w:rPr>
              <w:t>Sežiganje travniških površin kot edini način obdelave v tekočem letu ni dovoljeno.</w:t>
            </w:r>
          </w:p>
        </w:tc>
        <w:tc>
          <w:tcPr>
            <w:tcW w:w="3015" w:type="dxa"/>
          </w:tcPr>
          <w:p w14:paraId="23C8F902" w14:textId="77777777" w:rsidR="004D2227" w:rsidRPr="004D2227" w:rsidRDefault="004D2227" w:rsidP="004D2227">
            <w:pPr>
              <w:spacing w:line="240" w:lineRule="auto"/>
              <w:rPr>
                <w:rFonts w:ascii="Calibri" w:hAnsi="Calibri" w:cs="Calibri"/>
                <w:sz w:val="20"/>
                <w:szCs w:val="20"/>
                <w:lang w:eastAsia="sl-SI"/>
              </w:rPr>
            </w:pPr>
            <w:r w:rsidRPr="004D2227">
              <w:rPr>
                <w:rFonts w:asciiTheme="minorHAnsi" w:hAnsiTheme="minorHAnsi"/>
                <w:sz w:val="20"/>
                <w:szCs w:val="20"/>
              </w:rPr>
              <w:t xml:space="preserve">3 ali 5 </w:t>
            </w:r>
          </w:p>
        </w:tc>
      </w:tr>
    </w:tbl>
    <w:p w14:paraId="219E21D1"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4A841030"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476DE34B"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GLAVNA ZADEVA: VODA</w:t>
      </w:r>
    </w:p>
    <w:p w14:paraId="5DB596A0"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PZR 1: NADZOROVANJE RAZPRŠENIH VIROV ONESNAŽEVANJA S FOSFATI</w:t>
      </w:r>
    </w:p>
    <w:tbl>
      <w:tblPr>
        <w:tblStyle w:val="Tabelamrea2"/>
        <w:tblW w:w="14879" w:type="dxa"/>
        <w:tblLook w:val="04A0" w:firstRow="1" w:lastRow="0" w:firstColumn="1" w:lastColumn="0" w:noHBand="0" w:noVBand="1"/>
      </w:tblPr>
      <w:tblGrid>
        <w:gridCol w:w="2332"/>
        <w:gridCol w:w="2332"/>
        <w:gridCol w:w="2332"/>
        <w:gridCol w:w="3489"/>
        <w:gridCol w:w="2268"/>
        <w:gridCol w:w="2126"/>
      </w:tblGrid>
      <w:tr w:rsidR="004D2227" w:rsidRPr="004D2227" w14:paraId="45F67A39" w14:textId="77777777" w:rsidTr="00180898">
        <w:tc>
          <w:tcPr>
            <w:tcW w:w="2332" w:type="dxa"/>
            <w:tcBorders>
              <w:top w:val="single" w:sz="4" w:space="0" w:color="auto"/>
              <w:left w:val="single" w:sz="4" w:space="0" w:color="auto"/>
              <w:bottom w:val="single" w:sz="4" w:space="0" w:color="auto"/>
              <w:right w:val="single" w:sz="4" w:space="0" w:color="auto"/>
            </w:tcBorders>
          </w:tcPr>
          <w:p w14:paraId="1A6064EC"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 xml:space="preserve">PREDPIS EU </w:t>
            </w:r>
          </w:p>
        </w:tc>
        <w:tc>
          <w:tcPr>
            <w:tcW w:w="2332" w:type="dxa"/>
            <w:tcBorders>
              <w:top w:val="single" w:sz="4" w:space="0" w:color="auto"/>
              <w:left w:val="single" w:sz="4" w:space="0" w:color="auto"/>
              <w:bottom w:val="single" w:sz="4" w:space="0" w:color="auto"/>
              <w:right w:val="single" w:sz="4" w:space="0" w:color="auto"/>
            </w:tcBorders>
          </w:tcPr>
          <w:p w14:paraId="7F0C81AE"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1DD7E926"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2332" w:type="dxa"/>
            <w:tcBorders>
              <w:top w:val="single" w:sz="4" w:space="0" w:color="auto"/>
              <w:left w:val="single" w:sz="4" w:space="0" w:color="auto"/>
              <w:bottom w:val="single" w:sz="4" w:space="0" w:color="auto"/>
              <w:right w:val="single" w:sz="4" w:space="0" w:color="auto"/>
            </w:tcBorders>
          </w:tcPr>
          <w:p w14:paraId="7F1810DF"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594C3272"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3489" w:type="dxa"/>
            <w:tcBorders>
              <w:top w:val="single" w:sz="4" w:space="0" w:color="auto"/>
              <w:left w:val="single" w:sz="4" w:space="0" w:color="auto"/>
              <w:bottom w:val="single" w:sz="4" w:space="0" w:color="auto"/>
              <w:right w:val="single" w:sz="4" w:space="0" w:color="auto"/>
            </w:tcBorders>
          </w:tcPr>
          <w:p w14:paraId="5B382DEF"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15470098"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268" w:type="dxa"/>
            <w:tcBorders>
              <w:top w:val="single" w:sz="4" w:space="0" w:color="auto"/>
              <w:left w:val="single" w:sz="4" w:space="0" w:color="auto"/>
              <w:bottom w:val="single" w:sz="4" w:space="0" w:color="auto"/>
              <w:right w:val="single" w:sz="4" w:space="0" w:color="auto"/>
            </w:tcBorders>
          </w:tcPr>
          <w:p w14:paraId="5FEE87BB"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5CD9F9D5"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126" w:type="dxa"/>
            <w:tcBorders>
              <w:top w:val="single" w:sz="4" w:space="0" w:color="auto"/>
              <w:left w:val="single" w:sz="4" w:space="0" w:color="auto"/>
              <w:bottom w:val="single" w:sz="4" w:space="0" w:color="auto"/>
              <w:right w:val="single" w:sz="4" w:space="0" w:color="auto"/>
            </w:tcBorders>
          </w:tcPr>
          <w:p w14:paraId="3152459C" w14:textId="77777777" w:rsidR="004D2227" w:rsidRPr="009510B6" w:rsidRDefault="004D2227" w:rsidP="004D2227">
            <w:pPr>
              <w:spacing w:line="240" w:lineRule="auto"/>
              <w:jc w:val="both"/>
              <w:rPr>
                <w:rFonts w:asciiTheme="minorHAnsi" w:hAnsiTheme="minorHAnsi"/>
                <w:b/>
                <w:sz w:val="16"/>
                <w:szCs w:val="16"/>
              </w:rPr>
            </w:pPr>
            <w:r w:rsidRPr="009510B6">
              <w:rPr>
                <w:rFonts w:asciiTheme="minorHAnsi" w:hAnsiTheme="minorHAnsi"/>
                <w:b/>
                <w:sz w:val="16"/>
                <w:szCs w:val="16"/>
              </w:rPr>
              <w:t>ODSTOTEK ZMANJŠANJA PLAČIL</w:t>
            </w:r>
          </w:p>
          <w:p w14:paraId="3C45345C" w14:textId="77777777" w:rsidR="004D2227" w:rsidRPr="009510B6" w:rsidRDefault="004D2227" w:rsidP="004D2227">
            <w:pPr>
              <w:spacing w:line="240" w:lineRule="auto"/>
              <w:jc w:val="both"/>
              <w:rPr>
                <w:rFonts w:asciiTheme="minorHAnsi" w:hAnsiTheme="minorHAnsi"/>
                <w:sz w:val="16"/>
                <w:szCs w:val="16"/>
              </w:rPr>
            </w:pPr>
            <w:r w:rsidRPr="009510B6">
              <w:rPr>
                <w:rFonts w:asciiTheme="minorHAnsi" w:hAnsiTheme="minorHAnsi"/>
                <w:sz w:val="16"/>
                <w:szCs w:val="16"/>
              </w:rPr>
              <w:t>zaradi kršitve zahtev iz predpisov RS, izražene z odstotkom</w:t>
            </w:r>
          </w:p>
        </w:tc>
      </w:tr>
      <w:tr w:rsidR="004D2227" w:rsidRPr="004D2227" w14:paraId="1FA5E21E" w14:textId="77777777" w:rsidTr="00180898">
        <w:trPr>
          <w:trHeight w:val="7422"/>
        </w:trPr>
        <w:tc>
          <w:tcPr>
            <w:tcW w:w="2332" w:type="dxa"/>
            <w:vMerge w:val="restart"/>
            <w:tcBorders>
              <w:bottom w:val="single" w:sz="4" w:space="0" w:color="auto"/>
            </w:tcBorders>
            <w:hideMark/>
          </w:tcPr>
          <w:p w14:paraId="1BBBBD84"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 xml:space="preserve">Direktiva 2000/60/ES Evropskega parlamenta in Sveta z dne 23. oktobra 2000 o določitvi okvira za ukrepe Skupnosti na področju vodne politike: </w:t>
            </w:r>
            <w:r w:rsidRPr="004D2227">
              <w:rPr>
                <w:rFonts w:ascii="Calibri" w:hAnsi="Calibri" w:cs="Calibri"/>
                <w:sz w:val="16"/>
                <w:szCs w:val="16"/>
                <w:lang w:eastAsia="sl-SI"/>
              </w:rPr>
              <w:br/>
            </w:r>
            <w:r w:rsidRPr="004D2227">
              <w:rPr>
                <w:rFonts w:ascii="Calibri" w:hAnsi="Calibri" w:cs="Calibri"/>
                <w:sz w:val="16"/>
                <w:szCs w:val="16"/>
                <w:lang w:eastAsia="sl-SI"/>
              </w:rPr>
              <w:br/>
              <w:t xml:space="preserve">člena 11(3)(e) in 11(3)(h) glede obveznih zahtev za nadzorovanje razpršenih virov onesnaževanja s fosfati </w:t>
            </w:r>
          </w:p>
        </w:tc>
        <w:tc>
          <w:tcPr>
            <w:tcW w:w="2332" w:type="dxa"/>
            <w:tcBorders>
              <w:bottom w:val="single" w:sz="4" w:space="0" w:color="auto"/>
            </w:tcBorders>
            <w:hideMark/>
          </w:tcPr>
          <w:p w14:paraId="0C623E82" w14:textId="77777777" w:rsidR="004D2227" w:rsidRPr="004D2227" w:rsidRDefault="004D2227" w:rsidP="004D2227">
            <w:pPr>
              <w:spacing w:after="240" w:line="240" w:lineRule="auto"/>
              <w:rPr>
                <w:rFonts w:ascii="Calibri" w:hAnsi="Calibri" w:cs="Calibri"/>
                <w:sz w:val="16"/>
                <w:szCs w:val="16"/>
                <w:lang w:eastAsia="sl-SI"/>
              </w:rPr>
            </w:pPr>
            <w:r w:rsidRPr="004D2227">
              <w:rPr>
                <w:rFonts w:ascii="Calibri" w:hAnsi="Calibri" w:cs="Calibri"/>
                <w:sz w:val="16"/>
                <w:szCs w:val="16"/>
                <w:lang w:eastAsia="sl-SI"/>
              </w:rPr>
              <w:t>Člen 11</w:t>
            </w:r>
            <w:r w:rsidRPr="004D2227">
              <w:rPr>
                <w:rFonts w:ascii="Calibri" w:hAnsi="Calibri" w:cs="Calibri"/>
                <w:sz w:val="16"/>
                <w:szCs w:val="16"/>
                <w:lang w:eastAsia="sl-SI"/>
              </w:rPr>
              <w:br/>
              <w:t>Program ukrepov</w:t>
            </w:r>
            <w:r w:rsidRPr="004D2227">
              <w:rPr>
                <w:rFonts w:ascii="Calibri" w:hAnsi="Calibri" w:cs="Calibri"/>
                <w:sz w:val="16"/>
                <w:szCs w:val="16"/>
                <w:lang w:eastAsia="sl-SI"/>
              </w:rPr>
              <w:br/>
              <w:t>3.  „Osnovni ukrepi“ so najmanjše zahteve, ki jih je treba izpolniti, in jih sestavljajo:</w:t>
            </w:r>
            <w:r w:rsidRPr="004D2227">
              <w:rPr>
                <w:rFonts w:ascii="Calibri" w:hAnsi="Calibri" w:cs="Calibri"/>
                <w:sz w:val="16"/>
                <w:szCs w:val="16"/>
                <w:lang w:eastAsia="sl-SI"/>
              </w:rPr>
              <w:br/>
              <w:t>(e) nadzor nad odvzemanjem sladke površinske in podzemne vode ter zajezovanjem sladke površinske vode, skupaj z registrom ali registri odvzemov vode in zahtevo za predhodno dovoljenje za odvzem in zajezitev. Ta nadzor se redno preverja in po potrebi posodobi. Države članice lahko iz tega nadzora izvzamejo odvzeme ali zajezitve, ki nimajo pomembnega vpliva na stanje vode</w:t>
            </w:r>
          </w:p>
        </w:tc>
        <w:tc>
          <w:tcPr>
            <w:tcW w:w="2332" w:type="dxa"/>
            <w:tcBorders>
              <w:bottom w:val="single" w:sz="4" w:space="0" w:color="auto"/>
            </w:tcBorders>
            <w:hideMark/>
          </w:tcPr>
          <w:p w14:paraId="10530997" w14:textId="77777777" w:rsid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 xml:space="preserve">5. točka 1. odstavka 125. člena Zakona o vodah </w:t>
            </w:r>
            <w:r w:rsidRPr="004D2227">
              <w:rPr>
                <w:rFonts w:ascii="Calibri" w:hAnsi="Calibri" w:cs="Calibri"/>
                <w:bCs/>
                <w:sz w:val="16"/>
                <w:szCs w:val="16"/>
                <w:lang w:eastAsia="sl-SI"/>
              </w:rPr>
              <w:t>(Uradni list RS, št. 67/02, 2/04 – ZZdrI-A, 41/04 – ZVO-1, 57/08, 57/12, 100/13, 40/14, 56/15 in 65/20)</w:t>
            </w:r>
            <w:r w:rsidRPr="004D2227">
              <w:rPr>
                <w:rFonts w:ascii="Calibri" w:hAnsi="Calibri" w:cs="Calibri"/>
                <w:sz w:val="16"/>
                <w:szCs w:val="16"/>
                <w:lang w:eastAsia="sl-SI"/>
              </w:rPr>
              <w:br/>
            </w:r>
            <w:r w:rsidRPr="004D2227">
              <w:rPr>
                <w:rFonts w:ascii="Calibri" w:hAnsi="Calibri" w:cs="Calibri"/>
                <w:sz w:val="16"/>
                <w:szCs w:val="16"/>
                <w:lang w:eastAsia="sl-SI"/>
              </w:rPr>
              <w:br/>
              <w:t xml:space="preserve">Pravilnik o vsebini vloge za pridobitev vodnega dovoljenja in o vsebini vloge za pridobitev dovoljenja za raziskavo podzemnih voda </w:t>
            </w:r>
            <w:r w:rsidRPr="004D2227">
              <w:rPr>
                <w:rFonts w:ascii="Calibri" w:hAnsi="Calibri" w:cs="Calibri"/>
                <w:bCs/>
                <w:sz w:val="16"/>
                <w:szCs w:val="16"/>
                <w:lang w:eastAsia="sl-SI"/>
              </w:rPr>
              <w:t>(Uradni list RS, št. 79/07)</w:t>
            </w:r>
            <w:r w:rsidRPr="004D2227">
              <w:rPr>
                <w:rFonts w:ascii="Calibri" w:hAnsi="Calibri" w:cs="Calibri"/>
                <w:sz w:val="16"/>
                <w:szCs w:val="16"/>
                <w:lang w:eastAsia="sl-SI"/>
              </w:rPr>
              <w:br/>
            </w:r>
            <w:r w:rsidRPr="004D2227">
              <w:rPr>
                <w:rFonts w:ascii="Calibri" w:hAnsi="Calibri" w:cs="Calibri"/>
                <w:sz w:val="16"/>
                <w:szCs w:val="16"/>
                <w:lang w:eastAsia="sl-SI"/>
              </w:rPr>
              <w:br/>
            </w:r>
            <w:r w:rsidRPr="004D2227">
              <w:rPr>
                <w:rFonts w:ascii="Calibri" w:hAnsi="Calibri" w:cs="Calibri"/>
                <w:sz w:val="16"/>
                <w:szCs w:val="16"/>
                <w:lang w:eastAsia="sl-SI"/>
              </w:rPr>
              <w:br/>
              <w:t>Pravilnik o vodni knjigi (Uradni list RS, št. 48/18)</w:t>
            </w:r>
          </w:p>
          <w:p w14:paraId="3004B4A1" w14:textId="2572AD08" w:rsidR="0018706A" w:rsidRPr="004D2227" w:rsidRDefault="0018706A" w:rsidP="004D2227">
            <w:pPr>
              <w:spacing w:line="240" w:lineRule="auto"/>
              <w:rPr>
                <w:rFonts w:ascii="Calibri" w:hAnsi="Calibri" w:cs="Calibri"/>
                <w:sz w:val="16"/>
                <w:szCs w:val="16"/>
                <w:lang w:eastAsia="sl-SI"/>
              </w:rPr>
            </w:pPr>
            <w:r>
              <w:rPr>
                <w:rFonts w:ascii="Calibri" w:hAnsi="Calibri" w:cs="Calibri"/>
                <w:sz w:val="16"/>
                <w:szCs w:val="16"/>
                <w:lang w:eastAsia="sl-SI"/>
              </w:rPr>
              <w:br/>
            </w:r>
            <w:r>
              <w:rPr>
                <w:rFonts w:ascii="Calibri" w:hAnsi="Calibri" w:cs="Calibri"/>
                <w:sz w:val="16"/>
                <w:szCs w:val="16"/>
                <w:lang w:eastAsia="sl-SI"/>
              </w:rPr>
              <w:br/>
            </w:r>
            <w:r w:rsidR="009510B6">
              <w:rPr>
                <w:rFonts w:ascii="Calibri" w:hAnsi="Calibri" w:cs="Calibri"/>
                <w:sz w:val="16"/>
                <w:szCs w:val="16"/>
                <w:lang w:eastAsia="sl-SI"/>
              </w:rPr>
              <w:t>Zakon o kmetijskih zemljiščih</w:t>
            </w:r>
          </w:p>
        </w:tc>
        <w:tc>
          <w:tcPr>
            <w:tcW w:w="3489" w:type="dxa"/>
            <w:tcBorders>
              <w:bottom w:val="single" w:sz="4" w:space="0" w:color="auto"/>
            </w:tcBorders>
            <w:hideMark/>
          </w:tcPr>
          <w:p w14:paraId="3F924F31"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125. člen (vodno dovoljenje) Zakon o vodah</w:t>
            </w:r>
            <w:r w:rsidRPr="004D2227">
              <w:rPr>
                <w:rFonts w:ascii="Calibri" w:hAnsi="Calibri" w:cs="Calibri"/>
                <w:sz w:val="16"/>
                <w:szCs w:val="16"/>
                <w:lang w:eastAsia="sl-SI"/>
              </w:rPr>
              <w:br/>
              <w:t>(1) Vodno dovoljenje je treba pridobiti za neposredno rabo vode za:</w:t>
            </w:r>
          </w:p>
          <w:p w14:paraId="6AF4E84F" w14:textId="77777777" w:rsidR="004D2227" w:rsidRPr="004D2227" w:rsidRDefault="004D2227" w:rsidP="004D2227">
            <w:pPr>
              <w:spacing w:line="240" w:lineRule="auto"/>
              <w:rPr>
                <w:rFonts w:ascii="Calibri" w:hAnsi="Calibri" w:cs="Calibri"/>
                <w:sz w:val="16"/>
                <w:szCs w:val="16"/>
                <w:lang w:eastAsia="sl-SI"/>
              </w:rPr>
            </w:pPr>
          </w:p>
          <w:p w14:paraId="508112EA" w14:textId="5744FC10" w:rsidR="004D2227" w:rsidRPr="004D2227" w:rsidRDefault="009510B6" w:rsidP="004D2227">
            <w:pPr>
              <w:spacing w:line="240" w:lineRule="auto"/>
              <w:rPr>
                <w:rFonts w:ascii="Calibri" w:hAnsi="Calibri" w:cs="Calibri"/>
                <w:sz w:val="16"/>
                <w:szCs w:val="16"/>
                <w:lang w:eastAsia="sl-SI"/>
              </w:rPr>
            </w:pPr>
            <w:r>
              <w:rPr>
                <w:rFonts w:ascii="Calibri" w:hAnsi="Calibri" w:cs="Calibri"/>
                <w:sz w:val="16"/>
                <w:szCs w:val="16"/>
                <w:lang w:eastAsia="sl-SI"/>
              </w:rPr>
              <w:t xml:space="preserve">5. </w:t>
            </w:r>
            <w:r w:rsidR="004D2227" w:rsidRPr="004D2227">
              <w:rPr>
                <w:rFonts w:ascii="Calibri" w:hAnsi="Calibri" w:cs="Calibri"/>
                <w:sz w:val="16"/>
                <w:szCs w:val="16"/>
                <w:lang w:eastAsia="sl-SI"/>
              </w:rPr>
              <w:t>namakanje kmetijskega zemljišča ali drugih površin</w:t>
            </w:r>
          </w:p>
          <w:p w14:paraId="02BF6A5C" w14:textId="77777777" w:rsidR="004D2227" w:rsidRPr="004D2227" w:rsidRDefault="004D2227" w:rsidP="004D2227">
            <w:pPr>
              <w:spacing w:line="240" w:lineRule="auto"/>
              <w:rPr>
                <w:rFonts w:ascii="Calibri" w:hAnsi="Calibri" w:cs="Calibri"/>
                <w:sz w:val="16"/>
                <w:szCs w:val="16"/>
                <w:lang w:eastAsia="sl-SI"/>
              </w:rPr>
            </w:pPr>
          </w:p>
          <w:p w14:paraId="04600C9D" w14:textId="77777777" w:rsidR="004D2227" w:rsidRPr="004D2227" w:rsidRDefault="004D2227" w:rsidP="004D2227">
            <w:pPr>
              <w:spacing w:line="240" w:lineRule="auto"/>
              <w:rPr>
                <w:rFonts w:ascii="Calibri" w:hAnsi="Calibri" w:cs="Calibri"/>
                <w:sz w:val="16"/>
                <w:szCs w:val="16"/>
                <w:lang w:eastAsia="sl-SI"/>
              </w:rPr>
            </w:pPr>
          </w:p>
          <w:p w14:paraId="73D0978F" w14:textId="77777777" w:rsidR="004D2227" w:rsidRPr="004D2227" w:rsidRDefault="004D2227" w:rsidP="004D2227">
            <w:pPr>
              <w:spacing w:line="240" w:lineRule="auto"/>
              <w:rPr>
                <w:rFonts w:ascii="Calibri" w:hAnsi="Calibri" w:cs="Calibri"/>
                <w:sz w:val="16"/>
                <w:szCs w:val="16"/>
                <w:lang w:eastAsia="sl-SI"/>
              </w:rPr>
            </w:pPr>
          </w:p>
        </w:tc>
        <w:tc>
          <w:tcPr>
            <w:tcW w:w="2268" w:type="dxa"/>
            <w:tcBorders>
              <w:bottom w:val="single" w:sz="4" w:space="0" w:color="auto"/>
            </w:tcBorders>
            <w:hideMark/>
          </w:tcPr>
          <w:p w14:paraId="24534672" w14:textId="77777777" w:rsidR="004D2227" w:rsidRPr="004D2227" w:rsidRDefault="004D2227" w:rsidP="004D2227">
            <w:pPr>
              <w:spacing w:after="240" w:line="240" w:lineRule="auto"/>
              <w:rPr>
                <w:rFonts w:ascii="Calibri" w:hAnsi="Calibri" w:cs="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lang w:eastAsia="sl-SI"/>
              </w:rPr>
              <w:t xml:space="preserve">Za namakanje kmetijskih površin mora biti izdana odločba </w:t>
            </w:r>
            <w:r w:rsidRPr="004D2227">
              <w:rPr>
                <w:rFonts w:ascii="Calibri" w:hAnsi="Calibri" w:cs="Calibri"/>
                <w:sz w:val="16"/>
                <w:szCs w:val="16"/>
                <w:lang w:eastAsia="sl-SI"/>
              </w:rPr>
              <w:br/>
            </w:r>
          </w:p>
        </w:tc>
        <w:tc>
          <w:tcPr>
            <w:tcW w:w="2126" w:type="dxa"/>
            <w:tcBorders>
              <w:bottom w:val="single" w:sz="4" w:space="0" w:color="auto"/>
            </w:tcBorders>
          </w:tcPr>
          <w:p w14:paraId="29C2578F" w14:textId="77777777" w:rsidR="004D2227" w:rsidRPr="009510B6" w:rsidRDefault="004D2227" w:rsidP="004D2227">
            <w:pPr>
              <w:spacing w:after="240" w:line="240" w:lineRule="auto"/>
              <w:rPr>
                <w:rFonts w:ascii="Calibri" w:hAnsi="Calibri" w:cs="Calibri"/>
                <w:sz w:val="16"/>
                <w:szCs w:val="16"/>
                <w:lang w:eastAsia="sl-SI"/>
              </w:rPr>
            </w:pPr>
            <w:r w:rsidRPr="009510B6">
              <w:rPr>
                <w:rFonts w:asciiTheme="minorHAnsi" w:hAnsiTheme="minorHAnsi"/>
                <w:sz w:val="16"/>
                <w:szCs w:val="16"/>
              </w:rPr>
              <w:t>1, 3, 5 ali 10</w:t>
            </w:r>
          </w:p>
        </w:tc>
      </w:tr>
      <w:tr w:rsidR="004D2227" w:rsidRPr="004D2227" w14:paraId="424759DF" w14:textId="77777777" w:rsidTr="00180898">
        <w:trPr>
          <w:trHeight w:val="4470"/>
        </w:trPr>
        <w:tc>
          <w:tcPr>
            <w:tcW w:w="2332" w:type="dxa"/>
            <w:vMerge/>
            <w:hideMark/>
          </w:tcPr>
          <w:p w14:paraId="39E05238" w14:textId="77777777" w:rsidR="004D2227" w:rsidRPr="004D2227" w:rsidRDefault="004D2227" w:rsidP="004D2227">
            <w:pPr>
              <w:spacing w:line="240" w:lineRule="auto"/>
              <w:rPr>
                <w:rFonts w:ascii="Calibri" w:hAnsi="Calibri" w:cs="Calibri"/>
                <w:sz w:val="16"/>
                <w:szCs w:val="16"/>
                <w:lang w:eastAsia="sl-SI"/>
              </w:rPr>
            </w:pPr>
          </w:p>
        </w:tc>
        <w:tc>
          <w:tcPr>
            <w:tcW w:w="2332" w:type="dxa"/>
          </w:tcPr>
          <w:p w14:paraId="6DBF0675"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(h) za razpršene vire, ki lahko povzročijo onesnaženje, ukrepi za preprečevanje ali nadzorovanje vnosa onesnaževal. Nadzor je lahko v obliki zahteve za predhodno ureditev, na primer prepoved vnašanja onesnaževal v vodo, ali za predhodno dovoljenje ali registracijo na podlagi splošnih zavezujočih pravil, kadar taka zahteva ni drugače predvidena v zakonodaji Skupnosti. Ta nadzor se redno preverja in po potrebi posodobi;</w:t>
            </w:r>
          </w:p>
        </w:tc>
        <w:tc>
          <w:tcPr>
            <w:tcW w:w="2332" w:type="dxa"/>
          </w:tcPr>
          <w:p w14:paraId="5467A7B8" w14:textId="1A5A8CD7" w:rsidR="004D2227" w:rsidRPr="004D2227" w:rsidRDefault="004D2227" w:rsidP="00180898">
            <w:pPr>
              <w:spacing w:line="240" w:lineRule="auto"/>
              <w:rPr>
                <w:rFonts w:ascii="Calibri" w:hAnsi="Calibri" w:cs="Calibri"/>
                <w:sz w:val="16"/>
                <w:szCs w:val="16"/>
                <w:lang w:eastAsia="sl-SI"/>
              </w:rPr>
            </w:pPr>
            <w:r w:rsidRPr="004D2227">
              <w:rPr>
                <w:rFonts w:ascii="Calibri" w:hAnsi="Calibri" w:cs="Calibri"/>
                <w:sz w:val="16"/>
                <w:szCs w:val="16"/>
                <w:lang w:eastAsia="sl-SI"/>
              </w:rPr>
              <w:t xml:space="preserve">Zakon o vodah </w:t>
            </w:r>
            <w:r w:rsidRPr="004D2227">
              <w:rPr>
                <w:rFonts w:ascii="Calibri" w:hAnsi="Calibri" w:cs="Calibri"/>
                <w:bCs/>
                <w:sz w:val="16"/>
                <w:szCs w:val="16"/>
                <w:lang w:eastAsia="sl-SI"/>
              </w:rPr>
              <w:t>(Uradni list RS, št. 67/02, 2/04 – ZZdrI-A, 41/04 – ZVO-1, 57/08, 57/12, 100/13, 40/14, 56/15 in 65/20) - 79.b člen</w:t>
            </w:r>
            <w:r w:rsidR="00180898" w:rsidRPr="004D2227">
              <w:rPr>
                <w:rFonts w:ascii="Calibri" w:hAnsi="Calibri" w:cs="Calibri"/>
                <w:sz w:val="16"/>
                <w:szCs w:val="16"/>
                <w:lang w:eastAsia="sl-SI"/>
              </w:rPr>
              <w:t xml:space="preserve"> </w:t>
            </w:r>
            <w:r w:rsidRPr="004D2227">
              <w:rPr>
                <w:rFonts w:ascii="Calibri" w:hAnsi="Calibri" w:cs="Calibri"/>
                <w:sz w:val="16"/>
                <w:szCs w:val="16"/>
                <w:lang w:eastAsia="sl-SI"/>
              </w:rPr>
              <w:br/>
              <w:t xml:space="preserve">Zakon o varstvu okolja </w:t>
            </w:r>
            <w:r w:rsidRPr="004D2227">
              <w:rPr>
                <w:rFonts w:ascii="Calibri" w:hAnsi="Calibri" w:cs="Calibri"/>
                <w:bCs/>
                <w:sz w:val="16"/>
                <w:szCs w:val="16"/>
                <w:lang w:eastAsia="sl-SI"/>
              </w:rPr>
              <w:t>( Uradni list RS, št. 44/22)</w:t>
            </w:r>
            <w:r w:rsidRPr="004D2227">
              <w:rPr>
                <w:rFonts w:ascii="Calibri" w:hAnsi="Calibri" w:cs="Calibri"/>
                <w:sz w:val="16"/>
                <w:szCs w:val="16"/>
                <w:lang w:eastAsia="sl-SI"/>
              </w:rPr>
              <w:br/>
              <w:t>Zakon o ratifikaciji Konvencije o varstvu in uporabi čezmejnih vodotokov in mednarodnih jezer (Uradni list RS, 5/99)</w:t>
            </w:r>
            <w:r w:rsidRPr="004D2227">
              <w:rPr>
                <w:rFonts w:ascii="Calibri" w:hAnsi="Calibri" w:cs="Calibri"/>
                <w:sz w:val="16"/>
                <w:szCs w:val="16"/>
                <w:lang w:eastAsia="sl-SI"/>
              </w:rPr>
              <w:br/>
              <w:t>Zakon o ratifikaciji Konvencije o sodelovanju pri varstvu in trajnostni rabi reke Donave (Uradni list RS, 12/98)</w:t>
            </w:r>
            <w:r w:rsidRPr="004D2227">
              <w:rPr>
                <w:rFonts w:ascii="Calibri" w:hAnsi="Calibri" w:cs="Calibri"/>
                <w:sz w:val="16"/>
                <w:szCs w:val="16"/>
                <w:lang w:eastAsia="sl-SI"/>
              </w:rPr>
              <w:br/>
              <w:t xml:space="preserve">Zakon o ratifikaciji Konvencije o zaščiti Mediteranskega morja pred onesnaženjem (Uradni list RS, 11/92) </w:t>
            </w:r>
            <w:r w:rsidRPr="004D2227">
              <w:rPr>
                <w:rFonts w:ascii="Calibri" w:hAnsi="Calibri" w:cs="Calibri"/>
                <w:bCs/>
                <w:sz w:val="16"/>
                <w:szCs w:val="16"/>
                <w:lang w:eastAsia="sl-SI"/>
              </w:rPr>
              <w:t>zadnjič spremenjeno z Zakon o ratifikaciji Sprememb Konvencije o varstvu Sredozemskega morja pred onesnaženjem (MSKVSM) (Uradni list RS, 102/2002)</w:t>
            </w:r>
          </w:p>
        </w:tc>
        <w:tc>
          <w:tcPr>
            <w:tcW w:w="3489" w:type="dxa"/>
            <w:hideMark/>
          </w:tcPr>
          <w:p w14:paraId="7BD234AD" w14:textId="3C5FD25B"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79.b člen</w:t>
            </w:r>
          </w:p>
          <w:p w14:paraId="4A3BDC84" w14:textId="77777777"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(varstveno območje površinskih voda)</w:t>
            </w:r>
          </w:p>
          <w:p w14:paraId="75877D9B" w14:textId="77777777"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 xml:space="preserve">(1) Z namenom zavarovanja površinske vode pred onesnaženjem ali drugimi vrstami obremenjevanja, ki bi lahko vplivalo na kakovost površinske vode, lahko vlada določi varstvena območja na priobalnih zemljiščih in na vplivnem območju površinskih voda. </w:t>
            </w:r>
          </w:p>
          <w:p w14:paraId="69EA925A" w14:textId="77777777"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 xml:space="preserve">(2) Na območjih iz prejšnjega odstavka se lahko omejijo ali prepovejo dejavnosti, ki bi lahko ogrozile ustrezno kakovost površinske vode, ali naloži lastnikom ali drugim posestnikom zemljišč na tem območju, da izvršijo ali dopustijo izvršitev ukrepov, s katerimi se zavaruje kakovost površinskih voda. </w:t>
            </w:r>
          </w:p>
          <w:p w14:paraId="66FD6806" w14:textId="77777777"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 xml:space="preserve">(3) Omejitve in prepovedi iz prejšnjega odstavka se nanašajo na: </w:t>
            </w:r>
          </w:p>
          <w:p w14:paraId="228CAC83" w14:textId="44A5BD7B"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 xml:space="preserve">1. prepoved ali določitev posebnih pogojev pri posegih v prostor, </w:t>
            </w:r>
          </w:p>
          <w:p w14:paraId="09C2DA83" w14:textId="25705D31"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 xml:space="preserve">2. prepoved ali omejitev opravljanja dejavnosti, </w:t>
            </w:r>
          </w:p>
          <w:p w14:paraId="13457A8E" w14:textId="55057EA5"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 xml:space="preserve">3. prepoved ali omejitev pri prevozu blaga ali ljudi. </w:t>
            </w:r>
          </w:p>
          <w:p w14:paraId="6B7B5E71" w14:textId="77777777"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 xml:space="preserve">(4) Lastninska pravica na zemljišču, ki je na območju varstvenega območja površinskih voda, se lahko po predpisih o razlastitvi odvzame ali omeji, če ni mogoče doseči zavarovanja kakovosti površinske vode z omejitvami in s prepovedmi iz prejšnjega odstavka. </w:t>
            </w:r>
          </w:p>
          <w:p w14:paraId="76E3127A" w14:textId="77777777"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 xml:space="preserve">(5) Če je na istem območju določenih več varstvenih režimov ali režimov na ogroženem območju po tem zakonu, se uporablja tisti režim, ki je strožji. </w:t>
            </w:r>
          </w:p>
          <w:p w14:paraId="0048D539" w14:textId="77777777"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 xml:space="preserve">(6) V okviru varstvenega režima ali režima na ogroženem območju se lahko zahteva izdelava analize tveganja, s katero se ugotovi stopnjo tveganja za onesnaženje ali druge vrste obremenjevanja oziroma ogroženost, če je to določeno za posamezne posege z akti, s katerimi so določeni varstveni režimi in ogrožena območja po tem zakonu. </w:t>
            </w:r>
          </w:p>
          <w:p w14:paraId="0528ABC6" w14:textId="77777777" w:rsidR="00180898" w:rsidRPr="00180898" w:rsidRDefault="00180898" w:rsidP="00180898">
            <w:pPr>
              <w:spacing w:line="240" w:lineRule="auto"/>
              <w:rPr>
                <w:rFonts w:ascii="Calibri" w:hAnsi="Calibri" w:cs="Calibri"/>
                <w:sz w:val="16"/>
                <w:szCs w:val="16"/>
                <w:lang w:eastAsia="sl-SI"/>
              </w:rPr>
            </w:pPr>
            <w:r w:rsidRPr="00180898">
              <w:rPr>
                <w:rFonts w:ascii="Calibri" w:hAnsi="Calibri" w:cs="Calibri"/>
                <w:sz w:val="16"/>
                <w:szCs w:val="16"/>
                <w:lang w:val="x-none" w:eastAsia="sl-SI"/>
              </w:rPr>
              <w:t>(7) Minister predpiše podrobnejša merila za izdelavo analize tveganja iz prejšnjega odstavka.</w:t>
            </w:r>
          </w:p>
          <w:p w14:paraId="279A295E" w14:textId="77777777" w:rsidR="004D2227" w:rsidRPr="004D2227" w:rsidRDefault="004D2227" w:rsidP="004D2227">
            <w:pPr>
              <w:spacing w:line="240" w:lineRule="auto"/>
              <w:rPr>
                <w:rFonts w:ascii="Calibri" w:hAnsi="Calibri" w:cs="Calibri"/>
                <w:sz w:val="16"/>
                <w:szCs w:val="16"/>
                <w:lang w:eastAsia="sl-SI"/>
              </w:rPr>
            </w:pPr>
          </w:p>
        </w:tc>
        <w:tc>
          <w:tcPr>
            <w:tcW w:w="2268" w:type="dxa"/>
            <w:hideMark/>
          </w:tcPr>
          <w:p w14:paraId="6031C7B9" w14:textId="77777777" w:rsidR="004D2227" w:rsidRPr="004D2227" w:rsidRDefault="004D2227" w:rsidP="004D2227">
            <w:pPr>
              <w:spacing w:line="240" w:lineRule="auto"/>
              <w:rPr>
                <w:rFonts w:ascii="Calibri" w:hAnsi="Calibri" w:cs="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lang w:eastAsia="sl-SI"/>
              </w:rPr>
              <w:t>Gnojenje njivskih površin z gnojili, ki vsebujejo fosfor, kjer je na prispevni površini vodnih teles stanje glede fosforja ocenjeno zmerno, se izvaja skladno z gnojilnim načrtom.</w:t>
            </w:r>
          </w:p>
        </w:tc>
        <w:tc>
          <w:tcPr>
            <w:tcW w:w="2126" w:type="dxa"/>
            <w:tcBorders>
              <w:bottom w:val="single" w:sz="4" w:space="0" w:color="auto"/>
            </w:tcBorders>
          </w:tcPr>
          <w:p w14:paraId="70C7F678" w14:textId="77777777" w:rsidR="004D2227" w:rsidRPr="009510B6" w:rsidRDefault="004D2227" w:rsidP="004D2227">
            <w:pPr>
              <w:spacing w:line="240" w:lineRule="auto"/>
              <w:rPr>
                <w:rFonts w:ascii="Calibri" w:hAnsi="Calibri" w:cs="Calibri"/>
                <w:strike/>
                <w:sz w:val="16"/>
                <w:szCs w:val="16"/>
                <w:lang w:eastAsia="sl-SI"/>
              </w:rPr>
            </w:pPr>
            <w:r w:rsidRPr="009510B6">
              <w:rPr>
                <w:rFonts w:asciiTheme="minorHAnsi" w:hAnsiTheme="minorHAnsi"/>
                <w:sz w:val="16"/>
                <w:szCs w:val="16"/>
              </w:rPr>
              <w:t>1, 3, 5 ali 10</w:t>
            </w:r>
          </w:p>
        </w:tc>
      </w:tr>
    </w:tbl>
    <w:p w14:paraId="76A013EF"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7629ACC9"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37D689B0"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3C6D09B7"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PZR 2: VARSTVO VODA PRED ONESNAŽENJEM Z NITRATI IZ KMETIJSKIH VIROV</w:t>
      </w:r>
    </w:p>
    <w:tbl>
      <w:tblPr>
        <w:tblStyle w:val="Tabelamrea2"/>
        <w:tblW w:w="0" w:type="auto"/>
        <w:tblLook w:val="04A0" w:firstRow="1" w:lastRow="0" w:firstColumn="1" w:lastColumn="0" w:noHBand="0" w:noVBand="1"/>
      </w:tblPr>
      <w:tblGrid>
        <w:gridCol w:w="2332"/>
        <w:gridCol w:w="2332"/>
        <w:gridCol w:w="2332"/>
        <w:gridCol w:w="2332"/>
        <w:gridCol w:w="2149"/>
        <w:gridCol w:w="2517"/>
      </w:tblGrid>
      <w:tr w:rsidR="004D2227" w:rsidRPr="004D2227" w14:paraId="7490717C" w14:textId="77777777" w:rsidTr="005C5FD0">
        <w:tc>
          <w:tcPr>
            <w:tcW w:w="2332" w:type="dxa"/>
            <w:tcBorders>
              <w:top w:val="single" w:sz="4" w:space="0" w:color="auto"/>
              <w:left w:val="single" w:sz="4" w:space="0" w:color="auto"/>
              <w:bottom w:val="single" w:sz="4" w:space="0" w:color="auto"/>
              <w:right w:val="single" w:sz="4" w:space="0" w:color="auto"/>
            </w:tcBorders>
          </w:tcPr>
          <w:p w14:paraId="3E1A9715"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 xml:space="preserve">PREDPIS EU </w:t>
            </w:r>
          </w:p>
        </w:tc>
        <w:tc>
          <w:tcPr>
            <w:tcW w:w="2332" w:type="dxa"/>
            <w:tcBorders>
              <w:top w:val="single" w:sz="4" w:space="0" w:color="auto"/>
              <w:left w:val="single" w:sz="4" w:space="0" w:color="auto"/>
              <w:bottom w:val="single" w:sz="4" w:space="0" w:color="auto"/>
              <w:right w:val="single" w:sz="4" w:space="0" w:color="auto"/>
            </w:tcBorders>
          </w:tcPr>
          <w:p w14:paraId="1D22E629"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5EE46B17"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2332" w:type="dxa"/>
            <w:tcBorders>
              <w:top w:val="single" w:sz="4" w:space="0" w:color="auto"/>
              <w:left w:val="single" w:sz="4" w:space="0" w:color="auto"/>
              <w:bottom w:val="single" w:sz="4" w:space="0" w:color="auto"/>
              <w:right w:val="single" w:sz="4" w:space="0" w:color="auto"/>
            </w:tcBorders>
          </w:tcPr>
          <w:p w14:paraId="7BED3408"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55F21F93"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2332" w:type="dxa"/>
            <w:tcBorders>
              <w:top w:val="single" w:sz="4" w:space="0" w:color="auto"/>
              <w:left w:val="single" w:sz="4" w:space="0" w:color="auto"/>
              <w:bottom w:val="single" w:sz="4" w:space="0" w:color="auto"/>
              <w:right w:val="single" w:sz="4" w:space="0" w:color="auto"/>
            </w:tcBorders>
          </w:tcPr>
          <w:p w14:paraId="44B2303B"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02F11B82"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149" w:type="dxa"/>
            <w:tcBorders>
              <w:top w:val="single" w:sz="4" w:space="0" w:color="auto"/>
              <w:left w:val="single" w:sz="4" w:space="0" w:color="auto"/>
              <w:bottom w:val="single" w:sz="4" w:space="0" w:color="auto"/>
              <w:right w:val="single" w:sz="4" w:space="0" w:color="auto"/>
            </w:tcBorders>
          </w:tcPr>
          <w:p w14:paraId="76B8F60E"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30C48142"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517" w:type="dxa"/>
            <w:tcBorders>
              <w:top w:val="single" w:sz="4" w:space="0" w:color="auto"/>
              <w:left w:val="single" w:sz="4" w:space="0" w:color="auto"/>
              <w:bottom w:val="single" w:sz="4" w:space="0" w:color="auto"/>
              <w:right w:val="single" w:sz="4" w:space="0" w:color="auto"/>
            </w:tcBorders>
          </w:tcPr>
          <w:p w14:paraId="7D9F896E" w14:textId="77777777" w:rsidR="004D2227" w:rsidRPr="009510B6" w:rsidRDefault="004D2227" w:rsidP="004D2227">
            <w:pPr>
              <w:spacing w:line="240" w:lineRule="auto"/>
              <w:jc w:val="both"/>
              <w:rPr>
                <w:rFonts w:asciiTheme="minorHAnsi" w:hAnsiTheme="minorHAnsi"/>
                <w:b/>
                <w:sz w:val="16"/>
                <w:szCs w:val="16"/>
              </w:rPr>
            </w:pPr>
            <w:r w:rsidRPr="009510B6">
              <w:rPr>
                <w:rFonts w:asciiTheme="minorHAnsi" w:hAnsiTheme="minorHAnsi"/>
                <w:b/>
                <w:sz w:val="16"/>
                <w:szCs w:val="16"/>
              </w:rPr>
              <w:t>ODSTOTEK ZMANJŠANJA PLAČIL</w:t>
            </w:r>
          </w:p>
          <w:p w14:paraId="6C683399" w14:textId="77777777" w:rsidR="004D2227" w:rsidRPr="009510B6" w:rsidRDefault="004D2227" w:rsidP="004D2227">
            <w:pPr>
              <w:spacing w:line="240" w:lineRule="auto"/>
              <w:jc w:val="both"/>
              <w:rPr>
                <w:rFonts w:asciiTheme="minorHAnsi" w:hAnsiTheme="minorHAnsi"/>
                <w:sz w:val="16"/>
                <w:szCs w:val="16"/>
              </w:rPr>
            </w:pPr>
            <w:r w:rsidRPr="009510B6">
              <w:rPr>
                <w:rFonts w:asciiTheme="minorHAnsi" w:hAnsiTheme="minorHAnsi"/>
                <w:sz w:val="16"/>
                <w:szCs w:val="16"/>
              </w:rPr>
              <w:t>zaradi kršitve zahtev iz predpisov RS, izražene z odstotkom</w:t>
            </w:r>
          </w:p>
        </w:tc>
      </w:tr>
      <w:tr w:rsidR="00936B99" w:rsidRPr="004D2227" w14:paraId="78E93CF9" w14:textId="77777777" w:rsidTr="00CC7491">
        <w:trPr>
          <w:trHeight w:val="58"/>
        </w:trPr>
        <w:tc>
          <w:tcPr>
            <w:tcW w:w="2332" w:type="dxa"/>
            <w:vMerge w:val="restart"/>
          </w:tcPr>
          <w:p w14:paraId="4200CBA3"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 xml:space="preserve">Direktiva Sveta 91/676/EGS z dne 12. decembra 1991 o varstvu voda pred onesnaženjem z nitrati iz kmetijskih virov (UL L 375, 31.12.1991, str. 1) zadnjič spremenjeno z Uredbo (ES) št. 1137/2008 Evropskega parlamenta in Sveta z dne 22. oktobra 2008 o prilagoditvi nekaterih aktov, za katere se uporablja postopek, določen v členu 251 Pogodbe, Sklepu Sveta 1999/468/ES, glede regulativnega postopka s pregledom Prilagoditev regulativnemu postopku s pregledom – Prvi del (UL L št. 311 z dne 21. 11. 2008, str. 1): </w:t>
            </w:r>
            <w:r w:rsidRPr="004D2227">
              <w:rPr>
                <w:rFonts w:asciiTheme="minorHAnsi" w:hAnsiTheme="minorHAnsi"/>
                <w:sz w:val="16"/>
                <w:szCs w:val="16"/>
              </w:rPr>
              <w:br/>
            </w:r>
            <w:r w:rsidRPr="004D2227">
              <w:rPr>
                <w:rFonts w:asciiTheme="minorHAnsi" w:hAnsiTheme="minorHAnsi"/>
                <w:sz w:val="16"/>
                <w:szCs w:val="16"/>
              </w:rPr>
              <w:br/>
              <w:t xml:space="preserve">člena 4 in 5 </w:t>
            </w:r>
          </w:p>
          <w:p w14:paraId="37C81FF7" w14:textId="77777777" w:rsidR="00936B99" w:rsidRPr="004D2227" w:rsidRDefault="00936B99" w:rsidP="00936B99">
            <w:pPr>
              <w:spacing w:line="240" w:lineRule="auto"/>
              <w:jc w:val="both"/>
              <w:rPr>
                <w:rFonts w:asciiTheme="minorHAnsi" w:hAnsiTheme="minorHAnsi"/>
                <w:sz w:val="16"/>
                <w:szCs w:val="16"/>
              </w:rPr>
            </w:pPr>
          </w:p>
        </w:tc>
        <w:tc>
          <w:tcPr>
            <w:tcW w:w="2332" w:type="dxa"/>
            <w:vMerge w:val="restart"/>
          </w:tcPr>
          <w:p w14:paraId="43F24C57"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Člen 4</w:t>
            </w:r>
          </w:p>
          <w:p w14:paraId="416790E7"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1.  Države članice za zagotovitev splošne ravni varstva pred onesnaževanjem za vse vode v dveh letih po notifikaciji te direktive sprejmejo naslednje ukrepe:</w:t>
            </w:r>
          </w:p>
          <w:p w14:paraId="3D2ECBF4"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(a) izdelajo kodeks ali kodekse dobre kmetijske prakse, ki jih bodo kmetje izvajali prostovoljno in naj bi vključevali določbe, ki zajemajo vsaj točke iz Priloge II A;</w:t>
            </w:r>
          </w:p>
          <w:p w14:paraId="475327E8"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(b) pripravijo, kadar je to potrebno, program za spodbujanje uporabe kodeksa(-ov) dobre kmetijske prakse, ki predvideva tudi zagotavljanje usposabljanja in obveščanja kmetov.</w:t>
            </w:r>
          </w:p>
          <w:p w14:paraId="5C2EC812"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2.  Države članice Komisiji predložijo podrobnosti o svojih kodeksih dobre kmetijske prakse in Komisija vključi podatke o teh kodeksih v poročilo iz člena 11. S pomočjo prejetih informacij lahko Komisija, če meni, da je to potrebno, da Svetu ustrezne predloge.</w:t>
            </w:r>
          </w:p>
          <w:p w14:paraId="09BE3DBF" w14:textId="77777777" w:rsidR="00936B99" w:rsidRPr="004D2227" w:rsidRDefault="00936B99" w:rsidP="00936B99">
            <w:pPr>
              <w:spacing w:line="240" w:lineRule="auto"/>
              <w:jc w:val="both"/>
              <w:rPr>
                <w:rFonts w:asciiTheme="minorHAnsi" w:hAnsiTheme="minorHAnsi"/>
                <w:sz w:val="16"/>
                <w:szCs w:val="16"/>
              </w:rPr>
            </w:pPr>
          </w:p>
          <w:p w14:paraId="62538EBE"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Člen 5</w:t>
            </w:r>
          </w:p>
          <w:p w14:paraId="3A97FE5E"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1.  Države članice za uresničitev ciljev iz člena 1 v dveh letih po prvem imenovanju iz člena 3(2) ali v enem letu od vsakega dodatnega imenovanja iz člena 3(4) izdelajo delovne programe za imenovana ranljiva območja.</w:t>
            </w:r>
          </w:p>
          <w:p w14:paraId="740632D6"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 xml:space="preserve">2.  Delovni program se lahko nanaša na vsa ranljiva območja na ozemlju države članice, če pa država članica meni, da je to primerno, se lahko za različna </w:t>
            </w:r>
            <w:r w:rsidRPr="004D2227">
              <w:rPr>
                <w:rFonts w:asciiTheme="minorHAnsi" w:hAnsiTheme="minorHAnsi"/>
                <w:sz w:val="16"/>
                <w:szCs w:val="16"/>
              </w:rPr>
              <w:lastRenderedPageBreak/>
              <w:t>ranljiva območja ali dele območij izdelajo različni programi.</w:t>
            </w:r>
          </w:p>
          <w:p w14:paraId="2CD94204"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3.  V delovnih programih se upoštevajo:</w:t>
            </w:r>
          </w:p>
          <w:p w14:paraId="25C65A1D"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(a) razpoložljivi znanstveni in tehnični podatki, predvsem glede vnosa dušika, ki izvira iz kmetijskih in drugih virov;</w:t>
            </w:r>
          </w:p>
          <w:p w14:paraId="457BC906"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(b) razmere v okolju v ustreznih regijah zadevne države članice.</w:t>
            </w:r>
          </w:p>
          <w:p w14:paraId="38DBD7C0"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4.  Delovni programi se izvedejo v štirih letih od izdelave in so sestavljeni iz naslednjih obvezujočih ukrepov:</w:t>
            </w:r>
          </w:p>
          <w:p w14:paraId="64F0C228"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(a) ukrepov iz Priloge III;</w:t>
            </w:r>
          </w:p>
          <w:p w14:paraId="03555778" w14:textId="77777777" w:rsidR="00936B99" w:rsidRPr="004D2227" w:rsidRDefault="00936B99" w:rsidP="00936B99">
            <w:pPr>
              <w:spacing w:line="240" w:lineRule="auto"/>
              <w:rPr>
                <w:rFonts w:asciiTheme="minorHAnsi" w:hAnsiTheme="minorHAnsi"/>
                <w:sz w:val="16"/>
                <w:szCs w:val="16"/>
              </w:rPr>
            </w:pPr>
            <w:r w:rsidRPr="004D2227">
              <w:rPr>
                <w:rFonts w:asciiTheme="minorHAnsi" w:hAnsiTheme="minorHAnsi"/>
                <w:sz w:val="16"/>
                <w:szCs w:val="16"/>
              </w:rPr>
              <w:t>(b) ukrepov, ki so jih države članice predpisale v kodeksu(-ih) dobre kmetijske prakse, izdelanih skladno s členom 4, razen tistih, ki so bili nadomeščeni z ukrepi iz Priloge III.</w:t>
            </w:r>
          </w:p>
          <w:p w14:paraId="7C094F63"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5.  Države članice v okviru delovnih programov sprejmejo tudi vse dodatne ali okrepljene ukrepe, za katere menijo, da so potrebni, če se na začetku izvajanja ali glede na izkušnje pri izvajanju delovnih programov izkaže, da ukrepi iz odstavka 4 ne bodo zadostovali za uresničitev ciljev iz člena 1. Pri izbiri teh ukrepov države članice upoštevajo njihovo učinkovitost in stroške v primerjavi z drugimi možnimi preventivnimi ukrepi.</w:t>
            </w:r>
          </w:p>
          <w:p w14:paraId="0C377D09"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6.  Države članice pripravijo in izvajajo primerne programe spremljanja stanja, da presodijo učinkovitost delovnih programov, izdelanih na podlagi tega člena.</w:t>
            </w:r>
          </w:p>
          <w:p w14:paraId="47C4743F"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Države članice, ki uporabljajo člen 5 na svojem celotnem ozemlju, spremljajo delež nitratov v vodi (površinskih vodah in podzemnih vodah) na izbranih merilnih točkah, ki omogočajo določitev obsega onesnaženja vode z nitrati iz kmetijskih virov.</w:t>
            </w:r>
          </w:p>
          <w:p w14:paraId="137F237F" w14:textId="56AC74A5"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lastRenderedPageBreak/>
              <w:t>7.  Države članice vsaj vsaka štiri leta pregledajo in, če je potrebno, popravijo svoje delovne programe, vključno s kakršnimi koli dodatnimi ukrepi na podlagi odstavka 5. Komisijo obvestijo o kakršnih koli spremembah delovnih programov.</w:t>
            </w: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F817922" w14:textId="2806774D" w:rsidR="00936B99" w:rsidRPr="004D2227" w:rsidRDefault="00936B99" w:rsidP="00936B99">
            <w:pPr>
              <w:spacing w:line="240" w:lineRule="auto"/>
              <w:jc w:val="both"/>
              <w:rPr>
                <w:rFonts w:ascii="Calibri" w:hAnsi="Calibri" w:cs="Calibri"/>
                <w:sz w:val="16"/>
                <w:szCs w:val="16"/>
              </w:rPr>
            </w:pPr>
            <w:r>
              <w:rPr>
                <w:rFonts w:ascii="Calibri" w:hAnsi="Calibri" w:cs="Calibri"/>
                <w:sz w:val="16"/>
                <w:szCs w:val="16"/>
              </w:rPr>
              <w:lastRenderedPageBreak/>
              <w:t xml:space="preserve">3 odstavek 5. člena </w:t>
            </w:r>
            <w:r w:rsidRPr="004D2227">
              <w:rPr>
                <w:rFonts w:ascii="Calibri" w:hAnsi="Calibri" w:cs="Calibri"/>
                <w:sz w:val="16"/>
                <w:szCs w:val="16"/>
              </w:rPr>
              <w:t>Uredbe o varstvu voda pred onesnaževanjem z nitrati iz kmetijskih virov (Uradni list RS, št. 113/09, 5/13, 22/15 in 12/17)</w:t>
            </w:r>
          </w:p>
        </w:tc>
        <w:tc>
          <w:tcPr>
            <w:tcW w:w="2332" w:type="dxa"/>
            <w:tcBorders>
              <w:top w:val="single" w:sz="4" w:space="0" w:color="auto"/>
              <w:left w:val="nil"/>
              <w:bottom w:val="single" w:sz="4" w:space="0" w:color="auto"/>
              <w:right w:val="single" w:sz="4" w:space="0" w:color="auto"/>
            </w:tcBorders>
            <w:shd w:val="clear" w:color="auto" w:fill="auto"/>
          </w:tcPr>
          <w:p w14:paraId="7510D774" w14:textId="63687BD3" w:rsidR="00936B99" w:rsidRPr="004D2227" w:rsidRDefault="00936B99" w:rsidP="00936B99">
            <w:pPr>
              <w:spacing w:line="240" w:lineRule="auto"/>
              <w:rPr>
                <w:rFonts w:ascii="Calibri" w:hAnsi="Calibri" w:cs="Calibri"/>
                <w:sz w:val="16"/>
                <w:szCs w:val="16"/>
              </w:rPr>
            </w:pPr>
            <w:r w:rsidRPr="003F7C8D">
              <w:rPr>
                <w:rFonts w:ascii="Calibri" w:hAnsi="Calibri" w:cs="Calibri"/>
                <w:sz w:val="16"/>
                <w:szCs w:val="16"/>
              </w:rPr>
              <w:t xml:space="preserve">Vodenje podatkov v skladu s Prilogo </w:t>
            </w:r>
            <w:r>
              <w:rPr>
                <w:rFonts w:ascii="Calibri" w:hAnsi="Calibri" w:cs="Calibri"/>
                <w:sz w:val="16"/>
                <w:szCs w:val="16"/>
              </w:rPr>
              <w:t>5</w:t>
            </w:r>
            <w:r w:rsidRPr="003F7C8D">
              <w:rPr>
                <w:rFonts w:ascii="Calibri" w:hAnsi="Calibri" w:cs="Calibri"/>
                <w:sz w:val="16"/>
                <w:szCs w:val="16"/>
              </w:rPr>
              <w:t xml:space="preserve"> te uredbe je obvezno za vse nosilce kmetijskih gospodarstev, pri katerih letni vnos dušika iz živinskih gnojil presega 350 kg N/leto, hkrati pa letna obremenitev z živinskimi gnojili presega 140 kg N/ha kmetijskih površin, zavezance za KOP, zavezance za</w:t>
            </w:r>
            <w:r>
              <w:rPr>
                <w:rFonts w:ascii="Calibri" w:hAnsi="Calibri" w:cs="Calibri"/>
                <w:sz w:val="16"/>
                <w:szCs w:val="16"/>
              </w:rPr>
              <w:t xml:space="preserve"> EK, KMG, ki gnojijo površine na</w:t>
            </w:r>
            <w:r w:rsidRPr="003F7C8D">
              <w:rPr>
                <w:rFonts w:ascii="Calibri" w:hAnsi="Calibri" w:cs="Calibri"/>
                <w:sz w:val="16"/>
                <w:szCs w:val="16"/>
              </w:rPr>
              <w:t>gnjene k površinskim vodam on KMG, ki gnojijo z mineralnimi gnojili po 1. 9.</w:t>
            </w:r>
          </w:p>
        </w:tc>
        <w:tc>
          <w:tcPr>
            <w:tcW w:w="2149" w:type="dxa"/>
            <w:tcBorders>
              <w:top w:val="single" w:sz="4" w:space="0" w:color="auto"/>
              <w:left w:val="nil"/>
              <w:bottom w:val="single" w:sz="4" w:space="0" w:color="auto"/>
              <w:right w:val="single" w:sz="4" w:space="0" w:color="auto"/>
            </w:tcBorders>
            <w:shd w:val="clear" w:color="auto" w:fill="auto"/>
          </w:tcPr>
          <w:p w14:paraId="22266FA2" w14:textId="43331BF8" w:rsidR="00936B99" w:rsidRPr="004D2227" w:rsidRDefault="00EC5512" w:rsidP="00936B99">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00936B99" w:rsidRPr="003F7C8D">
              <w:rPr>
                <w:rFonts w:asciiTheme="minorHAnsi" w:hAnsiTheme="minorHAnsi"/>
                <w:sz w:val="16"/>
                <w:szCs w:val="16"/>
              </w:rPr>
              <w:t>Nosilec KMG vodi podatke o uporabi organskih i</w:t>
            </w:r>
            <w:r w:rsidR="00936B99">
              <w:rPr>
                <w:rFonts w:asciiTheme="minorHAnsi" w:hAnsiTheme="minorHAnsi"/>
                <w:sz w:val="16"/>
                <w:szCs w:val="16"/>
              </w:rPr>
              <w:t>n mineralnih gnojil v skladu s P</w:t>
            </w:r>
            <w:r w:rsidR="00936B99" w:rsidRPr="003F7C8D">
              <w:rPr>
                <w:rFonts w:asciiTheme="minorHAnsi" w:hAnsiTheme="minorHAnsi"/>
                <w:sz w:val="16"/>
                <w:szCs w:val="16"/>
              </w:rPr>
              <w:t>rilogo</w:t>
            </w:r>
            <w:r w:rsidR="00936B99">
              <w:rPr>
                <w:rFonts w:asciiTheme="minorHAnsi" w:hAnsiTheme="minorHAnsi"/>
                <w:sz w:val="16"/>
                <w:szCs w:val="16"/>
              </w:rPr>
              <w:t xml:space="preserve"> 5 </w:t>
            </w:r>
            <w:r w:rsidR="00FA2E56">
              <w:rPr>
                <w:rFonts w:asciiTheme="minorHAnsi" w:hAnsiTheme="minorHAnsi"/>
                <w:sz w:val="16"/>
                <w:szCs w:val="16"/>
              </w:rPr>
              <w:t>t</w:t>
            </w:r>
            <w:r w:rsidR="00936B99" w:rsidRPr="003F7C8D">
              <w:rPr>
                <w:rFonts w:asciiTheme="minorHAnsi" w:hAnsiTheme="minorHAnsi"/>
                <w:sz w:val="16"/>
                <w:szCs w:val="16"/>
              </w:rPr>
              <w:t>e uredbe</w:t>
            </w:r>
          </w:p>
        </w:tc>
        <w:tc>
          <w:tcPr>
            <w:tcW w:w="2517" w:type="dxa"/>
          </w:tcPr>
          <w:p w14:paraId="3795624F" w14:textId="68F4B150"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32292638" w14:textId="77777777" w:rsidTr="00B415DA">
        <w:trPr>
          <w:trHeight w:val="58"/>
        </w:trPr>
        <w:tc>
          <w:tcPr>
            <w:tcW w:w="2332" w:type="dxa"/>
            <w:vMerge/>
            <w:tcBorders>
              <w:bottom w:val="nil"/>
            </w:tcBorders>
          </w:tcPr>
          <w:p w14:paraId="1C585073" w14:textId="77777777" w:rsidR="00936B99" w:rsidRPr="004D2227" w:rsidRDefault="00936B99" w:rsidP="00936B99">
            <w:pPr>
              <w:spacing w:line="240" w:lineRule="auto"/>
              <w:jc w:val="both"/>
              <w:rPr>
                <w:rFonts w:asciiTheme="minorHAnsi" w:hAnsiTheme="minorHAnsi"/>
                <w:sz w:val="16"/>
                <w:szCs w:val="16"/>
              </w:rPr>
            </w:pPr>
          </w:p>
        </w:tc>
        <w:tc>
          <w:tcPr>
            <w:tcW w:w="2332" w:type="dxa"/>
            <w:vMerge/>
            <w:tcBorders>
              <w:bottom w:val="nil"/>
            </w:tcBorders>
          </w:tcPr>
          <w:p w14:paraId="5B8179E0" w14:textId="53F6F3C2" w:rsidR="00936B99" w:rsidRPr="004D2227" w:rsidRDefault="00936B99" w:rsidP="00936B99">
            <w:pPr>
              <w:spacing w:line="240" w:lineRule="auto"/>
              <w:jc w:val="both"/>
              <w:rPr>
                <w:rFonts w:asciiTheme="minorHAnsi" w:hAnsiTheme="minorHAnsi"/>
                <w:sz w:val="16"/>
                <w:szCs w:val="16"/>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12D7306"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8. člen Uredbe o varstvu voda pred onesnaževanjem z nitrati iz kmetijskih virov (Uradni list RS, št. 113/09, 5/13, 22/15 in 12/17) </w:t>
            </w:r>
            <w:r w:rsidRPr="004D2227">
              <w:rPr>
                <w:rFonts w:ascii="Calibri" w:hAnsi="Calibri" w:cs="Calibri"/>
                <w:sz w:val="16"/>
                <w:szCs w:val="16"/>
              </w:rPr>
              <w:br/>
            </w:r>
            <w:r w:rsidRPr="004D2227">
              <w:rPr>
                <w:rFonts w:ascii="Calibri" w:hAnsi="Calibri" w:cs="Calibri"/>
                <w:sz w:val="16"/>
                <w:szCs w:val="16"/>
              </w:rPr>
              <w:br/>
              <w:t xml:space="preserve"> </w:t>
            </w:r>
          </w:p>
        </w:tc>
        <w:tc>
          <w:tcPr>
            <w:tcW w:w="2332" w:type="dxa"/>
            <w:tcBorders>
              <w:top w:val="single" w:sz="4" w:space="0" w:color="auto"/>
              <w:left w:val="nil"/>
              <w:bottom w:val="single" w:sz="4" w:space="0" w:color="auto"/>
              <w:right w:val="single" w:sz="4" w:space="0" w:color="auto"/>
            </w:tcBorders>
            <w:shd w:val="clear" w:color="auto" w:fill="auto"/>
          </w:tcPr>
          <w:p w14:paraId="17A26F32" w14:textId="77777777" w:rsidR="00936B99" w:rsidRPr="004D2227" w:rsidRDefault="00936B99" w:rsidP="00936B99">
            <w:pPr>
              <w:spacing w:line="240" w:lineRule="auto"/>
              <w:rPr>
                <w:rFonts w:ascii="Calibri" w:hAnsi="Calibri" w:cs="Calibri"/>
                <w:sz w:val="16"/>
                <w:szCs w:val="16"/>
              </w:rPr>
            </w:pPr>
            <w:r w:rsidRPr="004D2227">
              <w:rPr>
                <w:rFonts w:ascii="Calibri" w:hAnsi="Calibri" w:cs="Calibri"/>
                <w:sz w:val="16"/>
                <w:szCs w:val="16"/>
              </w:rPr>
              <w:t>8. člen</w:t>
            </w:r>
            <w:r w:rsidRPr="004D2227">
              <w:rPr>
                <w:rFonts w:ascii="Calibri" w:hAnsi="Calibri" w:cs="Calibri"/>
                <w:sz w:val="16"/>
                <w:szCs w:val="16"/>
              </w:rPr>
              <w:br/>
              <w:t>(1) Gnojenje s tekočimi organskimi gnojili je na kmetijskih zemljiščih prepovedano od, 15. novembra do 1. marca.</w:t>
            </w:r>
            <w:r w:rsidRPr="004D2227">
              <w:rPr>
                <w:rFonts w:ascii="Calibri" w:hAnsi="Calibri" w:cs="Calibri"/>
                <w:sz w:val="16"/>
                <w:szCs w:val="16"/>
              </w:rPr>
              <w:br/>
              <w:t>(2) Ne glede na prejšnji odstavek je gnojenje s tekočimi organskimi gnojili na kmetijskih zemljiščih prepovedano od 15. novembra do 15. februarja če gre za:</w:t>
            </w:r>
            <w:r w:rsidRPr="004D2227">
              <w:rPr>
                <w:rFonts w:ascii="Calibri" w:hAnsi="Calibri" w:cs="Calibri"/>
                <w:sz w:val="16"/>
                <w:szCs w:val="16"/>
              </w:rPr>
              <w:br/>
              <w:t>- pripravo zemljišč za setev jarih žit, trav in travno-deteljnih mešanic ali</w:t>
            </w:r>
            <w:r w:rsidRPr="004D2227">
              <w:rPr>
                <w:rFonts w:ascii="Calibri" w:hAnsi="Calibri" w:cs="Calibri"/>
                <w:sz w:val="16"/>
                <w:szCs w:val="16"/>
              </w:rPr>
              <w:br/>
              <w:t>- pomladansko dognojevanje ozimin in sejanega travinja.</w:t>
            </w:r>
            <w:r w:rsidRPr="004D2227">
              <w:rPr>
                <w:rFonts w:ascii="Calibri" w:hAnsi="Calibri" w:cs="Calibri"/>
                <w:sz w:val="16"/>
                <w:szCs w:val="16"/>
              </w:rPr>
              <w:br/>
              <w:t>(3) Ne glede na prvi odstavek tega člena je gnojenje s tekočimi organskimi gnojili na kmetijskih zemljiščih z zeleno odejo v katastrskih občinah, določenih v Prilogi 2, ki je sestavni del te uredbe, prepovedano od 15. decembra do 15. januarja, na kmetijskih zemljiščih brez zelene odeje pa od 1. decembra do 15. februarja.</w:t>
            </w:r>
            <w:r w:rsidRPr="004D2227">
              <w:rPr>
                <w:rFonts w:ascii="Calibri" w:hAnsi="Calibri" w:cs="Calibri"/>
                <w:sz w:val="16"/>
                <w:szCs w:val="16"/>
              </w:rPr>
              <w:br/>
              <w:t xml:space="preserve">(4) Ne glede na prvi odstavek tega člena je gnojenje s tekočimi </w:t>
            </w:r>
            <w:r w:rsidRPr="004D2227">
              <w:rPr>
                <w:rFonts w:ascii="Calibri" w:hAnsi="Calibri" w:cs="Calibri"/>
                <w:sz w:val="16"/>
                <w:szCs w:val="16"/>
              </w:rPr>
              <w:lastRenderedPageBreak/>
              <w:t>organskimi gnojili na kmetijskih zemljiščih brez zelene odeje v katastrskih občinah, določenih v Prilogi 2 te uredbe, prepovedano od 1. decembra do 1. februarja, če gre za pripravo zemljišč za setev jarih žit, trav in travno-deteljnih mešanic.</w:t>
            </w:r>
            <w:r w:rsidRPr="004D2227">
              <w:rPr>
                <w:rFonts w:ascii="Calibri" w:hAnsi="Calibri" w:cs="Calibri"/>
                <w:sz w:val="16"/>
                <w:szCs w:val="16"/>
              </w:rPr>
              <w:br/>
              <w:t>(5) Ne glede na prvi do četrti odstavek tega člena lahko minister, pristojen za kmetijstvo, dovoli podaljšanje obdobja gnojenja s tekočimi organskimi gnojili za največ trideset dni, vendar ne dlje kot do 15. decembra, na prizadetih območjih, če gre za nepredvidene ali izjemne okoliščine zaradi poplav in so bila kmetijska zemljišča poplavljena in tla zasičena z vodo v obdobju dvajsetih dni pred začetkom prepovedi iz prvega odstavka tega člena ter zato razvoz gnojil in gnojenje v predpisanih rokih nista bila mogoča.</w:t>
            </w:r>
          </w:p>
        </w:tc>
        <w:tc>
          <w:tcPr>
            <w:tcW w:w="2149" w:type="dxa"/>
            <w:tcBorders>
              <w:top w:val="single" w:sz="4" w:space="0" w:color="auto"/>
              <w:left w:val="nil"/>
              <w:bottom w:val="single" w:sz="4" w:space="0" w:color="auto"/>
              <w:right w:val="single" w:sz="4" w:space="0" w:color="auto"/>
            </w:tcBorders>
            <w:shd w:val="clear" w:color="auto" w:fill="auto"/>
          </w:tcPr>
          <w:p w14:paraId="4D90859D"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Tekoča organska gnojila se ne uporabljajo v obdobju prepovedi.</w:t>
            </w:r>
            <w:r w:rsidRPr="004D2227">
              <w:rPr>
                <w:rFonts w:ascii="Calibri" w:hAnsi="Calibri" w:cs="Calibri"/>
                <w:sz w:val="16"/>
                <w:szCs w:val="16"/>
              </w:rPr>
              <w:br/>
              <w:t>Minister, pristojen za kmetijstvo, lahko dovoli podaljšanje obdobja gnojenja s tekočimi organskimi gnojili (razen digestata) za največ trideset dni ob upoštevanju nepredvidenih ali izjemnih razmer, vendar ne dlje kot do 15. decembra, na prizadetih območjih, če gre za nepredvidene ali izjemne okoliščine zaradi poplav in so bila kmetijska zemljišča poplavljena in tla zasičena z vodo v obdobju dvajsetih dni pred začetkom prepovedi iz prvega odstavka tega člena ter zato razvoz gnojil in gnojenje v predpisanih rokih nista bila mogoča.</w:t>
            </w:r>
          </w:p>
        </w:tc>
        <w:tc>
          <w:tcPr>
            <w:tcW w:w="2517" w:type="dxa"/>
          </w:tcPr>
          <w:p w14:paraId="3C62B792"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60A5DAEF" w14:textId="77777777" w:rsidTr="005C5FD0">
        <w:tc>
          <w:tcPr>
            <w:tcW w:w="2332" w:type="dxa"/>
            <w:tcBorders>
              <w:top w:val="nil"/>
              <w:bottom w:val="nil"/>
            </w:tcBorders>
          </w:tcPr>
          <w:p w14:paraId="6FAC0570"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35598463"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shd w:val="clear" w:color="auto" w:fill="auto"/>
          </w:tcPr>
          <w:p w14:paraId="4638969E"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8. a člen Uredbe o varstvu voda pred onesnaževanjem z nitrati iz kmetijskih virov (Uradni list RS, št. 113/09, 5/13, 22/15 in 12/17) </w:t>
            </w:r>
            <w:r w:rsidRPr="004D2227">
              <w:rPr>
                <w:rFonts w:ascii="Calibri" w:hAnsi="Calibri" w:cs="Calibri"/>
                <w:sz w:val="16"/>
                <w:szCs w:val="16"/>
              </w:rPr>
              <w:br/>
            </w:r>
            <w:r w:rsidRPr="004D2227">
              <w:rPr>
                <w:rFonts w:ascii="Calibri" w:hAnsi="Calibri" w:cs="Calibri"/>
                <w:sz w:val="16"/>
                <w:szCs w:val="16"/>
              </w:rPr>
              <w:br/>
              <w:t xml:space="preserve"> </w:t>
            </w:r>
          </w:p>
        </w:tc>
        <w:tc>
          <w:tcPr>
            <w:tcW w:w="2332" w:type="dxa"/>
            <w:tcBorders>
              <w:top w:val="nil"/>
              <w:left w:val="nil"/>
              <w:bottom w:val="single" w:sz="4" w:space="0" w:color="auto"/>
              <w:right w:val="single" w:sz="4" w:space="0" w:color="auto"/>
            </w:tcBorders>
            <w:shd w:val="clear" w:color="auto" w:fill="auto"/>
          </w:tcPr>
          <w:p w14:paraId="03F6FE46" w14:textId="77777777" w:rsidR="00936B99" w:rsidRPr="004D2227" w:rsidRDefault="00936B99" w:rsidP="00936B99">
            <w:pPr>
              <w:spacing w:line="240" w:lineRule="auto"/>
              <w:rPr>
                <w:rFonts w:asciiTheme="minorHAnsi" w:hAnsiTheme="minorHAnsi"/>
                <w:sz w:val="16"/>
                <w:szCs w:val="16"/>
              </w:rPr>
            </w:pPr>
            <w:r w:rsidRPr="004D2227">
              <w:rPr>
                <w:rFonts w:ascii="Calibri" w:hAnsi="Calibri" w:cs="Calibri"/>
                <w:sz w:val="16"/>
                <w:szCs w:val="16"/>
              </w:rPr>
              <w:t>8.a člen</w:t>
            </w:r>
            <w:r w:rsidRPr="004D2227">
              <w:rPr>
                <w:rFonts w:ascii="Calibri" w:hAnsi="Calibri" w:cs="Calibri"/>
                <w:sz w:val="16"/>
                <w:szCs w:val="16"/>
              </w:rPr>
              <w:br/>
              <w:t>(1) Gnojenje s hlevskim gnojem, kompostom ali digestatom, če slednji vsebuje več kakor 20 odstotkov suhe snovi, je na kmetijskih zemljiščih prepovedano od 1. decembra do 15. februarja.</w:t>
            </w:r>
            <w:r w:rsidRPr="004D2227">
              <w:rPr>
                <w:rFonts w:ascii="Calibri" w:hAnsi="Calibri" w:cs="Calibri"/>
                <w:sz w:val="16"/>
                <w:szCs w:val="16"/>
              </w:rPr>
              <w:br/>
              <w:t>(2) Ne glede na prejšnji odstavek je gnojenje s hlevskim gnojem, kompostom ali digestatom, če slednji vsebuje več kakor 20 odstotkov suhe snovi, na kmetijskih zemljiščih z zeleno odejo v katastrskih občinah, določenih v Prilogi 2 te uredbe, prepovedano od 15. decembra do 15. januarja, na kmetijskih zemljiščih brez zelene odeje pa od 1. decembra do 1. februarja.</w:t>
            </w:r>
            <w:r w:rsidRPr="004D2227">
              <w:rPr>
                <w:rFonts w:ascii="Calibri" w:hAnsi="Calibri" w:cs="Calibri"/>
                <w:sz w:val="16"/>
                <w:szCs w:val="16"/>
              </w:rPr>
              <w:br/>
              <w:t>(3) Določbe prejšnjih odstavkov tega člena ne veljajo za gnojenje kmetijskih rastlin v rastlinjakih.</w:t>
            </w:r>
          </w:p>
        </w:tc>
        <w:tc>
          <w:tcPr>
            <w:tcW w:w="2149" w:type="dxa"/>
            <w:tcBorders>
              <w:top w:val="nil"/>
              <w:left w:val="nil"/>
              <w:bottom w:val="single" w:sz="4" w:space="0" w:color="auto"/>
              <w:right w:val="single" w:sz="4" w:space="0" w:color="auto"/>
            </w:tcBorders>
            <w:shd w:val="clear" w:color="auto" w:fill="auto"/>
          </w:tcPr>
          <w:p w14:paraId="358572DC"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 w:val="16"/>
                <w:szCs w:val="16"/>
              </w:rPr>
              <w:t xml:space="preserve"> </w:t>
            </w:r>
            <w:r w:rsidRPr="004D2227">
              <w:rPr>
                <w:rFonts w:ascii="Calibri" w:hAnsi="Calibri" w:cs="Calibri"/>
                <w:sz w:val="16"/>
                <w:szCs w:val="16"/>
              </w:rPr>
              <w:t>Hlevski gnoj se ne uporablja v obdobju prepovedi, razen, če se gnojijo kmetijske rastline v rastlinjakih.</w:t>
            </w:r>
          </w:p>
        </w:tc>
        <w:tc>
          <w:tcPr>
            <w:tcW w:w="2517" w:type="dxa"/>
          </w:tcPr>
          <w:p w14:paraId="5B943AEF"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707E0248" w14:textId="77777777" w:rsidTr="005C5FD0">
        <w:tc>
          <w:tcPr>
            <w:tcW w:w="2332" w:type="dxa"/>
            <w:tcBorders>
              <w:top w:val="nil"/>
              <w:bottom w:val="nil"/>
            </w:tcBorders>
          </w:tcPr>
          <w:p w14:paraId="55CCE32E"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30344C2E" w14:textId="77777777" w:rsidR="00936B99" w:rsidRPr="004D2227" w:rsidRDefault="00936B99" w:rsidP="00936B99">
            <w:pPr>
              <w:spacing w:line="240" w:lineRule="auto"/>
              <w:jc w:val="both"/>
              <w:rPr>
                <w:rFonts w:asciiTheme="minorHAnsi" w:hAnsiTheme="minorHAnsi"/>
                <w:sz w:val="16"/>
                <w:szCs w:val="16"/>
              </w:rPr>
            </w:pPr>
          </w:p>
        </w:tc>
        <w:tc>
          <w:tcPr>
            <w:tcW w:w="2332" w:type="dxa"/>
            <w:vMerge w:val="restart"/>
            <w:tcBorders>
              <w:top w:val="nil"/>
              <w:left w:val="single" w:sz="4" w:space="0" w:color="auto"/>
              <w:right w:val="single" w:sz="4" w:space="0" w:color="auto"/>
            </w:tcBorders>
            <w:shd w:val="clear" w:color="auto" w:fill="auto"/>
          </w:tcPr>
          <w:p w14:paraId="615B4CD6"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t>9. člen Uredbe o varstvu voda pred onesnaževanjem z nitrati iz kmetijskih virov (Uradni list RS, št. 113/09, 5/13, 22/15 in 12/17) </w:t>
            </w:r>
          </w:p>
        </w:tc>
        <w:tc>
          <w:tcPr>
            <w:tcW w:w="2332" w:type="dxa"/>
            <w:vMerge w:val="restart"/>
            <w:tcBorders>
              <w:top w:val="nil"/>
              <w:left w:val="single" w:sz="4" w:space="0" w:color="auto"/>
              <w:right w:val="single" w:sz="4" w:space="0" w:color="auto"/>
            </w:tcBorders>
            <w:shd w:val="clear" w:color="auto" w:fill="auto"/>
          </w:tcPr>
          <w:p w14:paraId="069F9C91" w14:textId="77777777" w:rsidR="00936B99" w:rsidRPr="004D2227" w:rsidRDefault="00936B99" w:rsidP="00936B99">
            <w:pPr>
              <w:spacing w:line="240" w:lineRule="auto"/>
              <w:rPr>
                <w:rFonts w:asciiTheme="minorHAnsi" w:hAnsiTheme="minorHAnsi"/>
                <w:sz w:val="16"/>
                <w:szCs w:val="16"/>
              </w:rPr>
            </w:pPr>
            <w:r w:rsidRPr="004D2227">
              <w:rPr>
                <w:rFonts w:ascii="Calibri" w:hAnsi="Calibri" w:cs="Calibri"/>
                <w:sz w:val="16"/>
                <w:szCs w:val="16"/>
              </w:rPr>
              <w:t>9. člen</w:t>
            </w:r>
            <w:r w:rsidRPr="004D2227">
              <w:rPr>
                <w:rFonts w:ascii="Calibri" w:hAnsi="Calibri" w:cs="Calibri"/>
                <w:sz w:val="16"/>
                <w:szCs w:val="16"/>
              </w:rPr>
              <w:br/>
              <w:t>(1) Gnojenje z mineralnimi gnojili, ki vsebujejo dušik, je prepovedano od 15. oktobra do 1. marca.</w:t>
            </w:r>
            <w:r w:rsidRPr="004D2227">
              <w:rPr>
                <w:rFonts w:ascii="Calibri" w:hAnsi="Calibri" w:cs="Calibri"/>
                <w:sz w:val="16"/>
                <w:szCs w:val="16"/>
              </w:rPr>
              <w:br/>
              <w:t>(2) Ne glede na prejšnji odstavek je gnojenje ozimin z mineralnimi gnojili, ki vsebujejo dušik, prepovedano od 1. decembra do 15. februarja.</w:t>
            </w:r>
            <w:r w:rsidRPr="004D2227">
              <w:rPr>
                <w:rFonts w:ascii="Calibri" w:hAnsi="Calibri" w:cs="Calibri"/>
                <w:sz w:val="16"/>
                <w:szCs w:val="16"/>
              </w:rPr>
              <w:br/>
              <w:t xml:space="preserve">(3) Ne glede na prvi odstavek tega člena je gnojenje z mineralnimi gnojili, ki vsebujejo dušik, na kmetijskih zemljiščih z zeleno odejo v katastrskih občinah, določenih v Prilogi 2 te uredbe, prepovedano od 15. decembra do 15. januarja, na kmetijskih zemljiščih brez zelene </w:t>
            </w:r>
            <w:r w:rsidRPr="004D2227">
              <w:rPr>
                <w:rFonts w:ascii="Calibri" w:hAnsi="Calibri" w:cs="Calibri"/>
                <w:sz w:val="16"/>
                <w:szCs w:val="16"/>
              </w:rPr>
              <w:lastRenderedPageBreak/>
              <w:t>odeje pa od 1. decembra do 1. februarja.</w:t>
            </w:r>
            <w:r w:rsidRPr="004D2227">
              <w:rPr>
                <w:rFonts w:ascii="Calibri" w:hAnsi="Calibri" w:cs="Calibri"/>
                <w:sz w:val="16"/>
                <w:szCs w:val="16"/>
              </w:rPr>
              <w:br/>
              <w:t>(4) Vnos dušika v tla v obliki mineralnih gnojil v času od 1. septembra do začetka trajanja prepovedi iz prvega, drugega in tretjega odstavka tega člena ne sme presegati 40 kg N/ha.</w:t>
            </w:r>
            <w:r w:rsidRPr="004D2227">
              <w:rPr>
                <w:rFonts w:ascii="Calibri" w:hAnsi="Calibri" w:cs="Calibri"/>
                <w:sz w:val="16"/>
                <w:szCs w:val="16"/>
              </w:rPr>
              <w:br/>
              <w:t>(5) Določbe prejšnjih odstavkov tega člena ne veljajo za gnojenje kmetijskih rastlin v rastlinjakih.</w:t>
            </w:r>
          </w:p>
        </w:tc>
        <w:tc>
          <w:tcPr>
            <w:tcW w:w="2149" w:type="dxa"/>
            <w:tcBorders>
              <w:top w:val="nil"/>
              <w:left w:val="nil"/>
              <w:bottom w:val="single" w:sz="4" w:space="0" w:color="auto"/>
              <w:right w:val="single" w:sz="4" w:space="0" w:color="auto"/>
            </w:tcBorders>
            <w:shd w:val="clear" w:color="auto" w:fill="auto"/>
          </w:tcPr>
          <w:p w14:paraId="34460C97"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V obdobju prepovedi se ne gnoji z mineralnimi gnojili, ki vsebujejo dušik, razen, če se gnojijo kmetijske rastline v rastlinjakih.</w:t>
            </w:r>
          </w:p>
        </w:tc>
        <w:tc>
          <w:tcPr>
            <w:tcW w:w="2517" w:type="dxa"/>
          </w:tcPr>
          <w:p w14:paraId="7E5DD33F"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0425DBE1" w14:textId="77777777" w:rsidTr="005C5FD0">
        <w:tc>
          <w:tcPr>
            <w:tcW w:w="2332" w:type="dxa"/>
            <w:tcBorders>
              <w:top w:val="nil"/>
              <w:bottom w:val="nil"/>
            </w:tcBorders>
          </w:tcPr>
          <w:p w14:paraId="2D2A81AA"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52BD13D3" w14:textId="77777777" w:rsidR="00936B99" w:rsidRPr="004D2227" w:rsidRDefault="00936B99" w:rsidP="00936B99">
            <w:pPr>
              <w:spacing w:line="240" w:lineRule="auto"/>
              <w:jc w:val="both"/>
              <w:rPr>
                <w:rFonts w:asciiTheme="minorHAnsi" w:hAnsiTheme="minorHAnsi"/>
                <w:sz w:val="16"/>
                <w:szCs w:val="16"/>
              </w:rPr>
            </w:pPr>
          </w:p>
        </w:tc>
        <w:tc>
          <w:tcPr>
            <w:tcW w:w="2332" w:type="dxa"/>
            <w:vMerge/>
            <w:tcBorders>
              <w:left w:val="single" w:sz="4" w:space="0" w:color="auto"/>
              <w:right w:val="single" w:sz="4" w:space="0" w:color="auto"/>
            </w:tcBorders>
            <w:vAlign w:val="center"/>
          </w:tcPr>
          <w:p w14:paraId="3AAE60EA" w14:textId="77777777" w:rsidR="00936B99" w:rsidRPr="004D2227" w:rsidRDefault="00936B99" w:rsidP="00936B99">
            <w:pPr>
              <w:spacing w:line="240" w:lineRule="auto"/>
              <w:jc w:val="both"/>
              <w:rPr>
                <w:rFonts w:asciiTheme="minorHAnsi" w:hAnsiTheme="minorHAnsi"/>
                <w:sz w:val="16"/>
                <w:szCs w:val="16"/>
              </w:rPr>
            </w:pPr>
          </w:p>
        </w:tc>
        <w:tc>
          <w:tcPr>
            <w:tcW w:w="2332" w:type="dxa"/>
            <w:vMerge/>
            <w:tcBorders>
              <w:left w:val="single" w:sz="4" w:space="0" w:color="auto"/>
              <w:right w:val="single" w:sz="4" w:space="0" w:color="auto"/>
            </w:tcBorders>
            <w:vAlign w:val="center"/>
          </w:tcPr>
          <w:p w14:paraId="4EC8D3FD" w14:textId="77777777" w:rsidR="00936B99" w:rsidRPr="004D2227" w:rsidRDefault="00936B99" w:rsidP="00936B99">
            <w:pPr>
              <w:spacing w:line="240" w:lineRule="auto"/>
              <w:jc w:val="both"/>
              <w:rPr>
                <w:rFonts w:asciiTheme="minorHAnsi" w:hAnsiTheme="minorHAnsi"/>
                <w:sz w:val="16"/>
                <w:szCs w:val="16"/>
              </w:rPr>
            </w:pPr>
          </w:p>
        </w:tc>
        <w:tc>
          <w:tcPr>
            <w:tcW w:w="2149" w:type="dxa"/>
            <w:tcBorders>
              <w:top w:val="nil"/>
              <w:left w:val="nil"/>
              <w:bottom w:val="single" w:sz="4" w:space="0" w:color="auto"/>
              <w:right w:val="single" w:sz="4" w:space="0" w:color="auto"/>
            </w:tcBorders>
            <w:shd w:val="clear" w:color="auto" w:fill="auto"/>
          </w:tcPr>
          <w:p w14:paraId="097968BB" w14:textId="77777777" w:rsidR="00936B99" w:rsidRPr="004D2227" w:rsidRDefault="00936B99" w:rsidP="00936B99">
            <w:pPr>
              <w:spacing w:line="240" w:lineRule="auto"/>
              <w:rPr>
                <w:rFonts w:ascii="Calibri" w:hAnsi="Calibri" w:cs="Calibr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Na kmetijskem gospodarstvu se upošteva prepoved gnojenja ozimin z mineralnimi gnojili, ki vsebujejo dušik:</w:t>
            </w:r>
          </w:p>
          <w:p w14:paraId="11B37CEB"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med 1. decembrom in 15. februarjem, razen, če se gnojijo kmetijske rastline v rastlinjakih.</w:t>
            </w:r>
          </w:p>
        </w:tc>
        <w:tc>
          <w:tcPr>
            <w:tcW w:w="2517" w:type="dxa"/>
          </w:tcPr>
          <w:p w14:paraId="2DCBF294"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05F290D5" w14:textId="77777777" w:rsidTr="005C5FD0">
        <w:tc>
          <w:tcPr>
            <w:tcW w:w="2332" w:type="dxa"/>
            <w:tcBorders>
              <w:top w:val="nil"/>
              <w:bottom w:val="nil"/>
            </w:tcBorders>
          </w:tcPr>
          <w:p w14:paraId="3B70FE7C"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78DFBA47" w14:textId="77777777" w:rsidR="00936B99" w:rsidRPr="004D2227" w:rsidRDefault="00936B99" w:rsidP="00936B99">
            <w:pPr>
              <w:spacing w:line="240" w:lineRule="auto"/>
              <w:jc w:val="both"/>
              <w:rPr>
                <w:rFonts w:asciiTheme="minorHAnsi" w:hAnsiTheme="minorHAnsi"/>
                <w:sz w:val="16"/>
                <w:szCs w:val="16"/>
              </w:rPr>
            </w:pPr>
          </w:p>
        </w:tc>
        <w:tc>
          <w:tcPr>
            <w:tcW w:w="2332" w:type="dxa"/>
            <w:vMerge/>
            <w:tcBorders>
              <w:left w:val="single" w:sz="4" w:space="0" w:color="auto"/>
              <w:bottom w:val="single" w:sz="4" w:space="0" w:color="auto"/>
              <w:right w:val="single" w:sz="4" w:space="0" w:color="auto"/>
            </w:tcBorders>
            <w:vAlign w:val="center"/>
          </w:tcPr>
          <w:p w14:paraId="39FA30D3" w14:textId="77777777" w:rsidR="00936B99" w:rsidRPr="004D2227" w:rsidRDefault="00936B99" w:rsidP="00936B99">
            <w:pPr>
              <w:spacing w:line="240" w:lineRule="auto"/>
              <w:jc w:val="both"/>
              <w:rPr>
                <w:rFonts w:asciiTheme="minorHAnsi" w:hAnsiTheme="minorHAnsi"/>
                <w:sz w:val="16"/>
                <w:szCs w:val="16"/>
              </w:rPr>
            </w:pPr>
          </w:p>
        </w:tc>
        <w:tc>
          <w:tcPr>
            <w:tcW w:w="2332" w:type="dxa"/>
            <w:vMerge/>
            <w:tcBorders>
              <w:left w:val="single" w:sz="4" w:space="0" w:color="auto"/>
              <w:bottom w:val="single" w:sz="4" w:space="0" w:color="auto"/>
              <w:right w:val="single" w:sz="4" w:space="0" w:color="auto"/>
            </w:tcBorders>
            <w:vAlign w:val="center"/>
          </w:tcPr>
          <w:p w14:paraId="4E2FF262" w14:textId="77777777" w:rsidR="00936B99" w:rsidRPr="004D2227" w:rsidRDefault="00936B99" w:rsidP="00936B99">
            <w:pPr>
              <w:spacing w:line="240" w:lineRule="auto"/>
              <w:jc w:val="both"/>
              <w:rPr>
                <w:rFonts w:asciiTheme="minorHAnsi" w:hAnsiTheme="minorHAnsi"/>
                <w:sz w:val="16"/>
                <w:szCs w:val="16"/>
              </w:rPr>
            </w:pPr>
          </w:p>
        </w:tc>
        <w:tc>
          <w:tcPr>
            <w:tcW w:w="2149" w:type="dxa"/>
            <w:tcBorders>
              <w:top w:val="nil"/>
              <w:left w:val="nil"/>
              <w:bottom w:val="single" w:sz="4" w:space="0" w:color="auto"/>
              <w:right w:val="single" w:sz="4" w:space="0" w:color="auto"/>
            </w:tcBorders>
            <w:shd w:val="clear" w:color="auto" w:fill="auto"/>
          </w:tcPr>
          <w:p w14:paraId="20726A60"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Na kmetijskem gospodarstvu vnos dušika v tla v obliki mineralnih gnojil v času od 1.</w:t>
            </w:r>
            <w:r w:rsidRPr="004D2227">
              <w:rPr>
                <w:rFonts w:ascii="Calibri" w:hAnsi="Calibri" w:cs="Calibri"/>
                <w:sz w:val="16"/>
                <w:szCs w:val="16"/>
              </w:rPr>
              <w:br/>
              <w:t xml:space="preserve">septembra do začetka </w:t>
            </w:r>
            <w:r w:rsidRPr="004D2227">
              <w:rPr>
                <w:rFonts w:ascii="Calibri" w:hAnsi="Calibri" w:cs="Calibri"/>
                <w:sz w:val="16"/>
                <w:szCs w:val="16"/>
              </w:rPr>
              <w:lastRenderedPageBreak/>
              <w:t>prepovedi ne presega 40 kg N/ha, razen, če se gnojijo kmetijske rastline v rastlinjakih.</w:t>
            </w:r>
          </w:p>
        </w:tc>
        <w:tc>
          <w:tcPr>
            <w:tcW w:w="2517" w:type="dxa"/>
          </w:tcPr>
          <w:p w14:paraId="6067B75F"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lastRenderedPageBreak/>
              <w:t>1, 3, 5 ali 10</w:t>
            </w:r>
          </w:p>
        </w:tc>
      </w:tr>
      <w:tr w:rsidR="00936B99" w:rsidRPr="004D2227" w14:paraId="3B432554" w14:textId="77777777" w:rsidTr="005C5FD0">
        <w:tc>
          <w:tcPr>
            <w:tcW w:w="2332" w:type="dxa"/>
            <w:tcBorders>
              <w:top w:val="nil"/>
              <w:bottom w:val="nil"/>
            </w:tcBorders>
          </w:tcPr>
          <w:p w14:paraId="45AADC46"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46D1394E"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shd w:val="clear" w:color="auto" w:fill="auto"/>
          </w:tcPr>
          <w:p w14:paraId="639030F0"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1. odstavek 10. člena Uredbe o varstvu voda pred onesnaževanjem z nitrati iz kmetijskih virov (Uradni list RS, št. 113/09, 5/13, 22/15 in 12/17)</w:t>
            </w:r>
          </w:p>
        </w:tc>
        <w:tc>
          <w:tcPr>
            <w:tcW w:w="2332" w:type="dxa"/>
            <w:tcBorders>
              <w:top w:val="nil"/>
              <w:left w:val="nil"/>
              <w:bottom w:val="single" w:sz="4" w:space="0" w:color="auto"/>
              <w:right w:val="single" w:sz="4" w:space="0" w:color="auto"/>
            </w:tcBorders>
            <w:shd w:val="clear" w:color="auto" w:fill="auto"/>
          </w:tcPr>
          <w:p w14:paraId="2DB24B98"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10. člen</w:t>
            </w:r>
            <w:r w:rsidRPr="004D2227">
              <w:rPr>
                <w:rFonts w:ascii="Calibri" w:hAnsi="Calibri" w:cs="Calibri"/>
                <w:sz w:val="16"/>
                <w:szCs w:val="16"/>
              </w:rPr>
              <w:br/>
              <w:t>(1) Gnojenje z organskimi in mineralnimi gnojili je prepovedano na poplavljenih tleh, na tleh, nasičenih z vodo, na tleh, prekritih s snežno odejo, in na zamrznjenih tleh.</w:t>
            </w:r>
          </w:p>
        </w:tc>
        <w:tc>
          <w:tcPr>
            <w:tcW w:w="2149" w:type="dxa"/>
            <w:tcBorders>
              <w:top w:val="nil"/>
              <w:left w:val="nil"/>
              <w:bottom w:val="single" w:sz="4" w:space="0" w:color="auto"/>
              <w:right w:val="single" w:sz="4" w:space="0" w:color="auto"/>
            </w:tcBorders>
            <w:shd w:val="clear" w:color="auto" w:fill="auto"/>
          </w:tcPr>
          <w:p w14:paraId="2C0AC8FB"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Na kmetijskem gospodarstvu se upošteva prepoved uporabe organskih in mineralnih gnojil na kmetijskih zemljiščih, kjer so poplavljena tla, tla nasičena z vodo, tla prekrita s snežno odejo, zamrznjena tla.</w:t>
            </w:r>
          </w:p>
        </w:tc>
        <w:tc>
          <w:tcPr>
            <w:tcW w:w="2517" w:type="dxa"/>
          </w:tcPr>
          <w:p w14:paraId="34CD18F4"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NBP, 1, 3, 5 ali 10</w:t>
            </w:r>
          </w:p>
        </w:tc>
      </w:tr>
      <w:tr w:rsidR="00936B99" w:rsidRPr="004D2227" w14:paraId="0982420F" w14:textId="77777777" w:rsidTr="005C5FD0">
        <w:tc>
          <w:tcPr>
            <w:tcW w:w="2332" w:type="dxa"/>
            <w:tcBorders>
              <w:top w:val="nil"/>
              <w:bottom w:val="nil"/>
            </w:tcBorders>
          </w:tcPr>
          <w:p w14:paraId="19FBD572"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6D38264A"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shd w:val="clear" w:color="auto" w:fill="auto"/>
          </w:tcPr>
          <w:p w14:paraId="1E21E7B6"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2. odstavek 10. člena Uredbe o varstvu voda pred onesnaževanjem z nitrati iz kmetijskih virov (Uradni list RS, št. 113/09, 5/13, 22/15 in 12/17)</w:t>
            </w:r>
          </w:p>
        </w:tc>
        <w:tc>
          <w:tcPr>
            <w:tcW w:w="2332" w:type="dxa"/>
            <w:tcBorders>
              <w:top w:val="nil"/>
              <w:left w:val="nil"/>
              <w:bottom w:val="single" w:sz="4" w:space="0" w:color="auto"/>
              <w:right w:val="single" w:sz="4" w:space="0" w:color="auto"/>
            </w:tcBorders>
            <w:shd w:val="clear" w:color="auto" w:fill="auto"/>
          </w:tcPr>
          <w:p w14:paraId="15C2EA4A"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10. člen</w:t>
            </w:r>
            <w:r w:rsidRPr="004D2227">
              <w:rPr>
                <w:rFonts w:ascii="Calibri" w:hAnsi="Calibri" w:cs="Calibri"/>
                <w:sz w:val="16"/>
                <w:szCs w:val="16"/>
              </w:rPr>
              <w:br/>
              <w:t>(2) Na strmih zemljiščih, ki so nagnjena k površinskim vodam, je treba odmerke organskih in mineralnih gnojil, ki vsebujejo dušik, razdeliti v več delov tako, da enkratni odmerek dušika ne presega 80 kg/ha.</w:t>
            </w:r>
          </w:p>
        </w:tc>
        <w:tc>
          <w:tcPr>
            <w:tcW w:w="2149" w:type="dxa"/>
            <w:tcBorders>
              <w:top w:val="nil"/>
              <w:left w:val="nil"/>
              <w:bottom w:val="single" w:sz="4" w:space="0" w:color="auto"/>
              <w:right w:val="single" w:sz="4" w:space="0" w:color="auto"/>
            </w:tcBorders>
            <w:shd w:val="clear" w:color="auto" w:fill="auto"/>
          </w:tcPr>
          <w:p w14:paraId="71A2E30F"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 xml:space="preserve">Na strmih zemljiščih, ki so nagnjena k površinskim vodam, odmerek dušika ob posameznem gnojenju ne presega 80 kg/ha. </w:t>
            </w:r>
            <w:r w:rsidRPr="004D2227">
              <w:rPr>
                <w:rFonts w:ascii="Calibri" w:hAnsi="Calibri" w:cs="Calibri"/>
                <w:sz w:val="16"/>
                <w:szCs w:val="16"/>
              </w:rPr>
              <w:br/>
            </w:r>
            <w:r w:rsidRPr="00866A13">
              <w:rPr>
                <w:rFonts w:ascii="Calibri" w:hAnsi="Calibri" w:cs="Calibri"/>
                <w:sz w:val="16"/>
                <w:szCs w:val="16"/>
              </w:rPr>
              <w:t>Za spremljanje predpisanih največjih odmerkov dušika ob posameznem gnojenju se vodijo podatki o vrsti, količini in času uporabe gnojila.</w:t>
            </w:r>
          </w:p>
        </w:tc>
        <w:tc>
          <w:tcPr>
            <w:tcW w:w="2517" w:type="dxa"/>
          </w:tcPr>
          <w:p w14:paraId="10EDAFE9"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NBP, 1, 3, 5 ali 10</w:t>
            </w:r>
          </w:p>
        </w:tc>
      </w:tr>
      <w:tr w:rsidR="00936B99" w:rsidRPr="004D2227" w14:paraId="191D6EA6" w14:textId="77777777" w:rsidTr="005C5FD0">
        <w:tc>
          <w:tcPr>
            <w:tcW w:w="2332" w:type="dxa"/>
            <w:tcBorders>
              <w:top w:val="nil"/>
              <w:bottom w:val="nil"/>
            </w:tcBorders>
          </w:tcPr>
          <w:p w14:paraId="652CE6B4"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069B7C82"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shd w:val="clear" w:color="auto" w:fill="auto"/>
          </w:tcPr>
          <w:p w14:paraId="16043709"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3. odstavek 10. člena Uredbe o varstvu voda pred onesnaževanjem z nitrati iz kmetijskih virov (Uradni list RS, št. 113/09, 5/13, 22/15 in 12/17)</w:t>
            </w:r>
          </w:p>
        </w:tc>
        <w:tc>
          <w:tcPr>
            <w:tcW w:w="2332" w:type="dxa"/>
            <w:tcBorders>
              <w:top w:val="nil"/>
              <w:left w:val="nil"/>
              <w:bottom w:val="single" w:sz="4" w:space="0" w:color="auto"/>
              <w:right w:val="single" w:sz="4" w:space="0" w:color="auto"/>
            </w:tcBorders>
            <w:shd w:val="clear" w:color="auto" w:fill="auto"/>
          </w:tcPr>
          <w:p w14:paraId="3AC00366"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10. člen</w:t>
            </w:r>
            <w:r w:rsidRPr="004D2227">
              <w:rPr>
                <w:rFonts w:ascii="Calibri" w:hAnsi="Calibri" w:cs="Calibri"/>
                <w:sz w:val="16"/>
                <w:szCs w:val="16"/>
              </w:rPr>
              <w:br/>
              <w:t>(3) Poleg zahtev iz prejšnjega odstavka je treba na njivah, ki so na strmih zemljiščih, nagnjenih k površinskim vodam, zagotoviti enega od naslednjih ukrepov:</w:t>
            </w:r>
            <w:r w:rsidRPr="004D2227">
              <w:rPr>
                <w:rFonts w:ascii="Calibri" w:hAnsi="Calibri" w:cs="Calibri"/>
                <w:sz w:val="16"/>
                <w:szCs w:val="16"/>
              </w:rPr>
              <w:br/>
              <w:t>-        njiva mora biti razmejena s prečnimi ozelenjenimi pasovi ali</w:t>
            </w:r>
            <w:r w:rsidRPr="004D2227">
              <w:rPr>
                <w:rFonts w:ascii="Calibri" w:hAnsi="Calibri" w:cs="Calibri"/>
                <w:sz w:val="16"/>
                <w:szCs w:val="16"/>
              </w:rPr>
              <w:br/>
              <w:t>-        med njivo in površinsko vodo mora biti najmanj 15 m širok pas zemljišča, porasel z zeleno odejo ali drugimi kmetijskimi rastlinami, ali</w:t>
            </w:r>
            <w:r w:rsidRPr="004D2227">
              <w:rPr>
                <w:rFonts w:ascii="Calibri" w:hAnsi="Calibri" w:cs="Calibri"/>
                <w:sz w:val="16"/>
                <w:szCs w:val="16"/>
              </w:rPr>
              <w:br/>
              <w:t>-        njiva mora biti obdelana prečno na strmino ali</w:t>
            </w:r>
            <w:r w:rsidRPr="004D2227">
              <w:rPr>
                <w:rFonts w:ascii="Calibri" w:hAnsi="Calibri" w:cs="Calibri"/>
                <w:sz w:val="16"/>
                <w:szCs w:val="16"/>
              </w:rPr>
              <w:br/>
              <w:t>-        njiva mora biti čez zimo prekrita z zeleno odejo.</w:t>
            </w:r>
          </w:p>
        </w:tc>
        <w:tc>
          <w:tcPr>
            <w:tcW w:w="2149" w:type="dxa"/>
            <w:tcBorders>
              <w:top w:val="nil"/>
              <w:left w:val="nil"/>
              <w:bottom w:val="single" w:sz="4" w:space="0" w:color="auto"/>
              <w:right w:val="single" w:sz="4" w:space="0" w:color="auto"/>
            </w:tcBorders>
            <w:shd w:val="clear" w:color="auto" w:fill="auto"/>
          </w:tcPr>
          <w:p w14:paraId="734F438F"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Na strmih zemljiščih z rabo njiva, ki so nagnjena k površinskim vodam,</w:t>
            </w:r>
            <w:r w:rsidRPr="004D2227">
              <w:rPr>
                <w:rFonts w:ascii="Calibri" w:hAnsi="Calibri" w:cs="Calibri"/>
                <w:strike/>
                <w:sz w:val="16"/>
                <w:szCs w:val="16"/>
              </w:rPr>
              <w:t xml:space="preserve"> </w:t>
            </w:r>
            <w:r w:rsidRPr="004D2227">
              <w:rPr>
                <w:rFonts w:ascii="Calibri" w:hAnsi="Calibri" w:cs="Calibri"/>
                <w:sz w:val="16"/>
                <w:szCs w:val="16"/>
              </w:rPr>
              <w:t>zagotavljajo enega od naslednjih ukrepov:</w:t>
            </w:r>
            <w:r w:rsidRPr="004D2227">
              <w:rPr>
                <w:rFonts w:ascii="Calibri" w:hAnsi="Calibri" w:cs="Calibri"/>
                <w:sz w:val="16"/>
                <w:szCs w:val="16"/>
              </w:rPr>
              <w:br/>
              <w:t>- njiva mora biti razmejena s prečnimi ozelenjenimi pasovi, ki preprečujejo odplavljanje gnojil, ali</w:t>
            </w:r>
            <w:r w:rsidRPr="004D2227">
              <w:rPr>
                <w:rFonts w:ascii="Calibri" w:hAnsi="Calibri" w:cs="Calibri"/>
                <w:sz w:val="16"/>
                <w:szCs w:val="16"/>
              </w:rPr>
              <w:br/>
              <w:t>- med njivo in površinsko vodo mora biti najmanj 15 m širok pas zemljišča, porasel z zeleno odejo ali drugimi kmetijskimi rastlinami, ali</w:t>
            </w:r>
            <w:r w:rsidRPr="004D2227">
              <w:rPr>
                <w:rFonts w:ascii="Calibri" w:hAnsi="Calibri" w:cs="Calibri"/>
                <w:sz w:val="16"/>
                <w:szCs w:val="16"/>
              </w:rPr>
              <w:br/>
              <w:t>- njiva mora biti obdelana prečno na strmino ali</w:t>
            </w:r>
            <w:r w:rsidRPr="004D2227">
              <w:rPr>
                <w:rFonts w:ascii="Calibri" w:hAnsi="Calibri" w:cs="Calibri"/>
                <w:sz w:val="16"/>
                <w:szCs w:val="16"/>
              </w:rPr>
              <w:br/>
              <w:t>- njiva mora biti čez zimo prekrita z zeleno odejo.</w:t>
            </w:r>
          </w:p>
        </w:tc>
        <w:tc>
          <w:tcPr>
            <w:tcW w:w="2517" w:type="dxa"/>
          </w:tcPr>
          <w:p w14:paraId="42DFA72E"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 xml:space="preserve">1, 3 ali 5 </w:t>
            </w:r>
          </w:p>
        </w:tc>
      </w:tr>
      <w:tr w:rsidR="00936B99" w:rsidRPr="004D2227" w14:paraId="749E50BD" w14:textId="77777777" w:rsidTr="005C5FD0">
        <w:tc>
          <w:tcPr>
            <w:tcW w:w="2332" w:type="dxa"/>
            <w:tcBorders>
              <w:top w:val="nil"/>
              <w:bottom w:val="nil"/>
            </w:tcBorders>
          </w:tcPr>
          <w:p w14:paraId="192A8F1A"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10C0A626" w14:textId="77777777" w:rsidR="00936B99" w:rsidRPr="004D2227" w:rsidRDefault="00936B99" w:rsidP="00936B99">
            <w:pPr>
              <w:spacing w:line="240" w:lineRule="auto"/>
              <w:jc w:val="both"/>
              <w:rPr>
                <w:rFonts w:asciiTheme="minorHAnsi" w:hAnsiTheme="minorHAnsi"/>
                <w:sz w:val="16"/>
                <w:szCs w:val="16"/>
              </w:rPr>
            </w:pPr>
          </w:p>
        </w:tc>
        <w:tc>
          <w:tcPr>
            <w:tcW w:w="2332" w:type="dxa"/>
            <w:vMerge w:val="restart"/>
            <w:tcBorders>
              <w:top w:val="nil"/>
              <w:left w:val="single" w:sz="4" w:space="0" w:color="auto"/>
              <w:right w:val="single" w:sz="4" w:space="0" w:color="auto"/>
            </w:tcBorders>
            <w:shd w:val="clear" w:color="auto" w:fill="auto"/>
          </w:tcPr>
          <w:p w14:paraId="49B2C124"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4. odstavek 11. člena Uredbe o varstvu voda pred onesnaževanjem z nitrati iz kmetijskih virov (Uradni list RS, št. 113/09, 5/13, 22/15 in 12/17) </w:t>
            </w:r>
            <w:r w:rsidRPr="004D2227">
              <w:rPr>
                <w:rFonts w:ascii="Calibri" w:hAnsi="Calibri" w:cs="Calibri"/>
                <w:sz w:val="16"/>
                <w:szCs w:val="16"/>
              </w:rPr>
              <w:br/>
            </w:r>
            <w:r w:rsidRPr="004D2227">
              <w:rPr>
                <w:rFonts w:ascii="Calibri" w:hAnsi="Calibri" w:cs="Calibri"/>
                <w:sz w:val="16"/>
                <w:szCs w:val="16"/>
              </w:rPr>
              <w:lastRenderedPageBreak/>
              <w:br/>
              <w:t>65. člen Zakona o vodah (Uradni list RS, št. 67/02, 2/04 – ZZdrI-A, 41/04 – ZVO-1, 57/08, 57/12, 100/13, 40/14 in 56/15)</w:t>
            </w:r>
          </w:p>
          <w:p w14:paraId="69A86AE7"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 </w:t>
            </w:r>
          </w:p>
        </w:tc>
        <w:tc>
          <w:tcPr>
            <w:tcW w:w="2332" w:type="dxa"/>
            <w:vMerge w:val="restart"/>
            <w:tcBorders>
              <w:top w:val="nil"/>
              <w:left w:val="single" w:sz="4" w:space="0" w:color="auto"/>
              <w:right w:val="single" w:sz="4" w:space="0" w:color="auto"/>
            </w:tcBorders>
            <w:shd w:val="clear" w:color="auto" w:fill="auto"/>
          </w:tcPr>
          <w:p w14:paraId="7D19FE2D" w14:textId="77777777" w:rsidR="00936B99" w:rsidRPr="004D2227" w:rsidRDefault="00936B99" w:rsidP="00936B99">
            <w:pPr>
              <w:spacing w:line="240" w:lineRule="auto"/>
              <w:jc w:val="both"/>
              <w:rPr>
                <w:rFonts w:ascii="Calibri" w:hAnsi="Calibri" w:cs="Calibri"/>
                <w:sz w:val="16"/>
                <w:szCs w:val="16"/>
              </w:rPr>
            </w:pPr>
            <w:r w:rsidRPr="004D2227">
              <w:rPr>
                <w:rFonts w:ascii="Calibri" w:hAnsi="Calibri" w:cs="Calibri"/>
                <w:sz w:val="16"/>
                <w:szCs w:val="16"/>
              </w:rPr>
              <w:lastRenderedPageBreak/>
              <w:t>11.člen</w:t>
            </w:r>
            <w:r w:rsidRPr="004D2227">
              <w:rPr>
                <w:rFonts w:ascii="Calibri" w:hAnsi="Calibri" w:cs="Calibri"/>
                <w:sz w:val="16"/>
                <w:szCs w:val="16"/>
              </w:rPr>
              <w:br/>
              <w:t xml:space="preserve">(1) Vnos gnojil v tla ali na tla je prepovedan na kmetijskih zemljiščih v zaraščanju ter na nerodovitnih in vodnih </w:t>
            </w:r>
            <w:r w:rsidRPr="004D2227">
              <w:rPr>
                <w:rFonts w:ascii="Calibri" w:hAnsi="Calibri" w:cs="Calibri"/>
                <w:sz w:val="16"/>
                <w:szCs w:val="16"/>
              </w:rPr>
              <w:lastRenderedPageBreak/>
              <w:t>zemljiščih.</w:t>
            </w:r>
            <w:r w:rsidRPr="004D2227">
              <w:rPr>
                <w:rFonts w:ascii="Calibri" w:hAnsi="Calibri" w:cs="Calibri"/>
                <w:sz w:val="16"/>
                <w:szCs w:val="16"/>
              </w:rPr>
              <w:br/>
              <w:t>(3) Če za območje okoli objekta za zajem pitne vode, ki je vključen v sistem javne oskrbe s pitno vodo, ni določen vodovarstveni režim, sta do sprejetja vodovarstvenih režimov v skladu z zakonom, ki ureja vode, vnos tekočih organskih gnojil v tla ali na tla in preoravanje trajnega travinja prepovedana v razdalji 100 m od tega objekta.</w:t>
            </w:r>
            <w:r w:rsidRPr="004D2227">
              <w:rPr>
                <w:rFonts w:ascii="Calibri" w:hAnsi="Calibri" w:cs="Calibri"/>
                <w:sz w:val="16"/>
                <w:szCs w:val="16"/>
              </w:rPr>
              <w:br/>
              <w:t>(4) Ob vodotokih je prepovedan vnos gnojil na priobalnih zemljiščih v tlorisni širini, določeni z zakonom, ki ureja vode.</w:t>
            </w:r>
          </w:p>
          <w:p w14:paraId="6938F184"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br/>
              <w:t>65. člen</w:t>
            </w:r>
            <w:r w:rsidRPr="004D2227">
              <w:rPr>
                <w:rFonts w:ascii="Calibri" w:hAnsi="Calibri" w:cs="Calibri"/>
                <w:sz w:val="16"/>
                <w:szCs w:val="16"/>
              </w:rPr>
              <w:br/>
              <w:t>(prepoved gnojenja in uporabe sredstev za varstvo rastlin)</w:t>
            </w:r>
            <w:r w:rsidRPr="004D2227">
              <w:rPr>
                <w:rFonts w:ascii="Calibri" w:hAnsi="Calibri" w:cs="Calibri"/>
                <w:sz w:val="16"/>
                <w:szCs w:val="16"/>
              </w:rPr>
              <w:br/>
              <w:t>Prepovedano je gnojenje ali uporaba sredstev za varstvo rastlin na priobalnih zemljiščih v tlorisni širini 15 metrov od meje brega voda 1. reda, in pet metrov od meje brega voda 2. reda.</w:t>
            </w:r>
          </w:p>
        </w:tc>
        <w:tc>
          <w:tcPr>
            <w:tcW w:w="2149" w:type="dxa"/>
            <w:tcBorders>
              <w:top w:val="nil"/>
              <w:left w:val="nil"/>
              <w:bottom w:val="single" w:sz="4" w:space="0" w:color="auto"/>
              <w:right w:val="single" w:sz="4" w:space="0" w:color="auto"/>
            </w:tcBorders>
            <w:shd w:val="clear" w:color="auto" w:fill="auto"/>
          </w:tcPr>
          <w:p w14:paraId="489647D1"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Calibri" w:hAnsi="Calibri" w:cs="Calibri"/>
                <w:sz w:val="16"/>
                <w:szCs w:val="16"/>
              </w:rPr>
              <w:t xml:space="preserve">Na kmetijskem gospodarstvu se upošteva prepoved vnosa gnojil na priobalnih zemljiščih in sicer v tlorisni širini 15 m od meje </w:t>
            </w:r>
            <w:r w:rsidRPr="004D2227">
              <w:rPr>
                <w:rFonts w:ascii="Calibri" w:hAnsi="Calibri" w:cs="Calibri"/>
                <w:sz w:val="16"/>
                <w:szCs w:val="16"/>
              </w:rPr>
              <w:lastRenderedPageBreak/>
              <w:t>brega voda 1. reda in 5 m od meje brega voda 2. reda.</w:t>
            </w:r>
          </w:p>
        </w:tc>
        <w:tc>
          <w:tcPr>
            <w:tcW w:w="2517" w:type="dxa"/>
          </w:tcPr>
          <w:p w14:paraId="484E0839"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lastRenderedPageBreak/>
              <w:t>1, 3, 5 ali 10</w:t>
            </w:r>
          </w:p>
        </w:tc>
      </w:tr>
      <w:tr w:rsidR="00936B99" w:rsidRPr="004D2227" w14:paraId="652C899A" w14:textId="77777777" w:rsidTr="005C5FD0">
        <w:tc>
          <w:tcPr>
            <w:tcW w:w="2332" w:type="dxa"/>
            <w:tcBorders>
              <w:top w:val="nil"/>
              <w:bottom w:val="nil"/>
            </w:tcBorders>
          </w:tcPr>
          <w:p w14:paraId="788C6149"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3C7D2CD3" w14:textId="77777777" w:rsidR="00936B99" w:rsidRPr="004D2227" w:rsidRDefault="00936B99" w:rsidP="00936B99">
            <w:pPr>
              <w:spacing w:line="240" w:lineRule="auto"/>
              <w:jc w:val="both"/>
              <w:rPr>
                <w:rFonts w:asciiTheme="minorHAnsi" w:hAnsiTheme="minorHAnsi"/>
                <w:sz w:val="16"/>
                <w:szCs w:val="16"/>
              </w:rPr>
            </w:pPr>
          </w:p>
        </w:tc>
        <w:tc>
          <w:tcPr>
            <w:tcW w:w="2332" w:type="dxa"/>
            <w:vMerge/>
            <w:tcBorders>
              <w:left w:val="single" w:sz="4" w:space="0" w:color="auto"/>
              <w:bottom w:val="single" w:sz="4" w:space="0" w:color="auto"/>
              <w:right w:val="single" w:sz="4" w:space="0" w:color="auto"/>
            </w:tcBorders>
            <w:shd w:val="clear" w:color="auto" w:fill="auto"/>
          </w:tcPr>
          <w:p w14:paraId="292D6582" w14:textId="77777777" w:rsidR="00936B99" w:rsidRPr="004D2227" w:rsidRDefault="00936B99" w:rsidP="00936B99">
            <w:pPr>
              <w:spacing w:line="240" w:lineRule="auto"/>
              <w:jc w:val="both"/>
              <w:rPr>
                <w:rFonts w:asciiTheme="minorHAnsi" w:hAnsiTheme="minorHAnsi"/>
                <w:sz w:val="16"/>
                <w:szCs w:val="16"/>
              </w:rPr>
            </w:pPr>
          </w:p>
        </w:tc>
        <w:tc>
          <w:tcPr>
            <w:tcW w:w="2332" w:type="dxa"/>
            <w:vMerge/>
            <w:tcBorders>
              <w:left w:val="single" w:sz="4" w:space="0" w:color="auto"/>
              <w:bottom w:val="single" w:sz="4" w:space="0" w:color="auto"/>
              <w:right w:val="single" w:sz="4" w:space="0" w:color="auto"/>
            </w:tcBorders>
            <w:vAlign w:val="center"/>
          </w:tcPr>
          <w:p w14:paraId="4D9BF14F" w14:textId="77777777" w:rsidR="00936B99" w:rsidRPr="004D2227" w:rsidRDefault="00936B99" w:rsidP="00936B99">
            <w:pPr>
              <w:spacing w:line="240" w:lineRule="auto"/>
              <w:jc w:val="both"/>
              <w:rPr>
                <w:rFonts w:asciiTheme="minorHAnsi" w:hAnsiTheme="minorHAnsi"/>
                <w:sz w:val="16"/>
                <w:szCs w:val="16"/>
              </w:rPr>
            </w:pPr>
          </w:p>
        </w:tc>
        <w:tc>
          <w:tcPr>
            <w:tcW w:w="2149" w:type="dxa"/>
            <w:tcBorders>
              <w:top w:val="nil"/>
              <w:left w:val="nil"/>
              <w:bottom w:val="single" w:sz="4" w:space="0" w:color="auto"/>
              <w:right w:val="single" w:sz="4" w:space="0" w:color="auto"/>
            </w:tcBorders>
            <w:shd w:val="clear" w:color="auto" w:fill="auto"/>
          </w:tcPr>
          <w:p w14:paraId="72854FAB" w14:textId="77777777" w:rsidR="00936B99" w:rsidRPr="004D2227" w:rsidRDefault="00936B99" w:rsidP="00936B99">
            <w:pPr>
              <w:spacing w:line="240" w:lineRule="auto"/>
              <w:jc w:val="both"/>
              <w:rPr>
                <w:rFonts w:ascii="Calibri" w:hAnsi="Calibri" w:cs="Calibr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Vnos gnojil v tla ali na tla je prepovedan na kmetijskih zemljiščih v zaraščanju ter na nerodovitnih in vodnih zemljiščih.</w:t>
            </w:r>
          </w:p>
          <w:p w14:paraId="7F4E4981" w14:textId="77777777" w:rsidR="00936B99" w:rsidRPr="004D2227" w:rsidRDefault="00936B99" w:rsidP="00936B99">
            <w:pPr>
              <w:spacing w:line="240" w:lineRule="auto"/>
              <w:jc w:val="both"/>
              <w:rPr>
                <w:rFonts w:ascii="Calibri" w:hAnsi="Calibri" w:cs="Calibri"/>
                <w:sz w:val="16"/>
                <w:szCs w:val="16"/>
              </w:rPr>
            </w:pPr>
          </w:p>
          <w:p w14:paraId="7966D9C3" w14:textId="77777777" w:rsidR="00936B99" w:rsidRPr="004D2227" w:rsidRDefault="00936B99" w:rsidP="00936B99">
            <w:pPr>
              <w:spacing w:line="240" w:lineRule="auto"/>
              <w:jc w:val="both"/>
              <w:rPr>
                <w:rFonts w:asciiTheme="minorHAnsi" w:hAnsiTheme="minorHAnsi"/>
                <w:sz w:val="16"/>
                <w:szCs w:val="16"/>
              </w:rPr>
            </w:pPr>
          </w:p>
        </w:tc>
        <w:tc>
          <w:tcPr>
            <w:tcW w:w="2517" w:type="dxa"/>
          </w:tcPr>
          <w:p w14:paraId="79BD1070"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179FB6B1" w14:textId="77777777" w:rsidTr="0075252B">
        <w:tc>
          <w:tcPr>
            <w:tcW w:w="2332" w:type="dxa"/>
            <w:tcBorders>
              <w:top w:val="nil"/>
              <w:bottom w:val="nil"/>
            </w:tcBorders>
          </w:tcPr>
          <w:p w14:paraId="78A7CEF4"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58BB6A10"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single" w:sz="4" w:space="0" w:color="auto"/>
              <w:left w:val="single" w:sz="4" w:space="0" w:color="auto"/>
              <w:bottom w:val="nil"/>
              <w:right w:val="single" w:sz="4" w:space="0" w:color="auto"/>
            </w:tcBorders>
            <w:shd w:val="clear" w:color="auto" w:fill="auto"/>
          </w:tcPr>
          <w:p w14:paraId="28E0D8BB"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12 in 12. a. člen Uredbe o varstvu voda pred onesnaževanjem z nitrati iz kmetijskih virov (Uradni list RS, št. 113/09, 5/13, 22/15 in 12/17) </w:t>
            </w:r>
          </w:p>
        </w:tc>
        <w:tc>
          <w:tcPr>
            <w:tcW w:w="2332" w:type="dxa"/>
            <w:vMerge w:val="restart"/>
            <w:tcBorders>
              <w:top w:val="single" w:sz="4" w:space="0" w:color="auto"/>
              <w:left w:val="single" w:sz="4" w:space="0" w:color="auto"/>
              <w:right w:val="single" w:sz="4" w:space="0" w:color="auto"/>
            </w:tcBorders>
            <w:shd w:val="clear" w:color="auto" w:fill="auto"/>
          </w:tcPr>
          <w:p w14:paraId="54E74D82"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12. člen</w:t>
            </w:r>
            <w:r w:rsidRPr="004D2227">
              <w:rPr>
                <w:rFonts w:ascii="Calibri" w:hAnsi="Calibri" w:cs="Calibri"/>
                <w:sz w:val="16"/>
                <w:szCs w:val="16"/>
              </w:rPr>
              <w:br/>
              <w:t xml:space="preserve">(1) Živinska gnojila in bioplinska gnojevka, četudi ta ne vsebuje živinskih gnojil, se morajo skladiščiti v zbiralnikih tekočih živinskih gnojil, na gnojiščih ali v drugih vodotesnih objektih (v nadaljnjem besedilu: skladišča za živinska gnojila). Skladišča za živinska gnojila morajo biti umeščena v prostor ter grajena in upravljana tako, da ne pride do nenadzorovanega iztekanja in onesnaženja vode ali tal. Biti morajo vodotesna, stabilna in odporna proti mehanskim, toplotnim ali kemičnim vplivom. Skladišča za živinska gnojila morajo biti redno vzdrževana. Ob poškodbah je treba živinska gnojila ali bioplinsko gnojevko hitro in varno uporabiti ali skladiščiti drugje tako, da ne </w:t>
            </w:r>
            <w:r w:rsidRPr="004D2227">
              <w:rPr>
                <w:rFonts w:ascii="Calibri" w:hAnsi="Calibri" w:cs="Calibri"/>
                <w:sz w:val="16"/>
                <w:szCs w:val="16"/>
              </w:rPr>
              <w:lastRenderedPageBreak/>
              <w:t>pride do onesnaževanja vode ali tal.</w:t>
            </w:r>
            <w:r w:rsidRPr="004D2227">
              <w:rPr>
                <w:rFonts w:ascii="Calibri" w:hAnsi="Calibri" w:cs="Calibri"/>
                <w:sz w:val="16"/>
                <w:szCs w:val="16"/>
              </w:rPr>
              <w:br/>
              <w:t>(2) Pretočni kanali in cevovodi, ki povezujejo hleve in skladišča za živinska gnojila ali skladišča za živinska gnojila med seboj, morajo biti vodotesni, stabilni, nepremični in odporni proti mehanskim, toplotnim ali kemičnim vplivom. Pretočni kanali in cevovodi morajo biti redno vzdrževani. Pri poškodbah kanala ali cevovoda pretakanje tekočih organskih gnojil ni dovoljeno.</w:t>
            </w:r>
            <w:r w:rsidRPr="004D2227">
              <w:rPr>
                <w:rFonts w:ascii="Calibri" w:hAnsi="Calibri" w:cs="Calibri"/>
                <w:sz w:val="16"/>
                <w:szCs w:val="16"/>
              </w:rPr>
              <w:br/>
              <w:t>(3) Zmogljivost skladišča za živinska gnojila mora biti prilagojena številu in vrsti živali na kmetijskem gospodarstvu in mora zagotavljati skladiščne zmogljivosti za najmanj šestmesečno skladiščenje. Najmanjše potrebne zmogljivosti skladišč za živinska gnojila so določene v preglednici 3 iz Priloge 1 te uredbe. Če kmetijsko gospodarstvo nima dovolj velikega skladišča za živinska gnojila, lahko manjkajoče zmogljivosti najame, kar mora biti izkazano z najemno pogodbo.</w:t>
            </w:r>
            <w:r w:rsidRPr="004D2227">
              <w:rPr>
                <w:rFonts w:ascii="Calibri" w:hAnsi="Calibri" w:cs="Calibri"/>
                <w:sz w:val="16"/>
                <w:szCs w:val="16"/>
              </w:rPr>
              <w:br/>
              <w:t xml:space="preserve">(4) Če se na kmetijskem gospodarstvu uporabljajo različni načini zbiranja živinskih gnojil, se najmanjše potrebne zmogljivosti skladišč za živinska gnojila, ki so določene v preglednici 3 iz Priloge 1 te uredbe, ustrezno preračunajo. Če se različni načini zbiranja živinskih gnojil uporabljajo za različne vrste ali kategorije rejnih živali, se potrebe po zmogljivostih za gnojevko, gnojnico ali hlevski gnoj računajo za vsako vrsto ali kategorijo živali posebej in se na koncu seštejejo. Če se izločki iste kategorije živali zbirajo na različne načine (npr. gnojevka na hodniku ob krmilni mizi in globoki nastil na ležalnem </w:t>
            </w:r>
            <w:r w:rsidRPr="004D2227">
              <w:rPr>
                <w:rFonts w:ascii="Calibri" w:hAnsi="Calibri" w:cs="Calibri"/>
                <w:sz w:val="16"/>
                <w:szCs w:val="16"/>
              </w:rPr>
              <w:lastRenderedPageBreak/>
              <w:t>prostoru), potem mora kombinacija vseh načinov skladiščenja živinskih gnojil zadostiti potrebnim zmogljivostim iz preglednice 3 iz Priloge 1 te uredbe.</w:t>
            </w:r>
            <w:r w:rsidRPr="004D2227">
              <w:rPr>
                <w:rFonts w:ascii="Calibri" w:hAnsi="Calibri" w:cs="Calibri"/>
                <w:sz w:val="16"/>
                <w:szCs w:val="16"/>
              </w:rPr>
              <w:br/>
              <w:t>(5) Uležan hlevski gnoj se lahko začasno odloži na kmetijskem zemljišču v uporabi, ki ni nagnjeno k površinskim vodam, vendar ne dlje kakor dva meseca z obvezno menjavo lokacije vsako leto. Začasno odlaganje uležanega hlevskega gnoja mora biti od tekočih ali stoječih voda oddaljeno najmanj 25 m.</w:t>
            </w:r>
            <w:r w:rsidRPr="004D2227">
              <w:rPr>
                <w:rFonts w:ascii="Calibri" w:hAnsi="Calibri" w:cs="Calibri"/>
                <w:sz w:val="16"/>
                <w:szCs w:val="16"/>
              </w:rPr>
              <w:br/>
              <w:t>(6) Začasno odlaganje uležanega hlevskega gnoja je prepovedano v razdalji 100 m od objekta za zajem pitne vode, ki je vključen v sistem javne oskrbe s pitno vodo, če za območje okoli tega objekta ni določen vodovarstveni režim.</w:t>
            </w:r>
            <w:r w:rsidRPr="004D2227">
              <w:rPr>
                <w:rFonts w:ascii="Calibri" w:hAnsi="Calibri" w:cs="Calibri"/>
                <w:sz w:val="16"/>
                <w:szCs w:val="16"/>
              </w:rPr>
              <w:br/>
              <w:t>(7) Pri reji na globokem nastilu se hlevski gnoj lahko skladišči tudi v hlevu. V tem primeru se zahtevana zmogljivost skladišč za živinska gnojila iz tretjega odstavka tega člena zmanjša za prostornino skladišča v hlevu.</w:t>
            </w:r>
            <w:r w:rsidRPr="004D2227">
              <w:rPr>
                <w:rFonts w:ascii="Calibri" w:hAnsi="Calibri" w:cs="Calibri"/>
                <w:sz w:val="16"/>
                <w:szCs w:val="16"/>
              </w:rPr>
              <w:br/>
              <w:t>(8) Pri reji živali, ki se pasejo osem mesecev ali več, ni treba zagotavljati skladiščnih zmogljivosti, ki jih določa preglednica 3 iz Priloge 1 te uredbe. V tem primeru je treba za vsak mesec bivanja živali v hlevu zagotoviti četrtino zmogljivosti, ki so določene v preglednici 3 iz Priloge 1 te uredbe.</w:t>
            </w:r>
            <w:r w:rsidRPr="004D2227">
              <w:rPr>
                <w:rFonts w:ascii="Calibri" w:hAnsi="Calibri" w:cs="Calibri"/>
                <w:sz w:val="16"/>
                <w:szCs w:val="16"/>
              </w:rPr>
              <w:br/>
              <w:t>(9) Skladišče za gnojnico ali gnojevko ni potrebno, če zaradi posebnih načinov reje in skladiščenja gnoja z nastilom gnojevka ali gnojnica ne nastajata.</w:t>
            </w:r>
            <w:r w:rsidRPr="004D2227">
              <w:rPr>
                <w:rFonts w:ascii="Calibri" w:hAnsi="Calibri" w:cs="Calibri"/>
                <w:sz w:val="16"/>
                <w:szCs w:val="16"/>
              </w:rPr>
              <w:br/>
              <w:t xml:space="preserve">(10) Ne glede na določbe tretjega odstavka tega člena mora biti zagotovljena najmanj šestina zmogljivosti skladišč za </w:t>
            </w:r>
            <w:r w:rsidRPr="004D2227">
              <w:rPr>
                <w:rFonts w:ascii="Calibri" w:hAnsi="Calibri" w:cs="Calibri"/>
                <w:sz w:val="16"/>
                <w:szCs w:val="16"/>
              </w:rPr>
              <w:lastRenderedPageBreak/>
              <w:t>živinska gnojila, ki so določene v preglednici 3 iz Priloge 1 te uredbe, če kmetijsko gospodarstvo živinska gnojila predeluje in jih v različnih oblikah prodaja na trgu ali če živinska gnojila odstranjuje po predpisih, ki urejajo ravnanje z odpadki, kar mora biti izkazano z evidenčnimi listi ali drugimi knjigovodskimi listinami, iz katerih mora biti razvidna tudi količina predelanih, prodanih ali drugače odstranjenih živinskih gnojil.</w:t>
            </w:r>
            <w:r w:rsidRPr="004D2227">
              <w:rPr>
                <w:rFonts w:ascii="Calibri" w:hAnsi="Calibri" w:cs="Calibri"/>
                <w:sz w:val="16"/>
                <w:szCs w:val="16"/>
              </w:rPr>
              <w:br/>
              <w:t>(11) Ne glede na določbe tretjega odstavka tega člena je na območju katastrskih občin iz Priloge 2 te uredbe treba zagotoviti skladiščne zmogljivosti za najmanj štiri mesece, kar pomeni dve tretjini skladiščnih zmogljivosti, kakor so določene v preglednici 3 iz Priloge 1 te uredbe.</w:t>
            </w:r>
            <w:r w:rsidRPr="004D2227">
              <w:rPr>
                <w:rFonts w:ascii="Calibri" w:hAnsi="Calibri" w:cs="Calibri"/>
                <w:sz w:val="16"/>
                <w:szCs w:val="16"/>
              </w:rPr>
              <w:br/>
              <w:t>(12) Ne glede na prvi in peti odstavek tega člena se lahko perutninski gnoj z nastiljem skladišči na kmetijskem zemljišču v uporabi do največ šest mesecev z obvezno menjavo lokacije vsako leto, če:</w:t>
            </w:r>
            <w:r w:rsidRPr="004D2227">
              <w:rPr>
                <w:rFonts w:ascii="Calibri" w:hAnsi="Calibri" w:cs="Calibri"/>
                <w:sz w:val="16"/>
                <w:szCs w:val="16"/>
              </w:rPr>
              <w:br/>
              <w:t>-        gre za gnoj iz talne reje,</w:t>
            </w:r>
            <w:r w:rsidRPr="004D2227">
              <w:rPr>
                <w:rFonts w:ascii="Calibri" w:hAnsi="Calibri" w:cs="Calibri"/>
                <w:sz w:val="16"/>
                <w:szCs w:val="16"/>
              </w:rPr>
              <w:br/>
              <w:t>-        gnoj vsebuje več kot 400 g suhe snovi na kg,</w:t>
            </w:r>
            <w:r w:rsidRPr="004D2227">
              <w:rPr>
                <w:rFonts w:ascii="Calibri" w:hAnsi="Calibri" w:cs="Calibri"/>
                <w:sz w:val="16"/>
                <w:szCs w:val="16"/>
              </w:rPr>
              <w:br/>
              <w:t>-        se gnoj nalaga v kup, katerega skupna prostornina je enaka ali manjša kot 30 m3,</w:t>
            </w:r>
            <w:r w:rsidRPr="004D2227">
              <w:rPr>
                <w:rFonts w:ascii="Calibri" w:hAnsi="Calibri" w:cs="Calibri"/>
                <w:sz w:val="16"/>
                <w:szCs w:val="16"/>
              </w:rPr>
              <w:br/>
              <w:t>-        je kup v celoti prekrit z nepoškodovano vodoodporno folijo, ki mora segati čez vznožje kupa najmanj 1 m v vse smeri, da ne pride do zatekanja vode pod folijo,</w:t>
            </w:r>
            <w:r w:rsidRPr="004D2227">
              <w:rPr>
                <w:rFonts w:ascii="Calibri" w:hAnsi="Calibri" w:cs="Calibri"/>
                <w:sz w:val="16"/>
                <w:szCs w:val="16"/>
              </w:rPr>
              <w:br/>
              <w:t>-        je folija obtežena ali kako drugače pritrjena k tlom, da je onemogočeno razkritje zaradi vetra,</w:t>
            </w:r>
            <w:r w:rsidRPr="004D2227">
              <w:rPr>
                <w:rFonts w:ascii="Calibri" w:hAnsi="Calibri" w:cs="Calibri"/>
                <w:sz w:val="16"/>
                <w:szCs w:val="16"/>
              </w:rPr>
              <w:br/>
              <w:t>-        je kup oblikovan in prekrit najpozneje v štirih dneh od začetka dovažanja gnoja,</w:t>
            </w:r>
            <w:r w:rsidRPr="004D2227">
              <w:rPr>
                <w:rFonts w:ascii="Calibri" w:hAnsi="Calibri" w:cs="Calibri"/>
                <w:sz w:val="16"/>
                <w:szCs w:val="16"/>
              </w:rPr>
              <w:br/>
              <w:t xml:space="preserve">-        je kup oblikovan tako, da se </w:t>
            </w:r>
            <w:r w:rsidRPr="004D2227">
              <w:rPr>
                <w:rFonts w:ascii="Calibri" w:hAnsi="Calibri" w:cs="Calibri"/>
                <w:sz w:val="16"/>
                <w:szCs w:val="16"/>
              </w:rPr>
              <w:lastRenderedPageBreak/>
              <w:t>na foliji, s katero je prekrit, ne nabira deževnica,</w:t>
            </w:r>
            <w:r w:rsidRPr="004D2227">
              <w:rPr>
                <w:rFonts w:ascii="Calibri" w:hAnsi="Calibri" w:cs="Calibri"/>
                <w:sz w:val="16"/>
                <w:szCs w:val="16"/>
              </w:rPr>
              <w:br/>
              <w:t>-        je kup oddaljen od stoječih ali tekočih voda najmanj 25 m,</w:t>
            </w:r>
            <w:r w:rsidRPr="004D2227">
              <w:rPr>
                <w:rFonts w:ascii="Calibri" w:hAnsi="Calibri" w:cs="Calibri"/>
                <w:sz w:val="16"/>
                <w:szCs w:val="16"/>
              </w:rPr>
              <w:br/>
              <w:t>-        je kup oddaljen več kot 100 m od objekta za zajem pitne vode, ki je vključen v sistem javne oskrbe s pitno vodo, če za območje okoli tega objekta ni določen vodovarstveni režim,</w:t>
            </w:r>
            <w:r w:rsidRPr="004D2227">
              <w:rPr>
                <w:rFonts w:ascii="Calibri" w:hAnsi="Calibri" w:cs="Calibri"/>
                <w:sz w:val="16"/>
                <w:szCs w:val="16"/>
              </w:rPr>
              <w:br/>
              <w:t>-        kup leži neposredno ob hlevu ali je od naselja oddaljen več kot 300 m in</w:t>
            </w:r>
            <w:r w:rsidRPr="004D2227">
              <w:rPr>
                <w:rFonts w:ascii="Calibri" w:hAnsi="Calibri" w:cs="Calibri"/>
                <w:sz w:val="16"/>
                <w:szCs w:val="16"/>
              </w:rPr>
              <w:br/>
              <w:t>-        kup ni na strmem zemljišču, na poplavnem zemljišču ali zemljišču, na katerem lahko zastaja voda.</w:t>
            </w:r>
            <w:r w:rsidRPr="004D2227">
              <w:rPr>
                <w:rFonts w:ascii="Calibri" w:hAnsi="Calibri" w:cs="Calibri"/>
                <w:sz w:val="16"/>
                <w:szCs w:val="16"/>
              </w:rPr>
              <w:br/>
              <w:t>(13) Prostornina skladišč za perutninski gnoj z nastiljem, ki so urejena v skladu z zahtevami iz prejšnjega odstavka, se upošteva pri preverjanju najmanjših potrebnih zmogljivosti skladišč za živinska gnojila, kot jih določa tretji odstavek tega člena.</w:t>
            </w:r>
            <w:r w:rsidRPr="004D2227">
              <w:rPr>
                <w:rFonts w:ascii="Calibri" w:hAnsi="Calibri" w:cs="Calibri"/>
                <w:sz w:val="16"/>
                <w:szCs w:val="16"/>
              </w:rPr>
              <w:br/>
              <w:t>(14) Določbe prvega in drugega odstavka tega člena se uporabljajo tudi za skladiščenje tekočih organskih gnojil, četudi ta ne vsebujejo živinskih gnojil.</w:t>
            </w:r>
            <w:r w:rsidRPr="004D2227">
              <w:rPr>
                <w:rFonts w:ascii="Calibri" w:hAnsi="Calibri" w:cs="Calibri"/>
                <w:sz w:val="16"/>
                <w:szCs w:val="16"/>
              </w:rPr>
              <w:br/>
            </w:r>
            <w:r w:rsidRPr="004D2227">
              <w:rPr>
                <w:rFonts w:ascii="Calibri" w:hAnsi="Calibri" w:cs="Calibri"/>
                <w:sz w:val="16"/>
                <w:szCs w:val="16"/>
              </w:rPr>
              <w:br/>
              <w:t>12.a člen</w:t>
            </w:r>
            <w:r w:rsidRPr="004D2227">
              <w:rPr>
                <w:rFonts w:ascii="Calibri" w:hAnsi="Calibri" w:cs="Calibri"/>
                <w:sz w:val="16"/>
                <w:szCs w:val="16"/>
              </w:rPr>
              <w:br/>
              <w:t>(1) Določbe prejšnjega člena se ne uporabljajo za kmetijska gospodarstva, na katerih skupna letna količina dušika iz živinskih gnojil ne presega 150 kg in na katerih letna količina dušika iz živinskih gnojil, ki ga prispevajo posamezne vrste in kategorije rejnih živali, ne presegajo:</w:t>
            </w:r>
            <w:r w:rsidRPr="004D2227">
              <w:rPr>
                <w:rFonts w:ascii="Calibri" w:hAnsi="Calibri" w:cs="Calibri"/>
                <w:sz w:val="16"/>
                <w:szCs w:val="16"/>
              </w:rPr>
              <w:br/>
              <w:t>-        120 kg dušika pri govedu, drobnici in konjih,</w:t>
            </w:r>
            <w:r w:rsidRPr="004D2227">
              <w:rPr>
                <w:rFonts w:ascii="Calibri" w:hAnsi="Calibri" w:cs="Calibri"/>
                <w:sz w:val="16"/>
                <w:szCs w:val="16"/>
              </w:rPr>
              <w:br/>
              <w:t>- 60 kg dušika pri prašičih in</w:t>
            </w:r>
            <w:r w:rsidRPr="004D2227">
              <w:rPr>
                <w:rFonts w:ascii="Calibri" w:hAnsi="Calibri" w:cs="Calibri"/>
                <w:sz w:val="16"/>
                <w:szCs w:val="16"/>
              </w:rPr>
              <w:br/>
              <w:t>- 20 kg dušika pri perutnini in kuncih.</w:t>
            </w:r>
            <w:r w:rsidRPr="004D2227">
              <w:rPr>
                <w:rFonts w:ascii="Calibri" w:hAnsi="Calibri" w:cs="Calibri"/>
                <w:sz w:val="16"/>
                <w:szCs w:val="16"/>
              </w:rPr>
              <w:br/>
              <w:t xml:space="preserve">(2) Ne glede na določbe prejšnjega odstavka mora biti skladiščenje živinskih gnojil urejeno tako, da je preprečeno izlivanje, izpiranje ali odtekanje </w:t>
            </w:r>
            <w:r w:rsidRPr="004D2227">
              <w:rPr>
                <w:rFonts w:ascii="Calibri" w:hAnsi="Calibri" w:cs="Calibri"/>
                <w:sz w:val="16"/>
                <w:szCs w:val="16"/>
              </w:rPr>
              <w:lastRenderedPageBreak/>
              <w:t>izcedkov gnojnice ali izcedkov hlevskega gnoja v površinske ali podzemne vode ali okolje.</w:t>
            </w:r>
            <w:r w:rsidRPr="004D2227">
              <w:rPr>
                <w:rFonts w:ascii="Calibri" w:hAnsi="Calibri" w:cs="Calibri"/>
                <w:sz w:val="16"/>
                <w:szCs w:val="16"/>
              </w:rPr>
              <w:br/>
              <w:t>(3) Določbe tega člena se ne uporabljajo za načine reje z zbiranjem gnojevke.</w:t>
            </w:r>
          </w:p>
        </w:tc>
        <w:tc>
          <w:tcPr>
            <w:tcW w:w="2149" w:type="dxa"/>
            <w:tcBorders>
              <w:top w:val="nil"/>
              <w:left w:val="nil"/>
              <w:bottom w:val="single" w:sz="4" w:space="0" w:color="auto"/>
              <w:right w:val="single" w:sz="4" w:space="0" w:color="auto"/>
            </w:tcBorders>
            <w:shd w:val="clear" w:color="auto" w:fill="auto"/>
          </w:tcPr>
          <w:p w14:paraId="48954A52"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Na kmetijskem gospodarstvu so po vizualni oceni skladiščni prostori za živinska gnojila in bioplinsko gnojevko izdelani tako, da je preprečeno izlivanje, izpiranje ali odtekanje izcedkov v površinske ali podzemne vode ali v okolje.</w:t>
            </w:r>
          </w:p>
        </w:tc>
        <w:tc>
          <w:tcPr>
            <w:tcW w:w="2517" w:type="dxa"/>
          </w:tcPr>
          <w:p w14:paraId="2250FA51"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6333053F" w14:textId="77777777" w:rsidTr="0075252B">
        <w:tc>
          <w:tcPr>
            <w:tcW w:w="2332" w:type="dxa"/>
            <w:tcBorders>
              <w:top w:val="nil"/>
              <w:bottom w:val="nil"/>
            </w:tcBorders>
          </w:tcPr>
          <w:p w14:paraId="65305FCB"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0BD7D121"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nil"/>
              <w:right w:val="single" w:sz="4" w:space="0" w:color="auto"/>
            </w:tcBorders>
            <w:vAlign w:val="center"/>
          </w:tcPr>
          <w:p w14:paraId="717EA56B" w14:textId="77777777" w:rsidR="00936B99" w:rsidRPr="004D2227" w:rsidRDefault="00936B99" w:rsidP="00936B99">
            <w:pPr>
              <w:spacing w:line="240" w:lineRule="auto"/>
              <w:jc w:val="both"/>
              <w:rPr>
                <w:rFonts w:asciiTheme="minorHAnsi" w:hAnsiTheme="minorHAnsi"/>
                <w:sz w:val="16"/>
                <w:szCs w:val="16"/>
              </w:rPr>
            </w:pPr>
          </w:p>
        </w:tc>
        <w:tc>
          <w:tcPr>
            <w:tcW w:w="2332" w:type="dxa"/>
            <w:vMerge/>
            <w:tcBorders>
              <w:left w:val="single" w:sz="4" w:space="0" w:color="auto"/>
              <w:right w:val="single" w:sz="4" w:space="0" w:color="auto"/>
            </w:tcBorders>
            <w:vAlign w:val="center"/>
          </w:tcPr>
          <w:p w14:paraId="229CF02F" w14:textId="77777777" w:rsidR="00936B99" w:rsidRPr="004D2227" w:rsidRDefault="00936B99" w:rsidP="00936B99">
            <w:pPr>
              <w:spacing w:line="240" w:lineRule="auto"/>
              <w:jc w:val="both"/>
              <w:rPr>
                <w:rFonts w:asciiTheme="minorHAnsi" w:hAnsiTheme="minorHAnsi"/>
                <w:sz w:val="16"/>
                <w:szCs w:val="16"/>
              </w:rPr>
            </w:pPr>
          </w:p>
        </w:tc>
        <w:tc>
          <w:tcPr>
            <w:tcW w:w="2149" w:type="dxa"/>
            <w:tcBorders>
              <w:top w:val="nil"/>
              <w:left w:val="nil"/>
              <w:bottom w:val="single" w:sz="4" w:space="0" w:color="auto"/>
              <w:right w:val="single" w:sz="4" w:space="0" w:color="auto"/>
            </w:tcBorders>
            <w:shd w:val="clear" w:color="auto" w:fill="auto"/>
          </w:tcPr>
          <w:p w14:paraId="79B70DB8"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Na kmetijskem gospodarstvu imajo zadostne skladiščne zmogljivosti za skladiščenje živinskih gnojil in bioplinske gnojevke.</w:t>
            </w:r>
          </w:p>
        </w:tc>
        <w:tc>
          <w:tcPr>
            <w:tcW w:w="2517" w:type="dxa"/>
          </w:tcPr>
          <w:p w14:paraId="7E963317"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NBP, 1, 3, 5 ali 10</w:t>
            </w:r>
          </w:p>
        </w:tc>
      </w:tr>
      <w:tr w:rsidR="00936B99" w:rsidRPr="004D2227" w14:paraId="1F43E74C" w14:textId="77777777" w:rsidTr="0075252B">
        <w:tc>
          <w:tcPr>
            <w:tcW w:w="2332" w:type="dxa"/>
            <w:tcBorders>
              <w:top w:val="nil"/>
              <w:bottom w:val="nil"/>
            </w:tcBorders>
          </w:tcPr>
          <w:p w14:paraId="375D2086"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0AB577F8"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vAlign w:val="center"/>
          </w:tcPr>
          <w:p w14:paraId="6EC81CEA" w14:textId="77777777" w:rsidR="00936B99" w:rsidRPr="004D2227" w:rsidRDefault="00936B99" w:rsidP="00936B99">
            <w:pPr>
              <w:spacing w:line="240" w:lineRule="auto"/>
              <w:jc w:val="both"/>
              <w:rPr>
                <w:rFonts w:asciiTheme="minorHAnsi" w:hAnsiTheme="minorHAnsi"/>
                <w:sz w:val="16"/>
                <w:szCs w:val="16"/>
              </w:rPr>
            </w:pPr>
          </w:p>
        </w:tc>
        <w:tc>
          <w:tcPr>
            <w:tcW w:w="2332" w:type="dxa"/>
            <w:vMerge/>
            <w:tcBorders>
              <w:left w:val="single" w:sz="4" w:space="0" w:color="auto"/>
              <w:bottom w:val="single" w:sz="4" w:space="0" w:color="auto"/>
              <w:right w:val="single" w:sz="4" w:space="0" w:color="auto"/>
            </w:tcBorders>
            <w:vAlign w:val="center"/>
          </w:tcPr>
          <w:p w14:paraId="0E0A2337" w14:textId="77777777" w:rsidR="00936B99" w:rsidRPr="004D2227" w:rsidRDefault="00936B99" w:rsidP="00936B99">
            <w:pPr>
              <w:spacing w:line="240" w:lineRule="auto"/>
              <w:jc w:val="both"/>
              <w:rPr>
                <w:rFonts w:asciiTheme="minorHAnsi" w:hAnsiTheme="minorHAnsi"/>
                <w:sz w:val="16"/>
                <w:szCs w:val="16"/>
              </w:rPr>
            </w:pPr>
          </w:p>
        </w:tc>
        <w:tc>
          <w:tcPr>
            <w:tcW w:w="2149" w:type="dxa"/>
            <w:tcBorders>
              <w:top w:val="nil"/>
              <w:left w:val="nil"/>
              <w:bottom w:val="single" w:sz="4" w:space="0" w:color="auto"/>
              <w:right w:val="single" w:sz="4" w:space="0" w:color="auto"/>
            </w:tcBorders>
            <w:shd w:val="clear" w:color="auto" w:fill="auto"/>
          </w:tcPr>
          <w:p w14:paraId="35F59F2B"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Uležan hlevski gnoj se lahko začasno odloži na kmetijskem zemljišču v uporabi tako, da se vode ne onesnažujejo.</w:t>
            </w:r>
          </w:p>
        </w:tc>
        <w:tc>
          <w:tcPr>
            <w:tcW w:w="2517" w:type="dxa"/>
          </w:tcPr>
          <w:p w14:paraId="2AE7F237"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266702DB" w14:textId="77777777" w:rsidTr="005C5FD0">
        <w:tc>
          <w:tcPr>
            <w:tcW w:w="2332" w:type="dxa"/>
            <w:tcBorders>
              <w:top w:val="nil"/>
              <w:bottom w:val="nil"/>
            </w:tcBorders>
          </w:tcPr>
          <w:p w14:paraId="0B0D14BF"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0FE19777"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shd w:val="clear" w:color="auto" w:fill="auto"/>
          </w:tcPr>
          <w:p w14:paraId="5C7C6CEC"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1. in 2. odstavek 5. člena ter 1. in 2. odstavek 6. člena Uredbe o varstvu voda pred onesnaževanjem z nitrati iz kmetijskih virov (Uradni list RS, št. 113/09, 5/13, 22/15 in 12/17) </w:t>
            </w:r>
          </w:p>
        </w:tc>
        <w:tc>
          <w:tcPr>
            <w:tcW w:w="2332" w:type="dxa"/>
            <w:tcBorders>
              <w:top w:val="nil"/>
              <w:left w:val="nil"/>
              <w:bottom w:val="single" w:sz="4" w:space="0" w:color="auto"/>
              <w:right w:val="single" w:sz="4" w:space="0" w:color="auto"/>
            </w:tcBorders>
            <w:shd w:val="clear" w:color="auto" w:fill="auto"/>
          </w:tcPr>
          <w:p w14:paraId="2C6B7885"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5. člen</w:t>
            </w:r>
            <w:r w:rsidRPr="004D2227">
              <w:rPr>
                <w:rFonts w:ascii="Calibri" w:hAnsi="Calibri" w:cs="Calibri"/>
                <w:sz w:val="16"/>
                <w:szCs w:val="16"/>
              </w:rPr>
              <w:br/>
              <w:t>(1) Na območju iz 3. člena te uredbe letni vnos dušika iz živinskih gnojil ne sme presegati 170 kg N/ha kmetijskih zemljišč v uporabi na ravni kmetijskega gospodarstva.</w:t>
            </w:r>
            <w:r w:rsidRPr="004D2227">
              <w:rPr>
                <w:rFonts w:ascii="Calibri" w:hAnsi="Calibri" w:cs="Calibri"/>
                <w:sz w:val="16"/>
                <w:szCs w:val="16"/>
              </w:rPr>
              <w:br/>
              <w:t>(2) Letni vnos dušika v tla z živinskimi gnojili se izračuna na podlagi podatkov o številu živali na kmetijskem gospodarstvu in letne količine dušika v živinskih gnojilih, ki ga prispevajo posamezne vrste in kategorije rejnih živali in so prikazani v preglednici 1 v Prilogi 1, ki je sestavni del te uredbe. Pri izračunu letnega vnosa dušika iz živinskih gnojil v tla se upoštevajo tudi podatki o prejeti ali oddani količini živinskih gnojil. Količina prejetih ali oddanih živinskih gnojil mora biti izkazana na obrazcu iz Priloge 3, ki je sestavni del te uredbe.</w:t>
            </w:r>
            <w:r w:rsidRPr="004D2227">
              <w:rPr>
                <w:rFonts w:ascii="Calibri" w:hAnsi="Calibri" w:cs="Calibri"/>
                <w:sz w:val="16"/>
                <w:szCs w:val="16"/>
              </w:rPr>
              <w:br/>
            </w:r>
            <w:r w:rsidRPr="004D2227">
              <w:rPr>
                <w:rFonts w:ascii="Calibri" w:hAnsi="Calibri" w:cs="Calibri"/>
                <w:sz w:val="16"/>
                <w:szCs w:val="16"/>
              </w:rPr>
              <w:br/>
              <w:t>6. člen</w:t>
            </w:r>
            <w:r w:rsidRPr="004D2227">
              <w:rPr>
                <w:rFonts w:ascii="Calibri" w:hAnsi="Calibri" w:cs="Calibri"/>
                <w:sz w:val="16"/>
                <w:szCs w:val="16"/>
              </w:rPr>
              <w:br/>
              <w:t>(1) Kmetijsko gospodarstvo, na katerem nastajajo živinska gnojila v količinah, ki presegajo dovoljeni letni vnos dušika iz prvega odstavka prejšnjega člena, mora zagotoviti:</w:t>
            </w:r>
            <w:r w:rsidRPr="004D2227">
              <w:rPr>
                <w:rFonts w:ascii="Calibri" w:hAnsi="Calibri" w:cs="Calibri"/>
                <w:sz w:val="16"/>
                <w:szCs w:val="16"/>
              </w:rPr>
              <w:br/>
              <w:t>- oddajo presežkov živinskih gnojil drugim uporabnikom kmetijskih zemljišč,</w:t>
            </w:r>
            <w:r w:rsidRPr="004D2227">
              <w:rPr>
                <w:rFonts w:ascii="Calibri" w:hAnsi="Calibri" w:cs="Calibri"/>
                <w:sz w:val="16"/>
                <w:szCs w:val="16"/>
              </w:rPr>
              <w:br/>
              <w:t>- predelavo presežkov živinskih gnojil in njihovo prodajo na trgu v različnih oblikah ali</w:t>
            </w:r>
            <w:r w:rsidRPr="004D2227">
              <w:rPr>
                <w:rFonts w:ascii="Calibri" w:hAnsi="Calibri" w:cs="Calibri"/>
                <w:sz w:val="16"/>
                <w:szCs w:val="16"/>
              </w:rPr>
              <w:br/>
              <w:t>- ravnanje s presežki živinskih gnojil v skladu s predpisi, ki urejajo odpadke, in predpisi, ki urejajo ravnanje z živalskimi stranskimi proizvodi.</w:t>
            </w:r>
            <w:r w:rsidRPr="004D2227">
              <w:rPr>
                <w:rFonts w:ascii="Calibri" w:hAnsi="Calibri" w:cs="Calibri"/>
                <w:sz w:val="16"/>
                <w:szCs w:val="16"/>
              </w:rPr>
              <w:br/>
              <w:t xml:space="preserve">(2) Količina oddanega, prodanega ali na drug način </w:t>
            </w:r>
            <w:r w:rsidRPr="004D2227">
              <w:rPr>
                <w:rFonts w:ascii="Calibri" w:hAnsi="Calibri" w:cs="Calibri"/>
                <w:sz w:val="16"/>
                <w:szCs w:val="16"/>
              </w:rPr>
              <w:lastRenderedPageBreak/>
              <w:t>odstranjenega dušika iz živinskih gnojil se izračuna na podlagi vsebnosti dušika v živinskih gnojilih iz preglednice 2 Priloge 1 te uredbe ali na podlagi analize dušika v teh gnojilih.</w:t>
            </w:r>
          </w:p>
        </w:tc>
        <w:tc>
          <w:tcPr>
            <w:tcW w:w="2149" w:type="dxa"/>
            <w:tcBorders>
              <w:top w:val="nil"/>
              <w:left w:val="nil"/>
              <w:bottom w:val="single" w:sz="4" w:space="0" w:color="auto"/>
              <w:right w:val="single" w:sz="4" w:space="0" w:color="auto"/>
            </w:tcBorders>
            <w:shd w:val="clear" w:color="auto" w:fill="auto"/>
          </w:tcPr>
          <w:p w14:paraId="31FB578A" w14:textId="6E7FA50A" w:rsidR="00936B99" w:rsidRPr="004D2227" w:rsidRDefault="00936B99" w:rsidP="00936B99">
            <w:pPr>
              <w:spacing w:line="240" w:lineRule="auto"/>
              <w:jc w:val="both"/>
              <w:rPr>
                <w:rFonts w:asciiTheme="minorHAnsi" w:hAnsiTheme="minorHAnsi"/>
                <w:sz w:val="16"/>
                <w:szCs w:val="16"/>
                <w:highlight w:val="yellow"/>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Na kmetijskem gospodarstvu letni vnos dušika iz živinskih gnojil ne presega 170 kg N/ha kmetijskih površin.</w:t>
            </w:r>
            <w:r w:rsidRPr="004D2227">
              <w:rPr>
                <w:rFonts w:ascii="Calibri" w:hAnsi="Calibri" w:cs="Calibri"/>
                <w:sz w:val="16"/>
                <w:szCs w:val="16"/>
              </w:rPr>
              <w:br/>
            </w:r>
            <w:r w:rsidRPr="004D2227">
              <w:rPr>
                <w:rFonts w:ascii="Calibri" w:hAnsi="Calibri" w:cs="Calibri"/>
                <w:sz w:val="16"/>
                <w:szCs w:val="16"/>
              </w:rPr>
              <w:br/>
              <w:t>Letni vnos dušika v tla z živinskimi gnojili se izračuna na podlagi podatkov o številu živali na kmetijskem gospodarstvu in letne količine dušika v živinskih gnojilih, ki ga prispevajo posamezne vrste in kategorije rejnih živali in so prikazani v preglednici 1 v</w:t>
            </w:r>
            <w:r>
              <w:rPr>
                <w:rFonts w:ascii="Calibri" w:hAnsi="Calibri" w:cs="Calibri"/>
                <w:sz w:val="16"/>
                <w:szCs w:val="16"/>
              </w:rPr>
              <w:t xml:space="preserve"> Prilogi 1, ki je sestavni del u</w:t>
            </w:r>
            <w:r w:rsidRPr="004D2227">
              <w:rPr>
                <w:rFonts w:ascii="Calibri" w:hAnsi="Calibri" w:cs="Calibri"/>
                <w:sz w:val="16"/>
                <w:szCs w:val="16"/>
              </w:rPr>
              <w:t xml:space="preserve">redbe, ki ureja varstvo voda pred onesnaževanjem z nitrati iz kmetijskih virov. Pri izračunu letnega vnosa dušika iz živinskih gnojil v tla se upoštevajo tudi podatki o prejeti ali oddani količini živinskih gnojil. Količina prejetih ali oddanih živinskih gnojil mora biti izkazana na obrazcu iz Priloge </w:t>
            </w:r>
            <w:r>
              <w:rPr>
                <w:rFonts w:ascii="Calibri" w:hAnsi="Calibri" w:cs="Calibri"/>
                <w:sz w:val="16"/>
                <w:szCs w:val="16"/>
              </w:rPr>
              <w:t>4</w:t>
            </w:r>
            <w:r w:rsidRPr="004D2227">
              <w:rPr>
                <w:rFonts w:ascii="Calibri" w:hAnsi="Calibri" w:cs="Calibri"/>
                <w:sz w:val="16"/>
                <w:szCs w:val="16"/>
              </w:rPr>
              <w:t xml:space="preserve">, ki je sestavni del te </w:t>
            </w:r>
            <w:r>
              <w:rPr>
                <w:rFonts w:ascii="Calibri" w:hAnsi="Calibri" w:cs="Calibri"/>
                <w:sz w:val="16"/>
                <w:szCs w:val="16"/>
              </w:rPr>
              <w:t>u</w:t>
            </w:r>
            <w:r w:rsidRPr="004D2227">
              <w:rPr>
                <w:rFonts w:ascii="Calibri" w:hAnsi="Calibri" w:cs="Calibri"/>
                <w:sz w:val="16"/>
                <w:szCs w:val="16"/>
              </w:rPr>
              <w:t>red</w:t>
            </w:r>
            <w:r>
              <w:rPr>
                <w:rFonts w:ascii="Calibri" w:hAnsi="Calibri" w:cs="Calibri"/>
                <w:sz w:val="16"/>
                <w:szCs w:val="16"/>
              </w:rPr>
              <w:t>be.</w:t>
            </w:r>
          </w:p>
        </w:tc>
        <w:tc>
          <w:tcPr>
            <w:tcW w:w="2517" w:type="dxa"/>
          </w:tcPr>
          <w:p w14:paraId="125A1F14"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13538EE9" w14:textId="77777777" w:rsidTr="005C5FD0">
        <w:tc>
          <w:tcPr>
            <w:tcW w:w="2332" w:type="dxa"/>
            <w:tcBorders>
              <w:top w:val="nil"/>
              <w:bottom w:val="nil"/>
            </w:tcBorders>
          </w:tcPr>
          <w:p w14:paraId="58E55510"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70FD27EB"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shd w:val="clear" w:color="auto" w:fill="auto"/>
          </w:tcPr>
          <w:p w14:paraId="3AF14BCC"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3. odstavek 6. člena ter 1., 2. in 5. odstavek  6. a člena Uredbe o varstvu voda pred onesnaževanjem z nitrati iz kmetijskih virov (Uradni list RS, št. 113/09, 5/13, 22/15 in 12/17) </w:t>
            </w:r>
          </w:p>
        </w:tc>
        <w:tc>
          <w:tcPr>
            <w:tcW w:w="2332" w:type="dxa"/>
            <w:tcBorders>
              <w:top w:val="nil"/>
              <w:left w:val="nil"/>
              <w:bottom w:val="single" w:sz="4" w:space="0" w:color="auto"/>
              <w:right w:val="single" w:sz="4" w:space="0" w:color="auto"/>
            </w:tcBorders>
            <w:shd w:val="clear" w:color="auto" w:fill="auto"/>
          </w:tcPr>
          <w:p w14:paraId="55F59A77"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6. člen</w:t>
            </w:r>
            <w:r w:rsidRPr="004D2227">
              <w:rPr>
                <w:rFonts w:ascii="Calibri" w:hAnsi="Calibri" w:cs="Calibri"/>
                <w:sz w:val="16"/>
                <w:szCs w:val="16"/>
              </w:rPr>
              <w:br/>
              <w:t>(3) Količina oddanih, prodanih ali na drug način odstranjenih živinskih gnojil mora biti izkazana na obrazcu iz Priloge 3 te uredbe, pri čemer mora biti obrazec izpolnjen vsakič na dan oddaje živinskega gnojila.</w:t>
            </w:r>
            <w:r w:rsidRPr="004D2227">
              <w:rPr>
                <w:rFonts w:ascii="Calibri" w:hAnsi="Calibri" w:cs="Calibri"/>
                <w:sz w:val="16"/>
                <w:szCs w:val="16"/>
              </w:rPr>
              <w:br/>
            </w:r>
            <w:r w:rsidRPr="004D2227">
              <w:rPr>
                <w:rFonts w:ascii="Calibri" w:hAnsi="Calibri" w:cs="Calibri"/>
                <w:sz w:val="16"/>
                <w:szCs w:val="16"/>
              </w:rPr>
              <w:br/>
              <w:t>6.a člen</w:t>
            </w:r>
            <w:r w:rsidRPr="004D2227">
              <w:rPr>
                <w:rFonts w:ascii="Calibri" w:hAnsi="Calibri" w:cs="Calibri"/>
                <w:sz w:val="16"/>
                <w:szCs w:val="16"/>
              </w:rPr>
              <w:br/>
              <w:t>(1) Kmetijsko gospodarstvo, ki uporablja kupljena ali izven lastnega kmetijskega gospodarstva pridobljena živinska ali druga organska gnojila, mora količino kupljenega ali izven lastnega kmetijskega gospodarstva pridobljenega gnojila izkazati na obrazcu iz tretjega odstavka prejšnjega člena.</w:t>
            </w:r>
            <w:r w:rsidRPr="004D2227">
              <w:rPr>
                <w:rFonts w:ascii="Calibri" w:hAnsi="Calibri" w:cs="Calibri"/>
                <w:sz w:val="16"/>
                <w:szCs w:val="16"/>
              </w:rPr>
              <w:br/>
              <w:t>(2) Kmetijsko gospodarstvo iz prejšnjega odstavka, ki uporablja digestat, mora k obrazcu iz tretjega odstavka prejšnjega člena priložiti tudi dokazilo o vsebnosti dušika v skladu s predpisom, ki ureja predelavo biološko razgradljivih odpadkov in uporabo komposta ali digestata. Iz dokazila o vsebnosti dušika v digestatu mora biti razviden tudi delež dušika iz živinskih gnojil. Delež dušika iz živinskih gnojil v digestatu se izračuna na ravni bioplinske naprave v skladu s tretjim odstavkom tega člena.</w:t>
            </w:r>
            <w:r w:rsidRPr="004D2227">
              <w:rPr>
                <w:rFonts w:ascii="Calibri" w:hAnsi="Calibri" w:cs="Calibri"/>
                <w:sz w:val="16"/>
                <w:szCs w:val="16"/>
              </w:rPr>
              <w:br/>
              <w:t>(5) Dokazila o oddaji ali prejemu živinskih in drugih organskih gnojil ter dokazila o vsebnosti dušika v prejetem gnojilu morajo zavezanci iz 4. člena te uredbe hraniti najmanj pet let.</w:t>
            </w:r>
          </w:p>
        </w:tc>
        <w:tc>
          <w:tcPr>
            <w:tcW w:w="2149" w:type="dxa"/>
            <w:tcBorders>
              <w:top w:val="nil"/>
              <w:left w:val="nil"/>
              <w:bottom w:val="single" w:sz="4" w:space="0" w:color="auto"/>
              <w:right w:val="single" w:sz="4" w:space="0" w:color="auto"/>
            </w:tcBorders>
            <w:shd w:val="clear" w:color="auto" w:fill="auto"/>
          </w:tcPr>
          <w:p w14:paraId="4A339A67" w14:textId="77777777" w:rsidR="00936B99" w:rsidRDefault="00936B99" w:rsidP="00936B99">
            <w:pPr>
              <w:spacing w:line="240" w:lineRule="auto"/>
              <w:jc w:val="both"/>
              <w:rPr>
                <w:rFonts w:ascii="Calibri" w:hAnsi="Calibri" w:cs="Calibr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Kmetijsko gospodarstvo, ki oddaja, prodaja ali drugače odstranjuje živinska gnojila ali uporablja kupljena ali zunaj</w:t>
            </w:r>
            <w:r w:rsidRPr="004D2227">
              <w:rPr>
                <w:rFonts w:ascii="Calibri" w:hAnsi="Calibri" w:cs="Calibri"/>
                <w:sz w:val="16"/>
                <w:szCs w:val="16"/>
              </w:rPr>
              <w:br/>
              <w:t xml:space="preserve">lastnega kmetijskega gospodarstva pridobljena organska gnojila, ima za oddajo, nakup ali prejem organskih gnojil izpolnjen </w:t>
            </w:r>
            <w:r w:rsidRPr="00DD2FEC">
              <w:rPr>
                <w:rFonts w:ascii="Calibri" w:hAnsi="Calibri" w:cs="Calibri"/>
                <w:sz w:val="16"/>
                <w:szCs w:val="16"/>
              </w:rPr>
              <w:t xml:space="preserve">Obrazec za oddajo in prejem živinskih gnojil, digestata in komposta iz priloge 4 te uredbe, </w:t>
            </w:r>
          </w:p>
          <w:p w14:paraId="38B72CB9" w14:textId="77777777" w:rsidR="00936B99" w:rsidRPr="004D2227" w:rsidRDefault="00936B99" w:rsidP="00936B99">
            <w:pPr>
              <w:spacing w:line="240" w:lineRule="auto"/>
              <w:jc w:val="both"/>
              <w:rPr>
                <w:rFonts w:asciiTheme="minorHAnsi" w:hAnsiTheme="minorHAnsi"/>
                <w:sz w:val="16"/>
                <w:szCs w:val="16"/>
                <w:highlight w:val="yellow"/>
              </w:rPr>
            </w:pPr>
            <w:r w:rsidRPr="004D2227">
              <w:rPr>
                <w:rFonts w:ascii="Calibri" w:hAnsi="Calibri" w:cs="Calibri"/>
                <w:sz w:val="16"/>
                <w:szCs w:val="16"/>
              </w:rPr>
              <w:t>Kmetijsko gospodarstvo, ki uporablja digestat, mora k obrazcu priložiti tudi dokazilo o vsebnosti dušika v skladu s predpisom, ki ureja predelavo biološko razgradljivih odpadkov in uporabo komposta ali digestata. Iz dokazila o vsebnosti dušika v digestatu mora biti razviden tudi delež dušika iz živinskih gnojil.</w:t>
            </w:r>
            <w:r w:rsidRPr="004D2227">
              <w:rPr>
                <w:rFonts w:ascii="Calibri" w:hAnsi="Calibri" w:cs="Calibri"/>
                <w:sz w:val="16"/>
                <w:szCs w:val="16"/>
              </w:rPr>
              <w:br/>
            </w:r>
            <w:r w:rsidRPr="004D2227">
              <w:rPr>
                <w:rFonts w:ascii="Calibri" w:hAnsi="Calibri" w:cs="Calibri"/>
                <w:sz w:val="16"/>
                <w:szCs w:val="16"/>
              </w:rPr>
              <w:br/>
              <w:t>Dokazila o oddaji ali prejemu živinskih in drugih organskih gnojil ter dokazila o vsebnosti dušika v prejetem gnojilu morajo zavezanci hraniti najmanj pet let.</w:t>
            </w:r>
          </w:p>
        </w:tc>
        <w:tc>
          <w:tcPr>
            <w:tcW w:w="2517" w:type="dxa"/>
          </w:tcPr>
          <w:p w14:paraId="663B7DBC"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2D8A7FAD" w14:textId="77777777" w:rsidTr="005C5FD0">
        <w:tc>
          <w:tcPr>
            <w:tcW w:w="2332" w:type="dxa"/>
            <w:tcBorders>
              <w:top w:val="nil"/>
              <w:bottom w:val="nil"/>
            </w:tcBorders>
          </w:tcPr>
          <w:p w14:paraId="079E2C8E"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5A2007FF"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shd w:val="clear" w:color="auto" w:fill="auto"/>
          </w:tcPr>
          <w:p w14:paraId="19DF9542"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1. odstavek 13. člena Uredbe o varstvu voda pred </w:t>
            </w:r>
            <w:r w:rsidRPr="004D2227">
              <w:rPr>
                <w:rFonts w:ascii="Calibri" w:hAnsi="Calibri" w:cs="Calibri"/>
                <w:sz w:val="16"/>
                <w:szCs w:val="16"/>
              </w:rPr>
              <w:lastRenderedPageBreak/>
              <w:t xml:space="preserve">onesnaževanjem z nitrati iz kmetijskih virov (Uradni list RS, št. 113/09, 5/13, 22/15 in 12/17) </w:t>
            </w:r>
          </w:p>
        </w:tc>
        <w:tc>
          <w:tcPr>
            <w:tcW w:w="2332" w:type="dxa"/>
            <w:tcBorders>
              <w:top w:val="nil"/>
              <w:left w:val="nil"/>
              <w:bottom w:val="single" w:sz="4" w:space="0" w:color="auto"/>
              <w:right w:val="single" w:sz="4" w:space="0" w:color="auto"/>
            </w:tcBorders>
            <w:shd w:val="clear" w:color="auto" w:fill="auto"/>
          </w:tcPr>
          <w:p w14:paraId="316DD3BA"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lastRenderedPageBreak/>
              <w:t>3. člen</w:t>
            </w:r>
            <w:r w:rsidRPr="004D2227">
              <w:rPr>
                <w:rFonts w:ascii="Calibri" w:hAnsi="Calibri" w:cs="Calibri"/>
                <w:sz w:val="16"/>
                <w:szCs w:val="16"/>
              </w:rPr>
              <w:br/>
              <w:t xml:space="preserve">(1) Gnojila je treba uporabljati v </w:t>
            </w:r>
            <w:r w:rsidRPr="004D2227">
              <w:rPr>
                <w:rFonts w:ascii="Calibri" w:hAnsi="Calibri" w:cs="Calibri"/>
                <w:sz w:val="16"/>
                <w:szCs w:val="16"/>
              </w:rPr>
              <w:lastRenderedPageBreak/>
              <w:t>skladu s potrebami rastlin. Te se določijo na podlagi pričakovanih pridelkov, tipov tal, razmer v tleh, podnebnih razmer, rabe zemljišč in drugih pridelovalnih razmer. Ob upoštevanju navedenih dejavnikov mejna vrednost vnosa dušika v tla na posamezno enoto rabe kmetijskih zemljišč pri gnojenju posameznih vrst kmetijskih rastlin ne sme presegati mejnih vrednosti, ki so navedene v preglednici 4 iz Priloge 1 te uredbe.</w:t>
            </w:r>
          </w:p>
        </w:tc>
        <w:tc>
          <w:tcPr>
            <w:tcW w:w="2149" w:type="dxa"/>
            <w:tcBorders>
              <w:top w:val="nil"/>
              <w:left w:val="nil"/>
              <w:bottom w:val="single" w:sz="4" w:space="0" w:color="auto"/>
              <w:right w:val="single" w:sz="4" w:space="0" w:color="auto"/>
            </w:tcBorders>
            <w:shd w:val="clear" w:color="auto" w:fill="auto"/>
          </w:tcPr>
          <w:p w14:paraId="5D605CBD"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 xml:space="preserve">Skupni letni vnos dušika pri gnojenju posameznih vrst </w:t>
            </w:r>
            <w:r w:rsidRPr="004D2227">
              <w:rPr>
                <w:rFonts w:ascii="Calibri" w:hAnsi="Calibri" w:cs="Calibri"/>
                <w:sz w:val="16"/>
                <w:szCs w:val="16"/>
              </w:rPr>
              <w:lastRenderedPageBreak/>
              <w:t>kmetijskih rastlin ne presega predpisanih mejnih vrednosti, ki so navedene v preglednici 4 iz Priloge 1 Uredbe, ki ureja varstvo voda pred onesnaževanjem z nitrati iz kmetijskih virov, razen, če je večji vnos utemeljen z gnojilnim načrtom.</w:t>
            </w:r>
          </w:p>
        </w:tc>
        <w:tc>
          <w:tcPr>
            <w:tcW w:w="2517" w:type="dxa"/>
          </w:tcPr>
          <w:p w14:paraId="54D29427"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lastRenderedPageBreak/>
              <w:t>NBP, 1, 3, 5 ali 10</w:t>
            </w:r>
          </w:p>
        </w:tc>
      </w:tr>
      <w:tr w:rsidR="00936B99" w:rsidRPr="004D2227" w14:paraId="7B1F9F3F" w14:textId="77777777" w:rsidTr="005C5FD0">
        <w:tc>
          <w:tcPr>
            <w:tcW w:w="2332" w:type="dxa"/>
            <w:tcBorders>
              <w:top w:val="nil"/>
              <w:bottom w:val="nil"/>
            </w:tcBorders>
          </w:tcPr>
          <w:p w14:paraId="3550CBB7"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77A40A56"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shd w:val="clear" w:color="auto" w:fill="auto"/>
          </w:tcPr>
          <w:p w14:paraId="6B2D83CB"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2. in 3. odstavek 13. člena Uredbe o varstvu voda pred onesnaževanjem z nitrati iz kmetijskih virov (Uradni list RS, št. 113/09, 5/13, 22/15 in 12/17) </w:t>
            </w:r>
          </w:p>
        </w:tc>
        <w:tc>
          <w:tcPr>
            <w:tcW w:w="2332" w:type="dxa"/>
            <w:tcBorders>
              <w:top w:val="nil"/>
              <w:left w:val="nil"/>
              <w:bottom w:val="single" w:sz="4" w:space="0" w:color="auto"/>
              <w:right w:val="single" w:sz="4" w:space="0" w:color="auto"/>
            </w:tcBorders>
            <w:shd w:val="clear" w:color="auto" w:fill="auto"/>
          </w:tcPr>
          <w:p w14:paraId="4C25FB01"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13. člen</w:t>
            </w:r>
            <w:r w:rsidRPr="004D2227">
              <w:rPr>
                <w:rFonts w:ascii="Calibri" w:hAnsi="Calibri" w:cs="Calibri"/>
                <w:sz w:val="16"/>
                <w:szCs w:val="16"/>
              </w:rPr>
              <w:br/>
              <w:t>(2) Letni vnos dušika iz organskih gnojil na posamezno enoto rabe kmetijskih zemljišč ne sme presegati 250 kg N/ha.</w:t>
            </w:r>
            <w:r w:rsidRPr="004D2227">
              <w:rPr>
                <w:rFonts w:ascii="Calibri" w:hAnsi="Calibri" w:cs="Calibri"/>
                <w:sz w:val="16"/>
                <w:szCs w:val="16"/>
              </w:rPr>
              <w:br/>
              <w:t>(3) Letni vnos dušika iz živinskih gnojil na posamezno enoto rabe kmetijskih zemljišč se izračuna na podlagi vsebnosti dušika v živinskih gnojilih iz preglednice 2 iz Priloge 1 te uredbe ali na podlagi analize dušika v teh gnojilih</w:t>
            </w:r>
          </w:p>
        </w:tc>
        <w:tc>
          <w:tcPr>
            <w:tcW w:w="2149" w:type="dxa"/>
            <w:tcBorders>
              <w:top w:val="nil"/>
              <w:left w:val="nil"/>
              <w:bottom w:val="single" w:sz="4" w:space="0" w:color="auto"/>
              <w:right w:val="single" w:sz="4" w:space="0" w:color="auto"/>
            </w:tcBorders>
            <w:shd w:val="clear" w:color="auto" w:fill="auto"/>
          </w:tcPr>
          <w:p w14:paraId="681B43BB" w14:textId="77777777" w:rsidR="00936B99" w:rsidRDefault="00936B99" w:rsidP="00936B99">
            <w:pPr>
              <w:spacing w:line="240" w:lineRule="auto"/>
              <w:jc w:val="both"/>
              <w:rPr>
                <w:rFonts w:ascii="Calibri" w:hAnsi="Calibri" w:cs="Calibr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Letni vnos dušika iz organskih gnojil na posamezno enoto rabe kmetijskih površin ne presega 250 kg N/ha.</w:t>
            </w:r>
          </w:p>
          <w:p w14:paraId="79024C20" w14:textId="2D0462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Letni vnos dušika iz živinskih gnojil na posamezno enoto rabe kmetijskih zemljišč se izračuna na podlagi vsebnosti dušika v živinskih gnojilih</w:t>
            </w:r>
            <w:r>
              <w:rPr>
                <w:rFonts w:ascii="Calibri" w:hAnsi="Calibri" w:cs="Calibri"/>
                <w:sz w:val="16"/>
                <w:szCs w:val="16"/>
              </w:rPr>
              <w:t xml:space="preserve"> iz preglednice 2 iz Priloge 1 u</w:t>
            </w:r>
            <w:r w:rsidRPr="004D2227">
              <w:rPr>
                <w:rFonts w:ascii="Calibri" w:hAnsi="Calibri" w:cs="Calibri"/>
                <w:sz w:val="16"/>
                <w:szCs w:val="16"/>
              </w:rPr>
              <w:t>redbe, ki ureja varstvo voda pred onesnaževanjem z nitrati iz kmetijskih virov ali na podlagi analize dušika v teh gnojilih</w:t>
            </w:r>
          </w:p>
        </w:tc>
        <w:tc>
          <w:tcPr>
            <w:tcW w:w="2517" w:type="dxa"/>
          </w:tcPr>
          <w:p w14:paraId="682F56BE"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NBP, 1, 3, 5 ali 10</w:t>
            </w:r>
          </w:p>
        </w:tc>
      </w:tr>
      <w:tr w:rsidR="00936B99" w:rsidRPr="004D2227" w14:paraId="614979A8" w14:textId="77777777" w:rsidTr="005C5FD0">
        <w:tc>
          <w:tcPr>
            <w:tcW w:w="2332" w:type="dxa"/>
            <w:tcBorders>
              <w:top w:val="nil"/>
              <w:bottom w:val="nil"/>
            </w:tcBorders>
          </w:tcPr>
          <w:p w14:paraId="072D2721"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nil"/>
            </w:tcBorders>
          </w:tcPr>
          <w:p w14:paraId="6A42DE8C"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left w:val="single" w:sz="4" w:space="0" w:color="auto"/>
              <w:bottom w:val="single" w:sz="4" w:space="0" w:color="auto"/>
              <w:right w:val="single" w:sz="4" w:space="0" w:color="auto"/>
            </w:tcBorders>
            <w:shd w:val="clear" w:color="auto" w:fill="auto"/>
          </w:tcPr>
          <w:p w14:paraId="22609E97"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 xml:space="preserve">14. člen Uredbe o varstvu voda pred onesnaževanjem z nitrati iz kmetijskih virov (Uradni list RS, št. 113/09, 5/13, 22/15 in 12/17) </w:t>
            </w:r>
          </w:p>
        </w:tc>
        <w:tc>
          <w:tcPr>
            <w:tcW w:w="2332" w:type="dxa"/>
            <w:tcBorders>
              <w:top w:val="nil"/>
              <w:left w:val="nil"/>
              <w:bottom w:val="single" w:sz="4" w:space="0" w:color="auto"/>
              <w:right w:val="single" w:sz="4" w:space="0" w:color="auto"/>
            </w:tcBorders>
            <w:shd w:val="clear" w:color="auto" w:fill="auto"/>
          </w:tcPr>
          <w:p w14:paraId="6FB0D8C0" w14:textId="77777777" w:rsidR="00936B99" w:rsidRPr="004D2227" w:rsidRDefault="00936B99" w:rsidP="00936B99">
            <w:pPr>
              <w:spacing w:line="240" w:lineRule="auto"/>
              <w:jc w:val="both"/>
              <w:rPr>
                <w:rFonts w:asciiTheme="minorHAnsi" w:hAnsiTheme="minorHAnsi"/>
                <w:sz w:val="16"/>
                <w:szCs w:val="16"/>
              </w:rPr>
            </w:pPr>
            <w:r w:rsidRPr="004D2227">
              <w:rPr>
                <w:rFonts w:ascii="Calibri" w:hAnsi="Calibri" w:cs="Calibri"/>
                <w:sz w:val="16"/>
                <w:szCs w:val="16"/>
              </w:rPr>
              <w:t>14. člen</w:t>
            </w:r>
            <w:r w:rsidRPr="004D2227">
              <w:rPr>
                <w:rFonts w:ascii="Calibri" w:hAnsi="Calibri" w:cs="Calibri"/>
                <w:sz w:val="16"/>
                <w:szCs w:val="16"/>
              </w:rPr>
              <w:br/>
              <w:t>(1) Mineralna in organska gnojila morajo biti po površini, ki se gnoji, raztrošena enakomerno. Pri prevozu in gnojenju je treba preprečiti nenadzorovano raztrošanje gnojil in gnojenje zunaj predvidenega območja gnojenja.</w:t>
            </w:r>
            <w:r w:rsidRPr="004D2227">
              <w:rPr>
                <w:rFonts w:ascii="Calibri" w:hAnsi="Calibri" w:cs="Calibri"/>
                <w:sz w:val="16"/>
                <w:szCs w:val="16"/>
              </w:rPr>
              <w:br/>
              <w:t xml:space="preserve">(2) Za gnojenje z mineralnimi gnojili je dovoljeno uporabljati široke trosilnike, metalne trosilnike z vrtečo enojno ali dvojno ploščo (centrifugalni ploščni trosilniki), metalne trosilnike z nihajno cevjo, pnevmatične trosilnike, trosilnike s polžastim transporterjem in naprave za tekoče gnojenje. Za gnojenje s hlevskim gnojem in drugimi </w:t>
            </w:r>
            <w:r w:rsidRPr="004D2227">
              <w:rPr>
                <w:rFonts w:ascii="Calibri" w:hAnsi="Calibri" w:cs="Calibri"/>
                <w:sz w:val="16"/>
                <w:szCs w:val="16"/>
              </w:rPr>
              <w:lastRenderedPageBreak/>
              <w:t>netekočimi organskimi gnojili je dovoljeno uporabljati trosilnike s trosilno napravo s horizontalnimi ali vertikalnimi trosilnimi valji, trosilnike s trosilno napravo z vrtečo ploščo in trosilnike z bočno izmetalno napravo. Za gnojenje s tekočimi organskimi gnojili je dovoljeno uporabljati cisterne z razpršilno ploščo, cisterne z razpršilnim topom, cisterne za nanašanje tekočih organskih gnojil v pasovih (vlečene cevi in vlečene sani), cisterne za plitev vnos tekočih organskih gnojil v tla z odprtimi režami ali z zapiranjem rež in cisterne za globok vnos tekočih organskih gnojil v tla. Poleg cistern je dovoljeno za gnojenje s tekočimi organskimi gnojili uporabljati tudi naprave s priključkom na cevi za distribucijo tekočih organskih gnojil.</w:t>
            </w:r>
            <w:r w:rsidRPr="004D2227">
              <w:rPr>
                <w:rFonts w:ascii="Calibri" w:hAnsi="Calibri" w:cs="Calibri"/>
                <w:sz w:val="16"/>
                <w:szCs w:val="16"/>
              </w:rPr>
              <w:br/>
              <w:t>(3) Ne glede na prejšnji odstavek je za gnojenje z mineralnimi organskimi gnojili dovoljen tudi ročni raztros.</w:t>
            </w:r>
            <w:r w:rsidRPr="004D2227">
              <w:rPr>
                <w:rFonts w:ascii="Calibri" w:hAnsi="Calibri" w:cs="Calibri"/>
                <w:sz w:val="16"/>
                <w:szCs w:val="16"/>
              </w:rPr>
              <w:br/>
              <w:t>(4) Naprave za gnojenje ne smejo imeti poškodovanih tistih delov, ki lahko vplivajo na enakomernost raztrosa, zagotavljati morajo pravilne odmerke in njihovo porazdelitev ter čim manjše izgube pri vnosu.</w:t>
            </w:r>
          </w:p>
        </w:tc>
        <w:tc>
          <w:tcPr>
            <w:tcW w:w="2149" w:type="dxa"/>
            <w:tcBorders>
              <w:top w:val="nil"/>
              <w:left w:val="nil"/>
              <w:bottom w:val="single" w:sz="4" w:space="0" w:color="auto"/>
              <w:right w:val="single" w:sz="4" w:space="0" w:color="auto"/>
            </w:tcBorders>
            <w:shd w:val="clear" w:color="auto" w:fill="auto"/>
          </w:tcPr>
          <w:p w14:paraId="6E782C0B" w14:textId="77777777"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Mineralna in organska gnojila so po površini, ki se gnoji, enakomerno nanešena. Pri prevozu in gnojenju ni nenadzorovanega raztrosa gnojil in gnojenja zunaj predvidenega območja gnojenja.</w:t>
            </w:r>
          </w:p>
        </w:tc>
        <w:tc>
          <w:tcPr>
            <w:tcW w:w="2517" w:type="dxa"/>
          </w:tcPr>
          <w:p w14:paraId="133E8A39"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r w:rsidR="00936B99" w:rsidRPr="004D2227" w14:paraId="373BA602" w14:textId="77777777" w:rsidTr="00180898">
        <w:trPr>
          <w:trHeight w:val="2684"/>
        </w:trPr>
        <w:tc>
          <w:tcPr>
            <w:tcW w:w="2332" w:type="dxa"/>
            <w:tcBorders>
              <w:top w:val="nil"/>
              <w:bottom w:val="single" w:sz="4" w:space="0" w:color="auto"/>
            </w:tcBorders>
          </w:tcPr>
          <w:p w14:paraId="5ACD10C6" w14:textId="77777777" w:rsidR="00936B99" w:rsidRPr="004D2227" w:rsidRDefault="00936B99" w:rsidP="00936B99">
            <w:pPr>
              <w:spacing w:line="240" w:lineRule="auto"/>
              <w:jc w:val="both"/>
              <w:rPr>
                <w:rFonts w:asciiTheme="minorHAnsi" w:hAnsiTheme="minorHAnsi"/>
                <w:sz w:val="16"/>
                <w:szCs w:val="16"/>
              </w:rPr>
            </w:pPr>
          </w:p>
        </w:tc>
        <w:tc>
          <w:tcPr>
            <w:tcW w:w="2332" w:type="dxa"/>
            <w:tcBorders>
              <w:top w:val="nil"/>
              <w:bottom w:val="single" w:sz="4" w:space="0" w:color="auto"/>
            </w:tcBorders>
          </w:tcPr>
          <w:p w14:paraId="0809679B" w14:textId="77777777" w:rsidR="00936B99" w:rsidRPr="004D2227" w:rsidRDefault="00936B99" w:rsidP="00936B99">
            <w:pPr>
              <w:spacing w:line="240" w:lineRule="auto"/>
              <w:jc w:val="both"/>
              <w:rPr>
                <w:rFonts w:asciiTheme="minorHAnsi" w:hAnsiTheme="minorHAnsi"/>
                <w:strike/>
                <w:sz w:val="16"/>
                <w:szCs w:val="16"/>
              </w:rPr>
            </w:pPr>
          </w:p>
        </w:tc>
        <w:tc>
          <w:tcPr>
            <w:tcW w:w="2332" w:type="dxa"/>
            <w:tcBorders>
              <w:top w:val="single" w:sz="4" w:space="0" w:color="auto"/>
              <w:bottom w:val="single" w:sz="4" w:space="0" w:color="auto"/>
            </w:tcBorders>
          </w:tcPr>
          <w:p w14:paraId="6BD85975" w14:textId="77777777" w:rsidR="00936B99" w:rsidRPr="004D2227" w:rsidRDefault="00936B99" w:rsidP="00936B99">
            <w:pPr>
              <w:spacing w:line="240" w:lineRule="auto"/>
              <w:jc w:val="both"/>
              <w:rPr>
                <w:rFonts w:asciiTheme="minorHAnsi" w:hAnsiTheme="minorHAnsi"/>
                <w:strike/>
                <w:sz w:val="16"/>
                <w:szCs w:val="16"/>
              </w:rPr>
            </w:pPr>
          </w:p>
        </w:tc>
        <w:tc>
          <w:tcPr>
            <w:tcW w:w="2332" w:type="dxa"/>
            <w:tcBorders>
              <w:top w:val="single" w:sz="4" w:space="0" w:color="auto"/>
              <w:bottom w:val="single" w:sz="4" w:space="0" w:color="auto"/>
            </w:tcBorders>
          </w:tcPr>
          <w:p w14:paraId="65ECC787" w14:textId="77777777" w:rsidR="00936B99" w:rsidRPr="004D2227" w:rsidRDefault="00936B99" w:rsidP="00936B99">
            <w:pPr>
              <w:spacing w:line="240" w:lineRule="auto"/>
              <w:jc w:val="both"/>
              <w:rPr>
                <w:rFonts w:asciiTheme="minorHAnsi" w:hAnsiTheme="minorHAnsi"/>
                <w:strike/>
                <w:sz w:val="16"/>
                <w:szCs w:val="16"/>
              </w:rPr>
            </w:pPr>
          </w:p>
        </w:tc>
        <w:tc>
          <w:tcPr>
            <w:tcW w:w="2149" w:type="dxa"/>
            <w:tcBorders>
              <w:bottom w:val="single" w:sz="4" w:space="0" w:color="auto"/>
            </w:tcBorders>
          </w:tcPr>
          <w:p w14:paraId="47AF60C8" w14:textId="03068140" w:rsidR="00936B99" w:rsidRPr="004D2227" w:rsidRDefault="00936B99" w:rsidP="00936B99">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rPr>
              <w:t xml:space="preserve">Kmetijska gospodarstva, ki oddajajo (ali prejemajo v primerih iz </w:t>
            </w:r>
            <w:r>
              <w:rPr>
                <w:rFonts w:ascii="Calibri" w:hAnsi="Calibri" w:cs="Calibri"/>
                <w:sz w:val="16"/>
                <w:szCs w:val="16"/>
              </w:rPr>
              <w:t>šestega</w:t>
            </w:r>
            <w:r w:rsidRPr="004D2227">
              <w:rPr>
                <w:rFonts w:ascii="Calibri" w:hAnsi="Calibri" w:cs="Calibri"/>
                <w:sz w:val="16"/>
                <w:szCs w:val="16"/>
              </w:rPr>
              <w:t xml:space="preserve"> odstavka 12. člena te uredbe) živinska gnojila morajo Obrazec za oddajo in prejem živinskih gnojil digestata ali komposta poslati na ARSKTRP do 15.12. tekočega leta.</w:t>
            </w:r>
          </w:p>
        </w:tc>
        <w:tc>
          <w:tcPr>
            <w:tcW w:w="2517" w:type="dxa"/>
          </w:tcPr>
          <w:p w14:paraId="2E20B139" w14:textId="77777777" w:rsidR="00936B99" w:rsidRPr="009510B6" w:rsidRDefault="00936B99" w:rsidP="00936B99">
            <w:pPr>
              <w:spacing w:line="240" w:lineRule="auto"/>
              <w:jc w:val="both"/>
              <w:rPr>
                <w:rFonts w:asciiTheme="minorHAnsi" w:hAnsiTheme="minorHAnsi"/>
                <w:sz w:val="16"/>
                <w:szCs w:val="16"/>
              </w:rPr>
            </w:pPr>
            <w:r w:rsidRPr="009510B6">
              <w:rPr>
                <w:rFonts w:asciiTheme="minorHAnsi" w:hAnsiTheme="minorHAnsi"/>
                <w:sz w:val="16"/>
                <w:szCs w:val="16"/>
              </w:rPr>
              <w:t>1, 3, 5 ali 10</w:t>
            </w:r>
          </w:p>
        </w:tc>
      </w:tr>
    </w:tbl>
    <w:p w14:paraId="065C6D74"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22DF9CA3"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DKOP 4: VZPOSTAVITEV VAROVALNIH PASOV VZDOLŽ VODNIH TOKOV</w:t>
      </w:r>
    </w:p>
    <w:tbl>
      <w:tblPr>
        <w:tblStyle w:val="Tabelamrea2"/>
        <w:tblW w:w="0" w:type="auto"/>
        <w:tblLook w:val="04A0" w:firstRow="1" w:lastRow="0" w:firstColumn="1" w:lastColumn="0" w:noHBand="0" w:noVBand="1"/>
      </w:tblPr>
      <w:tblGrid>
        <w:gridCol w:w="2547"/>
        <w:gridCol w:w="2827"/>
        <w:gridCol w:w="2985"/>
        <w:gridCol w:w="2857"/>
        <w:gridCol w:w="2406"/>
      </w:tblGrid>
      <w:tr w:rsidR="004D2227" w:rsidRPr="00DB1751" w14:paraId="1179AC47" w14:textId="77777777" w:rsidTr="005C5FD0">
        <w:trPr>
          <w:trHeight w:val="576"/>
        </w:trPr>
        <w:tc>
          <w:tcPr>
            <w:tcW w:w="2547" w:type="dxa"/>
            <w:tcBorders>
              <w:top w:val="single" w:sz="4" w:space="0" w:color="auto"/>
              <w:left w:val="single" w:sz="4" w:space="0" w:color="auto"/>
              <w:bottom w:val="single" w:sz="4" w:space="0" w:color="auto"/>
              <w:right w:val="single" w:sz="4" w:space="0" w:color="auto"/>
            </w:tcBorders>
            <w:hideMark/>
          </w:tcPr>
          <w:p w14:paraId="7788D41B"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 xml:space="preserve">NAČIN DELOVANJA </w:t>
            </w:r>
          </w:p>
        </w:tc>
        <w:tc>
          <w:tcPr>
            <w:tcW w:w="2827" w:type="dxa"/>
            <w:tcBorders>
              <w:top w:val="single" w:sz="4" w:space="0" w:color="auto"/>
              <w:left w:val="single" w:sz="4" w:space="0" w:color="auto"/>
              <w:bottom w:val="single" w:sz="4" w:space="0" w:color="auto"/>
              <w:right w:val="single" w:sz="4" w:space="0" w:color="auto"/>
            </w:tcBorders>
          </w:tcPr>
          <w:p w14:paraId="573E072B"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UKREP</w:t>
            </w:r>
          </w:p>
        </w:tc>
        <w:tc>
          <w:tcPr>
            <w:tcW w:w="2985" w:type="dxa"/>
            <w:tcBorders>
              <w:top w:val="single" w:sz="4" w:space="0" w:color="auto"/>
              <w:left w:val="single" w:sz="4" w:space="0" w:color="auto"/>
              <w:bottom w:val="single" w:sz="4" w:space="0" w:color="auto"/>
              <w:right w:val="single" w:sz="4" w:space="0" w:color="auto"/>
            </w:tcBorders>
          </w:tcPr>
          <w:p w14:paraId="01A5E41A"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SMERNICE</w:t>
            </w:r>
          </w:p>
        </w:tc>
        <w:tc>
          <w:tcPr>
            <w:tcW w:w="2857" w:type="dxa"/>
            <w:tcBorders>
              <w:top w:val="single" w:sz="4" w:space="0" w:color="auto"/>
              <w:left w:val="single" w:sz="4" w:space="0" w:color="auto"/>
              <w:bottom w:val="single" w:sz="4" w:space="0" w:color="auto"/>
              <w:right w:val="single" w:sz="4" w:space="0" w:color="auto"/>
            </w:tcBorders>
          </w:tcPr>
          <w:p w14:paraId="542C6700"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ZAHTEVE ZA ZAVEZANCA</w:t>
            </w:r>
          </w:p>
        </w:tc>
        <w:tc>
          <w:tcPr>
            <w:tcW w:w="2406" w:type="dxa"/>
            <w:tcBorders>
              <w:top w:val="single" w:sz="4" w:space="0" w:color="auto"/>
              <w:left w:val="single" w:sz="4" w:space="0" w:color="auto"/>
              <w:bottom w:val="single" w:sz="4" w:space="0" w:color="auto"/>
              <w:right w:val="single" w:sz="4" w:space="0" w:color="auto"/>
            </w:tcBorders>
          </w:tcPr>
          <w:p w14:paraId="467855A0"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ODSTOTEK ZMANJŠANJA PLAČIL</w:t>
            </w:r>
          </w:p>
        </w:tc>
      </w:tr>
      <w:tr w:rsidR="004D2227" w:rsidRPr="00DB1751" w14:paraId="4BFF3B56" w14:textId="77777777" w:rsidTr="005C5FD0">
        <w:trPr>
          <w:trHeight w:val="6264"/>
        </w:trPr>
        <w:tc>
          <w:tcPr>
            <w:tcW w:w="2547" w:type="dxa"/>
            <w:vMerge w:val="restart"/>
            <w:tcBorders>
              <w:top w:val="single" w:sz="4" w:space="0" w:color="auto"/>
            </w:tcBorders>
            <w:hideMark/>
          </w:tcPr>
          <w:p w14:paraId="03D2C868"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Calibri" w:hAnsi="Calibri" w:cs="Calibri"/>
                <w:color w:val="000000"/>
                <w:sz w:val="20"/>
                <w:szCs w:val="20"/>
                <w:lang w:eastAsia="sl-SI"/>
              </w:rPr>
              <w:t>Varstvo rečnih tokov pred onesnaževanjem in odtekanjem. Varovalni pasovi v okviru dobrih kmetijskih in okoljskih pogojev morajo na ranljivih območjih, določenih v skladu s členom 3(2) Direktive 91/676/EGS, in zunaj njih izpolnjevati vsaj zahteve v zvezi s pogoji za vnos gnojil v tla blizu vodotokov, navedene v točki A.4 Priloge II k Direktivi 91/676/EGS, ki jih je treba uporabljati v skladu z delovnimi programi, ki jih države članice določijo v skladu s členom 5(4) Direktive 91/676/EGS.</w:t>
            </w:r>
          </w:p>
        </w:tc>
        <w:tc>
          <w:tcPr>
            <w:tcW w:w="2827" w:type="dxa"/>
            <w:vMerge w:val="restart"/>
            <w:tcBorders>
              <w:top w:val="single" w:sz="4" w:space="0" w:color="auto"/>
            </w:tcBorders>
            <w:hideMark/>
          </w:tcPr>
          <w:p w14:paraId="485F027E"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Calibri" w:hAnsi="Calibri" w:cs="Calibri"/>
                <w:color w:val="000000"/>
                <w:sz w:val="20"/>
                <w:szCs w:val="20"/>
                <w:lang w:eastAsia="sl-SI"/>
              </w:rPr>
              <w:t>Zaščita vodotokov pred onesnaževanjem in odtekanjem,   zmanjšanje onesnaževanja vodotokov in izboljšanje kakovosti voda,   prispeva k biotski raznovrstnosti,   varovalni pas je življenski prostor za rastlinske in živalske vrste,   preprečuje in omejuje evtrofikacijo (organsko onesnaženje)</w:t>
            </w:r>
          </w:p>
        </w:tc>
        <w:tc>
          <w:tcPr>
            <w:tcW w:w="2985" w:type="dxa"/>
            <w:vMerge w:val="restart"/>
            <w:tcBorders>
              <w:top w:val="single" w:sz="4" w:space="0" w:color="auto"/>
            </w:tcBorders>
            <w:hideMark/>
          </w:tcPr>
          <w:p w14:paraId="7FEF64E6"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Calibri" w:hAnsi="Calibri" w:cs="Calibri"/>
                <w:color w:val="000000"/>
                <w:sz w:val="20"/>
                <w:szCs w:val="20"/>
                <w:lang w:eastAsia="sl-SI"/>
              </w:rPr>
              <w:t>Varovalni pasovi ob vodotokih so različno širok pas zemljišča, kjer je prepovedana uporaba gnojil in sredstev za varstvo rastlin, ki bi se s površine ali podzemno lahko izlivala v vodotoke in ogrozila življenje v vodi ali ob njej. Prepovedano je gnojenje na priobalnih zemljiščih v tlorisni širini 15 metrov od meje brega voda 1. reda in 5 metrov od meje brega voda 2. reda.  Na površini varovalnega pasu se ne sme odlagati hlevskega gnoja.  Varovalni pas je lahko zaraščen s travo, divje rastočimi rastlinami, grmovjem ali drevesi ne sme pa biti neobdelana površina ali površina preraščena z rastlinami z invazivnim potencialom. Prepovedano je preoravanje travniških površin varovalnih pasov. Površinska obdelava (košnja, mulčenje ali paša) je dovoljena. Biti mora vzdrževan v skladu z dobro kmetijsko prakso.</w:t>
            </w:r>
          </w:p>
          <w:p w14:paraId="1DFED68D" w14:textId="77777777" w:rsidR="004D2227" w:rsidRPr="00DB1751" w:rsidRDefault="004D2227" w:rsidP="004D2227">
            <w:pPr>
              <w:spacing w:line="240" w:lineRule="auto"/>
              <w:rPr>
                <w:rFonts w:ascii="Calibri" w:hAnsi="Calibri" w:cs="Calibri"/>
                <w:color w:val="000000"/>
                <w:sz w:val="20"/>
                <w:szCs w:val="20"/>
                <w:lang w:eastAsia="sl-SI"/>
              </w:rPr>
            </w:pPr>
          </w:p>
          <w:p w14:paraId="54799099" w14:textId="77777777" w:rsidR="004D2227" w:rsidRPr="00DB1751" w:rsidRDefault="004D2227" w:rsidP="004D2227">
            <w:pPr>
              <w:spacing w:line="240" w:lineRule="auto"/>
              <w:rPr>
                <w:rFonts w:ascii="Calibri" w:hAnsi="Calibri" w:cs="Calibri"/>
                <w:color w:val="000000"/>
                <w:sz w:val="20"/>
                <w:szCs w:val="20"/>
                <w:lang w:eastAsia="sl-SI"/>
              </w:rPr>
            </w:pPr>
          </w:p>
          <w:p w14:paraId="56AD3252" w14:textId="77777777" w:rsidR="004D2227" w:rsidRPr="00DB1751" w:rsidRDefault="004D2227" w:rsidP="004D2227">
            <w:pPr>
              <w:spacing w:line="240" w:lineRule="auto"/>
              <w:rPr>
                <w:rFonts w:ascii="Calibri" w:hAnsi="Calibri" w:cs="Calibri"/>
                <w:color w:val="000000"/>
                <w:sz w:val="20"/>
                <w:szCs w:val="20"/>
                <w:lang w:eastAsia="sl-SI"/>
              </w:rPr>
            </w:pPr>
          </w:p>
        </w:tc>
        <w:tc>
          <w:tcPr>
            <w:tcW w:w="2857" w:type="dxa"/>
            <w:tcBorders>
              <w:top w:val="single" w:sz="4" w:space="0" w:color="auto"/>
            </w:tcBorders>
            <w:hideMark/>
          </w:tcPr>
          <w:p w14:paraId="27D36BCF" w14:textId="528DF404" w:rsidR="001E6482" w:rsidRPr="00DB1751" w:rsidRDefault="004D2227" w:rsidP="001E6482">
            <w:pPr>
              <w:spacing w:line="240" w:lineRule="auto"/>
              <w:rPr>
                <w:rFonts w:ascii="Calibri" w:hAnsi="Calibri" w:cs="Calibri"/>
                <w:sz w:val="20"/>
                <w:szCs w:val="20"/>
                <w:lang w:eastAsia="sl-SI"/>
              </w:rPr>
            </w:pPr>
            <w:r w:rsidRPr="00DB1751">
              <w:rPr>
                <w:rFonts w:asciiTheme="minorHAnsi" w:hAnsiTheme="minorHAnsi"/>
                <w:szCs w:val="20"/>
              </w:rPr>
              <w:fldChar w:fldCharType="begin"/>
            </w:r>
            <w:r w:rsidRPr="00DB1751">
              <w:rPr>
                <w:rFonts w:asciiTheme="minorHAnsi" w:hAnsiTheme="minorHAnsi"/>
                <w:sz w:val="20"/>
                <w:szCs w:val="20"/>
              </w:rPr>
              <w:instrText xml:space="preserve"> LISTNUM  </w:instrText>
            </w:r>
            <w:r w:rsidRPr="00DB1751">
              <w:rPr>
                <w:rFonts w:asciiTheme="minorHAnsi" w:hAnsiTheme="minorHAnsi"/>
                <w:szCs w:val="20"/>
              </w:rPr>
              <w:fldChar w:fldCharType="end"/>
            </w:r>
            <w:r w:rsidRPr="00DB1751">
              <w:rPr>
                <w:rFonts w:asciiTheme="minorHAnsi" w:hAnsiTheme="minorHAnsi"/>
                <w:sz w:val="20"/>
                <w:szCs w:val="20"/>
              </w:rPr>
              <w:t xml:space="preserve"> </w:t>
            </w:r>
            <w:r w:rsidR="001E6482" w:rsidRPr="00DB1751">
              <w:rPr>
                <w:rFonts w:ascii="Calibri" w:hAnsi="Calibri" w:cs="Calibri"/>
                <w:sz w:val="20"/>
                <w:szCs w:val="20"/>
                <w:lang w:eastAsia="sl-SI"/>
              </w:rPr>
              <w:t>Oranje</w:t>
            </w:r>
            <w:r w:rsidR="001E6482">
              <w:rPr>
                <w:rFonts w:ascii="Calibri" w:hAnsi="Calibri" w:cs="Calibri"/>
                <w:sz w:val="20"/>
                <w:szCs w:val="20"/>
                <w:lang w:eastAsia="sl-SI"/>
              </w:rPr>
              <w:t xml:space="preserve"> v varovalnem pasu</w:t>
            </w:r>
            <w:r w:rsidR="001E6482" w:rsidRPr="00DB1751">
              <w:rPr>
                <w:rFonts w:ascii="Calibri" w:hAnsi="Calibri" w:cs="Calibri"/>
                <w:sz w:val="20"/>
                <w:szCs w:val="20"/>
                <w:lang w:eastAsia="sl-SI"/>
              </w:rPr>
              <w:t xml:space="preserve"> je prepovedano, dovoljena je površinska obdelava zaradi vzdrževanja </w:t>
            </w:r>
            <w:r w:rsidR="001E6482">
              <w:rPr>
                <w:rFonts w:ascii="Calibri" w:hAnsi="Calibri" w:cs="Calibri"/>
                <w:sz w:val="20"/>
                <w:szCs w:val="20"/>
                <w:lang w:eastAsia="sl-SI"/>
              </w:rPr>
              <w:t>varovalnega pasu</w:t>
            </w:r>
            <w:r w:rsidR="001E6482" w:rsidRPr="00DB1751">
              <w:rPr>
                <w:rFonts w:ascii="Calibri" w:hAnsi="Calibri" w:cs="Calibri"/>
                <w:sz w:val="20"/>
                <w:szCs w:val="20"/>
                <w:lang w:eastAsia="sl-SI"/>
              </w:rPr>
              <w:t xml:space="preserve"> (košnja, mulčenje ali paša).</w:t>
            </w:r>
          </w:p>
          <w:p w14:paraId="74DBAE27" w14:textId="77777777" w:rsidR="001E6482" w:rsidRPr="00DB1751" w:rsidRDefault="001E6482" w:rsidP="001E6482">
            <w:pPr>
              <w:spacing w:line="240" w:lineRule="auto"/>
              <w:rPr>
                <w:rFonts w:ascii="Calibri" w:hAnsi="Calibri" w:cs="Calibri"/>
                <w:sz w:val="20"/>
                <w:szCs w:val="20"/>
                <w:lang w:eastAsia="sl-SI"/>
              </w:rPr>
            </w:pPr>
          </w:p>
          <w:p w14:paraId="2AB4F2B9" w14:textId="77777777" w:rsidR="001E6482" w:rsidRPr="00DB1751" w:rsidRDefault="001E6482" w:rsidP="001E6482">
            <w:pPr>
              <w:spacing w:line="240" w:lineRule="auto"/>
              <w:rPr>
                <w:rFonts w:ascii="Calibri" w:hAnsi="Calibri" w:cs="Calibri"/>
                <w:sz w:val="20"/>
                <w:szCs w:val="20"/>
                <w:lang w:eastAsia="sl-SI"/>
              </w:rPr>
            </w:pPr>
            <w:r w:rsidRPr="00DB1751">
              <w:rPr>
                <w:rFonts w:ascii="Calibri" w:hAnsi="Calibri" w:cs="Calibri"/>
                <w:sz w:val="20"/>
                <w:szCs w:val="20"/>
                <w:lang w:eastAsia="sl-SI"/>
              </w:rPr>
              <w:t>Varovalni pas je lahko zaraščen s travo, samoniklimi rastlinami, grmovjem ali drevesi.</w:t>
            </w:r>
          </w:p>
          <w:p w14:paraId="2AEF62C4" w14:textId="77777777" w:rsidR="001E6482" w:rsidRDefault="001E6482" w:rsidP="004D2227">
            <w:pPr>
              <w:spacing w:line="240" w:lineRule="auto"/>
              <w:rPr>
                <w:rFonts w:asciiTheme="minorHAnsi" w:hAnsiTheme="minorHAnsi"/>
                <w:sz w:val="20"/>
                <w:szCs w:val="20"/>
              </w:rPr>
            </w:pPr>
          </w:p>
          <w:p w14:paraId="7FC75C35" w14:textId="77777777" w:rsidR="001E6482" w:rsidRDefault="001E6482" w:rsidP="004D2227">
            <w:pPr>
              <w:spacing w:line="240" w:lineRule="auto"/>
              <w:rPr>
                <w:rFonts w:asciiTheme="minorHAnsi" w:hAnsiTheme="minorHAnsi"/>
                <w:sz w:val="20"/>
                <w:szCs w:val="20"/>
              </w:rPr>
            </w:pPr>
          </w:p>
          <w:p w14:paraId="4D704D7A" w14:textId="0F27AA92" w:rsidR="004D2227" w:rsidRPr="00DB1751" w:rsidRDefault="004D2227" w:rsidP="004D2227">
            <w:pPr>
              <w:spacing w:line="240" w:lineRule="auto"/>
              <w:rPr>
                <w:rFonts w:ascii="Calibri" w:hAnsi="Calibri" w:cs="Calibri"/>
                <w:sz w:val="20"/>
                <w:szCs w:val="20"/>
                <w:lang w:eastAsia="sl-SI"/>
              </w:rPr>
            </w:pPr>
            <w:r w:rsidRPr="00DB1751">
              <w:rPr>
                <w:rFonts w:ascii="Calibri" w:hAnsi="Calibri" w:cs="Calibri"/>
                <w:sz w:val="20"/>
                <w:szCs w:val="20"/>
                <w:lang w:eastAsia="sl-SI"/>
              </w:rPr>
              <w:t xml:space="preserve">Priobalna zemljišča (za namen tega standarda so to varovalni pasovi) ob vodah 1. reda v širini 15 m in 2. reda v širini 5 m, morajo biti vzpostavljena v skladu z Zakonom o vodah. </w:t>
            </w:r>
          </w:p>
          <w:p w14:paraId="68592B6B" w14:textId="77777777" w:rsidR="004D2227" w:rsidRPr="00DB1751" w:rsidRDefault="004D2227" w:rsidP="004D2227">
            <w:pPr>
              <w:spacing w:line="240" w:lineRule="auto"/>
              <w:rPr>
                <w:rFonts w:ascii="Calibri" w:hAnsi="Calibri" w:cs="Calibri"/>
                <w:sz w:val="20"/>
                <w:szCs w:val="20"/>
                <w:lang w:eastAsia="sl-SI"/>
              </w:rPr>
            </w:pPr>
          </w:p>
          <w:p w14:paraId="3FE38981" w14:textId="77777777" w:rsidR="004D2227" w:rsidRPr="00DB1751" w:rsidRDefault="004D2227" w:rsidP="004D2227">
            <w:pPr>
              <w:spacing w:line="240" w:lineRule="auto"/>
              <w:rPr>
                <w:rFonts w:ascii="Calibri" w:hAnsi="Calibri" w:cs="Calibri"/>
                <w:sz w:val="20"/>
                <w:szCs w:val="20"/>
                <w:lang w:eastAsia="sl-SI"/>
              </w:rPr>
            </w:pPr>
            <w:r w:rsidRPr="00DB1751">
              <w:rPr>
                <w:rFonts w:ascii="Calibri" w:hAnsi="Calibri" w:cs="Calibri"/>
                <w:sz w:val="20"/>
                <w:szCs w:val="20"/>
                <w:lang w:eastAsia="sl-SI"/>
              </w:rPr>
              <w:t>Varovalni pasovi ob osuševalnih jarkih širših od 2 m v širini 3 m morajo biti vzpostavljeni.</w:t>
            </w:r>
          </w:p>
          <w:p w14:paraId="5F7BE0C4" w14:textId="77777777" w:rsidR="004D2227" w:rsidRPr="00DB1751" w:rsidRDefault="004D2227" w:rsidP="001E6482">
            <w:pPr>
              <w:spacing w:line="240" w:lineRule="auto"/>
              <w:rPr>
                <w:rFonts w:ascii="Calibri" w:hAnsi="Calibri" w:cs="Calibri"/>
                <w:sz w:val="20"/>
                <w:szCs w:val="20"/>
                <w:lang w:eastAsia="sl-SI"/>
              </w:rPr>
            </w:pPr>
          </w:p>
        </w:tc>
        <w:tc>
          <w:tcPr>
            <w:tcW w:w="2406" w:type="dxa"/>
            <w:tcBorders>
              <w:top w:val="single" w:sz="4" w:space="0" w:color="auto"/>
            </w:tcBorders>
          </w:tcPr>
          <w:p w14:paraId="2E6AA315" w14:textId="77777777" w:rsidR="004D2227" w:rsidRPr="00DB1751" w:rsidRDefault="00357CDD" w:rsidP="004D2227">
            <w:pPr>
              <w:spacing w:line="240" w:lineRule="auto"/>
              <w:rPr>
                <w:rFonts w:ascii="Calibri" w:hAnsi="Calibri" w:cs="Calibri"/>
                <w:color w:val="953735"/>
                <w:sz w:val="20"/>
                <w:szCs w:val="20"/>
                <w:lang w:eastAsia="sl-SI"/>
              </w:rPr>
            </w:pPr>
            <w:r w:rsidRPr="00DB1751">
              <w:rPr>
                <w:rFonts w:asciiTheme="minorHAnsi" w:hAnsiTheme="minorHAnsi"/>
                <w:sz w:val="20"/>
                <w:szCs w:val="20"/>
              </w:rPr>
              <w:t>NBP</w:t>
            </w:r>
            <w:r w:rsidR="004D2227" w:rsidRPr="00DB1751">
              <w:rPr>
                <w:rFonts w:asciiTheme="minorHAnsi" w:hAnsiTheme="minorHAnsi"/>
                <w:sz w:val="20"/>
                <w:szCs w:val="20"/>
              </w:rPr>
              <w:t xml:space="preserve">, 1, 3 ali 5 </w:t>
            </w:r>
          </w:p>
        </w:tc>
      </w:tr>
      <w:tr w:rsidR="004D2227" w:rsidRPr="00DB1751" w14:paraId="209DA402" w14:textId="77777777" w:rsidTr="005C5FD0">
        <w:trPr>
          <w:trHeight w:val="1620"/>
        </w:trPr>
        <w:tc>
          <w:tcPr>
            <w:tcW w:w="2547" w:type="dxa"/>
            <w:vMerge/>
            <w:noWrap/>
            <w:hideMark/>
          </w:tcPr>
          <w:p w14:paraId="199442DD" w14:textId="77777777" w:rsidR="004D2227" w:rsidRPr="00DB1751" w:rsidRDefault="004D2227" w:rsidP="004D2227">
            <w:pPr>
              <w:spacing w:line="240" w:lineRule="auto"/>
              <w:rPr>
                <w:rFonts w:ascii="Calibri" w:hAnsi="Calibri" w:cs="Calibri"/>
                <w:color w:val="953735"/>
                <w:sz w:val="20"/>
                <w:szCs w:val="20"/>
                <w:lang w:eastAsia="sl-SI"/>
              </w:rPr>
            </w:pPr>
          </w:p>
        </w:tc>
        <w:tc>
          <w:tcPr>
            <w:tcW w:w="2827" w:type="dxa"/>
            <w:vMerge/>
            <w:noWrap/>
            <w:hideMark/>
          </w:tcPr>
          <w:p w14:paraId="67D5CBFC" w14:textId="77777777" w:rsidR="004D2227" w:rsidRPr="00DB1751" w:rsidRDefault="004D2227" w:rsidP="004D2227">
            <w:pPr>
              <w:spacing w:line="240" w:lineRule="auto"/>
              <w:rPr>
                <w:rFonts w:ascii="Times New Roman" w:hAnsi="Times New Roman"/>
                <w:sz w:val="20"/>
                <w:szCs w:val="20"/>
                <w:lang w:eastAsia="sl-SI"/>
              </w:rPr>
            </w:pPr>
          </w:p>
        </w:tc>
        <w:tc>
          <w:tcPr>
            <w:tcW w:w="2985" w:type="dxa"/>
            <w:vMerge/>
            <w:noWrap/>
            <w:hideMark/>
          </w:tcPr>
          <w:p w14:paraId="0FFF6921" w14:textId="77777777" w:rsidR="004D2227" w:rsidRPr="00DB1751" w:rsidRDefault="004D2227" w:rsidP="004D2227">
            <w:pPr>
              <w:spacing w:line="240" w:lineRule="auto"/>
              <w:rPr>
                <w:rFonts w:ascii="Times New Roman" w:hAnsi="Times New Roman"/>
                <w:sz w:val="20"/>
                <w:szCs w:val="20"/>
                <w:lang w:eastAsia="sl-SI"/>
              </w:rPr>
            </w:pPr>
          </w:p>
        </w:tc>
        <w:tc>
          <w:tcPr>
            <w:tcW w:w="2857" w:type="dxa"/>
            <w:hideMark/>
          </w:tcPr>
          <w:p w14:paraId="5470BDA6" w14:textId="77777777" w:rsidR="004D2227" w:rsidRPr="00DB1751" w:rsidRDefault="004D2227" w:rsidP="004D2227">
            <w:pPr>
              <w:spacing w:line="240" w:lineRule="auto"/>
              <w:rPr>
                <w:rFonts w:ascii="Calibri" w:hAnsi="Calibri" w:cs="Calibri"/>
                <w:sz w:val="20"/>
                <w:szCs w:val="20"/>
                <w:lang w:eastAsia="sl-SI"/>
              </w:rPr>
            </w:pPr>
            <w:r w:rsidRPr="00DB1751">
              <w:rPr>
                <w:rFonts w:asciiTheme="minorHAnsi" w:hAnsiTheme="minorHAnsi"/>
                <w:szCs w:val="20"/>
              </w:rPr>
              <w:fldChar w:fldCharType="begin"/>
            </w:r>
            <w:r w:rsidRPr="00DB1751">
              <w:rPr>
                <w:rFonts w:asciiTheme="minorHAnsi" w:hAnsiTheme="minorHAnsi"/>
                <w:sz w:val="20"/>
                <w:szCs w:val="20"/>
              </w:rPr>
              <w:instrText xml:space="preserve"> LISTNUM  </w:instrText>
            </w:r>
            <w:r w:rsidRPr="00DB1751">
              <w:rPr>
                <w:rFonts w:asciiTheme="minorHAnsi" w:hAnsiTheme="minorHAnsi"/>
                <w:szCs w:val="20"/>
              </w:rPr>
              <w:fldChar w:fldCharType="end"/>
            </w:r>
            <w:r w:rsidRPr="00DB1751">
              <w:rPr>
                <w:rFonts w:asciiTheme="minorHAnsi" w:hAnsiTheme="minorHAnsi"/>
                <w:sz w:val="20"/>
                <w:szCs w:val="20"/>
              </w:rPr>
              <w:t xml:space="preserve"> Znotraj varovalnih pasov je prepovedano gnojenje z organskimi in mineralnimi gnojili, ne velja za iztrebljanje živali na pašnikih med pašo.</w:t>
            </w:r>
          </w:p>
        </w:tc>
        <w:tc>
          <w:tcPr>
            <w:tcW w:w="2406" w:type="dxa"/>
          </w:tcPr>
          <w:p w14:paraId="04287F05" w14:textId="77777777" w:rsidR="004D2227" w:rsidRPr="00DB1751" w:rsidRDefault="004D2227" w:rsidP="004D2227">
            <w:pPr>
              <w:spacing w:line="240" w:lineRule="auto"/>
              <w:rPr>
                <w:rFonts w:asciiTheme="minorHAnsi" w:hAnsiTheme="minorHAnsi"/>
                <w:sz w:val="20"/>
                <w:szCs w:val="20"/>
              </w:rPr>
            </w:pPr>
            <w:r w:rsidRPr="00DB1751">
              <w:rPr>
                <w:rFonts w:asciiTheme="minorHAnsi" w:hAnsiTheme="minorHAnsi"/>
                <w:sz w:val="20"/>
                <w:szCs w:val="20"/>
              </w:rPr>
              <w:t>1, 3, 5 ali 10</w:t>
            </w:r>
          </w:p>
        </w:tc>
      </w:tr>
      <w:tr w:rsidR="004D2227" w:rsidRPr="00DB1751" w14:paraId="3A2001D6" w14:textId="77777777" w:rsidTr="005C5FD0">
        <w:trPr>
          <w:trHeight w:val="576"/>
        </w:trPr>
        <w:tc>
          <w:tcPr>
            <w:tcW w:w="2547" w:type="dxa"/>
            <w:vMerge/>
            <w:noWrap/>
            <w:hideMark/>
          </w:tcPr>
          <w:p w14:paraId="5AA99540" w14:textId="77777777" w:rsidR="004D2227" w:rsidRPr="00DB1751" w:rsidRDefault="004D2227" w:rsidP="004D2227">
            <w:pPr>
              <w:spacing w:line="240" w:lineRule="auto"/>
              <w:rPr>
                <w:rFonts w:ascii="Calibri" w:hAnsi="Calibri" w:cs="Calibri"/>
                <w:color w:val="FF0000"/>
                <w:sz w:val="20"/>
                <w:szCs w:val="20"/>
                <w:lang w:eastAsia="sl-SI"/>
              </w:rPr>
            </w:pPr>
          </w:p>
        </w:tc>
        <w:tc>
          <w:tcPr>
            <w:tcW w:w="2827" w:type="dxa"/>
            <w:vMerge/>
            <w:noWrap/>
            <w:hideMark/>
          </w:tcPr>
          <w:p w14:paraId="36CF9EC1" w14:textId="77777777" w:rsidR="004D2227" w:rsidRPr="00DB1751" w:rsidRDefault="004D2227" w:rsidP="004D2227">
            <w:pPr>
              <w:spacing w:line="240" w:lineRule="auto"/>
              <w:rPr>
                <w:rFonts w:ascii="Times New Roman" w:hAnsi="Times New Roman"/>
                <w:sz w:val="20"/>
                <w:szCs w:val="20"/>
                <w:lang w:eastAsia="sl-SI"/>
              </w:rPr>
            </w:pPr>
          </w:p>
        </w:tc>
        <w:tc>
          <w:tcPr>
            <w:tcW w:w="2985" w:type="dxa"/>
            <w:vMerge/>
            <w:noWrap/>
            <w:hideMark/>
          </w:tcPr>
          <w:p w14:paraId="560A182C" w14:textId="77777777" w:rsidR="004D2227" w:rsidRPr="00DB1751" w:rsidRDefault="004D2227" w:rsidP="004D2227">
            <w:pPr>
              <w:spacing w:line="240" w:lineRule="auto"/>
              <w:rPr>
                <w:rFonts w:ascii="Times New Roman" w:hAnsi="Times New Roman"/>
                <w:sz w:val="20"/>
                <w:szCs w:val="20"/>
                <w:lang w:eastAsia="sl-SI"/>
              </w:rPr>
            </w:pPr>
          </w:p>
        </w:tc>
        <w:tc>
          <w:tcPr>
            <w:tcW w:w="2857" w:type="dxa"/>
            <w:hideMark/>
          </w:tcPr>
          <w:p w14:paraId="5C4E2374" w14:textId="77777777" w:rsidR="004D2227" w:rsidRPr="00DB1751" w:rsidRDefault="004D2227" w:rsidP="004D2227">
            <w:pPr>
              <w:spacing w:line="240" w:lineRule="auto"/>
              <w:rPr>
                <w:rFonts w:ascii="Calibri" w:hAnsi="Calibri" w:cs="Calibri"/>
                <w:sz w:val="20"/>
                <w:szCs w:val="20"/>
                <w:lang w:eastAsia="sl-SI"/>
              </w:rPr>
            </w:pPr>
            <w:r w:rsidRPr="00DB1751">
              <w:rPr>
                <w:rFonts w:asciiTheme="minorHAnsi" w:hAnsiTheme="minorHAnsi"/>
                <w:szCs w:val="20"/>
              </w:rPr>
              <w:fldChar w:fldCharType="begin"/>
            </w:r>
            <w:r w:rsidRPr="00DB1751">
              <w:rPr>
                <w:rFonts w:asciiTheme="minorHAnsi" w:hAnsiTheme="minorHAnsi"/>
                <w:sz w:val="20"/>
                <w:szCs w:val="20"/>
              </w:rPr>
              <w:instrText xml:space="preserve"> LISTNUM  </w:instrText>
            </w:r>
            <w:r w:rsidRPr="00DB1751">
              <w:rPr>
                <w:rFonts w:asciiTheme="minorHAnsi" w:hAnsiTheme="minorHAnsi"/>
                <w:szCs w:val="20"/>
              </w:rPr>
              <w:fldChar w:fldCharType="end"/>
            </w:r>
            <w:r w:rsidRPr="00DB1751">
              <w:rPr>
                <w:rFonts w:asciiTheme="minorHAnsi" w:hAnsiTheme="minorHAnsi"/>
                <w:sz w:val="20"/>
                <w:szCs w:val="20"/>
              </w:rPr>
              <w:t xml:space="preserve"> Znotraj varovalnih pasov velja prepoved uporabe FFS.</w:t>
            </w:r>
          </w:p>
        </w:tc>
        <w:tc>
          <w:tcPr>
            <w:tcW w:w="2406" w:type="dxa"/>
          </w:tcPr>
          <w:p w14:paraId="3CB30051" w14:textId="77777777" w:rsidR="004D2227" w:rsidRPr="00DB1751" w:rsidRDefault="004D2227" w:rsidP="004D2227">
            <w:pPr>
              <w:spacing w:line="240" w:lineRule="auto"/>
              <w:rPr>
                <w:rFonts w:asciiTheme="minorHAnsi" w:hAnsiTheme="minorHAnsi"/>
                <w:sz w:val="20"/>
                <w:szCs w:val="20"/>
              </w:rPr>
            </w:pPr>
            <w:r w:rsidRPr="00DB1751">
              <w:rPr>
                <w:rFonts w:asciiTheme="minorHAnsi" w:hAnsiTheme="minorHAnsi"/>
                <w:sz w:val="20"/>
                <w:szCs w:val="20"/>
              </w:rPr>
              <w:t>1, 3, 5 ali 10</w:t>
            </w:r>
          </w:p>
        </w:tc>
      </w:tr>
      <w:tr w:rsidR="004D2227" w:rsidRPr="00DB1751" w14:paraId="75986DB6" w14:textId="77777777" w:rsidTr="005C5FD0">
        <w:trPr>
          <w:trHeight w:val="576"/>
        </w:trPr>
        <w:tc>
          <w:tcPr>
            <w:tcW w:w="2547" w:type="dxa"/>
            <w:vMerge/>
            <w:noWrap/>
            <w:hideMark/>
          </w:tcPr>
          <w:p w14:paraId="78F3437C" w14:textId="77777777" w:rsidR="004D2227" w:rsidRPr="00DB1751" w:rsidRDefault="004D2227" w:rsidP="004D2227">
            <w:pPr>
              <w:spacing w:line="240" w:lineRule="auto"/>
              <w:rPr>
                <w:rFonts w:ascii="Calibri" w:hAnsi="Calibri" w:cs="Calibri"/>
                <w:color w:val="FF0000"/>
                <w:sz w:val="20"/>
                <w:szCs w:val="20"/>
                <w:lang w:eastAsia="sl-SI"/>
              </w:rPr>
            </w:pPr>
          </w:p>
        </w:tc>
        <w:tc>
          <w:tcPr>
            <w:tcW w:w="2827" w:type="dxa"/>
            <w:vMerge/>
            <w:noWrap/>
            <w:hideMark/>
          </w:tcPr>
          <w:p w14:paraId="2770D699" w14:textId="77777777" w:rsidR="004D2227" w:rsidRPr="00DB1751" w:rsidRDefault="004D2227" w:rsidP="004D2227">
            <w:pPr>
              <w:spacing w:line="240" w:lineRule="auto"/>
              <w:rPr>
                <w:rFonts w:ascii="Times New Roman" w:hAnsi="Times New Roman"/>
                <w:sz w:val="20"/>
                <w:szCs w:val="20"/>
                <w:lang w:eastAsia="sl-SI"/>
              </w:rPr>
            </w:pPr>
          </w:p>
        </w:tc>
        <w:tc>
          <w:tcPr>
            <w:tcW w:w="2985" w:type="dxa"/>
            <w:vMerge/>
            <w:noWrap/>
            <w:hideMark/>
          </w:tcPr>
          <w:p w14:paraId="2EE56A73" w14:textId="77777777" w:rsidR="004D2227" w:rsidRPr="00DB1751" w:rsidRDefault="004D2227" w:rsidP="004D2227">
            <w:pPr>
              <w:spacing w:line="240" w:lineRule="auto"/>
              <w:rPr>
                <w:rFonts w:ascii="Times New Roman" w:hAnsi="Times New Roman"/>
                <w:sz w:val="20"/>
                <w:szCs w:val="20"/>
                <w:lang w:eastAsia="sl-SI"/>
              </w:rPr>
            </w:pPr>
          </w:p>
        </w:tc>
        <w:tc>
          <w:tcPr>
            <w:tcW w:w="2857" w:type="dxa"/>
            <w:hideMark/>
          </w:tcPr>
          <w:p w14:paraId="32318077" w14:textId="77777777" w:rsidR="004D2227" w:rsidRPr="00DB1751" w:rsidRDefault="004D2227" w:rsidP="004D2227">
            <w:pPr>
              <w:spacing w:line="240" w:lineRule="auto"/>
              <w:rPr>
                <w:rFonts w:ascii="Calibri" w:hAnsi="Calibri" w:cs="Calibri"/>
                <w:sz w:val="20"/>
                <w:szCs w:val="20"/>
                <w:lang w:eastAsia="sl-SI"/>
              </w:rPr>
            </w:pPr>
            <w:r w:rsidRPr="00DB1751">
              <w:rPr>
                <w:rFonts w:asciiTheme="minorHAnsi" w:hAnsiTheme="minorHAnsi"/>
                <w:szCs w:val="20"/>
              </w:rPr>
              <w:fldChar w:fldCharType="begin"/>
            </w:r>
            <w:r w:rsidRPr="00DB1751">
              <w:rPr>
                <w:rFonts w:asciiTheme="minorHAnsi" w:hAnsiTheme="minorHAnsi"/>
                <w:sz w:val="20"/>
                <w:szCs w:val="20"/>
              </w:rPr>
              <w:instrText xml:space="preserve"> LISTNUM  </w:instrText>
            </w:r>
            <w:r w:rsidRPr="00DB1751">
              <w:rPr>
                <w:rFonts w:asciiTheme="minorHAnsi" w:hAnsiTheme="minorHAnsi"/>
                <w:szCs w:val="20"/>
              </w:rPr>
              <w:fldChar w:fldCharType="end"/>
            </w:r>
            <w:r w:rsidRPr="00DB1751">
              <w:rPr>
                <w:rFonts w:asciiTheme="minorHAnsi" w:hAnsiTheme="minorHAnsi"/>
                <w:sz w:val="20"/>
                <w:szCs w:val="20"/>
              </w:rPr>
              <w:t xml:space="preserve"> Znotraj varovalnih pasov velja prepoved odlaganja organskih gnojil.</w:t>
            </w:r>
          </w:p>
        </w:tc>
        <w:tc>
          <w:tcPr>
            <w:tcW w:w="2406" w:type="dxa"/>
          </w:tcPr>
          <w:p w14:paraId="301A2209" w14:textId="77777777" w:rsidR="004D2227" w:rsidRPr="00DB1751" w:rsidRDefault="004D2227" w:rsidP="004D2227">
            <w:pPr>
              <w:spacing w:line="240" w:lineRule="auto"/>
              <w:rPr>
                <w:rFonts w:asciiTheme="minorHAnsi" w:hAnsiTheme="minorHAnsi"/>
                <w:sz w:val="20"/>
                <w:szCs w:val="20"/>
              </w:rPr>
            </w:pPr>
            <w:r w:rsidRPr="00DB1751">
              <w:rPr>
                <w:rFonts w:asciiTheme="minorHAnsi" w:hAnsiTheme="minorHAnsi"/>
                <w:sz w:val="20"/>
                <w:szCs w:val="20"/>
              </w:rPr>
              <w:t>1, 3, 5 ali 10</w:t>
            </w:r>
          </w:p>
        </w:tc>
      </w:tr>
      <w:tr w:rsidR="004D2227" w:rsidRPr="00DB1751" w14:paraId="6D28A48A" w14:textId="77777777" w:rsidTr="005C5FD0">
        <w:trPr>
          <w:trHeight w:val="576"/>
        </w:trPr>
        <w:tc>
          <w:tcPr>
            <w:tcW w:w="2547" w:type="dxa"/>
            <w:vMerge/>
            <w:noWrap/>
            <w:hideMark/>
          </w:tcPr>
          <w:p w14:paraId="73B5D307" w14:textId="77777777" w:rsidR="004D2227" w:rsidRPr="00DB1751" w:rsidRDefault="004D2227" w:rsidP="004D2227">
            <w:pPr>
              <w:spacing w:line="240" w:lineRule="auto"/>
              <w:rPr>
                <w:rFonts w:ascii="Calibri" w:hAnsi="Calibri" w:cs="Calibri"/>
                <w:color w:val="FF0000"/>
                <w:sz w:val="20"/>
                <w:szCs w:val="20"/>
                <w:lang w:eastAsia="sl-SI"/>
              </w:rPr>
            </w:pPr>
          </w:p>
        </w:tc>
        <w:tc>
          <w:tcPr>
            <w:tcW w:w="2827" w:type="dxa"/>
            <w:vMerge/>
            <w:noWrap/>
            <w:hideMark/>
          </w:tcPr>
          <w:p w14:paraId="216DB3BF" w14:textId="77777777" w:rsidR="004D2227" w:rsidRPr="00DB1751" w:rsidRDefault="004D2227" w:rsidP="004D2227">
            <w:pPr>
              <w:spacing w:line="240" w:lineRule="auto"/>
              <w:rPr>
                <w:rFonts w:ascii="Times New Roman" w:hAnsi="Times New Roman"/>
                <w:sz w:val="20"/>
                <w:szCs w:val="20"/>
                <w:lang w:eastAsia="sl-SI"/>
              </w:rPr>
            </w:pPr>
          </w:p>
        </w:tc>
        <w:tc>
          <w:tcPr>
            <w:tcW w:w="2985" w:type="dxa"/>
            <w:vMerge/>
            <w:noWrap/>
            <w:hideMark/>
          </w:tcPr>
          <w:p w14:paraId="08957823" w14:textId="77777777" w:rsidR="004D2227" w:rsidRPr="00DB1751" w:rsidRDefault="004D2227" w:rsidP="004D2227">
            <w:pPr>
              <w:spacing w:line="240" w:lineRule="auto"/>
              <w:rPr>
                <w:rFonts w:ascii="Times New Roman" w:hAnsi="Times New Roman"/>
                <w:sz w:val="20"/>
                <w:szCs w:val="20"/>
                <w:lang w:eastAsia="sl-SI"/>
              </w:rPr>
            </w:pPr>
          </w:p>
        </w:tc>
        <w:tc>
          <w:tcPr>
            <w:tcW w:w="2857" w:type="dxa"/>
            <w:hideMark/>
          </w:tcPr>
          <w:p w14:paraId="692E90B5" w14:textId="77777777" w:rsidR="004D2227" w:rsidRPr="00DB1751" w:rsidRDefault="004D2227" w:rsidP="004D2227">
            <w:pPr>
              <w:spacing w:line="240" w:lineRule="auto"/>
              <w:rPr>
                <w:rFonts w:ascii="Calibri" w:hAnsi="Calibri" w:cs="Calibri"/>
                <w:sz w:val="20"/>
                <w:szCs w:val="20"/>
                <w:lang w:eastAsia="sl-SI"/>
              </w:rPr>
            </w:pPr>
            <w:r w:rsidRPr="00DB1751">
              <w:rPr>
                <w:rFonts w:asciiTheme="minorHAnsi" w:hAnsiTheme="minorHAnsi"/>
                <w:szCs w:val="20"/>
              </w:rPr>
              <w:fldChar w:fldCharType="begin"/>
            </w:r>
            <w:r w:rsidRPr="00DB1751">
              <w:rPr>
                <w:rFonts w:asciiTheme="minorHAnsi" w:hAnsiTheme="minorHAnsi"/>
                <w:sz w:val="20"/>
                <w:szCs w:val="20"/>
              </w:rPr>
              <w:instrText xml:space="preserve"> LISTNUM  </w:instrText>
            </w:r>
            <w:r w:rsidRPr="00DB1751">
              <w:rPr>
                <w:rFonts w:asciiTheme="minorHAnsi" w:hAnsiTheme="minorHAnsi"/>
                <w:szCs w:val="20"/>
              </w:rPr>
              <w:fldChar w:fldCharType="end"/>
            </w:r>
            <w:r w:rsidRPr="00DB1751">
              <w:rPr>
                <w:rFonts w:asciiTheme="minorHAnsi" w:hAnsiTheme="minorHAnsi"/>
                <w:sz w:val="20"/>
                <w:szCs w:val="20"/>
              </w:rPr>
              <w:t xml:space="preserve"> </w:t>
            </w:r>
            <w:r w:rsidRPr="00DB1751">
              <w:rPr>
                <w:rFonts w:ascii="Calibri" w:hAnsi="Calibri" w:cs="Calibri"/>
                <w:sz w:val="20"/>
                <w:szCs w:val="20"/>
                <w:lang w:eastAsia="sl-SI"/>
              </w:rPr>
              <w:t>Paša živine na varovalnih pasovih se izvaja brez poseganja v strukturo brega vodnih teles.</w:t>
            </w:r>
          </w:p>
          <w:p w14:paraId="3A726039" w14:textId="77777777" w:rsidR="004D2227" w:rsidRPr="00DB1751" w:rsidRDefault="004D2227" w:rsidP="004D2227">
            <w:pPr>
              <w:spacing w:line="240" w:lineRule="auto"/>
              <w:rPr>
                <w:rFonts w:ascii="Calibri" w:hAnsi="Calibri" w:cs="Calibri"/>
                <w:sz w:val="20"/>
                <w:szCs w:val="20"/>
                <w:lang w:eastAsia="sl-SI"/>
              </w:rPr>
            </w:pPr>
          </w:p>
          <w:p w14:paraId="50E236D5" w14:textId="77777777" w:rsidR="004D2227" w:rsidRPr="00DB1751" w:rsidRDefault="004D2227" w:rsidP="004D2227">
            <w:pPr>
              <w:spacing w:line="240" w:lineRule="auto"/>
              <w:rPr>
                <w:rFonts w:ascii="Calibri" w:hAnsi="Calibri" w:cs="Calibri"/>
                <w:sz w:val="20"/>
                <w:szCs w:val="20"/>
                <w:lang w:eastAsia="sl-SI"/>
              </w:rPr>
            </w:pPr>
            <w:r w:rsidRPr="00DB1751">
              <w:rPr>
                <w:rFonts w:ascii="Calibri" w:hAnsi="Calibri" w:cs="Calibri"/>
                <w:sz w:val="20"/>
                <w:szCs w:val="20"/>
                <w:lang w:eastAsia="sl-SI"/>
              </w:rPr>
              <w:t>Znotraj varovalnih pasov se izvaja napajanje živine v vodotokih na za to določenih mestih in na kontroliran način brez pretiranih znakov poškodbe zemljišča. Napajamo jih na kontroliran način v več manjših skupinah.</w:t>
            </w:r>
          </w:p>
          <w:p w14:paraId="115E7833" w14:textId="77777777" w:rsidR="004D2227" w:rsidRPr="00DB1751" w:rsidRDefault="004D2227" w:rsidP="004D2227">
            <w:pPr>
              <w:spacing w:line="240" w:lineRule="auto"/>
              <w:rPr>
                <w:rFonts w:ascii="Calibri" w:hAnsi="Calibri" w:cs="Calibri"/>
                <w:sz w:val="20"/>
                <w:szCs w:val="20"/>
                <w:lang w:eastAsia="sl-SI"/>
              </w:rPr>
            </w:pPr>
          </w:p>
          <w:p w14:paraId="703608CD" w14:textId="77777777" w:rsidR="004D2227" w:rsidRPr="00DB1751" w:rsidRDefault="004D2227" w:rsidP="004D2227">
            <w:pPr>
              <w:spacing w:line="240" w:lineRule="auto"/>
              <w:rPr>
                <w:rFonts w:ascii="Calibri" w:hAnsi="Calibri" w:cs="Calibri"/>
                <w:sz w:val="20"/>
                <w:szCs w:val="20"/>
                <w:lang w:eastAsia="sl-SI"/>
              </w:rPr>
            </w:pPr>
            <w:r w:rsidRPr="00DB1751">
              <w:rPr>
                <w:rFonts w:ascii="Calibri" w:hAnsi="Calibri" w:cs="Calibri"/>
                <w:sz w:val="20"/>
                <w:szCs w:val="20"/>
                <w:lang w:eastAsia="sl-SI"/>
              </w:rPr>
              <w:t>Živali na paši v varovalnem pasu ne dokrmljujemo.</w:t>
            </w:r>
          </w:p>
        </w:tc>
        <w:tc>
          <w:tcPr>
            <w:tcW w:w="2406" w:type="dxa"/>
          </w:tcPr>
          <w:p w14:paraId="63FC9D3A" w14:textId="77777777" w:rsidR="004D2227" w:rsidRPr="00DB1751" w:rsidRDefault="004D2227" w:rsidP="004D2227">
            <w:pPr>
              <w:spacing w:line="240" w:lineRule="auto"/>
              <w:rPr>
                <w:rFonts w:ascii="Calibri" w:hAnsi="Calibri" w:cs="Calibri"/>
                <w:sz w:val="20"/>
                <w:szCs w:val="20"/>
                <w:lang w:eastAsia="sl-SI"/>
              </w:rPr>
            </w:pPr>
            <w:r w:rsidRPr="00DB1751">
              <w:rPr>
                <w:rFonts w:asciiTheme="minorHAnsi" w:hAnsiTheme="minorHAnsi"/>
                <w:sz w:val="20"/>
                <w:szCs w:val="20"/>
              </w:rPr>
              <w:t>1, 3 ali5</w:t>
            </w:r>
          </w:p>
        </w:tc>
      </w:tr>
    </w:tbl>
    <w:p w14:paraId="4B3D469B"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08CA878C"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5CBEB42A"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GLAVNA ZADEVA: TLA (VARSTVO IN KAKOVOST)</w:t>
      </w:r>
    </w:p>
    <w:p w14:paraId="1B1292D7"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DKOP 5: UPRAVLJANJE OBDELAVE ZA ZMANJŠANJE TVEGANJA DEGRADACIJE IN EROZIJE TAL, VKLJUČNO Z UPOŠTEVANJEM NAKLONA TERENA</w:t>
      </w:r>
    </w:p>
    <w:tbl>
      <w:tblPr>
        <w:tblStyle w:val="Tabelamrea2"/>
        <w:tblW w:w="0" w:type="auto"/>
        <w:tblLook w:val="04A0" w:firstRow="1" w:lastRow="0" w:firstColumn="1" w:lastColumn="0" w:noHBand="0" w:noVBand="1"/>
      </w:tblPr>
      <w:tblGrid>
        <w:gridCol w:w="2237"/>
        <w:gridCol w:w="2720"/>
        <w:gridCol w:w="3685"/>
        <w:gridCol w:w="2953"/>
        <w:gridCol w:w="1725"/>
        <w:gridCol w:w="567"/>
      </w:tblGrid>
      <w:tr w:rsidR="004D2227" w:rsidRPr="00DB1751" w14:paraId="068D4FC5" w14:textId="77777777" w:rsidTr="0040608C">
        <w:trPr>
          <w:trHeight w:val="576"/>
        </w:trPr>
        <w:tc>
          <w:tcPr>
            <w:tcW w:w="2237" w:type="dxa"/>
            <w:tcBorders>
              <w:bottom w:val="single" w:sz="4" w:space="0" w:color="auto"/>
            </w:tcBorders>
            <w:hideMark/>
          </w:tcPr>
          <w:p w14:paraId="329804F1"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 xml:space="preserve">NAČIN DELOVANJA </w:t>
            </w:r>
          </w:p>
        </w:tc>
        <w:tc>
          <w:tcPr>
            <w:tcW w:w="2720" w:type="dxa"/>
          </w:tcPr>
          <w:p w14:paraId="0D026C4B"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UKREP</w:t>
            </w:r>
          </w:p>
        </w:tc>
        <w:tc>
          <w:tcPr>
            <w:tcW w:w="3685" w:type="dxa"/>
          </w:tcPr>
          <w:p w14:paraId="31012B73"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SMERNICE</w:t>
            </w:r>
          </w:p>
        </w:tc>
        <w:tc>
          <w:tcPr>
            <w:tcW w:w="2953" w:type="dxa"/>
          </w:tcPr>
          <w:p w14:paraId="14ECA915"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ZAHTEVE ZA ZAVEZANCA</w:t>
            </w:r>
          </w:p>
        </w:tc>
        <w:tc>
          <w:tcPr>
            <w:tcW w:w="2292" w:type="dxa"/>
            <w:gridSpan w:val="2"/>
          </w:tcPr>
          <w:p w14:paraId="561F36FC"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ODSTOTEK ZMANJŠANJA PLAČIL</w:t>
            </w:r>
          </w:p>
        </w:tc>
      </w:tr>
      <w:tr w:rsidR="004D2227" w:rsidRPr="00DB1751" w14:paraId="17A5BF22" w14:textId="77777777" w:rsidTr="0040608C">
        <w:trPr>
          <w:trHeight w:val="4110"/>
        </w:trPr>
        <w:tc>
          <w:tcPr>
            <w:tcW w:w="2237" w:type="dxa"/>
            <w:tcBorders>
              <w:bottom w:val="nil"/>
            </w:tcBorders>
          </w:tcPr>
          <w:p w14:paraId="7639F375" w14:textId="77777777" w:rsidR="004D2227" w:rsidRPr="00DB1751" w:rsidRDefault="004D2227" w:rsidP="004D2227">
            <w:pPr>
              <w:spacing w:line="240" w:lineRule="auto"/>
              <w:jc w:val="both"/>
              <w:rPr>
                <w:rFonts w:asciiTheme="minorHAnsi" w:hAnsiTheme="minorHAnsi"/>
                <w:sz w:val="20"/>
                <w:szCs w:val="20"/>
              </w:rPr>
            </w:pPr>
            <w:r w:rsidRPr="00DB1751">
              <w:rPr>
                <w:rFonts w:ascii="Calibri" w:hAnsi="Calibri" w:cs="Calibri"/>
                <w:color w:val="000000"/>
                <w:sz w:val="20"/>
                <w:szCs w:val="20"/>
                <w:lang w:eastAsia="sl-SI"/>
              </w:rPr>
              <w:t xml:space="preserve">Minimalno upravljanje zemljišč, ki odraža specifične pogoje za omejitev erozije na zemljiščih </w:t>
            </w:r>
          </w:p>
        </w:tc>
        <w:tc>
          <w:tcPr>
            <w:tcW w:w="2720" w:type="dxa"/>
            <w:vMerge w:val="restart"/>
          </w:tcPr>
          <w:p w14:paraId="283DC6DE" w14:textId="77777777" w:rsidR="004D2227" w:rsidRPr="00DB1751" w:rsidRDefault="004D2227" w:rsidP="004D2227">
            <w:pPr>
              <w:spacing w:line="240" w:lineRule="auto"/>
              <w:jc w:val="both"/>
              <w:rPr>
                <w:rFonts w:ascii="Calibri" w:hAnsi="Calibri" w:cs="Calibri"/>
                <w:color w:val="000000"/>
                <w:sz w:val="20"/>
                <w:szCs w:val="20"/>
                <w:lang w:eastAsia="sl-SI"/>
              </w:rPr>
            </w:pPr>
            <w:r w:rsidRPr="00DB1751">
              <w:rPr>
                <w:rFonts w:ascii="Calibri" w:hAnsi="Calibri" w:cs="Calibri"/>
                <w:color w:val="000000"/>
                <w:sz w:val="20"/>
                <w:szCs w:val="20"/>
                <w:lang w:eastAsia="sl-SI"/>
              </w:rPr>
              <w:t>Kmetijske površine je treba</w:t>
            </w:r>
            <w:r w:rsidRPr="00DB1751">
              <w:rPr>
                <w:rFonts w:ascii="Calibri" w:hAnsi="Calibri" w:cs="Calibri"/>
                <w:color w:val="000000"/>
                <w:sz w:val="20"/>
                <w:szCs w:val="20"/>
                <w:lang w:eastAsia="sl-SI"/>
              </w:rPr>
              <w:br/>
              <w:t>obdelovati tako, da bo</w:t>
            </w:r>
            <w:r w:rsidRPr="00DB1751">
              <w:rPr>
                <w:rFonts w:ascii="Calibri" w:hAnsi="Calibri" w:cs="Calibri"/>
                <w:color w:val="000000"/>
                <w:sz w:val="20"/>
                <w:szCs w:val="20"/>
                <w:lang w:eastAsia="sl-SI"/>
              </w:rPr>
              <w:br/>
              <w:t>možnost erozije tal čim</w:t>
            </w:r>
            <w:r w:rsidRPr="00DB1751">
              <w:rPr>
                <w:rFonts w:ascii="Calibri" w:hAnsi="Calibri" w:cs="Calibri"/>
                <w:color w:val="000000"/>
                <w:sz w:val="20"/>
                <w:szCs w:val="20"/>
                <w:lang w:eastAsia="sl-SI"/>
              </w:rPr>
              <w:br/>
              <w:t>manjša, in hkrati uporabljati</w:t>
            </w:r>
            <w:r w:rsidRPr="00DB1751">
              <w:rPr>
                <w:rFonts w:ascii="Calibri" w:hAnsi="Calibri" w:cs="Calibri"/>
                <w:color w:val="000000"/>
                <w:sz w:val="20"/>
                <w:szCs w:val="20"/>
                <w:lang w:eastAsia="sl-SI"/>
              </w:rPr>
              <w:br/>
              <w:t>agrotehnične ukrepe, ki</w:t>
            </w:r>
            <w:r w:rsidRPr="00DB1751">
              <w:rPr>
                <w:rFonts w:ascii="Calibri" w:hAnsi="Calibri" w:cs="Calibri"/>
                <w:color w:val="000000"/>
                <w:sz w:val="20"/>
                <w:szCs w:val="20"/>
                <w:lang w:eastAsia="sl-SI"/>
              </w:rPr>
              <w:br/>
              <w:t>zmanjšujejo njen učinek.</w:t>
            </w:r>
          </w:p>
        </w:tc>
        <w:tc>
          <w:tcPr>
            <w:tcW w:w="3685" w:type="dxa"/>
            <w:vMerge w:val="restart"/>
          </w:tcPr>
          <w:p w14:paraId="6502F3C2" w14:textId="77777777" w:rsidR="004D2227" w:rsidRPr="00DB1751" w:rsidRDefault="004D2227" w:rsidP="004D2227">
            <w:pPr>
              <w:spacing w:line="240" w:lineRule="auto"/>
              <w:jc w:val="both"/>
              <w:rPr>
                <w:rFonts w:ascii="Calibri" w:hAnsi="Calibri" w:cs="Calibri"/>
                <w:color w:val="000000"/>
                <w:sz w:val="20"/>
                <w:szCs w:val="20"/>
                <w:lang w:eastAsia="sl-SI"/>
              </w:rPr>
            </w:pPr>
            <w:r w:rsidRPr="00DB1751">
              <w:rPr>
                <w:rFonts w:ascii="Calibri" w:hAnsi="Calibri" w:cs="Calibri"/>
                <w:color w:val="000000"/>
                <w:sz w:val="20"/>
                <w:szCs w:val="20"/>
                <w:lang w:eastAsia="sl-SI"/>
              </w:rPr>
              <w:t>Dober gospodar na kmetijskih površinah pri rabi izvaja najnujnejše ukrepe skladno z ustrezno tehnologijo, zlasti tako da ne razvrednoti zemljišč (erozija, zbitost, onesnaženje) z neustrezno tehnologijo. Erozija tal je razpadanje in premeščanje talnih delcev zaradi delovanja vode ali vetra na tla. Pri načrtovanju varovanja tal pred erozijo je treba predvsem upoštevati naklon kmetijskega zemljišča, njegovo izpostavljenost vodni ali vetrni eroziji ter čas in način obdelave tal (poleg preostalih dejavnikov). Z oranjem po plastnicah prečno na naklon ob upoštevanju primernega časa precej preprečimo vodno erozijo (ki je v naših krajih najpogostejša).</w:t>
            </w:r>
          </w:p>
        </w:tc>
        <w:tc>
          <w:tcPr>
            <w:tcW w:w="2953" w:type="dxa"/>
            <w:vMerge w:val="restart"/>
          </w:tcPr>
          <w:p w14:paraId="3D4E53C3"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Cs w:val="20"/>
              </w:rPr>
              <w:fldChar w:fldCharType="begin"/>
            </w:r>
            <w:r w:rsidRPr="00DB1751">
              <w:rPr>
                <w:rFonts w:asciiTheme="minorHAnsi" w:hAnsiTheme="minorHAnsi"/>
                <w:sz w:val="20"/>
                <w:szCs w:val="20"/>
              </w:rPr>
              <w:instrText xml:space="preserve"> LISTNUM  </w:instrText>
            </w:r>
            <w:r w:rsidRPr="00DB1751">
              <w:rPr>
                <w:rFonts w:asciiTheme="minorHAnsi" w:hAnsiTheme="minorHAnsi"/>
                <w:szCs w:val="20"/>
              </w:rPr>
              <w:fldChar w:fldCharType="end"/>
            </w:r>
            <w:r w:rsidRPr="00DB1751">
              <w:rPr>
                <w:rFonts w:asciiTheme="minorHAnsi" w:hAnsiTheme="minorHAnsi"/>
                <w:sz w:val="20"/>
                <w:szCs w:val="20"/>
              </w:rPr>
              <w:t xml:space="preserve"> </w:t>
            </w:r>
            <w:r w:rsidRPr="00DB1751">
              <w:rPr>
                <w:rFonts w:ascii="Calibri" w:hAnsi="Calibri" w:cs="Calibri"/>
                <w:color w:val="000000"/>
                <w:sz w:val="20"/>
                <w:szCs w:val="20"/>
                <w:lang w:eastAsia="sl-SI"/>
              </w:rPr>
              <w:t xml:space="preserve">Ohranjanje teras zaradi zaščite pred erozijo. </w:t>
            </w:r>
          </w:p>
        </w:tc>
        <w:tc>
          <w:tcPr>
            <w:tcW w:w="2292" w:type="dxa"/>
            <w:gridSpan w:val="2"/>
            <w:vMerge w:val="restart"/>
          </w:tcPr>
          <w:p w14:paraId="00F0241B" w14:textId="77777777" w:rsidR="004D2227" w:rsidRPr="00DB1751" w:rsidRDefault="004D2227" w:rsidP="004D2227">
            <w:pPr>
              <w:spacing w:line="240" w:lineRule="auto"/>
              <w:jc w:val="both"/>
              <w:rPr>
                <w:rFonts w:asciiTheme="minorHAnsi" w:hAnsiTheme="minorHAnsi"/>
                <w:sz w:val="20"/>
                <w:szCs w:val="20"/>
              </w:rPr>
            </w:pPr>
            <w:r w:rsidRPr="00DB1751">
              <w:rPr>
                <w:rFonts w:asciiTheme="minorHAnsi" w:hAnsiTheme="minorHAnsi"/>
                <w:sz w:val="20"/>
                <w:szCs w:val="20"/>
              </w:rPr>
              <w:t xml:space="preserve">1, 3 ali 5 </w:t>
            </w:r>
          </w:p>
        </w:tc>
      </w:tr>
      <w:tr w:rsidR="004D2227" w:rsidRPr="00DB1751" w14:paraId="0A9CEBBD" w14:textId="77777777" w:rsidTr="0040608C">
        <w:trPr>
          <w:trHeight w:val="1707"/>
        </w:trPr>
        <w:tc>
          <w:tcPr>
            <w:tcW w:w="2237" w:type="dxa"/>
            <w:vMerge w:val="restart"/>
            <w:tcBorders>
              <w:top w:val="nil"/>
            </w:tcBorders>
          </w:tcPr>
          <w:p w14:paraId="4CA22BFB" w14:textId="77777777" w:rsidR="004D2227" w:rsidRPr="00DB1751" w:rsidRDefault="004D2227" w:rsidP="004D2227">
            <w:pPr>
              <w:spacing w:line="240" w:lineRule="auto"/>
              <w:rPr>
                <w:rFonts w:ascii="Calibri" w:hAnsi="Calibri" w:cs="Calibri"/>
                <w:color w:val="000000"/>
                <w:sz w:val="20"/>
                <w:szCs w:val="20"/>
                <w:lang w:eastAsia="sl-SI"/>
              </w:rPr>
            </w:pPr>
          </w:p>
        </w:tc>
        <w:tc>
          <w:tcPr>
            <w:tcW w:w="2720" w:type="dxa"/>
            <w:vMerge/>
          </w:tcPr>
          <w:p w14:paraId="047E1D1B" w14:textId="77777777" w:rsidR="004D2227" w:rsidRPr="00DB1751" w:rsidRDefault="004D2227" w:rsidP="004D2227">
            <w:pPr>
              <w:spacing w:line="240" w:lineRule="auto"/>
              <w:jc w:val="both"/>
              <w:rPr>
                <w:rFonts w:ascii="Calibri" w:hAnsi="Calibri" w:cs="Calibri"/>
                <w:color w:val="000000"/>
                <w:sz w:val="20"/>
                <w:szCs w:val="20"/>
                <w:lang w:eastAsia="sl-SI"/>
              </w:rPr>
            </w:pPr>
          </w:p>
        </w:tc>
        <w:tc>
          <w:tcPr>
            <w:tcW w:w="3685" w:type="dxa"/>
            <w:vMerge/>
          </w:tcPr>
          <w:p w14:paraId="752F5997" w14:textId="77777777" w:rsidR="004D2227" w:rsidRPr="00DB1751" w:rsidRDefault="004D2227" w:rsidP="004D2227">
            <w:pPr>
              <w:spacing w:line="240" w:lineRule="auto"/>
              <w:jc w:val="both"/>
              <w:rPr>
                <w:rFonts w:ascii="Calibri" w:hAnsi="Calibri" w:cs="Calibri"/>
                <w:color w:val="000000"/>
                <w:sz w:val="20"/>
                <w:szCs w:val="20"/>
                <w:lang w:eastAsia="sl-SI"/>
              </w:rPr>
            </w:pPr>
          </w:p>
        </w:tc>
        <w:tc>
          <w:tcPr>
            <w:tcW w:w="2953" w:type="dxa"/>
            <w:vMerge/>
          </w:tcPr>
          <w:p w14:paraId="348CEC51" w14:textId="77777777" w:rsidR="004D2227" w:rsidRPr="00DB1751" w:rsidRDefault="004D2227" w:rsidP="004D2227">
            <w:pPr>
              <w:spacing w:line="240" w:lineRule="auto"/>
              <w:jc w:val="both"/>
              <w:rPr>
                <w:rFonts w:ascii="Calibri" w:hAnsi="Calibri" w:cs="Calibri"/>
                <w:color w:val="000000"/>
                <w:sz w:val="20"/>
                <w:szCs w:val="20"/>
                <w:lang w:eastAsia="sl-SI"/>
              </w:rPr>
            </w:pPr>
          </w:p>
        </w:tc>
        <w:tc>
          <w:tcPr>
            <w:tcW w:w="2292" w:type="dxa"/>
            <w:gridSpan w:val="2"/>
            <w:vMerge/>
          </w:tcPr>
          <w:p w14:paraId="1D52C003" w14:textId="77777777" w:rsidR="004D2227" w:rsidRPr="00DB1751" w:rsidRDefault="004D2227" w:rsidP="004D2227">
            <w:pPr>
              <w:spacing w:line="240" w:lineRule="auto"/>
              <w:jc w:val="both"/>
              <w:rPr>
                <w:rFonts w:asciiTheme="minorHAnsi" w:hAnsiTheme="minorHAnsi"/>
                <w:sz w:val="20"/>
                <w:szCs w:val="20"/>
              </w:rPr>
            </w:pPr>
          </w:p>
        </w:tc>
      </w:tr>
      <w:tr w:rsidR="004D2227" w:rsidRPr="00DB1751" w14:paraId="0AA7B2F1" w14:textId="77777777" w:rsidTr="005C5FD0">
        <w:trPr>
          <w:gridAfter w:val="1"/>
          <w:wAfter w:w="567" w:type="dxa"/>
          <w:trHeight w:val="4110"/>
        </w:trPr>
        <w:tc>
          <w:tcPr>
            <w:tcW w:w="2237" w:type="dxa"/>
            <w:vMerge/>
            <w:hideMark/>
          </w:tcPr>
          <w:p w14:paraId="410C716D" w14:textId="77777777" w:rsidR="004D2227" w:rsidRPr="00DB1751" w:rsidRDefault="004D2227" w:rsidP="004D2227">
            <w:pPr>
              <w:spacing w:line="240" w:lineRule="auto"/>
              <w:rPr>
                <w:rFonts w:ascii="Calibri" w:hAnsi="Calibri" w:cs="Calibri"/>
                <w:color w:val="000000"/>
                <w:sz w:val="20"/>
                <w:szCs w:val="20"/>
                <w:lang w:eastAsia="sl-SI"/>
              </w:rPr>
            </w:pPr>
          </w:p>
        </w:tc>
        <w:tc>
          <w:tcPr>
            <w:tcW w:w="2720" w:type="dxa"/>
            <w:vMerge/>
            <w:hideMark/>
          </w:tcPr>
          <w:p w14:paraId="15682C2E" w14:textId="77777777" w:rsidR="004D2227" w:rsidRPr="00DB1751" w:rsidRDefault="004D2227" w:rsidP="004D2227">
            <w:pPr>
              <w:spacing w:line="240" w:lineRule="auto"/>
              <w:rPr>
                <w:rFonts w:ascii="Times New Roman" w:hAnsi="Times New Roman"/>
                <w:sz w:val="20"/>
                <w:szCs w:val="20"/>
                <w:lang w:eastAsia="sl-SI"/>
              </w:rPr>
            </w:pPr>
          </w:p>
        </w:tc>
        <w:tc>
          <w:tcPr>
            <w:tcW w:w="3685" w:type="dxa"/>
            <w:vMerge/>
            <w:hideMark/>
          </w:tcPr>
          <w:p w14:paraId="5873A26C" w14:textId="77777777" w:rsidR="004D2227" w:rsidRPr="00DB1751" w:rsidRDefault="004D2227" w:rsidP="004D2227">
            <w:pPr>
              <w:spacing w:line="240" w:lineRule="auto"/>
              <w:rPr>
                <w:rFonts w:ascii="Times New Roman" w:hAnsi="Times New Roman"/>
                <w:sz w:val="20"/>
                <w:szCs w:val="20"/>
                <w:lang w:eastAsia="sl-SI"/>
              </w:rPr>
            </w:pPr>
          </w:p>
        </w:tc>
        <w:tc>
          <w:tcPr>
            <w:tcW w:w="2953" w:type="dxa"/>
            <w:hideMark/>
          </w:tcPr>
          <w:p w14:paraId="672AEE89"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Theme="minorHAnsi" w:hAnsiTheme="minorHAnsi"/>
                <w:szCs w:val="20"/>
              </w:rPr>
              <w:fldChar w:fldCharType="begin"/>
            </w:r>
            <w:r w:rsidRPr="00DB1751">
              <w:rPr>
                <w:rFonts w:asciiTheme="minorHAnsi" w:hAnsiTheme="minorHAnsi"/>
                <w:sz w:val="20"/>
                <w:szCs w:val="20"/>
              </w:rPr>
              <w:instrText xml:space="preserve"> LISTNUM  </w:instrText>
            </w:r>
            <w:r w:rsidRPr="00DB1751">
              <w:rPr>
                <w:rFonts w:asciiTheme="minorHAnsi" w:hAnsiTheme="minorHAnsi"/>
                <w:szCs w:val="20"/>
              </w:rPr>
              <w:fldChar w:fldCharType="end"/>
            </w:r>
            <w:r w:rsidRPr="00DB1751">
              <w:rPr>
                <w:rFonts w:asciiTheme="minorHAnsi" w:hAnsiTheme="minorHAnsi"/>
                <w:sz w:val="20"/>
                <w:szCs w:val="20"/>
              </w:rPr>
              <w:t xml:space="preserve"> </w:t>
            </w:r>
            <w:r w:rsidRPr="00DB1751">
              <w:rPr>
                <w:rFonts w:ascii="Calibri" w:hAnsi="Calibri" w:cs="Calibri"/>
                <w:color w:val="000000"/>
                <w:sz w:val="20"/>
                <w:szCs w:val="20"/>
                <w:lang w:eastAsia="sl-SI"/>
              </w:rPr>
              <w:t xml:space="preserve">Na kmetijskih površinah z rabo njiva, ki imajo srednji naklon 10 % ali več, je treba med 15. novembrom in 15. februarjem upoštevati vsaj enega od teh ukrepov: </w:t>
            </w:r>
          </w:p>
          <w:p w14:paraId="750DEDC9"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Calibri" w:hAnsi="Calibri" w:cs="Calibri"/>
                <w:color w:val="000000"/>
                <w:sz w:val="20"/>
                <w:szCs w:val="20"/>
                <w:lang w:eastAsia="sl-SI"/>
              </w:rPr>
              <w:t xml:space="preserve">- ali oranje po plastnicah </w:t>
            </w:r>
          </w:p>
          <w:p w14:paraId="32682710"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Calibri" w:hAnsi="Calibri" w:cs="Calibri"/>
                <w:color w:val="000000"/>
                <w:sz w:val="20"/>
                <w:szCs w:val="20"/>
                <w:lang w:eastAsia="sl-SI"/>
              </w:rPr>
              <w:t xml:space="preserve">- ali ohraniti strnišče </w:t>
            </w:r>
          </w:p>
          <w:p w14:paraId="60AF7225"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Calibri" w:hAnsi="Calibri" w:cs="Calibri"/>
                <w:color w:val="000000"/>
                <w:sz w:val="20"/>
                <w:szCs w:val="20"/>
                <w:lang w:eastAsia="sl-SI"/>
              </w:rPr>
              <w:t>- ali poskrbeti za ozelenitev.</w:t>
            </w:r>
          </w:p>
          <w:p w14:paraId="45BACD68" w14:textId="77777777" w:rsidR="004D2227" w:rsidRPr="00DB1751" w:rsidRDefault="004D2227" w:rsidP="004D2227">
            <w:pPr>
              <w:spacing w:line="240" w:lineRule="auto"/>
              <w:rPr>
                <w:rFonts w:ascii="Calibri" w:hAnsi="Calibri" w:cs="Calibri"/>
                <w:color w:val="000000"/>
                <w:sz w:val="20"/>
                <w:szCs w:val="20"/>
                <w:lang w:eastAsia="sl-SI"/>
              </w:rPr>
            </w:pPr>
          </w:p>
          <w:p w14:paraId="2A66F210"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Calibri" w:hAnsi="Calibri" w:cs="Calibri"/>
                <w:color w:val="000000"/>
                <w:sz w:val="20"/>
                <w:szCs w:val="20"/>
                <w:lang w:eastAsia="sl-SI"/>
              </w:rPr>
              <w:t xml:space="preserve">Zahteva za oranje po plastnicah ne velja za kmetijske površine z rabo njiva, ki so manjše od 0,3 ha, ter za kmetijske površine z rabo njiva, ki so usmerjene v smer naklona in katerih krajša stranica ni daljša od vključno 40 m. </w:t>
            </w:r>
          </w:p>
        </w:tc>
        <w:tc>
          <w:tcPr>
            <w:tcW w:w="1725" w:type="dxa"/>
          </w:tcPr>
          <w:p w14:paraId="4A611D23"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Theme="minorHAnsi" w:hAnsiTheme="minorHAnsi"/>
                <w:sz w:val="20"/>
                <w:szCs w:val="20"/>
              </w:rPr>
              <w:t>1, 3 ali 5</w:t>
            </w:r>
          </w:p>
        </w:tc>
      </w:tr>
      <w:tr w:rsidR="004D2227" w:rsidRPr="00DB1751" w14:paraId="0B0952F3" w14:textId="77777777" w:rsidTr="005C5FD0">
        <w:trPr>
          <w:gridAfter w:val="1"/>
          <w:wAfter w:w="567" w:type="dxa"/>
          <w:trHeight w:val="895"/>
        </w:trPr>
        <w:tc>
          <w:tcPr>
            <w:tcW w:w="2237" w:type="dxa"/>
            <w:vMerge/>
            <w:hideMark/>
          </w:tcPr>
          <w:p w14:paraId="5E887841" w14:textId="77777777" w:rsidR="004D2227" w:rsidRPr="00DB1751" w:rsidRDefault="004D2227" w:rsidP="004D2227">
            <w:pPr>
              <w:spacing w:line="240" w:lineRule="auto"/>
              <w:rPr>
                <w:rFonts w:ascii="Calibri" w:hAnsi="Calibri" w:cs="Calibri"/>
                <w:color w:val="000000"/>
                <w:sz w:val="20"/>
                <w:szCs w:val="20"/>
                <w:lang w:eastAsia="sl-SI"/>
              </w:rPr>
            </w:pPr>
          </w:p>
        </w:tc>
        <w:tc>
          <w:tcPr>
            <w:tcW w:w="2720" w:type="dxa"/>
            <w:vMerge/>
            <w:hideMark/>
          </w:tcPr>
          <w:p w14:paraId="347A3200" w14:textId="77777777" w:rsidR="004D2227" w:rsidRPr="00DB1751" w:rsidRDefault="004D2227" w:rsidP="004D2227">
            <w:pPr>
              <w:spacing w:line="240" w:lineRule="auto"/>
              <w:rPr>
                <w:rFonts w:ascii="Times New Roman" w:hAnsi="Times New Roman"/>
                <w:sz w:val="20"/>
                <w:szCs w:val="20"/>
                <w:lang w:eastAsia="sl-SI"/>
              </w:rPr>
            </w:pPr>
          </w:p>
        </w:tc>
        <w:tc>
          <w:tcPr>
            <w:tcW w:w="3685" w:type="dxa"/>
            <w:vMerge/>
            <w:hideMark/>
          </w:tcPr>
          <w:p w14:paraId="4EDD026A" w14:textId="77777777" w:rsidR="004D2227" w:rsidRPr="00DB1751" w:rsidRDefault="004D2227" w:rsidP="004D2227">
            <w:pPr>
              <w:spacing w:line="240" w:lineRule="auto"/>
              <w:rPr>
                <w:rFonts w:ascii="Times New Roman" w:hAnsi="Times New Roman"/>
                <w:sz w:val="20"/>
                <w:szCs w:val="20"/>
                <w:lang w:eastAsia="sl-SI"/>
              </w:rPr>
            </w:pPr>
          </w:p>
        </w:tc>
        <w:tc>
          <w:tcPr>
            <w:tcW w:w="2953" w:type="dxa"/>
            <w:hideMark/>
          </w:tcPr>
          <w:p w14:paraId="0FB2833D"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Theme="minorHAnsi" w:hAnsiTheme="minorHAnsi"/>
                <w:szCs w:val="20"/>
              </w:rPr>
              <w:fldChar w:fldCharType="begin"/>
            </w:r>
            <w:r w:rsidRPr="00DB1751">
              <w:rPr>
                <w:rFonts w:asciiTheme="minorHAnsi" w:hAnsiTheme="minorHAnsi"/>
                <w:sz w:val="20"/>
                <w:szCs w:val="20"/>
              </w:rPr>
              <w:instrText xml:space="preserve"> LISTNUM  </w:instrText>
            </w:r>
            <w:r w:rsidRPr="00DB1751">
              <w:rPr>
                <w:rFonts w:asciiTheme="minorHAnsi" w:hAnsiTheme="minorHAnsi"/>
                <w:szCs w:val="20"/>
              </w:rPr>
              <w:fldChar w:fldCharType="end"/>
            </w:r>
            <w:r w:rsidRPr="00DB1751">
              <w:rPr>
                <w:rFonts w:asciiTheme="minorHAnsi" w:hAnsiTheme="minorHAnsi"/>
                <w:sz w:val="20"/>
                <w:szCs w:val="20"/>
              </w:rPr>
              <w:t xml:space="preserve"> </w:t>
            </w:r>
            <w:r w:rsidRPr="00DB1751">
              <w:rPr>
                <w:rFonts w:ascii="Calibri" w:hAnsi="Calibri" w:cs="Calibri"/>
                <w:color w:val="000000"/>
                <w:sz w:val="20"/>
                <w:szCs w:val="20"/>
                <w:lang w:eastAsia="sl-SI"/>
              </w:rPr>
              <w:t>Novi vertikalni nasadi so dovoljeni samo z odločbo MKGP za zahtevno agromelioracijo.</w:t>
            </w:r>
          </w:p>
        </w:tc>
        <w:tc>
          <w:tcPr>
            <w:tcW w:w="1725" w:type="dxa"/>
          </w:tcPr>
          <w:p w14:paraId="4E616FC2"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Theme="minorHAnsi" w:hAnsiTheme="minorHAnsi"/>
                <w:sz w:val="20"/>
                <w:szCs w:val="20"/>
              </w:rPr>
              <w:t>3 ali 5</w:t>
            </w:r>
          </w:p>
        </w:tc>
      </w:tr>
      <w:tr w:rsidR="004D2227" w:rsidRPr="00DB1751" w14:paraId="323C7820" w14:textId="77777777" w:rsidTr="005C5FD0">
        <w:trPr>
          <w:gridAfter w:val="1"/>
          <w:wAfter w:w="567" w:type="dxa"/>
          <w:trHeight w:val="576"/>
        </w:trPr>
        <w:tc>
          <w:tcPr>
            <w:tcW w:w="2237" w:type="dxa"/>
            <w:vMerge/>
            <w:hideMark/>
          </w:tcPr>
          <w:p w14:paraId="7FBFF636" w14:textId="77777777" w:rsidR="004D2227" w:rsidRPr="00DB1751" w:rsidRDefault="004D2227" w:rsidP="004D2227">
            <w:pPr>
              <w:spacing w:line="240" w:lineRule="auto"/>
              <w:rPr>
                <w:rFonts w:ascii="Calibri" w:hAnsi="Calibri" w:cs="Calibri"/>
                <w:color w:val="000000"/>
                <w:sz w:val="20"/>
                <w:szCs w:val="20"/>
                <w:lang w:eastAsia="sl-SI"/>
              </w:rPr>
            </w:pPr>
          </w:p>
        </w:tc>
        <w:tc>
          <w:tcPr>
            <w:tcW w:w="2720" w:type="dxa"/>
            <w:hideMark/>
          </w:tcPr>
          <w:p w14:paraId="02556FD4" w14:textId="77777777" w:rsidR="004D2227" w:rsidRPr="00DB1751" w:rsidRDefault="004D2227" w:rsidP="004D2227">
            <w:pPr>
              <w:spacing w:line="240" w:lineRule="auto"/>
              <w:rPr>
                <w:rFonts w:ascii="Times New Roman" w:hAnsi="Times New Roman"/>
                <w:sz w:val="20"/>
                <w:szCs w:val="20"/>
                <w:lang w:eastAsia="sl-SI"/>
              </w:rPr>
            </w:pPr>
            <w:r w:rsidRPr="00DB1751">
              <w:rPr>
                <w:rFonts w:ascii="Times New Roman" w:hAnsi="Times New Roman"/>
                <w:sz w:val="20"/>
                <w:szCs w:val="20"/>
                <w:lang w:eastAsia="sl-SI"/>
              </w:rPr>
              <w:t xml:space="preserve">Pri obdelavi tal je treba upoštevati njihovo razmočenost. Globina kolesnic na pretežnem delu kmetijskih površin ne sme presegati 20 cm. Zbitost tal je največkrat posledica čezmerne uporabe kmetijskih strojev v neprimernem času. </w:t>
            </w:r>
          </w:p>
        </w:tc>
        <w:tc>
          <w:tcPr>
            <w:tcW w:w="3685" w:type="dxa"/>
            <w:hideMark/>
          </w:tcPr>
          <w:p w14:paraId="22AFD562" w14:textId="77777777" w:rsidR="004D2227" w:rsidRPr="00DB1751" w:rsidRDefault="004D2227" w:rsidP="004D2227">
            <w:pPr>
              <w:spacing w:line="240" w:lineRule="auto"/>
              <w:rPr>
                <w:rFonts w:ascii="Times New Roman" w:hAnsi="Times New Roman"/>
                <w:sz w:val="20"/>
                <w:szCs w:val="20"/>
                <w:lang w:eastAsia="sl-SI"/>
              </w:rPr>
            </w:pPr>
            <w:r w:rsidRPr="00DB1751">
              <w:rPr>
                <w:rFonts w:ascii="Times New Roman" w:hAnsi="Times New Roman"/>
                <w:sz w:val="20"/>
                <w:szCs w:val="20"/>
                <w:lang w:eastAsia="sl-SI"/>
              </w:rPr>
              <w:t>Občutljivost tal za zbijanje se povečuje z večjim deležem gline v njih in neustrezno setveno sestavo (monokulture in ozki specializirani kolobarji). Pri preprečevanju nastajanja zbitih tal se ob njihovem tipu upoštevajo tudi raba primernih kmetijskih strojev v primernem stanju tal, kolobar, različna in s potrebami rastlin usklajena globina oranja, občasno globoko rahljanje in vzdrževanje drenaže.</w:t>
            </w:r>
          </w:p>
        </w:tc>
        <w:tc>
          <w:tcPr>
            <w:tcW w:w="2953" w:type="dxa"/>
            <w:hideMark/>
          </w:tcPr>
          <w:p w14:paraId="4E99E160" w14:textId="77777777" w:rsidR="004D2227" w:rsidRPr="00DB1751" w:rsidRDefault="004D2227" w:rsidP="004D2227">
            <w:pPr>
              <w:spacing w:line="240" w:lineRule="auto"/>
              <w:rPr>
                <w:rFonts w:ascii="Calibri" w:hAnsi="Calibri" w:cs="Calibri"/>
                <w:color w:val="000000"/>
                <w:sz w:val="20"/>
                <w:szCs w:val="20"/>
                <w:lang w:eastAsia="sl-SI"/>
              </w:rPr>
            </w:pPr>
            <w:r w:rsidRPr="00DB1751">
              <w:rPr>
                <w:rFonts w:asciiTheme="minorHAnsi" w:hAnsiTheme="minorHAnsi"/>
                <w:szCs w:val="20"/>
              </w:rPr>
              <w:fldChar w:fldCharType="begin"/>
            </w:r>
            <w:r w:rsidRPr="00DB1751">
              <w:rPr>
                <w:rFonts w:asciiTheme="minorHAnsi" w:hAnsiTheme="minorHAnsi"/>
                <w:sz w:val="20"/>
                <w:szCs w:val="20"/>
              </w:rPr>
              <w:instrText xml:space="preserve"> LISTNUM  </w:instrText>
            </w:r>
            <w:r w:rsidRPr="00DB1751">
              <w:rPr>
                <w:rFonts w:asciiTheme="minorHAnsi" w:hAnsiTheme="minorHAnsi"/>
                <w:szCs w:val="20"/>
              </w:rPr>
              <w:fldChar w:fldCharType="end"/>
            </w:r>
            <w:r w:rsidRPr="00DB1751">
              <w:rPr>
                <w:rFonts w:asciiTheme="minorHAnsi" w:hAnsiTheme="minorHAnsi"/>
                <w:sz w:val="20"/>
                <w:szCs w:val="20"/>
              </w:rPr>
              <w:t xml:space="preserve"> </w:t>
            </w:r>
            <w:r w:rsidRPr="00DB1751">
              <w:rPr>
                <w:rFonts w:ascii="Calibri" w:hAnsi="Calibri" w:cs="Calibri"/>
                <w:color w:val="000000"/>
                <w:sz w:val="20"/>
                <w:szCs w:val="20"/>
                <w:lang w:eastAsia="sl-SI"/>
              </w:rPr>
              <w:t>Na kmetijskih površinah ni očitnih sledi zaradi neprimerne uporabe mehanizacije.</w:t>
            </w:r>
          </w:p>
        </w:tc>
        <w:tc>
          <w:tcPr>
            <w:tcW w:w="1725" w:type="dxa"/>
          </w:tcPr>
          <w:p w14:paraId="00680961" w14:textId="77777777" w:rsidR="004D2227" w:rsidRPr="00DB1751" w:rsidRDefault="00357CDD" w:rsidP="004D2227">
            <w:pPr>
              <w:spacing w:line="240" w:lineRule="auto"/>
              <w:rPr>
                <w:rFonts w:ascii="Calibri" w:hAnsi="Calibri" w:cs="Calibri"/>
                <w:color w:val="000000"/>
                <w:sz w:val="20"/>
                <w:szCs w:val="20"/>
                <w:lang w:eastAsia="sl-SI"/>
              </w:rPr>
            </w:pPr>
            <w:r w:rsidRPr="00DB1751">
              <w:rPr>
                <w:rFonts w:asciiTheme="minorHAnsi" w:hAnsiTheme="minorHAnsi"/>
                <w:sz w:val="20"/>
                <w:szCs w:val="20"/>
              </w:rPr>
              <w:t>NBP</w:t>
            </w:r>
            <w:r w:rsidR="004D2227" w:rsidRPr="00DB1751">
              <w:rPr>
                <w:rFonts w:asciiTheme="minorHAnsi" w:hAnsiTheme="minorHAnsi"/>
                <w:sz w:val="20"/>
                <w:szCs w:val="20"/>
              </w:rPr>
              <w:t>, 1, 3 ali 5</w:t>
            </w:r>
          </w:p>
        </w:tc>
      </w:tr>
    </w:tbl>
    <w:p w14:paraId="54D92BB5"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 xml:space="preserve"> </w:t>
      </w:r>
    </w:p>
    <w:p w14:paraId="2A6E9CF1"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70878963"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 xml:space="preserve">DKOP 6: MINIMALNA POKRITOST TAL, DA SE PREPREČI GOLA ZEMLJA V OBDOBJIH, KI SO NAJBOLJ OBČUTLJIVA </w:t>
      </w:r>
    </w:p>
    <w:tbl>
      <w:tblPr>
        <w:tblStyle w:val="Tabelamrea2"/>
        <w:tblW w:w="0" w:type="auto"/>
        <w:tblLook w:val="04A0" w:firstRow="1" w:lastRow="0" w:firstColumn="1" w:lastColumn="0" w:noHBand="0" w:noVBand="1"/>
      </w:tblPr>
      <w:tblGrid>
        <w:gridCol w:w="2237"/>
        <w:gridCol w:w="2720"/>
        <w:gridCol w:w="3685"/>
        <w:gridCol w:w="2953"/>
        <w:gridCol w:w="1800"/>
      </w:tblGrid>
      <w:tr w:rsidR="004D2227" w:rsidRPr="004D2227" w14:paraId="22479ECA" w14:textId="77777777" w:rsidTr="005C5FD0">
        <w:trPr>
          <w:trHeight w:val="576"/>
        </w:trPr>
        <w:tc>
          <w:tcPr>
            <w:tcW w:w="2237" w:type="dxa"/>
            <w:hideMark/>
          </w:tcPr>
          <w:p w14:paraId="1AAE91E1"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 xml:space="preserve">NAČIN DELOVANJA </w:t>
            </w:r>
          </w:p>
        </w:tc>
        <w:tc>
          <w:tcPr>
            <w:tcW w:w="2720" w:type="dxa"/>
          </w:tcPr>
          <w:p w14:paraId="361F2268"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UKREP</w:t>
            </w:r>
          </w:p>
        </w:tc>
        <w:tc>
          <w:tcPr>
            <w:tcW w:w="3685" w:type="dxa"/>
          </w:tcPr>
          <w:p w14:paraId="6377B610"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SMERNICE</w:t>
            </w:r>
          </w:p>
        </w:tc>
        <w:tc>
          <w:tcPr>
            <w:tcW w:w="2953" w:type="dxa"/>
          </w:tcPr>
          <w:p w14:paraId="02906C31"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ZAHTEVE ZA ZAVEZANCA</w:t>
            </w:r>
          </w:p>
        </w:tc>
        <w:tc>
          <w:tcPr>
            <w:tcW w:w="1800" w:type="dxa"/>
          </w:tcPr>
          <w:p w14:paraId="7993483F"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ODSTOTEK ZMANJŠANJA PLAČIL</w:t>
            </w:r>
          </w:p>
        </w:tc>
      </w:tr>
      <w:tr w:rsidR="004D2227" w:rsidRPr="004D2227" w14:paraId="5BE17C64" w14:textId="77777777" w:rsidTr="005C5FD0">
        <w:trPr>
          <w:trHeight w:val="576"/>
        </w:trPr>
        <w:tc>
          <w:tcPr>
            <w:tcW w:w="2237" w:type="dxa"/>
            <w:tcBorders>
              <w:bottom w:val="single" w:sz="4" w:space="0" w:color="auto"/>
            </w:tcBorders>
          </w:tcPr>
          <w:p w14:paraId="30A36634"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 xml:space="preserve">Minimalna pokritost tal, da se prepreči gola zemlja v obdobjih, ki so najbolj občutljiva </w:t>
            </w:r>
          </w:p>
          <w:p w14:paraId="0794A2EC" w14:textId="77777777" w:rsidR="004D2227" w:rsidRPr="004D2227" w:rsidRDefault="004D2227" w:rsidP="004D2227">
            <w:pPr>
              <w:spacing w:line="240" w:lineRule="auto"/>
              <w:jc w:val="both"/>
              <w:rPr>
                <w:rFonts w:asciiTheme="minorHAnsi" w:hAnsiTheme="minorHAnsi"/>
                <w:szCs w:val="20"/>
              </w:rPr>
            </w:pPr>
          </w:p>
        </w:tc>
        <w:tc>
          <w:tcPr>
            <w:tcW w:w="2720" w:type="dxa"/>
          </w:tcPr>
          <w:p w14:paraId="6C3AFCE4"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Zaščita tal v obdobjih, ki so najbolj občutljiva.</w:t>
            </w:r>
          </w:p>
        </w:tc>
        <w:tc>
          <w:tcPr>
            <w:tcW w:w="3685" w:type="dxa"/>
          </w:tcPr>
          <w:p w14:paraId="2E04A9C5"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 xml:space="preserve">Za zagotavljanje ustrezne zaloge ogljika v tleh in preprečevanje erozije se v najbolj občutljivem obdobju zagotavlja pokritost tal z rastlinami, strniščem, zastirko ali so puščena nepreorana. </w:t>
            </w:r>
          </w:p>
          <w:p w14:paraId="03F1B69F" w14:textId="77777777" w:rsidR="004D2227" w:rsidRPr="004D2227" w:rsidRDefault="004D2227" w:rsidP="004D2227">
            <w:pPr>
              <w:spacing w:line="240" w:lineRule="auto"/>
              <w:jc w:val="both"/>
              <w:rPr>
                <w:rFonts w:asciiTheme="minorHAnsi" w:hAnsiTheme="minorHAnsi"/>
                <w:szCs w:val="20"/>
              </w:rPr>
            </w:pPr>
          </w:p>
          <w:p w14:paraId="6AF7B33F"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Vzdrževanje talne odeje se upošteva sorazmerno za vsa kmetijska zemljišča, kar vključuje tudi orna zemljišča in trajne nasade.</w:t>
            </w:r>
          </w:p>
        </w:tc>
        <w:tc>
          <w:tcPr>
            <w:tcW w:w="2953" w:type="dxa"/>
          </w:tcPr>
          <w:p w14:paraId="3BA46EA6"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fldChar w:fldCharType="begin"/>
            </w:r>
            <w:r w:rsidRPr="004D2227">
              <w:rPr>
                <w:rFonts w:asciiTheme="minorHAnsi" w:hAnsiTheme="minorHAnsi"/>
                <w:szCs w:val="20"/>
              </w:rPr>
              <w:instrText xml:space="preserve"> LISTNUM  </w:instrText>
            </w:r>
            <w:r w:rsidRPr="004D2227">
              <w:rPr>
                <w:rFonts w:asciiTheme="minorHAnsi" w:hAnsiTheme="minorHAnsi"/>
                <w:szCs w:val="20"/>
              </w:rPr>
              <w:fldChar w:fldCharType="end"/>
            </w:r>
            <w:r w:rsidRPr="004D2227">
              <w:rPr>
                <w:rFonts w:asciiTheme="minorHAnsi" w:hAnsiTheme="minorHAnsi"/>
                <w:szCs w:val="20"/>
              </w:rPr>
              <w:t xml:space="preserve"> Talna odeja se vzdržuje na vsaj 80 % kmetijskih površin kmetijskega gospodarstva v času od 15.11. do 15.2. naslednje leto. </w:t>
            </w:r>
          </w:p>
          <w:p w14:paraId="2E35AC66"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Cs w:val="20"/>
              </w:rPr>
              <w:t>Zagotavlja se pokritost tal z rastlinami, zastirko ali strniščem oziroma nepreorano površino.</w:t>
            </w:r>
          </w:p>
        </w:tc>
        <w:tc>
          <w:tcPr>
            <w:tcW w:w="1800" w:type="dxa"/>
          </w:tcPr>
          <w:p w14:paraId="5C239394" w14:textId="77777777" w:rsidR="004D2227" w:rsidRPr="004D2227" w:rsidRDefault="00357CDD" w:rsidP="004D2227">
            <w:pPr>
              <w:spacing w:line="240" w:lineRule="auto"/>
              <w:jc w:val="both"/>
              <w:rPr>
                <w:rFonts w:asciiTheme="minorHAnsi" w:hAnsiTheme="minorHAnsi"/>
                <w:szCs w:val="20"/>
              </w:rPr>
            </w:pPr>
            <w:r>
              <w:rPr>
                <w:rFonts w:asciiTheme="minorHAnsi" w:hAnsiTheme="minorHAnsi"/>
                <w:szCs w:val="20"/>
              </w:rPr>
              <w:t>NBP</w:t>
            </w:r>
            <w:r w:rsidR="004D2227" w:rsidRPr="004D2227">
              <w:rPr>
                <w:rFonts w:asciiTheme="minorHAnsi" w:hAnsiTheme="minorHAnsi"/>
                <w:szCs w:val="20"/>
              </w:rPr>
              <w:t>, 1, 3, 5 ali 10</w:t>
            </w:r>
          </w:p>
        </w:tc>
      </w:tr>
    </w:tbl>
    <w:p w14:paraId="746DEA2E"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37BDEF75"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0C982204"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 xml:space="preserve">DKOP 7: KOLOBARJENJE NA ORNIH ZEMLJIŠČIH, RAZEN KMETIJSKIH RASTLIN, KI RASTEJO POD VODO </w:t>
      </w:r>
    </w:p>
    <w:tbl>
      <w:tblPr>
        <w:tblStyle w:val="Tabelamrea2"/>
        <w:tblW w:w="0" w:type="auto"/>
        <w:tblLook w:val="04A0" w:firstRow="1" w:lastRow="0" w:firstColumn="1" w:lastColumn="0" w:noHBand="0" w:noVBand="1"/>
      </w:tblPr>
      <w:tblGrid>
        <w:gridCol w:w="2237"/>
        <w:gridCol w:w="2720"/>
        <w:gridCol w:w="3685"/>
        <w:gridCol w:w="2953"/>
        <w:gridCol w:w="1800"/>
      </w:tblGrid>
      <w:tr w:rsidR="004D2227" w:rsidRPr="004D2227" w14:paraId="3A62E9C5" w14:textId="77777777" w:rsidTr="005C5FD0">
        <w:trPr>
          <w:trHeight w:val="576"/>
        </w:trPr>
        <w:tc>
          <w:tcPr>
            <w:tcW w:w="2237" w:type="dxa"/>
            <w:hideMark/>
          </w:tcPr>
          <w:p w14:paraId="435DA402"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NAČIN DELOVANJA </w:t>
            </w:r>
          </w:p>
        </w:tc>
        <w:tc>
          <w:tcPr>
            <w:tcW w:w="2720" w:type="dxa"/>
          </w:tcPr>
          <w:p w14:paraId="7A69AF2C"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UKREP</w:t>
            </w:r>
          </w:p>
        </w:tc>
        <w:tc>
          <w:tcPr>
            <w:tcW w:w="3685" w:type="dxa"/>
          </w:tcPr>
          <w:p w14:paraId="43723201"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SMERNICE</w:t>
            </w:r>
          </w:p>
        </w:tc>
        <w:tc>
          <w:tcPr>
            <w:tcW w:w="2953" w:type="dxa"/>
          </w:tcPr>
          <w:p w14:paraId="0EF5367E"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ZAHTEVE ZA ZAVEZANCA</w:t>
            </w:r>
          </w:p>
        </w:tc>
        <w:tc>
          <w:tcPr>
            <w:tcW w:w="1800" w:type="dxa"/>
          </w:tcPr>
          <w:p w14:paraId="7038495A"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ODSTOTEK ZMANJŠANJA PLAČIL</w:t>
            </w:r>
          </w:p>
        </w:tc>
      </w:tr>
      <w:tr w:rsidR="004D2227" w:rsidRPr="004D2227" w14:paraId="531B2DC1" w14:textId="77777777" w:rsidTr="005C5FD0">
        <w:trPr>
          <w:trHeight w:val="576"/>
        </w:trPr>
        <w:tc>
          <w:tcPr>
            <w:tcW w:w="2237" w:type="dxa"/>
          </w:tcPr>
          <w:p w14:paraId="7FAF0FF1" w14:textId="77777777" w:rsidR="004D2227" w:rsidRPr="004D2227" w:rsidRDefault="004D2227" w:rsidP="004D2227">
            <w:pPr>
              <w:autoSpaceDE w:val="0"/>
              <w:autoSpaceDN w:val="0"/>
              <w:adjustRightInd w:val="0"/>
              <w:spacing w:line="240" w:lineRule="auto"/>
              <w:rPr>
                <w:rFonts w:asciiTheme="minorHAnsi" w:hAnsiTheme="minorHAnsi" w:cstheme="minorHAnsi"/>
                <w:color w:val="000000"/>
                <w:sz w:val="16"/>
                <w:szCs w:val="16"/>
              </w:rPr>
            </w:pPr>
            <w:r w:rsidRPr="004D2227">
              <w:rPr>
                <w:rFonts w:asciiTheme="minorHAnsi" w:hAnsiTheme="minorHAnsi" w:cstheme="minorHAnsi"/>
                <w:color w:val="000000"/>
                <w:sz w:val="16"/>
                <w:szCs w:val="16"/>
              </w:rPr>
              <w:t xml:space="preserve">Ohranjanje potenciala tal </w:t>
            </w:r>
          </w:p>
          <w:p w14:paraId="7A038789" w14:textId="77777777" w:rsidR="004D2227" w:rsidRPr="004D2227" w:rsidRDefault="004D2227" w:rsidP="004D2227">
            <w:pPr>
              <w:spacing w:line="240" w:lineRule="auto"/>
              <w:jc w:val="both"/>
              <w:rPr>
                <w:rFonts w:asciiTheme="minorHAnsi" w:hAnsiTheme="minorHAnsi"/>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74737DB0" w14:textId="77777777" w:rsidR="004D2227" w:rsidRPr="004D2227" w:rsidRDefault="004D2227" w:rsidP="004D2227">
            <w:pPr>
              <w:spacing w:line="240" w:lineRule="auto"/>
              <w:jc w:val="both"/>
              <w:rPr>
                <w:rFonts w:asciiTheme="minorHAnsi" w:hAnsiTheme="minorHAnsi"/>
                <w:sz w:val="16"/>
                <w:szCs w:val="16"/>
              </w:rPr>
            </w:pPr>
            <w:r w:rsidRPr="004D2227">
              <w:rPr>
                <w:rFonts w:ascii="Calibri" w:hAnsi="Calibri" w:cs="Calibri"/>
                <w:color w:val="000000"/>
                <w:sz w:val="16"/>
                <w:szCs w:val="16"/>
              </w:rPr>
              <w:t xml:space="preserve">Ohraniti potencial tal (odvisno od fizične strukture tal, rodovitnosti tal, organskih snovi v tleh, mikroflore, vsebnosti kemikalij, vključno s škodljivimi snovmi; presežek gnojil, pesticidov, škodljivi organizmi, bolezni)   vrstenje rastlin je koristno za vse zgoraj naštete dejavnike (npr. prekinitev biološkega kroga škodljivcev, bolezni)   pozitiven vpliv na biotsko raznovrstnost in onesnaženost vode   več pridelka </w:t>
            </w:r>
          </w:p>
        </w:tc>
        <w:tc>
          <w:tcPr>
            <w:tcW w:w="3685" w:type="dxa"/>
            <w:tcBorders>
              <w:top w:val="single" w:sz="4" w:space="0" w:color="auto"/>
              <w:left w:val="nil"/>
              <w:bottom w:val="single" w:sz="4" w:space="0" w:color="auto"/>
              <w:right w:val="single" w:sz="4" w:space="0" w:color="auto"/>
            </w:tcBorders>
            <w:shd w:val="clear" w:color="auto" w:fill="auto"/>
          </w:tcPr>
          <w:p w14:paraId="0DA9D0F0" w14:textId="77777777" w:rsidR="004D2227" w:rsidRPr="004D2227" w:rsidRDefault="004D2227" w:rsidP="004D2227">
            <w:pPr>
              <w:spacing w:line="240" w:lineRule="auto"/>
              <w:jc w:val="both"/>
              <w:rPr>
                <w:rFonts w:ascii="Calibri" w:hAnsi="Calibri" w:cs="Calibri"/>
                <w:color w:val="000000"/>
                <w:sz w:val="16"/>
                <w:szCs w:val="16"/>
              </w:rPr>
            </w:pPr>
            <w:r w:rsidRPr="004D2227">
              <w:rPr>
                <w:rFonts w:ascii="Calibri" w:hAnsi="Calibri" w:cs="Calibri"/>
                <w:color w:val="000000"/>
                <w:sz w:val="16"/>
                <w:szCs w:val="16"/>
              </w:rPr>
              <w:t xml:space="preserve">Dober gospodar na kmetijskih površinah pri rabi izvaja najnujnejše ukrepe skladno z ustrezno tehnologijo, zlasti tako da: zagotavlja ohranitev ali izboljševanje rodovitnosti tal z ustreznim načinom rabe. Pri pridelavi kmetijskih rastlin na njivah se mora izvajati ustrezen kolobar. Kot ustrezen kolobar se šteje vsak kolobar, ki ustreza izbrani tehnologiji pridelave, kar pomeni menjavo posevkov vsako leto na vsaki orni površini. </w:t>
            </w:r>
          </w:p>
          <w:p w14:paraId="46C12E60" w14:textId="77777777" w:rsidR="004D2227" w:rsidRPr="004D2227" w:rsidRDefault="004D2227" w:rsidP="004D2227">
            <w:pPr>
              <w:spacing w:line="240" w:lineRule="auto"/>
              <w:jc w:val="both"/>
              <w:rPr>
                <w:rFonts w:ascii="Calibri" w:hAnsi="Calibri" w:cs="Calibri"/>
                <w:color w:val="000000"/>
                <w:sz w:val="16"/>
                <w:szCs w:val="16"/>
              </w:rPr>
            </w:pPr>
            <w:r w:rsidRPr="004D2227">
              <w:rPr>
                <w:rFonts w:ascii="Calibri" w:hAnsi="Calibri" w:cs="Calibri"/>
                <w:color w:val="000000"/>
                <w:sz w:val="16"/>
                <w:szCs w:val="16"/>
              </w:rPr>
              <w:t xml:space="preserve">Delež organske snovi in humusa v tleh je posledica delovanja podnebja in rastlinja na matično podlago. Razgradnja organskih ostankov in biokemični procesi v tleh so najpomembnejši za rodovitnost in stabilnost talnega ekosistema. Gospodarjenje z organsko snovjo v tleh je pomembno za preprečevanje erozije in drugih slabih vplivov na tla (slabšanje strukture, sposobnost za zadrževanje vode), še posebno če so plitva, lahka in hidromorfna. Za načrtovanje povečevanja in/ali vzdrževanja deleža organske snovi in humusa v tleh se predvsem upoštevajo kolobar, zaoravanje žetvenih ostankov, redna in uravnotežena uporaba živinskih gnojil ali vključevanje metuljnic v kolobar. Zahteva se nadzira na kraju samem in na podlagi pregleda vsakoletnih zbirnih vlog oziroma drugih evidenc, ki jih hrani kmet. Hranjenje drugih evidenc zaradi pogojenosti ni obvezno, je pa priporočljivo. </w:t>
            </w:r>
          </w:p>
          <w:p w14:paraId="7C1CF2A3" w14:textId="77777777" w:rsidR="004D2227" w:rsidRPr="004D2227" w:rsidRDefault="004D2227" w:rsidP="004D2227">
            <w:pPr>
              <w:spacing w:line="240" w:lineRule="auto"/>
              <w:jc w:val="both"/>
              <w:rPr>
                <w:rFonts w:ascii="Calibri" w:hAnsi="Calibri" w:cs="Calibri"/>
                <w:color w:val="000000"/>
                <w:sz w:val="16"/>
                <w:szCs w:val="16"/>
              </w:rPr>
            </w:pPr>
            <w:r w:rsidRPr="004D2227">
              <w:rPr>
                <w:rFonts w:ascii="Calibri" w:hAnsi="Calibri" w:cs="Calibri"/>
                <w:color w:val="000000"/>
                <w:sz w:val="16"/>
                <w:szCs w:val="16"/>
              </w:rPr>
              <w:t>Kot praha za ta standard se šteje praha iz DKOP 8.</w:t>
            </w:r>
          </w:p>
          <w:p w14:paraId="7D954847" w14:textId="77777777" w:rsidR="004D2227" w:rsidRPr="004D2227" w:rsidRDefault="004D2227" w:rsidP="004D2227">
            <w:pPr>
              <w:spacing w:line="240" w:lineRule="auto"/>
              <w:jc w:val="both"/>
              <w:rPr>
                <w:rFonts w:asciiTheme="minorHAnsi" w:hAnsiTheme="minorHAnsi"/>
                <w:sz w:val="16"/>
                <w:szCs w:val="16"/>
              </w:rPr>
            </w:pPr>
          </w:p>
        </w:tc>
        <w:tc>
          <w:tcPr>
            <w:tcW w:w="2953" w:type="dxa"/>
            <w:tcBorders>
              <w:top w:val="single" w:sz="4" w:space="0" w:color="auto"/>
              <w:left w:val="nil"/>
              <w:bottom w:val="single" w:sz="4" w:space="0" w:color="auto"/>
              <w:right w:val="single" w:sz="4" w:space="0" w:color="auto"/>
            </w:tcBorders>
            <w:shd w:val="clear" w:color="auto" w:fill="auto"/>
          </w:tcPr>
          <w:p w14:paraId="6302CFBD" w14:textId="77777777" w:rsidR="004D2227" w:rsidRPr="004D2227" w:rsidRDefault="004D2227" w:rsidP="004D2227">
            <w:pPr>
              <w:spacing w:line="240" w:lineRule="auto"/>
              <w:rPr>
                <w:rFonts w:ascii="Calibri" w:hAnsi="Calibri" w:cs="Calibri"/>
                <w:color w:val="000000"/>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color w:val="000000"/>
                <w:sz w:val="16"/>
                <w:szCs w:val="16"/>
              </w:rPr>
              <w:t>Obvezna je menjava posevkov</w:t>
            </w:r>
            <w:r w:rsidRPr="004D2227">
              <w:rPr>
                <w:rFonts w:ascii="Calibri" w:hAnsi="Calibri" w:cs="Calibri"/>
                <w:sz w:val="16"/>
                <w:szCs w:val="16"/>
              </w:rPr>
              <w:t>,  pravilno prijavljenih na zbirni vlogi, vsako leto na najmanj 60 % ornih površin kmetijskega gospodarstva</w:t>
            </w:r>
            <w:r w:rsidRPr="004D2227">
              <w:rPr>
                <w:rFonts w:ascii="Calibri" w:hAnsi="Calibri" w:cs="Calibri"/>
                <w:color w:val="000000"/>
                <w:sz w:val="16"/>
                <w:szCs w:val="16"/>
              </w:rPr>
              <w:t xml:space="preserve">. Na ostalih 40 % ornih površin je potrebno zagotoviti, da se posevek zamenja najkasneje po treh letih, v teh treh letih pa je med glavnimi posevki obvezen podsevek, dosevek ali drugi glavni posevek. </w:t>
            </w:r>
            <w:r w:rsidRPr="004D2227">
              <w:rPr>
                <w:rFonts w:ascii="Calibri" w:hAnsi="Calibri" w:cs="Calibri"/>
                <w:color w:val="000000"/>
                <w:sz w:val="16"/>
                <w:szCs w:val="16"/>
              </w:rPr>
              <w:br/>
            </w:r>
          </w:p>
          <w:p w14:paraId="7DE880EA" w14:textId="77777777" w:rsidR="004D2227" w:rsidRPr="004D2227" w:rsidRDefault="004D2227" w:rsidP="004D2227">
            <w:pPr>
              <w:spacing w:line="240" w:lineRule="auto"/>
              <w:rPr>
                <w:rFonts w:ascii="Calibri" w:hAnsi="Calibri" w:cs="Calibri"/>
                <w:color w:val="000000"/>
                <w:sz w:val="16"/>
                <w:szCs w:val="16"/>
              </w:rPr>
            </w:pPr>
            <w:r w:rsidRPr="004D2227">
              <w:rPr>
                <w:rFonts w:ascii="Calibri" w:hAnsi="Calibri" w:cs="Calibri"/>
                <w:color w:val="000000"/>
                <w:sz w:val="16"/>
                <w:szCs w:val="16"/>
              </w:rPr>
              <w:t>Drugi glavni posevek v istem letu se šteje kot kolobarni člen, če sledi takoj po spravilu glavnega posevka in je prisoten do priprave zemljišča za setev in setve naslednjega glavnega posevka.</w:t>
            </w:r>
          </w:p>
          <w:p w14:paraId="5BA6897E" w14:textId="77777777" w:rsidR="004D2227" w:rsidRPr="004D2227" w:rsidRDefault="004D2227" w:rsidP="004D2227">
            <w:pPr>
              <w:spacing w:line="240" w:lineRule="auto"/>
              <w:rPr>
                <w:rFonts w:ascii="Calibri" w:hAnsi="Calibri" w:cs="Calibri"/>
                <w:color w:val="000000"/>
                <w:sz w:val="16"/>
                <w:szCs w:val="16"/>
              </w:rPr>
            </w:pPr>
            <w:r w:rsidRPr="004D2227">
              <w:rPr>
                <w:rFonts w:ascii="Calibri" w:hAnsi="Calibri" w:cs="Calibri"/>
                <w:color w:val="000000"/>
                <w:sz w:val="16"/>
                <w:szCs w:val="16"/>
              </w:rPr>
              <w:t>Trave, travno-deteljne mešanice, deteljno-travne mešanice, praha in trajni nasadi na ornih površinah so del kolobarja in so lahko na istem zemljišču več kot tri leta.</w:t>
            </w:r>
          </w:p>
          <w:p w14:paraId="1EF5839D" w14:textId="77777777" w:rsidR="004D2227" w:rsidRPr="004D2227" w:rsidRDefault="004D2227" w:rsidP="004D2227">
            <w:pPr>
              <w:spacing w:line="240" w:lineRule="auto"/>
              <w:rPr>
                <w:rFonts w:ascii="Calibri" w:hAnsi="Calibri" w:cs="Calibri"/>
                <w:color w:val="000000"/>
                <w:sz w:val="16"/>
                <w:szCs w:val="16"/>
              </w:rPr>
            </w:pPr>
            <w:r w:rsidRPr="004D2227">
              <w:rPr>
                <w:rFonts w:ascii="Calibri" w:hAnsi="Calibri" w:cs="Calibri"/>
                <w:color w:val="000000"/>
                <w:sz w:val="16"/>
                <w:szCs w:val="16"/>
              </w:rPr>
              <w:t>Kmetijska gospodarstva z 10 ha ali manj ornih površin so izvzeta iz te zahteve.</w:t>
            </w:r>
            <w:r w:rsidRPr="004D2227">
              <w:rPr>
                <w:rFonts w:ascii="Calibri" w:hAnsi="Calibri" w:cs="Calibri"/>
                <w:color w:val="000000"/>
                <w:sz w:val="16"/>
                <w:szCs w:val="16"/>
              </w:rPr>
              <w:br/>
            </w:r>
          </w:p>
          <w:p w14:paraId="4BC6D389" w14:textId="77777777" w:rsidR="004D2227" w:rsidRPr="004D2227" w:rsidRDefault="004D2227" w:rsidP="004D2227">
            <w:pPr>
              <w:spacing w:line="240" w:lineRule="auto"/>
              <w:rPr>
                <w:rFonts w:ascii="Calibri" w:hAnsi="Calibri" w:cs="Calibri"/>
                <w:color w:val="000000"/>
                <w:sz w:val="16"/>
                <w:szCs w:val="16"/>
              </w:rPr>
            </w:pPr>
            <w:r w:rsidRPr="004D2227">
              <w:rPr>
                <w:rFonts w:ascii="Calibri" w:hAnsi="Calibri" w:cs="Calibri"/>
                <w:color w:val="000000"/>
                <w:sz w:val="16"/>
                <w:szCs w:val="16"/>
              </w:rPr>
              <w:t>Kmetijska gospodarstva na katerih se na več kot 75 % njivskih površin goji trave, druge krmne rastline, metuljnice, so površine v prahi ali kombinaciji naštetih rab, so izvzeta iz te zahteve.</w:t>
            </w:r>
            <w:r w:rsidRPr="004D2227">
              <w:rPr>
                <w:rFonts w:ascii="Calibri" w:hAnsi="Calibri" w:cs="Calibri"/>
                <w:color w:val="000000"/>
                <w:sz w:val="16"/>
                <w:szCs w:val="16"/>
              </w:rPr>
              <w:br/>
            </w:r>
          </w:p>
          <w:p w14:paraId="25ADFCC6" w14:textId="77777777" w:rsidR="004D2227" w:rsidRPr="004D2227" w:rsidRDefault="004D2227" w:rsidP="004D2227">
            <w:pPr>
              <w:spacing w:line="240" w:lineRule="auto"/>
              <w:rPr>
                <w:rFonts w:ascii="Calibri" w:hAnsi="Calibri" w:cs="Calibri"/>
                <w:color w:val="000000"/>
                <w:sz w:val="16"/>
                <w:szCs w:val="16"/>
              </w:rPr>
            </w:pPr>
            <w:r w:rsidRPr="004D2227">
              <w:rPr>
                <w:rFonts w:ascii="Calibri" w:hAnsi="Calibri" w:cs="Calibri"/>
                <w:color w:val="000000"/>
                <w:sz w:val="16"/>
                <w:szCs w:val="16"/>
              </w:rPr>
              <w:t>Kmetijska gospodarstva z več kot 75 % upravičenih površin z rabo trajno travinje, so izvzeta iz te zahteve.</w:t>
            </w:r>
          </w:p>
          <w:p w14:paraId="1EC6EEC8" w14:textId="77777777" w:rsidR="004D2227" w:rsidRPr="004D2227" w:rsidRDefault="004D2227" w:rsidP="004D2227">
            <w:pPr>
              <w:spacing w:line="240" w:lineRule="auto"/>
              <w:rPr>
                <w:rFonts w:ascii="Calibri" w:hAnsi="Calibri" w:cs="Calibri"/>
                <w:color w:val="000000"/>
                <w:sz w:val="16"/>
                <w:szCs w:val="16"/>
              </w:rPr>
            </w:pPr>
          </w:p>
          <w:p w14:paraId="50C320A2" w14:textId="77777777" w:rsidR="004D2227" w:rsidRPr="004D2227" w:rsidRDefault="004D2227" w:rsidP="004D2227">
            <w:pPr>
              <w:spacing w:line="240" w:lineRule="auto"/>
              <w:rPr>
                <w:rFonts w:ascii="Calibri" w:hAnsi="Calibri" w:cs="Calibri"/>
                <w:color w:val="000000"/>
                <w:sz w:val="16"/>
                <w:szCs w:val="16"/>
              </w:rPr>
            </w:pPr>
            <w:r w:rsidRPr="004D2227">
              <w:rPr>
                <w:rFonts w:ascii="Calibri" w:hAnsi="Calibri" w:cs="Calibri"/>
                <w:color w:val="000000"/>
                <w:sz w:val="16"/>
                <w:szCs w:val="16"/>
              </w:rPr>
              <w:t>Kmetijska gospodarstva certificirana v skladu z Uredbo (EU) 2018/848 so izvzeta iz te zahteve.</w:t>
            </w:r>
          </w:p>
        </w:tc>
        <w:tc>
          <w:tcPr>
            <w:tcW w:w="1800" w:type="dxa"/>
          </w:tcPr>
          <w:p w14:paraId="68C7C69C"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1, 3, 5 ali 10</w:t>
            </w:r>
          </w:p>
        </w:tc>
      </w:tr>
    </w:tbl>
    <w:p w14:paraId="54B73235"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130E0714"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1C324C5B"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 xml:space="preserve">GLAVNA ZADEVA: BIOTSKA RAZNOVRSTNOST IN KRAJINA (VARSTVO IN KAKOVOST) </w:t>
      </w:r>
    </w:p>
    <w:p w14:paraId="50A7FA7A"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PZR 3: OHRANJANJE PROSTO ŽIVEČIH PTIC</w:t>
      </w:r>
    </w:p>
    <w:tbl>
      <w:tblPr>
        <w:tblStyle w:val="Tabelamrea2"/>
        <w:tblW w:w="13895" w:type="dxa"/>
        <w:tblLayout w:type="fixed"/>
        <w:tblLook w:val="04A0" w:firstRow="1" w:lastRow="0" w:firstColumn="1" w:lastColumn="0" w:noHBand="0" w:noVBand="1"/>
      </w:tblPr>
      <w:tblGrid>
        <w:gridCol w:w="1696"/>
        <w:gridCol w:w="2332"/>
        <w:gridCol w:w="2063"/>
        <w:gridCol w:w="2624"/>
        <w:gridCol w:w="2762"/>
        <w:gridCol w:w="2418"/>
      </w:tblGrid>
      <w:tr w:rsidR="004D2227" w:rsidRPr="004D2227" w14:paraId="01F49E42" w14:textId="77777777" w:rsidTr="005C5FD0">
        <w:tc>
          <w:tcPr>
            <w:tcW w:w="1696" w:type="dxa"/>
            <w:tcBorders>
              <w:top w:val="single" w:sz="4" w:space="0" w:color="auto"/>
              <w:left w:val="single" w:sz="4" w:space="0" w:color="auto"/>
              <w:bottom w:val="single" w:sz="4" w:space="0" w:color="auto"/>
              <w:right w:val="single" w:sz="4" w:space="0" w:color="auto"/>
            </w:tcBorders>
          </w:tcPr>
          <w:p w14:paraId="5740F5BB"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b/>
                <w:sz w:val="16"/>
                <w:szCs w:val="16"/>
              </w:rPr>
              <w:t xml:space="preserve">PREDPIS EU </w:t>
            </w:r>
          </w:p>
        </w:tc>
        <w:tc>
          <w:tcPr>
            <w:tcW w:w="2332" w:type="dxa"/>
            <w:tcBorders>
              <w:top w:val="single" w:sz="4" w:space="0" w:color="auto"/>
              <w:left w:val="single" w:sz="4" w:space="0" w:color="auto"/>
              <w:bottom w:val="single" w:sz="4" w:space="0" w:color="auto"/>
              <w:right w:val="single" w:sz="4" w:space="0" w:color="auto"/>
            </w:tcBorders>
          </w:tcPr>
          <w:p w14:paraId="721FF7D9"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4F7435C5"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2063" w:type="dxa"/>
            <w:tcBorders>
              <w:top w:val="single" w:sz="4" w:space="0" w:color="auto"/>
              <w:left w:val="single" w:sz="4" w:space="0" w:color="auto"/>
              <w:bottom w:val="single" w:sz="4" w:space="0" w:color="auto"/>
              <w:right w:val="single" w:sz="4" w:space="0" w:color="auto"/>
            </w:tcBorders>
          </w:tcPr>
          <w:p w14:paraId="383F9CCF"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7B6F8DA8"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2624" w:type="dxa"/>
            <w:tcBorders>
              <w:top w:val="single" w:sz="4" w:space="0" w:color="auto"/>
              <w:left w:val="single" w:sz="4" w:space="0" w:color="auto"/>
              <w:bottom w:val="single" w:sz="4" w:space="0" w:color="auto"/>
              <w:right w:val="single" w:sz="4" w:space="0" w:color="auto"/>
            </w:tcBorders>
          </w:tcPr>
          <w:p w14:paraId="019A6BC8"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1C2593FA"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762" w:type="dxa"/>
            <w:tcBorders>
              <w:top w:val="single" w:sz="4" w:space="0" w:color="auto"/>
              <w:left w:val="single" w:sz="4" w:space="0" w:color="auto"/>
              <w:bottom w:val="single" w:sz="4" w:space="0" w:color="auto"/>
              <w:right w:val="single" w:sz="4" w:space="0" w:color="auto"/>
            </w:tcBorders>
          </w:tcPr>
          <w:p w14:paraId="68AA99C3"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73D9BF2B"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418" w:type="dxa"/>
            <w:tcBorders>
              <w:top w:val="single" w:sz="4" w:space="0" w:color="auto"/>
              <w:left w:val="single" w:sz="4" w:space="0" w:color="auto"/>
              <w:bottom w:val="single" w:sz="4" w:space="0" w:color="auto"/>
              <w:right w:val="single" w:sz="4" w:space="0" w:color="auto"/>
            </w:tcBorders>
          </w:tcPr>
          <w:p w14:paraId="0387B761" w14:textId="77777777" w:rsidR="004D2227" w:rsidRPr="00DB1751" w:rsidRDefault="004D2227" w:rsidP="004D2227">
            <w:pPr>
              <w:spacing w:line="240" w:lineRule="auto"/>
              <w:jc w:val="both"/>
              <w:rPr>
                <w:rFonts w:asciiTheme="minorHAnsi" w:hAnsiTheme="minorHAnsi"/>
                <w:b/>
                <w:sz w:val="16"/>
                <w:szCs w:val="16"/>
              </w:rPr>
            </w:pPr>
            <w:r w:rsidRPr="00DB1751">
              <w:rPr>
                <w:rFonts w:asciiTheme="minorHAnsi" w:hAnsiTheme="minorHAnsi"/>
                <w:b/>
                <w:sz w:val="16"/>
                <w:szCs w:val="16"/>
              </w:rPr>
              <w:t>ODSTOTEK ZMANJŠANJA PLAČIL</w:t>
            </w:r>
          </w:p>
          <w:p w14:paraId="0892C74E"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zaradi kršitve zahtev iz predpisov RS, izražene z odstotkom</w:t>
            </w:r>
          </w:p>
        </w:tc>
      </w:tr>
      <w:tr w:rsidR="004D2227" w:rsidRPr="004D2227" w14:paraId="5D2C1058" w14:textId="77777777" w:rsidTr="005C5FD0">
        <w:trPr>
          <w:trHeight w:val="699"/>
        </w:trPr>
        <w:tc>
          <w:tcPr>
            <w:tcW w:w="1696" w:type="dxa"/>
            <w:hideMark/>
          </w:tcPr>
          <w:p w14:paraId="2067EFD1"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Direktiva 2009/147/ES Evropskega parlamenta in Sveta z dne 30. novembra 2009 o ohranjanju prosto živečih ptic (UL L 20, 26.1.2010, str. 7):</w:t>
            </w:r>
            <w:r w:rsidRPr="004D2227">
              <w:rPr>
                <w:rFonts w:ascii="Calibri" w:hAnsi="Calibri" w:cs="Calibri"/>
                <w:sz w:val="16"/>
                <w:szCs w:val="16"/>
                <w:lang w:eastAsia="sl-SI"/>
              </w:rPr>
              <w:br/>
              <w:t>člen 3(1), člen 3(2)(b), člen 4(1), (2) in (4)</w:t>
            </w:r>
          </w:p>
        </w:tc>
        <w:tc>
          <w:tcPr>
            <w:tcW w:w="2332" w:type="dxa"/>
            <w:hideMark/>
          </w:tcPr>
          <w:p w14:paraId="4E67F45A"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Člen 3</w:t>
            </w:r>
            <w:r w:rsidRPr="004D2227">
              <w:rPr>
                <w:rFonts w:ascii="Calibri" w:hAnsi="Calibri" w:cs="Calibri"/>
                <w:sz w:val="16"/>
                <w:szCs w:val="16"/>
                <w:lang w:eastAsia="sl-SI"/>
              </w:rPr>
              <w:br/>
              <w:t>1.   Glede na zahteve iz člena 2 države članice sprejmejo potrebne ukrepe za ohranitev, vzdrževanje</w:t>
            </w:r>
          </w:p>
          <w:p w14:paraId="0515FFDC"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 xml:space="preserve"> ali ponovno vzpostavitev zadostne raznovrstnosti in površine habitatov za vse vrste ptic iz člena 1.  </w:t>
            </w:r>
            <w:r w:rsidRPr="004D2227">
              <w:rPr>
                <w:rFonts w:ascii="Calibri" w:hAnsi="Calibri" w:cs="Calibri"/>
                <w:sz w:val="16"/>
                <w:szCs w:val="16"/>
                <w:lang w:eastAsia="sl-SI"/>
              </w:rPr>
              <w:br/>
            </w:r>
            <w:r w:rsidRPr="004D2227">
              <w:rPr>
                <w:rFonts w:ascii="Calibri" w:hAnsi="Calibri" w:cs="Calibri"/>
                <w:sz w:val="16"/>
                <w:szCs w:val="16"/>
                <w:lang w:eastAsia="sl-SI"/>
              </w:rPr>
              <w:br/>
              <w:t xml:space="preserve">2.   Ohranjanje, vzdrževanje in ponovno vzpostavljanje biotopov in habitatov vključujejo zlasti naslednje ukrepe: </w:t>
            </w:r>
            <w:r w:rsidRPr="004D2227">
              <w:rPr>
                <w:rFonts w:ascii="Calibri" w:hAnsi="Calibri" w:cs="Calibri"/>
                <w:sz w:val="16"/>
                <w:szCs w:val="16"/>
                <w:lang w:eastAsia="sl-SI"/>
              </w:rPr>
              <w:br/>
            </w:r>
            <w:r w:rsidRPr="004D2227">
              <w:rPr>
                <w:rFonts w:ascii="Calibri" w:hAnsi="Calibri" w:cs="Calibri"/>
                <w:sz w:val="16"/>
                <w:szCs w:val="16"/>
                <w:lang w:eastAsia="sl-SI"/>
              </w:rPr>
              <w:br/>
              <w:t>(b) vzdrževanje in upravljanje habitatov v skladu z ekološkimi zahtevami na zavarovanih območjih in izven njih;</w:t>
            </w:r>
            <w:r w:rsidRPr="004D2227">
              <w:rPr>
                <w:rFonts w:ascii="Calibri" w:hAnsi="Calibri" w:cs="Calibri"/>
                <w:sz w:val="16"/>
                <w:szCs w:val="16"/>
                <w:lang w:eastAsia="sl-SI"/>
              </w:rPr>
              <w:br/>
            </w:r>
            <w:r w:rsidRPr="004D2227">
              <w:rPr>
                <w:rFonts w:ascii="Calibri" w:hAnsi="Calibri" w:cs="Calibri"/>
                <w:sz w:val="16"/>
                <w:szCs w:val="16"/>
                <w:lang w:eastAsia="sl-SI"/>
              </w:rPr>
              <w:br/>
              <w:t>Člen 4</w:t>
            </w:r>
            <w:r w:rsidRPr="004D2227">
              <w:rPr>
                <w:rFonts w:ascii="Calibri" w:hAnsi="Calibri" w:cs="Calibri"/>
                <w:sz w:val="16"/>
                <w:szCs w:val="16"/>
                <w:lang w:eastAsia="sl-SI"/>
              </w:rPr>
              <w:br/>
              <w:t xml:space="preserve">1.   Vrste iz Priloge I so predmet posebnih ukrepov za ohranitev njihovih habitatov, da se zagotovi preživetje in razmnoževanje teh vrst na njihovem območju razširjenosti. </w:t>
            </w:r>
            <w:r w:rsidRPr="004D2227">
              <w:rPr>
                <w:rFonts w:ascii="Calibri" w:hAnsi="Calibri" w:cs="Calibri"/>
                <w:sz w:val="16"/>
                <w:szCs w:val="16"/>
                <w:lang w:eastAsia="sl-SI"/>
              </w:rPr>
              <w:br/>
            </w:r>
            <w:r w:rsidRPr="004D2227">
              <w:rPr>
                <w:rFonts w:ascii="Calibri" w:hAnsi="Calibri" w:cs="Calibri"/>
                <w:sz w:val="16"/>
                <w:szCs w:val="16"/>
                <w:lang w:eastAsia="sl-SI"/>
              </w:rPr>
              <w:br/>
              <w:t>V zvezi s tem se upoštevajo:</w:t>
            </w:r>
            <w:r w:rsidRPr="004D2227">
              <w:rPr>
                <w:rFonts w:ascii="Calibri" w:hAnsi="Calibri" w:cs="Calibri"/>
                <w:sz w:val="16"/>
                <w:szCs w:val="16"/>
                <w:lang w:eastAsia="sl-SI"/>
              </w:rPr>
              <w:br/>
              <w:t>(a) vrste, ki jim grozi izumrtje;</w:t>
            </w:r>
            <w:r w:rsidRPr="004D2227">
              <w:rPr>
                <w:rFonts w:ascii="Calibri" w:hAnsi="Calibri" w:cs="Calibri"/>
                <w:sz w:val="16"/>
                <w:szCs w:val="16"/>
                <w:lang w:eastAsia="sl-SI"/>
              </w:rPr>
              <w:br/>
              <w:t>(b) vrste, občutljive na določene spremembe v svojih habitatih;</w:t>
            </w:r>
            <w:r w:rsidRPr="004D2227">
              <w:rPr>
                <w:rFonts w:ascii="Calibri" w:hAnsi="Calibri" w:cs="Calibri"/>
                <w:sz w:val="16"/>
                <w:szCs w:val="16"/>
                <w:lang w:eastAsia="sl-SI"/>
              </w:rPr>
              <w:br/>
              <w:t>(c) vrste, za katere se šteje, da so redke, ker so njihove populacije majhne ali pa so omejeno lokalno razširjene;</w:t>
            </w:r>
            <w:r w:rsidRPr="004D2227">
              <w:rPr>
                <w:rFonts w:ascii="Calibri" w:hAnsi="Calibri" w:cs="Calibri"/>
                <w:sz w:val="16"/>
                <w:szCs w:val="16"/>
                <w:lang w:eastAsia="sl-SI"/>
              </w:rPr>
              <w:br/>
              <w:t xml:space="preserve">(d)druge vrste, ki zahtevajo posebno pozornost zaradi posebne narave svojih habitatov. </w:t>
            </w:r>
            <w:r w:rsidRPr="004D2227">
              <w:rPr>
                <w:rFonts w:ascii="Calibri" w:hAnsi="Calibri" w:cs="Calibri"/>
                <w:sz w:val="16"/>
                <w:szCs w:val="16"/>
                <w:lang w:eastAsia="sl-SI"/>
              </w:rPr>
              <w:br/>
            </w:r>
            <w:r w:rsidRPr="004D2227">
              <w:rPr>
                <w:rFonts w:ascii="Calibri" w:hAnsi="Calibri" w:cs="Calibri"/>
                <w:sz w:val="16"/>
                <w:szCs w:val="16"/>
                <w:lang w:eastAsia="sl-SI"/>
              </w:rPr>
              <w:br/>
              <w:t xml:space="preserve">Kot osnova za vrednotenje se upoštevajo trendi in nihanja populacijskih nivojev. </w:t>
            </w:r>
            <w:r w:rsidRPr="004D2227">
              <w:rPr>
                <w:rFonts w:ascii="Calibri" w:hAnsi="Calibri" w:cs="Calibri"/>
                <w:sz w:val="16"/>
                <w:szCs w:val="16"/>
                <w:lang w:eastAsia="sl-SI"/>
              </w:rPr>
              <w:br/>
            </w:r>
            <w:r w:rsidRPr="004D2227">
              <w:rPr>
                <w:rFonts w:ascii="Calibri" w:hAnsi="Calibri" w:cs="Calibri"/>
                <w:sz w:val="16"/>
                <w:szCs w:val="16"/>
                <w:lang w:eastAsia="sl-SI"/>
              </w:rPr>
              <w:lastRenderedPageBreak/>
              <w:br/>
              <w:t xml:space="preserve">Države članice razvrstijo zlasti ozemlja, ki so glede na število in velikost najprimernejša, kot posebna območja varstva za ohranjanje teh vrst, upoštevaje varstvene zahteve teh vrst na geografskem območju morja in kopnega, kjer se uporablja ta direktiva. </w:t>
            </w:r>
            <w:r w:rsidRPr="004D2227">
              <w:rPr>
                <w:rFonts w:ascii="Calibri" w:hAnsi="Calibri" w:cs="Calibri"/>
                <w:sz w:val="16"/>
                <w:szCs w:val="16"/>
                <w:lang w:eastAsia="sl-SI"/>
              </w:rPr>
              <w:br/>
            </w:r>
            <w:r w:rsidRPr="004D2227">
              <w:rPr>
                <w:rFonts w:ascii="Calibri" w:hAnsi="Calibri" w:cs="Calibri"/>
                <w:sz w:val="16"/>
                <w:szCs w:val="16"/>
                <w:lang w:eastAsia="sl-SI"/>
              </w:rPr>
              <w:br/>
              <w:t xml:space="preserve">2.   Države članice sprejmejo podobne ukrepe za redno pojavljajoče se selitvene vrste, ki niso navedene v Prilogi I, upoštevaje njihovo potrebo po varstvu na geografskem območju morja in kopnega, kjer se uporablja ta direktiva, kar zadeva njihova območja za razmnoževanje, goljenje in prezimovanje ter počivališča na njihovih selitvenih poteh. Države članice zato posvetijo posebno pozornost varovanju mokrišč ter zlasti mokrišč mednarodnega pomena. </w:t>
            </w:r>
            <w:r w:rsidRPr="004D2227">
              <w:rPr>
                <w:rFonts w:ascii="Calibri" w:hAnsi="Calibri" w:cs="Calibri"/>
                <w:sz w:val="16"/>
                <w:szCs w:val="16"/>
                <w:lang w:eastAsia="sl-SI"/>
              </w:rPr>
              <w:br/>
            </w:r>
            <w:r w:rsidRPr="004D2227">
              <w:rPr>
                <w:rFonts w:ascii="Calibri" w:hAnsi="Calibri" w:cs="Calibri"/>
                <w:sz w:val="16"/>
                <w:szCs w:val="16"/>
                <w:lang w:eastAsia="sl-SI"/>
              </w:rPr>
              <w:br/>
              <w:t xml:space="preserve">4.   V zvezi z območji varstva iz odstavkov 1 in 2 države članice sprejmejo primerne ukrepe, da ne pride do onesnaženja ali poslabšanja stanja habitatov ali kakršnih koli motenj, ki v taki meri vplivajo na ptice, da bi bilo to pomembno glede na cilje tega člena. Države članice si prizadevajo, da ne bi prišlo do onesnaženja ali poslabšanja stanja habitatov tudi izven teh območij varstva. </w:t>
            </w:r>
          </w:p>
        </w:tc>
        <w:tc>
          <w:tcPr>
            <w:tcW w:w="2063" w:type="dxa"/>
            <w:hideMark/>
          </w:tcPr>
          <w:p w14:paraId="38054243"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lastRenderedPageBreak/>
              <w:t>Uredba o zavarovanih prosto</w:t>
            </w:r>
            <w:r w:rsidRPr="004D2227">
              <w:rPr>
                <w:rFonts w:ascii="Calibri" w:hAnsi="Calibri" w:cs="Calibri"/>
                <w:sz w:val="16"/>
                <w:szCs w:val="16"/>
                <w:lang w:eastAsia="sl-SI"/>
              </w:rPr>
              <w:br/>
              <w:t>živečih živalskih vrstah</w:t>
            </w:r>
            <w:r w:rsidRPr="004D2227">
              <w:rPr>
                <w:rFonts w:ascii="Calibri" w:hAnsi="Calibri" w:cs="Calibri"/>
                <w:sz w:val="16"/>
                <w:szCs w:val="16"/>
                <w:lang w:eastAsia="sl-SI"/>
              </w:rPr>
              <w:br/>
            </w:r>
            <w:r w:rsidRPr="004D2227">
              <w:rPr>
                <w:rFonts w:ascii="Calibri" w:hAnsi="Calibri" w:cs="Calibri"/>
                <w:bCs/>
                <w:sz w:val="16"/>
                <w:szCs w:val="16"/>
                <w:lang w:eastAsia="sl-SI"/>
              </w:rPr>
              <w:t>(Uradni list RS, št. 46/04, 109/04, 84/05, 115/07, 32/08 – odl. US, 96/08, 36/09, 102/11, 15/14, 64/16 in 62/19</w:t>
            </w:r>
            <w:r w:rsidRPr="004D2227">
              <w:rPr>
                <w:rFonts w:ascii="Calibri" w:hAnsi="Calibri" w:cs="Calibri"/>
                <w:sz w:val="16"/>
                <w:szCs w:val="16"/>
                <w:lang w:eastAsia="sl-SI"/>
              </w:rPr>
              <w:t xml:space="preserve">): </w:t>
            </w:r>
            <w:r w:rsidRPr="004D2227">
              <w:rPr>
                <w:rFonts w:ascii="Calibri" w:hAnsi="Calibri" w:cs="Calibri"/>
                <w:sz w:val="16"/>
                <w:szCs w:val="16"/>
                <w:lang w:eastAsia="sl-SI"/>
              </w:rPr>
              <w:br/>
              <w:t xml:space="preserve"> 23. člen</w:t>
            </w:r>
            <w:r w:rsidRPr="004D2227">
              <w:rPr>
                <w:rFonts w:ascii="Calibri" w:hAnsi="Calibri" w:cs="Calibri"/>
                <w:sz w:val="16"/>
                <w:szCs w:val="16"/>
                <w:lang w:eastAsia="sl-SI"/>
              </w:rPr>
              <w:br/>
              <w:t xml:space="preserve"> </w:t>
            </w:r>
          </w:p>
        </w:tc>
        <w:tc>
          <w:tcPr>
            <w:tcW w:w="2624" w:type="dxa"/>
            <w:hideMark/>
          </w:tcPr>
          <w:p w14:paraId="3CCBC5AE"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23. člen</w:t>
            </w:r>
            <w:r w:rsidRPr="004D2227">
              <w:rPr>
                <w:rFonts w:ascii="Calibri" w:hAnsi="Calibri" w:cs="Calibri"/>
                <w:sz w:val="16"/>
                <w:szCs w:val="16"/>
                <w:lang w:eastAsia="sl-SI"/>
              </w:rPr>
              <w:br/>
              <w:t>(usmeritve za ohranjanje ugodnega stanja)</w:t>
            </w:r>
            <w:r w:rsidRPr="004D2227">
              <w:rPr>
                <w:rFonts w:ascii="Calibri" w:hAnsi="Calibri" w:cs="Calibri"/>
                <w:sz w:val="16"/>
                <w:szCs w:val="16"/>
                <w:lang w:eastAsia="sl-SI"/>
              </w:rPr>
              <w:br/>
              <w:t>(1) Habitati živalskih vrst se ohranjajo v ugodnem stanju tako, da se posegi in dejavnosti v teh habitatih, zlasti v dobro ohranjenih delih, načrtujejo tako, da je njihov neugoden vpliv čim manjši.</w:t>
            </w:r>
            <w:r w:rsidRPr="004D2227">
              <w:rPr>
                <w:rFonts w:ascii="Calibri" w:hAnsi="Calibri" w:cs="Calibri"/>
                <w:sz w:val="16"/>
                <w:szCs w:val="16"/>
                <w:lang w:eastAsia="sl-SI"/>
              </w:rPr>
              <w:br/>
              <w:t>(2) Posegi in dejavnosti se načrtujejo z namenom ohraniti habitate živalskih vrst v ugodnem stanju na način in v obsegu, da se v največji možni meri:</w:t>
            </w:r>
            <w:r w:rsidRPr="004D2227">
              <w:rPr>
                <w:rFonts w:ascii="Calibri" w:hAnsi="Calibri" w:cs="Calibri"/>
                <w:sz w:val="16"/>
                <w:szCs w:val="16"/>
                <w:lang w:eastAsia="sl-SI"/>
              </w:rPr>
              <w:br/>
              <w:t>- ohranja ali veča naravna razširjenost habitatov živalskih vrst in območij, ki jih posamezni habitat živalske vrste znotraj te razširjenosti pokriva, in</w:t>
            </w:r>
            <w:r w:rsidRPr="004D2227">
              <w:rPr>
                <w:rFonts w:ascii="Calibri" w:hAnsi="Calibri" w:cs="Calibri"/>
                <w:sz w:val="16"/>
                <w:szCs w:val="16"/>
                <w:lang w:eastAsia="sl-SI"/>
              </w:rPr>
              <w:br/>
              <w:t>- ohranja specifične strukture habitata živalskih vrst in naravne procese ali ustrezno rabo v skladu z varstvenimi cilji, določenimi v prilogi 4, ki je sestavni del te uredbe.</w:t>
            </w:r>
            <w:r w:rsidRPr="004D2227">
              <w:rPr>
                <w:rFonts w:ascii="Calibri" w:hAnsi="Calibri" w:cs="Calibri"/>
                <w:sz w:val="16"/>
                <w:szCs w:val="16"/>
                <w:lang w:eastAsia="sl-SI"/>
              </w:rPr>
              <w:br/>
              <w:t>(3) Pred odločitvijo o prostorskih ureditvah in rešitvah, ki se nanašajo na območja s predvidenimi spremembami rabe prostora oziroma razmestitvijo dejavnosti v prostoru, se mora ugotoviti prisotnost habitatov živalskih vrst na teh območjih in njihovo stanje ohranjenosti.</w:t>
            </w:r>
            <w:r w:rsidRPr="004D2227">
              <w:rPr>
                <w:rFonts w:ascii="Calibri" w:hAnsi="Calibri" w:cs="Calibri"/>
                <w:sz w:val="16"/>
                <w:szCs w:val="16"/>
                <w:lang w:eastAsia="sl-SI"/>
              </w:rPr>
              <w:br/>
              <w:t>(4) Načini iz prejšnjih odstavkov se smiselno uporabljajo tudi za zagotavljanje ugodnega stanje habitatov živalskih vrst pri načrtovanju na področjih upravljanja in rabe naravnih dobrin.</w:t>
            </w:r>
          </w:p>
        </w:tc>
        <w:tc>
          <w:tcPr>
            <w:tcW w:w="2762" w:type="dxa"/>
            <w:hideMark/>
          </w:tcPr>
          <w:p w14:paraId="706B66AB" w14:textId="77777777" w:rsidR="004D2227" w:rsidRPr="004D2227" w:rsidRDefault="004D2227" w:rsidP="004D2227">
            <w:pPr>
              <w:spacing w:after="240" w:line="240" w:lineRule="auto"/>
              <w:rPr>
                <w:rFonts w:ascii="Calibri" w:hAnsi="Calibri" w:cs="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lang w:eastAsia="sl-SI"/>
              </w:rPr>
              <w:t xml:space="preserve">Travniške površine  in zatravljene površine travniških visokodebelnih sadovnjakov so vzdrževane vsaj enkrat letno, najpozneje do 15. 10. tekočega leta. </w:t>
            </w:r>
            <w:r w:rsidRPr="004D2227">
              <w:rPr>
                <w:rFonts w:ascii="Calibri" w:hAnsi="Calibri" w:cs="Calibri"/>
                <w:sz w:val="16"/>
                <w:szCs w:val="16"/>
                <w:lang w:eastAsia="sl-SI"/>
              </w:rPr>
              <w:br/>
            </w:r>
            <w:r w:rsidRPr="004D2227">
              <w:rPr>
                <w:rFonts w:ascii="Calibri" w:hAnsi="Calibri" w:cs="Calibri"/>
                <w:sz w:val="16"/>
                <w:szCs w:val="16"/>
                <w:u w:val="single"/>
                <w:lang w:eastAsia="sl-SI"/>
              </w:rPr>
              <w:br/>
            </w:r>
            <w:r w:rsidRPr="004D2227">
              <w:rPr>
                <w:rFonts w:ascii="Calibri" w:hAnsi="Calibri" w:cs="Calibri"/>
                <w:sz w:val="16"/>
                <w:szCs w:val="16"/>
                <w:u w:val="single"/>
                <w:lang w:eastAsia="sl-SI"/>
              </w:rPr>
              <w:br/>
            </w:r>
            <w:r w:rsidRPr="004D2227">
              <w:rPr>
                <w:rFonts w:ascii="Calibri" w:hAnsi="Calibri" w:cs="Calibri"/>
                <w:sz w:val="16"/>
                <w:szCs w:val="16"/>
                <w:lang w:eastAsia="sl-SI"/>
              </w:rPr>
              <w:t>Travniške površine, ki so del DKOP 2 morajo biti obdelane vsaj enkrat v dveh letih.</w:t>
            </w:r>
            <w:r w:rsidRPr="004D2227">
              <w:rPr>
                <w:rFonts w:ascii="Calibri" w:hAnsi="Calibri" w:cs="Calibri"/>
                <w:sz w:val="16"/>
                <w:szCs w:val="16"/>
                <w:lang w:eastAsia="sl-SI"/>
              </w:rPr>
              <w:br/>
            </w:r>
            <w:r w:rsidRPr="004D2227">
              <w:rPr>
                <w:rFonts w:ascii="Calibri" w:hAnsi="Calibri" w:cs="Calibri"/>
                <w:sz w:val="16"/>
                <w:szCs w:val="16"/>
                <w:lang w:eastAsia="sl-SI"/>
              </w:rPr>
              <w:br/>
              <w:t>Travniške površine za katere se v tekočem letu uveljavlja intervencija kmetijsko-okoljska-podnebna plačila v okviru podintervencij »Posebni traviščni habitati« »Traviščni habitati metuljev«, »Habitati ptic vlažnih ekstenzivnih travnikov«, »Steljniki«, »Mokrotni traviščni habitati« Ohranjanje suhih travišč«, Suhi kraški travniki in pašniki«, in »Ohranjanje mokrišč in barij«, ter intervencija iz 72. člena »Natura 2000 plačila« ter intervencija iz 77. člena »Izvajanje izbranih ukrepov na zavarovanih območij« morajo biti obdelana vsaj enkrat v dveh letih.</w:t>
            </w:r>
          </w:p>
        </w:tc>
        <w:tc>
          <w:tcPr>
            <w:tcW w:w="2418" w:type="dxa"/>
          </w:tcPr>
          <w:p w14:paraId="634EB2BE" w14:textId="77777777" w:rsidR="004D2227" w:rsidRPr="00DB1751" w:rsidRDefault="004D2227" w:rsidP="004D2227">
            <w:pPr>
              <w:spacing w:after="240" w:line="240" w:lineRule="auto"/>
              <w:rPr>
                <w:rFonts w:ascii="Calibri" w:hAnsi="Calibri" w:cs="Calibri"/>
                <w:sz w:val="16"/>
                <w:szCs w:val="16"/>
                <w:lang w:eastAsia="sl-SI"/>
              </w:rPr>
            </w:pPr>
            <w:r w:rsidRPr="00DB1751">
              <w:rPr>
                <w:rFonts w:asciiTheme="minorHAnsi" w:hAnsiTheme="minorHAnsi"/>
                <w:sz w:val="16"/>
                <w:szCs w:val="16"/>
              </w:rPr>
              <w:t>3 ali 5</w:t>
            </w:r>
          </w:p>
        </w:tc>
      </w:tr>
      <w:tr w:rsidR="004D2227" w:rsidRPr="004D2227" w14:paraId="2AECE61D" w14:textId="77777777" w:rsidTr="005C5FD0">
        <w:trPr>
          <w:trHeight w:val="8192"/>
        </w:trPr>
        <w:tc>
          <w:tcPr>
            <w:tcW w:w="1696" w:type="dxa"/>
            <w:hideMark/>
          </w:tcPr>
          <w:p w14:paraId="7E7BDA54" w14:textId="77777777" w:rsidR="004D2227" w:rsidRPr="004D2227" w:rsidRDefault="004D2227" w:rsidP="004D2227">
            <w:pPr>
              <w:spacing w:line="240" w:lineRule="auto"/>
              <w:rPr>
                <w:rFonts w:ascii="Calibri" w:hAnsi="Calibri" w:cs="Calibri"/>
                <w:sz w:val="16"/>
                <w:szCs w:val="16"/>
                <w:lang w:eastAsia="sl-SI"/>
              </w:rPr>
            </w:pPr>
          </w:p>
        </w:tc>
        <w:tc>
          <w:tcPr>
            <w:tcW w:w="2332" w:type="dxa"/>
            <w:hideMark/>
          </w:tcPr>
          <w:p w14:paraId="7073CAF7" w14:textId="77777777" w:rsidR="004D2227" w:rsidRPr="004D2227" w:rsidRDefault="004D2227" w:rsidP="004D2227">
            <w:pPr>
              <w:spacing w:line="240" w:lineRule="auto"/>
              <w:rPr>
                <w:rFonts w:ascii="Calibri" w:hAnsi="Calibri" w:cs="Calibri"/>
                <w:sz w:val="16"/>
                <w:szCs w:val="16"/>
                <w:lang w:eastAsia="sl-SI"/>
              </w:rPr>
            </w:pPr>
          </w:p>
        </w:tc>
        <w:tc>
          <w:tcPr>
            <w:tcW w:w="2063" w:type="dxa"/>
            <w:hideMark/>
          </w:tcPr>
          <w:p w14:paraId="253E48B6"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Uredba o posebnih varstvenih območjih (območjih Natura 2000) (Uradni list RS, št. 49/04, 110/04, 59/07, 43/08, 8/12, 33/13, 35/13 – popr., 39/13 – odl. US, 3/14, 21/16 in 47/18), 7. člen</w:t>
            </w:r>
          </w:p>
        </w:tc>
        <w:tc>
          <w:tcPr>
            <w:tcW w:w="2624" w:type="dxa"/>
            <w:hideMark/>
          </w:tcPr>
          <w:p w14:paraId="61784602"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bCs/>
                <w:sz w:val="16"/>
                <w:szCs w:val="16"/>
                <w:lang w:eastAsia="sl-SI"/>
              </w:rPr>
              <w:t>(1) Varstvene usmeritve za ohranitev Natura območij so usmeritve za načrtovanje in izvajanje posegov in dejavnosti ter drugih ravnanj človeka na teh območjih z namenom doseganja varstvenih ciljev.</w:t>
            </w:r>
            <w:r w:rsidRPr="004D2227">
              <w:rPr>
                <w:rFonts w:ascii="Calibri" w:hAnsi="Calibri" w:cs="Calibri"/>
                <w:bCs/>
                <w:sz w:val="16"/>
                <w:szCs w:val="16"/>
                <w:lang w:eastAsia="sl-SI"/>
              </w:rPr>
              <w:br/>
            </w:r>
            <w:r w:rsidRPr="004D2227">
              <w:rPr>
                <w:rFonts w:ascii="Calibri" w:hAnsi="Calibri" w:cs="Calibri"/>
                <w:bCs/>
                <w:sz w:val="16"/>
                <w:szCs w:val="16"/>
                <w:lang w:eastAsia="sl-SI"/>
              </w:rPr>
              <w:br/>
              <w:t>(2) Na Natura območjih se posege in dejavnosti načrtuje tako, da se v čim večji možni meri:</w:t>
            </w:r>
            <w:r w:rsidRPr="004D2227">
              <w:rPr>
                <w:rFonts w:ascii="Calibri" w:hAnsi="Calibri" w:cs="Calibri"/>
                <w:bCs/>
                <w:sz w:val="16"/>
                <w:szCs w:val="16"/>
                <w:lang w:eastAsia="sl-SI"/>
              </w:rPr>
              <w:br/>
              <w:t>-       ohranja naravna razširjenost habitatnih tipov ter habitatov rastlinskih ali živalskih vrst;</w:t>
            </w:r>
            <w:r w:rsidRPr="004D2227">
              <w:rPr>
                <w:rFonts w:ascii="Calibri" w:hAnsi="Calibri" w:cs="Calibri"/>
                <w:bCs/>
                <w:sz w:val="16"/>
                <w:szCs w:val="16"/>
                <w:lang w:eastAsia="sl-SI"/>
              </w:rPr>
              <w:br/>
              <w:t>-       ohranja ustrezne lastnosti abiotskih in biotskih sestavin habitatnih tipov, njihove specifične strukture ter naravne procese ali ustrezno rabo;</w:t>
            </w:r>
            <w:r w:rsidRPr="004D2227">
              <w:rPr>
                <w:rFonts w:ascii="Calibri" w:hAnsi="Calibri" w:cs="Calibri"/>
                <w:bCs/>
                <w:sz w:val="16"/>
                <w:szCs w:val="16"/>
                <w:lang w:eastAsia="sl-SI"/>
              </w:rPr>
              <w:br/>
              <w:t>-       ohranja ali izboljšuje kakovost habitata rastlinskih in živalskih vrst, zlasti tistih delov habitata, ki so bistveni za najpomembnejše življenjske faze kot so zlasti mesta za razmnoževanje, skupinsko prenočevanje, prezimovanje, selitev in prehranjevanje živali;</w:t>
            </w:r>
            <w:r w:rsidRPr="004D2227">
              <w:rPr>
                <w:rFonts w:ascii="Calibri" w:hAnsi="Calibri" w:cs="Calibri"/>
                <w:bCs/>
                <w:sz w:val="16"/>
                <w:szCs w:val="16"/>
                <w:lang w:eastAsia="sl-SI"/>
              </w:rPr>
              <w:br/>
              <w:t>-       ohranja povezanost habitatov populacij rastlinskih in živalskih vrst in omogoča ponovno povezanost, če je le-ta prekinjena.</w:t>
            </w:r>
            <w:r w:rsidRPr="004D2227">
              <w:rPr>
                <w:rFonts w:ascii="Calibri" w:hAnsi="Calibri" w:cs="Calibri"/>
                <w:bCs/>
                <w:sz w:val="16"/>
                <w:szCs w:val="16"/>
                <w:lang w:eastAsia="sl-SI"/>
              </w:rPr>
              <w:br/>
              <w:t>(3) Pri izvajanju posegov in dejavnosti, ki so načrtovani v skladu s prejšnjim odstavkom, se izvedejo vsi možni tehnični in drugi ukrepi, da je neugoden vpliv na habitatne tipe, rastline in živali ter njihove habitate čim manjši.</w:t>
            </w:r>
            <w:r w:rsidRPr="004D2227">
              <w:rPr>
                <w:rFonts w:ascii="Calibri" w:hAnsi="Calibri" w:cs="Calibri"/>
                <w:bCs/>
                <w:sz w:val="16"/>
                <w:szCs w:val="16"/>
                <w:lang w:eastAsia="sl-SI"/>
              </w:rPr>
              <w:br/>
              <w:t>(4) Čas izvajanja posegov, opravljanja dejavnosti ter drugih ravnanj se kar najbolj prilagodi življenjskim ciklom živali in rastlin tako, da se:</w:t>
            </w:r>
            <w:r w:rsidRPr="004D2227">
              <w:rPr>
                <w:rFonts w:ascii="Calibri" w:hAnsi="Calibri" w:cs="Calibri"/>
                <w:bCs/>
                <w:sz w:val="16"/>
                <w:szCs w:val="16"/>
                <w:lang w:eastAsia="sl-SI"/>
              </w:rPr>
              <w:br/>
              <w:t>-       živalim prilagodi tako, da poseganje oziroma opravljanje dejavnosti ne, ali v čim manjši možni meri, sovpada z obdobji, ko potrebujejo mir oziroma se ne morejo umakniti, zlasti v času razmnoževalnih aktivnosti, vzrejanja mladičev, razvoja negibljivih ali slabo gibljivih razvojnih oblik ter prezimovanja,</w:t>
            </w:r>
            <w:r w:rsidRPr="004D2227">
              <w:rPr>
                <w:rFonts w:ascii="Calibri" w:hAnsi="Calibri" w:cs="Calibri"/>
                <w:bCs/>
                <w:sz w:val="16"/>
                <w:szCs w:val="16"/>
                <w:lang w:eastAsia="sl-SI"/>
              </w:rPr>
              <w:br/>
            </w:r>
            <w:r w:rsidRPr="004D2227">
              <w:rPr>
                <w:rFonts w:ascii="Calibri" w:hAnsi="Calibri" w:cs="Calibri"/>
                <w:bCs/>
                <w:sz w:val="16"/>
                <w:szCs w:val="16"/>
                <w:lang w:eastAsia="sl-SI"/>
              </w:rPr>
              <w:lastRenderedPageBreak/>
              <w:t>-       rastlinam prilagodi tako, da se omogoči semenenje, naravno zasajevanje ali druge oblike razmnoževanja.</w:t>
            </w:r>
            <w:r w:rsidRPr="004D2227">
              <w:rPr>
                <w:rFonts w:ascii="Calibri" w:hAnsi="Calibri" w:cs="Calibri"/>
                <w:bCs/>
                <w:sz w:val="16"/>
                <w:szCs w:val="16"/>
                <w:lang w:eastAsia="sl-SI"/>
              </w:rPr>
              <w:br/>
              <w:t>(5) Na Natura območja se ne vnaša živali in rastlin tujerodnih vrst ter gensko spremenjenih organizmov.</w:t>
            </w:r>
            <w:r w:rsidRPr="004D2227">
              <w:rPr>
                <w:rFonts w:ascii="Calibri" w:hAnsi="Calibri" w:cs="Calibri"/>
                <w:bCs/>
                <w:sz w:val="16"/>
                <w:szCs w:val="16"/>
                <w:lang w:eastAsia="sl-SI"/>
              </w:rPr>
              <w:br/>
              <w:t>(6) Na podlagi varstvenih usmeritev se določijo podrobnejše in konkretne varstvene usmeritve, ki se obvezno upoštevajo pri urejanju prostora, rabi naravnih dobrin in urejanju voda. Podrobnejše varstvene usmeritve se lahko določijo v programu upravljanja iz 12. člena te uredbe oziroma v naravovarstvenih smernicah, kjer se določijo tudi konkretne varstvene usmeritve.</w:t>
            </w:r>
          </w:p>
        </w:tc>
        <w:tc>
          <w:tcPr>
            <w:tcW w:w="2762" w:type="dxa"/>
            <w:hideMark/>
          </w:tcPr>
          <w:p w14:paraId="5E229709" w14:textId="77777777" w:rsidR="004D2227" w:rsidRPr="004D2227" w:rsidRDefault="004D2227" w:rsidP="004D2227">
            <w:pPr>
              <w:spacing w:line="240" w:lineRule="auto"/>
              <w:rPr>
                <w:rFonts w:ascii="Calibri" w:hAnsi="Calibri" w:cs="Calibri"/>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 w:val="16"/>
                <w:szCs w:val="16"/>
              </w:rPr>
              <w:t xml:space="preserve"> </w:t>
            </w:r>
            <w:r w:rsidRPr="004D2227">
              <w:rPr>
                <w:rFonts w:ascii="Calibri" w:hAnsi="Calibri" w:cs="Calibri"/>
                <w:sz w:val="16"/>
                <w:szCs w:val="16"/>
                <w:lang w:eastAsia="sl-SI"/>
              </w:rPr>
              <w:t>Na območjih Natura 2000 - ptice je prepovedano vzpostavljanje novih in obnavljanje obstoječih plantaž gozdnega drevja in hitro rastočih panjevcev, vključno z vrstami in hibridi iz rodu Paulownia sp.,  na kmetijskih zemljiščih z namenom pridobivanja lesa/sekancev.</w:t>
            </w:r>
          </w:p>
        </w:tc>
        <w:tc>
          <w:tcPr>
            <w:tcW w:w="2418" w:type="dxa"/>
          </w:tcPr>
          <w:p w14:paraId="70092C14" w14:textId="77777777" w:rsidR="004D2227" w:rsidRPr="00DB1751" w:rsidRDefault="004D2227" w:rsidP="004D2227">
            <w:pPr>
              <w:spacing w:line="240" w:lineRule="auto"/>
              <w:rPr>
                <w:rFonts w:ascii="Calibri" w:hAnsi="Calibri" w:cs="Calibri"/>
                <w:sz w:val="16"/>
                <w:szCs w:val="16"/>
                <w:lang w:eastAsia="sl-SI"/>
              </w:rPr>
            </w:pPr>
            <w:r w:rsidRPr="00DB1751">
              <w:rPr>
                <w:rFonts w:asciiTheme="minorHAnsi" w:hAnsiTheme="minorHAnsi"/>
                <w:sz w:val="16"/>
                <w:szCs w:val="16"/>
              </w:rPr>
              <w:t>3 ali 5</w:t>
            </w:r>
          </w:p>
        </w:tc>
      </w:tr>
      <w:tr w:rsidR="004D2227" w:rsidRPr="004D2227" w14:paraId="5AB0D39F" w14:textId="77777777" w:rsidTr="005C5FD0">
        <w:trPr>
          <w:trHeight w:val="2693"/>
        </w:trPr>
        <w:tc>
          <w:tcPr>
            <w:tcW w:w="1696" w:type="dxa"/>
            <w:noWrap/>
            <w:hideMark/>
          </w:tcPr>
          <w:p w14:paraId="5D44C146"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lastRenderedPageBreak/>
              <w:t xml:space="preserve"> </w:t>
            </w:r>
          </w:p>
        </w:tc>
        <w:tc>
          <w:tcPr>
            <w:tcW w:w="2332" w:type="dxa"/>
            <w:noWrap/>
            <w:hideMark/>
          </w:tcPr>
          <w:p w14:paraId="31B772FF"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 xml:space="preserve"> </w:t>
            </w:r>
          </w:p>
        </w:tc>
        <w:tc>
          <w:tcPr>
            <w:tcW w:w="2063" w:type="dxa"/>
            <w:hideMark/>
          </w:tcPr>
          <w:p w14:paraId="65C36EEF" w14:textId="77777777" w:rsidR="004D2227" w:rsidRPr="004D2227" w:rsidRDefault="004D2227" w:rsidP="004D2227">
            <w:pPr>
              <w:spacing w:line="240" w:lineRule="auto"/>
              <w:rPr>
                <w:rFonts w:ascii="Calibri" w:hAnsi="Calibri" w:cs="Calibri"/>
                <w:sz w:val="16"/>
                <w:szCs w:val="16"/>
                <w:lang w:eastAsia="sl-SI"/>
              </w:rPr>
            </w:pPr>
            <w:r w:rsidRPr="004D2227">
              <w:rPr>
                <w:rFonts w:ascii="Calibri" w:hAnsi="Calibri" w:cs="Calibri"/>
                <w:sz w:val="16"/>
                <w:szCs w:val="16"/>
                <w:lang w:eastAsia="sl-SI"/>
              </w:rPr>
              <w:t>Uredba o posebnih varstvenih območjih (območjih Natura 2000) (Uradni list RS, št. 49/04, 110/04, 59/07, 43/08, 8/12, 33/13, 35/13 – popr., 39/13 – odl. US, 3/14, 21/16 in 47/18), peti odstavek 7. člena</w:t>
            </w:r>
          </w:p>
        </w:tc>
        <w:tc>
          <w:tcPr>
            <w:tcW w:w="2624" w:type="dxa"/>
            <w:hideMark/>
          </w:tcPr>
          <w:p w14:paraId="1583BFE9" w14:textId="77777777" w:rsidR="004D2227" w:rsidRPr="004D2227" w:rsidRDefault="004D2227" w:rsidP="004D2227">
            <w:pPr>
              <w:spacing w:line="240" w:lineRule="auto"/>
              <w:rPr>
                <w:rFonts w:ascii="Calibri" w:hAnsi="Calibri" w:cs="Calibri"/>
                <w:bCs/>
                <w:sz w:val="16"/>
                <w:szCs w:val="16"/>
                <w:lang w:eastAsia="sl-SI"/>
              </w:rPr>
            </w:pPr>
            <w:r w:rsidRPr="004D2227">
              <w:rPr>
                <w:rFonts w:ascii="Calibri" w:hAnsi="Calibri" w:cs="Calibri"/>
                <w:sz w:val="16"/>
                <w:szCs w:val="16"/>
                <w:lang w:eastAsia="sl-SI"/>
              </w:rPr>
              <w:t>(5) Na Natura območja se ne vnaša živali in rastlin tujerodnih vrst ter gensko spremenjenih organizmov.</w:t>
            </w:r>
          </w:p>
        </w:tc>
        <w:tc>
          <w:tcPr>
            <w:tcW w:w="2762" w:type="dxa"/>
            <w:hideMark/>
          </w:tcPr>
          <w:p w14:paraId="7A66157F" w14:textId="77777777" w:rsidR="004D2227" w:rsidRPr="004D2227" w:rsidRDefault="004D2227" w:rsidP="004D2227">
            <w:pPr>
              <w:spacing w:line="240" w:lineRule="auto"/>
              <w:rPr>
                <w:rFonts w:ascii="Calibri" w:hAnsi="Calibri" w:cs="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s="Calibri"/>
                <w:sz w:val="16"/>
                <w:szCs w:val="16"/>
                <w:lang w:eastAsia="sl-SI"/>
              </w:rPr>
              <w:t xml:space="preserve">Na območjih Natura 2000 – ptice je prepovedano vzpostavljanje novih in obnavljanje obstoječih nasadov naslednjih tujerodnih rastlin z invazivnim potencialom: </w:t>
            </w:r>
            <w:r w:rsidRPr="004D2227">
              <w:rPr>
                <w:rFonts w:ascii="Calibri" w:hAnsi="Calibri" w:cs="Calibri"/>
                <w:sz w:val="16"/>
                <w:szCs w:val="16"/>
                <w:lang w:eastAsia="sl-SI"/>
              </w:rPr>
              <w:br/>
              <w:t>- miskant (Miscanthus sp.),</w:t>
            </w:r>
            <w:r w:rsidRPr="004D2227">
              <w:rPr>
                <w:rFonts w:ascii="Calibri" w:hAnsi="Calibri" w:cs="Calibri"/>
                <w:sz w:val="16"/>
                <w:szCs w:val="16"/>
                <w:lang w:eastAsia="sl-SI"/>
              </w:rPr>
              <w:br/>
              <w:t>- goji jagode,</w:t>
            </w:r>
            <w:r w:rsidRPr="004D2227">
              <w:rPr>
                <w:rFonts w:ascii="Calibri" w:hAnsi="Calibri" w:cs="Calibri"/>
                <w:sz w:val="16"/>
                <w:szCs w:val="16"/>
                <w:lang w:eastAsia="sl-SI"/>
              </w:rPr>
              <w:br/>
              <w:t>- topinambur,</w:t>
            </w:r>
            <w:r w:rsidRPr="004D2227">
              <w:rPr>
                <w:rFonts w:ascii="Calibri" w:hAnsi="Calibri" w:cs="Calibri"/>
                <w:sz w:val="16"/>
                <w:szCs w:val="16"/>
                <w:lang w:eastAsia="sl-SI"/>
              </w:rPr>
              <w:br/>
              <w:t>- aronija,</w:t>
            </w:r>
            <w:r w:rsidRPr="004D2227">
              <w:rPr>
                <w:rFonts w:ascii="Calibri" w:hAnsi="Calibri" w:cs="Calibri"/>
                <w:sz w:val="16"/>
                <w:szCs w:val="16"/>
                <w:lang w:eastAsia="sl-SI"/>
              </w:rPr>
              <w:br/>
              <w:t>- abesinska  gizotija.</w:t>
            </w:r>
          </w:p>
        </w:tc>
        <w:tc>
          <w:tcPr>
            <w:tcW w:w="2418" w:type="dxa"/>
          </w:tcPr>
          <w:p w14:paraId="3953B0C2" w14:textId="77777777" w:rsidR="004D2227" w:rsidRPr="00DB1751" w:rsidRDefault="004D2227" w:rsidP="004D2227">
            <w:pPr>
              <w:spacing w:line="240" w:lineRule="auto"/>
              <w:rPr>
                <w:rFonts w:ascii="Calibri" w:hAnsi="Calibri" w:cs="Calibri"/>
                <w:sz w:val="16"/>
                <w:szCs w:val="16"/>
                <w:lang w:eastAsia="sl-SI"/>
              </w:rPr>
            </w:pPr>
            <w:r w:rsidRPr="00DB1751">
              <w:rPr>
                <w:rFonts w:asciiTheme="minorHAnsi" w:hAnsiTheme="minorHAnsi"/>
                <w:sz w:val="16"/>
                <w:szCs w:val="16"/>
              </w:rPr>
              <w:t>1, 3, 5 ali 10</w:t>
            </w:r>
          </w:p>
        </w:tc>
      </w:tr>
    </w:tbl>
    <w:p w14:paraId="4CB37019"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1AE05A28"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2BEF79AA"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1D1B2D07"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PZR 4: OHRANJANJE NARAVNIH HABITATOV TER PROSTO ŽIVEČIH ŽIVALSKIH IN RASTLINSKIH VRST</w:t>
      </w:r>
    </w:p>
    <w:tbl>
      <w:tblPr>
        <w:tblStyle w:val="Tabelamrea2"/>
        <w:tblW w:w="14239" w:type="dxa"/>
        <w:tblLayout w:type="fixed"/>
        <w:tblLook w:val="04A0" w:firstRow="1" w:lastRow="0" w:firstColumn="1" w:lastColumn="0" w:noHBand="0" w:noVBand="1"/>
      </w:tblPr>
      <w:tblGrid>
        <w:gridCol w:w="1696"/>
        <w:gridCol w:w="2332"/>
        <w:gridCol w:w="1921"/>
        <w:gridCol w:w="2977"/>
        <w:gridCol w:w="2551"/>
        <w:gridCol w:w="2762"/>
      </w:tblGrid>
      <w:tr w:rsidR="004D2227" w:rsidRPr="004D2227" w14:paraId="7605DD03" w14:textId="77777777" w:rsidTr="005C5FD0">
        <w:tc>
          <w:tcPr>
            <w:tcW w:w="1696" w:type="dxa"/>
            <w:tcBorders>
              <w:top w:val="single" w:sz="4" w:space="0" w:color="auto"/>
              <w:left w:val="single" w:sz="4" w:space="0" w:color="auto"/>
              <w:bottom w:val="single" w:sz="4" w:space="0" w:color="auto"/>
              <w:right w:val="single" w:sz="4" w:space="0" w:color="auto"/>
            </w:tcBorders>
          </w:tcPr>
          <w:p w14:paraId="369B16D9"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b/>
                <w:sz w:val="16"/>
                <w:szCs w:val="16"/>
              </w:rPr>
              <w:t xml:space="preserve">PREDPIS EU </w:t>
            </w:r>
          </w:p>
        </w:tc>
        <w:tc>
          <w:tcPr>
            <w:tcW w:w="2332" w:type="dxa"/>
            <w:tcBorders>
              <w:top w:val="single" w:sz="4" w:space="0" w:color="auto"/>
              <w:left w:val="single" w:sz="4" w:space="0" w:color="auto"/>
              <w:bottom w:val="single" w:sz="4" w:space="0" w:color="auto"/>
              <w:right w:val="single" w:sz="4" w:space="0" w:color="auto"/>
            </w:tcBorders>
          </w:tcPr>
          <w:p w14:paraId="76C84A3C"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7CD4E3F8"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1921" w:type="dxa"/>
            <w:tcBorders>
              <w:top w:val="single" w:sz="4" w:space="0" w:color="auto"/>
              <w:left w:val="single" w:sz="4" w:space="0" w:color="auto"/>
              <w:bottom w:val="single" w:sz="4" w:space="0" w:color="auto"/>
              <w:right w:val="single" w:sz="4" w:space="0" w:color="auto"/>
            </w:tcBorders>
          </w:tcPr>
          <w:p w14:paraId="0E3A8AD2"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76EC5927"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2977" w:type="dxa"/>
            <w:tcBorders>
              <w:top w:val="single" w:sz="4" w:space="0" w:color="auto"/>
              <w:left w:val="single" w:sz="4" w:space="0" w:color="auto"/>
              <w:bottom w:val="single" w:sz="4" w:space="0" w:color="auto"/>
              <w:right w:val="single" w:sz="4" w:space="0" w:color="auto"/>
            </w:tcBorders>
          </w:tcPr>
          <w:p w14:paraId="64251637"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7DD22F4B"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551" w:type="dxa"/>
            <w:tcBorders>
              <w:top w:val="single" w:sz="4" w:space="0" w:color="auto"/>
              <w:left w:val="single" w:sz="4" w:space="0" w:color="auto"/>
              <w:bottom w:val="single" w:sz="4" w:space="0" w:color="auto"/>
              <w:right w:val="single" w:sz="4" w:space="0" w:color="auto"/>
            </w:tcBorders>
          </w:tcPr>
          <w:p w14:paraId="036D3EFF"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11165BBC"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762" w:type="dxa"/>
            <w:tcBorders>
              <w:top w:val="single" w:sz="4" w:space="0" w:color="auto"/>
              <w:left w:val="single" w:sz="4" w:space="0" w:color="auto"/>
              <w:bottom w:val="single" w:sz="4" w:space="0" w:color="auto"/>
              <w:right w:val="single" w:sz="4" w:space="0" w:color="auto"/>
            </w:tcBorders>
          </w:tcPr>
          <w:p w14:paraId="21C9FD63" w14:textId="77777777" w:rsidR="004D2227" w:rsidRPr="00DB1751" w:rsidRDefault="004D2227" w:rsidP="004D2227">
            <w:pPr>
              <w:spacing w:line="240" w:lineRule="auto"/>
              <w:jc w:val="both"/>
              <w:rPr>
                <w:rFonts w:asciiTheme="minorHAnsi" w:hAnsiTheme="minorHAnsi"/>
                <w:b/>
                <w:sz w:val="16"/>
                <w:szCs w:val="16"/>
              </w:rPr>
            </w:pPr>
            <w:r w:rsidRPr="00DB1751">
              <w:rPr>
                <w:rFonts w:asciiTheme="minorHAnsi" w:hAnsiTheme="minorHAnsi"/>
                <w:b/>
                <w:sz w:val="16"/>
                <w:szCs w:val="16"/>
              </w:rPr>
              <w:t>ODSTOTEK ZMANJŠANJA PLAČIL</w:t>
            </w:r>
          </w:p>
          <w:p w14:paraId="5D0A7A62"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zaradi kršitve zahtev iz predpisov RS, izražene z odstotkom</w:t>
            </w:r>
          </w:p>
        </w:tc>
      </w:tr>
      <w:tr w:rsidR="004D2227" w:rsidRPr="004D2227" w14:paraId="19527EF8" w14:textId="77777777" w:rsidTr="005C5FD0">
        <w:trPr>
          <w:trHeight w:val="4956"/>
        </w:trPr>
        <w:tc>
          <w:tcPr>
            <w:tcW w:w="1696" w:type="dxa"/>
            <w:tcBorders>
              <w:bottom w:val="nil"/>
            </w:tcBorders>
            <w:hideMark/>
          </w:tcPr>
          <w:p w14:paraId="59FCAD01"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Direktiva Sveta 92/43/EGS z dne 21. maja 1992 o ohranjanju naravnih habitatov ter prosto živečih živalskih in rastlinskih vrst (UL L 206, 22.7.1992, str. 7), zadnjič spremenjena z Direktivo Sveta 2006/105/ES z dne 20. novembra 2006 (UL št. 363 z dne 20. 12. 2006, str. 368):</w:t>
            </w:r>
            <w:r w:rsidRPr="004D2227">
              <w:rPr>
                <w:rFonts w:asciiTheme="minorHAnsi" w:hAnsiTheme="minorHAnsi"/>
                <w:sz w:val="16"/>
                <w:szCs w:val="16"/>
              </w:rPr>
              <w:br/>
              <w:t>člen 6(1) in (2)</w:t>
            </w:r>
          </w:p>
        </w:tc>
        <w:tc>
          <w:tcPr>
            <w:tcW w:w="2332" w:type="dxa"/>
            <w:tcBorders>
              <w:bottom w:val="nil"/>
            </w:tcBorders>
            <w:hideMark/>
          </w:tcPr>
          <w:p w14:paraId="4D85F560"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Člen 6</w:t>
            </w:r>
            <w:r w:rsidRPr="004D2227">
              <w:rPr>
                <w:rFonts w:asciiTheme="minorHAnsi" w:hAnsiTheme="minorHAnsi"/>
                <w:sz w:val="16"/>
                <w:szCs w:val="16"/>
              </w:rPr>
              <w:br/>
            </w:r>
            <w:r w:rsidRPr="004D2227">
              <w:rPr>
                <w:rFonts w:asciiTheme="minorHAnsi" w:hAnsiTheme="minorHAnsi"/>
                <w:sz w:val="16"/>
                <w:szCs w:val="16"/>
              </w:rPr>
              <w:br/>
              <w:t>1.  Za posebna ohranitvena območja države članice določijo potrebne ohranitvene ukrepe, ki po potrebi vključujejo ustrezne načrte upravljanja, pripravljene posebej za ta območja ali zajete v drugih razvojnih načrtih, ter ustrezne zakonske, upravne ali pogodbene ukrepe, ki ustrezajo ekološkim zahtevam naravnih habitatnih tipov iz Priloge I in vrst iz Priloge II na teh območjih.</w:t>
            </w:r>
            <w:r w:rsidRPr="004D2227">
              <w:rPr>
                <w:rFonts w:asciiTheme="minorHAnsi" w:hAnsiTheme="minorHAnsi"/>
                <w:sz w:val="16"/>
                <w:szCs w:val="16"/>
              </w:rPr>
              <w:br/>
            </w:r>
            <w:r w:rsidRPr="004D2227">
              <w:rPr>
                <w:rFonts w:asciiTheme="minorHAnsi" w:hAnsiTheme="minorHAnsi"/>
                <w:sz w:val="16"/>
                <w:szCs w:val="16"/>
              </w:rPr>
              <w:br/>
              <w:t>2.  Države članice storijo vse potrebno, da na posebnih ohranitvenih območjih preprečijo slabšanje stanja naravnih habitatov in habitatov vrst ter vznemirjanje vrst, za katere so bila območja določena, v kolikor bi tako vznemirjanje lahko pomembno vplivalo na cilje te direktive.</w:t>
            </w:r>
          </w:p>
        </w:tc>
        <w:tc>
          <w:tcPr>
            <w:tcW w:w="1921" w:type="dxa"/>
            <w:tcBorders>
              <w:bottom w:val="nil"/>
            </w:tcBorders>
            <w:hideMark/>
          </w:tcPr>
          <w:p w14:paraId="272340F0"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Zakon o ohranjanju narave (Uradni list RS, št. 96/04 – uradno prečiščeno besedilo, 61/06 – ZDru-1, 8/10 – ZSKZ-B, 46/14, 21/18 – ZNOrg, 31/18, 82/20 in 3/22 – ZDeb):</w:t>
            </w:r>
            <w:r w:rsidRPr="004D2227">
              <w:rPr>
                <w:rFonts w:asciiTheme="minorHAnsi" w:hAnsiTheme="minorHAnsi"/>
                <w:sz w:val="16"/>
                <w:szCs w:val="16"/>
              </w:rPr>
              <w:br/>
              <w:t>člen 68 (1. odstavek, 15. točka)</w:t>
            </w:r>
          </w:p>
        </w:tc>
        <w:tc>
          <w:tcPr>
            <w:tcW w:w="2977" w:type="dxa"/>
            <w:tcBorders>
              <w:bottom w:val="nil"/>
            </w:tcBorders>
            <w:hideMark/>
          </w:tcPr>
          <w:p w14:paraId="0E7F0198" w14:textId="77777777" w:rsidR="004D2227" w:rsidRPr="004D2227" w:rsidRDefault="004D2227" w:rsidP="004D2227">
            <w:pPr>
              <w:spacing w:after="240" w:line="240" w:lineRule="auto"/>
              <w:jc w:val="both"/>
              <w:rPr>
                <w:rFonts w:asciiTheme="minorHAnsi" w:hAnsiTheme="minorHAnsi"/>
                <w:sz w:val="16"/>
                <w:szCs w:val="16"/>
              </w:rPr>
            </w:pPr>
            <w:r w:rsidRPr="004D2227">
              <w:rPr>
                <w:rFonts w:asciiTheme="minorHAnsi" w:hAnsiTheme="minorHAnsi"/>
                <w:sz w:val="16"/>
                <w:szCs w:val="16"/>
              </w:rPr>
              <w:t>68. člen, 1. odstavek:</w:t>
            </w:r>
            <w:r w:rsidRPr="004D2227">
              <w:rPr>
                <w:rFonts w:asciiTheme="minorHAnsi" w:hAnsiTheme="minorHAnsi"/>
                <w:sz w:val="16"/>
                <w:szCs w:val="16"/>
              </w:rPr>
              <w:br/>
              <w:t>Z aktom o zavarovanju širšega zavarovanega območja se na zavarovanem območju glede na vrsto širšega zavarovanega območja lahko prepovejo, omejijo ali drugače uredijo:</w:t>
            </w:r>
            <w:r w:rsidRPr="004D2227">
              <w:rPr>
                <w:rFonts w:asciiTheme="minorHAnsi" w:hAnsiTheme="minorHAnsi"/>
                <w:sz w:val="16"/>
                <w:szCs w:val="16"/>
              </w:rPr>
              <w:br/>
              <w:t>15.: kmetijsko obdelovanje zemljišč z načini in sredstvi, ki bi lahko povzročili bistvene spremembe biotske raznovrstnosti, strukture in vrste ekosistemov ali bistveno spremenili površinsko plast prsti;</w:t>
            </w:r>
          </w:p>
        </w:tc>
        <w:tc>
          <w:tcPr>
            <w:tcW w:w="2551" w:type="dxa"/>
            <w:tcBorders>
              <w:bottom w:val="nil"/>
            </w:tcBorders>
            <w:hideMark/>
          </w:tcPr>
          <w:p w14:paraId="396CE5DB"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Theme="minorHAnsi" w:hAnsiTheme="minorHAnsi"/>
                <w:sz w:val="16"/>
                <w:szCs w:val="16"/>
              </w:rPr>
              <w:t>Košnja in/ali mulčenje travniških površin v območju Natura 2000 - habitati, ki poškoduje travno rušo, ni dovoljeno.</w:t>
            </w:r>
          </w:p>
        </w:tc>
        <w:tc>
          <w:tcPr>
            <w:tcW w:w="2762" w:type="dxa"/>
            <w:tcBorders>
              <w:bottom w:val="nil"/>
            </w:tcBorders>
          </w:tcPr>
          <w:p w14:paraId="21BAE0E5"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1, 3 ali 5</w:t>
            </w:r>
          </w:p>
        </w:tc>
      </w:tr>
      <w:tr w:rsidR="004D2227" w:rsidRPr="004D2227" w14:paraId="7DC42C62" w14:textId="77777777" w:rsidTr="005C5FD0">
        <w:trPr>
          <w:trHeight w:val="288"/>
        </w:trPr>
        <w:tc>
          <w:tcPr>
            <w:tcW w:w="1696" w:type="dxa"/>
            <w:vMerge w:val="restart"/>
            <w:tcBorders>
              <w:top w:val="nil"/>
            </w:tcBorders>
          </w:tcPr>
          <w:p w14:paraId="0CDDB867" w14:textId="77777777" w:rsidR="004D2227" w:rsidRPr="004D2227" w:rsidRDefault="004D2227" w:rsidP="004D2227">
            <w:pPr>
              <w:spacing w:line="240" w:lineRule="auto"/>
              <w:jc w:val="both"/>
              <w:rPr>
                <w:rFonts w:asciiTheme="minorHAnsi" w:hAnsiTheme="minorHAnsi"/>
                <w:sz w:val="16"/>
                <w:szCs w:val="16"/>
              </w:rPr>
            </w:pPr>
          </w:p>
        </w:tc>
        <w:tc>
          <w:tcPr>
            <w:tcW w:w="2332" w:type="dxa"/>
            <w:vMerge w:val="restart"/>
            <w:tcBorders>
              <w:top w:val="nil"/>
            </w:tcBorders>
          </w:tcPr>
          <w:p w14:paraId="30F805C2" w14:textId="77777777" w:rsidR="004D2227" w:rsidRPr="004D2227" w:rsidRDefault="004D2227" w:rsidP="004D2227">
            <w:pPr>
              <w:spacing w:line="240" w:lineRule="auto"/>
              <w:jc w:val="both"/>
              <w:rPr>
                <w:rFonts w:asciiTheme="minorHAnsi" w:hAnsiTheme="minorHAnsi"/>
                <w:sz w:val="16"/>
                <w:szCs w:val="16"/>
              </w:rPr>
            </w:pPr>
          </w:p>
        </w:tc>
        <w:tc>
          <w:tcPr>
            <w:tcW w:w="1921" w:type="dxa"/>
            <w:tcBorders>
              <w:top w:val="nil"/>
            </w:tcBorders>
          </w:tcPr>
          <w:p w14:paraId="3601C21D" w14:textId="77777777" w:rsidR="004D2227" w:rsidRPr="004D2227" w:rsidRDefault="004D2227" w:rsidP="004D2227">
            <w:pPr>
              <w:spacing w:line="240" w:lineRule="auto"/>
              <w:jc w:val="both"/>
              <w:rPr>
                <w:rFonts w:asciiTheme="minorHAnsi" w:hAnsiTheme="minorHAnsi"/>
                <w:sz w:val="16"/>
                <w:szCs w:val="16"/>
              </w:rPr>
            </w:pPr>
          </w:p>
        </w:tc>
        <w:tc>
          <w:tcPr>
            <w:tcW w:w="2977" w:type="dxa"/>
            <w:tcBorders>
              <w:top w:val="nil"/>
            </w:tcBorders>
          </w:tcPr>
          <w:p w14:paraId="7C8095D1" w14:textId="77777777" w:rsidR="004D2227" w:rsidRPr="004D2227" w:rsidRDefault="004D2227" w:rsidP="004D2227">
            <w:pPr>
              <w:spacing w:after="240" w:line="240" w:lineRule="auto"/>
              <w:jc w:val="both"/>
              <w:rPr>
                <w:rFonts w:asciiTheme="minorHAnsi" w:hAnsiTheme="minorHAnsi"/>
                <w:sz w:val="16"/>
                <w:szCs w:val="16"/>
              </w:rPr>
            </w:pPr>
          </w:p>
        </w:tc>
        <w:tc>
          <w:tcPr>
            <w:tcW w:w="2551" w:type="dxa"/>
            <w:tcBorders>
              <w:top w:val="nil"/>
            </w:tcBorders>
          </w:tcPr>
          <w:p w14:paraId="6C007779" w14:textId="77777777" w:rsidR="004D2227" w:rsidRPr="004D2227" w:rsidRDefault="004D2227" w:rsidP="004D2227">
            <w:pPr>
              <w:spacing w:line="240" w:lineRule="auto"/>
              <w:jc w:val="both"/>
              <w:rPr>
                <w:rFonts w:asciiTheme="minorHAnsi" w:hAnsiTheme="minorHAnsi"/>
                <w:sz w:val="16"/>
                <w:szCs w:val="16"/>
              </w:rPr>
            </w:pPr>
          </w:p>
        </w:tc>
        <w:tc>
          <w:tcPr>
            <w:tcW w:w="2762" w:type="dxa"/>
            <w:tcBorders>
              <w:top w:val="nil"/>
            </w:tcBorders>
          </w:tcPr>
          <w:p w14:paraId="68F4433B"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1</w:t>
            </w:r>
          </w:p>
        </w:tc>
      </w:tr>
      <w:tr w:rsidR="004D2227" w:rsidRPr="004D2227" w14:paraId="33D2419C" w14:textId="77777777" w:rsidTr="005C5FD0">
        <w:trPr>
          <w:trHeight w:val="5865"/>
        </w:trPr>
        <w:tc>
          <w:tcPr>
            <w:tcW w:w="1696" w:type="dxa"/>
            <w:vMerge/>
            <w:hideMark/>
          </w:tcPr>
          <w:p w14:paraId="69E7B8C4" w14:textId="77777777" w:rsidR="004D2227" w:rsidRPr="004D2227" w:rsidRDefault="004D2227" w:rsidP="004D2227">
            <w:pPr>
              <w:spacing w:line="240" w:lineRule="auto"/>
              <w:jc w:val="both"/>
              <w:rPr>
                <w:rFonts w:asciiTheme="minorHAnsi" w:hAnsiTheme="minorHAnsi"/>
                <w:sz w:val="16"/>
                <w:szCs w:val="16"/>
              </w:rPr>
            </w:pPr>
          </w:p>
        </w:tc>
        <w:tc>
          <w:tcPr>
            <w:tcW w:w="2332" w:type="dxa"/>
            <w:vMerge/>
            <w:hideMark/>
          </w:tcPr>
          <w:p w14:paraId="79A81922" w14:textId="77777777" w:rsidR="004D2227" w:rsidRPr="004D2227" w:rsidRDefault="004D2227" w:rsidP="004D2227">
            <w:pPr>
              <w:spacing w:line="240" w:lineRule="auto"/>
              <w:jc w:val="both"/>
              <w:rPr>
                <w:rFonts w:asciiTheme="minorHAnsi" w:hAnsiTheme="minorHAnsi"/>
                <w:sz w:val="16"/>
                <w:szCs w:val="16"/>
              </w:rPr>
            </w:pPr>
          </w:p>
        </w:tc>
        <w:tc>
          <w:tcPr>
            <w:tcW w:w="1921" w:type="dxa"/>
            <w:hideMark/>
          </w:tcPr>
          <w:p w14:paraId="40D916B3"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Zakon o kmetijskih zemljiščih (Uradni list RS, št. 71/11 – uradno prečiščeno besedilo, 58/12, 27/16, 27/17 – ZKme-1D in 79/17), </w:t>
            </w:r>
          </w:p>
          <w:p w14:paraId="6348B9DA"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člen 78 in 80</w:t>
            </w:r>
          </w:p>
        </w:tc>
        <w:tc>
          <w:tcPr>
            <w:tcW w:w="2977" w:type="dxa"/>
            <w:hideMark/>
          </w:tcPr>
          <w:p w14:paraId="780EBE74" w14:textId="77777777" w:rsidR="004D2227" w:rsidRPr="004D2227" w:rsidRDefault="004D2227" w:rsidP="004D2227">
            <w:pPr>
              <w:spacing w:after="240" w:line="240" w:lineRule="auto"/>
              <w:jc w:val="both"/>
              <w:rPr>
                <w:rFonts w:asciiTheme="minorHAnsi" w:hAnsiTheme="minorHAnsi"/>
                <w:sz w:val="16"/>
                <w:szCs w:val="16"/>
              </w:rPr>
            </w:pPr>
            <w:r w:rsidRPr="004D2227">
              <w:rPr>
                <w:rFonts w:asciiTheme="minorHAnsi" w:hAnsiTheme="minorHAnsi"/>
                <w:sz w:val="16"/>
                <w:szCs w:val="16"/>
              </w:rPr>
              <w:t>78. člen: Agromelioracije obsegajo ukrepe, ki izboljšujejo fizikalne, kemijske in biološke lastnosti tal ter izboljšujejo dostop na kmetijsko zemljišče. Agromelioracije obsegajo ukrepe izravnave zemljišč, krčitev grmovja in dreves, nasipavanje rodovitne zemlje, odstranitve kamnitih osamelcev, ureditve poljskih poti, izdelave in razgradnje teras, ureditve gorskih in kraških pašnikov, ureditve manjših odvodnjavanj, apnenja in založnega gnojenja.</w:t>
            </w:r>
            <w:r w:rsidRPr="004D2227">
              <w:rPr>
                <w:rFonts w:asciiTheme="minorHAnsi" w:hAnsiTheme="minorHAnsi"/>
                <w:sz w:val="16"/>
                <w:szCs w:val="16"/>
              </w:rPr>
              <w:br/>
            </w:r>
            <w:r w:rsidRPr="004D2227">
              <w:rPr>
                <w:rFonts w:asciiTheme="minorHAnsi" w:hAnsiTheme="minorHAnsi"/>
                <w:sz w:val="16"/>
                <w:szCs w:val="16"/>
              </w:rPr>
              <w:br/>
              <w:t>Agromelioracije se delijo na:</w:t>
            </w:r>
            <w:r w:rsidRPr="004D2227">
              <w:rPr>
                <w:rFonts w:asciiTheme="minorHAnsi" w:hAnsiTheme="minorHAnsi"/>
                <w:sz w:val="16"/>
                <w:szCs w:val="16"/>
              </w:rPr>
              <w:br/>
              <w:t>-       zahtevne in</w:t>
            </w:r>
            <w:r w:rsidRPr="004D2227">
              <w:rPr>
                <w:rFonts w:asciiTheme="minorHAnsi" w:hAnsiTheme="minorHAnsi"/>
                <w:sz w:val="16"/>
                <w:szCs w:val="16"/>
              </w:rPr>
              <w:br/>
              <w:t>-       nezahtevne.</w:t>
            </w:r>
            <w:r w:rsidRPr="004D2227">
              <w:rPr>
                <w:rFonts w:asciiTheme="minorHAnsi" w:hAnsiTheme="minorHAnsi"/>
                <w:sz w:val="16"/>
                <w:szCs w:val="16"/>
              </w:rPr>
              <w:br/>
              <w:t>Zahtevne agromelioracije so:</w:t>
            </w:r>
            <w:r w:rsidRPr="004D2227">
              <w:rPr>
                <w:rFonts w:asciiTheme="minorHAnsi" w:hAnsiTheme="minorHAnsi"/>
                <w:sz w:val="16"/>
                <w:szCs w:val="16"/>
              </w:rPr>
              <w:br/>
              <w:t>a)     izdelava in razgradnja teras,</w:t>
            </w:r>
            <w:r w:rsidRPr="004D2227">
              <w:rPr>
                <w:rFonts w:asciiTheme="minorHAnsi" w:hAnsiTheme="minorHAnsi"/>
                <w:sz w:val="16"/>
                <w:szCs w:val="16"/>
              </w:rPr>
              <w:br/>
              <w:t>b)     ureditev manjših odvodnjavanj, ki presegajo omejitve iz točke h) četrtega odstavka tega člena,</w:t>
            </w:r>
            <w:r w:rsidRPr="004D2227">
              <w:rPr>
                <w:rFonts w:asciiTheme="minorHAnsi" w:hAnsiTheme="minorHAnsi"/>
                <w:sz w:val="16"/>
                <w:szCs w:val="16"/>
              </w:rPr>
              <w:br/>
              <w:t>c)     ureditev novih poljskih poti,</w:t>
            </w:r>
            <w:r w:rsidRPr="004D2227">
              <w:rPr>
                <w:rFonts w:asciiTheme="minorHAnsi" w:hAnsiTheme="minorHAnsi"/>
                <w:sz w:val="16"/>
                <w:szCs w:val="16"/>
              </w:rPr>
              <w:br/>
              <w:t>č)    agromelioracije, katerih del je vnos:</w:t>
            </w:r>
            <w:r w:rsidRPr="004D2227">
              <w:rPr>
                <w:rFonts w:asciiTheme="minorHAnsi" w:hAnsiTheme="minorHAnsi"/>
                <w:sz w:val="16"/>
                <w:szCs w:val="16"/>
              </w:rPr>
              <w:br/>
              <w:t>-  zemeljskega izkopa, ki ne izhaja z območja predlagane agromelioracije, razen če gre za rodovitno zemljo, ali</w:t>
            </w:r>
            <w:r w:rsidRPr="004D2227">
              <w:rPr>
                <w:rFonts w:asciiTheme="minorHAnsi" w:hAnsiTheme="minorHAnsi"/>
                <w:sz w:val="16"/>
                <w:szCs w:val="16"/>
              </w:rPr>
              <w:br/>
              <w:t>-  umetno pripravljene zemljine.</w:t>
            </w:r>
            <w:r w:rsidRPr="004D2227">
              <w:rPr>
                <w:rFonts w:asciiTheme="minorHAnsi" w:hAnsiTheme="minorHAnsi"/>
                <w:sz w:val="16"/>
                <w:szCs w:val="16"/>
              </w:rPr>
              <w:br/>
            </w:r>
            <w:r w:rsidRPr="004D2227">
              <w:rPr>
                <w:rFonts w:asciiTheme="minorHAnsi" w:hAnsiTheme="minorHAnsi"/>
                <w:sz w:val="16"/>
                <w:szCs w:val="16"/>
              </w:rPr>
              <w:br/>
              <w:t>Nezahtevne agromelioracije so:</w:t>
            </w:r>
            <w:r w:rsidRPr="004D2227">
              <w:rPr>
                <w:rFonts w:asciiTheme="minorHAnsi" w:hAnsiTheme="minorHAnsi"/>
                <w:sz w:val="16"/>
                <w:szCs w:val="16"/>
              </w:rPr>
              <w:br/>
              <w:t>a)     izravnava zemljišča,</w:t>
            </w:r>
            <w:r w:rsidRPr="004D2227">
              <w:rPr>
                <w:rFonts w:asciiTheme="minorHAnsi" w:hAnsiTheme="minorHAnsi"/>
                <w:sz w:val="16"/>
                <w:szCs w:val="16"/>
              </w:rPr>
              <w:br/>
              <w:t>b)     krčitev grmovja in dreves,</w:t>
            </w:r>
            <w:r w:rsidRPr="004D2227">
              <w:rPr>
                <w:rFonts w:asciiTheme="minorHAnsi" w:hAnsiTheme="minorHAnsi"/>
                <w:sz w:val="16"/>
                <w:szCs w:val="16"/>
              </w:rPr>
              <w:br/>
              <w:t>c)     izravnava mikrodepresij na njivskih površinah,</w:t>
            </w:r>
            <w:r w:rsidRPr="004D2227">
              <w:rPr>
                <w:rFonts w:asciiTheme="minorHAnsi" w:hAnsiTheme="minorHAnsi"/>
                <w:sz w:val="16"/>
                <w:szCs w:val="16"/>
              </w:rPr>
              <w:br/>
              <w:t>č)    nasipavanje rodovitne zemlje,</w:t>
            </w:r>
            <w:r w:rsidRPr="004D2227">
              <w:rPr>
                <w:rFonts w:asciiTheme="minorHAnsi" w:hAnsiTheme="minorHAnsi"/>
                <w:sz w:val="16"/>
                <w:szCs w:val="16"/>
              </w:rPr>
              <w:br/>
              <w:t>d)     odstranitev kamnitih osamelcev,</w:t>
            </w:r>
            <w:r w:rsidRPr="004D2227">
              <w:rPr>
                <w:rFonts w:asciiTheme="minorHAnsi" w:hAnsiTheme="minorHAnsi"/>
                <w:sz w:val="16"/>
                <w:szCs w:val="16"/>
              </w:rPr>
              <w:br/>
              <w:t>e)     ureditev obstoječih poljskih poti,</w:t>
            </w:r>
            <w:r w:rsidRPr="004D2227">
              <w:rPr>
                <w:rFonts w:asciiTheme="minorHAnsi" w:hAnsiTheme="minorHAnsi"/>
                <w:sz w:val="16"/>
                <w:szCs w:val="16"/>
              </w:rPr>
              <w:br/>
              <w:t>f)      ureditev gorskih in kraških pašnikov,</w:t>
            </w:r>
            <w:r w:rsidRPr="004D2227">
              <w:rPr>
                <w:rFonts w:asciiTheme="minorHAnsi" w:hAnsiTheme="minorHAnsi"/>
                <w:sz w:val="16"/>
                <w:szCs w:val="16"/>
              </w:rPr>
              <w:br/>
              <w:t>g)     apnenje,</w:t>
            </w:r>
            <w:r w:rsidRPr="004D2227">
              <w:rPr>
                <w:rFonts w:asciiTheme="minorHAnsi" w:hAnsiTheme="minorHAnsi"/>
                <w:sz w:val="16"/>
                <w:szCs w:val="16"/>
              </w:rPr>
              <w:br/>
              <w:t>h)     ureditev manjših odvodnjavanj na površini do 1 ha in</w:t>
            </w:r>
            <w:r w:rsidRPr="004D2227">
              <w:rPr>
                <w:rFonts w:asciiTheme="minorHAnsi" w:hAnsiTheme="minorHAnsi"/>
                <w:sz w:val="16"/>
                <w:szCs w:val="16"/>
              </w:rPr>
              <w:br/>
              <w:t>i)       založno gnojenje.</w:t>
            </w:r>
            <w:r w:rsidRPr="004D2227">
              <w:rPr>
                <w:rFonts w:asciiTheme="minorHAnsi" w:hAnsiTheme="minorHAnsi"/>
                <w:sz w:val="16"/>
                <w:szCs w:val="16"/>
              </w:rPr>
              <w:br/>
            </w:r>
            <w:r w:rsidRPr="004D2227">
              <w:rPr>
                <w:rFonts w:asciiTheme="minorHAnsi" w:hAnsiTheme="minorHAnsi"/>
                <w:sz w:val="16"/>
                <w:szCs w:val="16"/>
              </w:rPr>
              <w:br/>
              <w:t>Za agromelioracije iz prejšnjega odstavka ni treba pridobiti odločbe o uvedbi agromelioracije, je pa treba pridobiti ustrezna soglasja ali dovoljenja pristojnih organov, če se bo predvidena nezahtevna agromelioracija izvedla na območjih varovanj in omejitev po posebnih predpisih.Sanacija odlagališč in posledic izkoriščanja mineralnih surovin se ne štejeta za agromelioracijo po tem zakonu.</w:t>
            </w:r>
            <w:r w:rsidRPr="004D2227">
              <w:rPr>
                <w:rFonts w:asciiTheme="minorHAnsi" w:hAnsiTheme="minorHAnsi"/>
                <w:sz w:val="16"/>
                <w:szCs w:val="16"/>
              </w:rPr>
              <w:br/>
            </w:r>
            <w:r w:rsidRPr="004D2227">
              <w:rPr>
                <w:rFonts w:asciiTheme="minorHAnsi" w:hAnsiTheme="minorHAnsi"/>
                <w:sz w:val="16"/>
                <w:szCs w:val="16"/>
              </w:rPr>
              <w:lastRenderedPageBreak/>
              <w:t>80. člen: Zahtevna agromelioracija se uvede z odločbo ministrstva, pristojnega za kmetijstvo, iz katere so razvidni:</w:t>
            </w:r>
            <w:r w:rsidRPr="004D2227">
              <w:rPr>
                <w:rFonts w:asciiTheme="minorHAnsi" w:hAnsiTheme="minorHAnsi"/>
                <w:sz w:val="16"/>
                <w:szCs w:val="16"/>
              </w:rPr>
              <w:br/>
              <w:t>-       meja območja zahtevne agromelioracije;</w:t>
            </w:r>
            <w:r w:rsidRPr="004D2227">
              <w:rPr>
                <w:rFonts w:asciiTheme="minorHAnsi" w:hAnsiTheme="minorHAnsi"/>
                <w:sz w:val="16"/>
                <w:szCs w:val="16"/>
              </w:rPr>
              <w:br/>
              <w:t>-       katastrske občine in parcelne številke, na katerih se uvede zahtevna agromelioracija;</w:t>
            </w:r>
            <w:r w:rsidRPr="004D2227">
              <w:rPr>
                <w:rFonts w:asciiTheme="minorHAnsi" w:hAnsiTheme="minorHAnsi"/>
                <w:sz w:val="16"/>
                <w:szCs w:val="16"/>
              </w:rPr>
              <w:br/>
              <w:t>-       predvidena agromelioracijska dela, njihova količina in lokacija in</w:t>
            </w:r>
            <w:r w:rsidRPr="004D2227">
              <w:rPr>
                <w:rFonts w:asciiTheme="minorHAnsi" w:hAnsiTheme="minorHAnsi"/>
                <w:sz w:val="16"/>
                <w:szCs w:val="16"/>
              </w:rPr>
              <w:br/>
              <w:t>-       predvideni datum zaključka agromelioracijskih del.</w:t>
            </w:r>
            <w:r w:rsidRPr="004D2227">
              <w:rPr>
                <w:rFonts w:asciiTheme="minorHAnsi" w:hAnsiTheme="minorHAnsi"/>
                <w:sz w:val="16"/>
                <w:szCs w:val="16"/>
              </w:rPr>
              <w:br/>
            </w:r>
            <w:r w:rsidRPr="004D2227">
              <w:rPr>
                <w:rFonts w:asciiTheme="minorHAnsi" w:hAnsiTheme="minorHAnsi"/>
                <w:sz w:val="16"/>
                <w:szCs w:val="16"/>
              </w:rPr>
              <w:br/>
              <w:t>Grafična priloga točke a) tretjega odstavka prejšnjega člena in načrt agromelioracijskih del skupaj s popisom del iz točke c) tretjega odstavka prejšnjega člena sta sestavni del odločbe o uvedbi zahtevne agromelioracije in sta na vpogled strankam v postopku pri pristojnem organu.</w:t>
            </w:r>
            <w:r w:rsidRPr="004D2227">
              <w:rPr>
                <w:rFonts w:asciiTheme="minorHAnsi" w:hAnsiTheme="minorHAnsi"/>
                <w:sz w:val="16"/>
                <w:szCs w:val="16"/>
              </w:rPr>
              <w:br/>
            </w:r>
            <w:r w:rsidRPr="004D2227">
              <w:rPr>
                <w:rFonts w:asciiTheme="minorHAnsi" w:hAnsiTheme="minorHAnsi"/>
                <w:sz w:val="16"/>
                <w:szCs w:val="16"/>
              </w:rPr>
              <w:br/>
              <w:t>Odločba o uvedbi zahtevne agromelioracije se vroči vsem lastnikom kmetijskih zemljišč na območju zahtevne agromelioracije. Če lastnik kmetijskega zemljišča za uvedbo zahtevne agromelioracije pooblasti fizično ali pravno osebo, se odločba o uvedbi zahtevne agromelioracije vroči tudi pooblaščeni osebi.</w:t>
            </w:r>
          </w:p>
        </w:tc>
        <w:tc>
          <w:tcPr>
            <w:tcW w:w="2551" w:type="dxa"/>
            <w:hideMark/>
          </w:tcPr>
          <w:p w14:paraId="68AD554F"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Theme="minorHAnsi" w:hAnsiTheme="minorHAnsi"/>
                <w:sz w:val="16"/>
                <w:szCs w:val="16"/>
              </w:rPr>
              <w:t>Nove agromelioracije na območju NATURA 2000 - habitati so dovoljene samo z Odločbo o uvedbi zahtevne agromelioracije oziroma s soglasjem ZRSVN za ostale agromelioracije.</w:t>
            </w:r>
          </w:p>
        </w:tc>
        <w:tc>
          <w:tcPr>
            <w:tcW w:w="2762" w:type="dxa"/>
          </w:tcPr>
          <w:p w14:paraId="5CAEAA90"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3 ali 5</w:t>
            </w:r>
          </w:p>
        </w:tc>
      </w:tr>
      <w:tr w:rsidR="004D2227" w:rsidRPr="004D2227" w14:paraId="00F81BDA" w14:textId="77777777" w:rsidTr="005C5FD0">
        <w:trPr>
          <w:trHeight w:val="7116"/>
        </w:trPr>
        <w:tc>
          <w:tcPr>
            <w:tcW w:w="1696" w:type="dxa"/>
            <w:vMerge/>
            <w:hideMark/>
          </w:tcPr>
          <w:p w14:paraId="242BDBB5" w14:textId="77777777" w:rsidR="004D2227" w:rsidRPr="004D2227" w:rsidRDefault="004D2227" w:rsidP="004D2227">
            <w:pPr>
              <w:spacing w:line="240" w:lineRule="auto"/>
              <w:jc w:val="both"/>
              <w:rPr>
                <w:rFonts w:asciiTheme="minorHAnsi" w:hAnsiTheme="minorHAnsi"/>
                <w:sz w:val="16"/>
                <w:szCs w:val="16"/>
              </w:rPr>
            </w:pPr>
          </w:p>
        </w:tc>
        <w:tc>
          <w:tcPr>
            <w:tcW w:w="2332" w:type="dxa"/>
            <w:vMerge/>
            <w:hideMark/>
          </w:tcPr>
          <w:p w14:paraId="41988705" w14:textId="77777777" w:rsidR="004D2227" w:rsidRPr="004D2227" w:rsidRDefault="004D2227" w:rsidP="004D2227">
            <w:pPr>
              <w:spacing w:line="240" w:lineRule="auto"/>
              <w:jc w:val="both"/>
              <w:rPr>
                <w:rFonts w:asciiTheme="minorHAnsi" w:hAnsiTheme="minorHAnsi"/>
                <w:sz w:val="16"/>
                <w:szCs w:val="16"/>
              </w:rPr>
            </w:pPr>
          </w:p>
        </w:tc>
        <w:tc>
          <w:tcPr>
            <w:tcW w:w="1921" w:type="dxa"/>
            <w:vMerge w:val="restart"/>
            <w:hideMark/>
          </w:tcPr>
          <w:p w14:paraId="1380A39C"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Uredba o posebnih varstvenih območjih (območjih Natura 2000) (Uradni list RS, št. 49/04, 110/04, 59/07, 43/08, 8/12, 33/13, 35/13 – popr., 39/13 – odl. US, 3/14, 21/16 in 47/18), </w:t>
            </w:r>
          </w:p>
          <w:p w14:paraId="49115483"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7. člen</w:t>
            </w:r>
          </w:p>
        </w:tc>
        <w:tc>
          <w:tcPr>
            <w:tcW w:w="2977" w:type="dxa"/>
            <w:vMerge w:val="restart"/>
            <w:hideMark/>
          </w:tcPr>
          <w:p w14:paraId="38E41250"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(1) Varstvene usmeritve za ohranitev Natura območij so usmeritve za načrtovanje in izvajanje posegov in dejavnosti ter drugih ravnanj človeka na teh območjih z namenom doseganja varstvenih ciljev.</w:t>
            </w:r>
            <w:r w:rsidRPr="004D2227">
              <w:rPr>
                <w:rFonts w:asciiTheme="minorHAnsi" w:hAnsiTheme="minorHAnsi"/>
                <w:sz w:val="16"/>
                <w:szCs w:val="16"/>
              </w:rPr>
              <w:br/>
            </w:r>
            <w:r w:rsidRPr="004D2227">
              <w:rPr>
                <w:rFonts w:asciiTheme="minorHAnsi" w:hAnsiTheme="minorHAnsi"/>
                <w:sz w:val="16"/>
                <w:szCs w:val="16"/>
              </w:rPr>
              <w:br/>
              <w:t>(2) Na Natura območjih se posege in dejavnosti načrtuje tako, da se v čim večji možni meri:</w:t>
            </w:r>
            <w:r w:rsidRPr="004D2227">
              <w:rPr>
                <w:rFonts w:asciiTheme="minorHAnsi" w:hAnsiTheme="minorHAnsi"/>
                <w:sz w:val="16"/>
                <w:szCs w:val="16"/>
              </w:rPr>
              <w:br/>
              <w:t>-       ohranja naravna razširjenost habitatnih tipov ter habitatov rastlinskih ali živalskih vrst;</w:t>
            </w:r>
            <w:r w:rsidRPr="004D2227">
              <w:rPr>
                <w:rFonts w:asciiTheme="minorHAnsi" w:hAnsiTheme="minorHAnsi"/>
                <w:sz w:val="16"/>
                <w:szCs w:val="16"/>
              </w:rPr>
              <w:br/>
              <w:t>-       ohranja ustrezne lastnosti abiotskih in biotskih sestavin habitatnih tipov, njihove specifične strukture ter naravne procese ali ustrezno rabo;</w:t>
            </w:r>
            <w:r w:rsidRPr="004D2227">
              <w:rPr>
                <w:rFonts w:asciiTheme="minorHAnsi" w:hAnsiTheme="minorHAnsi"/>
                <w:sz w:val="16"/>
                <w:szCs w:val="16"/>
              </w:rPr>
              <w:br/>
              <w:t>-       ohranja ali izboljšuje kakovost habitata rastlinskih in živalskih vrst, zlasti tistih delov habitata, ki so bistveni za najpomembnejše življenjske faze kot so zlasti mesta za razmnoževanje, skupinsko prenočevanje, prezimovanje, selitev in prehranjevanje živali;</w:t>
            </w:r>
            <w:r w:rsidRPr="004D2227">
              <w:rPr>
                <w:rFonts w:asciiTheme="minorHAnsi" w:hAnsiTheme="minorHAnsi"/>
                <w:sz w:val="16"/>
                <w:szCs w:val="16"/>
              </w:rPr>
              <w:br/>
              <w:t>-       ohranja povezanost habitatov populacij rastlinskih in živalskih vrst in omogoča ponovno povezanost, če je le-ta prekinjena.</w:t>
            </w:r>
            <w:r w:rsidRPr="004D2227">
              <w:rPr>
                <w:rFonts w:asciiTheme="minorHAnsi" w:hAnsiTheme="minorHAnsi"/>
                <w:sz w:val="16"/>
                <w:szCs w:val="16"/>
              </w:rPr>
              <w:br/>
              <w:t>(3) Pri izvajanju posegov in dejavnosti, ki so načrtovani v skladu s prejšnjim odstavkom, se izvedejo vsi možni tehnični in drugi ukrepi, da je neugoden vpliv na habitatne tipe, rastline in živali ter njihove habitate čim manjši.</w:t>
            </w:r>
            <w:r w:rsidRPr="004D2227">
              <w:rPr>
                <w:rFonts w:asciiTheme="minorHAnsi" w:hAnsiTheme="minorHAnsi"/>
                <w:sz w:val="16"/>
                <w:szCs w:val="16"/>
              </w:rPr>
              <w:br/>
              <w:t xml:space="preserve">(4) Čas izvajanja posegov, opravljanja dejavnosti ter drugih ravnanj se kar najbolj </w:t>
            </w:r>
            <w:r w:rsidRPr="004D2227">
              <w:rPr>
                <w:rFonts w:asciiTheme="minorHAnsi" w:hAnsiTheme="minorHAnsi"/>
                <w:sz w:val="16"/>
                <w:szCs w:val="16"/>
              </w:rPr>
              <w:lastRenderedPageBreak/>
              <w:t>prilagodi življenjskim ciklom živali in rastlin tako, da se:</w:t>
            </w:r>
            <w:r w:rsidRPr="004D2227">
              <w:rPr>
                <w:rFonts w:asciiTheme="minorHAnsi" w:hAnsiTheme="minorHAnsi"/>
                <w:sz w:val="16"/>
                <w:szCs w:val="16"/>
              </w:rPr>
              <w:br/>
              <w:t>-       živalim prilagodi tako, da poseganje oziroma opravljanje dejavnosti ne, ali v čim manjši možni meri, sovpada z obdobji, ko potrebujejo mir oziroma se ne morejo umakniti, zlasti v času razmnoževalnih aktivnosti, vzrejanja mladičev, razvoja negibljivih ali slabo gibljivih razvojnih oblik ter prezimovanja,</w:t>
            </w:r>
            <w:r w:rsidRPr="004D2227">
              <w:rPr>
                <w:rFonts w:asciiTheme="minorHAnsi" w:hAnsiTheme="minorHAnsi"/>
                <w:sz w:val="16"/>
                <w:szCs w:val="16"/>
              </w:rPr>
              <w:br/>
              <w:t>-       rastlinam prilagodi tako, da se omogoči semenenje, naravno zasajevanje ali druge oblike razmnoževanja.</w:t>
            </w:r>
            <w:r w:rsidRPr="004D2227">
              <w:rPr>
                <w:rFonts w:asciiTheme="minorHAnsi" w:hAnsiTheme="minorHAnsi"/>
                <w:sz w:val="16"/>
                <w:szCs w:val="16"/>
              </w:rPr>
              <w:br/>
              <w:t>(5) Na Natura območja se ne vnaša živali in rastlin tujerodnih vrst ter gensko spremenjenih organizmov.</w:t>
            </w:r>
            <w:r w:rsidRPr="004D2227">
              <w:rPr>
                <w:rFonts w:asciiTheme="minorHAnsi" w:hAnsiTheme="minorHAnsi"/>
                <w:sz w:val="16"/>
                <w:szCs w:val="16"/>
              </w:rPr>
              <w:br/>
              <w:t>(6) Na podlagi varstvenih usmeritev se določijo podrobnejše in konkretne varstvene usmeritve, ki se obvezno upoštevajo pri urejanju prostora, rabi naravnih dobrin in urejanju voda. Podrobnejše varstvene usmeritve se lahko določijo v programu upravljanja iz 12. člena te uredbe oziroma v naravovarstvenih smernicah, kjer se določijo tudi konkretne varstvene usmeritve.</w:t>
            </w:r>
          </w:p>
        </w:tc>
        <w:tc>
          <w:tcPr>
            <w:tcW w:w="2551" w:type="dxa"/>
            <w:hideMark/>
          </w:tcPr>
          <w:p w14:paraId="209F500B"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Theme="minorHAnsi" w:hAnsiTheme="minorHAnsi"/>
                <w:sz w:val="16"/>
                <w:szCs w:val="16"/>
              </w:rPr>
              <w:t>Na območjih Natura 2000 - habitati je prepovedano vzpostavljanje novih in obnavljanje obstoječih plantaž gozdnega drevja in hitro rastočih panjevcev</w:t>
            </w:r>
            <w:r w:rsidRPr="004D2227">
              <w:rPr>
                <w:rFonts w:ascii="Calibri" w:hAnsi="Calibri" w:cs="Calibri"/>
                <w:sz w:val="16"/>
                <w:szCs w:val="16"/>
                <w:lang w:eastAsia="sl-SI"/>
              </w:rPr>
              <w:t xml:space="preserve">, vključno z vrstami in hibridi iz rodu Paulownia sp., </w:t>
            </w:r>
            <w:r w:rsidRPr="004D2227">
              <w:rPr>
                <w:rFonts w:asciiTheme="minorHAnsi" w:hAnsiTheme="minorHAnsi"/>
                <w:sz w:val="16"/>
                <w:szCs w:val="16"/>
              </w:rPr>
              <w:t>na kmetijskih zemljiščih z namenom pridobivanja lesa/sekancev.</w:t>
            </w:r>
          </w:p>
        </w:tc>
        <w:tc>
          <w:tcPr>
            <w:tcW w:w="2762" w:type="dxa"/>
          </w:tcPr>
          <w:p w14:paraId="1ACE8CB1"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3 ali 5</w:t>
            </w:r>
          </w:p>
        </w:tc>
      </w:tr>
      <w:tr w:rsidR="004D2227" w:rsidRPr="004D2227" w14:paraId="056E6118" w14:textId="77777777" w:rsidTr="005C5FD0">
        <w:trPr>
          <w:trHeight w:val="5189"/>
        </w:trPr>
        <w:tc>
          <w:tcPr>
            <w:tcW w:w="1696" w:type="dxa"/>
            <w:vMerge/>
          </w:tcPr>
          <w:p w14:paraId="49511A7D" w14:textId="77777777" w:rsidR="004D2227" w:rsidRPr="004D2227" w:rsidRDefault="004D2227" w:rsidP="004D2227">
            <w:pPr>
              <w:spacing w:line="240" w:lineRule="auto"/>
              <w:jc w:val="both"/>
              <w:rPr>
                <w:rFonts w:asciiTheme="minorHAnsi" w:hAnsiTheme="minorHAnsi"/>
                <w:sz w:val="16"/>
                <w:szCs w:val="16"/>
              </w:rPr>
            </w:pPr>
          </w:p>
        </w:tc>
        <w:tc>
          <w:tcPr>
            <w:tcW w:w="2332" w:type="dxa"/>
            <w:vMerge/>
          </w:tcPr>
          <w:p w14:paraId="47721244" w14:textId="77777777" w:rsidR="004D2227" w:rsidRPr="004D2227" w:rsidRDefault="004D2227" w:rsidP="004D2227">
            <w:pPr>
              <w:spacing w:line="240" w:lineRule="auto"/>
              <w:jc w:val="both"/>
              <w:rPr>
                <w:rFonts w:asciiTheme="minorHAnsi" w:hAnsiTheme="minorHAnsi"/>
                <w:sz w:val="16"/>
                <w:szCs w:val="16"/>
              </w:rPr>
            </w:pPr>
          </w:p>
        </w:tc>
        <w:tc>
          <w:tcPr>
            <w:tcW w:w="1921" w:type="dxa"/>
            <w:vMerge/>
          </w:tcPr>
          <w:p w14:paraId="7E338C5F" w14:textId="77777777" w:rsidR="004D2227" w:rsidRPr="004D2227" w:rsidRDefault="004D2227" w:rsidP="004D2227">
            <w:pPr>
              <w:spacing w:line="240" w:lineRule="auto"/>
              <w:jc w:val="both"/>
              <w:rPr>
                <w:rFonts w:asciiTheme="minorHAnsi" w:hAnsiTheme="minorHAnsi"/>
                <w:sz w:val="16"/>
                <w:szCs w:val="16"/>
              </w:rPr>
            </w:pPr>
          </w:p>
        </w:tc>
        <w:tc>
          <w:tcPr>
            <w:tcW w:w="2977" w:type="dxa"/>
            <w:vMerge/>
          </w:tcPr>
          <w:p w14:paraId="1A9D1844" w14:textId="77777777" w:rsidR="004D2227" w:rsidRPr="004D2227" w:rsidRDefault="004D2227" w:rsidP="004D2227">
            <w:pPr>
              <w:spacing w:line="240" w:lineRule="auto"/>
              <w:jc w:val="both"/>
              <w:rPr>
                <w:rFonts w:asciiTheme="minorHAnsi" w:hAnsiTheme="minorHAnsi"/>
                <w:sz w:val="16"/>
                <w:szCs w:val="16"/>
              </w:rPr>
            </w:pPr>
          </w:p>
        </w:tc>
        <w:tc>
          <w:tcPr>
            <w:tcW w:w="2551" w:type="dxa"/>
          </w:tcPr>
          <w:p w14:paraId="17B8B702" w14:textId="4295F71E"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 w:val="16"/>
                <w:szCs w:val="16"/>
              </w:rPr>
              <w:t xml:space="preserve"> </w:t>
            </w:r>
            <w:bookmarkStart w:id="2" w:name="_Hlk118811967"/>
            <w:r w:rsidRPr="004D2227">
              <w:rPr>
                <w:rFonts w:asciiTheme="minorHAnsi" w:hAnsiTheme="minorHAnsi"/>
                <w:sz w:val="16"/>
                <w:szCs w:val="16"/>
              </w:rPr>
              <w:t>Ob čiščenju oziroma vzpostavitvi novih osuševalnih jarkov na območjih Natura 2000</w:t>
            </w:r>
            <w:r w:rsidR="00E66741">
              <w:rPr>
                <w:rFonts w:asciiTheme="minorHAnsi" w:hAnsiTheme="minorHAnsi"/>
                <w:sz w:val="16"/>
                <w:szCs w:val="16"/>
              </w:rPr>
              <w:t xml:space="preserve"> </w:t>
            </w:r>
            <w:r w:rsidR="00712FBE">
              <w:rPr>
                <w:rFonts w:asciiTheme="minorHAnsi" w:hAnsiTheme="minorHAnsi"/>
                <w:sz w:val="16"/>
                <w:szCs w:val="16"/>
              </w:rPr>
              <w:t>-</w:t>
            </w:r>
            <w:r w:rsidR="00E66741">
              <w:rPr>
                <w:rFonts w:asciiTheme="minorHAnsi" w:hAnsiTheme="minorHAnsi"/>
                <w:sz w:val="16"/>
                <w:szCs w:val="16"/>
              </w:rPr>
              <w:t xml:space="preserve"> </w:t>
            </w:r>
            <w:r w:rsidR="00712FBE">
              <w:rPr>
                <w:rFonts w:asciiTheme="minorHAnsi" w:hAnsiTheme="minorHAnsi"/>
                <w:sz w:val="16"/>
                <w:szCs w:val="16"/>
              </w:rPr>
              <w:t>habitati</w:t>
            </w:r>
            <w:r w:rsidRPr="004D2227">
              <w:rPr>
                <w:rFonts w:asciiTheme="minorHAnsi" w:hAnsiTheme="minorHAnsi"/>
                <w:sz w:val="16"/>
                <w:szCs w:val="16"/>
              </w:rPr>
              <w:t xml:space="preserve"> je obvezno odpeljati izkopano zemljino na drugo lokacijo.</w:t>
            </w:r>
          </w:p>
          <w:p w14:paraId="24517416" w14:textId="77777777" w:rsidR="004D2227" w:rsidRPr="004D2227" w:rsidRDefault="004D2227" w:rsidP="004D2227">
            <w:pPr>
              <w:spacing w:line="240" w:lineRule="auto"/>
              <w:jc w:val="both"/>
              <w:rPr>
                <w:rFonts w:asciiTheme="minorHAnsi" w:hAnsiTheme="minorHAnsi"/>
                <w:szCs w:val="20"/>
              </w:rPr>
            </w:pPr>
            <w:r w:rsidRPr="004D2227">
              <w:rPr>
                <w:rFonts w:asciiTheme="minorHAnsi" w:hAnsiTheme="minorHAnsi"/>
                <w:sz w:val="16"/>
                <w:szCs w:val="16"/>
              </w:rPr>
              <w:t>Izkopane zemljine ni dovoljeno poravnati ob jarkih.</w:t>
            </w:r>
            <w:bookmarkEnd w:id="2"/>
          </w:p>
        </w:tc>
        <w:tc>
          <w:tcPr>
            <w:tcW w:w="2762" w:type="dxa"/>
          </w:tcPr>
          <w:p w14:paraId="63DF37D9"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3 ali 5</w:t>
            </w:r>
          </w:p>
        </w:tc>
      </w:tr>
      <w:tr w:rsidR="004D2227" w:rsidRPr="004D2227" w14:paraId="4605CC1B" w14:textId="77777777" w:rsidTr="005C5FD0">
        <w:trPr>
          <w:trHeight w:val="1779"/>
        </w:trPr>
        <w:tc>
          <w:tcPr>
            <w:tcW w:w="1696" w:type="dxa"/>
            <w:hideMark/>
          </w:tcPr>
          <w:p w14:paraId="768F805A"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lastRenderedPageBreak/>
              <w:t xml:space="preserve"> </w:t>
            </w:r>
          </w:p>
        </w:tc>
        <w:tc>
          <w:tcPr>
            <w:tcW w:w="2332" w:type="dxa"/>
            <w:hideMark/>
          </w:tcPr>
          <w:p w14:paraId="7A3BE418"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 </w:t>
            </w:r>
          </w:p>
        </w:tc>
        <w:tc>
          <w:tcPr>
            <w:tcW w:w="1921" w:type="dxa"/>
            <w:hideMark/>
          </w:tcPr>
          <w:p w14:paraId="66AA6008"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Uredba o posebnih varstvenih območjih (območjih Natura 2000) (Uradni list RS, št. 49/04, 110/04, 59/07, 43/08, 8/12, 33/13, 35/13 – popr., 39/13 – odl. US, 3/14, 21/16 in 47/18), peti odstavek 7. člena</w:t>
            </w:r>
          </w:p>
        </w:tc>
        <w:tc>
          <w:tcPr>
            <w:tcW w:w="2977" w:type="dxa"/>
            <w:hideMark/>
          </w:tcPr>
          <w:p w14:paraId="313301BA"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(5) Na Natura območja se ne vnaša živali in rastlin tujerodnih vrst ter gensko spremenjenih organizmov.</w:t>
            </w:r>
          </w:p>
        </w:tc>
        <w:tc>
          <w:tcPr>
            <w:tcW w:w="2551" w:type="dxa"/>
            <w:hideMark/>
          </w:tcPr>
          <w:p w14:paraId="0CD608DA" w14:textId="77777777" w:rsidR="004D2227" w:rsidRPr="004D2227" w:rsidRDefault="004D2227" w:rsidP="004D2227">
            <w:pPr>
              <w:spacing w:line="240" w:lineRule="auto"/>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Theme="minorHAnsi" w:hAnsiTheme="minorHAnsi"/>
                <w:sz w:val="16"/>
                <w:szCs w:val="16"/>
              </w:rPr>
              <w:t xml:space="preserve">Na območjih Natura 2000 – habitati je prepovedano vzpostavljanje novih in obnavljanje obstoječih nasadov naslednjih tujerodnih rastlin z invazivnim potencialom: </w:t>
            </w:r>
            <w:r w:rsidRPr="004D2227">
              <w:rPr>
                <w:rFonts w:asciiTheme="minorHAnsi" w:hAnsiTheme="minorHAnsi"/>
                <w:sz w:val="16"/>
                <w:szCs w:val="16"/>
              </w:rPr>
              <w:br/>
              <w:t>- miskant (Miscanthus sp.),</w:t>
            </w:r>
            <w:r w:rsidRPr="004D2227">
              <w:rPr>
                <w:rFonts w:asciiTheme="minorHAnsi" w:hAnsiTheme="minorHAnsi"/>
                <w:sz w:val="16"/>
                <w:szCs w:val="16"/>
              </w:rPr>
              <w:br/>
              <w:t>- goji jagode,</w:t>
            </w:r>
            <w:r w:rsidRPr="004D2227">
              <w:rPr>
                <w:rFonts w:asciiTheme="minorHAnsi" w:hAnsiTheme="minorHAnsi"/>
                <w:sz w:val="16"/>
                <w:szCs w:val="16"/>
              </w:rPr>
              <w:br/>
              <w:t>- topinambur,</w:t>
            </w:r>
            <w:r w:rsidRPr="004D2227">
              <w:rPr>
                <w:rFonts w:asciiTheme="minorHAnsi" w:hAnsiTheme="minorHAnsi"/>
                <w:sz w:val="16"/>
                <w:szCs w:val="16"/>
              </w:rPr>
              <w:br/>
              <w:t>- aronija,</w:t>
            </w:r>
            <w:r w:rsidRPr="004D2227">
              <w:rPr>
                <w:rFonts w:asciiTheme="minorHAnsi" w:hAnsiTheme="minorHAnsi"/>
                <w:sz w:val="16"/>
                <w:szCs w:val="16"/>
              </w:rPr>
              <w:br/>
              <w:t>- abesinska  gizotija.</w:t>
            </w:r>
          </w:p>
        </w:tc>
        <w:tc>
          <w:tcPr>
            <w:tcW w:w="2762" w:type="dxa"/>
          </w:tcPr>
          <w:p w14:paraId="0A1E433A"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3 ali 5</w:t>
            </w:r>
          </w:p>
        </w:tc>
      </w:tr>
      <w:tr w:rsidR="004D2227" w:rsidRPr="004D2227" w14:paraId="7DC7F89B" w14:textId="77777777" w:rsidTr="005C5FD0">
        <w:trPr>
          <w:trHeight w:val="5953"/>
        </w:trPr>
        <w:tc>
          <w:tcPr>
            <w:tcW w:w="1696" w:type="dxa"/>
            <w:noWrap/>
            <w:hideMark/>
          </w:tcPr>
          <w:p w14:paraId="6773FEF3"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lastRenderedPageBreak/>
              <w:t xml:space="preserve"> </w:t>
            </w:r>
          </w:p>
        </w:tc>
        <w:tc>
          <w:tcPr>
            <w:tcW w:w="2332" w:type="dxa"/>
            <w:noWrap/>
            <w:hideMark/>
          </w:tcPr>
          <w:p w14:paraId="680893A1"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 </w:t>
            </w:r>
          </w:p>
        </w:tc>
        <w:tc>
          <w:tcPr>
            <w:tcW w:w="1921" w:type="dxa"/>
            <w:hideMark/>
          </w:tcPr>
          <w:p w14:paraId="2C148226"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Uredba o posebnih varstvenih območjih (območjih Natura 2000) (Uradni list RS, št. 49/04, 110/04, 59/07, 43/08, 8/12, 33/13, 35/13 – popr., 39/13 – odl. US, 3/14, 21/16 in 47/18), </w:t>
            </w:r>
          </w:p>
          <w:p w14:paraId="29D1AC8B"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15. b in 15. člen v zvezi s 7. členom</w:t>
            </w:r>
          </w:p>
        </w:tc>
        <w:tc>
          <w:tcPr>
            <w:tcW w:w="2977" w:type="dxa"/>
            <w:hideMark/>
          </w:tcPr>
          <w:p w14:paraId="6BD527EF"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15.b člen: Za preprečitev slabšanja stanja prednostnih habitatnih tipov in habitatov prednostnih rastlinskih in živalskih vrst ter vznemirjanja, ki bi lahko ogrozilo ohranjanje vrst, zaradi katerih so bila območja predlagana za Natura območja s strani Evropske komisije, se uporabljata prvi in drugi odstavek 15. člena te uredbe.                                                                                                                                       15.člen: (1) Varstvene usmeritve za ohranjanje potencialnih Natura območij so usmeritve za načrtovanje in izvajanje posegov in dejavnosti ter drugih ravnanj človeka na teh območjih z namenom preprečevanja poslabšanja stanja.</w:t>
            </w:r>
            <w:r w:rsidRPr="004D2227">
              <w:rPr>
                <w:rFonts w:asciiTheme="minorHAnsi" w:hAnsiTheme="minorHAnsi"/>
                <w:sz w:val="16"/>
                <w:szCs w:val="16"/>
              </w:rPr>
              <w:br/>
              <w:t>(2) Pri izvajanju posegov in dejavnosti na potencialnih Natura območjih, ki so načrtovani v skladu z usmeritvami iz prejšnjega odstavka, se izvedejo vsi možni tehnični in drugi ukrepi, da je neugoden vpliv na habitatne tipe, rastline in živali ter njihove habitate čim manjši v skladu s četrtim in petim odstavkom 7. člena te uredbe.                                                                                                           7. člen: 3) Pri izvajanju posegov in dejavnosti, ki so načrtovani v skladu s prejšnjim odstavkom, se izvedejo vsi možni tehnični in drugi ukrepi, da je neugoden vpliv na habitatne tipe, rastline in živali ter njihove habitate čim manjši.</w:t>
            </w:r>
          </w:p>
        </w:tc>
        <w:tc>
          <w:tcPr>
            <w:tcW w:w="2551" w:type="dxa"/>
            <w:hideMark/>
          </w:tcPr>
          <w:p w14:paraId="6B69FB0D"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Theme="minorHAnsi" w:hAnsiTheme="minorHAnsi"/>
                <w:sz w:val="16"/>
                <w:szCs w:val="16"/>
              </w:rPr>
              <w:t>Na območjih Natura 2000 - habitati za varstvo proteusa, kjer je vrsta v neugodnem ohranitvenem stanju zaradi onesnaženosti podzemnih vod z dušikom (9,2 mg N/l), ni dovoljeno gnojenje kmetijskih zemljišč z digestatatom in bioplinsko gnojevko.</w:t>
            </w:r>
          </w:p>
        </w:tc>
        <w:tc>
          <w:tcPr>
            <w:tcW w:w="2762" w:type="dxa"/>
          </w:tcPr>
          <w:p w14:paraId="5BD10C0B"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3 ali 5</w:t>
            </w:r>
          </w:p>
        </w:tc>
      </w:tr>
    </w:tbl>
    <w:p w14:paraId="7B9940C0" w14:textId="77777777" w:rsidR="004D2227" w:rsidRPr="004D2227" w:rsidRDefault="004D2227" w:rsidP="004D2227">
      <w:pPr>
        <w:spacing w:after="160" w:line="259" w:lineRule="auto"/>
        <w:rPr>
          <w:rFonts w:asciiTheme="minorHAnsi" w:eastAsiaTheme="minorHAnsi" w:hAnsiTheme="minorHAnsi" w:cstheme="minorBidi"/>
          <w:sz w:val="22"/>
          <w:szCs w:val="22"/>
        </w:rPr>
      </w:pPr>
    </w:p>
    <w:p w14:paraId="4155FC10"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1AB3C476" w14:textId="77777777" w:rsidR="004D2227" w:rsidRPr="004D2227" w:rsidRDefault="004D2227" w:rsidP="004D2227">
      <w:pPr>
        <w:spacing w:after="160" w:line="259" w:lineRule="auto"/>
        <w:ind w:left="993" w:hanging="993"/>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 xml:space="preserve">DKOP 8: </w:t>
      </w:r>
      <w:r w:rsidRPr="004D2227">
        <w:rPr>
          <w:rFonts w:asciiTheme="minorHAnsi" w:eastAsiaTheme="minorHAnsi" w:hAnsiTheme="minorHAnsi" w:cstheme="minorBidi"/>
          <w:sz w:val="22"/>
          <w:szCs w:val="22"/>
        </w:rPr>
        <w:tab/>
        <w:t>MINIMALNI DELEŽ NEPROIZVODNIH POVRŠIN, OHRANJANJE KRAJINSKIH ZNAČILNOSTI, OMEJITEV REZANJA MEJIC, OMEJEVANJE TUJERODNIH INVAZIVNIH RASTLINSKIH VRST</w:t>
      </w:r>
    </w:p>
    <w:tbl>
      <w:tblPr>
        <w:tblStyle w:val="Tabelamrea2"/>
        <w:tblW w:w="14836" w:type="dxa"/>
        <w:tblLook w:val="04A0" w:firstRow="1" w:lastRow="0" w:firstColumn="1" w:lastColumn="0" w:noHBand="0" w:noVBand="1"/>
      </w:tblPr>
      <w:tblGrid>
        <w:gridCol w:w="2237"/>
        <w:gridCol w:w="2720"/>
        <w:gridCol w:w="3685"/>
        <w:gridCol w:w="4394"/>
        <w:gridCol w:w="1800"/>
      </w:tblGrid>
      <w:tr w:rsidR="004D2227" w:rsidRPr="004D2227" w14:paraId="1A20DCEF" w14:textId="77777777" w:rsidTr="00DB1751">
        <w:trPr>
          <w:trHeight w:val="576"/>
        </w:trPr>
        <w:tc>
          <w:tcPr>
            <w:tcW w:w="2237" w:type="dxa"/>
            <w:hideMark/>
          </w:tcPr>
          <w:p w14:paraId="7D84A3C0"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 xml:space="preserve">NAČIN DELOVANJA </w:t>
            </w:r>
          </w:p>
        </w:tc>
        <w:tc>
          <w:tcPr>
            <w:tcW w:w="2720" w:type="dxa"/>
          </w:tcPr>
          <w:p w14:paraId="648B087D"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UKREP</w:t>
            </w:r>
          </w:p>
        </w:tc>
        <w:tc>
          <w:tcPr>
            <w:tcW w:w="3685" w:type="dxa"/>
          </w:tcPr>
          <w:p w14:paraId="44D19A79"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SMERNICE</w:t>
            </w:r>
          </w:p>
        </w:tc>
        <w:tc>
          <w:tcPr>
            <w:tcW w:w="4394" w:type="dxa"/>
          </w:tcPr>
          <w:p w14:paraId="381FDF7C"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ZAHTEVE ZA ZAVEZANCA</w:t>
            </w:r>
          </w:p>
        </w:tc>
        <w:tc>
          <w:tcPr>
            <w:tcW w:w="1800" w:type="dxa"/>
          </w:tcPr>
          <w:p w14:paraId="39CD757C"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ODSTOTEK ZMANJŠANJA PLAČIL</w:t>
            </w:r>
          </w:p>
        </w:tc>
      </w:tr>
      <w:tr w:rsidR="004D2227" w:rsidRPr="004D2227" w14:paraId="13B01068" w14:textId="77777777" w:rsidTr="00DB1751">
        <w:trPr>
          <w:trHeight w:val="576"/>
        </w:trPr>
        <w:tc>
          <w:tcPr>
            <w:tcW w:w="2237" w:type="dxa"/>
          </w:tcPr>
          <w:p w14:paraId="79C869DA" w14:textId="77777777" w:rsidR="004D2227" w:rsidRPr="00DB1751" w:rsidRDefault="004D2227" w:rsidP="004D2227">
            <w:pPr>
              <w:spacing w:line="240" w:lineRule="auto"/>
              <w:rPr>
                <w:rFonts w:asciiTheme="minorHAnsi" w:hAnsiTheme="minorHAnsi"/>
                <w:sz w:val="16"/>
                <w:szCs w:val="16"/>
              </w:rPr>
            </w:pPr>
            <w:r w:rsidRPr="00DB1751">
              <w:rPr>
                <w:rFonts w:asciiTheme="minorHAnsi" w:hAnsiTheme="minorHAnsi"/>
                <w:sz w:val="16"/>
                <w:szCs w:val="16"/>
              </w:rPr>
              <w:t xml:space="preserve">Minimalni delež kmetijske površine, namenjen za neproizvodne površine ali območja </w:t>
            </w:r>
          </w:p>
          <w:p w14:paraId="1891D6C5" w14:textId="77777777" w:rsidR="004D2227" w:rsidRPr="00DB1751" w:rsidRDefault="004D2227" w:rsidP="004D2227">
            <w:pPr>
              <w:spacing w:line="240" w:lineRule="auto"/>
              <w:rPr>
                <w:rFonts w:asciiTheme="minorHAnsi" w:hAnsiTheme="minorHAnsi"/>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2DE8FFBC"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 xml:space="preserve">Ohranjanje neproizvodnih značilnosti in območij zaradi izboljšanja biotske raznovrstnosti na kmetijah </w:t>
            </w:r>
          </w:p>
          <w:p w14:paraId="5EA7A3AA" w14:textId="77777777" w:rsidR="004D2227" w:rsidRPr="00DB1751" w:rsidRDefault="004D2227" w:rsidP="004D2227">
            <w:pPr>
              <w:spacing w:line="240" w:lineRule="auto"/>
              <w:jc w:val="both"/>
              <w:rPr>
                <w:rFonts w:asciiTheme="minorHAnsi" w:hAnsiTheme="minorHAnsi"/>
                <w:sz w:val="16"/>
                <w:szCs w:val="16"/>
              </w:rPr>
            </w:pPr>
          </w:p>
        </w:tc>
        <w:tc>
          <w:tcPr>
            <w:tcW w:w="3685" w:type="dxa"/>
            <w:tcBorders>
              <w:top w:val="single" w:sz="4" w:space="0" w:color="auto"/>
              <w:left w:val="nil"/>
              <w:bottom w:val="single" w:sz="4" w:space="0" w:color="auto"/>
              <w:right w:val="single" w:sz="4" w:space="0" w:color="auto"/>
            </w:tcBorders>
            <w:shd w:val="clear" w:color="auto" w:fill="auto"/>
          </w:tcPr>
          <w:p w14:paraId="603E9ED3" w14:textId="77777777" w:rsidR="004D2227" w:rsidRPr="00DB1751" w:rsidRDefault="004D2227" w:rsidP="004D2227">
            <w:pPr>
              <w:spacing w:line="240" w:lineRule="auto"/>
              <w:jc w:val="both"/>
              <w:rPr>
                <w:rFonts w:ascii="Calibri" w:hAnsi="Calibri" w:cs="Calibri"/>
                <w:color w:val="000000"/>
                <w:sz w:val="16"/>
                <w:szCs w:val="16"/>
              </w:rPr>
            </w:pPr>
            <w:r w:rsidRPr="00DB1751">
              <w:rPr>
                <w:rFonts w:asciiTheme="minorHAnsi" w:hAnsiTheme="minorHAnsi"/>
                <w:sz w:val="16"/>
                <w:szCs w:val="16"/>
              </w:rPr>
              <w:t xml:space="preserve">Ohranjanje neproizvodnih značilnosti in območij </w:t>
            </w:r>
            <w:r w:rsidRPr="00DB1751">
              <w:rPr>
                <w:rFonts w:ascii="Calibri" w:hAnsi="Calibri" w:cs="Calibri"/>
                <w:color w:val="000000"/>
                <w:sz w:val="16"/>
                <w:szCs w:val="16"/>
              </w:rPr>
              <w:t xml:space="preserve">je namenjeno ohranjanju oziroma povečevanju življenjskega prostora rastlin in živali v kmetijski krajini. Pridelkov s teh površin zato ni dovoljeno uporabiti za hrano ljudi in živali. Tudi uporaba FFS in dodatno gnojenje teh površin ni dovoljeno ravno zato, da se lahko rastline in živali relativno nemoteno razvijajo. Ker pa gre za kmetijske površine, ki so še vedno v osnovi namenjene kmetijski proizvodnji (pridelavi hrane), dolgoročno ne moremo dovoliti neovirano razmnoževanje plevelnih vrst. Zato je t. i. »črno praho«, torej praho brez zasejanih rastlin, potrebno občasno mehansko obdelati, da preprečimo semenenje in pretirano širjenje koreninskih plevelov. Pri tem je priporočeno upoštevanje življenjskih ciklov živali, ki najdejo zavetje v naravnem rastlinskem pokrovu. Praha je lahko tudi zasejana s sejanimi rastlinami, ki se običajno uporabljajo za dosevke (ne priporočamo sejanje glavnih posevkov, saj spravilo pridelkov ni mogoče). Med temi posevki so lahko med drugim trave, TDM, DTM, tudi medonosne mešanice. Priporočene so mešanice za podor (obogatene z rastlinami, ki vežejo dušik). Tako tla bogatimo z organsko maso, ki jo lahko koristno uporabi glavni posevek, ki sledi prahi. </w:t>
            </w:r>
          </w:p>
          <w:p w14:paraId="5D5FFE56" w14:textId="77777777" w:rsidR="004D2227" w:rsidRPr="00DB1751" w:rsidRDefault="004D2227" w:rsidP="004D2227">
            <w:pPr>
              <w:spacing w:line="240" w:lineRule="auto"/>
              <w:jc w:val="both"/>
              <w:rPr>
                <w:rFonts w:ascii="Calibri" w:hAnsi="Calibri" w:cs="Calibri"/>
                <w:color w:val="000000"/>
                <w:sz w:val="16"/>
                <w:szCs w:val="16"/>
              </w:rPr>
            </w:pPr>
            <w:r w:rsidRPr="00DB1751">
              <w:rPr>
                <w:rFonts w:ascii="Calibri" w:hAnsi="Calibri" w:cs="Calibri"/>
                <w:color w:val="000000"/>
                <w:sz w:val="16"/>
                <w:szCs w:val="16"/>
              </w:rPr>
              <w:t>Krajinske značilnosti kot neproduktivni elementi so:</w:t>
            </w:r>
          </w:p>
          <w:p w14:paraId="46AD027B"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rPr>
              <w:t>- m</w:t>
            </w:r>
            <w:r w:rsidRPr="00DB1751">
              <w:rPr>
                <w:rFonts w:ascii="Calibri" w:hAnsi="Calibri" w:cs="Calibri"/>
                <w:color w:val="000000"/>
                <w:sz w:val="16"/>
                <w:szCs w:val="16"/>
                <w:lang w:val="it-IT"/>
              </w:rPr>
              <w:t>ejice oziroma male lesne prvine do širine 20 m,</w:t>
            </w:r>
          </w:p>
          <w:p w14:paraId="76450F55"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lang w:val="it-IT"/>
              </w:rPr>
              <w:t>- posamezna drevesa s pripisano površino 25 m</w:t>
            </w:r>
            <w:r w:rsidRPr="00DB1751">
              <w:rPr>
                <w:rFonts w:ascii="Calibri" w:hAnsi="Calibri" w:cs="Calibri"/>
                <w:color w:val="000000"/>
                <w:sz w:val="16"/>
                <w:szCs w:val="16"/>
                <w:vertAlign w:val="superscript"/>
                <w:lang w:val="it-IT"/>
              </w:rPr>
              <w:t xml:space="preserve">2 </w:t>
            </w:r>
          </w:p>
          <w:p w14:paraId="526A2A3C" w14:textId="77777777" w:rsidR="004D2227" w:rsidRPr="00DB1751" w:rsidRDefault="004D2227" w:rsidP="004D2227">
            <w:pPr>
              <w:spacing w:line="240" w:lineRule="auto"/>
              <w:jc w:val="both"/>
              <w:rPr>
                <w:rFonts w:ascii="Calibri" w:hAnsi="Calibri" w:cs="Calibri"/>
                <w:color w:val="000000"/>
                <w:sz w:val="16"/>
                <w:szCs w:val="16"/>
                <w:lang w:val="en-US"/>
              </w:rPr>
            </w:pPr>
            <w:r w:rsidRPr="00DB1751">
              <w:rPr>
                <w:rFonts w:ascii="Calibri" w:hAnsi="Calibri" w:cs="Calibri"/>
                <w:color w:val="000000"/>
                <w:sz w:val="16"/>
                <w:szCs w:val="16"/>
                <w:lang w:val="en-US"/>
              </w:rPr>
              <w:t>- skupine dreves, ki se združujejo v jasno oblikovane skupine do površine 5.000 m</w:t>
            </w:r>
            <w:r w:rsidRPr="00DB1751">
              <w:rPr>
                <w:rFonts w:ascii="Calibri" w:hAnsi="Calibri" w:cs="Calibri"/>
                <w:color w:val="000000"/>
                <w:sz w:val="16"/>
                <w:szCs w:val="16"/>
                <w:vertAlign w:val="superscript"/>
                <w:lang w:val="en-US"/>
              </w:rPr>
              <w:t>2</w:t>
            </w:r>
            <w:r w:rsidRPr="00DB1751">
              <w:rPr>
                <w:rFonts w:ascii="Calibri" w:hAnsi="Calibri" w:cs="Calibri"/>
                <w:color w:val="000000"/>
                <w:sz w:val="16"/>
                <w:szCs w:val="16"/>
                <w:lang w:val="en-US"/>
              </w:rPr>
              <w:t>,</w:t>
            </w:r>
          </w:p>
          <w:p w14:paraId="4DE33176"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lang w:val="it-IT"/>
              </w:rPr>
              <w:t>- drevesa v vrsti s pripisano širino 8 m,</w:t>
            </w:r>
          </w:p>
          <w:p w14:paraId="1FED6AC3"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lang w:val="it-IT"/>
              </w:rPr>
              <w:t>-</w:t>
            </w:r>
            <w:r w:rsidRPr="00DB1751">
              <w:rPr>
                <w:rFonts w:ascii="Times New Roman" w:hAnsi="Times New Roman"/>
                <w:noProof/>
                <w:sz w:val="16"/>
                <w:szCs w:val="16"/>
                <w:lang w:val="it-IT"/>
              </w:rPr>
              <w:t xml:space="preserve"> </w:t>
            </w:r>
            <w:r w:rsidRPr="00DB1751">
              <w:rPr>
                <w:rFonts w:ascii="Calibri" w:hAnsi="Calibri" w:cs="Calibri"/>
                <w:color w:val="000000"/>
                <w:sz w:val="16"/>
                <w:szCs w:val="16"/>
                <w:lang w:val="it-IT"/>
              </w:rPr>
              <w:t>kali (manjše vodne prvine) do površine 2.500 m</w:t>
            </w:r>
            <w:r w:rsidRPr="00DB1751">
              <w:rPr>
                <w:rFonts w:ascii="Calibri" w:hAnsi="Calibri" w:cs="Calibri"/>
                <w:color w:val="000000"/>
                <w:sz w:val="16"/>
                <w:szCs w:val="16"/>
                <w:vertAlign w:val="superscript"/>
                <w:lang w:val="it-IT"/>
              </w:rPr>
              <w:t>2</w:t>
            </w:r>
            <w:r w:rsidRPr="00DB1751">
              <w:rPr>
                <w:rFonts w:ascii="Calibri" w:hAnsi="Calibri" w:cs="Calibri"/>
                <w:color w:val="000000"/>
                <w:sz w:val="16"/>
                <w:szCs w:val="16"/>
                <w:lang w:val="it-IT"/>
              </w:rPr>
              <w:t xml:space="preserve"> ,</w:t>
            </w:r>
          </w:p>
          <w:p w14:paraId="72258E15"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lang w:val="it-IT"/>
              </w:rPr>
              <w:t>- suhi zidovi (suhozidi) s pripisano širino 2 m.</w:t>
            </w:r>
          </w:p>
          <w:p w14:paraId="25C8B444" w14:textId="77777777" w:rsidR="004D2227" w:rsidRPr="00DB1751" w:rsidRDefault="004D2227" w:rsidP="004D2227">
            <w:pPr>
              <w:spacing w:line="240" w:lineRule="auto"/>
              <w:jc w:val="both"/>
              <w:rPr>
                <w:rFonts w:asciiTheme="minorHAnsi" w:hAnsiTheme="minorHAnsi"/>
                <w:sz w:val="16"/>
                <w:szCs w:val="16"/>
              </w:rPr>
            </w:pPr>
          </w:p>
        </w:tc>
        <w:tc>
          <w:tcPr>
            <w:tcW w:w="4394" w:type="dxa"/>
            <w:tcBorders>
              <w:top w:val="single" w:sz="4" w:space="0" w:color="auto"/>
              <w:left w:val="nil"/>
              <w:bottom w:val="single" w:sz="4" w:space="0" w:color="auto"/>
              <w:right w:val="single" w:sz="4" w:space="0" w:color="auto"/>
            </w:tcBorders>
            <w:shd w:val="clear" w:color="auto" w:fill="auto"/>
          </w:tcPr>
          <w:p w14:paraId="1FB85944" w14:textId="77777777" w:rsidR="004D2227" w:rsidRPr="00DB1751" w:rsidRDefault="004D2227" w:rsidP="004D2227">
            <w:pPr>
              <w:spacing w:line="240" w:lineRule="auto"/>
              <w:rPr>
                <w:rFonts w:ascii="Calibri" w:hAnsi="Calibri" w:cs="Calibri"/>
                <w:color w:val="000000"/>
                <w:sz w:val="16"/>
                <w:szCs w:val="16"/>
              </w:rPr>
            </w:pPr>
            <w:r w:rsidRPr="00DB1751">
              <w:rPr>
                <w:rFonts w:asciiTheme="minorHAnsi" w:hAnsiTheme="minorHAnsi"/>
                <w:sz w:val="16"/>
                <w:szCs w:val="16"/>
              </w:rPr>
              <w:fldChar w:fldCharType="begin"/>
            </w:r>
            <w:r w:rsidRPr="00DB1751">
              <w:rPr>
                <w:rFonts w:asciiTheme="minorHAnsi" w:hAnsiTheme="minorHAnsi"/>
                <w:sz w:val="16"/>
                <w:szCs w:val="16"/>
              </w:rPr>
              <w:instrText xml:space="preserve"> LISTNUM  </w:instrText>
            </w:r>
            <w:r w:rsidRPr="00DB1751">
              <w:rPr>
                <w:rFonts w:asciiTheme="minorHAnsi" w:hAnsiTheme="minorHAnsi"/>
                <w:sz w:val="16"/>
                <w:szCs w:val="16"/>
              </w:rPr>
              <w:fldChar w:fldCharType="end"/>
            </w:r>
            <w:r w:rsidRPr="00DB1751">
              <w:rPr>
                <w:rFonts w:asciiTheme="minorHAnsi" w:hAnsiTheme="minorHAnsi"/>
                <w:sz w:val="16"/>
                <w:szCs w:val="16"/>
              </w:rPr>
              <w:t xml:space="preserve"> </w:t>
            </w:r>
            <w:r w:rsidRPr="00DB1751">
              <w:rPr>
                <w:rFonts w:ascii="Calibri" w:hAnsi="Calibri" w:cs="Calibri"/>
                <w:color w:val="000000"/>
                <w:sz w:val="16"/>
                <w:szCs w:val="16"/>
              </w:rPr>
              <w:t>Najmanj 4 % delež njivskih površin kmetijskega gospodarstva namenjen za neproizvodne površine in elemente, vključno s praho.</w:t>
            </w:r>
          </w:p>
          <w:p w14:paraId="7E4540E5" w14:textId="77777777" w:rsidR="004D2227" w:rsidRPr="00DB1751" w:rsidRDefault="004D2227" w:rsidP="004D2227">
            <w:pPr>
              <w:spacing w:line="240" w:lineRule="auto"/>
              <w:rPr>
                <w:rFonts w:ascii="Calibri" w:hAnsi="Calibri" w:cs="Calibri"/>
                <w:color w:val="000000"/>
                <w:sz w:val="16"/>
                <w:szCs w:val="16"/>
              </w:rPr>
            </w:pPr>
          </w:p>
          <w:p w14:paraId="41D77E10" w14:textId="77777777" w:rsidR="004D2227" w:rsidRPr="00DB1751" w:rsidRDefault="004D2227" w:rsidP="004D2227">
            <w:pPr>
              <w:spacing w:line="240" w:lineRule="auto"/>
              <w:rPr>
                <w:rFonts w:ascii="Calibri" w:hAnsi="Calibri" w:cs="Calibri"/>
                <w:color w:val="000000"/>
                <w:sz w:val="16"/>
                <w:szCs w:val="16"/>
              </w:rPr>
            </w:pPr>
            <w:bookmarkStart w:id="3" w:name="_Hlk117761411"/>
            <w:r w:rsidRPr="00DB1751">
              <w:rPr>
                <w:rFonts w:ascii="Calibri" w:hAnsi="Calibri" w:cs="Calibri"/>
                <w:color w:val="000000"/>
                <w:sz w:val="16"/>
                <w:szCs w:val="16"/>
              </w:rPr>
              <w:t>Neproduktivne značilnosti in elementi so:</w:t>
            </w:r>
          </w:p>
          <w:bookmarkEnd w:id="3"/>
          <w:p w14:paraId="030C02CF"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praha (vzdrževana - pleveli se ne smejo širiti oz. semeniti; lahko je zasejana z dosevki, medonosnimi posevki ali travo oz. TDM, DTM,  pridelki se ne smejo uporabljati za hrano ljudi ali živali); praha mora biti prisotna najmanj od 1.1. do 31.7. tekočega leta, brez uporabe FFS in gnojenja,</w:t>
            </w:r>
          </w:p>
          <w:p w14:paraId="7ED46E40"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xml:space="preserve">- krajinske značilnosti ob oz. na njivah: mejice, posamična drevesa, drevoredi, skupine dreves in </w:t>
            </w:r>
            <w:r w:rsidRPr="00E94EF6">
              <w:rPr>
                <w:rFonts w:ascii="Calibri" w:hAnsi="Calibri" w:cs="Calibri"/>
                <w:color w:val="000000"/>
                <w:sz w:val="16"/>
                <w:szCs w:val="16"/>
              </w:rPr>
              <w:t>kali iz Sloja eKRZ</w:t>
            </w:r>
          </w:p>
          <w:p w14:paraId="36969027"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varovalni pasovi ob vodnih tokovih iz DKOP 4.</w:t>
            </w:r>
          </w:p>
          <w:p w14:paraId="4924FF29" w14:textId="77777777" w:rsidR="004D2227" w:rsidRPr="00DB1751" w:rsidRDefault="004D2227" w:rsidP="004D2227">
            <w:pPr>
              <w:spacing w:line="240" w:lineRule="auto"/>
              <w:rPr>
                <w:rFonts w:ascii="Calibri" w:hAnsi="Calibri" w:cs="Calibri"/>
                <w:color w:val="000000"/>
                <w:sz w:val="16"/>
                <w:szCs w:val="16"/>
              </w:rPr>
            </w:pPr>
          </w:p>
          <w:p w14:paraId="2B5D9D50" w14:textId="77777777" w:rsidR="004D2227" w:rsidRPr="00DB1751" w:rsidRDefault="004D2227" w:rsidP="004D2227">
            <w:pPr>
              <w:spacing w:line="240" w:lineRule="auto"/>
              <w:rPr>
                <w:rFonts w:ascii="Calibri" w:hAnsi="Calibri" w:cs="Calibri"/>
                <w:color w:val="000000"/>
                <w:sz w:val="16"/>
                <w:szCs w:val="16"/>
              </w:rPr>
            </w:pPr>
          </w:p>
          <w:p w14:paraId="4168E299"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Najmanjša strnjena površina, ki se še upošteva za doseganje predpisanega praga je 0,01 ha</w:t>
            </w:r>
          </w:p>
          <w:p w14:paraId="6FC9EDEE" w14:textId="77777777" w:rsidR="004D2227" w:rsidRPr="00DB1751" w:rsidRDefault="004D2227" w:rsidP="004D2227">
            <w:pPr>
              <w:spacing w:line="240" w:lineRule="auto"/>
              <w:rPr>
                <w:rFonts w:ascii="Calibri" w:hAnsi="Calibri" w:cs="Calibri"/>
                <w:color w:val="000000"/>
                <w:sz w:val="16"/>
                <w:szCs w:val="16"/>
              </w:rPr>
            </w:pPr>
          </w:p>
          <w:p w14:paraId="30B9C84F"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Kmetijska gospodarstva z 10 ha ali manj ornih površin so izvzeta iz te zahteve.</w:t>
            </w:r>
          </w:p>
          <w:p w14:paraId="62465A7C" w14:textId="77777777" w:rsidR="004D2227" w:rsidRPr="00DB1751" w:rsidRDefault="004D2227" w:rsidP="004D2227">
            <w:pPr>
              <w:spacing w:line="240" w:lineRule="auto"/>
              <w:rPr>
                <w:rFonts w:ascii="Calibri" w:hAnsi="Calibri" w:cs="Calibri"/>
                <w:color w:val="000000"/>
                <w:sz w:val="16"/>
                <w:szCs w:val="16"/>
              </w:rPr>
            </w:pPr>
          </w:p>
          <w:p w14:paraId="400A3471"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Kmetijska gospodarstva na katerih se na več kot 75 % njivskih površin goji trave, druge krmne rastline, metuljnice, so površine v prahi ali kombinaciji naštetih rab, so izvzeta iz te zahteve.</w:t>
            </w:r>
          </w:p>
          <w:p w14:paraId="628AB461" w14:textId="77777777" w:rsidR="004D2227" w:rsidRPr="00DB1751" w:rsidRDefault="004D2227" w:rsidP="004D2227">
            <w:pPr>
              <w:spacing w:line="240" w:lineRule="auto"/>
              <w:rPr>
                <w:rFonts w:ascii="Calibri" w:hAnsi="Calibri" w:cs="Calibri"/>
                <w:color w:val="000000"/>
                <w:sz w:val="16"/>
                <w:szCs w:val="16"/>
              </w:rPr>
            </w:pPr>
          </w:p>
          <w:p w14:paraId="7E36EB90"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Kmetijska gospodarstva z več kot 75 % upravičenih površin z rabo  trajno travinje, so izvzeta iz te zahteve.</w:t>
            </w:r>
          </w:p>
        </w:tc>
        <w:tc>
          <w:tcPr>
            <w:tcW w:w="1800" w:type="dxa"/>
          </w:tcPr>
          <w:p w14:paraId="1BF7FCF5"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1, 3 ali 5</w:t>
            </w:r>
          </w:p>
        </w:tc>
      </w:tr>
      <w:tr w:rsidR="004D2227" w:rsidRPr="004D2227" w14:paraId="7FBBC87E" w14:textId="77777777" w:rsidTr="00DB1751">
        <w:trPr>
          <w:trHeight w:val="576"/>
        </w:trPr>
        <w:tc>
          <w:tcPr>
            <w:tcW w:w="2237" w:type="dxa"/>
          </w:tcPr>
          <w:p w14:paraId="6472319B"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 xml:space="preserve">Ohranjanje krajinskih značilnosti </w:t>
            </w:r>
          </w:p>
          <w:p w14:paraId="0BE6009F" w14:textId="77777777" w:rsidR="004D2227" w:rsidRPr="00DB1751" w:rsidRDefault="004D2227" w:rsidP="004D2227">
            <w:pPr>
              <w:spacing w:line="240" w:lineRule="auto"/>
              <w:jc w:val="both"/>
              <w:rPr>
                <w:rFonts w:asciiTheme="minorHAnsi" w:hAnsiTheme="minorHAnsi"/>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11B28A2A"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 xml:space="preserve">Ohranjanje krajinskih značilnosti </w:t>
            </w:r>
          </w:p>
          <w:p w14:paraId="096B1BCB" w14:textId="77777777" w:rsidR="004D2227" w:rsidRPr="00DB1751" w:rsidRDefault="004D2227" w:rsidP="004D2227">
            <w:pPr>
              <w:spacing w:line="240" w:lineRule="auto"/>
              <w:jc w:val="both"/>
              <w:rPr>
                <w:rFonts w:asciiTheme="minorHAnsi" w:hAnsiTheme="minorHAnsi"/>
                <w:sz w:val="16"/>
                <w:szCs w:val="16"/>
              </w:rPr>
            </w:pPr>
          </w:p>
        </w:tc>
        <w:tc>
          <w:tcPr>
            <w:tcW w:w="3685" w:type="dxa"/>
            <w:tcBorders>
              <w:top w:val="single" w:sz="4" w:space="0" w:color="auto"/>
              <w:left w:val="nil"/>
              <w:bottom w:val="single" w:sz="4" w:space="0" w:color="auto"/>
              <w:right w:val="single" w:sz="4" w:space="0" w:color="auto"/>
            </w:tcBorders>
            <w:shd w:val="clear" w:color="auto" w:fill="auto"/>
          </w:tcPr>
          <w:p w14:paraId="6D15E680"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Dober gospodar ohranja krajinske značilnosti na svojem gospodarstvu. Pri tem upošteva Nacionalne smernice za krajinske značilnosti, ki so objavljene na spletnem mestu Ministrstva za kmetijstvo, gozdarstvi in prehrano in v katerih so določeni posamezni tipi krajinskih značilnosti in način njihovega vzdrževanja.</w:t>
            </w:r>
          </w:p>
          <w:p w14:paraId="7C38BFB2"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Krajinske značilnosti, ki jih je potrebno obvezno ohranjati:</w:t>
            </w:r>
          </w:p>
          <w:p w14:paraId="281F11F7"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rPr>
              <w:t>- m</w:t>
            </w:r>
            <w:r w:rsidRPr="00DB1751">
              <w:rPr>
                <w:rFonts w:ascii="Calibri" w:hAnsi="Calibri" w:cs="Calibri"/>
                <w:color w:val="000000"/>
                <w:sz w:val="16"/>
                <w:szCs w:val="16"/>
                <w:lang w:val="it-IT"/>
              </w:rPr>
              <w:t>ejice oziroma male lesne prvine do širine 20 m,</w:t>
            </w:r>
          </w:p>
          <w:p w14:paraId="4B0105C6"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lang w:val="it-IT"/>
              </w:rPr>
              <w:t>- posamezna drevesa s pripisano površino 25 m</w:t>
            </w:r>
            <w:r w:rsidRPr="00DB1751">
              <w:rPr>
                <w:rFonts w:ascii="Calibri" w:hAnsi="Calibri" w:cs="Calibri"/>
                <w:color w:val="000000"/>
                <w:sz w:val="16"/>
                <w:szCs w:val="16"/>
                <w:vertAlign w:val="superscript"/>
                <w:lang w:val="it-IT"/>
              </w:rPr>
              <w:t xml:space="preserve">2 </w:t>
            </w:r>
          </w:p>
          <w:p w14:paraId="01475CFE" w14:textId="77777777" w:rsidR="004D2227" w:rsidRPr="00DB1751" w:rsidRDefault="004D2227" w:rsidP="004D2227">
            <w:pPr>
              <w:spacing w:line="240" w:lineRule="auto"/>
              <w:jc w:val="both"/>
              <w:rPr>
                <w:rFonts w:ascii="Calibri" w:hAnsi="Calibri" w:cs="Calibri"/>
                <w:color w:val="000000"/>
                <w:sz w:val="16"/>
                <w:szCs w:val="16"/>
                <w:lang w:val="en-US"/>
              </w:rPr>
            </w:pPr>
            <w:r w:rsidRPr="00DB1751">
              <w:rPr>
                <w:rFonts w:ascii="Calibri" w:hAnsi="Calibri" w:cs="Calibri"/>
                <w:color w:val="000000"/>
                <w:sz w:val="16"/>
                <w:szCs w:val="16"/>
                <w:lang w:val="en-US"/>
              </w:rPr>
              <w:t>- skupine dreves, ki se združujejo v jasno oblikovane skupine do površine 5.000 m</w:t>
            </w:r>
            <w:r w:rsidRPr="00DB1751">
              <w:rPr>
                <w:rFonts w:ascii="Calibri" w:hAnsi="Calibri" w:cs="Calibri"/>
                <w:color w:val="000000"/>
                <w:sz w:val="16"/>
                <w:szCs w:val="16"/>
                <w:vertAlign w:val="superscript"/>
                <w:lang w:val="en-US"/>
              </w:rPr>
              <w:t>2</w:t>
            </w:r>
            <w:r w:rsidRPr="00DB1751">
              <w:rPr>
                <w:rFonts w:ascii="Calibri" w:hAnsi="Calibri" w:cs="Calibri"/>
                <w:color w:val="000000"/>
                <w:sz w:val="16"/>
                <w:szCs w:val="16"/>
                <w:lang w:val="en-US"/>
              </w:rPr>
              <w:t>,</w:t>
            </w:r>
          </w:p>
          <w:p w14:paraId="29C72A82"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lang w:val="it-IT"/>
              </w:rPr>
              <w:lastRenderedPageBreak/>
              <w:t>- drevesa v vrsti s pripisano širino 8 m,</w:t>
            </w:r>
          </w:p>
          <w:p w14:paraId="58B6737A"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lang w:val="it-IT"/>
              </w:rPr>
              <w:t>-</w:t>
            </w:r>
            <w:r w:rsidRPr="00DB1751">
              <w:rPr>
                <w:rFonts w:ascii="Times New Roman" w:hAnsi="Times New Roman"/>
                <w:noProof/>
                <w:sz w:val="16"/>
                <w:szCs w:val="16"/>
                <w:lang w:val="it-IT"/>
              </w:rPr>
              <w:t xml:space="preserve"> </w:t>
            </w:r>
            <w:r w:rsidRPr="00DB1751">
              <w:rPr>
                <w:rFonts w:ascii="Calibri" w:hAnsi="Calibri" w:cs="Calibri"/>
                <w:color w:val="000000"/>
                <w:sz w:val="16"/>
                <w:szCs w:val="16"/>
                <w:lang w:val="it-IT"/>
              </w:rPr>
              <w:t>kali (manjše vodne prvine) do površine 2.500 m</w:t>
            </w:r>
            <w:r w:rsidRPr="00DB1751">
              <w:rPr>
                <w:rFonts w:ascii="Calibri" w:hAnsi="Calibri" w:cs="Calibri"/>
                <w:color w:val="000000"/>
                <w:sz w:val="16"/>
                <w:szCs w:val="16"/>
                <w:vertAlign w:val="superscript"/>
                <w:lang w:val="it-IT"/>
              </w:rPr>
              <w:t>2</w:t>
            </w:r>
            <w:r w:rsidRPr="00DB1751">
              <w:rPr>
                <w:rFonts w:ascii="Calibri" w:hAnsi="Calibri" w:cs="Calibri"/>
                <w:color w:val="000000"/>
                <w:sz w:val="16"/>
                <w:szCs w:val="16"/>
                <w:lang w:val="it-IT"/>
              </w:rPr>
              <w:t xml:space="preserve"> ,</w:t>
            </w:r>
          </w:p>
          <w:p w14:paraId="6A78E1C7"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lang w:val="it-IT"/>
              </w:rPr>
              <w:t>- suhi zidovi (suhozidi) s pripisano širino 2 m,</w:t>
            </w:r>
          </w:p>
          <w:p w14:paraId="3A7A7858" w14:textId="77777777" w:rsidR="004D2227" w:rsidRPr="00DB1751" w:rsidRDefault="004D2227" w:rsidP="004D2227">
            <w:pPr>
              <w:spacing w:line="240" w:lineRule="auto"/>
              <w:jc w:val="both"/>
              <w:rPr>
                <w:rFonts w:ascii="Calibri" w:hAnsi="Calibri" w:cs="Calibri"/>
                <w:color w:val="000000"/>
                <w:sz w:val="16"/>
                <w:szCs w:val="16"/>
                <w:lang w:val="it-IT"/>
              </w:rPr>
            </w:pPr>
            <w:r w:rsidRPr="00DB1751">
              <w:rPr>
                <w:rFonts w:ascii="Calibri" w:hAnsi="Calibri" w:cs="Calibri"/>
                <w:color w:val="000000"/>
                <w:sz w:val="16"/>
                <w:szCs w:val="16"/>
                <w:lang w:val="it-IT"/>
              </w:rPr>
              <w:t>- terase v trajnih nasadih, ki so označeni kot terasirani.</w:t>
            </w:r>
          </w:p>
          <w:p w14:paraId="076794C6" w14:textId="77777777" w:rsidR="004D2227" w:rsidRPr="00DB1751" w:rsidRDefault="004D2227" w:rsidP="004D2227">
            <w:pPr>
              <w:spacing w:line="240" w:lineRule="auto"/>
              <w:jc w:val="both"/>
              <w:rPr>
                <w:rFonts w:ascii="Calibri" w:hAnsi="Calibri" w:cs="Calibri"/>
                <w:color w:val="000000"/>
                <w:sz w:val="16"/>
                <w:szCs w:val="16"/>
                <w:lang w:val="it-IT"/>
              </w:rPr>
            </w:pPr>
          </w:p>
          <w:p w14:paraId="2BC32A60" w14:textId="77777777" w:rsidR="004D2227" w:rsidRPr="00DD2FEC" w:rsidRDefault="004D2227" w:rsidP="004D2227">
            <w:pPr>
              <w:spacing w:line="240" w:lineRule="auto"/>
              <w:jc w:val="both"/>
              <w:rPr>
                <w:rFonts w:asciiTheme="minorHAnsi" w:hAnsiTheme="minorHAnsi"/>
                <w:sz w:val="16"/>
                <w:szCs w:val="16"/>
              </w:rPr>
            </w:pPr>
            <w:r w:rsidRPr="00DD2FEC">
              <w:rPr>
                <w:rFonts w:asciiTheme="minorHAnsi" w:hAnsiTheme="minorHAnsi"/>
                <w:sz w:val="16"/>
                <w:szCs w:val="16"/>
              </w:rPr>
              <w:t xml:space="preserve">Krajinske značilnosti iz </w:t>
            </w:r>
            <w:r w:rsidRPr="00025E39">
              <w:rPr>
                <w:rFonts w:ascii="Calibri" w:hAnsi="Calibri" w:cs="Calibri"/>
                <w:sz w:val="16"/>
                <w:szCs w:val="16"/>
              </w:rPr>
              <w:t>Sloja DKOP 8 Ohranjanje</w:t>
            </w:r>
            <w:r w:rsidRPr="00DD2FEC">
              <w:rPr>
                <w:rFonts w:asciiTheme="minorHAnsi" w:hAnsiTheme="minorHAnsi"/>
                <w:sz w:val="16"/>
                <w:szCs w:val="16"/>
              </w:rPr>
              <w:t xml:space="preserve"> ni dovoljeno odstranjevati, razen v primerih višje sile ali z dovoljenjem pristojnih inštitucij. Če se jih odstrani, jih je potrebno do naslednjega leta vzpostavit/zasnovati nazaj v prejšnjem obsegu.</w:t>
            </w:r>
            <w:r w:rsidR="00DB1751" w:rsidRPr="00DD2FEC">
              <w:rPr>
                <w:rFonts w:asciiTheme="minorHAnsi" w:hAnsiTheme="minorHAnsi"/>
                <w:sz w:val="16"/>
                <w:szCs w:val="16"/>
              </w:rPr>
              <w:t xml:space="preserve"> Določilo ne velja za Naravne vrednote.</w:t>
            </w:r>
          </w:p>
          <w:p w14:paraId="793D726C" w14:textId="77777777" w:rsidR="004D2227" w:rsidRPr="00DD2FEC" w:rsidRDefault="004D2227" w:rsidP="004D2227">
            <w:pPr>
              <w:spacing w:line="240" w:lineRule="auto"/>
              <w:jc w:val="both"/>
              <w:rPr>
                <w:rFonts w:asciiTheme="minorHAnsi" w:hAnsiTheme="minorHAnsi"/>
                <w:sz w:val="16"/>
                <w:szCs w:val="16"/>
              </w:rPr>
            </w:pPr>
          </w:p>
          <w:p w14:paraId="455B995D" w14:textId="77777777" w:rsidR="004D2227" w:rsidRPr="00DB1751" w:rsidRDefault="004D2227" w:rsidP="004D2227">
            <w:pPr>
              <w:spacing w:line="240" w:lineRule="auto"/>
              <w:jc w:val="both"/>
              <w:rPr>
                <w:rFonts w:asciiTheme="minorHAnsi" w:hAnsiTheme="minorHAnsi"/>
                <w:sz w:val="16"/>
                <w:szCs w:val="16"/>
              </w:rPr>
            </w:pPr>
            <w:r w:rsidRPr="00DD2FEC">
              <w:rPr>
                <w:rFonts w:asciiTheme="minorHAnsi" w:hAnsiTheme="minorHAnsi"/>
                <w:sz w:val="16"/>
                <w:szCs w:val="16"/>
              </w:rPr>
              <w:t>V primeru agromelioracij (komasacij) se lahko krajinske značilnosti premakne na drugo lokacijo v enakem obsegu, vendar še vedno znotraj območja agromelioracije (komasacije). Na varovanih območjih se ta premik lahko naredi samo z dovoljenjem ZRSVN.</w:t>
            </w:r>
            <w:r w:rsidR="00DB1751" w:rsidRPr="00DD2FEC">
              <w:rPr>
                <w:rFonts w:asciiTheme="minorHAnsi" w:hAnsiTheme="minorHAnsi"/>
                <w:sz w:val="16"/>
                <w:szCs w:val="16"/>
              </w:rPr>
              <w:t xml:space="preserve"> Določilo ne velja za Naravne vrednote.</w:t>
            </w:r>
          </w:p>
        </w:tc>
        <w:tc>
          <w:tcPr>
            <w:tcW w:w="4394" w:type="dxa"/>
            <w:tcBorders>
              <w:top w:val="single" w:sz="4" w:space="0" w:color="auto"/>
              <w:left w:val="nil"/>
              <w:bottom w:val="single" w:sz="4" w:space="0" w:color="auto"/>
              <w:right w:val="single" w:sz="4" w:space="0" w:color="auto"/>
            </w:tcBorders>
            <w:shd w:val="clear" w:color="auto" w:fill="auto"/>
          </w:tcPr>
          <w:p w14:paraId="66174FA3" w14:textId="77777777" w:rsidR="004D2227" w:rsidRPr="00DB1751" w:rsidRDefault="004D2227" w:rsidP="004D2227">
            <w:pPr>
              <w:spacing w:line="240" w:lineRule="auto"/>
              <w:rPr>
                <w:rFonts w:ascii="Calibri" w:hAnsi="Calibri" w:cs="Calibri"/>
                <w:color w:val="000000"/>
                <w:sz w:val="16"/>
                <w:szCs w:val="16"/>
              </w:rPr>
            </w:pPr>
            <w:r w:rsidRPr="00DB1751">
              <w:rPr>
                <w:rFonts w:asciiTheme="minorHAnsi" w:hAnsiTheme="minorHAnsi"/>
                <w:sz w:val="16"/>
                <w:szCs w:val="16"/>
              </w:rPr>
              <w:lastRenderedPageBreak/>
              <w:fldChar w:fldCharType="begin"/>
            </w:r>
            <w:r w:rsidRPr="00DB1751">
              <w:rPr>
                <w:rFonts w:asciiTheme="minorHAnsi" w:hAnsiTheme="minorHAnsi"/>
                <w:sz w:val="16"/>
                <w:szCs w:val="16"/>
              </w:rPr>
              <w:instrText xml:space="preserve"> LISTNUM  </w:instrText>
            </w:r>
            <w:r w:rsidRPr="00DB1751">
              <w:rPr>
                <w:rFonts w:asciiTheme="minorHAnsi" w:hAnsiTheme="minorHAnsi"/>
                <w:sz w:val="16"/>
                <w:szCs w:val="16"/>
              </w:rPr>
              <w:fldChar w:fldCharType="end"/>
            </w:r>
            <w:r w:rsidRPr="00DB1751">
              <w:rPr>
                <w:rFonts w:asciiTheme="minorHAnsi" w:hAnsiTheme="minorHAnsi"/>
                <w:sz w:val="16"/>
                <w:szCs w:val="16"/>
              </w:rPr>
              <w:t xml:space="preserve"> </w:t>
            </w:r>
            <w:r w:rsidRPr="00DB1751">
              <w:rPr>
                <w:rFonts w:ascii="Calibri" w:hAnsi="Calibri" w:cs="Calibri"/>
                <w:color w:val="000000"/>
                <w:sz w:val="16"/>
                <w:szCs w:val="16"/>
              </w:rPr>
              <w:t>Na površinah kmetijskega gospodarstva je obvezno ohranjati krajinske značilnosti :</w:t>
            </w:r>
          </w:p>
          <w:p w14:paraId="27570BAA" w14:textId="77777777" w:rsidR="004D2227" w:rsidRPr="00025E39"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xml:space="preserve">- Lesne prvine iz </w:t>
            </w:r>
            <w:r w:rsidRPr="00025E39">
              <w:rPr>
                <w:rFonts w:ascii="Calibri" w:hAnsi="Calibri" w:cs="Calibri"/>
                <w:color w:val="000000"/>
                <w:sz w:val="16"/>
                <w:szCs w:val="16"/>
              </w:rPr>
              <w:t>Sloja DKOP 8 Ohranjanje (posamična drevesa, drevesa v skupini, drevoredi, mejice)</w:t>
            </w:r>
          </w:p>
          <w:p w14:paraId="51673E5E" w14:textId="77777777" w:rsidR="004D2227" w:rsidRPr="00025E39" w:rsidRDefault="004D2227" w:rsidP="004D2227">
            <w:pPr>
              <w:spacing w:line="240" w:lineRule="auto"/>
              <w:rPr>
                <w:rFonts w:ascii="Calibri" w:hAnsi="Calibri" w:cs="Calibri"/>
                <w:color w:val="000000"/>
                <w:sz w:val="16"/>
                <w:szCs w:val="16"/>
              </w:rPr>
            </w:pPr>
            <w:r w:rsidRPr="00025E39">
              <w:rPr>
                <w:rFonts w:ascii="Calibri" w:hAnsi="Calibri" w:cs="Calibri"/>
                <w:color w:val="000000"/>
                <w:sz w:val="16"/>
                <w:szCs w:val="16"/>
              </w:rPr>
              <w:t>- Naravne vrednote iz Sloja DKOP 8 Ohranjanje</w:t>
            </w:r>
          </w:p>
          <w:p w14:paraId="00D06C2D" w14:textId="77777777" w:rsidR="004D2227" w:rsidRPr="00025E39" w:rsidRDefault="004D2227" w:rsidP="004D2227">
            <w:pPr>
              <w:spacing w:line="240" w:lineRule="auto"/>
              <w:rPr>
                <w:rFonts w:ascii="Calibri" w:hAnsi="Calibri" w:cs="Calibri"/>
                <w:color w:val="000000"/>
                <w:sz w:val="16"/>
                <w:szCs w:val="16"/>
              </w:rPr>
            </w:pPr>
            <w:r w:rsidRPr="00025E39">
              <w:rPr>
                <w:rFonts w:ascii="Calibri" w:hAnsi="Calibri" w:cs="Calibri"/>
                <w:color w:val="000000"/>
                <w:sz w:val="16"/>
                <w:szCs w:val="16"/>
              </w:rPr>
              <w:t xml:space="preserve">- Terase v trajnih nasadih  </w:t>
            </w:r>
          </w:p>
          <w:p w14:paraId="56D2AD86" w14:textId="77777777" w:rsidR="004D2227" w:rsidRPr="00025E39" w:rsidRDefault="004D2227" w:rsidP="004D2227">
            <w:pPr>
              <w:spacing w:line="240" w:lineRule="auto"/>
              <w:rPr>
                <w:rFonts w:ascii="Calibri" w:hAnsi="Calibri" w:cs="Calibri"/>
                <w:color w:val="000000"/>
                <w:sz w:val="16"/>
                <w:szCs w:val="16"/>
              </w:rPr>
            </w:pPr>
            <w:r w:rsidRPr="00025E39">
              <w:rPr>
                <w:rFonts w:ascii="Calibri" w:hAnsi="Calibri" w:cs="Calibri"/>
                <w:color w:val="000000"/>
                <w:sz w:val="16"/>
                <w:szCs w:val="16"/>
              </w:rPr>
              <w:t>- Manjše vodne prvine (kali) iz Sloja DKOP 8 Ohranjanje</w:t>
            </w:r>
          </w:p>
          <w:p w14:paraId="6B57C9D7" w14:textId="7A32774B" w:rsidR="004D2227" w:rsidRPr="00025E39" w:rsidRDefault="004D2227" w:rsidP="004D2227">
            <w:pPr>
              <w:spacing w:line="240" w:lineRule="auto"/>
              <w:rPr>
                <w:rFonts w:ascii="Calibri" w:hAnsi="Calibri" w:cs="Calibri"/>
                <w:color w:val="000000"/>
                <w:sz w:val="16"/>
                <w:szCs w:val="16"/>
              </w:rPr>
            </w:pPr>
            <w:r w:rsidRPr="00025E39">
              <w:rPr>
                <w:rFonts w:ascii="Calibri" w:hAnsi="Calibri" w:cs="Calibri"/>
                <w:color w:val="000000"/>
                <w:sz w:val="16"/>
                <w:szCs w:val="16"/>
              </w:rPr>
              <w:t>- Suhi zidovi (suhozidi) iz Sloja DKOP 8 Ohranjanje</w:t>
            </w:r>
          </w:p>
          <w:p w14:paraId="21E73272" w14:textId="77777777" w:rsidR="004D2227" w:rsidRPr="00DB1751" w:rsidRDefault="004D2227" w:rsidP="004D2227">
            <w:pPr>
              <w:spacing w:line="240" w:lineRule="auto"/>
              <w:rPr>
                <w:rFonts w:ascii="Calibri" w:hAnsi="Calibri" w:cs="Calibri"/>
                <w:color w:val="000000"/>
                <w:sz w:val="16"/>
                <w:szCs w:val="16"/>
              </w:rPr>
            </w:pPr>
            <w:r w:rsidRPr="00025E39">
              <w:rPr>
                <w:rFonts w:ascii="Calibri" w:hAnsi="Calibri" w:cs="Calibri"/>
                <w:color w:val="000000"/>
                <w:sz w:val="16"/>
                <w:szCs w:val="16"/>
              </w:rPr>
              <w:t>- Oljke (posamične ali v skupini, ki niso del trajnega</w:t>
            </w:r>
            <w:r w:rsidRPr="00DB1751">
              <w:rPr>
                <w:rFonts w:ascii="Calibri" w:hAnsi="Calibri" w:cs="Calibri"/>
                <w:color w:val="000000"/>
                <w:sz w:val="16"/>
                <w:szCs w:val="16"/>
              </w:rPr>
              <w:t xml:space="preserve"> nasada) na območju, kjer uspevajo oljke.</w:t>
            </w:r>
          </w:p>
        </w:tc>
        <w:tc>
          <w:tcPr>
            <w:tcW w:w="1800" w:type="dxa"/>
          </w:tcPr>
          <w:p w14:paraId="3D870446"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1, 3 ali 5</w:t>
            </w:r>
          </w:p>
        </w:tc>
      </w:tr>
      <w:tr w:rsidR="004D2227" w:rsidRPr="004D2227" w14:paraId="5FD9D87C" w14:textId="77777777" w:rsidTr="00DB1751">
        <w:trPr>
          <w:trHeight w:val="576"/>
        </w:trPr>
        <w:tc>
          <w:tcPr>
            <w:tcW w:w="2237" w:type="dxa"/>
          </w:tcPr>
          <w:p w14:paraId="62078C86"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Ukrepi za preprečevanje vnašanja invazivnih rastlinskih vrst</w:t>
            </w: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56A6C92B"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Nadzor nad širjenjem tujerodnih rastlin z invazivnim potencialom.</w:t>
            </w:r>
          </w:p>
        </w:tc>
        <w:tc>
          <w:tcPr>
            <w:tcW w:w="3685" w:type="dxa"/>
            <w:tcBorders>
              <w:top w:val="single" w:sz="4" w:space="0" w:color="auto"/>
              <w:left w:val="nil"/>
              <w:bottom w:val="single" w:sz="4" w:space="0" w:color="auto"/>
              <w:right w:val="single" w:sz="4" w:space="0" w:color="auto"/>
            </w:tcBorders>
            <w:shd w:val="clear" w:color="auto" w:fill="auto"/>
          </w:tcPr>
          <w:p w14:paraId="57806451"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Dober gospodar na celotnem kmetijskem gospodarstvu izvaja ukrepe za omejitev širjenja tujerodnih vrst z invazivnim potencialom. Ti ukrepi vključujejo odstranjevanje s puljenjem, košnjo, pašo, preoravanjem ali druge načine za preprečevanje njihovega širjenja.</w:t>
            </w:r>
          </w:p>
        </w:tc>
        <w:tc>
          <w:tcPr>
            <w:tcW w:w="4394" w:type="dxa"/>
            <w:tcBorders>
              <w:top w:val="single" w:sz="4" w:space="0" w:color="auto"/>
              <w:left w:val="nil"/>
              <w:bottom w:val="single" w:sz="4" w:space="0" w:color="auto"/>
              <w:right w:val="single" w:sz="4" w:space="0" w:color="auto"/>
            </w:tcBorders>
            <w:shd w:val="clear" w:color="auto" w:fill="auto"/>
          </w:tcPr>
          <w:p w14:paraId="73954E44" w14:textId="77777777" w:rsidR="004D2227" w:rsidRPr="00DB1751" w:rsidRDefault="004D2227" w:rsidP="004D2227">
            <w:pPr>
              <w:spacing w:line="240" w:lineRule="auto"/>
              <w:rPr>
                <w:rFonts w:ascii="Calibri" w:hAnsi="Calibri" w:cs="Calibri"/>
                <w:color w:val="000000"/>
                <w:sz w:val="16"/>
                <w:szCs w:val="16"/>
              </w:rPr>
            </w:pPr>
            <w:r w:rsidRPr="00DB1751">
              <w:rPr>
                <w:rFonts w:asciiTheme="minorHAnsi" w:hAnsiTheme="minorHAnsi"/>
                <w:sz w:val="16"/>
                <w:szCs w:val="16"/>
              </w:rPr>
              <w:fldChar w:fldCharType="begin"/>
            </w:r>
            <w:r w:rsidRPr="00DB1751">
              <w:rPr>
                <w:rFonts w:asciiTheme="minorHAnsi" w:hAnsiTheme="minorHAnsi"/>
                <w:sz w:val="16"/>
                <w:szCs w:val="16"/>
              </w:rPr>
              <w:instrText xml:space="preserve"> LISTNUM  </w:instrText>
            </w:r>
            <w:r w:rsidRPr="00DB1751">
              <w:rPr>
                <w:rFonts w:asciiTheme="minorHAnsi" w:hAnsiTheme="minorHAnsi"/>
                <w:sz w:val="16"/>
                <w:szCs w:val="16"/>
              </w:rPr>
              <w:fldChar w:fldCharType="end"/>
            </w:r>
            <w:r w:rsidRPr="00DB1751">
              <w:rPr>
                <w:rFonts w:asciiTheme="minorHAnsi" w:hAnsiTheme="minorHAnsi"/>
                <w:sz w:val="16"/>
                <w:szCs w:val="16"/>
              </w:rPr>
              <w:t xml:space="preserve">  </w:t>
            </w:r>
            <w:r w:rsidRPr="00DB1751">
              <w:rPr>
                <w:rFonts w:ascii="Calibri" w:hAnsi="Calibri" w:cs="Calibri"/>
                <w:color w:val="000000"/>
                <w:sz w:val="16"/>
                <w:szCs w:val="16"/>
              </w:rPr>
              <w:t xml:space="preserve">Na kmetijskih površinah se izvajajo ukrepi za omejitev širjenja </w:t>
            </w:r>
            <w:r w:rsidRPr="00DB1751">
              <w:rPr>
                <w:rFonts w:ascii="Calibri" w:hAnsi="Calibri" w:cs="Calibri"/>
                <w:sz w:val="16"/>
                <w:szCs w:val="16"/>
              </w:rPr>
              <w:t xml:space="preserve">(ne sme cveteti ali semeniti oziroma se širiti v primeru lesnih rastlin) </w:t>
            </w:r>
            <w:r w:rsidRPr="00DB1751">
              <w:rPr>
                <w:rFonts w:ascii="Calibri" w:hAnsi="Calibri" w:cs="Calibri"/>
                <w:color w:val="000000"/>
                <w:sz w:val="16"/>
                <w:szCs w:val="16"/>
              </w:rPr>
              <w:t>tujerodnih rastlin z invazivnim potencialom:</w:t>
            </w:r>
          </w:p>
          <w:p w14:paraId="41E8748C"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rudbekija/deljenolistna rudbekija (</w:t>
            </w:r>
            <w:r w:rsidRPr="00DB1751">
              <w:rPr>
                <w:rFonts w:ascii="Calibri" w:hAnsi="Calibri" w:cs="Calibri"/>
                <w:i/>
                <w:iCs/>
                <w:color w:val="000000"/>
                <w:sz w:val="16"/>
                <w:szCs w:val="16"/>
              </w:rPr>
              <w:t>Rudbeckia laciniata</w:t>
            </w:r>
            <w:r w:rsidRPr="00DB1751">
              <w:rPr>
                <w:rFonts w:ascii="Calibri" w:hAnsi="Calibri" w:cs="Calibri"/>
                <w:color w:val="000000"/>
                <w:sz w:val="16"/>
                <w:szCs w:val="16"/>
              </w:rPr>
              <w:t>)</w:t>
            </w:r>
          </w:p>
          <w:p w14:paraId="0DCC03CB"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kanadska zlata rozga (</w:t>
            </w:r>
            <w:r w:rsidRPr="00DB1751">
              <w:rPr>
                <w:rFonts w:ascii="Calibri" w:hAnsi="Calibri" w:cs="Calibri"/>
                <w:i/>
                <w:iCs/>
                <w:color w:val="000000"/>
                <w:sz w:val="16"/>
                <w:szCs w:val="16"/>
              </w:rPr>
              <w:t>Solidago canadensis</w:t>
            </w:r>
            <w:r w:rsidRPr="00DB1751">
              <w:rPr>
                <w:rFonts w:ascii="Calibri" w:hAnsi="Calibri" w:cs="Calibri"/>
                <w:color w:val="000000"/>
                <w:sz w:val="16"/>
                <w:szCs w:val="16"/>
              </w:rPr>
              <w:t>)</w:t>
            </w:r>
          </w:p>
          <w:p w14:paraId="66BA298F"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orjaška zlata rozga (</w:t>
            </w:r>
            <w:r w:rsidRPr="00DB1751">
              <w:rPr>
                <w:rFonts w:ascii="Calibri" w:hAnsi="Calibri" w:cs="Calibri"/>
                <w:i/>
                <w:iCs/>
                <w:color w:val="000000"/>
                <w:sz w:val="16"/>
                <w:szCs w:val="16"/>
              </w:rPr>
              <w:t>Solidago gigantea</w:t>
            </w:r>
            <w:r w:rsidRPr="00DB1751">
              <w:rPr>
                <w:rFonts w:ascii="Calibri" w:hAnsi="Calibri" w:cs="Calibri"/>
                <w:color w:val="000000"/>
                <w:sz w:val="16"/>
                <w:szCs w:val="16"/>
              </w:rPr>
              <w:t>)</w:t>
            </w:r>
          </w:p>
          <w:p w14:paraId="0ED9303D"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enoletna suholetnica (</w:t>
            </w:r>
            <w:r w:rsidRPr="00DB1751">
              <w:rPr>
                <w:rFonts w:ascii="Calibri" w:hAnsi="Calibri" w:cs="Calibri"/>
                <w:i/>
                <w:iCs/>
                <w:color w:val="000000"/>
                <w:sz w:val="16"/>
                <w:szCs w:val="16"/>
              </w:rPr>
              <w:t>Erigeron annuus</w:t>
            </w:r>
            <w:r w:rsidRPr="00DB1751">
              <w:rPr>
                <w:rFonts w:ascii="Calibri" w:hAnsi="Calibri" w:cs="Calibri"/>
                <w:color w:val="000000"/>
                <w:sz w:val="16"/>
                <w:szCs w:val="16"/>
              </w:rPr>
              <w:t>)</w:t>
            </w:r>
          </w:p>
          <w:p w14:paraId="3D1C4D1B"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ambrozija/pelinolistna žvrklja (</w:t>
            </w:r>
            <w:r w:rsidRPr="00DB1751">
              <w:rPr>
                <w:rFonts w:ascii="Calibri" w:hAnsi="Calibri" w:cs="Calibri"/>
                <w:i/>
                <w:iCs/>
                <w:color w:val="000000"/>
                <w:sz w:val="16"/>
                <w:szCs w:val="16"/>
              </w:rPr>
              <w:t>Ambrosia artemisifolia</w:t>
            </w:r>
            <w:r w:rsidRPr="00DB1751">
              <w:rPr>
                <w:rFonts w:ascii="Calibri" w:hAnsi="Calibri" w:cs="Calibri"/>
                <w:color w:val="000000"/>
                <w:sz w:val="16"/>
                <w:szCs w:val="16"/>
              </w:rPr>
              <w:t>), s katero se ravna v skladu z Odredbo o ukrepih za zatiranje škodljivih rastlin iz rodu Ambrosia (Uradni list RS, št. 63/10)</w:t>
            </w:r>
          </w:p>
          <w:p w14:paraId="01C6E073"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sirska svilnica (</w:t>
            </w:r>
            <w:r w:rsidRPr="00DB1751">
              <w:rPr>
                <w:rFonts w:ascii="Calibri" w:hAnsi="Calibri" w:cs="Calibri"/>
                <w:i/>
                <w:iCs/>
                <w:color w:val="000000"/>
                <w:sz w:val="16"/>
                <w:szCs w:val="16"/>
              </w:rPr>
              <w:t>Asclepias syriaca</w:t>
            </w:r>
            <w:r w:rsidRPr="00DB1751">
              <w:rPr>
                <w:rFonts w:ascii="Calibri" w:hAnsi="Calibri" w:cs="Calibri"/>
                <w:color w:val="000000"/>
                <w:sz w:val="16"/>
                <w:szCs w:val="16"/>
              </w:rPr>
              <w:t>)</w:t>
            </w:r>
          </w:p>
          <w:p w14:paraId="459D54DF"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žlezava nedotika (</w:t>
            </w:r>
            <w:r w:rsidRPr="00DB1751">
              <w:rPr>
                <w:rFonts w:ascii="Calibri" w:hAnsi="Calibri" w:cs="Calibri"/>
                <w:i/>
                <w:iCs/>
                <w:color w:val="000000"/>
                <w:sz w:val="16"/>
                <w:szCs w:val="16"/>
              </w:rPr>
              <w:t>Impatiens glandulifera</w:t>
            </w:r>
            <w:r w:rsidRPr="00DB1751">
              <w:rPr>
                <w:rFonts w:ascii="Calibri" w:hAnsi="Calibri" w:cs="Calibri"/>
                <w:color w:val="000000"/>
                <w:sz w:val="16"/>
                <w:szCs w:val="16"/>
              </w:rPr>
              <w:t>)</w:t>
            </w:r>
          </w:p>
          <w:p w14:paraId="3FCDD897"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navadna barvilnica (</w:t>
            </w:r>
            <w:r w:rsidRPr="00DB1751">
              <w:rPr>
                <w:rFonts w:ascii="Calibri" w:hAnsi="Calibri" w:cs="Calibri"/>
                <w:i/>
                <w:iCs/>
                <w:color w:val="000000"/>
                <w:sz w:val="16"/>
                <w:szCs w:val="16"/>
              </w:rPr>
              <w:t>Phytolacca americana</w:t>
            </w:r>
            <w:r w:rsidRPr="00DB1751">
              <w:rPr>
                <w:rFonts w:ascii="Calibri" w:hAnsi="Calibri" w:cs="Calibri"/>
                <w:color w:val="000000"/>
                <w:sz w:val="16"/>
                <w:szCs w:val="16"/>
              </w:rPr>
              <w:t>)</w:t>
            </w:r>
          </w:p>
          <w:p w14:paraId="56FAE0B6"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veliki pajesen (</w:t>
            </w:r>
            <w:r w:rsidRPr="00DB1751">
              <w:rPr>
                <w:rFonts w:ascii="Calibri" w:hAnsi="Calibri" w:cs="Calibri"/>
                <w:i/>
                <w:iCs/>
                <w:color w:val="000000"/>
                <w:sz w:val="16"/>
                <w:szCs w:val="16"/>
              </w:rPr>
              <w:t>Ailanthus altissima</w:t>
            </w:r>
            <w:r w:rsidRPr="00DB1751">
              <w:rPr>
                <w:rFonts w:ascii="Calibri" w:hAnsi="Calibri" w:cs="Calibri"/>
                <w:color w:val="000000"/>
                <w:sz w:val="16"/>
                <w:szCs w:val="16"/>
              </w:rPr>
              <w:t>)</w:t>
            </w:r>
          </w:p>
          <w:p w14:paraId="718B875F" w14:textId="77777777" w:rsidR="004D2227" w:rsidRPr="00DB1751" w:rsidRDefault="004D2227" w:rsidP="004D2227">
            <w:pPr>
              <w:spacing w:line="240" w:lineRule="auto"/>
              <w:rPr>
                <w:rFonts w:ascii="Calibri" w:hAnsi="Calibri" w:cs="Calibri"/>
                <w:color w:val="000000"/>
                <w:sz w:val="16"/>
                <w:szCs w:val="16"/>
              </w:rPr>
            </w:pPr>
            <w:r w:rsidRPr="00DB1751">
              <w:rPr>
                <w:rFonts w:ascii="Calibri" w:hAnsi="Calibri" w:cs="Calibri"/>
                <w:color w:val="000000"/>
                <w:sz w:val="16"/>
                <w:szCs w:val="16"/>
              </w:rPr>
              <w:t>- Dresniki (japonski dresnik (</w:t>
            </w:r>
            <w:r w:rsidRPr="00DB1751">
              <w:rPr>
                <w:rFonts w:ascii="Calibri" w:hAnsi="Calibri" w:cs="Calibri"/>
                <w:i/>
                <w:iCs/>
                <w:color w:val="000000"/>
                <w:sz w:val="16"/>
                <w:szCs w:val="16"/>
              </w:rPr>
              <w:t>Fallopia japonica</w:t>
            </w:r>
            <w:r w:rsidRPr="00DB1751">
              <w:rPr>
                <w:rFonts w:ascii="Calibri" w:hAnsi="Calibri" w:cs="Calibri"/>
                <w:color w:val="000000"/>
                <w:sz w:val="16"/>
                <w:szCs w:val="16"/>
              </w:rPr>
              <w:t>), češki dresnik (</w:t>
            </w:r>
            <w:r w:rsidRPr="00DB1751">
              <w:rPr>
                <w:rFonts w:ascii="Calibri" w:hAnsi="Calibri" w:cs="Calibri"/>
                <w:i/>
                <w:iCs/>
                <w:color w:val="000000"/>
                <w:sz w:val="16"/>
                <w:szCs w:val="16"/>
              </w:rPr>
              <w:t>Fallopia bohemica</w:t>
            </w:r>
            <w:r w:rsidRPr="00DB1751">
              <w:rPr>
                <w:rFonts w:ascii="Calibri" w:hAnsi="Calibri" w:cs="Calibri"/>
                <w:color w:val="000000"/>
                <w:sz w:val="16"/>
                <w:szCs w:val="16"/>
              </w:rPr>
              <w:t>), sahalinski dresnik (</w:t>
            </w:r>
            <w:r w:rsidRPr="00DB1751">
              <w:rPr>
                <w:rFonts w:ascii="Calibri" w:hAnsi="Calibri" w:cs="Calibri"/>
                <w:i/>
                <w:iCs/>
                <w:color w:val="000000"/>
                <w:sz w:val="16"/>
                <w:szCs w:val="16"/>
              </w:rPr>
              <w:t>Fallopia sachalinensis</w:t>
            </w:r>
            <w:r w:rsidRPr="00DB1751">
              <w:rPr>
                <w:rFonts w:ascii="Calibri" w:hAnsi="Calibri" w:cs="Calibri"/>
                <w:color w:val="000000"/>
                <w:sz w:val="16"/>
                <w:szCs w:val="16"/>
              </w:rPr>
              <w:t>)).</w:t>
            </w:r>
          </w:p>
        </w:tc>
        <w:tc>
          <w:tcPr>
            <w:tcW w:w="1800" w:type="dxa"/>
          </w:tcPr>
          <w:p w14:paraId="10D53EE0" w14:textId="77777777" w:rsidR="004D2227" w:rsidRPr="00DB1751" w:rsidRDefault="00357CDD" w:rsidP="004D2227">
            <w:pPr>
              <w:spacing w:line="240" w:lineRule="auto"/>
              <w:jc w:val="both"/>
              <w:rPr>
                <w:rFonts w:asciiTheme="minorHAnsi" w:hAnsiTheme="minorHAnsi"/>
                <w:sz w:val="16"/>
                <w:szCs w:val="16"/>
              </w:rPr>
            </w:pPr>
            <w:r w:rsidRPr="00DB1751">
              <w:rPr>
                <w:rFonts w:asciiTheme="minorHAnsi" w:hAnsiTheme="minorHAnsi"/>
                <w:sz w:val="16"/>
                <w:szCs w:val="16"/>
              </w:rPr>
              <w:t>NBP</w:t>
            </w:r>
            <w:r w:rsidR="004D2227" w:rsidRPr="00DB1751">
              <w:rPr>
                <w:rFonts w:asciiTheme="minorHAnsi" w:hAnsiTheme="minorHAnsi"/>
                <w:sz w:val="16"/>
                <w:szCs w:val="16"/>
              </w:rPr>
              <w:t>, 1, 3, 5 ali 10</w:t>
            </w:r>
          </w:p>
        </w:tc>
      </w:tr>
      <w:tr w:rsidR="004D2227" w:rsidRPr="004D2227" w14:paraId="546F029A" w14:textId="77777777" w:rsidTr="00DB1751">
        <w:trPr>
          <w:trHeight w:val="576"/>
        </w:trPr>
        <w:tc>
          <w:tcPr>
            <w:tcW w:w="2237" w:type="dxa"/>
          </w:tcPr>
          <w:p w14:paraId="43530754"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 xml:space="preserve">Prepoved rezanja žive meje in sekanja dreves v času razmnoževanja in vzreje mladičev pri pticah </w:t>
            </w:r>
          </w:p>
          <w:p w14:paraId="634D0C23" w14:textId="77777777" w:rsidR="004D2227" w:rsidRPr="00DB1751" w:rsidRDefault="004D2227" w:rsidP="004D2227">
            <w:pPr>
              <w:spacing w:line="240" w:lineRule="auto"/>
              <w:jc w:val="both"/>
              <w:rPr>
                <w:rFonts w:asciiTheme="minorHAnsi" w:hAnsiTheme="minorHAnsi"/>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1DD786C4"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Prepoved rezanja žive</w:t>
            </w:r>
          </w:p>
          <w:p w14:paraId="7059BDD4"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meje in sekanja dreves v</w:t>
            </w:r>
          </w:p>
          <w:p w14:paraId="3DD469CC"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času razmnoževanja in</w:t>
            </w:r>
          </w:p>
          <w:p w14:paraId="18EB93A6"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vzreje mladičev pri ptičih.</w:t>
            </w:r>
          </w:p>
        </w:tc>
        <w:tc>
          <w:tcPr>
            <w:tcW w:w="3685" w:type="dxa"/>
            <w:tcBorders>
              <w:top w:val="single" w:sz="4" w:space="0" w:color="auto"/>
              <w:left w:val="nil"/>
              <w:bottom w:val="single" w:sz="4" w:space="0" w:color="auto"/>
              <w:right w:val="single" w:sz="4" w:space="0" w:color="auto"/>
            </w:tcBorders>
            <w:shd w:val="clear" w:color="auto" w:fill="auto"/>
          </w:tcPr>
          <w:p w14:paraId="208C074C"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 xml:space="preserve">Ozaveščen gospodar ne posega v mejice in drevesa v času gnezdenja ptic, saj s tem prispeva k raznovrstnosti živalskih vrst v svojem okolju, ne dela nepotrebne škode in ohranja zavetje vrstam, ki uničujejo škodljivce na njegovih površinah. </w:t>
            </w:r>
          </w:p>
        </w:tc>
        <w:tc>
          <w:tcPr>
            <w:tcW w:w="4394" w:type="dxa"/>
            <w:tcBorders>
              <w:top w:val="single" w:sz="4" w:space="0" w:color="auto"/>
              <w:left w:val="nil"/>
              <w:bottom w:val="single" w:sz="4" w:space="0" w:color="auto"/>
              <w:right w:val="single" w:sz="4" w:space="0" w:color="auto"/>
            </w:tcBorders>
            <w:shd w:val="clear" w:color="auto" w:fill="auto"/>
          </w:tcPr>
          <w:p w14:paraId="3700A6BB" w14:textId="77777777" w:rsidR="004D2227" w:rsidRPr="00DB1751" w:rsidRDefault="004D2227" w:rsidP="004D2227">
            <w:pPr>
              <w:spacing w:line="240" w:lineRule="auto"/>
              <w:rPr>
                <w:rFonts w:asciiTheme="minorHAnsi" w:hAnsiTheme="minorHAnsi"/>
                <w:sz w:val="16"/>
                <w:szCs w:val="16"/>
              </w:rPr>
            </w:pPr>
            <w:r w:rsidRPr="00DB1751">
              <w:rPr>
                <w:rFonts w:asciiTheme="minorHAnsi" w:hAnsiTheme="minorHAnsi"/>
                <w:sz w:val="16"/>
                <w:szCs w:val="16"/>
              </w:rPr>
              <w:fldChar w:fldCharType="begin"/>
            </w:r>
            <w:r w:rsidRPr="00DB1751">
              <w:rPr>
                <w:rFonts w:asciiTheme="minorHAnsi" w:hAnsiTheme="minorHAnsi"/>
                <w:sz w:val="16"/>
                <w:szCs w:val="16"/>
              </w:rPr>
              <w:instrText xml:space="preserve"> LISTNUM  </w:instrText>
            </w:r>
            <w:r w:rsidRPr="00DB1751">
              <w:rPr>
                <w:rFonts w:asciiTheme="minorHAnsi" w:hAnsiTheme="minorHAnsi"/>
                <w:sz w:val="16"/>
                <w:szCs w:val="16"/>
              </w:rPr>
              <w:fldChar w:fldCharType="end"/>
            </w:r>
            <w:r w:rsidRPr="00DB1751">
              <w:rPr>
                <w:rFonts w:asciiTheme="minorHAnsi" w:hAnsiTheme="minorHAnsi"/>
                <w:sz w:val="16"/>
                <w:szCs w:val="16"/>
              </w:rPr>
              <w:t xml:space="preserve"> Izkrčitev in obrezovanje ter redčenje mejic in dreves ni </w:t>
            </w:r>
          </w:p>
          <w:p w14:paraId="2F092FA6" w14:textId="77777777" w:rsidR="004D2227" w:rsidRPr="00DB1751" w:rsidRDefault="004D2227" w:rsidP="004D2227">
            <w:pPr>
              <w:spacing w:line="240" w:lineRule="auto"/>
              <w:rPr>
                <w:rFonts w:asciiTheme="minorHAnsi" w:hAnsiTheme="minorHAnsi"/>
                <w:sz w:val="16"/>
                <w:szCs w:val="16"/>
              </w:rPr>
            </w:pPr>
            <w:r w:rsidRPr="00DB1751">
              <w:rPr>
                <w:rFonts w:asciiTheme="minorHAnsi" w:hAnsiTheme="minorHAnsi"/>
                <w:sz w:val="16"/>
                <w:szCs w:val="16"/>
              </w:rPr>
              <w:t>dovoljeno v času od 1. marca do 1. avgusta.</w:t>
            </w:r>
          </w:p>
        </w:tc>
        <w:tc>
          <w:tcPr>
            <w:tcW w:w="1800" w:type="dxa"/>
          </w:tcPr>
          <w:p w14:paraId="0E75B35F" w14:textId="77777777" w:rsidR="004D2227" w:rsidRPr="00DB1751" w:rsidRDefault="004D2227" w:rsidP="004D2227">
            <w:pPr>
              <w:spacing w:line="240" w:lineRule="auto"/>
              <w:jc w:val="both"/>
              <w:rPr>
                <w:rFonts w:asciiTheme="minorHAnsi" w:hAnsiTheme="minorHAnsi"/>
                <w:sz w:val="16"/>
                <w:szCs w:val="16"/>
              </w:rPr>
            </w:pPr>
            <w:r w:rsidRPr="00DB1751">
              <w:rPr>
                <w:rFonts w:asciiTheme="minorHAnsi" w:hAnsiTheme="minorHAnsi"/>
                <w:sz w:val="16"/>
                <w:szCs w:val="16"/>
              </w:rPr>
              <w:t>1, 3 ali 5</w:t>
            </w:r>
          </w:p>
        </w:tc>
      </w:tr>
    </w:tbl>
    <w:p w14:paraId="41C3A589"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09B25F93" w14:textId="77777777" w:rsidR="004D2227" w:rsidRPr="004D2227" w:rsidRDefault="004D2227" w:rsidP="004D2227">
      <w:pPr>
        <w:spacing w:after="160" w:line="259" w:lineRule="auto"/>
        <w:ind w:left="851" w:hanging="851"/>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 xml:space="preserve">DKOP 9: PREPOVED PREUSMERITVE ALI ORANJA TRAJNEGA TRAVINJA, OPREDELJENEGA KOT OKOLJSKO OBČUTLJIVO TRAJNO TRAVINJE, NA OBMOČJIH NATURA 2000 </w:t>
      </w:r>
    </w:p>
    <w:tbl>
      <w:tblPr>
        <w:tblStyle w:val="Tabelamrea2"/>
        <w:tblW w:w="0" w:type="auto"/>
        <w:tblLook w:val="04A0" w:firstRow="1" w:lastRow="0" w:firstColumn="1" w:lastColumn="0" w:noHBand="0" w:noVBand="1"/>
      </w:tblPr>
      <w:tblGrid>
        <w:gridCol w:w="2237"/>
        <w:gridCol w:w="2436"/>
        <w:gridCol w:w="3685"/>
        <w:gridCol w:w="3402"/>
        <w:gridCol w:w="2150"/>
      </w:tblGrid>
      <w:tr w:rsidR="004D2227" w:rsidRPr="000B42AC" w14:paraId="696DB433" w14:textId="77777777" w:rsidTr="001F216C">
        <w:trPr>
          <w:trHeight w:val="576"/>
        </w:trPr>
        <w:tc>
          <w:tcPr>
            <w:tcW w:w="2237" w:type="dxa"/>
            <w:hideMark/>
          </w:tcPr>
          <w:p w14:paraId="1B0945F9"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 xml:space="preserve">NAČIN DELOVANJA </w:t>
            </w:r>
          </w:p>
        </w:tc>
        <w:tc>
          <w:tcPr>
            <w:tcW w:w="2436" w:type="dxa"/>
          </w:tcPr>
          <w:p w14:paraId="4DCE2471"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UKREP</w:t>
            </w:r>
          </w:p>
        </w:tc>
        <w:tc>
          <w:tcPr>
            <w:tcW w:w="3685" w:type="dxa"/>
          </w:tcPr>
          <w:p w14:paraId="7858EBB9"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SMERNICE</w:t>
            </w:r>
          </w:p>
        </w:tc>
        <w:tc>
          <w:tcPr>
            <w:tcW w:w="3402" w:type="dxa"/>
          </w:tcPr>
          <w:p w14:paraId="06580EE6"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ZAHTEVE ZA ZAVEZANCA</w:t>
            </w:r>
          </w:p>
        </w:tc>
        <w:tc>
          <w:tcPr>
            <w:tcW w:w="2150" w:type="dxa"/>
          </w:tcPr>
          <w:p w14:paraId="7B40363D"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ODSTOTEK ZMANJŠANJA PLAČIL</w:t>
            </w:r>
          </w:p>
        </w:tc>
      </w:tr>
      <w:tr w:rsidR="004D2227" w:rsidRPr="000B42AC" w14:paraId="71767688" w14:textId="77777777" w:rsidTr="001F216C">
        <w:trPr>
          <w:trHeight w:val="576"/>
        </w:trPr>
        <w:tc>
          <w:tcPr>
            <w:tcW w:w="2237" w:type="dxa"/>
            <w:tcBorders>
              <w:bottom w:val="single" w:sz="4" w:space="0" w:color="auto"/>
            </w:tcBorders>
          </w:tcPr>
          <w:p w14:paraId="30A6F40D"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 xml:space="preserve">Prepoved preusmeritve ali oranja trajnega travinja, opredeljenega kot okoljsko občutljivo trajno travinje, na območjih Natura 2000 </w:t>
            </w:r>
          </w:p>
          <w:p w14:paraId="0FED634D" w14:textId="77777777" w:rsidR="004D2227" w:rsidRPr="000B42AC" w:rsidRDefault="004D2227" w:rsidP="004D2227">
            <w:pPr>
              <w:spacing w:line="240" w:lineRule="auto"/>
              <w:jc w:val="both"/>
              <w:rPr>
                <w:rFonts w:asciiTheme="minorHAnsi" w:hAnsiTheme="minorHAnsi"/>
                <w:sz w:val="20"/>
                <w:szCs w:val="20"/>
              </w:rPr>
            </w:pPr>
          </w:p>
        </w:tc>
        <w:tc>
          <w:tcPr>
            <w:tcW w:w="2436" w:type="dxa"/>
          </w:tcPr>
          <w:p w14:paraId="21074CE1"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Varstvo habitatov in vrst</w:t>
            </w:r>
          </w:p>
          <w:p w14:paraId="301D074A" w14:textId="77777777" w:rsidR="004D2227" w:rsidRPr="000B42AC" w:rsidRDefault="004D2227" w:rsidP="004D2227">
            <w:pPr>
              <w:spacing w:line="240" w:lineRule="auto"/>
              <w:jc w:val="both"/>
              <w:rPr>
                <w:rFonts w:asciiTheme="minorHAnsi" w:hAnsiTheme="minorHAnsi"/>
                <w:sz w:val="20"/>
                <w:szCs w:val="20"/>
              </w:rPr>
            </w:pPr>
          </w:p>
        </w:tc>
        <w:tc>
          <w:tcPr>
            <w:tcW w:w="3685" w:type="dxa"/>
          </w:tcPr>
          <w:p w14:paraId="64AD7A85"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 xml:space="preserve">Glavni cilj standarda je zaščita habitatov in vrst. Ohranjanje trajnih travnikov na območjih Natura 2000, vzpostavljenih z direktivama 92/43/EGS in 2009/147/ES s prepovedjo oranja ali preusmeritve, prispeva k varovanju dragocenih habitatov in vrst, vključno z gnezdišči in razmnoževališči ptic. </w:t>
            </w:r>
          </w:p>
          <w:p w14:paraId="6E423BF2" w14:textId="77777777" w:rsidR="004D2227" w:rsidRPr="000B42AC" w:rsidRDefault="004D2227" w:rsidP="004D2227">
            <w:pPr>
              <w:spacing w:line="240" w:lineRule="auto"/>
              <w:jc w:val="both"/>
              <w:rPr>
                <w:rFonts w:asciiTheme="minorHAnsi" w:hAnsiTheme="minorHAnsi"/>
                <w:sz w:val="20"/>
                <w:szCs w:val="20"/>
              </w:rPr>
            </w:pPr>
          </w:p>
          <w:p w14:paraId="7E02A7E0"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Takšna travišča prispevajo tudi k skladiščenju ogljika ter kakovosti vode in tal.</w:t>
            </w:r>
          </w:p>
        </w:tc>
        <w:tc>
          <w:tcPr>
            <w:tcW w:w="3402" w:type="dxa"/>
          </w:tcPr>
          <w:p w14:paraId="46EF2B0B"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Cs w:val="20"/>
              </w:rPr>
              <w:fldChar w:fldCharType="begin"/>
            </w:r>
            <w:r w:rsidRPr="000B42AC">
              <w:rPr>
                <w:rFonts w:asciiTheme="minorHAnsi" w:hAnsiTheme="minorHAnsi"/>
                <w:sz w:val="20"/>
                <w:szCs w:val="20"/>
              </w:rPr>
              <w:instrText xml:space="preserve"> LISTNUM  </w:instrText>
            </w:r>
            <w:r w:rsidRPr="000B42AC">
              <w:rPr>
                <w:rFonts w:asciiTheme="minorHAnsi" w:hAnsiTheme="minorHAnsi"/>
                <w:szCs w:val="20"/>
              </w:rPr>
              <w:fldChar w:fldCharType="end"/>
            </w:r>
            <w:r w:rsidRPr="000B42AC">
              <w:rPr>
                <w:rFonts w:asciiTheme="minorHAnsi" w:hAnsiTheme="minorHAnsi"/>
                <w:sz w:val="20"/>
                <w:szCs w:val="20"/>
              </w:rPr>
              <w:t xml:space="preserve"> </w:t>
            </w:r>
            <w:bookmarkStart w:id="4" w:name="_Hlk117764128"/>
            <w:r w:rsidRPr="000B42AC">
              <w:rPr>
                <w:rFonts w:asciiTheme="minorHAnsi" w:hAnsiTheme="minorHAnsi"/>
                <w:sz w:val="20"/>
                <w:szCs w:val="20"/>
              </w:rPr>
              <w:t>Prepovedano je spreminjanje ali preoravanje vseh površin trajnih travnikov na območju, ki je določeno kot okoljsko občutljivo znotraj območij NATURA 2000. Območje okoljsko občutljivega trajnega travinja je predstavljeno v obliki sloja v sistemu LPIS.</w:t>
            </w:r>
            <w:bookmarkEnd w:id="4"/>
          </w:p>
        </w:tc>
        <w:tc>
          <w:tcPr>
            <w:tcW w:w="2150" w:type="dxa"/>
          </w:tcPr>
          <w:p w14:paraId="605329C6" w14:textId="77777777" w:rsidR="004D2227" w:rsidRPr="000B42AC" w:rsidRDefault="004D2227" w:rsidP="004D2227">
            <w:pPr>
              <w:spacing w:line="240" w:lineRule="auto"/>
              <w:jc w:val="both"/>
              <w:rPr>
                <w:rFonts w:asciiTheme="minorHAnsi" w:hAnsiTheme="minorHAnsi"/>
                <w:sz w:val="20"/>
                <w:szCs w:val="20"/>
              </w:rPr>
            </w:pPr>
            <w:r w:rsidRPr="000B42AC">
              <w:rPr>
                <w:rFonts w:asciiTheme="minorHAnsi" w:hAnsiTheme="minorHAnsi"/>
                <w:sz w:val="20"/>
                <w:szCs w:val="20"/>
              </w:rPr>
              <w:t>1, 3, 5 ali 10</w:t>
            </w:r>
          </w:p>
        </w:tc>
      </w:tr>
    </w:tbl>
    <w:p w14:paraId="68AE24EF"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7BCBC375"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53164927"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OBMOČJE: JAVNO ZDRAVJE IN ZDRAVJE RASTLIN</w:t>
      </w:r>
    </w:p>
    <w:p w14:paraId="19013B81"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GLAVNA ZADEVA: VARNOST HRANE</w:t>
      </w:r>
    </w:p>
    <w:p w14:paraId="5F5491A3"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4A6408E2"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PZR 5: VARNOST ŽIVIL IN KRME</w:t>
      </w:r>
    </w:p>
    <w:tbl>
      <w:tblPr>
        <w:tblStyle w:val="Tabelamrea2"/>
        <w:tblW w:w="14169" w:type="dxa"/>
        <w:tblLayout w:type="fixed"/>
        <w:tblLook w:val="04A0" w:firstRow="1" w:lastRow="0" w:firstColumn="1" w:lastColumn="0" w:noHBand="0" w:noVBand="1"/>
      </w:tblPr>
      <w:tblGrid>
        <w:gridCol w:w="1696"/>
        <w:gridCol w:w="2977"/>
        <w:gridCol w:w="1843"/>
        <w:gridCol w:w="2551"/>
        <w:gridCol w:w="2551"/>
        <w:gridCol w:w="2551"/>
      </w:tblGrid>
      <w:tr w:rsidR="004D2227" w:rsidRPr="004D2227" w14:paraId="5587DFA9" w14:textId="77777777" w:rsidTr="005C5FD0">
        <w:tc>
          <w:tcPr>
            <w:tcW w:w="1696" w:type="dxa"/>
            <w:tcBorders>
              <w:bottom w:val="single" w:sz="4" w:space="0" w:color="auto"/>
            </w:tcBorders>
          </w:tcPr>
          <w:p w14:paraId="7AB5AACD"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b/>
                <w:sz w:val="16"/>
                <w:szCs w:val="16"/>
              </w:rPr>
              <w:t xml:space="preserve">PREDPIS EU </w:t>
            </w:r>
          </w:p>
        </w:tc>
        <w:tc>
          <w:tcPr>
            <w:tcW w:w="2977" w:type="dxa"/>
            <w:tcBorders>
              <w:bottom w:val="single" w:sz="4" w:space="0" w:color="auto"/>
            </w:tcBorders>
          </w:tcPr>
          <w:p w14:paraId="26667F79"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45350851"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1843" w:type="dxa"/>
            <w:tcBorders>
              <w:bottom w:val="single" w:sz="4" w:space="0" w:color="auto"/>
            </w:tcBorders>
          </w:tcPr>
          <w:p w14:paraId="1E8CF095"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1FF63FD9"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2551" w:type="dxa"/>
            <w:tcBorders>
              <w:bottom w:val="single" w:sz="4" w:space="0" w:color="auto"/>
            </w:tcBorders>
          </w:tcPr>
          <w:p w14:paraId="44FC38C1"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1B1A248C"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551" w:type="dxa"/>
            <w:tcBorders>
              <w:bottom w:val="single" w:sz="4" w:space="0" w:color="auto"/>
            </w:tcBorders>
          </w:tcPr>
          <w:p w14:paraId="54F8DFEE"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6AB39BD4"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551" w:type="dxa"/>
            <w:tcBorders>
              <w:bottom w:val="single" w:sz="4" w:space="0" w:color="auto"/>
            </w:tcBorders>
          </w:tcPr>
          <w:p w14:paraId="076E0337" w14:textId="77777777" w:rsidR="004D2227" w:rsidRPr="00E94EF6" w:rsidRDefault="004D2227" w:rsidP="004D2227">
            <w:pPr>
              <w:spacing w:line="240" w:lineRule="auto"/>
              <w:jc w:val="both"/>
              <w:rPr>
                <w:rFonts w:asciiTheme="minorHAnsi" w:hAnsiTheme="minorHAnsi"/>
                <w:b/>
                <w:sz w:val="16"/>
                <w:szCs w:val="16"/>
              </w:rPr>
            </w:pPr>
            <w:r w:rsidRPr="00E94EF6">
              <w:rPr>
                <w:rFonts w:asciiTheme="minorHAnsi" w:hAnsiTheme="minorHAnsi"/>
                <w:b/>
                <w:sz w:val="16"/>
                <w:szCs w:val="16"/>
              </w:rPr>
              <w:t>ODSTOTEK ZMANJŠANJA PLAČIL</w:t>
            </w:r>
          </w:p>
          <w:p w14:paraId="227DF760" w14:textId="77777777" w:rsidR="004D2227" w:rsidRPr="00E94EF6" w:rsidRDefault="004D2227" w:rsidP="004D2227">
            <w:pPr>
              <w:spacing w:line="240" w:lineRule="auto"/>
              <w:jc w:val="both"/>
              <w:rPr>
                <w:rFonts w:asciiTheme="minorHAnsi" w:hAnsiTheme="minorHAnsi"/>
                <w:sz w:val="16"/>
                <w:szCs w:val="16"/>
              </w:rPr>
            </w:pPr>
            <w:r w:rsidRPr="00E94EF6">
              <w:rPr>
                <w:rFonts w:asciiTheme="minorHAnsi" w:hAnsiTheme="minorHAnsi"/>
                <w:sz w:val="16"/>
                <w:szCs w:val="16"/>
              </w:rPr>
              <w:t>zaradi kršitve zahtev iz predpisov RS, izražene z odstotkom</w:t>
            </w:r>
          </w:p>
        </w:tc>
      </w:tr>
      <w:tr w:rsidR="004D2227" w:rsidRPr="004D2227" w14:paraId="62AD7461" w14:textId="77777777" w:rsidTr="005C5FD0">
        <w:trPr>
          <w:trHeight w:val="2835"/>
        </w:trPr>
        <w:tc>
          <w:tcPr>
            <w:tcW w:w="1696" w:type="dxa"/>
            <w:hideMark/>
          </w:tcPr>
          <w:p w14:paraId="589C42A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Uredba (ES) št. 178/2002 Evropskega parlamenta in Sveta z dne 28. januarja 2002 o določitvi splošnih načel in zahtevah živilske zakonodaje, ustanovitvi Evropske agencije za varnost hrane in postopkih, ki zadevajo varnost hrane (UL L št. 31 z dne 1. 2. 2002, str. 1), zadnjič spremenjena z Uredbo (EU) 2019/1381 Evropskega parlamenta in Sveta z dne 20. junija 2019 (UL L št. 231 z dne 6. 9. 2019, str. 1)(v nadaljnjem besedilu: Uredba 178/2002/ES).  14. člen</w:t>
            </w:r>
          </w:p>
        </w:tc>
        <w:tc>
          <w:tcPr>
            <w:tcW w:w="2977" w:type="dxa"/>
            <w:hideMark/>
          </w:tcPr>
          <w:p w14:paraId="7DB65FA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14</w:t>
            </w:r>
            <w:r w:rsidRPr="004D2227">
              <w:rPr>
                <w:rFonts w:ascii="Calibri" w:hAnsi="Calibri"/>
                <w:sz w:val="16"/>
                <w:szCs w:val="16"/>
                <w:lang w:eastAsia="sl-SI"/>
              </w:rPr>
              <w:br/>
              <w:t>Zahteve glede varnosti živil</w:t>
            </w:r>
            <w:r w:rsidRPr="004D2227">
              <w:rPr>
                <w:rFonts w:ascii="Calibri" w:hAnsi="Calibri"/>
                <w:sz w:val="16"/>
                <w:szCs w:val="16"/>
                <w:lang w:eastAsia="sl-SI"/>
              </w:rPr>
              <w:br/>
            </w:r>
            <w:r w:rsidRPr="004D2227">
              <w:rPr>
                <w:rFonts w:ascii="Calibri" w:hAnsi="Calibri"/>
                <w:sz w:val="16"/>
                <w:szCs w:val="16"/>
                <w:lang w:eastAsia="sl-SI"/>
              </w:rPr>
              <w:br/>
              <w:t>1. Živila, ki niso varna, se ne smejo dajati v promet.</w:t>
            </w:r>
            <w:r w:rsidRPr="004D2227">
              <w:rPr>
                <w:rFonts w:ascii="Calibri" w:hAnsi="Calibri"/>
                <w:sz w:val="16"/>
                <w:szCs w:val="16"/>
                <w:lang w:eastAsia="sl-SI"/>
              </w:rPr>
              <w:br/>
            </w:r>
            <w:r w:rsidRPr="004D2227">
              <w:rPr>
                <w:rFonts w:ascii="Calibri" w:hAnsi="Calibri"/>
                <w:sz w:val="16"/>
                <w:szCs w:val="16"/>
                <w:lang w:eastAsia="sl-SI"/>
              </w:rPr>
              <w:br/>
              <w:t>2. Šteje se, da živilo ni varno, če se smatra, da je:</w:t>
            </w:r>
            <w:r w:rsidRPr="004D2227">
              <w:rPr>
                <w:rFonts w:ascii="Calibri" w:hAnsi="Calibri"/>
                <w:sz w:val="16"/>
                <w:szCs w:val="16"/>
                <w:lang w:eastAsia="sl-SI"/>
              </w:rPr>
              <w:br/>
              <w:t>(a) škodljivo za zdravje;</w:t>
            </w:r>
            <w:r w:rsidRPr="004D2227">
              <w:rPr>
                <w:rFonts w:ascii="Calibri" w:hAnsi="Calibri"/>
                <w:sz w:val="16"/>
                <w:szCs w:val="16"/>
                <w:lang w:eastAsia="sl-SI"/>
              </w:rPr>
              <w:br/>
              <w:t>(b) neustrezno za prehrano ljudi.</w:t>
            </w:r>
            <w:r w:rsidRPr="004D2227">
              <w:rPr>
                <w:rFonts w:ascii="Calibri" w:hAnsi="Calibri"/>
                <w:sz w:val="16"/>
                <w:szCs w:val="16"/>
                <w:lang w:eastAsia="sl-SI"/>
              </w:rPr>
              <w:br/>
            </w:r>
            <w:r w:rsidRPr="004D2227">
              <w:rPr>
                <w:rFonts w:ascii="Calibri" w:hAnsi="Calibri"/>
                <w:sz w:val="16"/>
                <w:szCs w:val="16"/>
                <w:lang w:eastAsia="sl-SI"/>
              </w:rPr>
              <w:br/>
              <w:t>3. Pri odločanju, ali je neko živilo varno ali ni, se upoštevajo:</w:t>
            </w:r>
            <w:r w:rsidRPr="004D2227">
              <w:rPr>
                <w:rFonts w:ascii="Calibri" w:hAnsi="Calibri"/>
                <w:sz w:val="16"/>
                <w:szCs w:val="16"/>
                <w:lang w:eastAsia="sl-SI"/>
              </w:rPr>
              <w:br/>
              <w:t>(a) običajni pogoji uporabe živila s strani potrošnika in pri vsaki fazi pridelave, predelave in distribucije; ter</w:t>
            </w:r>
            <w:r w:rsidRPr="004D2227">
              <w:rPr>
                <w:rFonts w:ascii="Calibri" w:hAnsi="Calibri"/>
                <w:sz w:val="16"/>
                <w:szCs w:val="16"/>
                <w:lang w:eastAsia="sl-SI"/>
              </w:rPr>
              <w:br/>
              <w:t>(b) informacije, ki jih je potrošnik prejel, vključno z navedbami na oznaki, ali druge informacije, ki so običajno na voljo potrošniku o preprečevanju posebnih neželenih</w:t>
            </w:r>
            <w:r w:rsidRPr="004D2227">
              <w:rPr>
                <w:rFonts w:ascii="Calibri" w:hAnsi="Calibri"/>
                <w:sz w:val="16"/>
                <w:szCs w:val="16"/>
                <w:lang w:eastAsia="sl-SI"/>
              </w:rPr>
              <w:br/>
              <w:t>vplivov nekega živila ali skupine živil na zdravje.</w:t>
            </w:r>
            <w:r w:rsidRPr="004D2227">
              <w:rPr>
                <w:rFonts w:ascii="Calibri" w:hAnsi="Calibri"/>
                <w:sz w:val="16"/>
                <w:szCs w:val="16"/>
                <w:lang w:eastAsia="sl-SI"/>
              </w:rPr>
              <w:br/>
            </w:r>
            <w:r w:rsidRPr="004D2227">
              <w:rPr>
                <w:rFonts w:ascii="Calibri" w:hAnsi="Calibri"/>
                <w:sz w:val="16"/>
                <w:szCs w:val="16"/>
                <w:lang w:eastAsia="sl-SI"/>
              </w:rPr>
              <w:br/>
              <w:t>4. Pri odločanju, ali je živilo škodljivo za zdravje, se upoštevajo:</w:t>
            </w:r>
            <w:r w:rsidRPr="004D2227">
              <w:rPr>
                <w:rFonts w:ascii="Calibri" w:hAnsi="Calibri"/>
                <w:sz w:val="16"/>
                <w:szCs w:val="16"/>
                <w:lang w:eastAsia="sl-SI"/>
              </w:rPr>
              <w:br/>
              <w:t>(a) verjetni takojšni in/ali kratkoročni in/ali dolgoročni učinki živila na zdravje osebe, ki živilo uživa, pa tudi na poznejše rodove;</w:t>
            </w:r>
            <w:r w:rsidRPr="004D2227">
              <w:rPr>
                <w:rFonts w:ascii="Calibri" w:hAnsi="Calibri"/>
                <w:sz w:val="16"/>
                <w:szCs w:val="16"/>
                <w:lang w:eastAsia="sl-SI"/>
              </w:rPr>
              <w:br/>
              <w:t>(b) verjetni kumulativni toksični učinki;</w:t>
            </w:r>
            <w:r w:rsidRPr="004D2227">
              <w:rPr>
                <w:rFonts w:ascii="Calibri" w:hAnsi="Calibri"/>
                <w:sz w:val="16"/>
                <w:szCs w:val="16"/>
                <w:lang w:eastAsia="sl-SI"/>
              </w:rPr>
              <w:br/>
              <w:t>(c) posebna zdravstvena preobčutljivost posebnih skupin</w:t>
            </w:r>
            <w:r w:rsidRPr="004D2227">
              <w:rPr>
                <w:rFonts w:ascii="Calibri" w:hAnsi="Calibri"/>
                <w:sz w:val="16"/>
                <w:szCs w:val="16"/>
                <w:lang w:eastAsia="sl-SI"/>
              </w:rPr>
              <w:br/>
              <w:t>potrošnikov, kadar je živilo namenjeno tej skupini.</w:t>
            </w:r>
            <w:r w:rsidRPr="004D2227">
              <w:rPr>
                <w:rFonts w:ascii="Calibri" w:hAnsi="Calibri"/>
                <w:sz w:val="16"/>
                <w:szCs w:val="16"/>
                <w:lang w:eastAsia="sl-SI"/>
              </w:rPr>
              <w:br/>
            </w:r>
            <w:r w:rsidRPr="004D2227">
              <w:rPr>
                <w:rFonts w:ascii="Calibri" w:hAnsi="Calibri"/>
                <w:sz w:val="16"/>
                <w:szCs w:val="16"/>
                <w:lang w:eastAsia="sl-SI"/>
              </w:rPr>
              <w:br/>
              <w:t xml:space="preserve">5. Pri presoji, ali je neko živilo neustrezno za prehrano ljudi, se upošteva, ali je živilo nesprejemljivo za prehrano ljudi glede na </w:t>
            </w:r>
            <w:r w:rsidRPr="004D2227">
              <w:rPr>
                <w:rFonts w:ascii="Calibri" w:hAnsi="Calibri"/>
                <w:sz w:val="16"/>
                <w:szCs w:val="16"/>
                <w:lang w:eastAsia="sl-SI"/>
              </w:rPr>
              <w:lastRenderedPageBreak/>
              <w:t>namen uporabe zaradi onesnaženosti s tujo snovjo ali kako drugače, ali zaradi gnitja, kvarjenja ali razkroja.</w:t>
            </w:r>
            <w:r w:rsidRPr="004D2227">
              <w:rPr>
                <w:rFonts w:ascii="Calibri" w:hAnsi="Calibri"/>
                <w:sz w:val="16"/>
                <w:szCs w:val="16"/>
                <w:lang w:eastAsia="sl-SI"/>
              </w:rPr>
              <w:br/>
            </w:r>
            <w:r w:rsidRPr="004D2227">
              <w:rPr>
                <w:rFonts w:ascii="Calibri" w:hAnsi="Calibri"/>
                <w:sz w:val="16"/>
                <w:szCs w:val="16"/>
                <w:lang w:eastAsia="sl-SI"/>
              </w:rPr>
              <w:br/>
              <w:t xml:space="preserve">6. Kadar je neko živilo, ki ni varno, del serije, partije ali pošiljke živil istega razreda ali poimenovanja, se predpostavlja, da tudi vsa živila v tej seriji, partiji ali pošiljki niso varna, razen če po natančni presoji ni nobenega dokaza, da preostanek serije, partije ali pošiljke ni varen. </w:t>
            </w:r>
            <w:r w:rsidRPr="004D2227">
              <w:rPr>
                <w:rFonts w:ascii="Calibri" w:hAnsi="Calibri"/>
                <w:sz w:val="16"/>
                <w:szCs w:val="16"/>
                <w:lang w:eastAsia="sl-SI"/>
              </w:rPr>
              <w:br/>
            </w:r>
            <w:r w:rsidRPr="004D2227">
              <w:rPr>
                <w:rFonts w:ascii="Calibri" w:hAnsi="Calibri"/>
                <w:sz w:val="16"/>
                <w:szCs w:val="16"/>
                <w:lang w:eastAsia="sl-SI"/>
              </w:rPr>
              <w:br/>
              <w:t>7. Za živilo, ki je v skladu s posebnimi določbami Skupnosti, ki urejajo varnost živil, se šteje, da je varno, kolikor gre za vidike, ki so zajeti s posebnimi določbami Skupnosti.</w:t>
            </w:r>
            <w:r w:rsidRPr="004D2227">
              <w:rPr>
                <w:rFonts w:ascii="Calibri" w:hAnsi="Calibri"/>
                <w:sz w:val="16"/>
                <w:szCs w:val="16"/>
                <w:lang w:eastAsia="sl-SI"/>
              </w:rPr>
              <w:br/>
            </w:r>
            <w:r w:rsidRPr="004D2227">
              <w:rPr>
                <w:rFonts w:ascii="Calibri" w:hAnsi="Calibri"/>
                <w:sz w:val="16"/>
                <w:szCs w:val="16"/>
                <w:lang w:eastAsia="sl-SI"/>
              </w:rPr>
              <w:br/>
              <w:t>8. Skladnost živila s posebnimi določbami, ki veljajo za to živilo, pristojnih organov ne ovira pri sprejetju ustreznih ukrepov za uvedbo omejitev pri dajanju živila v promet ali pri zahtevi za umik živila iz prometa, kadar obstaja utemeljen sum, da kljub skladnosti z navedenimi določbami, živilo ni varno.</w:t>
            </w:r>
            <w:r w:rsidRPr="004D2227">
              <w:rPr>
                <w:rFonts w:ascii="Calibri" w:hAnsi="Calibri"/>
                <w:sz w:val="16"/>
                <w:szCs w:val="16"/>
                <w:lang w:eastAsia="sl-SI"/>
              </w:rPr>
              <w:br/>
            </w:r>
            <w:r w:rsidRPr="004D2227">
              <w:rPr>
                <w:rFonts w:ascii="Calibri" w:hAnsi="Calibri"/>
                <w:sz w:val="16"/>
                <w:szCs w:val="16"/>
                <w:lang w:eastAsia="sl-SI"/>
              </w:rPr>
              <w:br/>
              <w:t xml:space="preserve">9. Kadar ni posebnih določb Skupnosti, se šteje, da je živilo varno, če je v skladu s posebnimi določbami živilske zakonodaje države članice, na ozemlju katere se živilo trži, pri čemer se te določbe sprejmejo in uporabljajo brez poseganja v Pogodbo, zlasti v člena 28 in 30 Pogodbe </w:t>
            </w:r>
          </w:p>
        </w:tc>
        <w:tc>
          <w:tcPr>
            <w:tcW w:w="1843" w:type="dxa"/>
            <w:hideMark/>
          </w:tcPr>
          <w:p w14:paraId="5880791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Uredba se uporablja neposredno.</w:t>
            </w:r>
            <w:r w:rsidRPr="004D2227">
              <w:rPr>
                <w:rFonts w:ascii="Calibri" w:hAnsi="Calibri"/>
                <w:sz w:val="16"/>
                <w:szCs w:val="16"/>
                <w:lang w:eastAsia="sl-SI"/>
              </w:rPr>
              <w:br/>
            </w:r>
            <w:r w:rsidRPr="004D2227">
              <w:rPr>
                <w:rFonts w:ascii="Calibri" w:hAnsi="Calibri"/>
                <w:sz w:val="16"/>
                <w:szCs w:val="16"/>
                <w:lang w:eastAsia="sl-SI"/>
              </w:rPr>
              <w:br/>
              <w:t>Pravilnik o določitvi majhnih količin živil, pogojih za njihovo pridelavo ter o določitvi nekaterih odstopanj za obrate na področju živil živalskega izvora</w:t>
            </w:r>
            <w:r w:rsidRPr="004D2227">
              <w:rPr>
                <w:rFonts w:ascii="Calibri" w:hAnsi="Calibri"/>
                <w:sz w:val="16"/>
                <w:szCs w:val="16"/>
                <w:lang w:eastAsia="sl-SI"/>
              </w:rPr>
              <w:br/>
              <w:t>(Uradni list RS, št. 96/2014).</w:t>
            </w:r>
          </w:p>
        </w:tc>
        <w:tc>
          <w:tcPr>
            <w:tcW w:w="2551" w:type="dxa"/>
          </w:tcPr>
          <w:p w14:paraId="53B21EBA"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7351A853"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Nosilec živilske dejavnosti primarne pridelave živil ne daje v promet primarnih proizvodov živalskega ali rastlinskega izvora, če ugotovi ali utemeljeno sumi, da proizvodi niso varni.</w:t>
            </w:r>
          </w:p>
        </w:tc>
        <w:tc>
          <w:tcPr>
            <w:tcW w:w="2551" w:type="dxa"/>
          </w:tcPr>
          <w:p w14:paraId="1EB3616E"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5 ali 10</w:t>
            </w:r>
          </w:p>
        </w:tc>
      </w:tr>
      <w:tr w:rsidR="004D2227" w:rsidRPr="004D2227" w14:paraId="1B0171C2" w14:textId="77777777" w:rsidTr="005C5FD0">
        <w:trPr>
          <w:trHeight w:val="2693"/>
        </w:trPr>
        <w:tc>
          <w:tcPr>
            <w:tcW w:w="1696" w:type="dxa"/>
            <w:hideMark/>
          </w:tcPr>
          <w:p w14:paraId="335688A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Uredba (ES) št. 178/2002/ES -  </w:t>
            </w:r>
          </w:p>
          <w:p w14:paraId="19C5393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15. člen</w:t>
            </w:r>
          </w:p>
        </w:tc>
        <w:tc>
          <w:tcPr>
            <w:tcW w:w="2977" w:type="dxa"/>
            <w:hideMark/>
          </w:tcPr>
          <w:p w14:paraId="3E310F4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15</w:t>
            </w:r>
            <w:r w:rsidRPr="004D2227">
              <w:rPr>
                <w:rFonts w:ascii="Calibri" w:hAnsi="Calibri"/>
                <w:sz w:val="16"/>
                <w:szCs w:val="16"/>
                <w:lang w:eastAsia="sl-SI"/>
              </w:rPr>
              <w:br/>
              <w:t>Zahteve glede varnosti krme</w:t>
            </w:r>
            <w:r w:rsidRPr="004D2227">
              <w:rPr>
                <w:rFonts w:ascii="Calibri" w:hAnsi="Calibri"/>
                <w:sz w:val="16"/>
                <w:szCs w:val="16"/>
                <w:lang w:eastAsia="sl-SI"/>
              </w:rPr>
              <w:br/>
            </w:r>
            <w:r w:rsidRPr="004D2227">
              <w:rPr>
                <w:rFonts w:ascii="Calibri" w:hAnsi="Calibri"/>
                <w:sz w:val="16"/>
                <w:szCs w:val="16"/>
                <w:lang w:eastAsia="sl-SI"/>
              </w:rPr>
              <w:br/>
              <w:t>1. Krma, ki ni varna, se ne sme dajati v promet ali se z njo krmiti</w:t>
            </w:r>
            <w:r w:rsidRPr="004D2227">
              <w:rPr>
                <w:rFonts w:ascii="Calibri" w:hAnsi="Calibri"/>
                <w:sz w:val="16"/>
                <w:szCs w:val="16"/>
                <w:lang w:eastAsia="sl-SI"/>
              </w:rPr>
              <w:br/>
              <w:t>živali za pridobivanje hrane.</w:t>
            </w:r>
            <w:r w:rsidRPr="004D2227">
              <w:rPr>
                <w:rFonts w:ascii="Calibri" w:hAnsi="Calibri"/>
                <w:sz w:val="16"/>
                <w:szCs w:val="16"/>
                <w:lang w:eastAsia="sl-SI"/>
              </w:rPr>
              <w:br/>
            </w:r>
            <w:r w:rsidRPr="004D2227">
              <w:rPr>
                <w:rFonts w:ascii="Calibri" w:hAnsi="Calibri"/>
                <w:sz w:val="16"/>
                <w:szCs w:val="16"/>
                <w:lang w:eastAsia="sl-SI"/>
              </w:rPr>
              <w:br/>
              <w:t>2. Šteje se, da krma ni varna za namen uporabe, če se smatra:</w:t>
            </w:r>
            <w:r w:rsidRPr="004D2227">
              <w:rPr>
                <w:rFonts w:ascii="Calibri" w:hAnsi="Calibri"/>
                <w:sz w:val="16"/>
                <w:szCs w:val="16"/>
                <w:lang w:eastAsia="sl-SI"/>
              </w:rPr>
              <w:br/>
              <w:t>— da škodljivo vpliva na zdravje ljudi ali živali,</w:t>
            </w:r>
            <w:r w:rsidRPr="004D2227">
              <w:rPr>
                <w:rFonts w:ascii="Calibri" w:hAnsi="Calibri"/>
                <w:sz w:val="16"/>
                <w:szCs w:val="16"/>
                <w:lang w:eastAsia="sl-SI"/>
              </w:rPr>
              <w:br/>
              <w:t>— če živilo, proizvedeno iz živali za pridobivanje hrane, zaradi krme ni</w:t>
            </w:r>
            <w:r w:rsidRPr="004D2227">
              <w:rPr>
                <w:rFonts w:ascii="Calibri" w:hAnsi="Calibri"/>
                <w:sz w:val="16"/>
                <w:szCs w:val="16"/>
                <w:lang w:eastAsia="sl-SI"/>
              </w:rPr>
              <w:br/>
              <w:t>varno za prehrano ljudi.</w:t>
            </w:r>
            <w:r w:rsidRPr="004D2227">
              <w:rPr>
                <w:rFonts w:ascii="Calibri" w:hAnsi="Calibri"/>
                <w:sz w:val="16"/>
                <w:szCs w:val="16"/>
                <w:lang w:eastAsia="sl-SI"/>
              </w:rPr>
              <w:br/>
            </w:r>
            <w:r w:rsidRPr="004D2227">
              <w:rPr>
                <w:rFonts w:ascii="Calibri" w:hAnsi="Calibri"/>
                <w:sz w:val="16"/>
                <w:szCs w:val="16"/>
                <w:lang w:eastAsia="sl-SI"/>
              </w:rPr>
              <w:br/>
              <w:t xml:space="preserve">3. Kadar je krma, za katero je bilo ugotovljeno, da ne izpolnjuje zahtev za </w:t>
            </w:r>
            <w:r w:rsidRPr="004D2227">
              <w:rPr>
                <w:rFonts w:ascii="Calibri" w:hAnsi="Calibri"/>
                <w:sz w:val="16"/>
                <w:szCs w:val="16"/>
                <w:lang w:eastAsia="sl-SI"/>
              </w:rPr>
              <w:lastRenderedPageBreak/>
              <w:t>varnost krme, del serije, partije ali pošiljke krme istega razreda ali poimenovanja, se predpostavlja, da tudi vsa krma v tej seriji, partiji ali  pošiljki ni varna, razen če po natančnem preverjanju ni nobenega dokaza, da preostanek serije, partije ali pošiljke ne izpolnjuje zahtev za varnost krme.</w:t>
            </w:r>
            <w:r w:rsidRPr="004D2227">
              <w:rPr>
                <w:rFonts w:ascii="Calibri" w:hAnsi="Calibri"/>
                <w:sz w:val="16"/>
                <w:szCs w:val="16"/>
                <w:lang w:eastAsia="sl-SI"/>
              </w:rPr>
              <w:br/>
            </w:r>
            <w:r w:rsidRPr="004D2227">
              <w:rPr>
                <w:rFonts w:ascii="Calibri" w:hAnsi="Calibri"/>
                <w:sz w:val="16"/>
                <w:szCs w:val="16"/>
                <w:lang w:eastAsia="sl-SI"/>
              </w:rPr>
              <w:br/>
              <w:t>4. Šteje se, da je krma, ki je v skladu s posebnimi določbami Skupnosti o varnosti krme varna, kolikor gre za vidike, ki so zajeti s posebnimi določbami Skupnosti.</w:t>
            </w:r>
            <w:r w:rsidRPr="004D2227">
              <w:rPr>
                <w:rFonts w:ascii="Calibri" w:hAnsi="Calibri"/>
                <w:sz w:val="16"/>
                <w:szCs w:val="16"/>
                <w:lang w:eastAsia="sl-SI"/>
              </w:rPr>
              <w:br/>
            </w:r>
            <w:r w:rsidRPr="004D2227">
              <w:rPr>
                <w:rFonts w:ascii="Calibri" w:hAnsi="Calibri"/>
                <w:sz w:val="16"/>
                <w:szCs w:val="16"/>
                <w:lang w:eastAsia="sl-SI"/>
              </w:rPr>
              <w:br/>
              <w:t>5. Skladnost krme s posebnimi določbami, ki veljajo za to krmo, pristojnih organov ne ovira pri sprejetju ustreznih ukrepov za uvedbo omejitev pri dajanju krme v promet ali pri zahtevi za umik krme iz prometa, kadar obstaja utemeljen sum, da kljub skladnosti z navedenimi določbami, krma ni varna.</w:t>
            </w:r>
            <w:r w:rsidRPr="004D2227">
              <w:rPr>
                <w:rFonts w:ascii="Calibri" w:hAnsi="Calibri"/>
                <w:sz w:val="16"/>
                <w:szCs w:val="16"/>
                <w:lang w:eastAsia="sl-SI"/>
              </w:rPr>
              <w:br/>
            </w:r>
            <w:r w:rsidRPr="004D2227">
              <w:rPr>
                <w:rFonts w:ascii="Calibri" w:hAnsi="Calibri"/>
                <w:sz w:val="16"/>
                <w:szCs w:val="16"/>
                <w:lang w:eastAsia="sl-SI"/>
              </w:rPr>
              <w:br/>
              <w:t>6. Kadar ni posebnih določb Skupnosti, se šteje, da je krma varna, če je v skladu s posebnimi določbami zakonodaje o varnosti krme države članice, na ozemlju</w:t>
            </w:r>
            <w:r w:rsidRPr="004D2227">
              <w:rPr>
                <w:rFonts w:ascii="Calibri" w:hAnsi="Calibri"/>
                <w:sz w:val="16"/>
                <w:szCs w:val="16"/>
                <w:lang w:eastAsia="sl-SI"/>
              </w:rPr>
              <w:br/>
              <w:t>katere je krma v prometu, pri čemer se take določbe sprejmejo in uporabljajo brez poseganja v Pogodbo, zlasti v člena 28 in 30 Pogodbe.</w:t>
            </w:r>
          </w:p>
        </w:tc>
        <w:tc>
          <w:tcPr>
            <w:tcW w:w="1843" w:type="dxa"/>
            <w:tcBorders>
              <w:bottom w:val="single" w:sz="4" w:space="0" w:color="auto"/>
            </w:tcBorders>
            <w:hideMark/>
          </w:tcPr>
          <w:p w14:paraId="7B24133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Uredba se uporablja neposredno.</w:t>
            </w:r>
            <w:r w:rsidRPr="004D2227">
              <w:rPr>
                <w:rFonts w:ascii="Calibri" w:hAnsi="Calibri"/>
                <w:sz w:val="16"/>
                <w:szCs w:val="16"/>
                <w:lang w:eastAsia="sl-SI"/>
              </w:rPr>
              <w:br/>
            </w:r>
            <w:r w:rsidRPr="004D2227">
              <w:rPr>
                <w:rFonts w:ascii="Calibri" w:hAnsi="Calibri"/>
                <w:sz w:val="16"/>
                <w:szCs w:val="16"/>
                <w:lang w:eastAsia="sl-SI"/>
              </w:rPr>
              <w:br/>
              <w:t xml:space="preserve">Pravilnik o pogojih za zagotavljanje varnosti krme </w:t>
            </w:r>
            <w:r w:rsidRPr="004D2227">
              <w:rPr>
                <w:rFonts w:ascii="Calibri" w:hAnsi="Calibri"/>
                <w:bCs/>
                <w:sz w:val="16"/>
                <w:szCs w:val="16"/>
                <w:lang w:eastAsia="sl-SI"/>
              </w:rPr>
              <w:t xml:space="preserve">(Uradni list RS, št.  9/20) </w:t>
            </w:r>
            <w:r w:rsidRPr="004D2227">
              <w:rPr>
                <w:rFonts w:ascii="Calibri" w:hAnsi="Calibri"/>
                <w:sz w:val="16"/>
                <w:szCs w:val="16"/>
                <w:lang w:eastAsia="sl-SI"/>
              </w:rPr>
              <w:t>–</w:t>
            </w:r>
          </w:p>
          <w:p w14:paraId="32034CC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bCs/>
                <w:sz w:val="16"/>
                <w:szCs w:val="16"/>
                <w:lang w:eastAsia="sl-SI"/>
              </w:rPr>
              <w:t>5.</w:t>
            </w:r>
            <w:r w:rsidRPr="004D2227">
              <w:rPr>
                <w:rFonts w:ascii="Calibri" w:hAnsi="Calibri"/>
                <w:sz w:val="16"/>
                <w:szCs w:val="16"/>
                <w:lang w:eastAsia="sl-SI"/>
              </w:rPr>
              <w:t xml:space="preserve"> člen</w:t>
            </w:r>
          </w:p>
        </w:tc>
        <w:tc>
          <w:tcPr>
            <w:tcW w:w="2551" w:type="dxa"/>
            <w:tcBorders>
              <w:bottom w:val="single" w:sz="4" w:space="0" w:color="auto"/>
            </w:tcBorders>
            <w:hideMark/>
          </w:tcPr>
          <w:p w14:paraId="43A52F8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bCs/>
                <w:sz w:val="16"/>
                <w:szCs w:val="16"/>
                <w:lang w:eastAsia="sl-SI"/>
              </w:rPr>
              <w:t>5</w:t>
            </w:r>
            <w:r w:rsidRPr="004D2227">
              <w:rPr>
                <w:rFonts w:ascii="Calibri" w:hAnsi="Calibri"/>
                <w:sz w:val="16"/>
                <w:szCs w:val="16"/>
                <w:lang w:eastAsia="sl-SI"/>
              </w:rPr>
              <w:t xml:space="preserve">.člen                                                                                      </w:t>
            </w:r>
            <w:r w:rsidRPr="004D2227">
              <w:rPr>
                <w:rFonts w:ascii="Calibri" w:hAnsi="Calibri"/>
                <w:bCs/>
                <w:sz w:val="16"/>
                <w:szCs w:val="16"/>
                <w:lang w:eastAsia="sl-SI"/>
              </w:rPr>
              <w:t>(1) Proizvodi za prehrano živali se lahko dajejo na trg, uporabljajo ali uvažajo na ozemlje Republike Slovenije, če:</w:t>
            </w:r>
            <w:r w:rsidRPr="004D2227">
              <w:rPr>
                <w:rFonts w:ascii="Calibri" w:hAnsi="Calibri"/>
                <w:bCs/>
                <w:sz w:val="16"/>
                <w:szCs w:val="16"/>
                <w:lang w:eastAsia="sl-SI"/>
              </w:rPr>
              <w:br/>
            </w:r>
            <w:r w:rsidRPr="004D2227">
              <w:rPr>
                <w:rFonts w:ascii="Calibri" w:hAnsi="Calibri"/>
                <w:bCs/>
                <w:sz w:val="16"/>
                <w:szCs w:val="16"/>
                <w:lang w:eastAsia="sl-SI"/>
              </w:rPr>
              <w:br/>
              <w:t>1.      vsebnost neželenih snovi ne presega najvišje dovoljene mejne vrednosti, določene v Prilogi I Direktive 2002/32/ES;</w:t>
            </w:r>
            <w:r w:rsidRPr="004D2227">
              <w:rPr>
                <w:rFonts w:ascii="Calibri" w:hAnsi="Calibri"/>
                <w:bCs/>
                <w:sz w:val="16"/>
                <w:szCs w:val="16"/>
                <w:lang w:eastAsia="sl-SI"/>
              </w:rPr>
              <w:br/>
            </w:r>
            <w:r w:rsidRPr="004D2227">
              <w:rPr>
                <w:rFonts w:ascii="Calibri" w:hAnsi="Calibri"/>
                <w:bCs/>
                <w:sz w:val="16"/>
                <w:szCs w:val="16"/>
                <w:lang w:eastAsia="sl-SI"/>
              </w:rPr>
              <w:br/>
              <w:t>2.      ustrezajo minimalnim mikrobiološkim kriterijem krme iz Priloge 1, ki je sestavni del tega pravilnika;</w:t>
            </w:r>
            <w:r w:rsidRPr="004D2227">
              <w:rPr>
                <w:rFonts w:ascii="Calibri" w:hAnsi="Calibri"/>
                <w:bCs/>
                <w:sz w:val="16"/>
                <w:szCs w:val="16"/>
                <w:lang w:eastAsia="sl-SI"/>
              </w:rPr>
              <w:br/>
            </w:r>
            <w:r w:rsidRPr="004D2227">
              <w:rPr>
                <w:rFonts w:ascii="Calibri" w:hAnsi="Calibri"/>
                <w:bCs/>
                <w:sz w:val="16"/>
                <w:szCs w:val="16"/>
                <w:lang w:eastAsia="sl-SI"/>
              </w:rPr>
              <w:br/>
              <w:t xml:space="preserve">3.      ustrezajo mikrobiološkim </w:t>
            </w:r>
            <w:r w:rsidRPr="004D2227">
              <w:rPr>
                <w:rFonts w:ascii="Calibri" w:hAnsi="Calibri"/>
                <w:bCs/>
                <w:sz w:val="16"/>
                <w:szCs w:val="16"/>
                <w:lang w:eastAsia="sl-SI"/>
              </w:rPr>
              <w:lastRenderedPageBreak/>
              <w:t>kriterijem za krmne proizvode živalskega izvora iz Uredbe Komisije (EU) št. 142/2011 z dne 25. februarja 2011 o izvajanju Uredbe (ES) št. 1069/2009 Evropskega parlamenta in Sveta o določitvi zdravstvenih pravil za živalske stranske proizvode in pridobljene proizvode, ki niso namenjeni prehrani ljudi, ter o izvajanju Direktive Sveta 97/78/ES glede nekaterih vzorcev in predmetov, ki so izvzeti iz veterinarskih pregledov na meji v skladu z navedeno direktivo (UL L št. 54 z dne 26. 2. 2011, str. 1), zadnjič spremenjene z Delegirano uredbo Komisije (EU) 2019/2124 z dne 10. oktobra 2019 o dopolnitvi Uredbe (EU) 2017/625 Evropskega parlamenta in Sveta glede pravil o uradnem nadzoru pošiljk živali in blaga, ki so v tranzitu, se prenašajo ali nadalje prevažajo skozi Unijo, ter o spremembi uredb Komisije (ES) št. 798/2008, (ES) št. 1251/2008, (ES) št. 119/2009, (EU) št. 206/2010, (EU) št. 605/2010, (EU) št. 142/2011 in (EU) št. 28/2012, Izvedbene uredbe Komisije (EU) 2016/759 ter Odločbe Komisije 2007/777/ES (UL L št. 321 z dne 12. 12. 2019, str. 73);</w:t>
            </w:r>
            <w:r w:rsidRPr="004D2227">
              <w:rPr>
                <w:rFonts w:ascii="Calibri" w:hAnsi="Calibri"/>
                <w:bCs/>
                <w:sz w:val="16"/>
                <w:szCs w:val="16"/>
                <w:lang w:eastAsia="sl-SI"/>
              </w:rPr>
              <w:br/>
            </w:r>
            <w:r w:rsidRPr="004D2227">
              <w:rPr>
                <w:rFonts w:ascii="Calibri" w:hAnsi="Calibri"/>
                <w:bCs/>
                <w:sz w:val="16"/>
                <w:szCs w:val="16"/>
                <w:lang w:eastAsia="sl-SI"/>
              </w:rPr>
              <w:br/>
              <w:t>4.      vsebnost učinkovin protimikrobnih veterinarskih zdravil in antiparazitikov v neciljni krmi po neizogibnem prenosu ne presega najvišje mejne vrednosti iz Priloge 2, ki je sestavni del tega pravilnika;</w:t>
            </w:r>
            <w:r w:rsidRPr="004D2227">
              <w:rPr>
                <w:rFonts w:ascii="Calibri" w:hAnsi="Calibri"/>
                <w:bCs/>
                <w:sz w:val="16"/>
                <w:szCs w:val="16"/>
                <w:lang w:eastAsia="sl-SI"/>
              </w:rPr>
              <w:br/>
            </w:r>
            <w:r w:rsidRPr="004D2227">
              <w:rPr>
                <w:rFonts w:ascii="Calibri" w:hAnsi="Calibri"/>
                <w:bCs/>
                <w:sz w:val="16"/>
                <w:szCs w:val="16"/>
                <w:lang w:eastAsia="sl-SI"/>
              </w:rPr>
              <w:br/>
              <w:t>5.      se v njih ugotovi snovi, za katere ni predpisana najvišja mejna vsebnost, vendar pa ocena tveganja, ki jo v skladu z zakonom, ki ureja veterinarstvo, zagotovi Uprava za varno hrano, veterinarstvo in varstvo rastlin (v nadaljnjem besedilu: UVHVVR) ali Evropska komisija ne potrdi tveganja za zdravje ljudi oziroma živali ali za okolje.</w:t>
            </w:r>
            <w:r w:rsidRPr="004D2227">
              <w:rPr>
                <w:rFonts w:ascii="Calibri" w:hAnsi="Calibri"/>
                <w:bCs/>
                <w:sz w:val="16"/>
                <w:szCs w:val="16"/>
                <w:lang w:eastAsia="sl-SI"/>
              </w:rPr>
              <w:br/>
            </w:r>
            <w:r w:rsidRPr="004D2227">
              <w:rPr>
                <w:rFonts w:ascii="Calibri" w:hAnsi="Calibri"/>
                <w:bCs/>
                <w:sz w:val="16"/>
                <w:szCs w:val="16"/>
                <w:lang w:eastAsia="sl-SI"/>
              </w:rPr>
              <w:lastRenderedPageBreak/>
              <w:br/>
              <w:t>(2) Proizvodi, ki ne izpolnjujejo pogojev iz prejšnjega odstavka, niso varni v skladu s 15. členom Uredbe 178/2002/ES.</w:t>
            </w:r>
          </w:p>
        </w:tc>
        <w:tc>
          <w:tcPr>
            <w:tcW w:w="2551" w:type="dxa"/>
            <w:hideMark/>
          </w:tcPr>
          <w:p w14:paraId="331E3C72"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Nosilec dejavnosti poslovanja s krmo ne daje v promet primarnih proizvodov živinorejske ali rastlinske proizvodnje namenjenih za krmo, če ugotovi ali utemeljeno sumi, da niso varni.</w:t>
            </w:r>
          </w:p>
        </w:tc>
        <w:tc>
          <w:tcPr>
            <w:tcW w:w="2551" w:type="dxa"/>
          </w:tcPr>
          <w:p w14:paraId="2A019D6F"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5 ali 10</w:t>
            </w:r>
          </w:p>
        </w:tc>
      </w:tr>
      <w:tr w:rsidR="004D2227" w:rsidRPr="004D2227" w14:paraId="674C1CC4" w14:textId="77777777" w:rsidTr="005C5FD0">
        <w:trPr>
          <w:trHeight w:val="850"/>
        </w:trPr>
        <w:tc>
          <w:tcPr>
            <w:tcW w:w="1696" w:type="dxa"/>
            <w:vMerge w:val="restart"/>
            <w:hideMark/>
          </w:tcPr>
          <w:p w14:paraId="2175EF6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 xml:space="preserve">Uredba (ES) št. 178/2002/ES -  17. (1) člen </w:t>
            </w:r>
          </w:p>
        </w:tc>
        <w:tc>
          <w:tcPr>
            <w:tcW w:w="2977" w:type="dxa"/>
            <w:vMerge w:val="restart"/>
            <w:hideMark/>
          </w:tcPr>
          <w:p w14:paraId="446EFB2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17(1). Člen</w:t>
            </w:r>
            <w:r w:rsidRPr="004D2227">
              <w:rPr>
                <w:rFonts w:ascii="Calibri" w:hAnsi="Calibri"/>
                <w:sz w:val="16"/>
                <w:szCs w:val="16"/>
                <w:lang w:eastAsia="sl-SI"/>
              </w:rPr>
              <w:br/>
              <w:t>Pristojnosti</w:t>
            </w:r>
            <w:r w:rsidRPr="004D2227">
              <w:rPr>
                <w:rFonts w:ascii="Calibri" w:hAnsi="Calibri"/>
                <w:sz w:val="16"/>
                <w:szCs w:val="16"/>
                <w:lang w:eastAsia="sl-SI"/>
              </w:rPr>
              <w:br/>
            </w:r>
            <w:r w:rsidRPr="004D2227">
              <w:rPr>
                <w:rFonts w:ascii="Calibri" w:hAnsi="Calibri"/>
                <w:sz w:val="16"/>
                <w:szCs w:val="16"/>
                <w:lang w:eastAsia="sl-SI"/>
              </w:rPr>
              <w:br/>
              <w:t>1. Nosilci živilske dejavnosti in dejavnosti poslovanja s krmo  v vseh fazah pridelave, predelave in distribucije v podjetjih pod njihovim nadzorom zagotavljajo, da živila in krma izpolnjujejo zahteve živilske zakonodaje, ki veljajo za njihove dejavnosti, in preverjajo izpolnjevanje teh zahtev.</w:t>
            </w:r>
            <w:r w:rsidRPr="004D2227">
              <w:rPr>
                <w:rFonts w:ascii="Calibri" w:hAnsi="Calibri"/>
                <w:sz w:val="16"/>
                <w:szCs w:val="16"/>
                <w:lang w:eastAsia="sl-SI"/>
              </w:rPr>
              <w:br/>
            </w:r>
            <w:r w:rsidRPr="004D2227">
              <w:rPr>
                <w:rFonts w:ascii="Calibri" w:hAnsi="Calibri"/>
                <w:sz w:val="16"/>
                <w:szCs w:val="16"/>
                <w:lang w:eastAsia="sl-SI"/>
              </w:rPr>
              <w:br/>
              <w:t>Za izvajanje tega člena je potrebno za živila upoštevati določbe naslednjih EU predpisov:</w:t>
            </w:r>
            <w:r w:rsidRPr="004D2227">
              <w:rPr>
                <w:rFonts w:ascii="Calibri" w:hAnsi="Calibri"/>
                <w:sz w:val="16"/>
                <w:szCs w:val="16"/>
                <w:lang w:eastAsia="sl-SI"/>
              </w:rPr>
              <w:br/>
            </w:r>
            <w:r w:rsidRPr="004D2227">
              <w:rPr>
                <w:rFonts w:ascii="Calibri" w:hAnsi="Calibri"/>
                <w:sz w:val="16"/>
                <w:szCs w:val="16"/>
                <w:lang w:eastAsia="sl-SI"/>
              </w:rPr>
              <w:br/>
              <w:t xml:space="preserve">- Uredba (ES) št. 470/2009 Evropskega parlamenta in Sveta z dne 6. maja 2009 o določitvi postopkov Skupnosti za določitev mejnih vrednosti ostankov farmakološko aktivnih snovi v živilih živalskega izvora in razveljavitvi Uredbe Sveta (EGS) št. 2377/90 in spremembi Direktive 2001/82/ES Evropskega parlamenta in Sveta ter Uredbe (ES) št. 726/2004 Evropskega parlamenta in Sveta (UL L 152 z dne 16.6.2009, str. 11) - 14. člen </w:t>
            </w:r>
            <w:r w:rsidRPr="004D2227">
              <w:rPr>
                <w:rFonts w:ascii="Calibri" w:hAnsi="Calibri"/>
                <w:sz w:val="16"/>
                <w:szCs w:val="16"/>
                <w:lang w:eastAsia="sl-SI"/>
              </w:rPr>
              <w:br/>
            </w:r>
            <w:r w:rsidRPr="004D2227">
              <w:rPr>
                <w:rFonts w:ascii="Calibri" w:hAnsi="Calibri"/>
                <w:sz w:val="16"/>
                <w:szCs w:val="16"/>
                <w:lang w:eastAsia="sl-SI"/>
              </w:rPr>
              <w:br/>
              <w:t>- Priloga k Uredbi (ES) št. 37/2010, Uredba Komisije (EU) št. 37/2010 z dne 22. decembra 2009 o</w:t>
            </w:r>
            <w:r w:rsidRPr="004D2227">
              <w:rPr>
                <w:rFonts w:ascii="Calibri" w:hAnsi="Calibri"/>
                <w:sz w:val="16"/>
                <w:szCs w:val="16"/>
                <w:lang w:eastAsia="sl-SI"/>
              </w:rPr>
              <w:br/>
              <w:t>farmakološko aktivnih snoveh in njihovi razvrstitvi glede mejnih vrednosti ostankov v živilih</w:t>
            </w:r>
            <w:r w:rsidRPr="004D2227">
              <w:rPr>
                <w:rFonts w:ascii="Calibri" w:hAnsi="Calibri"/>
                <w:sz w:val="16"/>
                <w:szCs w:val="16"/>
                <w:lang w:eastAsia="sl-SI"/>
              </w:rPr>
              <w:br/>
              <w:t xml:space="preserve">živalskega izvora (UL L 15, 20.1.2010, str. 1) zadnjič spremenjena z Izvedbeno </w:t>
            </w:r>
            <w:r w:rsidRPr="004D2227">
              <w:rPr>
                <w:rFonts w:ascii="Calibri" w:hAnsi="Calibri"/>
                <w:sz w:val="16"/>
                <w:szCs w:val="16"/>
                <w:lang w:eastAsia="sl-SI"/>
              </w:rPr>
              <w:lastRenderedPageBreak/>
              <w:t>uredbo</w:t>
            </w:r>
            <w:r w:rsidRPr="004D2227">
              <w:rPr>
                <w:rFonts w:ascii="Calibri" w:hAnsi="Calibri"/>
                <w:sz w:val="16"/>
                <w:szCs w:val="16"/>
                <w:lang w:eastAsia="sl-SI"/>
              </w:rPr>
              <w:br/>
              <w:t>Komisije (EU) št. 418/2014 z dne 24. aprila 2014</w:t>
            </w:r>
            <w:r w:rsidRPr="004D2227">
              <w:rPr>
                <w:rFonts w:ascii="Calibri" w:hAnsi="Calibri"/>
                <w:sz w:val="16"/>
                <w:szCs w:val="16"/>
                <w:lang w:eastAsia="sl-SI"/>
              </w:rPr>
              <w:br/>
            </w:r>
            <w:r w:rsidRPr="004D2227">
              <w:rPr>
                <w:rFonts w:ascii="Calibri" w:hAnsi="Calibri"/>
                <w:sz w:val="16"/>
                <w:szCs w:val="16"/>
                <w:lang w:eastAsia="sl-SI"/>
              </w:rPr>
              <w:br/>
              <w:t xml:space="preserve">- Uredba (ES) št. 852/2004 Evropskega parlamenta in Sveta (ES) št. 852/2004 z dne 29. aprila 2004 o higieni živil (UL L št. 139 z dne 30. 4. 2004, str. 1), zadnjič spremenjena z </w:t>
            </w:r>
            <w:r w:rsidRPr="004D2227">
              <w:rPr>
                <w:rFonts w:ascii="Calibri" w:hAnsi="Calibri"/>
                <w:bCs/>
                <w:sz w:val="16"/>
                <w:szCs w:val="16"/>
                <w:lang w:eastAsia="sl-SI"/>
              </w:rPr>
              <w:t>Izvedbeno</w:t>
            </w:r>
            <w:r w:rsidRPr="004D2227">
              <w:rPr>
                <w:rFonts w:ascii="Calibri" w:hAnsi="Calibri"/>
                <w:sz w:val="16"/>
                <w:szCs w:val="16"/>
                <w:lang w:eastAsia="sl-SI"/>
              </w:rPr>
              <w:t xml:space="preserve"> Uredbo Komisije (EU) 2021/382 z dne 3. marca 2021 (UL L št. 74 z dne 4. 3. 2021, str. 3) člen 4(1) v povezavi z delom A Priloge I (II 4 (g, h, j), 5 (f, h), 6; III 8 (a, b, d, e), 9 (a, c)) ; </w:t>
            </w:r>
            <w:r w:rsidRPr="004D2227">
              <w:rPr>
                <w:rFonts w:ascii="Calibri" w:hAnsi="Calibri"/>
                <w:sz w:val="16"/>
                <w:szCs w:val="16"/>
                <w:lang w:eastAsia="sl-SI"/>
              </w:rPr>
              <w:br/>
              <w:t>- Uredba (ES) št. 853/2004 Evropskega parlamenta in Sveta z dne 29. aprila 2004 o posebnih higienskih pravilih za živila živalskega izvora (UL L št. 139 z dne 30. 4. 2004, str. 55), zadnjič spremenjena z Uredbo (EU) 2021/1756 Evropskega parlamenta in Sveta z dne 6. oktobra 2021 (UL L št. 357 z dne 8. 10. 2021, str. 27)člen 3(1) iv povezavi s Poglavjem I oddelka IX Priloge III (I-1 b, c, d, e; I-2 a (i, ii, iii), b (i, ii), c; I-3; I-4; I-5; II-A 1, 2, 3, 4; II-B 1(a, d), 2, 4 (a, b)), poglavje 1 (1) oddelka X Priloge III.</w:t>
            </w:r>
            <w:r w:rsidRPr="004D2227">
              <w:rPr>
                <w:rFonts w:ascii="Calibri" w:hAnsi="Calibri"/>
                <w:sz w:val="16"/>
                <w:szCs w:val="16"/>
                <w:lang w:eastAsia="sl-SI"/>
              </w:rPr>
              <w:br/>
            </w:r>
            <w:r w:rsidRPr="004D2227">
              <w:rPr>
                <w:rFonts w:ascii="Calibri" w:hAnsi="Calibri"/>
                <w:sz w:val="16"/>
                <w:szCs w:val="16"/>
                <w:lang w:eastAsia="sl-SI"/>
              </w:rPr>
              <w:br/>
              <w:t>- UREDBA EVROPSKEGA PARLAMENTA IN SVETA (ES) Št. 396/2005 z dne 23. februarja 2005 o mejnih vrednostih ostankov pesticidov v ali na hrani in krmi rastlinskega in živalskega izvora ter o spremembi Direktive Sveta91/414/EGS – 18 člen"</w:t>
            </w:r>
          </w:p>
        </w:tc>
        <w:tc>
          <w:tcPr>
            <w:tcW w:w="1843" w:type="dxa"/>
            <w:tcBorders>
              <w:bottom w:val="nil"/>
            </w:tcBorders>
            <w:hideMark/>
          </w:tcPr>
          <w:p w14:paraId="70A680E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Uredba se uporabljajo neposredno.</w:t>
            </w:r>
            <w:r w:rsidRPr="004D2227">
              <w:rPr>
                <w:rFonts w:ascii="Calibri" w:hAnsi="Calibri"/>
                <w:sz w:val="16"/>
                <w:szCs w:val="16"/>
                <w:lang w:eastAsia="sl-SI"/>
              </w:rPr>
              <w:br/>
            </w:r>
          </w:p>
        </w:tc>
        <w:tc>
          <w:tcPr>
            <w:tcW w:w="2551" w:type="dxa"/>
            <w:tcBorders>
              <w:bottom w:val="nil"/>
            </w:tcBorders>
            <w:noWrap/>
            <w:hideMark/>
          </w:tcPr>
          <w:p w14:paraId="3EAC076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68A5641E"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Živila živalskega izvora ne vsebujejo ostankov dovoljenih farmakološko aktivnih snovi nad predpisanim MRL, ostankov nedovoljenih in prepovedanih snovi.</w:t>
            </w:r>
          </w:p>
        </w:tc>
        <w:tc>
          <w:tcPr>
            <w:tcW w:w="2551" w:type="dxa"/>
          </w:tcPr>
          <w:p w14:paraId="2BFEC158"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5 ali 10</w:t>
            </w:r>
          </w:p>
        </w:tc>
      </w:tr>
      <w:tr w:rsidR="004D2227" w:rsidRPr="004D2227" w14:paraId="2161E144" w14:textId="77777777" w:rsidTr="005C5FD0">
        <w:trPr>
          <w:trHeight w:val="1104"/>
        </w:trPr>
        <w:tc>
          <w:tcPr>
            <w:tcW w:w="1696" w:type="dxa"/>
            <w:vMerge/>
            <w:hideMark/>
          </w:tcPr>
          <w:p w14:paraId="6DF87633"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6FDB6B0D"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noWrap/>
          </w:tcPr>
          <w:p w14:paraId="4FA6BA8C"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bottom w:val="nil"/>
            </w:tcBorders>
            <w:noWrap/>
          </w:tcPr>
          <w:p w14:paraId="4A4F6B32"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63D02AF0"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Krma oziroma živila rastlinskega in živalskega izvora se ne daje v promet kot hrana ali krma ali se z njimi krmi živali, če presega mejne vsebnosti ostankov pesticidov.</w:t>
            </w:r>
          </w:p>
        </w:tc>
        <w:tc>
          <w:tcPr>
            <w:tcW w:w="2551" w:type="dxa"/>
          </w:tcPr>
          <w:p w14:paraId="440C27DB"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5 ali 10</w:t>
            </w:r>
          </w:p>
        </w:tc>
      </w:tr>
      <w:tr w:rsidR="004D2227" w:rsidRPr="004D2227" w14:paraId="55012F9F" w14:textId="77777777" w:rsidTr="005C5FD0">
        <w:trPr>
          <w:trHeight w:val="828"/>
        </w:trPr>
        <w:tc>
          <w:tcPr>
            <w:tcW w:w="1696" w:type="dxa"/>
            <w:vMerge/>
            <w:hideMark/>
          </w:tcPr>
          <w:p w14:paraId="430BA5F9"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30EB2B1B"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noWrap/>
          </w:tcPr>
          <w:p w14:paraId="48E188FE"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bottom w:val="nil"/>
            </w:tcBorders>
            <w:noWrap/>
          </w:tcPr>
          <w:p w14:paraId="0F515E7B"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3FA23EDE"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Z odpadki in nevarnimi snovmi se ravna in se skladiščijo tako, da ni možnosti, da pridejo v stik (ni možnosti za onesnaženje) s krmo, živili ali živalmi.</w:t>
            </w:r>
          </w:p>
        </w:tc>
        <w:tc>
          <w:tcPr>
            <w:tcW w:w="2551" w:type="dxa"/>
          </w:tcPr>
          <w:p w14:paraId="4E52AE9A"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ali 5</w:t>
            </w:r>
          </w:p>
        </w:tc>
      </w:tr>
      <w:tr w:rsidR="004D2227" w:rsidRPr="004D2227" w14:paraId="163FDDD2" w14:textId="77777777" w:rsidTr="005C5FD0">
        <w:trPr>
          <w:trHeight w:val="1380"/>
        </w:trPr>
        <w:tc>
          <w:tcPr>
            <w:tcW w:w="1696" w:type="dxa"/>
            <w:vMerge/>
            <w:hideMark/>
          </w:tcPr>
          <w:p w14:paraId="298CD342"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1A91656B"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tcBorders>
            <w:noWrap/>
          </w:tcPr>
          <w:p w14:paraId="56EC7690"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tcBorders>
            <w:noWrap/>
          </w:tcPr>
          <w:p w14:paraId="488D5119"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706CFD4D"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Nosilec živilske dejavnosti mora redno preverjati zdravstveno stanje živali, pri tem mora posebno pozornost nameniti dokupljenim živalim. Ob pojavu znakov, po katerih je mogoče sumiti, da so živali zbolele, jih mora nosilec nemudoma oskrbeti in po potrebi namestiti ločeno od zdravih živali ter takoj obvestiti pristojno veterinarsko službo.</w:t>
            </w:r>
          </w:p>
        </w:tc>
        <w:tc>
          <w:tcPr>
            <w:tcW w:w="2551" w:type="dxa"/>
          </w:tcPr>
          <w:p w14:paraId="203E6F48"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5 ali 10</w:t>
            </w:r>
          </w:p>
        </w:tc>
      </w:tr>
      <w:tr w:rsidR="004D2227" w:rsidRPr="004D2227" w14:paraId="2A9B950E" w14:textId="77777777" w:rsidTr="005C5FD0">
        <w:trPr>
          <w:trHeight w:val="1380"/>
        </w:trPr>
        <w:tc>
          <w:tcPr>
            <w:tcW w:w="1696" w:type="dxa"/>
            <w:vMerge/>
            <w:hideMark/>
          </w:tcPr>
          <w:p w14:paraId="2B2D91C3"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0E3DC2D4" w14:textId="77777777" w:rsidR="004D2227" w:rsidRPr="004D2227" w:rsidRDefault="004D2227" w:rsidP="004D2227">
            <w:pPr>
              <w:spacing w:line="240" w:lineRule="auto"/>
              <w:rPr>
                <w:rFonts w:ascii="Calibri" w:hAnsi="Calibri"/>
                <w:sz w:val="16"/>
                <w:szCs w:val="16"/>
                <w:lang w:eastAsia="sl-SI"/>
              </w:rPr>
            </w:pPr>
          </w:p>
        </w:tc>
        <w:tc>
          <w:tcPr>
            <w:tcW w:w="1843" w:type="dxa"/>
            <w:tcBorders>
              <w:bottom w:val="single" w:sz="4" w:space="0" w:color="auto"/>
            </w:tcBorders>
            <w:hideMark/>
          </w:tcPr>
          <w:p w14:paraId="7268027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Uredba se uporabljajo neposredno.</w:t>
            </w:r>
            <w:r w:rsidRPr="004D2227">
              <w:rPr>
                <w:rFonts w:ascii="Calibri" w:hAnsi="Calibri"/>
                <w:sz w:val="16"/>
                <w:szCs w:val="16"/>
                <w:lang w:eastAsia="sl-SI"/>
              </w:rPr>
              <w:br/>
            </w:r>
            <w:r w:rsidRPr="004D2227">
              <w:rPr>
                <w:rFonts w:ascii="Calibri" w:hAnsi="Calibri"/>
                <w:sz w:val="16"/>
                <w:szCs w:val="16"/>
                <w:lang w:eastAsia="sl-SI"/>
              </w:rPr>
              <w:br/>
              <w:t xml:space="preserve">4. odstavek 36. člena ZVMS </w:t>
            </w:r>
            <w:r w:rsidRPr="004D2227">
              <w:rPr>
                <w:rFonts w:ascii="Calibri" w:hAnsi="Calibri"/>
                <w:bCs/>
                <w:sz w:val="16"/>
                <w:szCs w:val="16"/>
                <w:lang w:eastAsia="sl-SI"/>
              </w:rPr>
              <w:t>(Uradni list RS, št. 93/05, 90/12 – ZdZPVHVVR, 23/13 – ZZZiv-C, 40/14 – ZIN-B in 22/18)</w:t>
            </w:r>
          </w:p>
        </w:tc>
        <w:tc>
          <w:tcPr>
            <w:tcW w:w="2551" w:type="dxa"/>
            <w:tcBorders>
              <w:bottom w:val="single" w:sz="4" w:space="0" w:color="auto"/>
            </w:tcBorders>
            <w:noWrap/>
            <w:hideMark/>
          </w:tcPr>
          <w:p w14:paraId="1B32E1E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0A111298"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Nosilec živilske dejavnosti hrani in uporablja dodatke h krmi in veterinarska zdravila skladno z zakonodajo, navodili proizvajalca oziroma, v primeru veterinarskih zdravil, v skladu z navodili veterinarja. </w:t>
            </w:r>
          </w:p>
        </w:tc>
        <w:tc>
          <w:tcPr>
            <w:tcW w:w="2551" w:type="dxa"/>
          </w:tcPr>
          <w:p w14:paraId="4C03031F"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5 ali 10</w:t>
            </w:r>
          </w:p>
        </w:tc>
      </w:tr>
      <w:tr w:rsidR="004D2227" w:rsidRPr="004D2227" w14:paraId="66707881" w14:textId="77777777" w:rsidTr="005C5FD0">
        <w:trPr>
          <w:trHeight w:val="1380"/>
        </w:trPr>
        <w:tc>
          <w:tcPr>
            <w:tcW w:w="1696" w:type="dxa"/>
            <w:vMerge/>
            <w:hideMark/>
          </w:tcPr>
          <w:p w14:paraId="2DB1F6EE"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1F5ACED2" w14:textId="77777777" w:rsidR="004D2227" w:rsidRPr="004D2227" w:rsidRDefault="004D2227" w:rsidP="004D2227">
            <w:pPr>
              <w:spacing w:line="240" w:lineRule="auto"/>
              <w:rPr>
                <w:rFonts w:ascii="Calibri" w:hAnsi="Calibri"/>
                <w:sz w:val="16"/>
                <w:szCs w:val="16"/>
                <w:lang w:eastAsia="sl-SI"/>
              </w:rPr>
            </w:pPr>
          </w:p>
        </w:tc>
        <w:tc>
          <w:tcPr>
            <w:tcW w:w="1843" w:type="dxa"/>
            <w:tcBorders>
              <w:bottom w:val="nil"/>
            </w:tcBorders>
            <w:noWrap/>
            <w:hideMark/>
          </w:tcPr>
          <w:p w14:paraId="79BD174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Uredbe se uporabljajo neposredno.</w:t>
            </w:r>
          </w:p>
        </w:tc>
        <w:tc>
          <w:tcPr>
            <w:tcW w:w="2551" w:type="dxa"/>
            <w:tcBorders>
              <w:bottom w:val="nil"/>
            </w:tcBorders>
            <w:noWrap/>
            <w:hideMark/>
          </w:tcPr>
          <w:p w14:paraId="663288C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3BB55A76"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Fitofarmacevtska sredstva in biocide je treba uporabljati skladno z navodili proizvajalca. Ni dovoljeno uporabljati sredstev s pretečenim rokom uporabe ali sredstev, za katera se ugotovi, da so bila neustrezno skladiščena, ali katerih embalaža je bila poškodovana zaradi neustreznih pogojev skladiščenja in ravnanja.</w:t>
            </w:r>
          </w:p>
        </w:tc>
        <w:tc>
          <w:tcPr>
            <w:tcW w:w="2551" w:type="dxa"/>
          </w:tcPr>
          <w:p w14:paraId="375C2E7E"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5 ali 10</w:t>
            </w:r>
          </w:p>
        </w:tc>
      </w:tr>
      <w:tr w:rsidR="004D2227" w:rsidRPr="004D2227" w14:paraId="615B1735" w14:textId="77777777" w:rsidTr="005C5FD0">
        <w:trPr>
          <w:trHeight w:val="828"/>
        </w:trPr>
        <w:tc>
          <w:tcPr>
            <w:tcW w:w="1696" w:type="dxa"/>
            <w:vMerge/>
            <w:hideMark/>
          </w:tcPr>
          <w:p w14:paraId="03CBD9D0"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3E6FB816"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noWrap/>
          </w:tcPr>
          <w:p w14:paraId="5EF5EE52"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bottom w:val="nil"/>
            </w:tcBorders>
            <w:noWrap/>
          </w:tcPr>
          <w:p w14:paraId="1BC4A0D3"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615A7ABE"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Nosilec živilske dejavnosti izvede ukrepe, odrejene s pravnomočno ureditveno odločbo, ki jo izda uradni veterinar, v roku določenem z odločbo.</w:t>
            </w:r>
          </w:p>
        </w:tc>
        <w:tc>
          <w:tcPr>
            <w:tcW w:w="2551" w:type="dxa"/>
          </w:tcPr>
          <w:p w14:paraId="6723BEC9"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6D353032" w14:textId="77777777" w:rsidTr="005C5FD0">
        <w:trPr>
          <w:trHeight w:val="2208"/>
        </w:trPr>
        <w:tc>
          <w:tcPr>
            <w:tcW w:w="1696" w:type="dxa"/>
            <w:vMerge/>
            <w:hideMark/>
          </w:tcPr>
          <w:p w14:paraId="7E96458F"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65F78212"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noWrap/>
          </w:tcPr>
          <w:p w14:paraId="6345E7F2"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bottom w:val="nil"/>
            </w:tcBorders>
            <w:noWrap/>
          </w:tcPr>
          <w:p w14:paraId="0BE00EFA"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2DAB3B0D"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Nosilec živilske dejavnosti vodi in hrani evidence/dokumente: </w:t>
            </w:r>
            <w:r w:rsidRPr="004D2227">
              <w:rPr>
                <w:rFonts w:ascii="Calibri" w:hAnsi="Calibri"/>
                <w:sz w:val="16"/>
                <w:szCs w:val="16"/>
                <w:lang w:eastAsia="sl-SI"/>
              </w:rPr>
              <w:br/>
              <w:t>- dnevnik veterinarskih posegov,</w:t>
            </w:r>
            <w:r w:rsidRPr="004D2227">
              <w:rPr>
                <w:rFonts w:ascii="Calibri" w:hAnsi="Calibri"/>
                <w:sz w:val="16"/>
                <w:szCs w:val="16"/>
                <w:lang w:eastAsia="sl-SI"/>
              </w:rPr>
              <w:br/>
              <w:t xml:space="preserve">- izsledke vseh laboratorijskih preiskav vzorcev, odvzetih živalim, ali drugih vzorcev, odvzetih za diagnostične namene, </w:t>
            </w:r>
            <w:r w:rsidRPr="004D2227">
              <w:rPr>
                <w:rFonts w:ascii="Calibri" w:hAnsi="Calibri"/>
                <w:sz w:val="16"/>
                <w:szCs w:val="16"/>
                <w:lang w:eastAsia="sl-SI"/>
              </w:rPr>
              <w:br/>
              <w:t xml:space="preserve">- zapisnike in poročila o preverjanjih, opravljenih na živalih ali proizvodih živalskega izvora, </w:t>
            </w:r>
            <w:r w:rsidRPr="004D2227">
              <w:rPr>
                <w:rFonts w:ascii="Calibri" w:hAnsi="Calibri"/>
                <w:sz w:val="16"/>
                <w:szCs w:val="16"/>
                <w:lang w:eastAsia="sl-SI"/>
              </w:rPr>
              <w:br/>
              <w:t>- vrsti in izvoru krme, ki jo dajejo živalim.</w:t>
            </w:r>
          </w:p>
        </w:tc>
        <w:tc>
          <w:tcPr>
            <w:tcW w:w="2551" w:type="dxa"/>
          </w:tcPr>
          <w:p w14:paraId="1D053E56" w14:textId="77777777" w:rsidR="004D2227" w:rsidRPr="00E94EF6" w:rsidRDefault="00357CDD" w:rsidP="004D2227">
            <w:pPr>
              <w:spacing w:line="240" w:lineRule="auto"/>
              <w:rPr>
                <w:rFonts w:ascii="Calibri" w:hAnsi="Calibri"/>
                <w:sz w:val="16"/>
                <w:szCs w:val="16"/>
                <w:lang w:eastAsia="sl-SI"/>
              </w:rPr>
            </w:pPr>
            <w:r w:rsidRPr="00E94EF6">
              <w:rPr>
                <w:rFonts w:asciiTheme="minorHAnsi" w:hAnsiTheme="minorHAnsi"/>
                <w:sz w:val="16"/>
                <w:szCs w:val="16"/>
              </w:rPr>
              <w:t>NBP</w:t>
            </w:r>
            <w:r w:rsidR="004D2227" w:rsidRPr="00E94EF6">
              <w:rPr>
                <w:rFonts w:asciiTheme="minorHAnsi" w:hAnsiTheme="minorHAnsi"/>
                <w:sz w:val="16"/>
                <w:szCs w:val="16"/>
              </w:rPr>
              <w:t>, 1, 3 ali 5</w:t>
            </w:r>
          </w:p>
        </w:tc>
      </w:tr>
      <w:tr w:rsidR="004D2227" w:rsidRPr="004D2227" w14:paraId="53E07652" w14:textId="77777777" w:rsidTr="005C5FD0">
        <w:trPr>
          <w:trHeight w:val="1656"/>
        </w:trPr>
        <w:tc>
          <w:tcPr>
            <w:tcW w:w="1696" w:type="dxa"/>
            <w:vMerge/>
            <w:hideMark/>
          </w:tcPr>
          <w:p w14:paraId="2C86EEE4"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4F877D10"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noWrap/>
          </w:tcPr>
          <w:p w14:paraId="1BD5BFA8"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bottom w:val="nil"/>
            </w:tcBorders>
            <w:noWrap/>
          </w:tcPr>
          <w:p w14:paraId="722658A2"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44233F6E"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Nosilec živilske dejavnosti vodi in hrani evidence/dokumente o: </w:t>
            </w:r>
            <w:r w:rsidRPr="004D2227">
              <w:rPr>
                <w:rFonts w:ascii="Calibri" w:hAnsi="Calibri"/>
                <w:sz w:val="16"/>
                <w:szCs w:val="16"/>
                <w:lang w:eastAsia="sl-SI"/>
              </w:rPr>
              <w:br/>
              <w:t>- kakršni koli uporabi fitofarmacevtskih sredstev in biocidov,</w:t>
            </w:r>
            <w:r w:rsidRPr="004D2227">
              <w:rPr>
                <w:rFonts w:ascii="Calibri" w:hAnsi="Calibri"/>
                <w:sz w:val="16"/>
                <w:szCs w:val="16"/>
                <w:lang w:eastAsia="sl-SI"/>
              </w:rPr>
              <w:br/>
              <w:t>- izsledkih vseh analiz, pomembnih za zdravje ljudi, opravljenih na rastlinam odvzetih vzorcih ali na drugih vzorcih, odvzetih za diagnostične namene.</w:t>
            </w:r>
          </w:p>
        </w:tc>
        <w:tc>
          <w:tcPr>
            <w:tcW w:w="2551" w:type="dxa"/>
          </w:tcPr>
          <w:p w14:paraId="17452D1D" w14:textId="77777777" w:rsidR="004D2227" w:rsidRPr="00E94EF6" w:rsidRDefault="00357CDD" w:rsidP="004D2227">
            <w:pPr>
              <w:spacing w:line="240" w:lineRule="auto"/>
              <w:rPr>
                <w:rFonts w:ascii="Calibri" w:hAnsi="Calibri"/>
                <w:sz w:val="16"/>
                <w:szCs w:val="16"/>
                <w:lang w:eastAsia="sl-SI"/>
              </w:rPr>
            </w:pPr>
            <w:r w:rsidRPr="00E94EF6">
              <w:rPr>
                <w:rFonts w:asciiTheme="minorHAnsi" w:hAnsiTheme="minorHAnsi"/>
                <w:sz w:val="16"/>
                <w:szCs w:val="16"/>
              </w:rPr>
              <w:t>NBP</w:t>
            </w:r>
            <w:r w:rsidR="004D2227" w:rsidRPr="00E94EF6">
              <w:rPr>
                <w:rFonts w:asciiTheme="minorHAnsi" w:hAnsiTheme="minorHAnsi"/>
                <w:sz w:val="16"/>
                <w:szCs w:val="16"/>
              </w:rPr>
              <w:t>, 1, 3 ali 5</w:t>
            </w:r>
          </w:p>
        </w:tc>
      </w:tr>
      <w:tr w:rsidR="004D2227" w:rsidRPr="004D2227" w14:paraId="32296CE4" w14:textId="77777777" w:rsidTr="005C5FD0">
        <w:trPr>
          <w:trHeight w:val="3036"/>
        </w:trPr>
        <w:tc>
          <w:tcPr>
            <w:tcW w:w="1696" w:type="dxa"/>
            <w:vMerge/>
            <w:hideMark/>
          </w:tcPr>
          <w:p w14:paraId="6527F7E3"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495D9FF9"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single" w:sz="4" w:space="0" w:color="auto"/>
            </w:tcBorders>
            <w:noWrap/>
          </w:tcPr>
          <w:p w14:paraId="27CEEB80"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bottom w:val="single" w:sz="4" w:space="0" w:color="auto"/>
            </w:tcBorders>
            <w:noWrap/>
          </w:tcPr>
          <w:p w14:paraId="482D5163"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0D980C2C"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Nosilec živilske dejavnosti pridelave surovega mleka/kolostruma dnevno preverja zdravstveno stanje živali, tako da:</w:t>
            </w:r>
            <w:r w:rsidRPr="004D2227">
              <w:rPr>
                <w:rFonts w:ascii="Calibri" w:hAnsi="Calibri"/>
                <w:sz w:val="16"/>
                <w:szCs w:val="16"/>
                <w:lang w:eastAsia="sl-SI"/>
              </w:rPr>
              <w:br/>
              <w:t>- pred vsako molžo oceni splošno počutje živali;</w:t>
            </w:r>
            <w:r w:rsidRPr="004D2227">
              <w:rPr>
                <w:rFonts w:ascii="Calibri" w:hAnsi="Calibri"/>
                <w:sz w:val="16"/>
                <w:szCs w:val="16"/>
                <w:lang w:eastAsia="sl-SI"/>
              </w:rPr>
              <w:br/>
              <w:t>- preverja prisotnost pojava nenormalnih vaginalnih izcedkov;</w:t>
            </w:r>
            <w:r w:rsidRPr="004D2227">
              <w:rPr>
                <w:rFonts w:ascii="Calibri" w:hAnsi="Calibri"/>
                <w:sz w:val="16"/>
                <w:szCs w:val="16"/>
                <w:lang w:eastAsia="sl-SI"/>
              </w:rPr>
              <w:br/>
              <w:t>- preverja pojav morebitne hude driske;</w:t>
            </w:r>
            <w:r w:rsidRPr="004D2227">
              <w:rPr>
                <w:rFonts w:ascii="Calibri" w:hAnsi="Calibri"/>
                <w:sz w:val="16"/>
                <w:szCs w:val="16"/>
                <w:lang w:eastAsia="sl-SI"/>
              </w:rPr>
              <w:br/>
              <w:t>- pred vsako molžo preveri, ali je prišlo do morebitnega vnetja vimena (oteklina, prvi curki);</w:t>
            </w:r>
            <w:r w:rsidRPr="004D2227">
              <w:rPr>
                <w:rFonts w:ascii="Calibri" w:hAnsi="Calibri"/>
                <w:sz w:val="16"/>
                <w:szCs w:val="16"/>
                <w:lang w:eastAsia="sl-SI"/>
              </w:rPr>
              <w:br/>
              <w:t>- preverja morebitni pojav ran na vimenu;</w:t>
            </w:r>
            <w:r w:rsidRPr="004D2227">
              <w:rPr>
                <w:rFonts w:ascii="Calibri" w:hAnsi="Calibri"/>
                <w:sz w:val="16"/>
                <w:szCs w:val="16"/>
                <w:lang w:eastAsia="sl-SI"/>
              </w:rPr>
              <w:br/>
            </w:r>
            <w:r w:rsidRPr="004D2227">
              <w:rPr>
                <w:rFonts w:ascii="Calibri" w:hAnsi="Calibri"/>
                <w:sz w:val="16"/>
                <w:szCs w:val="16"/>
                <w:lang w:eastAsia="sl-SI"/>
              </w:rPr>
              <w:lastRenderedPageBreak/>
              <w:t>Živalim se dajejo le dovoljene snovi ali pripravki. Nosilec upošteva karenco, predpisano za te proizvode ali snovi.</w:t>
            </w:r>
          </w:p>
        </w:tc>
        <w:tc>
          <w:tcPr>
            <w:tcW w:w="2551" w:type="dxa"/>
          </w:tcPr>
          <w:p w14:paraId="1D17B938"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lastRenderedPageBreak/>
              <w:t>1, 3, 5 ali 10</w:t>
            </w:r>
          </w:p>
        </w:tc>
      </w:tr>
      <w:tr w:rsidR="004D2227" w:rsidRPr="004D2227" w14:paraId="492A8B4B" w14:textId="77777777" w:rsidTr="005C5FD0">
        <w:trPr>
          <w:trHeight w:val="1104"/>
        </w:trPr>
        <w:tc>
          <w:tcPr>
            <w:tcW w:w="1696" w:type="dxa"/>
            <w:vMerge/>
            <w:hideMark/>
          </w:tcPr>
          <w:p w14:paraId="7A432E9B"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7E5FF0F5" w14:textId="77777777" w:rsidR="004D2227" w:rsidRPr="004D2227" w:rsidRDefault="004D2227" w:rsidP="004D2227">
            <w:pPr>
              <w:spacing w:line="240" w:lineRule="auto"/>
              <w:rPr>
                <w:rFonts w:ascii="Calibri" w:hAnsi="Calibri"/>
                <w:sz w:val="16"/>
                <w:szCs w:val="16"/>
                <w:lang w:eastAsia="sl-SI"/>
              </w:rPr>
            </w:pPr>
          </w:p>
        </w:tc>
        <w:tc>
          <w:tcPr>
            <w:tcW w:w="1843" w:type="dxa"/>
            <w:tcBorders>
              <w:bottom w:val="nil"/>
            </w:tcBorders>
            <w:noWrap/>
          </w:tcPr>
          <w:p w14:paraId="41ABE290" w14:textId="77777777" w:rsidR="004D2227" w:rsidRPr="004D2227" w:rsidRDefault="004D2227" w:rsidP="004D2227">
            <w:pPr>
              <w:spacing w:line="240" w:lineRule="auto"/>
              <w:rPr>
                <w:rFonts w:ascii="Calibri" w:hAnsi="Calibri"/>
                <w:sz w:val="16"/>
                <w:szCs w:val="16"/>
                <w:lang w:eastAsia="sl-SI"/>
              </w:rPr>
            </w:pPr>
          </w:p>
        </w:tc>
        <w:tc>
          <w:tcPr>
            <w:tcW w:w="2551" w:type="dxa"/>
            <w:tcBorders>
              <w:bottom w:val="nil"/>
            </w:tcBorders>
            <w:noWrap/>
          </w:tcPr>
          <w:p w14:paraId="7A1F7604"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23FF7124"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Calibri" w:hAnsi="Calibri"/>
                <w:sz w:val="16"/>
                <w:szCs w:val="16"/>
                <w:lang w:eastAsia="sl-SI"/>
              </w:rPr>
              <w:t xml:space="preserve"> Nosilec živilske dejavnosti pridelave surovega mleka / kolostruma izvede vse odrejene ukrepe, ki jih z odločbo, naloži uradni veterinar in se nanašajo na zdravstveni status živali in proizvode teh živali v povezavi z brucelozo in/ali tuberkulozo.</w:t>
            </w:r>
          </w:p>
        </w:tc>
        <w:tc>
          <w:tcPr>
            <w:tcW w:w="2551" w:type="dxa"/>
          </w:tcPr>
          <w:p w14:paraId="19A424F5"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7F6D7170" w14:textId="77777777" w:rsidTr="005C5FD0">
        <w:trPr>
          <w:trHeight w:val="2760"/>
        </w:trPr>
        <w:tc>
          <w:tcPr>
            <w:tcW w:w="1696" w:type="dxa"/>
            <w:vMerge/>
            <w:hideMark/>
          </w:tcPr>
          <w:p w14:paraId="002E903F"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156065C1"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noWrap/>
          </w:tcPr>
          <w:p w14:paraId="2E2C5EAE"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bottom w:val="nil"/>
            </w:tcBorders>
            <w:noWrap/>
          </w:tcPr>
          <w:p w14:paraId="7738F894"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5FA54119"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Nosilec živilske dejavnosti pridelave surovega mleka/kolostruma zagotovi: </w:t>
            </w:r>
            <w:r w:rsidRPr="004D2227">
              <w:rPr>
                <w:rFonts w:ascii="Calibri" w:hAnsi="Calibri"/>
                <w:sz w:val="16"/>
                <w:szCs w:val="16"/>
                <w:lang w:eastAsia="sl-SI"/>
              </w:rPr>
              <w:br/>
              <w:t>- uporabo ustrezne molzne opreme, ki preprečuje onesnaženje mleka in/ali kolostruma;</w:t>
            </w:r>
            <w:r w:rsidRPr="004D2227">
              <w:rPr>
                <w:rFonts w:ascii="Calibri" w:hAnsi="Calibri"/>
                <w:sz w:val="16"/>
                <w:szCs w:val="16"/>
                <w:lang w:eastAsia="sl-SI"/>
              </w:rPr>
              <w:br/>
              <w:t>- ločen prostor za skladiščenje in hlajenje mleka in/ali kolostruma;</w:t>
            </w:r>
            <w:r w:rsidRPr="004D2227">
              <w:rPr>
                <w:rFonts w:ascii="Calibri" w:hAnsi="Calibri"/>
                <w:sz w:val="16"/>
                <w:szCs w:val="16"/>
                <w:lang w:eastAsia="sl-SI"/>
              </w:rPr>
              <w:br/>
              <w:t>- zaščito pred škodljivci (učinkovito tesnjenje vrat, zaščitna mreža na oknih, po potrebi uporaba vab in pasti, …);</w:t>
            </w:r>
            <w:r w:rsidRPr="004D2227">
              <w:rPr>
                <w:rFonts w:ascii="Calibri" w:hAnsi="Calibri"/>
                <w:sz w:val="16"/>
                <w:szCs w:val="16"/>
                <w:lang w:eastAsia="sl-SI"/>
              </w:rPr>
              <w:br/>
              <w:t>- uporabo gladkih in pralnih površin iz netoksičnega materiala;</w:t>
            </w:r>
            <w:r w:rsidRPr="004D2227">
              <w:rPr>
                <w:rFonts w:ascii="Calibri" w:hAnsi="Calibri"/>
                <w:sz w:val="16"/>
                <w:szCs w:val="16"/>
                <w:lang w:eastAsia="sl-SI"/>
              </w:rPr>
              <w:br/>
              <w:t>- najmanj enkrat dnevno čiščenje in razkuževanje opreme in posod (cistern) za mleko.</w:t>
            </w:r>
          </w:p>
        </w:tc>
        <w:tc>
          <w:tcPr>
            <w:tcW w:w="2551" w:type="dxa"/>
          </w:tcPr>
          <w:p w14:paraId="61BF3552"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ali 5</w:t>
            </w:r>
          </w:p>
        </w:tc>
      </w:tr>
      <w:tr w:rsidR="004D2227" w:rsidRPr="004D2227" w14:paraId="039C4C44" w14:textId="77777777" w:rsidTr="005C5FD0">
        <w:trPr>
          <w:trHeight w:val="566"/>
        </w:trPr>
        <w:tc>
          <w:tcPr>
            <w:tcW w:w="1696" w:type="dxa"/>
            <w:vMerge/>
            <w:hideMark/>
          </w:tcPr>
          <w:p w14:paraId="24A5D00C"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082B27AB"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noWrap/>
          </w:tcPr>
          <w:p w14:paraId="7A9D6D49"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bottom w:val="nil"/>
            </w:tcBorders>
            <w:noWrap/>
          </w:tcPr>
          <w:p w14:paraId="04768322"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51915B55"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Nosilec živilske dejavnosti pridelave surovega mleka/kolostruma zagotovi: </w:t>
            </w:r>
            <w:r w:rsidRPr="004D2227">
              <w:rPr>
                <w:rFonts w:ascii="Calibri" w:hAnsi="Calibri"/>
                <w:sz w:val="16"/>
                <w:szCs w:val="16"/>
                <w:lang w:eastAsia="sl-SI"/>
              </w:rPr>
              <w:br/>
              <w:t>- čiščenje seskov in vimena pred vsako molžo;</w:t>
            </w:r>
            <w:r w:rsidRPr="004D2227">
              <w:rPr>
                <w:rFonts w:ascii="Calibri" w:hAnsi="Calibri"/>
                <w:sz w:val="16"/>
                <w:szCs w:val="16"/>
                <w:lang w:eastAsia="sl-SI"/>
              </w:rPr>
              <w:br/>
              <w:t>- da so zdravljene živali v karenci ustrezno označene in/ali ločene od drugih živali. Te živali se, če jih je treba molsti, molzejo ločeno od drugih po končani molži živali, ki niso zdravljene;</w:t>
            </w:r>
            <w:r w:rsidRPr="004D2227">
              <w:rPr>
                <w:rFonts w:ascii="Calibri" w:hAnsi="Calibri"/>
                <w:sz w:val="16"/>
                <w:szCs w:val="16"/>
                <w:lang w:eastAsia="sl-SI"/>
              </w:rPr>
              <w:br/>
              <w:t xml:space="preserve">- takojšnje hlajenja mleka na  8 C ali </w:t>
            </w:r>
            <w:r w:rsidRPr="004D2227">
              <w:rPr>
                <w:rFonts w:ascii="Calibri" w:hAnsi="Calibri"/>
                <w:sz w:val="16"/>
                <w:szCs w:val="16"/>
                <w:lang w:eastAsia="sl-SI"/>
              </w:rPr>
              <w:lastRenderedPageBreak/>
              <w:t>manj pri dnevnem zbiranju  ali na 6 C ali manj, če zbiranje mleka ne poteka dnevno, razen če se mleko predela v dveh urah po molži ali pa je višja temperatura potrebna zaradi tehnoloških vzrokov, povezanih s proizvodnjo določenih mlečnih proizvodov (v ta namen mora biti izdana odločba uradnega veterinarja).</w:t>
            </w:r>
          </w:p>
        </w:tc>
        <w:tc>
          <w:tcPr>
            <w:tcW w:w="2551" w:type="dxa"/>
          </w:tcPr>
          <w:p w14:paraId="5069BD9F"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lastRenderedPageBreak/>
              <w:t>1, 3 ali 5</w:t>
            </w:r>
          </w:p>
        </w:tc>
      </w:tr>
      <w:tr w:rsidR="004D2227" w:rsidRPr="004D2227" w14:paraId="650996B9" w14:textId="77777777" w:rsidTr="005C5FD0">
        <w:trPr>
          <w:trHeight w:val="1104"/>
        </w:trPr>
        <w:tc>
          <w:tcPr>
            <w:tcW w:w="1696" w:type="dxa"/>
            <w:vMerge/>
            <w:hideMark/>
          </w:tcPr>
          <w:p w14:paraId="1E267577"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447528E0"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single" w:sz="4" w:space="0" w:color="auto"/>
            </w:tcBorders>
            <w:noWrap/>
          </w:tcPr>
          <w:p w14:paraId="5DAE00A0"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bottom w:val="single" w:sz="4" w:space="0" w:color="auto"/>
            </w:tcBorders>
            <w:noWrap/>
          </w:tcPr>
          <w:p w14:paraId="775ADF80"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743D287C"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Nosilec živilske dejavnosti pridelave jajc zagotovi, da so jajca po znesenju nameščena v prostor, v katerem je omogočena njihova zaščita pred onesnaženjem, udarci, vlago, neprijetnimi vonjavami in neposrednim vplivom sončnih žarkov.</w:t>
            </w:r>
          </w:p>
        </w:tc>
        <w:tc>
          <w:tcPr>
            <w:tcW w:w="2551" w:type="dxa"/>
          </w:tcPr>
          <w:p w14:paraId="694707F8"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ali 5</w:t>
            </w:r>
          </w:p>
        </w:tc>
      </w:tr>
      <w:tr w:rsidR="004D2227" w:rsidRPr="004D2227" w14:paraId="53B2E803" w14:textId="77777777" w:rsidTr="005C5FD0">
        <w:trPr>
          <w:trHeight w:val="4225"/>
        </w:trPr>
        <w:tc>
          <w:tcPr>
            <w:tcW w:w="1696" w:type="dxa"/>
            <w:vMerge w:val="restart"/>
            <w:hideMark/>
          </w:tcPr>
          <w:p w14:paraId="3BE82B0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Uredba (ES) št. 178/2002/ES -  prvi odstavek 17. člena</w:t>
            </w:r>
          </w:p>
        </w:tc>
        <w:tc>
          <w:tcPr>
            <w:tcW w:w="2977" w:type="dxa"/>
            <w:vMerge w:val="restart"/>
            <w:hideMark/>
          </w:tcPr>
          <w:p w14:paraId="54C83E2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17(1). Člen - KRMA</w:t>
            </w:r>
            <w:r w:rsidRPr="004D2227">
              <w:rPr>
                <w:rFonts w:ascii="Calibri" w:hAnsi="Calibri"/>
                <w:sz w:val="16"/>
                <w:szCs w:val="16"/>
                <w:lang w:eastAsia="sl-SI"/>
              </w:rPr>
              <w:br/>
              <w:t>Pristojnosti</w:t>
            </w:r>
            <w:r w:rsidRPr="004D2227">
              <w:rPr>
                <w:rFonts w:ascii="Calibri" w:hAnsi="Calibri"/>
                <w:sz w:val="16"/>
                <w:szCs w:val="16"/>
                <w:lang w:eastAsia="sl-SI"/>
              </w:rPr>
              <w:br/>
            </w:r>
            <w:r w:rsidRPr="004D2227">
              <w:rPr>
                <w:rFonts w:ascii="Calibri" w:hAnsi="Calibri"/>
                <w:sz w:val="16"/>
                <w:szCs w:val="16"/>
                <w:lang w:eastAsia="sl-SI"/>
              </w:rPr>
              <w:br/>
              <w:t>1. Nosilci živilske dejavnosti in dejavnosti poslovanja s krmo v vseh fazah pridelave, predelave in distribucije v podjetjih pod njihovim nadzorom zagotavljajo, da živila in krma izpolnjujejo zahteve živilske zakonodaje, ki veljajo za njihove dejavnosti, in preverjajo izpolnjevanje teh zahtev.</w:t>
            </w:r>
            <w:r w:rsidRPr="004D2227">
              <w:rPr>
                <w:rFonts w:ascii="Calibri" w:hAnsi="Calibri"/>
                <w:sz w:val="16"/>
                <w:szCs w:val="16"/>
                <w:lang w:eastAsia="sl-SI"/>
              </w:rPr>
              <w:br/>
            </w:r>
            <w:r w:rsidRPr="004D2227">
              <w:rPr>
                <w:rFonts w:ascii="Calibri" w:hAnsi="Calibri"/>
                <w:sz w:val="16"/>
                <w:szCs w:val="16"/>
                <w:lang w:eastAsia="sl-SI"/>
              </w:rPr>
              <w:br/>
              <w:t>Za izvajanje tega člena je potrebno za krmo upoštevati določbe naslednjih EU predpisov:</w:t>
            </w:r>
            <w:r w:rsidRPr="004D2227">
              <w:rPr>
                <w:rFonts w:ascii="Calibri" w:hAnsi="Calibri"/>
                <w:sz w:val="16"/>
                <w:szCs w:val="16"/>
                <w:lang w:eastAsia="sl-SI"/>
              </w:rPr>
              <w:br/>
              <w:t>- Uredba Evropskega parlamenta in Sveta (ES) št. 183/2005 z dne 12. januarja 2005 o zahtevah glede higiene krme (UL L št. 35 z dne 8. 2. 2005, str. 1), zadnjič spremenjena z Uredbo (EU) 2019/1243 Evropskega parlamenta in Sveta z dne 20. junija 2019 o prilagoditvi več zakonodajnih aktov, v katerih je določena uporaba regulativnega postopka s pregledom, členoma 290 in 291 Pogodbe o delovanju Evropske unije (UL L št. 198,z dne 25.7.2019, str. 241): člen 5(1) in del A Priloge I (I4 e, g; II-2 a, b, e). , člen 5(5) in Priloga III (1,2) člen 5(6)</w:t>
            </w:r>
          </w:p>
        </w:tc>
        <w:tc>
          <w:tcPr>
            <w:tcW w:w="1843" w:type="dxa"/>
            <w:tcBorders>
              <w:bottom w:val="nil"/>
            </w:tcBorders>
            <w:hideMark/>
          </w:tcPr>
          <w:p w14:paraId="2105535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Uredba se uporabljajo neposredno.</w:t>
            </w:r>
            <w:r w:rsidRPr="004D2227">
              <w:rPr>
                <w:rFonts w:ascii="Calibri" w:hAnsi="Calibri"/>
                <w:sz w:val="16"/>
                <w:szCs w:val="16"/>
                <w:lang w:eastAsia="sl-SI"/>
              </w:rPr>
              <w:br/>
            </w:r>
            <w:r w:rsidRPr="004D2227">
              <w:rPr>
                <w:rFonts w:ascii="Calibri" w:hAnsi="Calibri"/>
                <w:sz w:val="16"/>
                <w:szCs w:val="16"/>
                <w:lang w:eastAsia="sl-SI"/>
              </w:rPr>
              <w:br/>
            </w:r>
            <w:r w:rsidRPr="004D2227">
              <w:rPr>
                <w:rFonts w:ascii="Calibri" w:hAnsi="Calibri"/>
                <w:sz w:val="16"/>
                <w:szCs w:val="16"/>
                <w:lang w:eastAsia="sl-SI"/>
              </w:rPr>
              <w:br/>
              <w:t>- Pravilnik o registraciji in odobritvi obratov nosilcev dejavnosti na področju krme (Uradni list RS, št. 50/15 in 67/15- popr. in 203/21) - ni potreben sklic na naveden pravilnik</w:t>
            </w:r>
            <w:r w:rsidRPr="004D2227">
              <w:rPr>
                <w:rFonts w:ascii="Calibri" w:hAnsi="Calibri"/>
                <w:sz w:val="16"/>
                <w:szCs w:val="16"/>
                <w:lang w:eastAsia="sl-SI"/>
              </w:rPr>
              <w:br/>
            </w:r>
            <w:r w:rsidRPr="004D2227">
              <w:rPr>
                <w:rFonts w:ascii="Calibri" w:hAnsi="Calibri"/>
                <w:sz w:val="16"/>
                <w:szCs w:val="16"/>
                <w:lang w:eastAsia="sl-SI"/>
              </w:rPr>
              <w:br/>
              <w:t xml:space="preserve">- Pravilnik o registraciji in odobritvi obratov na področju živil (Uradni list RS, št. 96/14) </w:t>
            </w:r>
            <w:r w:rsidRPr="004D2227">
              <w:rPr>
                <w:rFonts w:ascii="Calibri" w:hAnsi="Calibri"/>
                <w:bCs/>
                <w:sz w:val="16"/>
                <w:szCs w:val="16"/>
                <w:lang w:eastAsia="sl-SI"/>
              </w:rPr>
              <w:t>- ni potreben sklic na naveden pravilnik Pravilnik o pogojih zagotavljanja varnosti krme (Uradni list RS, št. 9/20), člen 9</w:t>
            </w:r>
          </w:p>
        </w:tc>
        <w:tc>
          <w:tcPr>
            <w:tcW w:w="2551" w:type="dxa"/>
            <w:tcBorders>
              <w:bottom w:val="nil"/>
            </w:tcBorders>
            <w:hideMark/>
          </w:tcPr>
          <w:p w14:paraId="645BA73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2B29FA8A"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Nosilec dejavnosti poslovanja s krmo upošteva izsledke vseh laboratorijskih preiskav vzorcev iz primarnih proizvodov ali drugih vzorcev, ki so pomembni za varnost krme.</w:t>
            </w:r>
          </w:p>
        </w:tc>
        <w:tc>
          <w:tcPr>
            <w:tcW w:w="2551" w:type="dxa"/>
          </w:tcPr>
          <w:p w14:paraId="047D3DA7"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ali 3</w:t>
            </w:r>
          </w:p>
        </w:tc>
      </w:tr>
      <w:tr w:rsidR="004D2227" w:rsidRPr="004D2227" w14:paraId="7A302271" w14:textId="77777777" w:rsidTr="005C5FD0">
        <w:trPr>
          <w:trHeight w:val="1656"/>
        </w:trPr>
        <w:tc>
          <w:tcPr>
            <w:tcW w:w="1696" w:type="dxa"/>
            <w:vMerge/>
            <w:hideMark/>
          </w:tcPr>
          <w:p w14:paraId="117BABB6"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507718D1"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hideMark/>
          </w:tcPr>
          <w:p w14:paraId="03FFF08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tcBorders>
              <w:top w:val="nil"/>
              <w:bottom w:val="nil"/>
            </w:tcBorders>
            <w:hideMark/>
          </w:tcPr>
          <w:p w14:paraId="0CBA51E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62E4672D"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Nosilec dejavnosti poslovanja s krmo vodi in hrani podatke /dokumente o: </w:t>
            </w:r>
            <w:r w:rsidRPr="004D2227">
              <w:rPr>
                <w:rFonts w:ascii="Calibri" w:hAnsi="Calibri"/>
                <w:sz w:val="16"/>
                <w:szCs w:val="16"/>
                <w:lang w:eastAsia="sl-SI"/>
              </w:rPr>
              <w:br/>
              <w:t>- morebitni uporabi proizvodov za zaščito rastlin in biocidov;</w:t>
            </w:r>
            <w:r w:rsidRPr="004D2227">
              <w:rPr>
                <w:rFonts w:ascii="Calibri" w:hAnsi="Calibri"/>
                <w:sz w:val="16"/>
                <w:szCs w:val="16"/>
                <w:lang w:eastAsia="sl-SI"/>
              </w:rPr>
              <w:br/>
              <w:t>- uporabi gensko spremenjenih semen;</w:t>
            </w:r>
            <w:r w:rsidRPr="004D2227">
              <w:rPr>
                <w:rFonts w:ascii="Calibri" w:hAnsi="Calibri"/>
                <w:sz w:val="16"/>
                <w:szCs w:val="16"/>
                <w:lang w:eastAsia="sl-SI"/>
              </w:rPr>
              <w:br/>
              <w:t>- viru in količini vseh surovin za krmo ter namembnem kraju in količini vse proizvedene krme.</w:t>
            </w:r>
          </w:p>
        </w:tc>
        <w:tc>
          <w:tcPr>
            <w:tcW w:w="2551" w:type="dxa"/>
          </w:tcPr>
          <w:p w14:paraId="6F5710E5" w14:textId="77777777" w:rsidR="004D2227" w:rsidRPr="00E94EF6" w:rsidRDefault="00357CDD" w:rsidP="004D2227">
            <w:pPr>
              <w:spacing w:line="240" w:lineRule="auto"/>
              <w:rPr>
                <w:rFonts w:ascii="Calibri" w:hAnsi="Calibri"/>
                <w:sz w:val="16"/>
                <w:szCs w:val="16"/>
                <w:lang w:eastAsia="sl-SI"/>
              </w:rPr>
            </w:pPr>
            <w:r w:rsidRPr="00E94EF6">
              <w:rPr>
                <w:rFonts w:asciiTheme="minorHAnsi" w:hAnsiTheme="minorHAnsi"/>
                <w:sz w:val="16"/>
                <w:szCs w:val="16"/>
              </w:rPr>
              <w:t>NBP</w:t>
            </w:r>
            <w:r w:rsidR="004D2227" w:rsidRPr="00E94EF6">
              <w:rPr>
                <w:rFonts w:asciiTheme="minorHAnsi" w:hAnsiTheme="minorHAnsi"/>
                <w:sz w:val="16"/>
                <w:szCs w:val="16"/>
              </w:rPr>
              <w:t>, 1, 3 ali 5</w:t>
            </w:r>
          </w:p>
        </w:tc>
      </w:tr>
      <w:tr w:rsidR="004D2227" w:rsidRPr="004D2227" w14:paraId="78078DAC" w14:textId="77777777" w:rsidTr="005C5FD0">
        <w:trPr>
          <w:trHeight w:val="1380"/>
        </w:trPr>
        <w:tc>
          <w:tcPr>
            <w:tcW w:w="1696" w:type="dxa"/>
            <w:vMerge/>
            <w:hideMark/>
          </w:tcPr>
          <w:p w14:paraId="23A62FA1"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397E0097"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hideMark/>
          </w:tcPr>
          <w:p w14:paraId="31E9772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tcBorders>
              <w:top w:val="nil"/>
              <w:bottom w:val="nil"/>
            </w:tcBorders>
            <w:hideMark/>
          </w:tcPr>
          <w:p w14:paraId="648DB66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2B9BDBC6"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Zagotovljena je ustrezna higiena skladiščenja krme.</w:t>
            </w:r>
            <w:r w:rsidRPr="004D2227">
              <w:rPr>
                <w:rFonts w:ascii="Calibri" w:hAnsi="Calibri"/>
                <w:sz w:val="16"/>
                <w:szCs w:val="16"/>
                <w:lang w:eastAsia="sl-SI"/>
              </w:rPr>
              <w:br/>
              <w:t>Kemična sredstva, tretirana semena, fitofarmacevtska sredstva, biocidi in veterinarska zdravila ter medicirana krma se morajo hraniti na varnem in ne smejo nenačrtovano priti v stik s krmo, živili ali živalmi.</w:t>
            </w:r>
          </w:p>
        </w:tc>
        <w:tc>
          <w:tcPr>
            <w:tcW w:w="2551" w:type="dxa"/>
          </w:tcPr>
          <w:p w14:paraId="154AF78D"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ali  5</w:t>
            </w:r>
          </w:p>
        </w:tc>
      </w:tr>
      <w:tr w:rsidR="004D2227" w:rsidRPr="004D2227" w14:paraId="6A263A12" w14:textId="77777777" w:rsidTr="005C5FD0">
        <w:trPr>
          <w:trHeight w:val="828"/>
        </w:trPr>
        <w:tc>
          <w:tcPr>
            <w:tcW w:w="1696" w:type="dxa"/>
            <w:vMerge/>
            <w:hideMark/>
          </w:tcPr>
          <w:p w14:paraId="54D2FB31"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3CFB5C72"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bottom w:val="nil"/>
            </w:tcBorders>
            <w:hideMark/>
          </w:tcPr>
          <w:p w14:paraId="12164C7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tcBorders>
              <w:top w:val="nil"/>
              <w:bottom w:val="nil"/>
            </w:tcBorders>
            <w:hideMark/>
          </w:tcPr>
          <w:p w14:paraId="7C8157C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0910B374"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Sistem distribucije krme na kmetiji mora zagotoviti, da je prava krma poslana na pravo namembno mesto in da se med distribucijo na kmetiji krma ne onesnaži.</w:t>
            </w:r>
          </w:p>
        </w:tc>
        <w:tc>
          <w:tcPr>
            <w:tcW w:w="2551" w:type="dxa"/>
          </w:tcPr>
          <w:p w14:paraId="60C113EC"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ali 5</w:t>
            </w:r>
          </w:p>
        </w:tc>
      </w:tr>
      <w:tr w:rsidR="004D2227" w:rsidRPr="004D2227" w14:paraId="45EB0F8E" w14:textId="77777777" w:rsidTr="005C5FD0">
        <w:trPr>
          <w:trHeight w:val="828"/>
        </w:trPr>
        <w:tc>
          <w:tcPr>
            <w:tcW w:w="1696" w:type="dxa"/>
            <w:vMerge/>
            <w:hideMark/>
          </w:tcPr>
          <w:p w14:paraId="578EAF9C"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17F3E32B" w14:textId="77777777" w:rsidR="004D2227" w:rsidRPr="004D2227" w:rsidRDefault="004D2227" w:rsidP="004D2227">
            <w:pPr>
              <w:spacing w:line="240" w:lineRule="auto"/>
              <w:rPr>
                <w:rFonts w:ascii="Calibri" w:hAnsi="Calibri"/>
                <w:sz w:val="16"/>
                <w:szCs w:val="16"/>
                <w:lang w:eastAsia="sl-SI"/>
              </w:rPr>
            </w:pPr>
          </w:p>
        </w:tc>
        <w:tc>
          <w:tcPr>
            <w:tcW w:w="1843" w:type="dxa"/>
            <w:tcBorders>
              <w:top w:val="nil"/>
            </w:tcBorders>
            <w:hideMark/>
          </w:tcPr>
          <w:p w14:paraId="025EA6E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tcBorders>
              <w:top w:val="nil"/>
            </w:tcBorders>
            <w:hideMark/>
          </w:tcPr>
          <w:p w14:paraId="04352A2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069E21C4"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Nosilci dejavnosti nabavljajo krmo samo iz obratov, ki so registrirani ali odobreni pri pristojnih organih, razen če se registracija v skladu z Uredbo 183/2005 ES ne zahteva.</w:t>
            </w:r>
          </w:p>
        </w:tc>
        <w:tc>
          <w:tcPr>
            <w:tcW w:w="2551" w:type="dxa"/>
          </w:tcPr>
          <w:p w14:paraId="7B820447"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1, 3 ali 5</w:t>
            </w:r>
          </w:p>
        </w:tc>
      </w:tr>
      <w:tr w:rsidR="004D2227" w:rsidRPr="004D2227" w14:paraId="0DD2BB09" w14:textId="77777777" w:rsidTr="005C5FD0">
        <w:trPr>
          <w:trHeight w:val="5688"/>
        </w:trPr>
        <w:tc>
          <w:tcPr>
            <w:tcW w:w="1696" w:type="dxa"/>
            <w:hideMark/>
          </w:tcPr>
          <w:p w14:paraId="65C0A5F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Uredba (ES) št. 178/2002/ES -  18. člen </w:t>
            </w:r>
          </w:p>
        </w:tc>
        <w:tc>
          <w:tcPr>
            <w:tcW w:w="2977" w:type="dxa"/>
            <w:hideMark/>
          </w:tcPr>
          <w:p w14:paraId="2AAB8D0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18. člen</w:t>
            </w:r>
            <w:r w:rsidRPr="004D2227">
              <w:rPr>
                <w:rFonts w:ascii="Calibri" w:hAnsi="Calibri"/>
                <w:sz w:val="16"/>
                <w:szCs w:val="16"/>
                <w:lang w:eastAsia="sl-SI"/>
              </w:rPr>
              <w:br/>
              <w:t>Sledljivost</w:t>
            </w:r>
            <w:r w:rsidRPr="004D2227">
              <w:rPr>
                <w:rFonts w:ascii="Calibri" w:hAnsi="Calibri"/>
                <w:sz w:val="16"/>
                <w:szCs w:val="16"/>
                <w:lang w:eastAsia="sl-SI"/>
              </w:rPr>
              <w:br/>
            </w:r>
            <w:r w:rsidRPr="004D2227">
              <w:rPr>
                <w:rFonts w:ascii="Calibri" w:hAnsi="Calibri"/>
                <w:sz w:val="16"/>
                <w:szCs w:val="16"/>
                <w:lang w:eastAsia="sl-SI"/>
              </w:rPr>
              <w:br/>
              <w:t>1. Za vsa živila, krmo, živali za pridobivanje hrane in vse druge snovi, namenjene uporabi ali za katere se pričakuje, da se bodo uporabile v živilih ali krmi, se zagotovi sledljivost v vseh fazah pridelave, predelave in distribucije.</w:t>
            </w:r>
            <w:r w:rsidRPr="004D2227">
              <w:rPr>
                <w:rFonts w:ascii="Calibri" w:hAnsi="Calibri"/>
                <w:sz w:val="16"/>
                <w:szCs w:val="16"/>
                <w:lang w:eastAsia="sl-SI"/>
              </w:rPr>
              <w:br/>
            </w:r>
            <w:r w:rsidRPr="004D2227">
              <w:rPr>
                <w:rFonts w:ascii="Calibri" w:hAnsi="Calibri"/>
                <w:sz w:val="16"/>
                <w:szCs w:val="16"/>
                <w:lang w:eastAsia="sl-SI"/>
              </w:rPr>
              <w:br/>
              <w:t>2. Nosilcem živilske dejavnosti in dejavnosti poslovanja s krmo mora biti omogočeno določiti vsako osebo, ki jim je dobavila živilo, krmo, žival za pridobivanje hrane ali snov, namenjeno uporabi ali za katero se pričakuje, da se bo uporabila v živilu ali krmi.</w:t>
            </w:r>
            <w:r w:rsidRPr="004D2227">
              <w:rPr>
                <w:rFonts w:ascii="Calibri" w:hAnsi="Calibri"/>
                <w:sz w:val="16"/>
                <w:szCs w:val="16"/>
                <w:lang w:eastAsia="sl-SI"/>
              </w:rPr>
              <w:br/>
              <w:t>Nosilci dejavnosti zato vzpostavijo sisteme in postopke, ki omogočajo sporočanje teh informacij pristojnim organom na njihovo zahtevo.</w:t>
            </w:r>
            <w:r w:rsidRPr="004D2227">
              <w:rPr>
                <w:rFonts w:ascii="Calibri" w:hAnsi="Calibri"/>
                <w:sz w:val="16"/>
                <w:szCs w:val="16"/>
                <w:lang w:eastAsia="sl-SI"/>
              </w:rPr>
              <w:br/>
            </w:r>
            <w:r w:rsidRPr="004D2227">
              <w:rPr>
                <w:rFonts w:ascii="Calibri" w:hAnsi="Calibri"/>
                <w:sz w:val="16"/>
                <w:szCs w:val="16"/>
                <w:lang w:eastAsia="sl-SI"/>
              </w:rPr>
              <w:br/>
              <w:t>3. Nosilci živilske dejavnosti in dejavnosti poslovanja s krmo vzpostavijo sisteme in postopke za določitev podjetij, prejemnikov njihovih proizvodov. Te podatke</w:t>
            </w:r>
            <w:r w:rsidRPr="004D2227">
              <w:rPr>
                <w:rFonts w:ascii="Calibri" w:hAnsi="Calibri"/>
                <w:sz w:val="16"/>
                <w:szCs w:val="16"/>
                <w:lang w:eastAsia="sl-SI"/>
              </w:rPr>
              <w:br/>
              <w:t>dajo na voljo pristojnim organom na njihovo zahtevo.</w:t>
            </w:r>
            <w:r w:rsidRPr="004D2227">
              <w:rPr>
                <w:rFonts w:ascii="Calibri" w:hAnsi="Calibri"/>
                <w:sz w:val="16"/>
                <w:szCs w:val="16"/>
                <w:lang w:eastAsia="sl-SI"/>
              </w:rPr>
              <w:br/>
            </w:r>
            <w:r w:rsidRPr="004D2227">
              <w:rPr>
                <w:rFonts w:ascii="Calibri" w:hAnsi="Calibri"/>
                <w:sz w:val="16"/>
                <w:szCs w:val="16"/>
                <w:lang w:eastAsia="sl-SI"/>
              </w:rPr>
              <w:br/>
              <w:t xml:space="preserve">4. Živila in krma, ki se dajejo v promet ali se bodo verjetno dajali v promet v </w:t>
            </w:r>
            <w:r w:rsidRPr="004D2227">
              <w:rPr>
                <w:rFonts w:ascii="Calibri" w:hAnsi="Calibri"/>
                <w:sz w:val="16"/>
                <w:szCs w:val="16"/>
                <w:lang w:eastAsia="sl-SI"/>
              </w:rPr>
              <w:lastRenderedPageBreak/>
              <w:t>Skupnosti, se ustrezno označijo ali opredelijo za lažjo sledljivost z ustrezno dokumentacijo ali informacijami skladno z ustreznimi zahtevami posebnih določb.</w:t>
            </w:r>
          </w:p>
        </w:tc>
        <w:tc>
          <w:tcPr>
            <w:tcW w:w="1843" w:type="dxa"/>
            <w:noWrap/>
            <w:hideMark/>
          </w:tcPr>
          <w:p w14:paraId="124D59E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Uredba se uporablja neposredno.</w:t>
            </w:r>
          </w:p>
        </w:tc>
        <w:tc>
          <w:tcPr>
            <w:tcW w:w="2551" w:type="dxa"/>
            <w:noWrap/>
            <w:hideMark/>
          </w:tcPr>
          <w:p w14:paraId="3C7D992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396A3308"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Nosilec živilske dejavnosti in/ali nosilec dejavnosti poslovanja s krmo razpolaga s podatki o izvoru rejnih živali in vseh snovi ki jih uporablja pri proizvodnji živil, viru in količini vseh surovin za  krmo ter s podatki, komu je dobavil živila ali krmo. Velja načelo »en korak nazaj, en korak naprej« - nosilec živilske dejavnosti in/ali nosilec dejavnosti poslovanja s krmo mora razpolagati s podatki o neposrednemu dobavitelju in neposrednemu odjemalcu, če to niso končni potrošniki.</w:t>
            </w:r>
          </w:p>
        </w:tc>
        <w:tc>
          <w:tcPr>
            <w:tcW w:w="2551" w:type="dxa"/>
          </w:tcPr>
          <w:p w14:paraId="3A349206" w14:textId="77777777" w:rsidR="004D2227" w:rsidRPr="00E94EF6" w:rsidRDefault="00357CDD" w:rsidP="004D2227">
            <w:pPr>
              <w:spacing w:line="240" w:lineRule="auto"/>
              <w:rPr>
                <w:rFonts w:ascii="Calibri" w:hAnsi="Calibri"/>
                <w:sz w:val="16"/>
                <w:szCs w:val="16"/>
                <w:lang w:eastAsia="sl-SI"/>
              </w:rPr>
            </w:pPr>
            <w:r w:rsidRPr="00E94EF6">
              <w:rPr>
                <w:rFonts w:asciiTheme="minorHAnsi" w:hAnsiTheme="minorHAnsi"/>
                <w:sz w:val="16"/>
                <w:szCs w:val="16"/>
              </w:rPr>
              <w:t>NBP</w:t>
            </w:r>
            <w:r w:rsidR="004D2227" w:rsidRPr="00E94EF6">
              <w:rPr>
                <w:rFonts w:asciiTheme="minorHAnsi" w:hAnsiTheme="minorHAnsi"/>
                <w:sz w:val="16"/>
                <w:szCs w:val="16"/>
              </w:rPr>
              <w:t>, 1 ali 3</w:t>
            </w:r>
          </w:p>
        </w:tc>
      </w:tr>
      <w:tr w:rsidR="004D2227" w:rsidRPr="004D2227" w14:paraId="22199C3D" w14:textId="77777777" w:rsidTr="005C5FD0">
        <w:trPr>
          <w:trHeight w:val="1275"/>
        </w:trPr>
        <w:tc>
          <w:tcPr>
            <w:tcW w:w="1696" w:type="dxa"/>
            <w:hideMark/>
          </w:tcPr>
          <w:p w14:paraId="685E0D5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Uredba (ES) št. 178/2002/ES - 19. člen</w:t>
            </w:r>
          </w:p>
        </w:tc>
        <w:tc>
          <w:tcPr>
            <w:tcW w:w="2977" w:type="dxa"/>
            <w:hideMark/>
          </w:tcPr>
          <w:p w14:paraId="7B3321A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19. člen</w:t>
            </w:r>
            <w:r w:rsidRPr="004D2227">
              <w:rPr>
                <w:rFonts w:ascii="Calibri" w:hAnsi="Calibri"/>
                <w:sz w:val="16"/>
                <w:szCs w:val="16"/>
                <w:lang w:eastAsia="sl-SI"/>
              </w:rPr>
              <w:br/>
              <w:t>Odgovornosti za živila: nosilci živilske dejavnosti</w:t>
            </w:r>
            <w:r w:rsidRPr="004D2227">
              <w:rPr>
                <w:rFonts w:ascii="Calibri" w:hAnsi="Calibri"/>
                <w:sz w:val="16"/>
                <w:szCs w:val="16"/>
                <w:lang w:eastAsia="sl-SI"/>
              </w:rPr>
              <w:br/>
            </w:r>
            <w:r w:rsidRPr="004D2227">
              <w:rPr>
                <w:rFonts w:ascii="Calibri" w:hAnsi="Calibri"/>
                <w:sz w:val="16"/>
                <w:szCs w:val="16"/>
                <w:lang w:eastAsia="sl-SI"/>
              </w:rPr>
              <w:br/>
              <w:t xml:space="preserve">1. Če nosilec živilske dejavnosti presodi ali utemeljeno meni, da živilo, ki ga je uvozil, pridelal, predelal, proizvedel ali distribuiral, ni v skladu z zahtevami varnosti živil, takoj sproži postopke za umik zadevnega živila iz prometa, če živilo ni več pod neposrednim nadzorom tega začetnega nosilca živilske dejavnosti, ter o tem obvesti pristojne organe. </w:t>
            </w:r>
            <w:r w:rsidRPr="004D2227">
              <w:rPr>
                <w:rFonts w:ascii="Calibri" w:hAnsi="Calibri"/>
                <w:sz w:val="16"/>
                <w:szCs w:val="16"/>
                <w:lang w:eastAsia="sl-SI"/>
              </w:rPr>
              <w:br/>
            </w:r>
            <w:r w:rsidRPr="004D2227">
              <w:rPr>
                <w:rFonts w:ascii="Calibri" w:hAnsi="Calibri"/>
                <w:sz w:val="16"/>
                <w:szCs w:val="16"/>
                <w:lang w:eastAsia="sl-SI"/>
              </w:rPr>
              <w:br/>
              <w:t>2. Če je proizvod morda že lahko v rokah potrošnika, nosilec živilske dejavnosti učinkovito in natančno obvesti potrošnike o razlogih za umik živila in po potrebi odpokliče že dobavljene izdelke, če drugi ukrepi ne zadoščajo za doseganje visoke</w:t>
            </w:r>
            <w:r w:rsidRPr="004D2227">
              <w:rPr>
                <w:rFonts w:ascii="Calibri" w:hAnsi="Calibri"/>
                <w:sz w:val="16"/>
                <w:szCs w:val="16"/>
                <w:lang w:eastAsia="sl-SI"/>
              </w:rPr>
              <w:br/>
              <w:t>ravni varovanja zdravja.</w:t>
            </w:r>
            <w:r w:rsidRPr="004D2227">
              <w:rPr>
                <w:rFonts w:ascii="Calibri" w:hAnsi="Calibri"/>
                <w:sz w:val="16"/>
                <w:szCs w:val="16"/>
                <w:lang w:eastAsia="sl-SI"/>
              </w:rPr>
              <w:br/>
            </w:r>
            <w:r w:rsidRPr="004D2227">
              <w:rPr>
                <w:rFonts w:ascii="Calibri" w:hAnsi="Calibri"/>
                <w:sz w:val="16"/>
                <w:szCs w:val="16"/>
                <w:lang w:eastAsia="sl-SI"/>
              </w:rPr>
              <w:br/>
              <w:t xml:space="preserve">3. Nosilec živilske dejavnosti mora takoj </w:t>
            </w:r>
            <w:r w:rsidRPr="004D2227">
              <w:rPr>
                <w:rFonts w:ascii="Calibri" w:hAnsi="Calibri"/>
                <w:sz w:val="16"/>
                <w:szCs w:val="16"/>
                <w:lang w:eastAsia="sl-SI"/>
              </w:rPr>
              <w:lastRenderedPageBreak/>
              <w:t>obvestiti pristojne organe, če presodi ali utemeljeno meni, da živilo, ki ga je dal v promet, lahko škodi zdravju ljudi. Nosilci dejavnosti obvestijo pristojne organe o ukrepih, sprejetih za preprečevanje tveganja za končnega potrošnika, in nikomur ne preprečujejo ali ga odvračajo od sodelovanja s pristojnimi organi v skladu z nacionalno zakonodajo in pravno prakso, kadar to lahko prepreči, zmanjša ali odpravi tveganje, povezano z živilom.</w:t>
            </w:r>
            <w:r w:rsidRPr="004D2227">
              <w:rPr>
                <w:rFonts w:ascii="Calibri" w:hAnsi="Calibri"/>
                <w:sz w:val="16"/>
                <w:szCs w:val="16"/>
                <w:lang w:eastAsia="sl-SI"/>
              </w:rPr>
              <w:br/>
            </w:r>
            <w:r w:rsidRPr="004D2227">
              <w:rPr>
                <w:rFonts w:ascii="Calibri" w:hAnsi="Calibri"/>
                <w:sz w:val="16"/>
                <w:szCs w:val="16"/>
                <w:lang w:eastAsia="sl-SI"/>
              </w:rPr>
              <w:br/>
              <w:t>4. Nosilci živilske dejavnosti sodelujejo s pristojnimi organi pri sprejetih ukrepih za preprečevanje ali zmanjševanje tveganja, povezanega z živilom, ki ga dobavljajo ali so ga dobavili.</w:t>
            </w:r>
          </w:p>
        </w:tc>
        <w:tc>
          <w:tcPr>
            <w:tcW w:w="1843" w:type="dxa"/>
            <w:noWrap/>
            <w:hideMark/>
          </w:tcPr>
          <w:p w14:paraId="739F6D2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Uredba se uporablja neposredno.</w:t>
            </w:r>
          </w:p>
        </w:tc>
        <w:tc>
          <w:tcPr>
            <w:tcW w:w="2551" w:type="dxa"/>
            <w:noWrap/>
            <w:hideMark/>
          </w:tcPr>
          <w:p w14:paraId="462AFDF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551" w:type="dxa"/>
            <w:hideMark/>
          </w:tcPr>
          <w:p w14:paraId="7A5E626B"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Nosilec živilske dejavnosti ob sumu ali ugotovitvi, da njegovo živilo ni varno, sprejme ustrezne ukrepe (obveščanje kupcev, umik in odpoklic) in obvesti o tem pristojne organe (npr. o pozitivnem izvidu notranje kontrole). </w:t>
            </w:r>
          </w:p>
        </w:tc>
        <w:tc>
          <w:tcPr>
            <w:tcW w:w="2551" w:type="dxa"/>
          </w:tcPr>
          <w:p w14:paraId="11F293B7"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441AF336" w14:textId="77777777" w:rsidTr="005C5FD0">
        <w:trPr>
          <w:trHeight w:val="1984"/>
        </w:trPr>
        <w:tc>
          <w:tcPr>
            <w:tcW w:w="1696" w:type="dxa"/>
            <w:hideMark/>
          </w:tcPr>
          <w:p w14:paraId="4B8B91F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Uredba (ES) št. 178/2002/ES -  20. člen</w:t>
            </w:r>
          </w:p>
        </w:tc>
        <w:tc>
          <w:tcPr>
            <w:tcW w:w="2977" w:type="dxa"/>
            <w:hideMark/>
          </w:tcPr>
          <w:p w14:paraId="446ADD2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20. člen</w:t>
            </w:r>
            <w:r w:rsidRPr="004D2227">
              <w:rPr>
                <w:rFonts w:ascii="Calibri" w:hAnsi="Calibri"/>
                <w:sz w:val="16"/>
                <w:szCs w:val="16"/>
                <w:lang w:eastAsia="sl-SI"/>
              </w:rPr>
              <w:br/>
              <w:t xml:space="preserve">Odgovornosti za krmo: nosilci dejavnosti poslovanja s krmo </w:t>
            </w:r>
            <w:r w:rsidRPr="004D2227">
              <w:rPr>
                <w:rFonts w:ascii="Calibri" w:hAnsi="Calibri"/>
                <w:sz w:val="16"/>
                <w:szCs w:val="16"/>
                <w:lang w:eastAsia="sl-SI"/>
              </w:rPr>
              <w:br/>
            </w:r>
            <w:r w:rsidRPr="004D2227">
              <w:rPr>
                <w:rFonts w:ascii="Calibri" w:hAnsi="Calibri"/>
                <w:sz w:val="16"/>
                <w:szCs w:val="16"/>
                <w:lang w:eastAsia="sl-SI"/>
              </w:rPr>
              <w:br/>
              <w:t>1. Če nosilec dejavnosti poslovanja s krmo presodi ali utemeljeno meni, da krma, ki jo je uvozil, pridelal, predelal, proizvedel ali distribuiral, ne izpolnjuje zahtev varnosti krme, takoj sproži postopke za umik zadevne krme s trga in o tem obvesti pristojne organe. V teh okoliščinah ali v primeru člena 15(3), tj. kadar serija, partija ali pošiljka ne izpolnjuje zahtev varnosti krme, se ta krma uniči, če pristojni organ ne določi drugače. Nosilec dejavnosti učinkovito in natančno obvesti uporabnike krme o vzroku za njen umik in po potrebi odpokliče že dobavljene izdelke, če drugi ukrepi ne zadoščajo za doseganje visoke ravni varovanja zdravja.</w:t>
            </w:r>
            <w:r w:rsidRPr="004D2227">
              <w:rPr>
                <w:rFonts w:ascii="Calibri" w:hAnsi="Calibri"/>
                <w:sz w:val="16"/>
                <w:szCs w:val="16"/>
                <w:lang w:eastAsia="sl-SI"/>
              </w:rPr>
              <w:br/>
            </w:r>
            <w:r w:rsidRPr="004D2227">
              <w:rPr>
                <w:rFonts w:ascii="Calibri" w:hAnsi="Calibri"/>
                <w:sz w:val="16"/>
                <w:szCs w:val="16"/>
                <w:lang w:eastAsia="sl-SI"/>
              </w:rPr>
              <w:br/>
              <w:t>2. Nosilec dejavnosti poslovanja s krmo, odgovoren za dejavnosti prodaje na drobno ali distribucije, ki ne vplivajo na pakiranje, označevanje, varnost in neoporečnost te krme, v mejah svoje vsakokratne dejavnosti sproži postopke za umik iz prometa proizvodov, ki niso v skladu z zahtevami varnosti krme, in sodeluje ter prispeva k varnosti krme s posredovanjem ustreznih informacij, potrebnih za sledljivost krme, ter sodeluje v ukrepih, ki jih sprejmejo pridelovalci, predelovalci, proizvajalci in/ali pristojni organi.</w:t>
            </w:r>
            <w:r w:rsidRPr="004D2227">
              <w:rPr>
                <w:rFonts w:ascii="Calibri" w:hAnsi="Calibri"/>
                <w:sz w:val="16"/>
                <w:szCs w:val="16"/>
                <w:lang w:eastAsia="sl-SI"/>
              </w:rPr>
              <w:br/>
            </w:r>
            <w:r w:rsidRPr="004D2227">
              <w:rPr>
                <w:rFonts w:ascii="Calibri" w:hAnsi="Calibri"/>
                <w:sz w:val="16"/>
                <w:szCs w:val="16"/>
                <w:lang w:eastAsia="sl-SI"/>
              </w:rPr>
              <w:lastRenderedPageBreak/>
              <w:br/>
              <w:t>3. Nosilec dejavnosti poslovanja s krmo mora takoj obvestiti pristojne organe, če presodi ali utemeljeno meni, da krma, ki jo je dal v promet, ne izpolnjuje zahtev varnosti krme. Pristojne organe obvesti o sprejetih ukrepih za preprečitev tveganja pri uporabi take krme in nikomur ne preprečuje ali ga odvrača od sodelovanja s pristojnimi organi v skladu z nacionalno zakonodajo in pravno prakso, kadar to lahko prepreči, zmanjša ali odpravi tveganje, povezano s krmo.</w:t>
            </w:r>
            <w:r w:rsidRPr="004D2227">
              <w:rPr>
                <w:rFonts w:ascii="Calibri" w:hAnsi="Calibri"/>
                <w:sz w:val="16"/>
                <w:szCs w:val="16"/>
                <w:lang w:eastAsia="sl-SI"/>
              </w:rPr>
              <w:br/>
            </w:r>
            <w:r w:rsidRPr="004D2227">
              <w:rPr>
                <w:rFonts w:ascii="Calibri" w:hAnsi="Calibri"/>
                <w:sz w:val="16"/>
                <w:szCs w:val="16"/>
                <w:lang w:eastAsia="sl-SI"/>
              </w:rPr>
              <w:br/>
              <w:t>4. Nosilci dejavnosti poslovanja s krmo sodelujejo s pristojnimi organi pri ukrepih, sprejetih za preprečevanje ali zmanjševanje tveganja, povezanega s krmo, ki jo dobavljajo ali so jo dobavili.</w:t>
            </w:r>
          </w:p>
        </w:tc>
        <w:tc>
          <w:tcPr>
            <w:tcW w:w="1843" w:type="dxa"/>
            <w:hideMark/>
          </w:tcPr>
          <w:p w14:paraId="52B43FF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 xml:space="preserve">Uredba se uporablja neposredno </w:t>
            </w:r>
          </w:p>
          <w:p w14:paraId="6806FC83" w14:textId="77777777" w:rsidR="004D2227" w:rsidRPr="004D2227" w:rsidRDefault="004D2227" w:rsidP="004D2227">
            <w:pPr>
              <w:spacing w:line="240" w:lineRule="auto"/>
              <w:rPr>
                <w:rFonts w:ascii="Calibri" w:hAnsi="Calibri"/>
                <w:sz w:val="16"/>
                <w:szCs w:val="16"/>
                <w:lang w:eastAsia="sl-SI"/>
              </w:rPr>
            </w:pPr>
          </w:p>
          <w:p w14:paraId="6F120B3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bCs/>
                <w:sz w:val="16"/>
                <w:szCs w:val="16"/>
                <w:lang w:eastAsia="sl-SI"/>
              </w:rPr>
              <w:t xml:space="preserve">Pravilnik o pogojih zagotavljanja varnosti krme (Uradni list  RS, št 9/20), šesti in sedmi odstavek 9. člena </w:t>
            </w:r>
          </w:p>
        </w:tc>
        <w:tc>
          <w:tcPr>
            <w:tcW w:w="2551" w:type="dxa"/>
            <w:hideMark/>
          </w:tcPr>
          <w:p w14:paraId="2246720A" w14:textId="77777777" w:rsidR="004D2227" w:rsidRPr="004D2227" w:rsidRDefault="004D2227" w:rsidP="004D2227">
            <w:pPr>
              <w:spacing w:after="240" w:line="240" w:lineRule="auto"/>
              <w:rPr>
                <w:rFonts w:ascii="Calibri" w:hAnsi="Calibri"/>
                <w:sz w:val="16"/>
                <w:szCs w:val="16"/>
                <w:lang w:eastAsia="sl-SI"/>
              </w:rPr>
            </w:pPr>
            <w:r w:rsidRPr="004D2227">
              <w:rPr>
                <w:rFonts w:ascii="Calibri" w:hAnsi="Calibri"/>
                <w:bCs/>
                <w:sz w:val="16"/>
                <w:szCs w:val="16"/>
                <w:lang w:eastAsia="sl-SI"/>
              </w:rPr>
              <w:t>(6) Če nosilec dejavnosti poslovanja s krmo pri izvajanju notranjih kontrol ali kako drugače ugotovi ali pridobi informacijo, da krma ne izpolnjuje pogojev iz tega pravilnika, mora o tem po telefonu, telefaksu ali po elektronski pošti nemudoma obvestiti pristojni območni urad UVHVVR in ukrepati v skladu z 20. členom Uredbe 178/2002/ES.</w:t>
            </w:r>
            <w:r w:rsidRPr="004D2227">
              <w:rPr>
                <w:rFonts w:ascii="Calibri" w:hAnsi="Calibri"/>
                <w:bCs/>
                <w:sz w:val="16"/>
                <w:szCs w:val="16"/>
                <w:lang w:eastAsia="sl-SI"/>
              </w:rPr>
              <w:br/>
            </w:r>
            <w:r w:rsidRPr="004D2227">
              <w:rPr>
                <w:rFonts w:ascii="Calibri" w:hAnsi="Calibri"/>
                <w:bCs/>
                <w:sz w:val="16"/>
                <w:szCs w:val="16"/>
                <w:lang w:eastAsia="sl-SI"/>
              </w:rPr>
              <w:br/>
              <w:t>(7) Če nosilec dejavnosti poslovanja s krmo pri izvajanju notranjih kontrol ugotovi, da je v krmnem proizvodu prekoračen prag za ukrepanje glede nezaželene snovi iz Priloge II Direktive 2002/32/ES, mora o tem obvestiti pristojni območni urad UVHVVR in izvesti ukrepe iz četrtega odstavka tega člena.</w:t>
            </w:r>
          </w:p>
        </w:tc>
        <w:tc>
          <w:tcPr>
            <w:tcW w:w="2551" w:type="dxa"/>
            <w:hideMark/>
          </w:tcPr>
          <w:p w14:paraId="0391B0BE"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Nosilec dejavnosti poslovanja s krmo ob sumu ali ugotovitvi, da njegova krma ni varna,  sprejme ustrezne ukrepe (obveščanje kupcev, umik in odpoklic) in obvesti o tem pristojne organe (npr. o pozitivnem izvidu notranje kontrole). </w:t>
            </w:r>
          </w:p>
        </w:tc>
        <w:tc>
          <w:tcPr>
            <w:tcW w:w="2551" w:type="dxa"/>
          </w:tcPr>
          <w:p w14:paraId="07362AF7"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bl>
    <w:p w14:paraId="58F14245"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3A88413C"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183B716B" w14:textId="77777777" w:rsidR="004D2227" w:rsidRPr="004D2227" w:rsidRDefault="004D2227" w:rsidP="004D2227">
      <w:pPr>
        <w:spacing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PZR 6: ZDRAVSTVENO VARSTVO LJUDI IN ŽIVALI</w:t>
      </w:r>
    </w:p>
    <w:p w14:paraId="3B7AC873"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 xml:space="preserve">Za te predpisane zahteve ravnanja se uporablja naslednja opredelitev: </w:t>
      </w:r>
    </w:p>
    <w:p w14:paraId="7068AE8E"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 promet je komercialni premik živali in živalskih proizvodov, ki niso namenjeni prehrani ljudi, živalskih proizvodov, krme in nekaterih sestavin za prodajo, vključno s ponujanjem za prodajo ali vsemi drugimi oblikami prenosa, brezplačno ali za plačilo, pa tudi prodaja, distribucija in druge oblike njihovega prenosa v EU</w:t>
      </w:r>
    </w:p>
    <w:tbl>
      <w:tblPr>
        <w:tblStyle w:val="Tabelamrea2"/>
        <w:tblW w:w="14239" w:type="dxa"/>
        <w:tblLayout w:type="fixed"/>
        <w:tblLook w:val="04A0" w:firstRow="1" w:lastRow="0" w:firstColumn="1" w:lastColumn="0" w:noHBand="0" w:noVBand="1"/>
      </w:tblPr>
      <w:tblGrid>
        <w:gridCol w:w="1696"/>
        <w:gridCol w:w="2332"/>
        <w:gridCol w:w="1921"/>
        <w:gridCol w:w="2977"/>
        <w:gridCol w:w="2551"/>
        <w:gridCol w:w="2762"/>
      </w:tblGrid>
      <w:tr w:rsidR="004D2227" w:rsidRPr="004D2227" w14:paraId="54AB0373" w14:textId="77777777" w:rsidTr="005C5FD0">
        <w:tc>
          <w:tcPr>
            <w:tcW w:w="1696" w:type="dxa"/>
            <w:tcBorders>
              <w:bottom w:val="single" w:sz="4" w:space="0" w:color="auto"/>
            </w:tcBorders>
          </w:tcPr>
          <w:p w14:paraId="7AFD6210"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 xml:space="preserve">PREDPIS EU </w:t>
            </w:r>
          </w:p>
        </w:tc>
        <w:tc>
          <w:tcPr>
            <w:tcW w:w="2332" w:type="dxa"/>
            <w:tcBorders>
              <w:bottom w:val="single" w:sz="4" w:space="0" w:color="auto"/>
            </w:tcBorders>
          </w:tcPr>
          <w:p w14:paraId="65A7EFFA"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76AE46DF"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1921" w:type="dxa"/>
            <w:tcBorders>
              <w:bottom w:val="single" w:sz="4" w:space="0" w:color="auto"/>
            </w:tcBorders>
          </w:tcPr>
          <w:p w14:paraId="16E1DF49"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723FBA2D"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2977" w:type="dxa"/>
            <w:tcBorders>
              <w:bottom w:val="single" w:sz="4" w:space="0" w:color="auto"/>
            </w:tcBorders>
          </w:tcPr>
          <w:p w14:paraId="11D63534"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61C3D23F"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551" w:type="dxa"/>
            <w:tcBorders>
              <w:bottom w:val="single" w:sz="4" w:space="0" w:color="auto"/>
            </w:tcBorders>
          </w:tcPr>
          <w:p w14:paraId="3065AA3B"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47407020"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762" w:type="dxa"/>
            <w:tcBorders>
              <w:bottom w:val="single" w:sz="4" w:space="0" w:color="auto"/>
            </w:tcBorders>
          </w:tcPr>
          <w:p w14:paraId="0E1A5B89" w14:textId="77777777" w:rsidR="004D2227" w:rsidRPr="00E94EF6" w:rsidRDefault="004D2227" w:rsidP="004D2227">
            <w:pPr>
              <w:spacing w:line="240" w:lineRule="auto"/>
              <w:jc w:val="both"/>
              <w:rPr>
                <w:rFonts w:asciiTheme="minorHAnsi" w:hAnsiTheme="minorHAnsi"/>
                <w:b/>
                <w:sz w:val="16"/>
                <w:szCs w:val="16"/>
              </w:rPr>
            </w:pPr>
            <w:r w:rsidRPr="00E94EF6">
              <w:rPr>
                <w:rFonts w:asciiTheme="minorHAnsi" w:hAnsiTheme="minorHAnsi"/>
                <w:b/>
                <w:sz w:val="16"/>
                <w:szCs w:val="16"/>
              </w:rPr>
              <w:t>ODSTOTEK ZMANJŠANJA PLAČIL</w:t>
            </w:r>
          </w:p>
          <w:p w14:paraId="24365D6E" w14:textId="77777777" w:rsidR="004D2227" w:rsidRPr="00E94EF6" w:rsidRDefault="004D2227" w:rsidP="004D2227">
            <w:pPr>
              <w:spacing w:line="240" w:lineRule="auto"/>
              <w:jc w:val="both"/>
              <w:rPr>
                <w:rFonts w:asciiTheme="minorHAnsi" w:hAnsiTheme="minorHAnsi"/>
                <w:sz w:val="16"/>
                <w:szCs w:val="16"/>
              </w:rPr>
            </w:pPr>
            <w:r w:rsidRPr="00E94EF6">
              <w:rPr>
                <w:rFonts w:asciiTheme="minorHAnsi" w:hAnsiTheme="minorHAnsi"/>
                <w:sz w:val="16"/>
                <w:szCs w:val="16"/>
              </w:rPr>
              <w:t>zaradi kršitve zahtev iz predpisov RS, izražene z odstotkom</w:t>
            </w:r>
          </w:p>
        </w:tc>
      </w:tr>
      <w:tr w:rsidR="004D2227" w:rsidRPr="004D2227" w14:paraId="2D2E3E13" w14:textId="77777777" w:rsidTr="005C5FD0">
        <w:trPr>
          <w:trHeight w:val="2304"/>
        </w:trPr>
        <w:tc>
          <w:tcPr>
            <w:tcW w:w="1696" w:type="dxa"/>
            <w:vMerge w:val="restart"/>
            <w:hideMark/>
          </w:tcPr>
          <w:p w14:paraId="3FB03F5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Direktiva Sveta 96/22/ES z dne 29. aprila 1996 o prepovedi uporabe v živinoreji določenih snovi, ki imajo hormonalno ali tirostatično delovanje, in beta-agonistov ter o razveljavitvi direktiv 81/602/EGS, </w:t>
            </w:r>
            <w:r w:rsidRPr="004D2227">
              <w:rPr>
                <w:rFonts w:ascii="Calibri" w:hAnsi="Calibri"/>
                <w:sz w:val="16"/>
                <w:szCs w:val="16"/>
                <w:lang w:eastAsia="sl-SI"/>
              </w:rPr>
              <w:lastRenderedPageBreak/>
              <w:t>88/146/EGS in 88/299/EGS (UL L 125, 23.5.1996, str. 3),</w:t>
            </w:r>
            <w:r w:rsidRPr="004D2227">
              <w:rPr>
                <w:rFonts w:ascii="Calibri" w:hAnsi="Calibri"/>
                <w:sz w:val="16"/>
                <w:szCs w:val="16"/>
                <w:lang w:eastAsia="sl-SI"/>
              </w:rPr>
              <w:br/>
              <w:t>zadnjič spremenjena z Direktivo 2008/97/ES Evropskega parlamenta in Sveta z dne 29. aprila 1996</w:t>
            </w:r>
            <w:r w:rsidRPr="004D2227">
              <w:rPr>
                <w:rFonts w:ascii="Calibri" w:hAnsi="Calibri"/>
                <w:sz w:val="16"/>
                <w:szCs w:val="16"/>
                <w:lang w:eastAsia="sl-SI"/>
              </w:rPr>
              <w:br/>
              <w:t>o prepovedi uporabe v živinoreji določenih snovi, ki imajo hormonalno ali tirostatično delovanje, in</w:t>
            </w:r>
            <w:r w:rsidRPr="004D2227">
              <w:rPr>
                <w:rFonts w:ascii="Calibri" w:hAnsi="Calibri"/>
                <w:sz w:val="16"/>
                <w:szCs w:val="16"/>
                <w:lang w:eastAsia="sl-SI"/>
              </w:rPr>
              <w:br/>
              <w:t>beta-agonistov ter o razveljavitvi direktiv 81/602/EGS, 88/146/EGS in 88/299/EGS (UR L 318 z dne 28.11.2008, str. 9),:</w:t>
            </w:r>
            <w:r w:rsidRPr="004D2227">
              <w:rPr>
                <w:rFonts w:ascii="Calibri" w:hAnsi="Calibri"/>
                <w:sz w:val="16"/>
                <w:szCs w:val="16"/>
                <w:lang w:eastAsia="sl-SI"/>
              </w:rPr>
              <w:br/>
              <w:t>člen 3(a), (b), (d) in (e) ter členi 4, 5 in 7</w:t>
            </w:r>
          </w:p>
        </w:tc>
        <w:tc>
          <w:tcPr>
            <w:tcW w:w="2332" w:type="dxa"/>
            <w:vMerge w:val="restart"/>
            <w:hideMark/>
          </w:tcPr>
          <w:p w14:paraId="677B1AB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Člen 3</w:t>
            </w:r>
            <w:r w:rsidRPr="004D2227">
              <w:rPr>
                <w:rFonts w:ascii="Calibri" w:hAnsi="Calibri"/>
                <w:sz w:val="16"/>
                <w:szCs w:val="16"/>
                <w:lang w:eastAsia="sl-SI"/>
              </w:rPr>
              <w:br/>
              <w:t>Države članice prepovejo, za snovi iz Priloge II, in začasno prepovejo, za snovi iz Priloge III:</w:t>
            </w:r>
            <w:r w:rsidRPr="004D2227">
              <w:rPr>
                <w:rFonts w:ascii="Calibri" w:hAnsi="Calibri"/>
                <w:sz w:val="16"/>
                <w:szCs w:val="16"/>
                <w:lang w:eastAsia="sl-SI"/>
              </w:rPr>
              <w:br/>
            </w:r>
            <w:r w:rsidRPr="004D2227">
              <w:rPr>
                <w:rFonts w:ascii="Calibri" w:hAnsi="Calibri"/>
                <w:sz w:val="16"/>
                <w:szCs w:val="16"/>
                <w:lang w:eastAsia="sl-SI"/>
              </w:rPr>
              <w:br/>
              <w:t>(a) dajanje navedenih snovi farmskim živalim in živalim iz ribogojstva, po kakršnih koli metodah;</w:t>
            </w:r>
            <w:r w:rsidRPr="004D2227">
              <w:rPr>
                <w:rFonts w:ascii="Calibri" w:hAnsi="Calibri"/>
                <w:sz w:val="16"/>
                <w:szCs w:val="16"/>
                <w:lang w:eastAsia="sl-SI"/>
              </w:rPr>
              <w:br/>
            </w:r>
            <w:r w:rsidRPr="004D2227">
              <w:rPr>
                <w:rFonts w:ascii="Calibri" w:hAnsi="Calibri"/>
                <w:sz w:val="16"/>
                <w:szCs w:val="16"/>
                <w:lang w:eastAsia="sl-SI"/>
              </w:rPr>
              <w:br/>
              <w:t xml:space="preserve">(b) </w:t>
            </w:r>
            <w:r w:rsidRPr="004D2227">
              <w:rPr>
                <w:rFonts w:ascii="Calibri" w:hAnsi="Calibri"/>
                <w:sz w:val="16"/>
                <w:szCs w:val="16"/>
                <w:lang w:eastAsia="sl-SI"/>
              </w:rPr>
              <w:br/>
            </w:r>
            <w:r w:rsidRPr="004D2227">
              <w:rPr>
                <w:rFonts w:ascii="Calibri" w:hAnsi="Calibri"/>
                <w:sz w:val="16"/>
                <w:szCs w:val="16"/>
                <w:lang w:eastAsia="sl-SI"/>
              </w:rPr>
              <w:lastRenderedPageBreak/>
              <w:t>- rejo, razen pod uradnim nadzorom, živali iz točke (a) na gospodarstvu, in</w:t>
            </w:r>
            <w:r w:rsidRPr="004D2227">
              <w:rPr>
                <w:rFonts w:ascii="Calibri" w:hAnsi="Calibri"/>
                <w:sz w:val="16"/>
                <w:szCs w:val="16"/>
                <w:lang w:eastAsia="sl-SI"/>
              </w:rPr>
              <w:br/>
              <w:t>- dajanje na trg ali v zakol za prehrano ljudi farmskih živali, ki vsebujejo snovi iz Priloge II in Priloge III ali v katerih je bila ugotovljena prisotnost navedenih snovi, razen če je mogoče dokazati, da so bile zadevne živali zdravljene v skladu s členi 4, 5</w:t>
            </w:r>
            <w:r w:rsidRPr="004D2227">
              <w:rPr>
                <w:rFonts w:ascii="Calibri" w:hAnsi="Calibri"/>
                <w:sz w:val="16"/>
                <w:szCs w:val="16"/>
                <w:lang w:eastAsia="sl-SI"/>
              </w:rPr>
              <w:br/>
            </w:r>
            <w:r w:rsidRPr="004D2227">
              <w:rPr>
                <w:rFonts w:ascii="Calibri" w:hAnsi="Calibri"/>
                <w:sz w:val="16"/>
                <w:szCs w:val="16"/>
                <w:lang w:eastAsia="sl-SI"/>
              </w:rPr>
              <w:br/>
              <w:t>(d) dajanje na trg mesa živali iz točke (b);</w:t>
            </w:r>
            <w:r w:rsidRPr="004D2227">
              <w:rPr>
                <w:rFonts w:ascii="Calibri" w:hAnsi="Calibri"/>
                <w:sz w:val="16"/>
                <w:szCs w:val="16"/>
                <w:lang w:eastAsia="sl-SI"/>
              </w:rPr>
              <w:br/>
            </w:r>
            <w:r w:rsidRPr="004D2227">
              <w:rPr>
                <w:rFonts w:ascii="Calibri" w:hAnsi="Calibri"/>
                <w:sz w:val="16"/>
                <w:szCs w:val="16"/>
                <w:lang w:eastAsia="sl-SI"/>
              </w:rPr>
              <w:br/>
              <w:t>(e) predelavo mesa iz točke (d).</w:t>
            </w:r>
          </w:p>
        </w:tc>
        <w:tc>
          <w:tcPr>
            <w:tcW w:w="1921" w:type="dxa"/>
            <w:vMerge w:val="restart"/>
            <w:hideMark/>
          </w:tcPr>
          <w:p w14:paraId="78BDA39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Pravilnik o prepovedi uporabe določenih</w:t>
            </w:r>
            <w:r w:rsidRPr="004D2227">
              <w:rPr>
                <w:rFonts w:ascii="Calibri" w:hAnsi="Calibri"/>
                <w:sz w:val="16"/>
                <w:szCs w:val="16"/>
                <w:lang w:eastAsia="sl-SI"/>
              </w:rPr>
              <w:br/>
              <w:t>snovi s hormonskim ali tireostatskim</w:t>
            </w:r>
            <w:r w:rsidRPr="004D2227">
              <w:rPr>
                <w:rFonts w:ascii="Calibri" w:hAnsi="Calibri"/>
                <w:sz w:val="16"/>
                <w:szCs w:val="16"/>
                <w:lang w:eastAsia="sl-SI"/>
              </w:rPr>
              <w:br/>
              <w:t>delovanjem in betaagonistov v živinoreji</w:t>
            </w:r>
            <w:r w:rsidRPr="004D2227">
              <w:rPr>
                <w:rFonts w:ascii="Calibri" w:hAnsi="Calibri"/>
                <w:sz w:val="16"/>
                <w:szCs w:val="16"/>
                <w:lang w:eastAsia="sl-SI"/>
              </w:rPr>
              <w:br/>
              <w:t>(Uradni list RS, št. 4/09)</w:t>
            </w:r>
            <w:r w:rsidRPr="004D2227">
              <w:rPr>
                <w:rFonts w:ascii="Calibri" w:hAnsi="Calibri"/>
                <w:sz w:val="16"/>
                <w:szCs w:val="16"/>
                <w:lang w:eastAsia="sl-SI"/>
              </w:rPr>
              <w:br/>
            </w:r>
            <w:r w:rsidRPr="004D2227">
              <w:rPr>
                <w:rFonts w:ascii="Calibri" w:hAnsi="Calibri"/>
                <w:sz w:val="16"/>
                <w:szCs w:val="16"/>
                <w:lang w:eastAsia="sl-SI"/>
              </w:rPr>
              <w:br/>
            </w:r>
          </w:p>
        </w:tc>
        <w:tc>
          <w:tcPr>
            <w:tcW w:w="2977" w:type="dxa"/>
            <w:vMerge w:val="restart"/>
            <w:hideMark/>
          </w:tcPr>
          <w:p w14:paraId="1E39DD6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 člen: Pravilnik o prepovedi uporabe določenih</w:t>
            </w:r>
            <w:r w:rsidRPr="004D2227">
              <w:rPr>
                <w:rFonts w:ascii="Calibri" w:hAnsi="Calibri"/>
                <w:sz w:val="16"/>
                <w:szCs w:val="16"/>
                <w:lang w:eastAsia="sl-SI"/>
              </w:rPr>
              <w:br/>
              <w:t>snovi s hormonskim ali tireostatskim</w:t>
            </w:r>
            <w:r w:rsidRPr="004D2227">
              <w:rPr>
                <w:rFonts w:ascii="Calibri" w:hAnsi="Calibri"/>
                <w:sz w:val="16"/>
                <w:szCs w:val="16"/>
                <w:lang w:eastAsia="sl-SI"/>
              </w:rPr>
              <w:br/>
              <w:t xml:space="preserve">delovanjem in betaagonistov v živinoreji, v skladu z Direktivo Sveta 96/22/ES z dne 29. aprila 1996 o prepovedi uporabe v živinoreji določenih snovi, ki imajo hormonalno ali tireostatično delovanje, in beta-agonistov ter o razveljavitvi direktiv 81/602/EGS, 88/146/EGS in 88/299/EGS (UL L št. 125 z dne 23. 5. 1996, str. 3), </w:t>
            </w:r>
            <w:r w:rsidRPr="004D2227">
              <w:rPr>
                <w:rFonts w:ascii="Calibri" w:hAnsi="Calibri"/>
                <w:sz w:val="16"/>
                <w:szCs w:val="16"/>
                <w:lang w:eastAsia="sl-SI"/>
              </w:rPr>
              <w:lastRenderedPageBreak/>
              <w:t>zadnjič spremenjeno z Direktivo 2008/97/ES Evropskega parlamenta in Sveta z dne 19. novembra 2008 o spremembi Direktive Sveta 96/22/ES o prepovedi uporabe v živinoreji določenih snovi, ki imajo hormonalno ali tireostatično delovanje, in beta-agonistov (UL L št. 318 z dne 28. 11. 2008, str. 9) (v nadaljnjem besedilu: Direktiva 96/22/ES), določa ukrepe za preprečevanje vnosa škodljivih snovi v prehransko verigo ljudi zaradi zdravljenja živali z zdravili, ki vsebujejo snovi s hormonskim ali tireostatskim delovanjem ali beta-agoniste.</w:t>
            </w:r>
            <w:r w:rsidRPr="004D2227">
              <w:rPr>
                <w:rFonts w:ascii="Calibri" w:hAnsi="Calibri"/>
                <w:sz w:val="16"/>
                <w:szCs w:val="16"/>
                <w:lang w:eastAsia="sl-SI"/>
              </w:rPr>
              <w:br/>
            </w:r>
            <w:r w:rsidRPr="004D2227">
              <w:rPr>
                <w:rFonts w:ascii="Calibri" w:hAnsi="Calibri"/>
                <w:sz w:val="16"/>
                <w:szCs w:val="16"/>
                <w:lang w:eastAsia="sl-SI"/>
              </w:rPr>
              <w:br/>
              <w:t>4. člen</w:t>
            </w:r>
            <w:r w:rsidRPr="004D2227">
              <w:rPr>
                <w:rFonts w:ascii="Calibri" w:hAnsi="Calibri"/>
                <w:sz w:val="16"/>
                <w:szCs w:val="16"/>
                <w:lang w:eastAsia="sl-SI"/>
              </w:rPr>
              <w:br/>
              <w:t>(prepoved uporabe snovi)</w:t>
            </w:r>
            <w:r w:rsidRPr="004D2227">
              <w:rPr>
                <w:rFonts w:ascii="Calibri" w:hAnsi="Calibri"/>
                <w:sz w:val="16"/>
                <w:szCs w:val="16"/>
                <w:lang w:eastAsia="sl-SI"/>
              </w:rPr>
              <w:br/>
            </w:r>
            <w:r w:rsidRPr="004D2227">
              <w:rPr>
                <w:rFonts w:ascii="Calibri" w:hAnsi="Calibri"/>
                <w:sz w:val="16"/>
                <w:szCs w:val="16"/>
                <w:lang w:eastAsia="sl-SI"/>
              </w:rPr>
              <w:br/>
              <w:t>Za snovi, navedene v Prilogi 1 tega pravilnika in v Prilogi 2, ki je sestavni del tega pravilnika, veljajo naslednje prepovedi:</w:t>
            </w:r>
            <w:r w:rsidRPr="004D2227">
              <w:rPr>
                <w:rFonts w:ascii="Calibri" w:hAnsi="Calibri"/>
                <w:sz w:val="16"/>
                <w:szCs w:val="16"/>
                <w:lang w:eastAsia="sl-SI"/>
              </w:rPr>
              <w:br/>
              <w:t>- kakršnakoli uporaba pri farmskih živalih in akvakulturah;</w:t>
            </w:r>
            <w:r w:rsidRPr="004D2227">
              <w:rPr>
                <w:rFonts w:ascii="Calibri" w:hAnsi="Calibri"/>
                <w:sz w:val="16"/>
                <w:szCs w:val="16"/>
                <w:lang w:eastAsia="sl-SI"/>
              </w:rPr>
              <w:br/>
              <w:t>- posedovanje farmskih živali in akvakultur, z izjemo tistih, ki so pod uradnim nadzorom, promet in trgovanje ali zakol farmskih živali za prehrano ljudi, pri katerih so prisotne snovi iz Priloge 1 ali Priloge 2 tega pravilnika, razen farmskih živali in akvakultur, kjer je prisotnost teh snovi posledica tretiranja živali v skladu z določbami 5. ali 6. člena tega pravilnika;</w:t>
            </w:r>
            <w:r w:rsidRPr="004D2227">
              <w:rPr>
                <w:rFonts w:ascii="Calibri" w:hAnsi="Calibri"/>
                <w:sz w:val="16"/>
                <w:szCs w:val="16"/>
                <w:lang w:eastAsia="sl-SI"/>
              </w:rPr>
              <w:br/>
              <w:t>- dajanje na trg za prehrano ljudi živali iz akvakultur in njihovih proizvodov, če vsebujejo snovi, navedene v Prilogi 1 ali Prilogi 2 tega pravilnika;</w:t>
            </w:r>
            <w:r w:rsidRPr="004D2227">
              <w:rPr>
                <w:rFonts w:ascii="Calibri" w:hAnsi="Calibri"/>
                <w:sz w:val="16"/>
                <w:szCs w:val="16"/>
                <w:lang w:eastAsia="sl-SI"/>
              </w:rPr>
              <w:br/>
              <w:t>- dajanje na trg mesa in mesnih proizvodov, ki izvirajo od farmskih živali, če vsebujejo snovi iz Priloge 1 ali Priloge 2 tega pravilnika.</w:t>
            </w:r>
          </w:p>
        </w:tc>
        <w:tc>
          <w:tcPr>
            <w:tcW w:w="2551" w:type="dxa"/>
            <w:hideMark/>
          </w:tcPr>
          <w:p w14:paraId="2CEEA017"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Imetniki živali ne smejo uporabljati snovi in pripravkov, ki vsebujejo snovi iz prilog 1 in 2 pravilnika o prepovedi uporabe določenih snovi s hormonskim ali tireostatskim delovanjem in betaagonistov v živinoreji.</w:t>
            </w:r>
          </w:p>
        </w:tc>
        <w:tc>
          <w:tcPr>
            <w:tcW w:w="2762" w:type="dxa"/>
          </w:tcPr>
          <w:p w14:paraId="598061A1"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53506E60" w14:textId="77777777" w:rsidTr="005C5FD0">
        <w:trPr>
          <w:trHeight w:val="5775"/>
        </w:trPr>
        <w:tc>
          <w:tcPr>
            <w:tcW w:w="1696" w:type="dxa"/>
            <w:vMerge/>
            <w:hideMark/>
          </w:tcPr>
          <w:p w14:paraId="6210178C" w14:textId="77777777" w:rsidR="004D2227" w:rsidRPr="004D2227" w:rsidRDefault="004D2227" w:rsidP="004D2227">
            <w:pPr>
              <w:spacing w:line="240" w:lineRule="auto"/>
              <w:rPr>
                <w:rFonts w:ascii="Calibri" w:hAnsi="Calibri"/>
                <w:sz w:val="16"/>
                <w:szCs w:val="16"/>
                <w:lang w:eastAsia="sl-SI"/>
              </w:rPr>
            </w:pPr>
          </w:p>
        </w:tc>
        <w:tc>
          <w:tcPr>
            <w:tcW w:w="2332" w:type="dxa"/>
            <w:vMerge/>
            <w:hideMark/>
          </w:tcPr>
          <w:p w14:paraId="1E643BFD" w14:textId="77777777" w:rsidR="004D2227" w:rsidRPr="004D2227" w:rsidRDefault="004D2227" w:rsidP="004D2227">
            <w:pPr>
              <w:spacing w:line="240" w:lineRule="auto"/>
              <w:rPr>
                <w:rFonts w:ascii="Calibri" w:hAnsi="Calibri"/>
                <w:sz w:val="16"/>
                <w:szCs w:val="16"/>
                <w:lang w:eastAsia="sl-SI"/>
              </w:rPr>
            </w:pPr>
          </w:p>
        </w:tc>
        <w:tc>
          <w:tcPr>
            <w:tcW w:w="1921" w:type="dxa"/>
            <w:vMerge/>
            <w:hideMark/>
          </w:tcPr>
          <w:p w14:paraId="065E227E"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645DFD7C"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04D2635B"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Prepovedano je posedovanje farmskih živali in akvakultur, z izjemo tistih, ki so pod uradnim nadzorom, promet in trgovanje ali zakol farmskih živali za prehrano ljudi, pri katerih so prisotne prepovedane snovi, razen farmskih živali in akvakultur, kjer je prisotnost teh snovi posledica dovoljene uporabe za namen zdravljenja.</w:t>
            </w:r>
          </w:p>
        </w:tc>
        <w:tc>
          <w:tcPr>
            <w:tcW w:w="2762" w:type="dxa"/>
          </w:tcPr>
          <w:p w14:paraId="163A3D5A"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73ED0F08" w14:textId="77777777" w:rsidTr="005C5FD0">
        <w:trPr>
          <w:trHeight w:val="2304"/>
        </w:trPr>
        <w:tc>
          <w:tcPr>
            <w:tcW w:w="1696" w:type="dxa"/>
            <w:vMerge/>
            <w:hideMark/>
          </w:tcPr>
          <w:p w14:paraId="4FA73A0E" w14:textId="77777777" w:rsidR="004D2227" w:rsidRPr="004D2227" w:rsidRDefault="004D2227" w:rsidP="004D2227">
            <w:pPr>
              <w:spacing w:line="240" w:lineRule="auto"/>
              <w:rPr>
                <w:rFonts w:ascii="Calibri" w:hAnsi="Calibri"/>
                <w:sz w:val="16"/>
                <w:szCs w:val="16"/>
                <w:lang w:eastAsia="sl-SI"/>
              </w:rPr>
            </w:pPr>
          </w:p>
        </w:tc>
        <w:tc>
          <w:tcPr>
            <w:tcW w:w="2332" w:type="dxa"/>
            <w:vMerge/>
            <w:hideMark/>
          </w:tcPr>
          <w:p w14:paraId="5D6B1B7A" w14:textId="77777777" w:rsidR="004D2227" w:rsidRPr="004D2227" w:rsidRDefault="004D2227" w:rsidP="004D2227">
            <w:pPr>
              <w:spacing w:line="240" w:lineRule="auto"/>
              <w:rPr>
                <w:rFonts w:ascii="Calibri" w:hAnsi="Calibri"/>
                <w:sz w:val="16"/>
                <w:szCs w:val="16"/>
                <w:lang w:eastAsia="sl-SI"/>
              </w:rPr>
            </w:pPr>
          </w:p>
        </w:tc>
        <w:tc>
          <w:tcPr>
            <w:tcW w:w="1921" w:type="dxa"/>
            <w:vMerge/>
            <w:hideMark/>
          </w:tcPr>
          <w:p w14:paraId="710A02D7"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281BE50C"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512EC969"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Meso in mesni proizvodi, ki izvirajo od farmskih živali,  ki so bile tretirane s prepovedanimi snovmi, se ne daje na trg za prehrano ljudi. </w:t>
            </w:r>
            <w:r w:rsidRPr="004D2227">
              <w:rPr>
                <w:rFonts w:ascii="Calibri" w:hAnsi="Calibri"/>
                <w:sz w:val="16"/>
                <w:szCs w:val="16"/>
                <w:lang w:eastAsia="sl-SI"/>
              </w:rPr>
              <w:br/>
            </w:r>
            <w:r w:rsidRPr="004D2227">
              <w:rPr>
                <w:rFonts w:ascii="Calibri" w:hAnsi="Calibri"/>
                <w:sz w:val="16"/>
                <w:szCs w:val="16"/>
                <w:lang w:eastAsia="sl-SI"/>
              </w:rPr>
              <w:br/>
              <w:t xml:space="preserve">Akvakulture in njihovi proizvodi, če vsebujejo prepovedane snovi, se ne dajajo na trg za prehrano ljudi. </w:t>
            </w:r>
          </w:p>
        </w:tc>
        <w:tc>
          <w:tcPr>
            <w:tcW w:w="2762" w:type="dxa"/>
          </w:tcPr>
          <w:p w14:paraId="0AF1A900"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5C39B91A" w14:textId="77777777" w:rsidTr="005C5FD0">
        <w:trPr>
          <w:trHeight w:val="1152"/>
        </w:trPr>
        <w:tc>
          <w:tcPr>
            <w:tcW w:w="1696" w:type="dxa"/>
            <w:vMerge/>
            <w:hideMark/>
          </w:tcPr>
          <w:p w14:paraId="6866A249"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446CB87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Ne glede na člena 2 in 3 smejo države članice dovoliti:</w:t>
            </w:r>
            <w:r w:rsidRPr="004D2227">
              <w:rPr>
                <w:rFonts w:ascii="Calibri" w:hAnsi="Calibri"/>
                <w:sz w:val="16"/>
                <w:szCs w:val="16"/>
                <w:lang w:eastAsia="sl-SI"/>
              </w:rPr>
              <w:br/>
              <w:t xml:space="preserve">1. dajanje živalim na kmetiji, za terapevtske namene testosterona in progesterona ter derivatov, ki po absorpciji na mestu uporabe hitro razpadejo v izhodne (starševske) komponente. Zdravila za </w:t>
            </w:r>
            <w:r w:rsidRPr="004D2227">
              <w:rPr>
                <w:rFonts w:ascii="Calibri" w:hAnsi="Calibri"/>
                <w:sz w:val="16"/>
                <w:szCs w:val="16"/>
                <w:lang w:eastAsia="sl-SI"/>
              </w:rPr>
              <w:lastRenderedPageBreak/>
              <w:t xml:space="preserve">uporabo v veterinarski medicini, ki se uporabljajo za zdravljenje, morajo biti v skladu z zahtevami v prometu, predpisanimi v Direktivi 81/851/EGS, in jih lahko da samo veterinar, z injekcijo ali v obliki nožničnih spiral pri zdravljenju disfunkcije jajčnikov, ni pa dovoljeno dajanje zdravil v obliki podkožnih vstavkov živalim na kmetiji, ki so bile nedvoumno identificirane. </w:t>
            </w:r>
            <w:r w:rsidRPr="004D2227">
              <w:rPr>
                <w:rFonts w:ascii="Calibri" w:hAnsi="Calibri"/>
                <w:sz w:val="16"/>
                <w:szCs w:val="16"/>
                <w:lang w:eastAsia="sl-SI"/>
              </w:rPr>
              <w:br/>
            </w:r>
            <w:r w:rsidRPr="004D2227">
              <w:rPr>
                <w:rFonts w:ascii="Calibri" w:hAnsi="Calibri"/>
                <w:sz w:val="16"/>
                <w:szCs w:val="16"/>
                <w:lang w:eastAsia="sl-SI"/>
              </w:rPr>
              <w:br/>
              <w:t>Zdravljenje identificiranih živali mora evidentirati odgovorni veterinar. Zabeležiti mora vsaj naslednje podatke v registru, ki je lahko register,</w:t>
            </w:r>
            <w:r w:rsidRPr="004D2227">
              <w:rPr>
                <w:rFonts w:ascii="Calibri" w:hAnsi="Calibri"/>
                <w:sz w:val="16"/>
                <w:szCs w:val="16"/>
                <w:lang w:eastAsia="sl-SI"/>
              </w:rPr>
              <w:br/>
              <w:t>predpisan v Direktivi 81/851/EGS:</w:t>
            </w:r>
            <w:r w:rsidRPr="004D2227">
              <w:rPr>
                <w:rFonts w:ascii="Calibri" w:hAnsi="Calibri"/>
                <w:sz w:val="16"/>
                <w:szCs w:val="16"/>
                <w:lang w:eastAsia="sl-SI"/>
              </w:rPr>
              <w:br/>
              <w:t>- način zdravljenja,</w:t>
            </w:r>
            <w:r w:rsidRPr="004D2227">
              <w:rPr>
                <w:rFonts w:ascii="Calibri" w:hAnsi="Calibri"/>
                <w:sz w:val="16"/>
                <w:szCs w:val="16"/>
                <w:lang w:eastAsia="sl-SI"/>
              </w:rPr>
              <w:br/>
              <w:t>- vrsto zdravila za uporabo v veterinarski medici, ki ima dovoljenje za promet, ki je bilo uporabljeno,</w:t>
            </w:r>
            <w:r w:rsidRPr="004D2227">
              <w:rPr>
                <w:rFonts w:ascii="Calibri" w:hAnsi="Calibri"/>
                <w:sz w:val="16"/>
                <w:szCs w:val="16"/>
                <w:lang w:eastAsia="sl-SI"/>
              </w:rPr>
              <w:br/>
              <w:t>- datum zdravljenja,</w:t>
            </w:r>
            <w:r w:rsidRPr="004D2227">
              <w:rPr>
                <w:rFonts w:ascii="Calibri" w:hAnsi="Calibri"/>
                <w:sz w:val="16"/>
                <w:szCs w:val="16"/>
                <w:lang w:eastAsia="sl-SI"/>
              </w:rPr>
              <w:br/>
              <w:t>- identiteto zdravljenih živali.</w:t>
            </w:r>
            <w:r w:rsidRPr="004D2227">
              <w:rPr>
                <w:rFonts w:ascii="Calibri" w:hAnsi="Calibri"/>
                <w:sz w:val="16"/>
                <w:szCs w:val="16"/>
                <w:lang w:eastAsia="sl-SI"/>
              </w:rPr>
              <w:br/>
              <w:t>Register mora biti na voljo pristojnemu organu, če ga ta zahteva.</w:t>
            </w:r>
            <w:r w:rsidRPr="004D2227">
              <w:rPr>
                <w:rFonts w:ascii="Calibri" w:hAnsi="Calibri"/>
                <w:sz w:val="16"/>
                <w:szCs w:val="16"/>
                <w:lang w:eastAsia="sl-SI"/>
              </w:rPr>
              <w:br/>
              <w:t>2. za terapevtske namene dajanje zdravil za uporabo v veterinarski medicini z dovoljenjem za promet, ki vsebujejo:</w:t>
            </w:r>
            <w:r w:rsidRPr="004D2227">
              <w:rPr>
                <w:rFonts w:ascii="Calibri" w:hAnsi="Calibri"/>
                <w:sz w:val="16"/>
                <w:szCs w:val="16"/>
                <w:lang w:eastAsia="sl-SI"/>
              </w:rPr>
              <w:br/>
              <w:t>(i) alil trenbolon za peroralno uporabo ali betaagoniste kopitarjem, če se uporabljajo v skladu z navodili proizvajalca;</w:t>
            </w:r>
            <w:r w:rsidRPr="004D2227">
              <w:rPr>
                <w:rFonts w:ascii="Calibri" w:hAnsi="Calibri"/>
                <w:sz w:val="16"/>
                <w:szCs w:val="16"/>
                <w:lang w:eastAsia="sl-SI"/>
              </w:rPr>
              <w:br/>
              <w:t>(ii) beta-agoniste v obliki injekcije za sprožanje tokolize pri kravah, ki se telijo.</w:t>
            </w:r>
            <w:r w:rsidRPr="004D2227">
              <w:rPr>
                <w:rFonts w:ascii="Calibri" w:hAnsi="Calibri"/>
                <w:sz w:val="16"/>
                <w:szCs w:val="16"/>
                <w:lang w:eastAsia="sl-SI"/>
              </w:rPr>
              <w:br/>
              <w:t>Take snovi mora dajati veterinar, ali, pri zdravilih za uporabo v veterinarski medicini, navedenih pod (i), na njegovo neposredno odgovornost; zdravljenje mora evidentirati odgovorni veterinar, ki mora zabeležiti vsaj podatke iz točke 1.</w:t>
            </w:r>
            <w:r w:rsidRPr="004D2227">
              <w:rPr>
                <w:rFonts w:ascii="Calibri" w:hAnsi="Calibri"/>
                <w:sz w:val="16"/>
                <w:szCs w:val="16"/>
                <w:lang w:eastAsia="sl-SI"/>
              </w:rPr>
              <w:br/>
            </w:r>
            <w:r w:rsidRPr="004D2227">
              <w:rPr>
                <w:rFonts w:ascii="Calibri" w:hAnsi="Calibri"/>
                <w:sz w:val="16"/>
                <w:szCs w:val="16"/>
                <w:lang w:eastAsia="sl-SI"/>
              </w:rPr>
              <w:lastRenderedPageBreak/>
              <w:t>Kmetom je prepovedano posedovanje zdravil za uporabo v veterinarski medicini, ki vsebujejo beta-agoniste, ki se lahko uporabljajo za indukcijo pri zdravljenju tokolize.</w:t>
            </w:r>
            <w:r w:rsidRPr="004D2227">
              <w:rPr>
                <w:rFonts w:ascii="Calibri" w:hAnsi="Calibri"/>
                <w:sz w:val="16"/>
                <w:szCs w:val="16"/>
                <w:lang w:eastAsia="sl-SI"/>
              </w:rPr>
              <w:br/>
              <w:t>Vendar pa je brez poseganja v določbe prvega pododstavka točke 2(ii) prepovedano zdravljenje živali za proizvodnjo, vključno s plemenskimi živalmi, ki se ne uporabljajo več</w:t>
            </w:r>
            <w:r w:rsidRPr="004D2227">
              <w:rPr>
                <w:rFonts w:ascii="Calibri" w:hAnsi="Calibri"/>
                <w:sz w:val="16"/>
                <w:szCs w:val="16"/>
                <w:lang w:eastAsia="sl-SI"/>
              </w:rPr>
              <w:br/>
              <w:t>za razplod.</w:t>
            </w:r>
          </w:p>
        </w:tc>
        <w:tc>
          <w:tcPr>
            <w:tcW w:w="1921" w:type="dxa"/>
            <w:vMerge/>
            <w:hideMark/>
          </w:tcPr>
          <w:p w14:paraId="19EC8C70" w14:textId="77777777" w:rsidR="004D2227" w:rsidRPr="004D2227" w:rsidRDefault="004D2227" w:rsidP="004D2227">
            <w:pPr>
              <w:spacing w:line="240" w:lineRule="auto"/>
              <w:rPr>
                <w:rFonts w:ascii="Calibri" w:hAnsi="Calibri"/>
                <w:sz w:val="16"/>
                <w:szCs w:val="16"/>
                <w:lang w:eastAsia="sl-SI"/>
              </w:rPr>
            </w:pPr>
          </w:p>
        </w:tc>
        <w:tc>
          <w:tcPr>
            <w:tcW w:w="2977" w:type="dxa"/>
            <w:hideMark/>
          </w:tcPr>
          <w:p w14:paraId="22D45FC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5. člen</w:t>
            </w:r>
            <w:r w:rsidRPr="004D2227">
              <w:rPr>
                <w:rFonts w:ascii="Calibri" w:hAnsi="Calibri"/>
                <w:sz w:val="16"/>
                <w:szCs w:val="16"/>
                <w:lang w:eastAsia="sl-SI"/>
              </w:rPr>
              <w:br/>
              <w:t>(zdravljenje)</w:t>
            </w:r>
            <w:r w:rsidRPr="004D2227">
              <w:rPr>
                <w:rFonts w:ascii="Calibri" w:hAnsi="Calibri"/>
                <w:sz w:val="16"/>
                <w:szCs w:val="16"/>
                <w:lang w:eastAsia="sl-SI"/>
              </w:rPr>
              <w:br/>
            </w:r>
            <w:r w:rsidRPr="004D2227">
              <w:rPr>
                <w:rFonts w:ascii="Calibri" w:hAnsi="Calibri"/>
                <w:sz w:val="16"/>
                <w:szCs w:val="16"/>
                <w:lang w:eastAsia="sl-SI"/>
              </w:rPr>
              <w:br/>
              <w:t>(1) Ne glede na določbe 3. in 4. člena tega pravilnika je za namen zdravljenja dovoljena uporaba:</w:t>
            </w:r>
            <w:r w:rsidRPr="004D2227">
              <w:rPr>
                <w:rFonts w:ascii="Calibri" w:hAnsi="Calibri"/>
                <w:sz w:val="16"/>
                <w:szCs w:val="16"/>
                <w:lang w:eastAsia="sl-SI"/>
              </w:rPr>
              <w:br/>
              <w:t>1. testosterona, progesterona in njunih derivatov pri farmskih živalih, pod pogojem, da:</w:t>
            </w:r>
            <w:r w:rsidRPr="004D2227">
              <w:rPr>
                <w:rFonts w:ascii="Calibri" w:hAnsi="Calibri"/>
                <w:sz w:val="16"/>
                <w:szCs w:val="16"/>
                <w:lang w:eastAsia="sl-SI"/>
              </w:rPr>
              <w:br/>
              <w:t xml:space="preserve">-  zdravilo po absorbciji z mesta dajanja, </w:t>
            </w:r>
            <w:r w:rsidRPr="004D2227">
              <w:rPr>
                <w:rFonts w:ascii="Calibri" w:hAnsi="Calibri"/>
                <w:sz w:val="16"/>
                <w:szCs w:val="16"/>
                <w:lang w:eastAsia="sl-SI"/>
              </w:rPr>
              <w:t>hitro razpade na izhodne (starševske) komponente;</w:t>
            </w:r>
            <w:r w:rsidRPr="004D2227">
              <w:rPr>
                <w:rFonts w:ascii="Calibri" w:hAnsi="Calibri"/>
                <w:sz w:val="16"/>
                <w:szCs w:val="16"/>
                <w:lang w:eastAsia="sl-SI"/>
              </w:rPr>
              <w:br/>
              <w:t>-  ima zdravilo za uporabo v veterinarski medicini dovoljenje za promet v skladu zakonom, ki ureja zdravila;</w:t>
            </w:r>
            <w:r w:rsidRPr="004D2227">
              <w:rPr>
                <w:rFonts w:ascii="Calibri" w:hAnsi="Calibri"/>
                <w:sz w:val="16"/>
                <w:szCs w:val="16"/>
                <w:lang w:eastAsia="sl-SI"/>
              </w:rPr>
              <w:br/>
              <w:t>-  dajanje zdravil opravi veterinar z injiciranjem ali v primeru motenj v delovanju jajčnikov v obliki nožničnih spiral pri zdravljenju, vendar nikakor v obliki implantantov;</w:t>
            </w:r>
            <w:r w:rsidRPr="004D2227">
              <w:rPr>
                <w:rFonts w:ascii="Calibri" w:hAnsi="Calibri"/>
                <w:sz w:val="16"/>
                <w:szCs w:val="16"/>
                <w:lang w:eastAsia="sl-SI"/>
              </w:rPr>
              <w:br/>
              <w:t>-  je zdravljena žival jasno identificirana;</w:t>
            </w:r>
            <w:r w:rsidRPr="004D2227">
              <w:rPr>
                <w:rFonts w:ascii="Calibri" w:hAnsi="Calibri"/>
                <w:sz w:val="16"/>
                <w:szCs w:val="16"/>
                <w:lang w:eastAsia="sl-SI"/>
              </w:rPr>
              <w:br/>
              <w:t>-  je veterinar odgovoren za identifikacijo živali in evidentiranje zdravljenja;</w:t>
            </w:r>
            <w:r w:rsidRPr="004D2227">
              <w:rPr>
                <w:rFonts w:ascii="Calibri" w:hAnsi="Calibri"/>
                <w:sz w:val="16"/>
                <w:szCs w:val="16"/>
                <w:lang w:eastAsia="sl-SI"/>
              </w:rPr>
              <w:br/>
              <w:t>-  se evidenca, ki se vodi tudi v dnevniku veterinarskih posegov na gospodarstvu, vodi v skladu s predpisi o zdravilih za uporabo v veterinarski medicini in vsebuje najmanj naslednje podatke:</w:t>
            </w:r>
            <w:r w:rsidRPr="004D2227">
              <w:rPr>
                <w:rFonts w:ascii="Calibri" w:hAnsi="Calibri"/>
                <w:sz w:val="16"/>
                <w:szCs w:val="16"/>
                <w:lang w:eastAsia="sl-SI"/>
              </w:rPr>
              <w:br/>
              <w:t>a) vrsto uporabe (zdravljenje ali zootehnična uporaba);</w:t>
            </w:r>
            <w:r w:rsidRPr="004D2227">
              <w:rPr>
                <w:rFonts w:ascii="Calibri" w:hAnsi="Calibri"/>
                <w:sz w:val="16"/>
                <w:szCs w:val="16"/>
                <w:lang w:eastAsia="sl-SI"/>
              </w:rPr>
              <w:br/>
              <w:t>b) vrsto zdravila za uporabo v veterinarski medicini, ki ima dovoljenje za promet v skladu z zakonom, ki ureja zdravila, in ki je bilo uporabljeno;</w:t>
            </w:r>
            <w:r w:rsidRPr="004D2227">
              <w:rPr>
                <w:rFonts w:ascii="Calibri" w:hAnsi="Calibri"/>
                <w:sz w:val="16"/>
                <w:szCs w:val="16"/>
                <w:lang w:eastAsia="sl-SI"/>
              </w:rPr>
              <w:br/>
              <w:t>c) datum zdravljenja;</w:t>
            </w:r>
            <w:r w:rsidRPr="004D2227">
              <w:rPr>
                <w:rFonts w:ascii="Calibri" w:hAnsi="Calibri"/>
                <w:sz w:val="16"/>
                <w:szCs w:val="16"/>
                <w:lang w:eastAsia="sl-SI"/>
              </w:rPr>
              <w:br/>
              <w:t>d) identifikacijo zdravljene živali.</w:t>
            </w:r>
            <w:r w:rsidRPr="004D2227">
              <w:rPr>
                <w:rFonts w:ascii="Calibri" w:hAnsi="Calibri"/>
                <w:sz w:val="16"/>
                <w:szCs w:val="16"/>
                <w:lang w:eastAsia="sl-SI"/>
              </w:rPr>
              <w:br/>
            </w:r>
            <w:r w:rsidRPr="004D2227">
              <w:rPr>
                <w:rFonts w:ascii="Calibri" w:hAnsi="Calibri"/>
                <w:sz w:val="16"/>
                <w:szCs w:val="16"/>
                <w:lang w:eastAsia="sl-SI"/>
              </w:rPr>
              <w:br/>
              <w:t>2. za zdravljenje živali z zdravili za uporabo v veterinarski medicini, ki vsebujejo spodaj naštete snovi in imajo dovoljenje za promet v skladu z zakonom, ki ureja zdravila, pod naslednjimi pogoji:</w:t>
            </w:r>
            <w:r w:rsidRPr="004D2227">
              <w:rPr>
                <w:rFonts w:ascii="Calibri" w:hAnsi="Calibri"/>
                <w:sz w:val="16"/>
                <w:szCs w:val="16"/>
                <w:lang w:eastAsia="sl-SI"/>
              </w:rPr>
              <w:br/>
              <w:t>-  alil trenbolon za peroralno uporabo, ali beta-agonisti, za uporabo pri kopitarjih, če se uporabljajo v skladu z navodili proizvajalca;</w:t>
            </w:r>
            <w:r w:rsidRPr="004D2227">
              <w:rPr>
                <w:rFonts w:ascii="Calibri" w:hAnsi="Calibri"/>
                <w:sz w:val="16"/>
                <w:szCs w:val="16"/>
                <w:lang w:eastAsia="sl-SI"/>
              </w:rPr>
              <w:br/>
              <w:t>-  beta-agonisti, če se dajejo v obliki injekcije za indukcijo tokolize pri kravah med telitvijo.</w:t>
            </w:r>
            <w:r w:rsidRPr="004D2227">
              <w:rPr>
                <w:rFonts w:ascii="Calibri" w:hAnsi="Calibri"/>
                <w:sz w:val="16"/>
                <w:szCs w:val="16"/>
                <w:lang w:eastAsia="sl-SI"/>
              </w:rPr>
              <w:br/>
            </w:r>
            <w:r w:rsidRPr="004D2227">
              <w:rPr>
                <w:rFonts w:ascii="Calibri" w:hAnsi="Calibri"/>
                <w:sz w:val="16"/>
                <w:szCs w:val="16"/>
                <w:lang w:eastAsia="sl-SI"/>
              </w:rPr>
              <w:br/>
              <w:t>(2) Snovi iz 2. točke prejšnjega odstavka mora dajati veterinar, ali, pri zdravilih za uporabo v veterinarski medicini, v primeru iz prve alinee 2. točke prejšnjega odstavka, druga oseba, na neposredno odgovornost veterinarja. Odgovoren veterinar mora voditi evidenco zdravljenja, ki mora vsebovati vsaj podatke iz šeste alinee 1. točke prejšnjega odstavka.</w:t>
            </w:r>
            <w:r w:rsidRPr="004D2227">
              <w:rPr>
                <w:rFonts w:ascii="Calibri" w:hAnsi="Calibri"/>
                <w:sz w:val="16"/>
                <w:szCs w:val="16"/>
                <w:lang w:eastAsia="sl-SI"/>
              </w:rPr>
              <w:br/>
            </w:r>
            <w:r w:rsidRPr="004D2227">
              <w:rPr>
                <w:rFonts w:ascii="Calibri" w:hAnsi="Calibri"/>
                <w:sz w:val="16"/>
                <w:szCs w:val="16"/>
                <w:lang w:eastAsia="sl-SI"/>
              </w:rPr>
              <w:br/>
              <w:t xml:space="preserve">(3) Imetnikom živali ni dovoljeno izdajati </w:t>
            </w:r>
            <w:r w:rsidRPr="004D2227">
              <w:rPr>
                <w:rFonts w:ascii="Calibri" w:hAnsi="Calibri"/>
                <w:sz w:val="16"/>
                <w:szCs w:val="16"/>
                <w:lang w:eastAsia="sl-SI"/>
              </w:rPr>
              <w:lastRenderedPageBreak/>
              <w:t>in ne smejo posedovati zdravil za uporabo v veterinarski medicini, ki vsebujejo snovi iz druge alinee, 2. točke prvega odstavka tega člena.</w:t>
            </w:r>
            <w:r w:rsidRPr="004D2227">
              <w:rPr>
                <w:rFonts w:ascii="Calibri" w:hAnsi="Calibri"/>
                <w:sz w:val="16"/>
                <w:szCs w:val="16"/>
                <w:lang w:eastAsia="sl-SI"/>
              </w:rPr>
              <w:br/>
            </w:r>
            <w:r w:rsidRPr="004D2227">
              <w:rPr>
                <w:rFonts w:ascii="Calibri" w:hAnsi="Calibri"/>
                <w:sz w:val="16"/>
                <w:szCs w:val="16"/>
                <w:lang w:eastAsia="sl-SI"/>
              </w:rPr>
              <w:br/>
              <w:t>(4) Ne glede na drugi odstavek tega člena je prepovedano zdravljenje proizvodnih živali, vključno s plemenskimi živalmi po zaključenem reproduktivnem obdobju.</w:t>
            </w:r>
            <w:r w:rsidRPr="004D2227">
              <w:rPr>
                <w:rFonts w:ascii="Calibri" w:hAnsi="Calibri"/>
                <w:sz w:val="16"/>
                <w:szCs w:val="16"/>
                <w:lang w:eastAsia="sl-SI"/>
              </w:rPr>
              <w:br/>
            </w:r>
            <w:r w:rsidRPr="004D2227">
              <w:rPr>
                <w:rFonts w:ascii="Calibri" w:hAnsi="Calibri"/>
                <w:sz w:val="16"/>
                <w:szCs w:val="16"/>
                <w:lang w:eastAsia="sl-SI"/>
              </w:rPr>
              <w:br/>
              <w:t>(5) Evidence iz tega člena morajo biti na razpolago uradnemu veterinarju, če jih ta zahteva.</w:t>
            </w:r>
            <w:r w:rsidRPr="004D2227">
              <w:rPr>
                <w:rFonts w:ascii="Calibri" w:hAnsi="Calibri"/>
                <w:sz w:val="16"/>
                <w:szCs w:val="16"/>
                <w:lang w:eastAsia="sl-SI"/>
              </w:rPr>
              <w:br/>
            </w:r>
            <w:r w:rsidRPr="004D2227">
              <w:rPr>
                <w:rFonts w:ascii="Calibri" w:hAnsi="Calibri"/>
                <w:sz w:val="16"/>
                <w:szCs w:val="16"/>
                <w:lang w:eastAsia="sl-SI"/>
              </w:rPr>
              <w:br/>
            </w:r>
            <w:r w:rsidRPr="004D2227">
              <w:rPr>
                <w:rFonts w:ascii="Calibri" w:hAnsi="Calibri"/>
                <w:sz w:val="16"/>
                <w:szCs w:val="16"/>
                <w:lang w:eastAsia="sl-SI"/>
              </w:rPr>
              <w:br/>
              <w:t>9. člen</w:t>
            </w:r>
            <w:r w:rsidRPr="004D2227">
              <w:rPr>
                <w:rFonts w:ascii="Calibri" w:hAnsi="Calibri"/>
                <w:sz w:val="16"/>
                <w:szCs w:val="16"/>
                <w:lang w:eastAsia="sl-SI"/>
              </w:rPr>
              <w:br/>
              <w:t>(posedovanje snovi)</w:t>
            </w:r>
            <w:r w:rsidRPr="004D2227">
              <w:rPr>
                <w:rFonts w:ascii="Calibri" w:hAnsi="Calibri"/>
                <w:sz w:val="16"/>
                <w:szCs w:val="16"/>
                <w:lang w:eastAsia="sl-SI"/>
              </w:rPr>
              <w:br/>
            </w:r>
            <w:r w:rsidRPr="004D2227">
              <w:rPr>
                <w:rFonts w:ascii="Calibri" w:hAnsi="Calibri"/>
                <w:sz w:val="16"/>
                <w:szCs w:val="16"/>
                <w:lang w:eastAsia="sl-SI"/>
              </w:rPr>
              <w:br/>
              <w:t>Snovi iz 3. in 4. člena tega pravilnika lahko posedujejo le pravne in fizične osebe, ki imajo za to dovoljenje, izdano v skladu z zakonom, ki ureja zdravila. Posedovanje v smislu tega člena pomeni posedovanje snovi ob uvozu, proizvodnji, skladiščenju, distribuciji, prodaji ali uporabi.</w:t>
            </w:r>
          </w:p>
        </w:tc>
        <w:tc>
          <w:tcPr>
            <w:tcW w:w="2551" w:type="dxa"/>
            <w:hideMark/>
          </w:tcPr>
          <w:p w14:paraId="486C47B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fldChar w:fldCharType="begin"/>
            </w:r>
            <w:r w:rsidRPr="004D2227">
              <w:rPr>
                <w:rFonts w:ascii="Calibri" w:hAnsi="Calibri"/>
                <w:sz w:val="16"/>
                <w:szCs w:val="16"/>
                <w:lang w:eastAsia="sl-SI"/>
              </w:rPr>
              <w:instrText xml:space="preserve"> LISTNUM  </w:instrText>
            </w:r>
            <w:r w:rsidRPr="004D2227">
              <w:rPr>
                <w:rFonts w:ascii="Calibri" w:hAnsi="Calibri"/>
                <w:sz w:val="16"/>
                <w:szCs w:val="16"/>
                <w:lang w:eastAsia="sl-SI"/>
              </w:rPr>
              <w:fldChar w:fldCharType="end"/>
            </w:r>
            <w:r w:rsidRPr="004D2227">
              <w:rPr>
                <w:rFonts w:ascii="Calibri" w:hAnsi="Calibri"/>
                <w:sz w:val="16"/>
                <w:szCs w:val="16"/>
                <w:lang w:eastAsia="sl-SI"/>
              </w:rPr>
              <w:t xml:space="preserve"> Samo veterinar daje preparate, ki vsebujejo testosteron in progesteron ter derivate.</w:t>
            </w:r>
          </w:p>
        </w:tc>
        <w:tc>
          <w:tcPr>
            <w:tcW w:w="2762" w:type="dxa"/>
          </w:tcPr>
          <w:p w14:paraId="7D08F8B2"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76DB56D3" w14:textId="77777777" w:rsidTr="005C5FD0">
        <w:trPr>
          <w:trHeight w:val="1440"/>
        </w:trPr>
        <w:tc>
          <w:tcPr>
            <w:tcW w:w="1696" w:type="dxa"/>
            <w:vMerge/>
            <w:hideMark/>
          </w:tcPr>
          <w:p w14:paraId="2D7EFEC7" w14:textId="77777777" w:rsidR="004D2227" w:rsidRPr="004D2227" w:rsidRDefault="004D2227" w:rsidP="004D2227">
            <w:pPr>
              <w:spacing w:line="240" w:lineRule="auto"/>
              <w:rPr>
                <w:rFonts w:ascii="Calibri" w:hAnsi="Calibri"/>
                <w:sz w:val="16"/>
                <w:szCs w:val="16"/>
                <w:lang w:eastAsia="sl-SI"/>
              </w:rPr>
            </w:pPr>
          </w:p>
        </w:tc>
        <w:tc>
          <w:tcPr>
            <w:tcW w:w="2332" w:type="dxa"/>
            <w:vMerge w:val="restart"/>
            <w:hideMark/>
          </w:tcPr>
          <w:p w14:paraId="7C00D41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Ne glede na člena 2 in 3 smejo države članice dovoliti:</w:t>
            </w:r>
            <w:r w:rsidRPr="004D2227">
              <w:rPr>
                <w:rFonts w:ascii="Calibri" w:hAnsi="Calibri"/>
                <w:sz w:val="16"/>
                <w:szCs w:val="16"/>
                <w:lang w:eastAsia="sl-SI"/>
              </w:rPr>
              <w:br/>
              <w:t xml:space="preserve">1. dajanje živalim na kmetiji, za terapevtske namene testosterona in progesterona ter derivatov, ki po absorpciji na mestu uporabe hitro razpadejo v izhodne (starševske) komponente. Zdravila za uporabo v veterinarski medicini, ki se uporabljajo za zdravljenje, morajo biti v skladu z zahtevami v prometu, predpisanimi v Direktivi 81/851/EGS, in jih lahko da samo veterinar, z injekcijo ali v obliki nožničnih spiral pri zdravljenju disfunkcije jajčnikov, ni pa dovoljeno dajanje zdravil v obliki podkožnih vstavkov živalim na kmetiji, ki so bile nedvoumno identificirane. </w:t>
            </w:r>
            <w:r w:rsidRPr="004D2227">
              <w:rPr>
                <w:rFonts w:ascii="Calibri" w:hAnsi="Calibri"/>
                <w:sz w:val="16"/>
                <w:szCs w:val="16"/>
                <w:lang w:eastAsia="sl-SI"/>
              </w:rPr>
              <w:br/>
            </w:r>
            <w:r w:rsidRPr="004D2227">
              <w:rPr>
                <w:rFonts w:ascii="Calibri" w:hAnsi="Calibri"/>
                <w:sz w:val="16"/>
                <w:szCs w:val="16"/>
                <w:lang w:eastAsia="sl-SI"/>
              </w:rPr>
              <w:br/>
              <w:t xml:space="preserve">Zdravljenje identificiranih živali mora evidentirati odgovorni </w:t>
            </w:r>
            <w:r w:rsidRPr="004D2227">
              <w:rPr>
                <w:rFonts w:ascii="Calibri" w:hAnsi="Calibri"/>
                <w:sz w:val="16"/>
                <w:szCs w:val="16"/>
                <w:lang w:eastAsia="sl-SI"/>
              </w:rPr>
              <w:lastRenderedPageBreak/>
              <w:t>veterinar. Zabeležiti mora vsaj naslednje podatke v registru, ki je lahko register,</w:t>
            </w:r>
            <w:r w:rsidRPr="004D2227">
              <w:rPr>
                <w:rFonts w:ascii="Calibri" w:hAnsi="Calibri"/>
                <w:sz w:val="16"/>
                <w:szCs w:val="16"/>
                <w:lang w:eastAsia="sl-SI"/>
              </w:rPr>
              <w:br/>
              <w:t>predpisan v Direktivi 81/851/EGS:</w:t>
            </w:r>
            <w:r w:rsidRPr="004D2227">
              <w:rPr>
                <w:rFonts w:ascii="Calibri" w:hAnsi="Calibri"/>
                <w:sz w:val="16"/>
                <w:szCs w:val="16"/>
                <w:lang w:eastAsia="sl-SI"/>
              </w:rPr>
              <w:br/>
              <w:t>- način zdravljenja,</w:t>
            </w:r>
            <w:r w:rsidRPr="004D2227">
              <w:rPr>
                <w:rFonts w:ascii="Calibri" w:hAnsi="Calibri"/>
                <w:sz w:val="16"/>
                <w:szCs w:val="16"/>
                <w:lang w:eastAsia="sl-SI"/>
              </w:rPr>
              <w:br/>
              <w:t>- vrsto zdravila za uporabo v veterinarski medici, ki ima dovoljenje za promet, ki je bilo uporabljeno,</w:t>
            </w:r>
            <w:r w:rsidRPr="004D2227">
              <w:rPr>
                <w:rFonts w:ascii="Calibri" w:hAnsi="Calibri"/>
                <w:sz w:val="16"/>
                <w:szCs w:val="16"/>
                <w:lang w:eastAsia="sl-SI"/>
              </w:rPr>
              <w:br/>
              <w:t>- datum zdravljenja,</w:t>
            </w:r>
            <w:r w:rsidRPr="004D2227">
              <w:rPr>
                <w:rFonts w:ascii="Calibri" w:hAnsi="Calibri"/>
                <w:sz w:val="16"/>
                <w:szCs w:val="16"/>
                <w:lang w:eastAsia="sl-SI"/>
              </w:rPr>
              <w:br/>
              <w:t>- identiteto zdravljenih živali.</w:t>
            </w:r>
            <w:r w:rsidRPr="004D2227">
              <w:rPr>
                <w:rFonts w:ascii="Calibri" w:hAnsi="Calibri"/>
                <w:sz w:val="16"/>
                <w:szCs w:val="16"/>
                <w:lang w:eastAsia="sl-SI"/>
              </w:rPr>
              <w:br/>
              <w:t>Register mora biti na voljo pristojnemu organu, če ga ta zahteva.</w:t>
            </w:r>
            <w:r w:rsidRPr="004D2227">
              <w:rPr>
                <w:rFonts w:ascii="Calibri" w:hAnsi="Calibri"/>
                <w:sz w:val="16"/>
                <w:szCs w:val="16"/>
                <w:lang w:eastAsia="sl-SI"/>
              </w:rPr>
              <w:br/>
              <w:t>2. za terapevtske namene dajanje zdravil za uporabo v veterinarski medicini z dovoljenjem za promet, ki vsebujejo:</w:t>
            </w:r>
            <w:r w:rsidRPr="004D2227">
              <w:rPr>
                <w:rFonts w:ascii="Calibri" w:hAnsi="Calibri"/>
                <w:sz w:val="16"/>
                <w:szCs w:val="16"/>
                <w:lang w:eastAsia="sl-SI"/>
              </w:rPr>
              <w:br/>
              <w:t>(i) alil trenbolon za peroralno uporabo ali betaagoniste kopitarjem, če se uporabljajo v skladu z navodili proizvajalca;</w:t>
            </w:r>
            <w:r w:rsidRPr="004D2227">
              <w:rPr>
                <w:rFonts w:ascii="Calibri" w:hAnsi="Calibri"/>
                <w:sz w:val="16"/>
                <w:szCs w:val="16"/>
                <w:lang w:eastAsia="sl-SI"/>
              </w:rPr>
              <w:br/>
              <w:t>(ii) beta-agoniste v obliki injekcije za sprožanje tokolize pri kravah, ki se telijo.</w:t>
            </w:r>
            <w:r w:rsidRPr="004D2227">
              <w:rPr>
                <w:rFonts w:ascii="Calibri" w:hAnsi="Calibri"/>
                <w:sz w:val="16"/>
                <w:szCs w:val="16"/>
                <w:lang w:eastAsia="sl-SI"/>
              </w:rPr>
              <w:br/>
              <w:t>Take snovi mora dajati veterinar, ali, pri zdravilih za uporabo v veterinarski medicini, navedenih pod (i), na njegovo neposredno odgovornost; zdravljenje mora evidentirati odgovorni veterinar, ki mora zabeležiti vsaj podatke iz točke 1.</w:t>
            </w:r>
            <w:r w:rsidRPr="004D2227">
              <w:rPr>
                <w:rFonts w:ascii="Calibri" w:hAnsi="Calibri"/>
                <w:sz w:val="16"/>
                <w:szCs w:val="16"/>
                <w:lang w:eastAsia="sl-SI"/>
              </w:rPr>
              <w:br/>
              <w:t>Kmetom je prepovedano posedovanje zdravil za uporabo v veterinarski medicini, ki vsebujejo beta-agoniste, ki se lahko uporabljajo za indukcijo pri zdravljenju tokolize.</w:t>
            </w:r>
            <w:r w:rsidRPr="004D2227">
              <w:rPr>
                <w:rFonts w:ascii="Calibri" w:hAnsi="Calibri"/>
                <w:sz w:val="16"/>
                <w:szCs w:val="16"/>
                <w:lang w:eastAsia="sl-SI"/>
              </w:rPr>
              <w:br/>
              <w:t>Vendar pa je brez poseganja v določbe prvega pododstavka točke 2(ii) prepovedano zdravljenje živali za proizvodnjo, vključno s plemenskimi živalmi, ki se ne uporabljajo več</w:t>
            </w:r>
            <w:r w:rsidRPr="004D2227">
              <w:rPr>
                <w:rFonts w:ascii="Calibri" w:hAnsi="Calibri"/>
                <w:sz w:val="16"/>
                <w:szCs w:val="16"/>
                <w:lang w:eastAsia="sl-SI"/>
              </w:rPr>
              <w:br/>
              <w:t>za razplod.</w:t>
            </w:r>
          </w:p>
          <w:p w14:paraId="46D527E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5</w:t>
            </w:r>
            <w:r w:rsidRPr="004D2227">
              <w:rPr>
                <w:rFonts w:ascii="Calibri" w:hAnsi="Calibri"/>
                <w:sz w:val="16"/>
                <w:szCs w:val="16"/>
                <w:lang w:eastAsia="sl-SI"/>
              </w:rPr>
              <w:br/>
              <w:t xml:space="preserve">Ne glede na člen 3(a) in brez vpliva na člen 2 lahko države </w:t>
            </w:r>
            <w:r w:rsidRPr="004D2227">
              <w:rPr>
                <w:rFonts w:ascii="Calibri" w:hAnsi="Calibri"/>
                <w:sz w:val="16"/>
                <w:szCs w:val="16"/>
                <w:lang w:eastAsia="sl-SI"/>
              </w:rPr>
              <w:lastRenderedPageBreak/>
              <w:t xml:space="preserve">članice dovolijo dajanje farmskim živalim, za zootehnično uporabo, zdravil za uporabo v veterinarski medicini z estrogenim (razen estradiola 17ß in njegovih estrom podobnih derivatov), androgenim ali gestagenim delovanjem, ki so dovoljena v skladu z Direktivo 2001/82/ES Evropskega parlamenta in Sveta z dne 6. novembra 2001 o kodeksu Skupnosti v zvezi z zdravili za uporabo v veterinarski medicini (14). </w:t>
            </w:r>
            <w:r w:rsidRPr="004D2227">
              <w:rPr>
                <w:rFonts w:ascii="Calibri" w:hAnsi="Calibri"/>
                <w:sz w:val="16"/>
                <w:szCs w:val="16"/>
                <w:lang w:eastAsia="sl-SI"/>
              </w:rPr>
              <w:br/>
              <w:t>Taka zdravila za uporabo v veterinarski medicini mora dajati odgovorni veterinar nedvoumno identificiranim živalim; zdravljenje mora evidentirati odgovorni veterinar v skladu z določbami točke 1 člena 4.</w:t>
            </w:r>
            <w:r w:rsidRPr="004D2227">
              <w:rPr>
                <w:rFonts w:ascii="Calibri" w:hAnsi="Calibri"/>
                <w:sz w:val="16"/>
                <w:szCs w:val="16"/>
                <w:lang w:eastAsia="sl-SI"/>
              </w:rPr>
              <w:br/>
              <w:t>Vendar pa lahko države članice dovolijo, da sinhronizacijo estrusa in pripravo darovalk in prejemnic za presajanje zarodka ne opravi veterinar sam, temveč da se to opravi na njegovo odgovornost.</w:t>
            </w:r>
            <w:r w:rsidRPr="004D2227">
              <w:rPr>
                <w:rFonts w:ascii="Calibri" w:hAnsi="Calibri"/>
                <w:sz w:val="16"/>
                <w:szCs w:val="16"/>
                <w:lang w:eastAsia="sl-SI"/>
              </w:rPr>
              <w:br/>
              <w:t>Pri vodnih živalih je dovoljeno, da se za spremembo spola mladim ribam v prvih treh mesecih življenja dajejo zdravila za uporabo v veterinarski medicini, ki imajo androgeno delovanje in ki imajo dovoljenje za promet v skladu z določbami direktiv 81/851/EGS in 81/852/EGS.</w:t>
            </w:r>
            <w:r w:rsidRPr="004D2227">
              <w:rPr>
                <w:rFonts w:ascii="Calibri" w:hAnsi="Calibri"/>
                <w:sz w:val="16"/>
                <w:szCs w:val="16"/>
                <w:lang w:eastAsia="sl-SI"/>
              </w:rPr>
              <w:br/>
              <w:t>V primerih, predvidenih v tem členu, veterinar napiše recept za enkratno uporabo, v katerem opredeli zdravljenje oz. ukrepe in količino potrebnega proizvoda ter evidentira predpisane</w:t>
            </w:r>
            <w:r w:rsidRPr="004D2227">
              <w:rPr>
                <w:rFonts w:ascii="Calibri" w:hAnsi="Calibri"/>
                <w:sz w:val="16"/>
                <w:szCs w:val="16"/>
                <w:lang w:eastAsia="sl-SI"/>
              </w:rPr>
              <w:br/>
              <w:t>proizvode.</w:t>
            </w:r>
            <w:r w:rsidRPr="004D2227">
              <w:rPr>
                <w:rFonts w:ascii="Calibri" w:hAnsi="Calibri"/>
                <w:sz w:val="16"/>
                <w:szCs w:val="16"/>
                <w:lang w:eastAsia="sl-SI"/>
              </w:rPr>
              <w:br/>
              <w:t xml:space="preserve">Vendar pa so prepovedani zootehnični ukrepi pri živalih za proizvodnjo, in tudi v času </w:t>
            </w:r>
            <w:r w:rsidRPr="004D2227">
              <w:rPr>
                <w:rFonts w:ascii="Calibri" w:hAnsi="Calibri"/>
                <w:sz w:val="16"/>
                <w:szCs w:val="16"/>
                <w:lang w:eastAsia="sl-SI"/>
              </w:rPr>
              <w:lastRenderedPageBreak/>
              <w:t>pitanja pri plemenskih živalih, ki se ne uporabljajo več za razplod.</w:t>
            </w:r>
          </w:p>
        </w:tc>
        <w:tc>
          <w:tcPr>
            <w:tcW w:w="1921" w:type="dxa"/>
            <w:vMerge/>
            <w:hideMark/>
          </w:tcPr>
          <w:p w14:paraId="7A67E57C" w14:textId="77777777" w:rsidR="004D2227" w:rsidRPr="004D2227" w:rsidRDefault="004D2227" w:rsidP="004D2227">
            <w:pPr>
              <w:spacing w:line="240" w:lineRule="auto"/>
              <w:rPr>
                <w:rFonts w:ascii="Calibri" w:hAnsi="Calibri"/>
                <w:sz w:val="16"/>
                <w:szCs w:val="16"/>
                <w:lang w:eastAsia="sl-SI"/>
              </w:rPr>
            </w:pPr>
          </w:p>
        </w:tc>
        <w:tc>
          <w:tcPr>
            <w:tcW w:w="2977" w:type="dxa"/>
            <w:vMerge w:val="restart"/>
            <w:hideMark/>
          </w:tcPr>
          <w:p w14:paraId="7EDBC4D2" w14:textId="77777777" w:rsidR="004D2227" w:rsidRPr="004D2227" w:rsidRDefault="004D2227" w:rsidP="004D2227">
            <w:pPr>
              <w:spacing w:after="240" w:line="240" w:lineRule="auto"/>
              <w:rPr>
                <w:rFonts w:ascii="Calibri" w:hAnsi="Calibri"/>
                <w:sz w:val="16"/>
                <w:szCs w:val="16"/>
                <w:lang w:eastAsia="sl-SI"/>
              </w:rPr>
            </w:pPr>
            <w:r w:rsidRPr="004D2227">
              <w:rPr>
                <w:rFonts w:ascii="Calibri" w:hAnsi="Calibri"/>
                <w:sz w:val="16"/>
                <w:szCs w:val="16"/>
                <w:lang w:eastAsia="sl-SI"/>
              </w:rPr>
              <w:t>5. člen</w:t>
            </w:r>
            <w:r w:rsidRPr="004D2227">
              <w:rPr>
                <w:rFonts w:ascii="Calibri" w:hAnsi="Calibri"/>
                <w:sz w:val="16"/>
                <w:szCs w:val="16"/>
                <w:lang w:eastAsia="sl-SI"/>
              </w:rPr>
              <w:br/>
              <w:t>(zdravljenje)</w:t>
            </w:r>
            <w:r w:rsidRPr="004D2227">
              <w:rPr>
                <w:rFonts w:ascii="Calibri" w:hAnsi="Calibri"/>
                <w:sz w:val="16"/>
                <w:szCs w:val="16"/>
                <w:lang w:eastAsia="sl-SI"/>
              </w:rPr>
              <w:br/>
            </w:r>
            <w:r w:rsidRPr="004D2227">
              <w:rPr>
                <w:rFonts w:ascii="Calibri" w:hAnsi="Calibri"/>
                <w:sz w:val="16"/>
                <w:szCs w:val="16"/>
                <w:lang w:eastAsia="sl-SI"/>
              </w:rPr>
              <w:br/>
              <w:t>(1) Ne glede na določbe 3. in 4. člena tega pravilnika je za namen zdravljenja dovoljena uporaba:</w:t>
            </w:r>
            <w:r w:rsidRPr="004D2227">
              <w:rPr>
                <w:rFonts w:ascii="Calibri" w:hAnsi="Calibri"/>
                <w:sz w:val="16"/>
                <w:szCs w:val="16"/>
                <w:lang w:eastAsia="sl-SI"/>
              </w:rPr>
              <w:br/>
              <w:t>1. testosterona, progesterona in njunih derivatov pri farmskih živalih, pod pogojem, da:</w:t>
            </w:r>
            <w:r w:rsidRPr="004D2227">
              <w:rPr>
                <w:rFonts w:ascii="Calibri" w:hAnsi="Calibri"/>
                <w:sz w:val="16"/>
                <w:szCs w:val="16"/>
                <w:lang w:eastAsia="sl-SI"/>
              </w:rPr>
              <w:br/>
              <w:t>-  zdravilo po absorbciji z mesta dajanja, hitro razpade na izhodne (starševske) komponente;</w:t>
            </w:r>
            <w:r w:rsidRPr="004D2227">
              <w:rPr>
                <w:rFonts w:ascii="Calibri" w:hAnsi="Calibri"/>
                <w:sz w:val="16"/>
                <w:szCs w:val="16"/>
                <w:lang w:eastAsia="sl-SI"/>
              </w:rPr>
              <w:br/>
              <w:t>-  ima zdravilo za uporabo v veterinarski medicini dovoljenje za promet v skladu zakonom, ki ureja zdravila;</w:t>
            </w:r>
            <w:r w:rsidRPr="004D2227">
              <w:rPr>
                <w:rFonts w:ascii="Calibri" w:hAnsi="Calibri"/>
                <w:sz w:val="16"/>
                <w:szCs w:val="16"/>
                <w:lang w:eastAsia="sl-SI"/>
              </w:rPr>
              <w:br/>
              <w:t>-  dajanje zdravil opravi veterinar z injiciranjem ali v primeru motenj v delovanju jajčnikov v obliki nožničnih spiral pri zdravljenju, vendar nikakor v obliki implantantov;</w:t>
            </w:r>
            <w:r w:rsidRPr="004D2227">
              <w:rPr>
                <w:rFonts w:ascii="Calibri" w:hAnsi="Calibri"/>
                <w:sz w:val="16"/>
                <w:szCs w:val="16"/>
                <w:lang w:eastAsia="sl-SI"/>
              </w:rPr>
              <w:br/>
              <w:t>-  je zdravljena žival jasno identificirana;</w:t>
            </w:r>
            <w:r w:rsidRPr="004D2227">
              <w:rPr>
                <w:rFonts w:ascii="Calibri" w:hAnsi="Calibri"/>
                <w:sz w:val="16"/>
                <w:szCs w:val="16"/>
                <w:lang w:eastAsia="sl-SI"/>
              </w:rPr>
              <w:br/>
              <w:t>-  je veterinar odgovoren za identifikacijo živali in evidentiranje zdravljenja;</w:t>
            </w:r>
            <w:r w:rsidRPr="004D2227">
              <w:rPr>
                <w:rFonts w:ascii="Calibri" w:hAnsi="Calibri"/>
                <w:sz w:val="16"/>
                <w:szCs w:val="16"/>
                <w:lang w:eastAsia="sl-SI"/>
              </w:rPr>
              <w:br/>
              <w:t xml:space="preserve">-  se evidenca, ki se vodi tudi v dnevniku veterinarskih posegov na gospodarstvu, vodi v skladu s predpisi o zdravilih za </w:t>
            </w:r>
            <w:r w:rsidRPr="004D2227">
              <w:rPr>
                <w:rFonts w:ascii="Calibri" w:hAnsi="Calibri"/>
                <w:sz w:val="16"/>
                <w:szCs w:val="16"/>
                <w:lang w:eastAsia="sl-SI"/>
              </w:rPr>
              <w:t>uporabo v veterinarski medicini in vsebuje najmanj naslednje podatke:</w:t>
            </w:r>
            <w:r w:rsidRPr="004D2227">
              <w:rPr>
                <w:rFonts w:ascii="Calibri" w:hAnsi="Calibri"/>
                <w:sz w:val="16"/>
                <w:szCs w:val="16"/>
                <w:lang w:eastAsia="sl-SI"/>
              </w:rPr>
              <w:br/>
              <w:t>a) vrsto uporabe (zdravljenje ali zootehnična uporaba);</w:t>
            </w:r>
            <w:r w:rsidRPr="004D2227">
              <w:rPr>
                <w:rFonts w:ascii="Calibri" w:hAnsi="Calibri"/>
                <w:sz w:val="16"/>
                <w:szCs w:val="16"/>
                <w:lang w:eastAsia="sl-SI"/>
              </w:rPr>
              <w:br/>
              <w:t>b) vrsto zdravila za uporabo v veterinarski medicini, ki ima dovoljenje za promet v skladu z zakonom, ki ureja zdravila, in ki je bilo uporabljeno;</w:t>
            </w:r>
            <w:r w:rsidRPr="004D2227">
              <w:rPr>
                <w:rFonts w:ascii="Calibri" w:hAnsi="Calibri"/>
                <w:sz w:val="16"/>
                <w:szCs w:val="16"/>
                <w:lang w:eastAsia="sl-SI"/>
              </w:rPr>
              <w:br/>
              <w:t>c) datum zdravljenja;</w:t>
            </w:r>
            <w:r w:rsidRPr="004D2227">
              <w:rPr>
                <w:rFonts w:ascii="Calibri" w:hAnsi="Calibri"/>
                <w:sz w:val="16"/>
                <w:szCs w:val="16"/>
                <w:lang w:eastAsia="sl-SI"/>
              </w:rPr>
              <w:br/>
              <w:t>d) identifikacijo zdravljene živali.</w:t>
            </w:r>
            <w:r w:rsidRPr="004D2227">
              <w:rPr>
                <w:rFonts w:ascii="Calibri" w:hAnsi="Calibri"/>
                <w:sz w:val="16"/>
                <w:szCs w:val="16"/>
                <w:lang w:eastAsia="sl-SI"/>
              </w:rPr>
              <w:br/>
            </w:r>
            <w:r w:rsidRPr="004D2227">
              <w:rPr>
                <w:rFonts w:ascii="Calibri" w:hAnsi="Calibri"/>
                <w:sz w:val="16"/>
                <w:szCs w:val="16"/>
                <w:lang w:eastAsia="sl-SI"/>
              </w:rPr>
              <w:br/>
              <w:t>2. za zdravljenje živali z zdravili za uporabo v veterinarski medicini, ki vsebujejo spodaj naštete snovi in imajo dovoljenje za promet v skladu z zakonom, ki ureja zdravila, pod naslednjimi pogoji:</w:t>
            </w:r>
            <w:r w:rsidRPr="004D2227">
              <w:rPr>
                <w:rFonts w:ascii="Calibri" w:hAnsi="Calibri"/>
                <w:sz w:val="16"/>
                <w:szCs w:val="16"/>
                <w:lang w:eastAsia="sl-SI"/>
              </w:rPr>
              <w:br/>
              <w:t>-  alil trenbolon za peroralno uporabo, ali beta-agonisti, za uporabo pri kopitarjih, če se uporabljajo v skladu z navodili proizvajalca;</w:t>
            </w:r>
            <w:r w:rsidRPr="004D2227">
              <w:rPr>
                <w:rFonts w:ascii="Calibri" w:hAnsi="Calibri"/>
                <w:sz w:val="16"/>
                <w:szCs w:val="16"/>
                <w:lang w:eastAsia="sl-SI"/>
              </w:rPr>
              <w:br/>
              <w:t>-  beta-agonisti, če se dajejo v obliki injekcije za indukcijo tokolize pri kravah med telitvijo.</w:t>
            </w:r>
            <w:r w:rsidRPr="004D2227">
              <w:rPr>
                <w:rFonts w:ascii="Calibri" w:hAnsi="Calibri"/>
                <w:sz w:val="16"/>
                <w:szCs w:val="16"/>
                <w:lang w:eastAsia="sl-SI"/>
              </w:rPr>
              <w:br/>
            </w:r>
            <w:r w:rsidRPr="004D2227">
              <w:rPr>
                <w:rFonts w:ascii="Calibri" w:hAnsi="Calibri"/>
                <w:sz w:val="16"/>
                <w:szCs w:val="16"/>
                <w:lang w:eastAsia="sl-SI"/>
              </w:rPr>
              <w:br/>
              <w:t>(2) Snovi iz 2. točke prejšnjega odstavka mora dajati veterinar, ali, pri zdravilih za uporabo v veterinarski medicini, v primeru iz prve alinee 2. točke prejšnjega odstavka, druga oseba, na neposredno odgovornost veterinarja. Odgovoren veterinar mora voditi evidenco zdravljenja, ki mora vsebovati vsaj podatke iz šeste alinee 1. točke prejšnjega odstavka.</w:t>
            </w:r>
            <w:r w:rsidRPr="004D2227">
              <w:rPr>
                <w:rFonts w:ascii="Calibri" w:hAnsi="Calibri"/>
                <w:sz w:val="16"/>
                <w:szCs w:val="16"/>
                <w:lang w:eastAsia="sl-SI"/>
              </w:rPr>
              <w:br/>
            </w:r>
            <w:r w:rsidRPr="004D2227">
              <w:rPr>
                <w:rFonts w:ascii="Calibri" w:hAnsi="Calibri"/>
                <w:sz w:val="16"/>
                <w:szCs w:val="16"/>
                <w:lang w:eastAsia="sl-SI"/>
              </w:rPr>
              <w:br/>
              <w:t>(3) Imetnikom živali ni dovoljeno izdajati in ne smejo posedovati zdravil za uporabo v veterinarski medicini, ki vsebujejo snovi iz druge alinee, 2. točke prvega odstavka tega člena.</w:t>
            </w:r>
            <w:r w:rsidRPr="004D2227">
              <w:rPr>
                <w:rFonts w:ascii="Calibri" w:hAnsi="Calibri"/>
                <w:sz w:val="16"/>
                <w:szCs w:val="16"/>
                <w:lang w:eastAsia="sl-SI"/>
              </w:rPr>
              <w:br/>
            </w:r>
            <w:r w:rsidRPr="004D2227">
              <w:rPr>
                <w:rFonts w:ascii="Calibri" w:hAnsi="Calibri"/>
                <w:sz w:val="16"/>
                <w:szCs w:val="16"/>
                <w:lang w:eastAsia="sl-SI"/>
              </w:rPr>
              <w:br/>
              <w:t>(4) Ne glede na drugi odstavek tega člena je prepovedano zdravljenje proizvodnih živali, vključno s plemenskimi živalmi po zaključenem reproduktivnem obdobju.</w:t>
            </w:r>
            <w:r w:rsidRPr="004D2227">
              <w:rPr>
                <w:rFonts w:ascii="Calibri" w:hAnsi="Calibri"/>
                <w:sz w:val="16"/>
                <w:szCs w:val="16"/>
                <w:lang w:eastAsia="sl-SI"/>
              </w:rPr>
              <w:br/>
            </w:r>
            <w:r w:rsidRPr="004D2227">
              <w:rPr>
                <w:rFonts w:ascii="Calibri" w:hAnsi="Calibri"/>
                <w:sz w:val="16"/>
                <w:szCs w:val="16"/>
                <w:lang w:eastAsia="sl-SI"/>
              </w:rPr>
              <w:br/>
              <w:t>(5) Evidence iz tega člena morajo biti na razpolago uradnemu veterinarju, če jih ta zahteva.</w:t>
            </w:r>
            <w:r w:rsidRPr="004D2227">
              <w:rPr>
                <w:rFonts w:ascii="Calibri" w:hAnsi="Calibri"/>
                <w:sz w:val="16"/>
                <w:szCs w:val="16"/>
                <w:lang w:eastAsia="sl-SI"/>
              </w:rPr>
              <w:br/>
            </w:r>
            <w:r w:rsidRPr="004D2227">
              <w:rPr>
                <w:rFonts w:ascii="Calibri" w:hAnsi="Calibri"/>
                <w:sz w:val="16"/>
                <w:szCs w:val="16"/>
                <w:lang w:eastAsia="sl-SI"/>
              </w:rPr>
              <w:br/>
            </w:r>
            <w:r w:rsidRPr="004D2227">
              <w:rPr>
                <w:rFonts w:ascii="Calibri" w:hAnsi="Calibri"/>
                <w:sz w:val="16"/>
                <w:szCs w:val="16"/>
                <w:lang w:eastAsia="sl-SI"/>
              </w:rPr>
              <w:br/>
              <w:t>9. člen</w:t>
            </w:r>
            <w:r w:rsidRPr="004D2227">
              <w:rPr>
                <w:rFonts w:ascii="Calibri" w:hAnsi="Calibri"/>
                <w:sz w:val="16"/>
                <w:szCs w:val="16"/>
                <w:lang w:eastAsia="sl-SI"/>
              </w:rPr>
              <w:br/>
            </w:r>
            <w:r w:rsidRPr="004D2227">
              <w:rPr>
                <w:rFonts w:ascii="Calibri" w:hAnsi="Calibri"/>
                <w:sz w:val="16"/>
                <w:szCs w:val="16"/>
                <w:lang w:eastAsia="sl-SI"/>
              </w:rPr>
              <w:lastRenderedPageBreak/>
              <w:t>(posedovanje snovi)</w:t>
            </w:r>
            <w:r w:rsidRPr="004D2227">
              <w:rPr>
                <w:rFonts w:ascii="Calibri" w:hAnsi="Calibri"/>
                <w:sz w:val="16"/>
                <w:szCs w:val="16"/>
                <w:lang w:eastAsia="sl-SI"/>
              </w:rPr>
              <w:br/>
            </w:r>
            <w:r w:rsidRPr="004D2227">
              <w:rPr>
                <w:rFonts w:ascii="Calibri" w:hAnsi="Calibri"/>
                <w:sz w:val="16"/>
                <w:szCs w:val="16"/>
                <w:lang w:eastAsia="sl-SI"/>
              </w:rPr>
              <w:br/>
              <w:t>Snovi iz 3. in 4. člena tega pravilnika lahko posedujejo le pravne in fizične osebe, ki imajo za to dovoljenje, izdano v skladu z zakonom, ki ureja zdravila. Posedovanje v smislu tega člena pomeni posedovanje snovi ob uvozu, proizvodnji, skladiščenju, distribuciji, prodaji ali uporabi.</w:t>
            </w:r>
          </w:p>
          <w:p w14:paraId="501AB961" w14:textId="77777777" w:rsidR="004D2227" w:rsidRPr="004D2227" w:rsidRDefault="004D2227" w:rsidP="004D2227">
            <w:pPr>
              <w:spacing w:after="240" w:line="240" w:lineRule="auto"/>
              <w:rPr>
                <w:rFonts w:ascii="Calibri" w:hAnsi="Calibri"/>
                <w:sz w:val="16"/>
                <w:szCs w:val="16"/>
                <w:lang w:eastAsia="sl-SI"/>
              </w:rPr>
            </w:pPr>
            <w:r w:rsidRPr="004D2227">
              <w:rPr>
                <w:rFonts w:ascii="Calibri" w:hAnsi="Calibri"/>
                <w:sz w:val="16"/>
                <w:szCs w:val="16"/>
                <w:lang w:eastAsia="sl-SI"/>
              </w:rPr>
              <w:t>6. člen</w:t>
            </w:r>
            <w:r w:rsidRPr="004D2227">
              <w:rPr>
                <w:rFonts w:ascii="Calibri" w:hAnsi="Calibri"/>
                <w:sz w:val="16"/>
                <w:szCs w:val="16"/>
                <w:lang w:eastAsia="sl-SI"/>
              </w:rPr>
              <w:br/>
              <w:t>(zootehnična uporaba)</w:t>
            </w:r>
            <w:r w:rsidRPr="004D2227">
              <w:rPr>
                <w:rFonts w:ascii="Calibri" w:hAnsi="Calibri"/>
                <w:sz w:val="16"/>
                <w:szCs w:val="16"/>
                <w:lang w:eastAsia="sl-SI"/>
              </w:rPr>
              <w:br/>
            </w:r>
            <w:r w:rsidRPr="004D2227">
              <w:rPr>
                <w:rFonts w:ascii="Calibri" w:hAnsi="Calibri"/>
                <w:sz w:val="16"/>
                <w:szCs w:val="16"/>
                <w:lang w:eastAsia="sl-SI"/>
              </w:rPr>
              <w:br/>
              <w:t>(1) Ne glede na prvo alineo 4. člena tega pravilnika se za uporabo v zootehnične namene pri farmskih živalih, dovoli dajanje zdravil z estrogenim (razen estradiol 17ß in njegove estrom podobne derivate), androgenim ali gestagenim učinkovanjem, če imajo dovoljenje za promet v skladu z zakonom, ki ureja zdravila.</w:t>
            </w:r>
            <w:r w:rsidRPr="004D2227">
              <w:rPr>
                <w:rFonts w:ascii="Calibri" w:hAnsi="Calibri"/>
                <w:sz w:val="16"/>
                <w:szCs w:val="16"/>
                <w:lang w:eastAsia="sl-SI"/>
              </w:rPr>
              <w:br/>
            </w:r>
            <w:r w:rsidRPr="004D2227">
              <w:rPr>
                <w:rFonts w:ascii="Calibri" w:hAnsi="Calibri"/>
                <w:sz w:val="16"/>
                <w:szCs w:val="16"/>
                <w:lang w:eastAsia="sl-SI"/>
              </w:rPr>
              <w:br/>
              <w:t>(2) Zdravila iz prejšnjega odstavka lahko uporablja in daje samo veterinar, tretirane živali pa morajo biti jasno označene oziroma identificirane. O dajanju zdravil mora odgovorni veterinar voditi evidenco v skladu s šesto alineo 1. točke prvega odstavka 5. člena tega pravilnika.</w:t>
            </w:r>
            <w:r w:rsidRPr="004D2227">
              <w:rPr>
                <w:rFonts w:ascii="Calibri" w:hAnsi="Calibri"/>
                <w:sz w:val="16"/>
                <w:szCs w:val="16"/>
                <w:lang w:eastAsia="sl-SI"/>
              </w:rPr>
              <w:br/>
            </w:r>
            <w:r w:rsidRPr="004D2227">
              <w:rPr>
                <w:rFonts w:ascii="Calibri" w:hAnsi="Calibri"/>
                <w:sz w:val="16"/>
                <w:szCs w:val="16"/>
                <w:lang w:eastAsia="sl-SI"/>
              </w:rPr>
              <w:br/>
              <w:t>(3) Za sinhronizacijo estrusa in pripravo živali darovalk in prejemnic za presaditev zarodkov, lahko zdravila iz prvega odstavka tega člena daje tudi druga oseba na neposredno odgovornost veterinarja.</w:t>
            </w:r>
            <w:r w:rsidRPr="004D2227">
              <w:rPr>
                <w:rFonts w:ascii="Calibri" w:hAnsi="Calibri"/>
                <w:sz w:val="16"/>
                <w:szCs w:val="16"/>
                <w:lang w:eastAsia="sl-SI"/>
              </w:rPr>
              <w:br/>
            </w:r>
            <w:r w:rsidRPr="004D2227">
              <w:rPr>
                <w:rFonts w:ascii="Calibri" w:hAnsi="Calibri"/>
                <w:sz w:val="16"/>
                <w:szCs w:val="16"/>
                <w:lang w:eastAsia="sl-SI"/>
              </w:rPr>
              <w:br/>
              <w:t>(4) V primeru akvakultur, se lahko dajejo ribam v prvih treh mesecih življenja za namen inverzije spola, zdravila za uporabo v veterinarski medicini z androgenim delovanjem, če imajo dovoljenje za promet v skladu z zakonom, ki ureja zdravila.</w:t>
            </w:r>
            <w:r w:rsidRPr="004D2227">
              <w:rPr>
                <w:rFonts w:ascii="Calibri" w:hAnsi="Calibri"/>
                <w:sz w:val="16"/>
                <w:szCs w:val="16"/>
                <w:lang w:eastAsia="sl-SI"/>
              </w:rPr>
              <w:br/>
            </w:r>
            <w:r w:rsidRPr="004D2227">
              <w:rPr>
                <w:rFonts w:ascii="Calibri" w:hAnsi="Calibri"/>
                <w:sz w:val="16"/>
                <w:szCs w:val="16"/>
                <w:lang w:eastAsia="sl-SI"/>
              </w:rPr>
              <w:br/>
              <w:t xml:space="preserve">(5) V primerih iz tretjega odstavka tega člena mora veterinar izdati veterinarski recept za enkratno izdajo zdravila, s katerim določi vrsto zootehnične uporabe ter vrsto in količino potrebnega zdravila, pri čemer je večkratna izdaja zdravila na </w:t>
            </w:r>
            <w:r w:rsidRPr="004D2227">
              <w:rPr>
                <w:rFonts w:ascii="Calibri" w:hAnsi="Calibri"/>
                <w:sz w:val="16"/>
                <w:szCs w:val="16"/>
                <w:lang w:eastAsia="sl-SI"/>
              </w:rPr>
              <w:lastRenderedPageBreak/>
              <w:t>isti recept prepovedana.</w:t>
            </w:r>
            <w:r w:rsidRPr="004D2227">
              <w:rPr>
                <w:rFonts w:ascii="Calibri" w:hAnsi="Calibri"/>
                <w:sz w:val="16"/>
                <w:szCs w:val="16"/>
                <w:lang w:eastAsia="sl-SI"/>
              </w:rPr>
              <w:br/>
            </w:r>
            <w:r w:rsidRPr="004D2227">
              <w:rPr>
                <w:rFonts w:ascii="Calibri" w:hAnsi="Calibri"/>
                <w:sz w:val="16"/>
                <w:szCs w:val="16"/>
                <w:lang w:eastAsia="sl-SI"/>
              </w:rPr>
              <w:br/>
              <w:t>(6) O predpisanih zdravilih in izdanih receptih mora veterinar voditi evidenco v skladu s predpisi, ki urejajo sledljivost predpisovanja, izdanih receptov in uporabe zdravil.</w:t>
            </w:r>
            <w:r w:rsidRPr="004D2227">
              <w:rPr>
                <w:rFonts w:ascii="Calibri" w:hAnsi="Calibri"/>
                <w:sz w:val="16"/>
                <w:szCs w:val="16"/>
                <w:lang w:eastAsia="sl-SI"/>
              </w:rPr>
              <w:br/>
            </w:r>
            <w:r w:rsidRPr="004D2227">
              <w:rPr>
                <w:rFonts w:ascii="Calibri" w:hAnsi="Calibri"/>
                <w:sz w:val="16"/>
                <w:szCs w:val="16"/>
                <w:lang w:eastAsia="sl-SI"/>
              </w:rPr>
              <w:br/>
              <w:t>(7) Zootehnična uporaba zdravila je prepovedana pri proizvodnih živalih, vključno pri plemenskih živalih v času pitanja, če se ne uporabljajo več za razplod.</w:t>
            </w:r>
            <w:r w:rsidRPr="004D2227">
              <w:rPr>
                <w:rFonts w:ascii="Calibri" w:hAnsi="Calibri"/>
                <w:sz w:val="16"/>
                <w:szCs w:val="16"/>
                <w:lang w:eastAsia="sl-SI"/>
              </w:rPr>
              <w:br/>
            </w:r>
            <w:r w:rsidRPr="004D2227">
              <w:rPr>
                <w:rFonts w:ascii="Calibri" w:hAnsi="Calibri"/>
                <w:sz w:val="16"/>
                <w:szCs w:val="16"/>
                <w:lang w:eastAsia="sl-SI"/>
              </w:rPr>
              <w:br/>
              <w:t>7. člen</w:t>
            </w:r>
            <w:r w:rsidRPr="004D2227">
              <w:rPr>
                <w:rFonts w:ascii="Calibri" w:hAnsi="Calibri"/>
                <w:sz w:val="16"/>
                <w:szCs w:val="16"/>
                <w:lang w:eastAsia="sl-SI"/>
              </w:rPr>
              <w:br/>
              <w:t>(izpolnjevanje zahtev)</w:t>
            </w:r>
            <w:r w:rsidRPr="004D2227">
              <w:rPr>
                <w:rFonts w:ascii="Calibri" w:hAnsi="Calibri"/>
                <w:sz w:val="16"/>
                <w:szCs w:val="16"/>
                <w:lang w:eastAsia="sl-SI"/>
              </w:rPr>
              <w:br/>
            </w:r>
            <w:r w:rsidRPr="004D2227">
              <w:rPr>
                <w:rFonts w:ascii="Calibri" w:hAnsi="Calibri"/>
                <w:sz w:val="16"/>
                <w:szCs w:val="16"/>
                <w:lang w:eastAsia="sl-SI"/>
              </w:rPr>
              <w:br/>
              <w:t>(1) Snovi s hormonskim delovanjem in beta-agonisti, katerih dajanje farmskim živalim je dovoljeno v skladu s 5. in 6. členom tega pravilnika, morajo izpolnjevati zahteve, določene v zakonu, ki ureja zdravila.</w:t>
            </w:r>
            <w:r w:rsidRPr="004D2227">
              <w:rPr>
                <w:rFonts w:ascii="Calibri" w:hAnsi="Calibri"/>
                <w:sz w:val="16"/>
                <w:szCs w:val="16"/>
                <w:lang w:eastAsia="sl-SI"/>
              </w:rPr>
              <w:br/>
            </w:r>
            <w:r w:rsidRPr="004D2227">
              <w:rPr>
                <w:rFonts w:ascii="Calibri" w:hAnsi="Calibri"/>
                <w:sz w:val="16"/>
                <w:szCs w:val="16"/>
                <w:lang w:eastAsia="sl-SI"/>
              </w:rPr>
              <w:br/>
              <w:t>(2) Ne glede na določbo prejšnjega odstavka je prepovedana uporaba:</w:t>
            </w:r>
            <w:r w:rsidRPr="004D2227">
              <w:rPr>
                <w:rFonts w:ascii="Calibri" w:hAnsi="Calibri"/>
                <w:sz w:val="16"/>
                <w:szCs w:val="16"/>
                <w:lang w:eastAsia="sl-SI"/>
              </w:rPr>
              <w:br/>
            </w:r>
            <w:r w:rsidRPr="004D2227">
              <w:rPr>
                <w:rFonts w:ascii="Calibri" w:hAnsi="Calibri"/>
                <w:sz w:val="16"/>
                <w:szCs w:val="16"/>
                <w:lang w:eastAsia="sl-SI"/>
              </w:rPr>
              <w:br/>
              <w:t xml:space="preserve">   1. snovi s hormonskim delovanjem:</w:t>
            </w:r>
            <w:r w:rsidRPr="004D2227">
              <w:rPr>
                <w:rFonts w:ascii="Calibri" w:hAnsi="Calibri"/>
                <w:sz w:val="16"/>
                <w:szCs w:val="16"/>
                <w:lang w:eastAsia="sl-SI"/>
              </w:rPr>
              <w:br/>
              <w:t>-  ki imajo podaljšano delovanje;</w:t>
            </w:r>
            <w:r w:rsidRPr="004D2227">
              <w:rPr>
                <w:rFonts w:ascii="Calibri" w:hAnsi="Calibri"/>
                <w:sz w:val="16"/>
                <w:szCs w:val="16"/>
                <w:lang w:eastAsia="sl-SI"/>
              </w:rPr>
              <w:br/>
              <w:t>-  ki imajo karenco daljšo kot 15 dni po končanem tretiranju in</w:t>
            </w:r>
            <w:r w:rsidRPr="004D2227">
              <w:rPr>
                <w:rFonts w:ascii="Calibri" w:hAnsi="Calibri"/>
                <w:sz w:val="16"/>
                <w:szCs w:val="16"/>
                <w:lang w:eastAsia="sl-SI"/>
              </w:rPr>
              <w:br/>
              <w:t>-  zdravil:</w:t>
            </w:r>
            <w:r w:rsidRPr="004D2227">
              <w:rPr>
                <w:rFonts w:ascii="Calibri" w:hAnsi="Calibri"/>
                <w:sz w:val="16"/>
                <w:szCs w:val="16"/>
                <w:lang w:eastAsia="sl-SI"/>
              </w:rPr>
              <w:br/>
            </w:r>
            <w:r w:rsidRPr="004D2227">
              <w:rPr>
                <w:rFonts w:ascii="Calibri" w:hAnsi="Calibri"/>
                <w:sz w:val="16"/>
                <w:szCs w:val="16"/>
                <w:lang w:eastAsia="sl-SI"/>
              </w:rPr>
              <w:br/>
              <w:t xml:space="preserve">   a) ki so pridobila dovoljenje za promet v skladu s predpisi, ki so bili veljavni pred uveljavitvijo Uredbe Sveta (EGS) št. 2309/93 z dne 22. julija 1993, ki določa postopke Skupnosti za pridobitev dovoljenja za promet in nadzor zdravil za uporabo v humani medicini in za uporabo v veterini ter ustanavlja Evropsko agencijo za vrednotenje zdravil zadnjič spremenjene z Uredbo (ES) št. 726/2004 Evropskega parlamenta in Sveta z dne 31. marca 2004 o postopkih Skupnosti za pridobitev dovoljenja za promet in nadzor zdravil za humano in veterinarsko uporabo ter o ustanovitvi Evropske agencije za zdravila, (UL L št. 136 z dne 30. 4. 2004, str. 1);</w:t>
            </w:r>
            <w:r w:rsidRPr="004D2227">
              <w:rPr>
                <w:rFonts w:ascii="Calibri" w:hAnsi="Calibri"/>
                <w:sz w:val="16"/>
                <w:szCs w:val="16"/>
                <w:lang w:eastAsia="sl-SI"/>
              </w:rPr>
              <w:br/>
              <w:t xml:space="preserve">   b) za katera niso znani pogoji uporabe;</w:t>
            </w:r>
            <w:r w:rsidRPr="004D2227">
              <w:rPr>
                <w:rFonts w:ascii="Calibri" w:hAnsi="Calibri"/>
                <w:sz w:val="16"/>
                <w:szCs w:val="16"/>
                <w:lang w:eastAsia="sl-SI"/>
              </w:rPr>
              <w:br/>
              <w:t xml:space="preserve">   c) za katera ne obstajajo reagenti ali </w:t>
            </w:r>
            <w:r w:rsidRPr="004D2227">
              <w:rPr>
                <w:rFonts w:ascii="Calibri" w:hAnsi="Calibri"/>
                <w:sz w:val="16"/>
                <w:szCs w:val="16"/>
                <w:lang w:eastAsia="sl-SI"/>
              </w:rPr>
              <w:lastRenderedPageBreak/>
              <w:t>oprema, ki se uporabljajo v analiznih tehnikah za odkrivanje prisotnosti ostankov v količinah, ki presegajo najvišje dovoljene količine.</w:t>
            </w:r>
            <w:r w:rsidRPr="004D2227">
              <w:rPr>
                <w:rFonts w:ascii="Calibri" w:hAnsi="Calibri"/>
                <w:sz w:val="16"/>
                <w:szCs w:val="16"/>
                <w:lang w:eastAsia="sl-SI"/>
              </w:rPr>
              <w:br/>
            </w:r>
            <w:r w:rsidRPr="004D2227">
              <w:rPr>
                <w:rFonts w:ascii="Calibri" w:hAnsi="Calibri"/>
                <w:sz w:val="16"/>
                <w:szCs w:val="16"/>
                <w:lang w:eastAsia="sl-SI"/>
              </w:rPr>
              <w:br/>
              <w:t xml:space="preserve">    2. zdravil za uporabo v veterinarski medicini, ki vsebujejo beta-agoniste in imajo karenco daljšo kot 28 dni po končanem tretiranju.</w:t>
            </w:r>
          </w:p>
        </w:tc>
        <w:tc>
          <w:tcPr>
            <w:tcW w:w="2551" w:type="dxa"/>
            <w:hideMark/>
          </w:tcPr>
          <w:p w14:paraId="2C469947" w14:textId="77777777" w:rsidR="004D2227" w:rsidRPr="004D2227" w:rsidRDefault="004D2227" w:rsidP="004D2227">
            <w:pPr>
              <w:spacing w:line="240" w:lineRule="auto"/>
              <w:rPr>
                <w:rFonts w:cs="Arial"/>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Le veterinar ali oseba z neposredno odgovornostjo veterinarja daje kopitarjem oralna zdravila, ki vsebujejo alil trenbolon</w:t>
            </w:r>
            <w:r w:rsidRPr="004D2227">
              <w:rPr>
                <w:rFonts w:ascii="Calibri" w:hAnsi="Calibri"/>
                <w:sz w:val="16"/>
                <w:szCs w:val="16"/>
                <w:lang w:eastAsia="sl-SI"/>
              </w:rPr>
              <w:br/>
              <w:t>ali beta-agoniste.</w:t>
            </w:r>
            <w:r w:rsidRPr="004D2227">
              <w:rPr>
                <w:rFonts w:ascii="Calibri" w:hAnsi="Calibri"/>
                <w:sz w:val="16"/>
                <w:szCs w:val="16"/>
                <w:lang w:eastAsia="sl-SI"/>
              </w:rPr>
              <w:br/>
            </w:r>
            <w:r w:rsidRPr="004D2227">
              <w:rPr>
                <w:rFonts w:ascii="Calibri" w:hAnsi="Calibri"/>
                <w:sz w:val="16"/>
                <w:szCs w:val="16"/>
                <w:lang w:eastAsia="sl-SI"/>
              </w:rPr>
              <w:br/>
              <w:t>Prepovedano je zdravljenje proizvodnih živali  vključno s plemenskimi živalmi z zdravili ki vsebujejo alil trenbolon ali beta-agoniste po zaključenem reproduktivnem obdobju.</w:t>
            </w:r>
          </w:p>
        </w:tc>
        <w:tc>
          <w:tcPr>
            <w:tcW w:w="2762" w:type="dxa"/>
          </w:tcPr>
          <w:p w14:paraId="2B7306DF" w14:textId="77777777" w:rsidR="004D2227" w:rsidRPr="00E94EF6" w:rsidRDefault="004D2227" w:rsidP="004D2227">
            <w:pPr>
              <w:spacing w:line="240" w:lineRule="auto"/>
              <w:rPr>
                <w:rFonts w:cs="Arial"/>
                <w:sz w:val="16"/>
                <w:szCs w:val="16"/>
                <w:lang w:eastAsia="sl-SI"/>
              </w:rPr>
            </w:pPr>
            <w:r w:rsidRPr="00E94EF6">
              <w:rPr>
                <w:rFonts w:asciiTheme="minorHAnsi" w:hAnsiTheme="minorHAnsi"/>
                <w:sz w:val="16"/>
                <w:szCs w:val="16"/>
              </w:rPr>
              <w:t>3 ali 5</w:t>
            </w:r>
          </w:p>
        </w:tc>
      </w:tr>
      <w:tr w:rsidR="004D2227" w:rsidRPr="004D2227" w14:paraId="007B3E0D" w14:textId="77777777" w:rsidTr="005C5FD0">
        <w:trPr>
          <w:trHeight w:val="2880"/>
        </w:trPr>
        <w:tc>
          <w:tcPr>
            <w:tcW w:w="1696" w:type="dxa"/>
            <w:vMerge/>
            <w:hideMark/>
          </w:tcPr>
          <w:p w14:paraId="579ED73C" w14:textId="77777777" w:rsidR="004D2227" w:rsidRPr="004D2227" w:rsidRDefault="004D2227" w:rsidP="004D2227">
            <w:pPr>
              <w:spacing w:line="240" w:lineRule="auto"/>
              <w:rPr>
                <w:rFonts w:ascii="Calibri" w:hAnsi="Calibri"/>
                <w:sz w:val="16"/>
                <w:szCs w:val="16"/>
                <w:lang w:eastAsia="sl-SI"/>
              </w:rPr>
            </w:pPr>
          </w:p>
        </w:tc>
        <w:tc>
          <w:tcPr>
            <w:tcW w:w="2332" w:type="dxa"/>
            <w:vMerge/>
            <w:hideMark/>
          </w:tcPr>
          <w:p w14:paraId="03B3F8EF" w14:textId="77777777" w:rsidR="004D2227" w:rsidRPr="004D2227" w:rsidRDefault="004D2227" w:rsidP="004D2227">
            <w:pPr>
              <w:spacing w:line="240" w:lineRule="auto"/>
              <w:rPr>
                <w:rFonts w:ascii="Calibri" w:hAnsi="Calibri"/>
                <w:sz w:val="16"/>
                <w:szCs w:val="16"/>
                <w:lang w:eastAsia="sl-SI"/>
              </w:rPr>
            </w:pPr>
          </w:p>
        </w:tc>
        <w:tc>
          <w:tcPr>
            <w:tcW w:w="1921" w:type="dxa"/>
            <w:vMerge/>
            <w:hideMark/>
          </w:tcPr>
          <w:p w14:paraId="2A619E06"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7DF824AB"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33A3A1D1"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Imetnik živali nima zdravil, ki vsebujejo beta-agoniste, ki se lahko uporabijo za indukcijo tokolize.</w:t>
            </w:r>
            <w:r w:rsidRPr="004D2227">
              <w:rPr>
                <w:rFonts w:ascii="Calibri" w:hAnsi="Calibri"/>
                <w:sz w:val="16"/>
                <w:szCs w:val="16"/>
                <w:lang w:eastAsia="sl-SI"/>
              </w:rPr>
              <w:br/>
            </w:r>
            <w:r w:rsidRPr="004D2227">
              <w:rPr>
                <w:rFonts w:ascii="Calibri" w:hAnsi="Calibri"/>
                <w:sz w:val="16"/>
                <w:szCs w:val="16"/>
                <w:lang w:eastAsia="sl-SI"/>
              </w:rPr>
              <w:br/>
              <w:t>Prepovedano je zdravljenje proizvodnih živali, vključno s plemenskimi živalmi po zaključenem reproduktivnem obdobju.</w:t>
            </w:r>
          </w:p>
        </w:tc>
        <w:tc>
          <w:tcPr>
            <w:tcW w:w="2762" w:type="dxa"/>
          </w:tcPr>
          <w:p w14:paraId="2783A5C5"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32F4AB05" w14:textId="77777777" w:rsidTr="005C5FD0">
        <w:trPr>
          <w:trHeight w:val="4134"/>
        </w:trPr>
        <w:tc>
          <w:tcPr>
            <w:tcW w:w="1696" w:type="dxa"/>
            <w:vMerge/>
            <w:hideMark/>
          </w:tcPr>
          <w:p w14:paraId="13083724" w14:textId="77777777" w:rsidR="004D2227" w:rsidRPr="004D2227" w:rsidRDefault="004D2227" w:rsidP="004D2227">
            <w:pPr>
              <w:spacing w:line="240" w:lineRule="auto"/>
              <w:rPr>
                <w:rFonts w:ascii="Calibri" w:hAnsi="Calibri"/>
                <w:sz w:val="16"/>
                <w:szCs w:val="16"/>
                <w:lang w:eastAsia="sl-SI"/>
              </w:rPr>
            </w:pPr>
          </w:p>
        </w:tc>
        <w:tc>
          <w:tcPr>
            <w:tcW w:w="2332" w:type="dxa"/>
            <w:vMerge/>
            <w:hideMark/>
          </w:tcPr>
          <w:p w14:paraId="3D381F52" w14:textId="77777777" w:rsidR="004D2227" w:rsidRPr="004D2227" w:rsidRDefault="004D2227" w:rsidP="004D2227">
            <w:pPr>
              <w:spacing w:line="240" w:lineRule="auto"/>
              <w:rPr>
                <w:rFonts w:ascii="Calibri" w:hAnsi="Calibri"/>
                <w:sz w:val="16"/>
                <w:szCs w:val="16"/>
                <w:lang w:eastAsia="sl-SI"/>
              </w:rPr>
            </w:pPr>
          </w:p>
        </w:tc>
        <w:tc>
          <w:tcPr>
            <w:tcW w:w="1921" w:type="dxa"/>
            <w:vMerge/>
            <w:hideMark/>
          </w:tcPr>
          <w:p w14:paraId="2D165775"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4D25EA63"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429DAB5C"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Imetnik živali daje snovi za sinhronizacijo estrusa in pripravo živali darovalk in prejemnic za presaditev zarodkov samo z neposrednim dovoljenjem veterinarja.</w:t>
            </w:r>
            <w:r w:rsidRPr="004D2227">
              <w:rPr>
                <w:rFonts w:ascii="Calibri" w:hAnsi="Calibri"/>
                <w:sz w:val="16"/>
                <w:szCs w:val="16"/>
                <w:lang w:eastAsia="sl-SI"/>
              </w:rPr>
              <w:br/>
              <w:t>V zvezi z akvakulturami sme veterinar dajati mladim ribam v prvih treh mesecih življenja zaradi spremembe spola zdravila za uporabo v veterinarski medicini z androgenim delovanjem, če imajo dovoljenje za promet.</w:t>
            </w:r>
            <w:r w:rsidRPr="004D2227">
              <w:rPr>
                <w:rFonts w:ascii="Calibri" w:hAnsi="Calibri"/>
                <w:sz w:val="16"/>
                <w:szCs w:val="16"/>
                <w:lang w:eastAsia="sl-SI"/>
              </w:rPr>
              <w:br/>
            </w:r>
            <w:r w:rsidRPr="004D2227">
              <w:rPr>
                <w:rFonts w:ascii="Calibri" w:hAnsi="Calibri"/>
                <w:sz w:val="16"/>
                <w:szCs w:val="16"/>
                <w:lang w:eastAsia="sl-SI"/>
              </w:rPr>
              <w:br/>
              <w:t xml:space="preserve">Zootehnična uporaba zdravila je prepovedana pri proizvodnih živalih, vključno pri plemenskih živalih v času pitanja, če se ne uporabljajo več za razplod. </w:t>
            </w:r>
          </w:p>
        </w:tc>
        <w:tc>
          <w:tcPr>
            <w:tcW w:w="2762" w:type="dxa"/>
          </w:tcPr>
          <w:p w14:paraId="35C3C8A1"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7A8EEEEF" w14:textId="77777777" w:rsidTr="005C5FD0">
        <w:trPr>
          <w:trHeight w:val="4899"/>
        </w:trPr>
        <w:tc>
          <w:tcPr>
            <w:tcW w:w="1696" w:type="dxa"/>
            <w:vMerge/>
            <w:hideMark/>
          </w:tcPr>
          <w:p w14:paraId="6F51B32F" w14:textId="77777777" w:rsidR="004D2227" w:rsidRPr="004D2227" w:rsidRDefault="004D2227" w:rsidP="004D2227">
            <w:pPr>
              <w:spacing w:line="240" w:lineRule="auto"/>
              <w:rPr>
                <w:rFonts w:ascii="Calibri" w:hAnsi="Calibri"/>
                <w:sz w:val="16"/>
                <w:szCs w:val="16"/>
                <w:lang w:eastAsia="sl-SI"/>
              </w:rPr>
            </w:pPr>
          </w:p>
        </w:tc>
        <w:tc>
          <w:tcPr>
            <w:tcW w:w="2332" w:type="dxa"/>
            <w:vMerge w:val="restart"/>
            <w:hideMark/>
          </w:tcPr>
          <w:p w14:paraId="2C54002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5</w:t>
            </w:r>
            <w:r w:rsidRPr="004D2227">
              <w:rPr>
                <w:rFonts w:ascii="Calibri" w:hAnsi="Calibri"/>
                <w:sz w:val="16"/>
                <w:szCs w:val="16"/>
                <w:lang w:eastAsia="sl-SI"/>
              </w:rPr>
              <w:br/>
              <w:t xml:space="preserve">Ne glede na člen 3(a) in brez vpliva na člen 2 lahko države članice dovolijo dajanje farmskim živalim, za zootehnično uporabo, zdravil za uporabo v veterinarski medicini z estrogenim (razen estradiola 17ß in njegovih estrom podobnih derivatov), androgenim ali gestagenim delovanjem, ki so dovoljena v skladu z Direktivo 2001/82/ES Evropskega parlamenta in Sveta z dne 6. novembra 2001 o kodeksu Skupnosti v zvezi z zdravili za uporabo v veterinarski medicini (14). </w:t>
            </w:r>
            <w:r w:rsidRPr="004D2227">
              <w:rPr>
                <w:rFonts w:ascii="Calibri" w:hAnsi="Calibri"/>
                <w:sz w:val="16"/>
                <w:szCs w:val="16"/>
                <w:lang w:eastAsia="sl-SI"/>
              </w:rPr>
              <w:br/>
              <w:t xml:space="preserve">Taka zdravila za uporabo v veterinarski medicini mora dajati odgovorni veterinar nedvoumno identificiranim živalim; zdravljenje mora evidentirati odgovorni veterinar v skladu z določbami točke 1 </w:t>
            </w:r>
            <w:r w:rsidRPr="004D2227">
              <w:rPr>
                <w:rFonts w:ascii="Calibri" w:hAnsi="Calibri"/>
                <w:sz w:val="16"/>
                <w:szCs w:val="16"/>
                <w:lang w:eastAsia="sl-SI"/>
              </w:rPr>
              <w:lastRenderedPageBreak/>
              <w:t>člena 4.</w:t>
            </w:r>
            <w:r w:rsidRPr="004D2227">
              <w:rPr>
                <w:rFonts w:ascii="Calibri" w:hAnsi="Calibri"/>
                <w:sz w:val="16"/>
                <w:szCs w:val="16"/>
                <w:lang w:eastAsia="sl-SI"/>
              </w:rPr>
              <w:br/>
              <w:t>Vendar pa lahko države članice dovolijo, da sinhronizacijo estrusa in pripravo darovalk in prejemnic za presajanje zarodka ne opravi veterinar sam, temveč da se to opravi na njegovo odgovornost.</w:t>
            </w:r>
            <w:r w:rsidRPr="004D2227">
              <w:rPr>
                <w:rFonts w:ascii="Calibri" w:hAnsi="Calibri"/>
                <w:sz w:val="16"/>
                <w:szCs w:val="16"/>
                <w:lang w:eastAsia="sl-SI"/>
              </w:rPr>
              <w:br/>
              <w:t>Pri vodnih živalih je dovoljeno, da se za spremembo spola mladim ribam v prvih treh mesecih življenja dajejo zdravila za uporabo v veterinarski medicini, ki imajo androgeno delovanje in ki imajo dovoljenje za promet v skladu z določbami direktiv 81/851/EGS in 81/852/EGS.</w:t>
            </w:r>
            <w:r w:rsidRPr="004D2227">
              <w:rPr>
                <w:rFonts w:ascii="Calibri" w:hAnsi="Calibri"/>
                <w:sz w:val="16"/>
                <w:szCs w:val="16"/>
                <w:lang w:eastAsia="sl-SI"/>
              </w:rPr>
              <w:br/>
              <w:t>V primerih, predvidenih v tem členu, veterinar napiše recept za enkratno uporabo, v katerem opredeli zdravljenje oz. ukrepe in količino potrebnega proizvoda ter evidentira predpisane</w:t>
            </w:r>
            <w:r w:rsidRPr="004D2227">
              <w:rPr>
                <w:rFonts w:ascii="Calibri" w:hAnsi="Calibri"/>
                <w:sz w:val="16"/>
                <w:szCs w:val="16"/>
                <w:lang w:eastAsia="sl-SI"/>
              </w:rPr>
              <w:br/>
              <w:t>proizvode.</w:t>
            </w:r>
            <w:r w:rsidRPr="004D2227">
              <w:rPr>
                <w:rFonts w:ascii="Calibri" w:hAnsi="Calibri"/>
                <w:sz w:val="16"/>
                <w:szCs w:val="16"/>
                <w:lang w:eastAsia="sl-SI"/>
              </w:rPr>
              <w:br/>
              <w:t>Vendar pa so prepovedani zootehnični ukrepi pri živalih za proizvodnjo, in tudi v času pitanja pri plemenskih živalih, ki se ne uporabljajo več za razplod.</w:t>
            </w:r>
          </w:p>
          <w:p w14:paraId="2D965ED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7</w:t>
            </w:r>
            <w:r w:rsidRPr="004D2227">
              <w:rPr>
                <w:rFonts w:ascii="Calibri" w:hAnsi="Calibri"/>
                <w:sz w:val="16"/>
                <w:szCs w:val="16"/>
                <w:lang w:eastAsia="sl-SI"/>
              </w:rPr>
              <w:br/>
              <w:t>1. Za namene trgovine lahko države članice dovolijo dajanje na trg živali, namenjenih za pleme in plemenskih živali proti koncu njihovega razplodnega obdobja življenja, ki so bile v navedenem obdobju zdravljene v skladu s členi 4, 5 in lahko dovolijo tudi za Skupnost</w:t>
            </w:r>
            <w:r w:rsidRPr="004D2227">
              <w:rPr>
                <w:rFonts w:ascii="Calibri" w:hAnsi="Calibri"/>
                <w:sz w:val="16"/>
                <w:szCs w:val="16"/>
                <w:lang w:eastAsia="sl-SI"/>
              </w:rPr>
              <w:br/>
              <w:t>veljavno označevanje zdravstvene ustreznosti mesa, pridobljenega od takih živali, če so izpolnjeni pogoji, predpisani v členih 4, 5 in je bila upoštevana karenca, določena v dovoljenju za promet z zdravilom.</w:t>
            </w:r>
            <w:r w:rsidRPr="004D2227">
              <w:rPr>
                <w:rFonts w:ascii="Calibri" w:hAnsi="Calibri"/>
                <w:sz w:val="16"/>
                <w:szCs w:val="16"/>
                <w:lang w:eastAsia="sl-SI"/>
              </w:rPr>
              <w:br/>
              <w:t xml:space="preserve">Vendar pa je dovoljena trgovina z dragocenimi konji in zlasti dirkalnimi in tekmovalnimi </w:t>
            </w:r>
            <w:r w:rsidRPr="004D2227">
              <w:rPr>
                <w:rFonts w:ascii="Calibri" w:hAnsi="Calibri"/>
                <w:sz w:val="16"/>
                <w:szCs w:val="16"/>
                <w:lang w:eastAsia="sl-SI"/>
              </w:rPr>
              <w:lastRenderedPageBreak/>
              <w:t>konji, cirkuškimi konji in konji za vzrejo ali za razstave, vključno z registriranimi kopitarji, ki so jim bila za namene iz člena 4 dana zdravila za uporabo v veterinarski medicini, ki vsebujejo alil trenbolon ali beta-agoniste, še pred koncem karence zdravil za uporabo v veterinarski medicini, če so izpolnjeni pogoji, ki urejajo uporabo zdravil, in če sta na potrdilu o</w:t>
            </w:r>
            <w:r w:rsidRPr="004D2227">
              <w:rPr>
                <w:rFonts w:ascii="Calibri" w:hAnsi="Calibri"/>
                <w:sz w:val="16"/>
                <w:szCs w:val="16"/>
                <w:lang w:eastAsia="sl-SI"/>
              </w:rPr>
              <w:br/>
              <w:t>zdravstvenem stanju ali na potnem listu, ki spremlja živali, napisana vrsta in datum zdravljenja.</w:t>
            </w:r>
            <w:r w:rsidRPr="004D2227">
              <w:rPr>
                <w:rFonts w:ascii="Calibri" w:hAnsi="Calibri"/>
                <w:sz w:val="16"/>
                <w:szCs w:val="16"/>
                <w:lang w:eastAsia="sl-SI"/>
              </w:rPr>
              <w:br/>
              <w:t>2. Meso ali proizvodi živali, ki so jim bile dane snovi z estrogenim, androgenim ali gestagenim delovanjem ali beta-agonisti, v skladu s farmakopejskimi določbami te direktive, nesmejo biti dani v prodajo na trg za prehrano ljudi, razen če so živali dobivale zdravila za uporabo v veterinarski medicini, ki izpolnjujejo zahteve člena 6, in če je bila pred zakolom živali upoštevana predpisana karenca.</w:t>
            </w:r>
          </w:p>
        </w:tc>
        <w:tc>
          <w:tcPr>
            <w:tcW w:w="1921" w:type="dxa"/>
            <w:vMerge/>
            <w:hideMark/>
          </w:tcPr>
          <w:p w14:paraId="7CC117F2" w14:textId="77777777" w:rsidR="004D2227" w:rsidRPr="004D2227" w:rsidRDefault="004D2227" w:rsidP="004D2227">
            <w:pPr>
              <w:spacing w:line="240" w:lineRule="auto"/>
              <w:rPr>
                <w:rFonts w:ascii="Calibri" w:hAnsi="Calibri"/>
                <w:sz w:val="16"/>
                <w:szCs w:val="16"/>
                <w:lang w:eastAsia="sl-SI"/>
              </w:rPr>
            </w:pPr>
          </w:p>
        </w:tc>
        <w:tc>
          <w:tcPr>
            <w:tcW w:w="2977" w:type="dxa"/>
            <w:vMerge w:val="restart"/>
            <w:hideMark/>
          </w:tcPr>
          <w:p w14:paraId="16C0A7D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6. člen</w:t>
            </w:r>
            <w:r w:rsidRPr="004D2227">
              <w:rPr>
                <w:rFonts w:ascii="Calibri" w:hAnsi="Calibri"/>
                <w:sz w:val="16"/>
                <w:szCs w:val="16"/>
                <w:lang w:eastAsia="sl-SI"/>
              </w:rPr>
              <w:br/>
              <w:t>(zootehnična uporaba)</w:t>
            </w:r>
            <w:r w:rsidRPr="004D2227">
              <w:rPr>
                <w:rFonts w:ascii="Calibri" w:hAnsi="Calibri"/>
                <w:sz w:val="16"/>
                <w:szCs w:val="16"/>
                <w:lang w:eastAsia="sl-SI"/>
              </w:rPr>
              <w:br/>
            </w:r>
            <w:r w:rsidRPr="004D2227">
              <w:rPr>
                <w:rFonts w:ascii="Calibri" w:hAnsi="Calibri"/>
                <w:sz w:val="16"/>
                <w:szCs w:val="16"/>
                <w:lang w:eastAsia="sl-SI"/>
              </w:rPr>
              <w:br/>
              <w:t>(1) Ne glede na prvo alineo 4. člena tega pravilnika se za uporabo v zootehnične namene pri farmskih živalih, dovoli dajanje zdravil z estrogenim (razen estradiol 17ß in njegove estrom podobne derivate), androgenim ali gestagenim učinkovanjem, če imajo dovoljenje za promet v skladu z zakonom, ki ureja zdravila.</w:t>
            </w:r>
            <w:r w:rsidRPr="004D2227">
              <w:rPr>
                <w:rFonts w:ascii="Calibri" w:hAnsi="Calibri"/>
                <w:sz w:val="16"/>
                <w:szCs w:val="16"/>
                <w:lang w:eastAsia="sl-SI"/>
              </w:rPr>
              <w:br/>
            </w:r>
            <w:r w:rsidRPr="004D2227">
              <w:rPr>
                <w:rFonts w:ascii="Calibri" w:hAnsi="Calibri"/>
                <w:sz w:val="16"/>
                <w:szCs w:val="16"/>
                <w:lang w:eastAsia="sl-SI"/>
              </w:rPr>
              <w:br/>
              <w:t>(2) Zdravila iz prejšnjega odstavka lahko uporablja in daje samo veterinar, tretirane živali pa morajo biti jasno označene oziroma identificirane. O dajanju zdravil mora odgovorni veterinar voditi evidenco v skladu s šesto alineo 1. točke prvega odstavka 5. člena tega pravilnika.</w:t>
            </w:r>
            <w:r w:rsidRPr="004D2227">
              <w:rPr>
                <w:rFonts w:ascii="Calibri" w:hAnsi="Calibri"/>
                <w:sz w:val="16"/>
                <w:szCs w:val="16"/>
                <w:lang w:eastAsia="sl-SI"/>
              </w:rPr>
              <w:br/>
            </w:r>
            <w:r w:rsidRPr="004D2227">
              <w:rPr>
                <w:rFonts w:ascii="Calibri" w:hAnsi="Calibri"/>
                <w:sz w:val="16"/>
                <w:szCs w:val="16"/>
                <w:lang w:eastAsia="sl-SI"/>
              </w:rPr>
              <w:br/>
              <w:t xml:space="preserve">(3) Za sinhronizacijo estrusa in pripravo živali darovalk in prejemnic za presaditev zarodkov, lahko zdravila iz prvega </w:t>
            </w:r>
            <w:r w:rsidRPr="004D2227">
              <w:rPr>
                <w:rFonts w:ascii="Calibri" w:hAnsi="Calibri"/>
                <w:sz w:val="16"/>
                <w:szCs w:val="16"/>
                <w:lang w:eastAsia="sl-SI"/>
              </w:rPr>
              <w:t>odstavka tega člena daje tudi druga oseba na neposredno odgovornost veterinarja.</w:t>
            </w:r>
            <w:r w:rsidRPr="004D2227">
              <w:rPr>
                <w:rFonts w:ascii="Calibri" w:hAnsi="Calibri"/>
                <w:sz w:val="16"/>
                <w:szCs w:val="16"/>
                <w:lang w:eastAsia="sl-SI"/>
              </w:rPr>
              <w:br/>
            </w:r>
            <w:r w:rsidRPr="004D2227">
              <w:rPr>
                <w:rFonts w:ascii="Calibri" w:hAnsi="Calibri"/>
                <w:sz w:val="16"/>
                <w:szCs w:val="16"/>
                <w:lang w:eastAsia="sl-SI"/>
              </w:rPr>
              <w:br/>
              <w:t>(4) V primeru akvakultur, se lahko dajejo ribam v prvih treh mesecih življenja za namen inverzije spola, zdravila za uporabo v veterinarski medicini z androgenim delovanjem, če imajo dovoljenje za promet v skladu z zakonom, ki ureja zdravila.</w:t>
            </w:r>
            <w:r w:rsidRPr="004D2227">
              <w:rPr>
                <w:rFonts w:ascii="Calibri" w:hAnsi="Calibri"/>
                <w:sz w:val="16"/>
                <w:szCs w:val="16"/>
                <w:lang w:eastAsia="sl-SI"/>
              </w:rPr>
              <w:br/>
            </w:r>
            <w:r w:rsidRPr="004D2227">
              <w:rPr>
                <w:rFonts w:ascii="Calibri" w:hAnsi="Calibri"/>
                <w:sz w:val="16"/>
                <w:szCs w:val="16"/>
                <w:lang w:eastAsia="sl-SI"/>
              </w:rPr>
              <w:br/>
              <w:t>(5) V primerih iz tretjega odstavka tega člena mora veterinar izdati veterinarski recept za enkratno izdajo zdravila, s katerim določi vrsto zootehnične uporabe ter vrsto in količino potrebnega zdravila, pri čemer je večkratna izdaja zdravila na isti recept prepovedana.</w:t>
            </w:r>
            <w:r w:rsidRPr="004D2227">
              <w:rPr>
                <w:rFonts w:ascii="Calibri" w:hAnsi="Calibri"/>
                <w:sz w:val="16"/>
                <w:szCs w:val="16"/>
                <w:lang w:eastAsia="sl-SI"/>
              </w:rPr>
              <w:br/>
            </w:r>
            <w:r w:rsidRPr="004D2227">
              <w:rPr>
                <w:rFonts w:ascii="Calibri" w:hAnsi="Calibri"/>
                <w:sz w:val="16"/>
                <w:szCs w:val="16"/>
                <w:lang w:eastAsia="sl-SI"/>
              </w:rPr>
              <w:br/>
              <w:t>(6) O predpisanih zdravilih in izdanih receptih mora veterinar voditi evidenco v skladu s predpisi, ki urejajo sledljivost predpisovanja, izdanih receptov in uporabe zdravil.</w:t>
            </w:r>
            <w:r w:rsidRPr="004D2227">
              <w:rPr>
                <w:rFonts w:ascii="Calibri" w:hAnsi="Calibri"/>
                <w:sz w:val="16"/>
                <w:szCs w:val="16"/>
                <w:lang w:eastAsia="sl-SI"/>
              </w:rPr>
              <w:br/>
            </w:r>
            <w:r w:rsidRPr="004D2227">
              <w:rPr>
                <w:rFonts w:ascii="Calibri" w:hAnsi="Calibri"/>
                <w:sz w:val="16"/>
                <w:szCs w:val="16"/>
                <w:lang w:eastAsia="sl-SI"/>
              </w:rPr>
              <w:br/>
              <w:t>(7) Zootehnična uporaba zdravila je prepovedana pri proizvodnih živalih, vključno pri plemenskih živalih v času pitanja, če se ne uporabljajo več za razplod.</w:t>
            </w:r>
            <w:r w:rsidRPr="004D2227">
              <w:rPr>
                <w:rFonts w:ascii="Calibri" w:hAnsi="Calibri"/>
                <w:sz w:val="16"/>
                <w:szCs w:val="16"/>
                <w:lang w:eastAsia="sl-SI"/>
              </w:rPr>
              <w:br/>
            </w:r>
            <w:r w:rsidRPr="004D2227">
              <w:rPr>
                <w:rFonts w:ascii="Calibri" w:hAnsi="Calibri"/>
                <w:sz w:val="16"/>
                <w:szCs w:val="16"/>
                <w:lang w:eastAsia="sl-SI"/>
              </w:rPr>
              <w:br/>
              <w:t>7. člen</w:t>
            </w:r>
            <w:r w:rsidRPr="004D2227">
              <w:rPr>
                <w:rFonts w:ascii="Calibri" w:hAnsi="Calibri"/>
                <w:sz w:val="16"/>
                <w:szCs w:val="16"/>
                <w:lang w:eastAsia="sl-SI"/>
              </w:rPr>
              <w:br/>
              <w:t>(izpolnjevanje zahtev)</w:t>
            </w:r>
            <w:r w:rsidRPr="004D2227">
              <w:rPr>
                <w:rFonts w:ascii="Calibri" w:hAnsi="Calibri"/>
                <w:sz w:val="16"/>
                <w:szCs w:val="16"/>
                <w:lang w:eastAsia="sl-SI"/>
              </w:rPr>
              <w:br/>
            </w:r>
            <w:r w:rsidRPr="004D2227">
              <w:rPr>
                <w:rFonts w:ascii="Calibri" w:hAnsi="Calibri"/>
                <w:sz w:val="16"/>
                <w:szCs w:val="16"/>
                <w:lang w:eastAsia="sl-SI"/>
              </w:rPr>
              <w:br/>
              <w:t>(1) Snovi s hormonskim delovanjem in beta-agonisti, katerih dajanje farmskim živalim je dovoljeno v skladu s 5. in 6. členom tega pravilnika, morajo izpolnjevati zahteve, določene v zakonu, ki ureja zdravila.</w:t>
            </w:r>
            <w:r w:rsidRPr="004D2227">
              <w:rPr>
                <w:rFonts w:ascii="Calibri" w:hAnsi="Calibri"/>
                <w:sz w:val="16"/>
                <w:szCs w:val="16"/>
                <w:lang w:eastAsia="sl-SI"/>
              </w:rPr>
              <w:br/>
            </w:r>
            <w:r w:rsidRPr="004D2227">
              <w:rPr>
                <w:rFonts w:ascii="Calibri" w:hAnsi="Calibri"/>
                <w:sz w:val="16"/>
                <w:szCs w:val="16"/>
                <w:lang w:eastAsia="sl-SI"/>
              </w:rPr>
              <w:br/>
              <w:t>(2) Ne glede na določbo prejšnjega odstavka je prepovedana uporaba:</w:t>
            </w:r>
            <w:r w:rsidRPr="004D2227">
              <w:rPr>
                <w:rFonts w:ascii="Calibri" w:hAnsi="Calibri"/>
                <w:sz w:val="16"/>
                <w:szCs w:val="16"/>
                <w:lang w:eastAsia="sl-SI"/>
              </w:rPr>
              <w:br/>
            </w:r>
            <w:r w:rsidRPr="004D2227">
              <w:rPr>
                <w:rFonts w:ascii="Calibri" w:hAnsi="Calibri"/>
                <w:sz w:val="16"/>
                <w:szCs w:val="16"/>
                <w:lang w:eastAsia="sl-SI"/>
              </w:rPr>
              <w:br/>
              <w:t xml:space="preserve">   1. snovi s hormonskim delovanjem:</w:t>
            </w:r>
            <w:r w:rsidRPr="004D2227">
              <w:rPr>
                <w:rFonts w:ascii="Calibri" w:hAnsi="Calibri"/>
                <w:sz w:val="16"/>
                <w:szCs w:val="16"/>
                <w:lang w:eastAsia="sl-SI"/>
              </w:rPr>
              <w:br/>
              <w:t>-  ki imajo podaljšano delovanje;</w:t>
            </w:r>
            <w:r w:rsidRPr="004D2227">
              <w:rPr>
                <w:rFonts w:ascii="Calibri" w:hAnsi="Calibri"/>
                <w:sz w:val="16"/>
                <w:szCs w:val="16"/>
                <w:lang w:eastAsia="sl-SI"/>
              </w:rPr>
              <w:br/>
              <w:t>-  ki imajo karenco daljšo kot 15 dni po končanem tretiranju in</w:t>
            </w:r>
            <w:r w:rsidRPr="004D2227">
              <w:rPr>
                <w:rFonts w:ascii="Calibri" w:hAnsi="Calibri"/>
                <w:sz w:val="16"/>
                <w:szCs w:val="16"/>
                <w:lang w:eastAsia="sl-SI"/>
              </w:rPr>
              <w:br/>
              <w:t>-  zdravil:</w:t>
            </w:r>
            <w:r w:rsidRPr="004D2227">
              <w:rPr>
                <w:rFonts w:ascii="Calibri" w:hAnsi="Calibri"/>
                <w:sz w:val="16"/>
                <w:szCs w:val="16"/>
                <w:lang w:eastAsia="sl-SI"/>
              </w:rPr>
              <w:br/>
            </w:r>
            <w:r w:rsidRPr="004D2227">
              <w:rPr>
                <w:rFonts w:ascii="Calibri" w:hAnsi="Calibri"/>
                <w:sz w:val="16"/>
                <w:szCs w:val="16"/>
                <w:lang w:eastAsia="sl-SI"/>
              </w:rPr>
              <w:br/>
              <w:t xml:space="preserve">   a) ki so pridobila dovoljenje za promet v skladu s predpisi, ki so bili veljavni pred </w:t>
            </w:r>
            <w:r w:rsidRPr="004D2227">
              <w:rPr>
                <w:rFonts w:ascii="Calibri" w:hAnsi="Calibri"/>
                <w:sz w:val="16"/>
                <w:szCs w:val="16"/>
                <w:lang w:eastAsia="sl-SI"/>
              </w:rPr>
              <w:lastRenderedPageBreak/>
              <w:t>uveljavitvijo Uredbe Sveta (EGS) št. 2309/93 z dne 22. julija 1993, ki določa postopke Skupnosti za pridobitev dovoljenja za promet in nadzor zdravil za uporabo v humani medicini in za uporabo v veterini ter ustanavlja Evropsko agencijo za vrednotenje zdravil zadnjič spremenjene z Uredbo (ES) št. 726/2004 Evropskega parlamenta in Sveta z dne 31. marca 2004 o postopkih Skupnosti za pridobitev dovoljenja za promet in nadzor zdravil za humano in veterinarsko uporabo ter o ustanovitvi Evropske agencije za zdravila, (UL L št. 136 z dne 30. 4. 2004, str. 1);</w:t>
            </w:r>
            <w:r w:rsidRPr="004D2227">
              <w:rPr>
                <w:rFonts w:ascii="Calibri" w:hAnsi="Calibri"/>
                <w:sz w:val="16"/>
                <w:szCs w:val="16"/>
                <w:lang w:eastAsia="sl-SI"/>
              </w:rPr>
              <w:br/>
              <w:t xml:space="preserve">   b) za katera niso znani pogoji uporabe;</w:t>
            </w:r>
            <w:r w:rsidRPr="004D2227">
              <w:rPr>
                <w:rFonts w:ascii="Calibri" w:hAnsi="Calibri"/>
                <w:sz w:val="16"/>
                <w:szCs w:val="16"/>
                <w:lang w:eastAsia="sl-SI"/>
              </w:rPr>
              <w:br/>
              <w:t xml:space="preserve">   c) za katera ne obstajajo reagenti ali oprema, ki se uporabljajo v analiznih tehnikah za odkrivanje prisotnosti ostankov v količinah, ki presegajo najvišje dovoljene količine.</w:t>
            </w:r>
            <w:r w:rsidRPr="004D2227">
              <w:rPr>
                <w:rFonts w:ascii="Calibri" w:hAnsi="Calibri"/>
                <w:sz w:val="16"/>
                <w:szCs w:val="16"/>
                <w:lang w:eastAsia="sl-SI"/>
              </w:rPr>
              <w:br/>
            </w:r>
            <w:r w:rsidRPr="004D2227">
              <w:rPr>
                <w:rFonts w:ascii="Calibri" w:hAnsi="Calibri"/>
                <w:sz w:val="16"/>
                <w:szCs w:val="16"/>
                <w:lang w:eastAsia="sl-SI"/>
              </w:rPr>
              <w:br/>
              <w:t xml:space="preserve">    2. zdravil za uporabo v veterinarski medicini, ki vsebujejo beta-agoniste in imajo karenco daljšo kot 28 dni po končanem tretiranju.</w:t>
            </w:r>
          </w:p>
          <w:p w14:paraId="77F284A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8. člen</w:t>
            </w:r>
            <w:r w:rsidRPr="004D2227">
              <w:rPr>
                <w:rFonts w:ascii="Calibri" w:hAnsi="Calibri"/>
                <w:sz w:val="16"/>
                <w:szCs w:val="16"/>
                <w:lang w:eastAsia="sl-SI"/>
              </w:rPr>
              <w:br/>
              <w:t>(promet in trgovanje z živalmi ter dajanje mesa na trg)</w:t>
            </w:r>
            <w:r w:rsidRPr="004D2227">
              <w:rPr>
                <w:rFonts w:ascii="Calibri" w:hAnsi="Calibri"/>
                <w:sz w:val="16"/>
                <w:szCs w:val="16"/>
                <w:lang w:eastAsia="sl-SI"/>
              </w:rPr>
              <w:br/>
            </w:r>
            <w:r w:rsidRPr="004D2227">
              <w:rPr>
                <w:rFonts w:ascii="Calibri" w:hAnsi="Calibri"/>
                <w:sz w:val="16"/>
                <w:szCs w:val="16"/>
                <w:lang w:eastAsia="sl-SI"/>
              </w:rPr>
              <w:br/>
              <w:t xml:space="preserve">(1) Dovoljena sta promet in trgovanje z živalmi za pleme in plemenskih živali, ki niso več namenjene nadaljnjemu razplodu in so bile v zadnjem obdobju tretirane v skladu s 5. ali 6. členom tega pravilnika. Meso teh živali, ob upoštevanju karence, določene v dovoljenju za promet v skladu z zakonom, ki ureja zdravila, se lahko označi z oznako zdravstvene ustreznosti, ki jo določa Uredba (ES) 854/2004 Evropskega parlamenta in Sveta z dne 29. aprila 2004 o določitvi posebnih predpisov za organizacijo uradnega veterinarskega nadzora proizvodov živalskega izvora, namenjenih za prehrano ljudi (UL L št. 139 z dne 30. aprila 2004, str. 206), zadnjič spremenjena z Uredbo Komisije (ES) št. 1021/2008 z dne 17. oktobra 2008 o spremembi Prilog I, II in III k Uredbi (ES) št. 854/2004 Evropskega parlamenta in Sveta o posebnih pravilih za organizacijo uradnega nadzora proizvodov živalskega </w:t>
            </w:r>
            <w:r w:rsidRPr="004D2227">
              <w:rPr>
                <w:rFonts w:ascii="Calibri" w:hAnsi="Calibri"/>
                <w:sz w:val="16"/>
                <w:szCs w:val="16"/>
                <w:lang w:eastAsia="sl-SI"/>
              </w:rPr>
              <w:lastRenderedPageBreak/>
              <w:t>izvora, namenjenih prehrani ljudi ter Uredbe (ES) št. 2076/2005 v zvezi z živimi školjkami, nekaterimi ribiškimi proizvodi in osebjem, ki pomaga pri uradnih nadzorih v klavnicah (Ul L št. 277 z dne 18. oktobra 2008, str. 15).</w:t>
            </w:r>
            <w:r w:rsidRPr="004D2227">
              <w:rPr>
                <w:rFonts w:ascii="Calibri" w:hAnsi="Calibri"/>
                <w:sz w:val="16"/>
                <w:szCs w:val="16"/>
                <w:lang w:eastAsia="sl-SI"/>
              </w:rPr>
              <w:br/>
            </w:r>
            <w:r w:rsidRPr="004D2227">
              <w:rPr>
                <w:rFonts w:ascii="Calibri" w:hAnsi="Calibri"/>
                <w:sz w:val="16"/>
                <w:szCs w:val="16"/>
                <w:lang w:eastAsia="sl-SI"/>
              </w:rPr>
              <w:br/>
              <w:t>(2) Promet in trgovanje z visokovrednimi konji še zlasti z dirkalnimi in tekmovalnimi konji, cirkuškimi konji ali s konji, namenjenimi za razplod ali razstave, vključno z registriranimi kopitarji, ki so jim bila dana zdravila za uporabo v veterinarski medicini, ki vsebujejo alil-trenbolon ali beta-agoniste v skladu s 5. členom tega pravilnika sta dovoljena pred iztekom karence, če so upoštevani pogoji glede predpisane uporabe zdravila in je v veterinarskem spričevalu ali potnem listu, ki spremlja te živali, naveden datum in vrsta zdravljenja.</w:t>
            </w:r>
            <w:r w:rsidRPr="004D2227">
              <w:rPr>
                <w:rFonts w:ascii="Calibri" w:hAnsi="Calibri"/>
                <w:sz w:val="16"/>
                <w:szCs w:val="16"/>
                <w:lang w:eastAsia="sl-SI"/>
              </w:rPr>
              <w:br/>
            </w:r>
            <w:r w:rsidRPr="004D2227">
              <w:rPr>
                <w:rFonts w:ascii="Calibri" w:hAnsi="Calibri"/>
                <w:sz w:val="16"/>
                <w:szCs w:val="16"/>
                <w:lang w:eastAsia="sl-SI"/>
              </w:rPr>
              <w:br/>
              <w:t>(3) Mesa in proizvodov živali, ki jim je bila dana snov z estrogenim, androgenim ali gestagenim učinkom ali beta-agonisti v skladu s tem pravilnikom, se ne sme dajati na trg za prehrano ljudi, razen če so bile živali zdravljene z zdravilom za uporabo v veterinarski medicini, v skladu z določbami iz 7. člena tega pravilnika ob upoštevanju predpisane karence pred zakolom živali</w:t>
            </w:r>
          </w:p>
        </w:tc>
        <w:tc>
          <w:tcPr>
            <w:tcW w:w="2551" w:type="dxa"/>
            <w:hideMark/>
          </w:tcPr>
          <w:p w14:paraId="2DD77C9E" w14:textId="77777777" w:rsidR="004D2227" w:rsidRPr="004D2227" w:rsidRDefault="004D2227" w:rsidP="004D2227">
            <w:pPr>
              <w:spacing w:after="240" w:line="240" w:lineRule="auto"/>
              <w:rPr>
                <w:rFonts w:ascii="Calibri" w:hAnsi="Calibri"/>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Farmskim živalim, za zootehniško uporabo, daje zdravila z estrogenim (razen estradiola 17ß in njegovih estrom podobnih derivatov), androgenim ali gestagenim delovanjem samo veterinar. </w:t>
            </w:r>
            <w:r w:rsidRPr="004D2227">
              <w:rPr>
                <w:rFonts w:ascii="Calibri" w:hAnsi="Calibri"/>
                <w:sz w:val="16"/>
                <w:szCs w:val="16"/>
                <w:lang w:eastAsia="sl-SI"/>
              </w:rPr>
              <w:br/>
              <w:t>Zootehnična uporaba zdravila je prepovedana pri proizvodnih živalih, vključno pri plemenskih živalih v času pitanja, če se ne uporabljajo več za razplod.</w:t>
            </w:r>
          </w:p>
        </w:tc>
        <w:tc>
          <w:tcPr>
            <w:tcW w:w="2762" w:type="dxa"/>
          </w:tcPr>
          <w:p w14:paraId="3ED488BF" w14:textId="77777777" w:rsidR="004D2227" w:rsidRPr="00E94EF6" w:rsidRDefault="004D2227" w:rsidP="004D2227">
            <w:pPr>
              <w:spacing w:after="240"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56C46CFF" w14:textId="77777777" w:rsidTr="005C5FD0">
        <w:trPr>
          <w:trHeight w:val="2880"/>
        </w:trPr>
        <w:tc>
          <w:tcPr>
            <w:tcW w:w="1696" w:type="dxa"/>
            <w:vMerge/>
            <w:hideMark/>
          </w:tcPr>
          <w:p w14:paraId="58714813" w14:textId="77777777" w:rsidR="004D2227" w:rsidRPr="004D2227" w:rsidRDefault="004D2227" w:rsidP="004D2227">
            <w:pPr>
              <w:spacing w:line="240" w:lineRule="auto"/>
              <w:rPr>
                <w:rFonts w:ascii="Calibri" w:hAnsi="Calibri"/>
                <w:sz w:val="16"/>
                <w:szCs w:val="16"/>
                <w:lang w:eastAsia="sl-SI"/>
              </w:rPr>
            </w:pPr>
          </w:p>
        </w:tc>
        <w:tc>
          <w:tcPr>
            <w:tcW w:w="2332" w:type="dxa"/>
            <w:vMerge/>
            <w:hideMark/>
          </w:tcPr>
          <w:p w14:paraId="0CE6E77C" w14:textId="77777777" w:rsidR="004D2227" w:rsidRPr="004D2227" w:rsidRDefault="004D2227" w:rsidP="004D2227">
            <w:pPr>
              <w:spacing w:line="240" w:lineRule="auto"/>
              <w:rPr>
                <w:rFonts w:ascii="Calibri" w:hAnsi="Calibri"/>
                <w:sz w:val="16"/>
                <w:szCs w:val="16"/>
                <w:lang w:eastAsia="sl-SI"/>
              </w:rPr>
            </w:pPr>
          </w:p>
        </w:tc>
        <w:tc>
          <w:tcPr>
            <w:tcW w:w="1921" w:type="dxa"/>
            <w:vMerge/>
            <w:hideMark/>
          </w:tcPr>
          <w:p w14:paraId="114B26B7"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0B18E378"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54DB33C8"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Imetnik živali ne daje živali, namenjene za pleme, in plemenskih živali, ki jim je veterinar ali oseba na neposredno odgovornost veterinarja dajal snovi s hormonskim ali tireostatskim delovanjem in beta-agoniste, v promet za prehrano ljudi pred potekom karence.</w:t>
            </w:r>
          </w:p>
        </w:tc>
        <w:tc>
          <w:tcPr>
            <w:tcW w:w="2762" w:type="dxa"/>
          </w:tcPr>
          <w:p w14:paraId="785E5A8B"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101FC678" w14:textId="77777777" w:rsidTr="005C5FD0">
        <w:trPr>
          <w:trHeight w:val="3168"/>
        </w:trPr>
        <w:tc>
          <w:tcPr>
            <w:tcW w:w="1696" w:type="dxa"/>
            <w:vMerge/>
            <w:hideMark/>
          </w:tcPr>
          <w:p w14:paraId="48965F0F" w14:textId="77777777" w:rsidR="004D2227" w:rsidRPr="004D2227" w:rsidRDefault="004D2227" w:rsidP="004D2227">
            <w:pPr>
              <w:spacing w:line="240" w:lineRule="auto"/>
              <w:rPr>
                <w:rFonts w:ascii="Calibri" w:hAnsi="Calibri"/>
                <w:sz w:val="16"/>
                <w:szCs w:val="16"/>
                <w:lang w:eastAsia="sl-SI"/>
              </w:rPr>
            </w:pPr>
          </w:p>
        </w:tc>
        <w:tc>
          <w:tcPr>
            <w:tcW w:w="2332" w:type="dxa"/>
            <w:vMerge w:val="restart"/>
            <w:hideMark/>
          </w:tcPr>
          <w:p w14:paraId="4BC995E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7</w:t>
            </w:r>
            <w:r w:rsidRPr="004D2227">
              <w:rPr>
                <w:rFonts w:ascii="Calibri" w:hAnsi="Calibri"/>
                <w:sz w:val="16"/>
                <w:szCs w:val="16"/>
                <w:lang w:eastAsia="sl-SI"/>
              </w:rPr>
              <w:br/>
              <w:t>1. Za namene trgovine lahko države članice dovolijo dajanje na trg živali, namenjenih za pleme in plemenskih živali proti koncu njihovega razplodnega obdobja življenja, ki so bile v navedenem obdobju zdravljene v skladu s členi 4, 5 in lahko dovolijo tudi za Skupnost</w:t>
            </w:r>
            <w:r w:rsidRPr="004D2227">
              <w:rPr>
                <w:rFonts w:ascii="Calibri" w:hAnsi="Calibri"/>
                <w:sz w:val="16"/>
                <w:szCs w:val="16"/>
                <w:lang w:eastAsia="sl-SI"/>
              </w:rPr>
              <w:br/>
              <w:t xml:space="preserve">veljavno označevanje zdravstvene ustreznosti mesa, pridobljenega od takih živali, če so izpolnjeni pogoji, predpisani v členih 4, 5 in je bila upoštevana karenca, določena v </w:t>
            </w:r>
            <w:r w:rsidRPr="004D2227">
              <w:rPr>
                <w:rFonts w:ascii="Calibri" w:hAnsi="Calibri"/>
                <w:sz w:val="16"/>
                <w:szCs w:val="16"/>
                <w:lang w:eastAsia="sl-SI"/>
              </w:rPr>
              <w:lastRenderedPageBreak/>
              <w:t>dovoljenju za promet z zdravilom.</w:t>
            </w:r>
            <w:r w:rsidRPr="004D2227">
              <w:rPr>
                <w:rFonts w:ascii="Calibri" w:hAnsi="Calibri"/>
                <w:sz w:val="16"/>
                <w:szCs w:val="16"/>
                <w:lang w:eastAsia="sl-SI"/>
              </w:rPr>
              <w:br/>
              <w:t>Vendar pa je dovoljena trgovina z dragocenimi konji in zlasti dirkalnimi in tekmovalnimi konji, cirkuškimi konji in konji za vzrejo ali za razstave, vključno z registriranimi kopitarji, ki so jim bila za namene iz člena 4 dana zdravila za uporabo v veterinarski medicini, ki vsebujejo alil trenbolon ali beta-agoniste, še pred koncem karence zdravil za uporabo v veterinarski medicini, če so izpolnjeni pogoji, ki urejajo uporabo zdravil, in če sta na potrdilu o</w:t>
            </w:r>
            <w:r w:rsidRPr="004D2227">
              <w:rPr>
                <w:rFonts w:ascii="Calibri" w:hAnsi="Calibri"/>
                <w:sz w:val="16"/>
                <w:szCs w:val="16"/>
                <w:lang w:eastAsia="sl-SI"/>
              </w:rPr>
              <w:br/>
              <w:t>zdravstvenem stanju ali na potnem listu, ki spremlja živali, napisana vrsta in datum zdravljenja.</w:t>
            </w:r>
            <w:r w:rsidRPr="004D2227">
              <w:rPr>
                <w:rFonts w:ascii="Calibri" w:hAnsi="Calibri"/>
                <w:sz w:val="16"/>
                <w:szCs w:val="16"/>
                <w:lang w:eastAsia="sl-SI"/>
              </w:rPr>
              <w:br/>
              <w:t>2. Meso ali proizvodi živali, ki so jim bile dane snovi z estrogenim, androgenim ali gestagenim delovanjem ali beta-agonisti, v skladu s farmakopejskimi določbami te direktive, nesmejo biti dani v prodajo na trg za prehrano ljudi, razen če so živali dobivale zdravila za uporabo v veterinarski medicini, ki izpolnjujejo zahteve člena 6, in če je bila pred zakolom živali upoštevana predpisana karenca.</w:t>
            </w:r>
          </w:p>
        </w:tc>
        <w:tc>
          <w:tcPr>
            <w:tcW w:w="1921" w:type="dxa"/>
            <w:vMerge/>
            <w:hideMark/>
          </w:tcPr>
          <w:p w14:paraId="0F893F8D" w14:textId="77777777" w:rsidR="004D2227" w:rsidRPr="004D2227" w:rsidRDefault="004D2227" w:rsidP="004D2227">
            <w:pPr>
              <w:spacing w:line="240" w:lineRule="auto"/>
              <w:rPr>
                <w:rFonts w:ascii="Calibri" w:hAnsi="Calibri"/>
                <w:sz w:val="16"/>
                <w:szCs w:val="16"/>
                <w:lang w:eastAsia="sl-SI"/>
              </w:rPr>
            </w:pPr>
          </w:p>
        </w:tc>
        <w:tc>
          <w:tcPr>
            <w:tcW w:w="2977" w:type="dxa"/>
            <w:vMerge w:val="restart"/>
            <w:hideMark/>
          </w:tcPr>
          <w:p w14:paraId="1F57BC4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8. člen</w:t>
            </w:r>
            <w:r w:rsidRPr="004D2227">
              <w:rPr>
                <w:rFonts w:ascii="Calibri" w:hAnsi="Calibri"/>
                <w:sz w:val="16"/>
                <w:szCs w:val="16"/>
                <w:lang w:eastAsia="sl-SI"/>
              </w:rPr>
              <w:br/>
              <w:t>(promet in trgovanje z živalmi ter dajanje mesa na trg)</w:t>
            </w:r>
            <w:r w:rsidRPr="004D2227">
              <w:rPr>
                <w:rFonts w:ascii="Calibri" w:hAnsi="Calibri"/>
                <w:sz w:val="16"/>
                <w:szCs w:val="16"/>
                <w:lang w:eastAsia="sl-SI"/>
              </w:rPr>
              <w:br/>
            </w:r>
            <w:r w:rsidRPr="004D2227">
              <w:rPr>
                <w:rFonts w:ascii="Calibri" w:hAnsi="Calibri"/>
                <w:sz w:val="16"/>
                <w:szCs w:val="16"/>
                <w:lang w:eastAsia="sl-SI"/>
              </w:rPr>
              <w:br/>
              <w:t xml:space="preserve">(1) Dovoljena sta promet in trgovanje z živalmi za pleme in plemenskih živali, ki niso več namenjene nadaljnjemu razplodu in so bile v zadnjem obdobju tretirane v skladu s 5. ali 6. členom tega pravilnika. Meso teh živali, ob upoštevanju karence, določene v dovoljenju za promet v skladu z zakonom, ki ureja zdravila, se lahko označi z oznako zdravstvene ustreznosti, ki jo določa Uredba (ES) 854/2004 Evropskega parlamenta in Sveta z dne 29. aprila 2004 o določitvi posebnih predpisov </w:t>
            </w:r>
            <w:r w:rsidRPr="004D2227">
              <w:rPr>
                <w:rFonts w:ascii="Calibri" w:hAnsi="Calibri"/>
                <w:sz w:val="16"/>
                <w:szCs w:val="16"/>
                <w:lang w:eastAsia="sl-SI"/>
              </w:rPr>
              <w:lastRenderedPageBreak/>
              <w:t>za organizacijo uradnega veterinarskega nadzora proizvodov živalskega izvora, namenjenih za prehrano ljudi (UL L št. 139 z dne 30. aprila 2004, str. 206), zadnjič spremenjena z Uredbo Komisije (ES) št. 1021/2008 z dne 17. oktobra 2008 o spremembi Prilog I, II in III k Uredbi (ES) št. 854/2004 Evropskega parlamenta in Sveta o posebnih pravilih za organizacijo uradnega nadzora proizvodov živalskega izvora, namenjenih prehrani ljudi ter Uredbe (ES) št. 2076/2005 v zvezi z živimi školjkami, nekaterimi ribiškimi proizvodi in osebjem, ki pomaga pri uradnih nadzorih v klavnicah (Ul L št. 277 z dne 18. oktobra 2008, str. 15).</w:t>
            </w:r>
            <w:r w:rsidRPr="004D2227">
              <w:rPr>
                <w:rFonts w:ascii="Calibri" w:hAnsi="Calibri"/>
                <w:sz w:val="16"/>
                <w:szCs w:val="16"/>
                <w:lang w:eastAsia="sl-SI"/>
              </w:rPr>
              <w:br/>
            </w:r>
            <w:r w:rsidRPr="004D2227">
              <w:rPr>
                <w:rFonts w:ascii="Calibri" w:hAnsi="Calibri"/>
                <w:sz w:val="16"/>
                <w:szCs w:val="16"/>
                <w:lang w:eastAsia="sl-SI"/>
              </w:rPr>
              <w:br/>
              <w:t>(2) Promet in trgovanje z visokovrednimi konji še zlasti z dirkalnimi in tekmovalnimi konji, cirkuškimi konji ali s konji, namenjenimi za razplod ali razstave, vključno z registriranimi kopitarji, ki so jim bila dana zdravila za uporabo v veterinarski medicini, ki vsebujejo alil-trenbolon ali beta-agoniste v skladu s 5. členom tega pravilnika sta dovoljena pred iztekom karence, če so upoštevani pogoji glede predpisane uporabe zdravila in je v veterinarskem spričevalu ali potnem listu, ki spremlja te živali, naveden datum in vrsta zdravljenja.</w:t>
            </w:r>
            <w:r w:rsidRPr="004D2227">
              <w:rPr>
                <w:rFonts w:ascii="Calibri" w:hAnsi="Calibri"/>
                <w:sz w:val="16"/>
                <w:szCs w:val="16"/>
                <w:lang w:eastAsia="sl-SI"/>
              </w:rPr>
              <w:br/>
            </w:r>
            <w:r w:rsidRPr="004D2227">
              <w:rPr>
                <w:rFonts w:ascii="Calibri" w:hAnsi="Calibri"/>
                <w:sz w:val="16"/>
                <w:szCs w:val="16"/>
                <w:lang w:eastAsia="sl-SI"/>
              </w:rPr>
              <w:br/>
              <w:t>(3) Mesa in proizvodov živali, ki jim je bila dana snov z estrogenim, androgenim ali gestagenim učinkom ali beta-agonisti v skladu s tem pravilnikom, se ne sme dajati na trg za prehrano ljudi, razen če so bile živali zdravljene z zdravilom za uporabo v veterinarski medicini, v skladu z določbami iz 7. člena tega pravilnika ob upoštevanju predpisane karence pred zakolom živali</w:t>
            </w:r>
          </w:p>
        </w:tc>
        <w:tc>
          <w:tcPr>
            <w:tcW w:w="2551" w:type="dxa"/>
            <w:tcBorders>
              <w:bottom w:val="single" w:sz="4" w:space="0" w:color="auto"/>
            </w:tcBorders>
            <w:hideMark/>
          </w:tcPr>
          <w:p w14:paraId="03DE77D0"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Imetnik živali skrbi, da dragocene konje ter dirkalne in tekmovalne konje, cirkuške konje ali konje,namenjene za razplod ali razstave, vključno z registriranimi kopitarji, ki jim je bilo dano zdravilo za uporabo v veterinarski medicini z vsebnostjo alil trenbolona ali beta-agonistov, spremlja veterinarsko spričevalo ali potni list s podatki o zdravljenju.</w:t>
            </w:r>
          </w:p>
        </w:tc>
        <w:tc>
          <w:tcPr>
            <w:tcW w:w="2762" w:type="dxa"/>
            <w:tcBorders>
              <w:bottom w:val="single" w:sz="4" w:space="0" w:color="auto"/>
            </w:tcBorders>
          </w:tcPr>
          <w:p w14:paraId="08A72AC0"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5980C1B4" w14:textId="77777777" w:rsidTr="005C5FD0">
        <w:trPr>
          <w:trHeight w:val="2592"/>
        </w:trPr>
        <w:tc>
          <w:tcPr>
            <w:tcW w:w="1696" w:type="dxa"/>
            <w:vMerge/>
            <w:hideMark/>
          </w:tcPr>
          <w:p w14:paraId="2E0D9E58" w14:textId="77777777" w:rsidR="004D2227" w:rsidRPr="004D2227" w:rsidRDefault="004D2227" w:rsidP="004D2227">
            <w:pPr>
              <w:spacing w:line="240" w:lineRule="auto"/>
              <w:rPr>
                <w:rFonts w:ascii="Calibri" w:hAnsi="Calibri"/>
                <w:sz w:val="16"/>
                <w:szCs w:val="16"/>
                <w:lang w:eastAsia="sl-SI"/>
              </w:rPr>
            </w:pPr>
          </w:p>
        </w:tc>
        <w:tc>
          <w:tcPr>
            <w:tcW w:w="2332" w:type="dxa"/>
            <w:vMerge/>
            <w:hideMark/>
          </w:tcPr>
          <w:p w14:paraId="5B806B03" w14:textId="77777777" w:rsidR="004D2227" w:rsidRPr="004D2227" w:rsidRDefault="004D2227" w:rsidP="004D2227">
            <w:pPr>
              <w:spacing w:line="240" w:lineRule="auto"/>
              <w:rPr>
                <w:rFonts w:ascii="Calibri" w:hAnsi="Calibri"/>
                <w:sz w:val="16"/>
                <w:szCs w:val="16"/>
                <w:lang w:eastAsia="sl-SI"/>
              </w:rPr>
            </w:pPr>
          </w:p>
        </w:tc>
        <w:tc>
          <w:tcPr>
            <w:tcW w:w="1921" w:type="dxa"/>
            <w:vMerge/>
            <w:hideMark/>
          </w:tcPr>
          <w:p w14:paraId="68963225" w14:textId="77777777" w:rsidR="004D2227" w:rsidRPr="004D2227" w:rsidRDefault="004D2227" w:rsidP="004D2227">
            <w:pPr>
              <w:spacing w:line="240" w:lineRule="auto"/>
              <w:rPr>
                <w:rFonts w:ascii="Calibri" w:hAnsi="Calibri"/>
                <w:sz w:val="16"/>
                <w:szCs w:val="16"/>
                <w:lang w:eastAsia="sl-SI"/>
              </w:rPr>
            </w:pPr>
          </w:p>
        </w:tc>
        <w:tc>
          <w:tcPr>
            <w:tcW w:w="2977" w:type="dxa"/>
            <w:vMerge/>
            <w:hideMark/>
          </w:tcPr>
          <w:p w14:paraId="650EB066" w14:textId="77777777" w:rsidR="004D2227" w:rsidRPr="004D2227" w:rsidRDefault="004D2227" w:rsidP="004D2227">
            <w:pPr>
              <w:spacing w:line="240" w:lineRule="auto"/>
              <w:rPr>
                <w:rFonts w:ascii="Calibri" w:hAnsi="Calibri"/>
                <w:sz w:val="16"/>
                <w:szCs w:val="16"/>
                <w:lang w:eastAsia="sl-SI"/>
              </w:rPr>
            </w:pPr>
          </w:p>
        </w:tc>
        <w:tc>
          <w:tcPr>
            <w:tcW w:w="2551" w:type="dxa"/>
            <w:tcBorders>
              <w:bottom w:val="nil"/>
            </w:tcBorders>
            <w:hideMark/>
          </w:tcPr>
          <w:p w14:paraId="7F9215AA"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Meso in izdelki živali, ki so jim bile dane snovi z estrogenim, androgenim ali gestagenim</w:t>
            </w:r>
            <w:r w:rsidRPr="004D2227">
              <w:rPr>
                <w:rFonts w:ascii="Calibri" w:hAnsi="Calibri"/>
                <w:sz w:val="16"/>
                <w:szCs w:val="16"/>
                <w:lang w:eastAsia="sl-SI"/>
              </w:rPr>
              <w:br/>
              <w:t>učinkom ali betaagonisti, se ne dajejo v promet za prehrano ljudi, razen če je živali zdravil veterinar in je upoštevana karenca, preden so bile zaklane.</w:t>
            </w:r>
          </w:p>
        </w:tc>
        <w:tc>
          <w:tcPr>
            <w:tcW w:w="2762" w:type="dxa"/>
            <w:tcBorders>
              <w:bottom w:val="nil"/>
            </w:tcBorders>
          </w:tcPr>
          <w:p w14:paraId="22560815" w14:textId="77777777" w:rsidR="004D2227" w:rsidRPr="00E94EF6" w:rsidRDefault="004D2227" w:rsidP="004D2227">
            <w:pPr>
              <w:spacing w:line="240" w:lineRule="auto"/>
              <w:rPr>
                <w:rFonts w:ascii="Calibri" w:hAnsi="Calibri"/>
                <w:sz w:val="16"/>
                <w:szCs w:val="16"/>
                <w:lang w:eastAsia="sl-SI"/>
              </w:rPr>
            </w:pPr>
            <w:r w:rsidRPr="00E94EF6">
              <w:rPr>
                <w:rFonts w:asciiTheme="minorHAnsi" w:hAnsiTheme="minorHAnsi"/>
                <w:sz w:val="16"/>
                <w:szCs w:val="16"/>
              </w:rPr>
              <w:t>3 ali 5</w:t>
            </w:r>
          </w:p>
        </w:tc>
      </w:tr>
      <w:tr w:rsidR="004D2227" w:rsidRPr="004D2227" w14:paraId="261A80C0" w14:textId="77777777" w:rsidTr="005C5FD0">
        <w:trPr>
          <w:trHeight w:val="2016"/>
        </w:trPr>
        <w:tc>
          <w:tcPr>
            <w:tcW w:w="1696" w:type="dxa"/>
            <w:vMerge/>
            <w:hideMark/>
          </w:tcPr>
          <w:p w14:paraId="3B93F972" w14:textId="77777777" w:rsidR="004D2227" w:rsidRPr="004D2227" w:rsidRDefault="004D2227" w:rsidP="004D2227">
            <w:pPr>
              <w:spacing w:line="240" w:lineRule="auto"/>
              <w:rPr>
                <w:rFonts w:ascii="Calibri" w:hAnsi="Calibri"/>
                <w:sz w:val="16"/>
                <w:szCs w:val="16"/>
                <w:lang w:eastAsia="sl-SI"/>
              </w:rPr>
            </w:pPr>
          </w:p>
        </w:tc>
        <w:tc>
          <w:tcPr>
            <w:tcW w:w="2332" w:type="dxa"/>
            <w:vMerge/>
          </w:tcPr>
          <w:p w14:paraId="36D56933" w14:textId="77777777" w:rsidR="004D2227" w:rsidRPr="004D2227" w:rsidRDefault="004D2227" w:rsidP="004D2227">
            <w:pPr>
              <w:spacing w:line="240" w:lineRule="auto"/>
              <w:rPr>
                <w:rFonts w:ascii="Calibri" w:hAnsi="Calibri"/>
                <w:sz w:val="16"/>
                <w:szCs w:val="16"/>
                <w:lang w:eastAsia="sl-SI"/>
              </w:rPr>
            </w:pPr>
          </w:p>
        </w:tc>
        <w:tc>
          <w:tcPr>
            <w:tcW w:w="1921" w:type="dxa"/>
            <w:vMerge/>
          </w:tcPr>
          <w:p w14:paraId="34319AC0" w14:textId="77777777" w:rsidR="004D2227" w:rsidRPr="004D2227" w:rsidRDefault="004D2227" w:rsidP="004D2227">
            <w:pPr>
              <w:spacing w:line="240" w:lineRule="auto"/>
              <w:rPr>
                <w:rFonts w:ascii="Calibri" w:hAnsi="Calibri"/>
                <w:sz w:val="16"/>
                <w:szCs w:val="16"/>
                <w:lang w:eastAsia="sl-SI"/>
              </w:rPr>
            </w:pPr>
          </w:p>
        </w:tc>
        <w:tc>
          <w:tcPr>
            <w:tcW w:w="2977" w:type="dxa"/>
            <w:vMerge/>
          </w:tcPr>
          <w:p w14:paraId="6E0A8DB1" w14:textId="77777777" w:rsidR="004D2227" w:rsidRPr="004D2227" w:rsidRDefault="004D2227" w:rsidP="004D2227">
            <w:pPr>
              <w:spacing w:line="240" w:lineRule="auto"/>
              <w:rPr>
                <w:rFonts w:ascii="Calibri" w:hAnsi="Calibri"/>
                <w:sz w:val="16"/>
                <w:szCs w:val="16"/>
                <w:lang w:eastAsia="sl-SI"/>
              </w:rPr>
            </w:pPr>
          </w:p>
        </w:tc>
        <w:tc>
          <w:tcPr>
            <w:tcW w:w="2551" w:type="dxa"/>
            <w:tcBorders>
              <w:top w:val="nil"/>
            </w:tcBorders>
          </w:tcPr>
          <w:p w14:paraId="25EAA641" w14:textId="77777777" w:rsidR="004D2227" w:rsidRPr="004D2227" w:rsidRDefault="004D2227" w:rsidP="004D2227">
            <w:pPr>
              <w:spacing w:line="240" w:lineRule="auto"/>
              <w:rPr>
                <w:rFonts w:ascii="Calibri" w:hAnsi="Calibri"/>
                <w:sz w:val="16"/>
                <w:szCs w:val="16"/>
                <w:lang w:eastAsia="sl-SI"/>
              </w:rPr>
            </w:pPr>
          </w:p>
        </w:tc>
        <w:tc>
          <w:tcPr>
            <w:tcW w:w="2762" w:type="dxa"/>
            <w:tcBorders>
              <w:top w:val="nil"/>
            </w:tcBorders>
          </w:tcPr>
          <w:p w14:paraId="35F8D545" w14:textId="77777777" w:rsidR="004D2227" w:rsidRPr="00E94EF6" w:rsidRDefault="004D2227" w:rsidP="004D2227">
            <w:pPr>
              <w:spacing w:line="240" w:lineRule="auto"/>
              <w:rPr>
                <w:rFonts w:ascii="Calibri" w:hAnsi="Calibri"/>
                <w:sz w:val="16"/>
                <w:szCs w:val="16"/>
                <w:lang w:eastAsia="sl-SI"/>
              </w:rPr>
            </w:pPr>
          </w:p>
        </w:tc>
      </w:tr>
    </w:tbl>
    <w:p w14:paraId="61CA0091"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1D84AB12"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05A396B4"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GLAVNA ZADEVA: FITOFARMACEVTSKA SREDSTVA</w:t>
      </w:r>
    </w:p>
    <w:p w14:paraId="6FD91D9A"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PZR 7: PRAVILNA UPORABA FITOFARMACEVTSKIH SREDSTEV</w:t>
      </w:r>
    </w:p>
    <w:tbl>
      <w:tblPr>
        <w:tblStyle w:val="Tabelamrea2"/>
        <w:tblW w:w="14239" w:type="dxa"/>
        <w:tblLayout w:type="fixed"/>
        <w:tblLook w:val="04A0" w:firstRow="1" w:lastRow="0" w:firstColumn="1" w:lastColumn="0" w:noHBand="0" w:noVBand="1"/>
      </w:tblPr>
      <w:tblGrid>
        <w:gridCol w:w="1696"/>
        <w:gridCol w:w="2332"/>
        <w:gridCol w:w="1921"/>
        <w:gridCol w:w="2977"/>
        <w:gridCol w:w="2551"/>
        <w:gridCol w:w="2762"/>
      </w:tblGrid>
      <w:tr w:rsidR="004D2227" w:rsidRPr="004D2227" w14:paraId="6D9D8C4F" w14:textId="77777777" w:rsidTr="005C5FD0">
        <w:tc>
          <w:tcPr>
            <w:tcW w:w="1696" w:type="dxa"/>
            <w:tcBorders>
              <w:bottom w:val="single" w:sz="4" w:space="0" w:color="auto"/>
            </w:tcBorders>
          </w:tcPr>
          <w:p w14:paraId="77518F35"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b/>
                <w:sz w:val="16"/>
                <w:szCs w:val="16"/>
              </w:rPr>
              <w:t xml:space="preserve">PREDPIS EU </w:t>
            </w:r>
          </w:p>
        </w:tc>
        <w:tc>
          <w:tcPr>
            <w:tcW w:w="2332" w:type="dxa"/>
            <w:tcBorders>
              <w:bottom w:val="single" w:sz="4" w:space="0" w:color="auto"/>
            </w:tcBorders>
          </w:tcPr>
          <w:p w14:paraId="0EEFE49C"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2421EDFE"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1921" w:type="dxa"/>
            <w:tcBorders>
              <w:bottom w:val="single" w:sz="4" w:space="0" w:color="auto"/>
            </w:tcBorders>
          </w:tcPr>
          <w:p w14:paraId="44B40164"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48A6242E"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2977" w:type="dxa"/>
            <w:tcBorders>
              <w:bottom w:val="single" w:sz="4" w:space="0" w:color="auto"/>
            </w:tcBorders>
          </w:tcPr>
          <w:p w14:paraId="28C6E429"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712BBE80"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551" w:type="dxa"/>
            <w:tcBorders>
              <w:bottom w:val="single" w:sz="4" w:space="0" w:color="auto"/>
            </w:tcBorders>
          </w:tcPr>
          <w:p w14:paraId="36382AE3"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23D22002"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762" w:type="dxa"/>
            <w:tcBorders>
              <w:bottom w:val="single" w:sz="4" w:space="0" w:color="auto"/>
            </w:tcBorders>
          </w:tcPr>
          <w:p w14:paraId="4F22A286" w14:textId="77777777" w:rsidR="004D2227" w:rsidRPr="00121E9B" w:rsidRDefault="004D2227" w:rsidP="004D2227">
            <w:pPr>
              <w:spacing w:line="240" w:lineRule="auto"/>
              <w:jc w:val="both"/>
              <w:rPr>
                <w:rFonts w:asciiTheme="minorHAnsi" w:hAnsiTheme="minorHAnsi"/>
                <w:b/>
                <w:sz w:val="16"/>
                <w:szCs w:val="16"/>
              </w:rPr>
            </w:pPr>
            <w:r w:rsidRPr="00121E9B">
              <w:rPr>
                <w:rFonts w:asciiTheme="minorHAnsi" w:hAnsiTheme="minorHAnsi"/>
                <w:b/>
                <w:sz w:val="16"/>
                <w:szCs w:val="16"/>
              </w:rPr>
              <w:t>ODSTOTEK ZMANJŠANJA PLAČIL</w:t>
            </w:r>
          </w:p>
          <w:p w14:paraId="7EC1D88D" w14:textId="77777777" w:rsidR="004D2227" w:rsidRPr="00121E9B" w:rsidRDefault="004D2227" w:rsidP="004D2227">
            <w:pPr>
              <w:spacing w:line="240" w:lineRule="auto"/>
              <w:jc w:val="both"/>
              <w:rPr>
                <w:rFonts w:asciiTheme="minorHAnsi" w:hAnsiTheme="minorHAnsi"/>
                <w:sz w:val="16"/>
                <w:szCs w:val="16"/>
              </w:rPr>
            </w:pPr>
            <w:r w:rsidRPr="00121E9B">
              <w:rPr>
                <w:rFonts w:asciiTheme="minorHAnsi" w:hAnsiTheme="minorHAnsi"/>
                <w:sz w:val="16"/>
                <w:szCs w:val="16"/>
              </w:rPr>
              <w:t>zaradi kršitve zahtev iz predpisov RS, izražene z odstotkom</w:t>
            </w:r>
          </w:p>
        </w:tc>
      </w:tr>
      <w:tr w:rsidR="004D2227" w:rsidRPr="004D2227" w14:paraId="0A5D16E8" w14:textId="77777777" w:rsidTr="005C5FD0">
        <w:trPr>
          <w:trHeight w:val="6639"/>
        </w:trPr>
        <w:tc>
          <w:tcPr>
            <w:tcW w:w="1696" w:type="dxa"/>
            <w:vMerge w:val="restart"/>
            <w:hideMark/>
          </w:tcPr>
          <w:p w14:paraId="501CB2E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Uredba (ES) št.1107/2009 1. in 2. stavek</w:t>
            </w:r>
            <w:r w:rsidRPr="004D2227">
              <w:rPr>
                <w:rFonts w:ascii="Calibri" w:hAnsi="Calibri"/>
                <w:sz w:val="16"/>
                <w:szCs w:val="16"/>
                <w:lang w:eastAsia="sl-SI"/>
              </w:rPr>
              <w:br/>
              <w:t>Člen 55</w:t>
            </w:r>
          </w:p>
        </w:tc>
        <w:tc>
          <w:tcPr>
            <w:tcW w:w="2332" w:type="dxa"/>
            <w:hideMark/>
          </w:tcPr>
          <w:p w14:paraId="780819A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55</w:t>
            </w:r>
            <w:r w:rsidRPr="004D2227">
              <w:rPr>
                <w:rFonts w:ascii="Calibri" w:hAnsi="Calibri"/>
                <w:sz w:val="16"/>
                <w:szCs w:val="16"/>
                <w:lang w:eastAsia="sl-SI"/>
              </w:rPr>
              <w:br/>
              <w:t xml:space="preserve">Uporaba fitofarmacevtskih sredstev </w:t>
            </w:r>
            <w:r w:rsidRPr="004D2227">
              <w:rPr>
                <w:rFonts w:ascii="Calibri" w:hAnsi="Calibri"/>
                <w:sz w:val="16"/>
                <w:szCs w:val="16"/>
                <w:lang w:eastAsia="sl-SI"/>
              </w:rPr>
              <w:br/>
              <w:t>Fitofarmacevtska sredstva se pravilno uporabljajo.</w:t>
            </w:r>
            <w:r w:rsidRPr="004D2227">
              <w:rPr>
                <w:rFonts w:ascii="Calibri" w:hAnsi="Calibri"/>
                <w:sz w:val="16"/>
                <w:szCs w:val="16"/>
                <w:lang w:eastAsia="sl-SI"/>
              </w:rPr>
              <w:br/>
              <w:t>Pravilna uporaba vključuje uporabo načel dobre prakse varstva rastlin  in skladnost s pogoji iz člena 31, ki so navedeni na etiketi.</w:t>
            </w:r>
          </w:p>
        </w:tc>
        <w:tc>
          <w:tcPr>
            <w:tcW w:w="1921" w:type="dxa"/>
            <w:hideMark/>
          </w:tcPr>
          <w:p w14:paraId="69CD6F1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1. odstavek 5. člena Zakona o fitofarmacevtskih sredstvih </w:t>
            </w:r>
            <w:r w:rsidRPr="004D2227">
              <w:rPr>
                <w:rFonts w:ascii="Calibri" w:hAnsi="Calibri"/>
                <w:bCs/>
                <w:sz w:val="16"/>
                <w:szCs w:val="16"/>
                <w:lang w:eastAsia="sl-SI"/>
              </w:rPr>
              <w:t>(Uradni list RS, št. 83/12)</w:t>
            </w:r>
            <w:r w:rsidRPr="004D2227">
              <w:rPr>
                <w:rFonts w:ascii="Calibri" w:hAnsi="Calibri"/>
                <w:sz w:val="16"/>
                <w:szCs w:val="16"/>
                <w:lang w:eastAsia="sl-SI"/>
              </w:rPr>
              <w:br/>
            </w:r>
            <w:r w:rsidRPr="004D2227">
              <w:rPr>
                <w:rFonts w:ascii="Calibri" w:hAnsi="Calibri"/>
                <w:sz w:val="16"/>
                <w:szCs w:val="16"/>
                <w:u w:val="single"/>
                <w:lang w:eastAsia="sl-SI"/>
              </w:rPr>
              <w:t>49.a člen Zakona o kemikalijah</w:t>
            </w:r>
            <w:r w:rsidRPr="004D2227">
              <w:rPr>
                <w:rFonts w:ascii="Calibri" w:hAnsi="Calibri"/>
                <w:sz w:val="16"/>
                <w:szCs w:val="16"/>
                <w:lang w:eastAsia="sl-SI"/>
              </w:rPr>
              <w:t xml:space="preserve"> </w:t>
            </w:r>
            <w:r w:rsidRPr="004D2227">
              <w:rPr>
                <w:rFonts w:ascii="Calibri" w:hAnsi="Calibri"/>
                <w:bCs/>
                <w:sz w:val="16"/>
                <w:szCs w:val="16"/>
                <w:lang w:eastAsia="sl-SI"/>
              </w:rPr>
              <w:t>(Uradni list RS, št. 110/03 – uradno prečiščeno besedilo, 47/04 – ZdZPZ, 61/06 – ZBioP, 16/08, 9/11 in 83/12 – ZFfS-1)</w:t>
            </w:r>
          </w:p>
        </w:tc>
        <w:tc>
          <w:tcPr>
            <w:tcW w:w="2977" w:type="dxa"/>
            <w:hideMark/>
          </w:tcPr>
          <w:p w14:paraId="092C9C28"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5. člen</w:t>
            </w:r>
            <w:r w:rsidRPr="004D2227">
              <w:rPr>
                <w:rFonts w:ascii="Calibri" w:hAnsi="Calibri"/>
                <w:bCs/>
                <w:sz w:val="16"/>
                <w:szCs w:val="16"/>
                <w:lang w:eastAsia="sl-SI"/>
              </w:rPr>
              <w:br/>
              <w:t>(registracija in dovoljenja za FFS)</w:t>
            </w:r>
          </w:p>
          <w:p w14:paraId="0F6F5E3C"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br/>
              <w:t xml:space="preserve">(1) FFS se lahko daje v promet in uporablja na ozemlju Republike Slovenije le, če ima odločbo o registraciji, dovoljenje za nujne primere, dovoljenje za vzporedno trgovanje ali dovoljenje za raziskave in razvoj, izdano v skladu z Uredbo 1107/2009/ES. </w:t>
            </w:r>
          </w:p>
          <w:p w14:paraId="3E7EE403" w14:textId="77777777" w:rsidR="004D2227" w:rsidRPr="004D2227" w:rsidRDefault="004D2227" w:rsidP="004D2227">
            <w:pPr>
              <w:spacing w:line="240" w:lineRule="auto"/>
              <w:rPr>
                <w:rFonts w:ascii="Calibri" w:hAnsi="Calibri"/>
                <w:bCs/>
                <w:sz w:val="16"/>
                <w:szCs w:val="16"/>
                <w:lang w:eastAsia="sl-SI"/>
              </w:rPr>
            </w:pPr>
          </w:p>
          <w:p w14:paraId="24FE141E"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 xml:space="preserve"> 49.a člen</w:t>
            </w:r>
            <w:r w:rsidRPr="004D2227">
              <w:rPr>
                <w:rFonts w:ascii="Calibri" w:hAnsi="Calibri"/>
                <w:bCs/>
                <w:sz w:val="16"/>
                <w:szCs w:val="16"/>
                <w:lang w:eastAsia="sl-SI"/>
              </w:rPr>
              <w:br/>
              <w:t>(promet fitofarmacevtskih sredstev)</w:t>
            </w:r>
          </w:p>
          <w:p w14:paraId="4256923F"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br/>
              <w:t>Fitofarmacevtska sredstva, ki se dajejo v promet za uporabo v Republiki Sloveniji, morajo biti registrirana v skladu s predpisi, ki urejajo registracijo teh sredstev. Odločbo o registraciji izda organ, pristojen za registracijo fitofarmacevtskih sredstev v soglasju z organom, pristojnim za kemikalije.</w:t>
            </w:r>
            <w:r w:rsidRPr="004D2227">
              <w:rPr>
                <w:rFonts w:ascii="Calibri" w:hAnsi="Calibri"/>
                <w:bCs/>
                <w:sz w:val="16"/>
                <w:szCs w:val="16"/>
                <w:lang w:eastAsia="sl-SI"/>
              </w:rPr>
              <w:br/>
            </w:r>
            <w:r w:rsidRPr="004D2227">
              <w:rPr>
                <w:rFonts w:ascii="Calibri" w:hAnsi="Calibri"/>
                <w:bCs/>
                <w:sz w:val="16"/>
                <w:szCs w:val="16"/>
                <w:lang w:eastAsia="sl-SI"/>
              </w:rPr>
              <w:br/>
              <w:t>Soglasje organa, pristojnega za kemikalije, temelji na oceni fitofarmacevtskega sredstva za zdravje ljudi in okolje.</w:t>
            </w:r>
            <w:r w:rsidRPr="004D2227">
              <w:rPr>
                <w:rFonts w:ascii="Calibri" w:hAnsi="Calibri"/>
                <w:bCs/>
                <w:sz w:val="16"/>
                <w:szCs w:val="16"/>
                <w:lang w:eastAsia="sl-SI"/>
              </w:rPr>
              <w:br/>
            </w:r>
            <w:r w:rsidRPr="004D2227">
              <w:rPr>
                <w:rFonts w:ascii="Calibri" w:hAnsi="Calibri"/>
                <w:bCs/>
                <w:sz w:val="16"/>
                <w:szCs w:val="16"/>
                <w:lang w:eastAsia="sl-SI"/>
              </w:rPr>
              <w:br/>
              <w:t>Če se v zvezi s fitofarmacevtskim sredstvom, za katerega je bilo že izdano soglasje, pojavijo nove okoliščine, ki vplivajo na rezultate ocene iz drugega odstavka tega člena, lahko organ, pristojen za kemikalije, že izdano soglasje umakne.</w:t>
            </w:r>
          </w:p>
        </w:tc>
        <w:tc>
          <w:tcPr>
            <w:tcW w:w="2551" w:type="dxa"/>
            <w:hideMark/>
          </w:tcPr>
          <w:p w14:paraId="0E356271"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Uporaba samo registriranih fitofarmacevtskih sredstev ali sredstev, za katera je bilo izdano dovoljenje za nujne primere, dovoljenje za vzporedno trgovanje ali dovoljenje za raziskave in razvoj.   </w:t>
            </w:r>
          </w:p>
        </w:tc>
        <w:tc>
          <w:tcPr>
            <w:tcW w:w="2762" w:type="dxa"/>
          </w:tcPr>
          <w:p w14:paraId="310E3D94" w14:textId="77777777" w:rsidR="004D2227" w:rsidRPr="00121E9B" w:rsidRDefault="004D2227" w:rsidP="004D2227">
            <w:pPr>
              <w:spacing w:line="240" w:lineRule="auto"/>
              <w:rPr>
                <w:rFonts w:ascii="Calibri" w:hAnsi="Calibri"/>
                <w:sz w:val="16"/>
                <w:szCs w:val="16"/>
                <w:lang w:eastAsia="sl-SI"/>
              </w:rPr>
            </w:pPr>
            <w:r w:rsidRPr="00121E9B">
              <w:rPr>
                <w:rFonts w:asciiTheme="minorHAnsi" w:hAnsiTheme="minorHAnsi"/>
                <w:sz w:val="16"/>
                <w:szCs w:val="16"/>
              </w:rPr>
              <w:t>3, 5 ali 10</w:t>
            </w:r>
          </w:p>
        </w:tc>
      </w:tr>
      <w:tr w:rsidR="004D2227" w:rsidRPr="004D2227" w14:paraId="4CE9777B" w14:textId="77777777" w:rsidTr="005C5FD0">
        <w:trPr>
          <w:trHeight w:val="58"/>
        </w:trPr>
        <w:tc>
          <w:tcPr>
            <w:tcW w:w="1696" w:type="dxa"/>
            <w:vMerge/>
            <w:hideMark/>
          </w:tcPr>
          <w:p w14:paraId="30448857"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502F451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1921" w:type="dxa"/>
            <w:hideMark/>
          </w:tcPr>
          <w:p w14:paraId="4079D11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1. odstavek in 1. alinea 2. odstavka 17. člena Zakona o fitofarmacevtskih sredstvih </w:t>
            </w:r>
            <w:r w:rsidRPr="004D2227">
              <w:rPr>
                <w:rFonts w:ascii="Calibri" w:hAnsi="Calibri"/>
                <w:bCs/>
                <w:sz w:val="16"/>
                <w:szCs w:val="16"/>
                <w:lang w:eastAsia="sl-SI"/>
              </w:rPr>
              <w:t xml:space="preserve"> (Uradni list RS, št. 83/12)</w:t>
            </w:r>
            <w:r w:rsidRPr="004D2227">
              <w:rPr>
                <w:rFonts w:ascii="Calibri" w:hAnsi="Calibri"/>
                <w:sz w:val="16"/>
                <w:szCs w:val="16"/>
                <w:lang w:eastAsia="sl-SI"/>
              </w:rPr>
              <w:br/>
              <w:t xml:space="preserve">3. člen Pravilnika o pravilni uporabi fitofarmacevtskih </w:t>
            </w:r>
            <w:r w:rsidRPr="004D2227">
              <w:rPr>
                <w:rFonts w:ascii="Calibri" w:hAnsi="Calibri"/>
                <w:sz w:val="16"/>
                <w:szCs w:val="16"/>
                <w:lang w:eastAsia="sl-SI"/>
              </w:rPr>
              <w:lastRenderedPageBreak/>
              <w:t xml:space="preserve">sredstev </w:t>
            </w:r>
            <w:r w:rsidRPr="004D2227">
              <w:rPr>
                <w:rFonts w:ascii="Calibri" w:hAnsi="Calibri"/>
                <w:bCs/>
                <w:sz w:val="16"/>
                <w:szCs w:val="16"/>
                <w:lang w:eastAsia="sl-SI"/>
              </w:rPr>
              <w:t xml:space="preserve">(Uradni list RS, št. 71/14 in 28/18) </w:t>
            </w:r>
          </w:p>
        </w:tc>
        <w:tc>
          <w:tcPr>
            <w:tcW w:w="2977" w:type="dxa"/>
            <w:hideMark/>
          </w:tcPr>
          <w:p w14:paraId="1C56CAAE"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lastRenderedPageBreak/>
              <w:t>17. člen</w:t>
            </w:r>
            <w:r w:rsidRPr="004D2227">
              <w:rPr>
                <w:rFonts w:ascii="Calibri" w:hAnsi="Calibri"/>
                <w:bCs/>
                <w:sz w:val="16"/>
                <w:szCs w:val="16"/>
                <w:lang w:eastAsia="sl-SI"/>
              </w:rPr>
              <w:br/>
              <w:t>(pravilna uporaba FFS)</w:t>
            </w:r>
          </w:p>
          <w:p w14:paraId="48AA2397"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br/>
              <w:t>(1) FFS se morajo pravilno uporabljati.</w:t>
            </w:r>
            <w:r w:rsidRPr="004D2227">
              <w:rPr>
                <w:rFonts w:ascii="Calibri" w:hAnsi="Calibri"/>
                <w:bCs/>
                <w:sz w:val="16"/>
                <w:szCs w:val="16"/>
                <w:lang w:eastAsia="sl-SI"/>
              </w:rPr>
              <w:br/>
              <w:t>(2) Pravilna uporaba vključuje zlasti:</w:t>
            </w:r>
            <w:r w:rsidRPr="004D2227">
              <w:rPr>
                <w:rFonts w:ascii="Calibri" w:hAnsi="Calibri"/>
                <w:bCs/>
                <w:sz w:val="16"/>
                <w:szCs w:val="16"/>
                <w:lang w:eastAsia="sl-SI"/>
              </w:rPr>
              <w:br/>
              <w:t>-     uporabo FFS v skladu z etiketo in navodilom za uporabo</w:t>
            </w:r>
          </w:p>
          <w:p w14:paraId="42244267" w14:textId="77777777" w:rsidR="004D2227" w:rsidRPr="004D2227" w:rsidRDefault="004D2227" w:rsidP="004D2227">
            <w:pPr>
              <w:spacing w:line="240" w:lineRule="auto"/>
              <w:rPr>
                <w:rFonts w:ascii="Calibri" w:hAnsi="Calibri"/>
                <w:bCs/>
                <w:sz w:val="16"/>
                <w:szCs w:val="16"/>
                <w:lang w:eastAsia="sl-SI"/>
              </w:rPr>
            </w:pPr>
          </w:p>
          <w:p w14:paraId="04144E80"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3. člen</w:t>
            </w:r>
            <w:r w:rsidRPr="004D2227">
              <w:rPr>
                <w:rFonts w:ascii="Calibri" w:hAnsi="Calibri"/>
                <w:bCs/>
                <w:sz w:val="16"/>
                <w:szCs w:val="16"/>
                <w:lang w:eastAsia="sl-SI"/>
              </w:rPr>
              <w:br/>
              <w:t>(etiketa in navodilo za uporabo)</w:t>
            </w:r>
            <w:r w:rsidRPr="004D2227">
              <w:rPr>
                <w:rFonts w:ascii="Calibri" w:hAnsi="Calibri"/>
                <w:bCs/>
                <w:sz w:val="16"/>
                <w:szCs w:val="16"/>
                <w:lang w:eastAsia="sl-SI"/>
              </w:rPr>
              <w:br/>
            </w:r>
            <w:r w:rsidRPr="004D2227">
              <w:rPr>
                <w:rFonts w:ascii="Calibri" w:hAnsi="Calibri"/>
                <w:bCs/>
                <w:sz w:val="16"/>
                <w:szCs w:val="16"/>
                <w:lang w:eastAsia="sl-SI"/>
              </w:rPr>
              <w:lastRenderedPageBreak/>
              <w:br/>
              <w:t>(1) Pred uporabo FFS mora uporabnik FFS natančno prebrati in upoštevati etiketo ter navodilo za uporabo in pri uporabi FFS dosledno upoštevati vsa predpisana opozorila (npr. opozorila o varnostnih pasovih do voda, varstvu čebel in drugih neciljnih organizmov).</w:t>
            </w:r>
            <w:r w:rsidRPr="004D2227">
              <w:rPr>
                <w:rFonts w:ascii="Calibri" w:hAnsi="Calibri"/>
                <w:bCs/>
                <w:sz w:val="16"/>
                <w:szCs w:val="16"/>
                <w:lang w:eastAsia="sl-SI"/>
              </w:rPr>
              <w:br/>
            </w:r>
            <w:r w:rsidRPr="004D2227">
              <w:rPr>
                <w:rFonts w:ascii="Calibri" w:hAnsi="Calibri"/>
                <w:bCs/>
                <w:sz w:val="16"/>
                <w:szCs w:val="16"/>
                <w:lang w:eastAsia="sl-SI"/>
              </w:rPr>
              <w:br/>
              <w:t>(2) FFS se sme uporabljati le na rastlinah, v odmerkih oziroma koncentracijah in v časovnih razmikih, kot je določeno na etiketi in v navodilu za uporabo.</w:t>
            </w:r>
          </w:p>
          <w:p w14:paraId="1A143941" w14:textId="77777777" w:rsidR="004D2227" w:rsidRPr="004D2227" w:rsidRDefault="004D2227" w:rsidP="004D2227">
            <w:pPr>
              <w:spacing w:line="240" w:lineRule="auto"/>
              <w:rPr>
                <w:rFonts w:ascii="Calibri" w:hAnsi="Calibri"/>
                <w:bCs/>
                <w:sz w:val="16"/>
                <w:szCs w:val="16"/>
                <w:lang w:eastAsia="sl-SI"/>
              </w:rPr>
            </w:pPr>
          </w:p>
          <w:p w14:paraId="14E5214C"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4. člen</w:t>
            </w:r>
            <w:r w:rsidRPr="004D2227">
              <w:rPr>
                <w:rFonts w:ascii="Calibri" w:hAnsi="Calibri"/>
                <w:bCs/>
                <w:sz w:val="16"/>
                <w:szCs w:val="16"/>
                <w:lang w:eastAsia="sl-SI"/>
              </w:rPr>
              <w:br/>
              <w:t>(ravnanje s FFS)</w:t>
            </w:r>
          </w:p>
          <w:p w14:paraId="353B1A4E" w14:textId="77777777" w:rsidR="004D2227" w:rsidRPr="004D2227" w:rsidRDefault="004D2227" w:rsidP="004D2227">
            <w:pPr>
              <w:spacing w:line="240" w:lineRule="auto"/>
              <w:rPr>
                <w:rFonts w:ascii="Calibri" w:hAnsi="Calibri"/>
                <w:bCs/>
                <w:sz w:val="16"/>
                <w:szCs w:val="16"/>
                <w:lang w:eastAsia="sl-SI"/>
              </w:rPr>
            </w:pPr>
          </w:p>
          <w:p w14:paraId="376CF6EE"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(3) Ob polnjenju rezervoarja škropilnice je treba embalažo FFS temeljito izprazniti, če je FFS v trdni obliki. Če je FFS v tekoči obliki, je treba upoštevati navodila proizvajalca glede ravnanja z embalažo FFS. Če ni navodil proizvajalca, je treba embalažo FFS v tekoči obliki trikrat temeljito izprati s čisto vodo oziroma temeljito sprati z integriranim sistemom za izpiranje, če je ta nameščen na škropilni napravi, in jo izprazniti v rezervoar škropilnice.</w:t>
            </w:r>
          </w:p>
          <w:p w14:paraId="6A49E512" w14:textId="77777777" w:rsidR="004D2227" w:rsidRPr="004D2227" w:rsidRDefault="004D2227" w:rsidP="004D2227">
            <w:pPr>
              <w:spacing w:line="240" w:lineRule="auto"/>
              <w:rPr>
                <w:rFonts w:ascii="Calibri" w:hAnsi="Calibri"/>
                <w:bCs/>
                <w:sz w:val="16"/>
                <w:szCs w:val="16"/>
                <w:lang w:eastAsia="sl-SI"/>
              </w:rPr>
            </w:pPr>
          </w:p>
          <w:p w14:paraId="2FE5D0DC"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9. člen</w:t>
            </w:r>
            <w:r w:rsidRPr="004D2227">
              <w:rPr>
                <w:rFonts w:ascii="Calibri" w:hAnsi="Calibri"/>
                <w:bCs/>
                <w:sz w:val="16"/>
                <w:szCs w:val="16"/>
                <w:lang w:eastAsia="sl-SI"/>
              </w:rPr>
              <w:br/>
              <w:t>(dobra praksa varstva rastlin)</w:t>
            </w:r>
          </w:p>
          <w:p w14:paraId="1E8A624A" w14:textId="77777777" w:rsidR="004D2227" w:rsidRPr="004D2227" w:rsidRDefault="004D2227" w:rsidP="004D2227">
            <w:pPr>
              <w:spacing w:line="240" w:lineRule="auto"/>
              <w:rPr>
                <w:rFonts w:ascii="Calibri" w:hAnsi="Calibri"/>
                <w:bCs/>
                <w:sz w:val="16"/>
                <w:szCs w:val="16"/>
                <w:lang w:eastAsia="sl-SI"/>
              </w:rPr>
            </w:pPr>
          </w:p>
          <w:p w14:paraId="3DE9669B"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(4) Poklicni in nepoklicni uporabnik FFS morata pri tretiranju uporabljati osebno varovalno opremo v skladu s predpisi, ki urejajo varstvo pri delu, in v skladu z etiketo in navodilom proizvajalca FFS.</w:t>
            </w:r>
          </w:p>
        </w:tc>
        <w:tc>
          <w:tcPr>
            <w:tcW w:w="2551" w:type="dxa"/>
            <w:hideMark/>
          </w:tcPr>
          <w:p w14:paraId="3E122B37"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Registrirana fitofarmacevtska sredstva je treba  uporabljati skladno z dobro prakso varstva rastlin ob upoštevanju navodil za uporabo, navedb na etiketi ali s podatki v dovoljenju za uporabo.</w:t>
            </w:r>
          </w:p>
        </w:tc>
        <w:tc>
          <w:tcPr>
            <w:tcW w:w="2762" w:type="dxa"/>
          </w:tcPr>
          <w:p w14:paraId="5A10ADD4" w14:textId="77777777" w:rsidR="004D2227" w:rsidRPr="00121E9B" w:rsidRDefault="004D2227" w:rsidP="004D2227">
            <w:pPr>
              <w:spacing w:line="240" w:lineRule="auto"/>
              <w:rPr>
                <w:rFonts w:ascii="Calibri" w:hAnsi="Calibri"/>
                <w:sz w:val="16"/>
                <w:szCs w:val="16"/>
                <w:lang w:eastAsia="sl-SI"/>
              </w:rPr>
            </w:pPr>
            <w:r w:rsidRPr="00121E9B">
              <w:rPr>
                <w:rFonts w:asciiTheme="minorHAnsi" w:hAnsiTheme="minorHAnsi"/>
                <w:sz w:val="16"/>
                <w:szCs w:val="16"/>
              </w:rPr>
              <w:t>3, 5 ali 10</w:t>
            </w:r>
          </w:p>
        </w:tc>
      </w:tr>
      <w:tr w:rsidR="004D2227" w:rsidRPr="004D2227" w14:paraId="5FD7048F" w14:textId="77777777" w:rsidTr="005C5FD0">
        <w:trPr>
          <w:trHeight w:val="50"/>
        </w:trPr>
        <w:tc>
          <w:tcPr>
            <w:tcW w:w="1696" w:type="dxa"/>
            <w:hideMark/>
          </w:tcPr>
          <w:p w14:paraId="33997EE1" w14:textId="77777777" w:rsidR="004D2227" w:rsidRPr="004D2227" w:rsidRDefault="004D2227" w:rsidP="004D2227">
            <w:pPr>
              <w:spacing w:line="240" w:lineRule="auto"/>
              <w:rPr>
                <w:rFonts w:ascii="Times New Roman" w:hAnsi="Times New Roman"/>
                <w:sz w:val="16"/>
                <w:szCs w:val="16"/>
                <w:lang w:eastAsia="sl-SI"/>
              </w:rPr>
            </w:pPr>
          </w:p>
        </w:tc>
        <w:tc>
          <w:tcPr>
            <w:tcW w:w="2332" w:type="dxa"/>
            <w:hideMark/>
          </w:tcPr>
          <w:p w14:paraId="22A5455F" w14:textId="77777777" w:rsidR="004D2227" w:rsidRPr="004D2227" w:rsidRDefault="004D2227" w:rsidP="004D2227">
            <w:pPr>
              <w:spacing w:line="240" w:lineRule="auto"/>
              <w:rPr>
                <w:rFonts w:ascii="Times New Roman" w:hAnsi="Times New Roman"/>
                <w:sz w:val="16"/>
                <w:szCs w:val="16"/>
                <w:lang w:eastAsia="sl-SI"/>
              </w:rPr>
            </w:pPr>
          </w:p>
        </w:tc>
        <w:tc>
          <w:tcPr>
            <w:tcW w:w="1921" w:type="dxa"/>
            <w:hideMark/>
          </w:tcPr>
          <w:p w14:paraId="396319DD"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sz w:val="16"/>
                <w:szCs w:val="16"/>
                <w:lang w:eastAsia="sl-SI"/>
              </w:rPr>
              <w:t xml:space="preserve">Zakon o fitofarmacevtskih sredstvih </w:t>
            </w:r>
            <w:r w:rsidRPr="004D2227">
              <w:rPr>
                <w:rFonts w:ascii="Calibri" w:hAnsi="Calibri"/>
                <w:bCs/>
                <w:sz w:val="16"/>
                <w:szCs w:val="16"/>
                <w:lang w:eastAsia="sl-SI"/>
              </w:rPr>
              <w:t>(Uradni list RS, št. 83/12)</w:t>
            </w:r>
          </w:p>
          <w:p w14:paraId="29E410A6" w14:textId="77777777" w:rsidR="004D2227" w:rsidRPr="004D2227" w:rsidRDefault="004D2227" w:rsidP="004D2227">
            <w:pPr>
              <w:spacing w:line="240" w:lineRule="auto"/>
              <w:rPr>
                <w:rFonts w:ascii="Calibri" w:hAnsi="Calibri"/>
                <w:sz w:val="16"/>
                <w:szCs w:val="16"/>
                <w:highlight w:val="yellow"/>
                <w:lang w:eastAsia="sl-SI"/>
              </w:rPr>
            </w:pPr>
          </w:p>
          <w:p w14:paraId="2D5F703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19. člen</w:t>
            </w:r>
          </w:p>
          <w:p w14:paraId="4160EBDC" w14:textId="77777777" w:rsidR="004D2227" w:rsidRPr="004D2227" w:rsidRDefault="004D2227" w:rsidP="004D2227">
            <w:pPr>
              <w:spacing w:line="240" w:lineRule="auto"/>
              <w:rPr>
                <w:rFonts w:ascii="Calibri" w:hAnsi="Calibri"/>
                <w:sz w:val="16"/>
                <w:szCs w:val="16"/>
                <w:lang w:eastAsia="sl-SI"/>
              </w:rPr>
            </w:pPr>
          </w:p>
          <w:p w14:paraId="3E4536C1" w14:textId="77777777" w:rsidR="004D2227" w:rsidRPr="004D2227" w:rsidRDefault="004D2227" w:rsidP="004D2227">
            <w:pPr>
              <w:spacing w:line="240" w:lineRule="auto"/>
              <w:rPr>
                <w:rFonts w:ascii="Calibri" w:hAnsi="Calibri"/>
                <w:sz w:val="16"/>
                <w:szCs w:val="16"/>
                <w:lang w:eastAsia="sl-SI"/>
              </w:rPr>
            </w:pPr>
          </w:p>
          <w:p w14:paraId="0052702B" w14:textId="77777777" w:rsidR="004D2227" w:rsidRPr="004D2227" w:rsidRDefault="004D2227" w:rsidP="004D2227">
            <w:pPr>
              <w:spacing w:line="240" w:lineRule="auto"/>
              <w:rPr>
                <w:rFonts w:ascii="Calibri" w:hAnsi="Calibri"/>
                <w:sz w:val="16"/>
                <w:szCs w:val="16"/>
                <w:lang w:eastAsia="sl-SI"/>
              </w:rPr>
            </w:pPr>
          </w:p>
          <w:p w14:paraId="75A5E43B" w14:textId="77777777" w:rsidR="004D2227" w:rsidRPr="004D2227" w:rsidRDefault="004D2227" w:rsidP="004D2227">
            <w:pPr>
              <w:spacing w:line="240" w:lineRule="auto"/>
              <w:rPr>
                <w:rFonts w:ascii="Calibri" w:hAnsi="Calibri"/>
                <w:sz w:val="16"/>
                <w:szCs w:val="16"/>
                <w:lang w:eastAsia="sl-SI"/>
              </w:rPr>
            </w:pPr>
          </w:p>
          <w:p w14:paraId="783197A1" w14:textId="77777777" w:rsidR="004D2227" w:rsidRPr="004D2227" w:rsidRDefault="004D2227" w:rsidP="004D2227">
            <w:pPr>
              <w:spacing w:line="240" w:lineRule="auto"/>
              <w:rPr>
                <w:rFonts w:ascii="Calibri" w:hAnsi="Calibri"/>
                <w:sz w:val="16"/>
                <w:szCs w:val="16"/>
                <w:lang w:eastAsia="sl-SI"/>
              </w:rPr>
            </w:pPr>
          </w:p>
          <w:p w14:paraId="2192EECE" w14:textId="77777777" w:rsidR="004D2227" w:rsidRPr="004D2227" w:rsidRDefault="004D2227" w:rsidP="004D2227">
            <w:pPr>
              <w:spacing w:line="240" w:lineRule="auto"/>
              <w:rPr>
                <w:rFonts w:ascii="Calibri" w:hAnsi="Calibri"/>
                <w:sz w:val="16"/>
                <w:szCs w:val="16"/>
                <w:lang w:eastAsia="sl-SI"/>
              </w:rPr>
            </w:pPr>
          </w:p>
          <w:p w14:paraId="1CE01D4B" w14:textId="77777777" w:rsidR="004D2227" w:rsidRPr="004D2227" w:rsidRDefault="004D2227" w:rsidP="004D2227">
            <w:pPr>
              <w:spacing w:line="240" w:lineRule="auto"/>
              <w:rPr>
                <w:rFonts w:ascii="Calibri" w:hAnsi="Calibri"/>
                <w:sz w:val="16"/>
                <w:szCs w:val="16"/>
                <w:lang w:eastAsia="sl-SI"/>
              </w:rPr>
            </w:pPr>
          </w:p>
          <w:p w14:paraId="5CD09286" w14:textId="77777777" w:rsidR="004D2227" w:rsidRPr="004D2227" w:rsidRDefault="004D2227" w:rsidP="004D2227">
            <w:pPr>
              <w:spacing w:line="240" w:lineRule="auto"/>
              <w:rPr>
                <w:rFonts w:ascii="Calibri" w:hAnsi="Calibri"/>
                <w:sz w:val="16"/>
                <w:szCs w:val="16"/>
                <w:lang w:eastAsia="sl-SI"/>
              </w:rPr>
            </w:pPr>
          </w:p>
          <w:p w14:paraId="4891F512" w14:textId="77777777" w:rsidR="004D2227" w:rsidRPr="004D2227" w:rsidRDefault="004D2227" w:rsidP="004D2227">
            <w:pPr>
              <w:spacing w:line="240" w:lineRule="auto"/>
              <w:rPr>
                <w:rFonts w:ascii="Calibri" w:hAnsi="Calibri"/>
                <w:sz w:val="16"/>
                <w:szCs w:val="16"/>
                <w:lang w:eastAsia="sl-SI"/>
              </w:rPr>
            </w:pPr>
          </w:p>
          <w:p w14:paraId="22739DF0" w14:textId="77777777" w:rsidR="004D2227" w:rsidRPr="004D2227" w:rsidRDefault="004D2227" w:rsidP="004D2227">
            <w:pPr>
              <w:spacing w:line="240" w:lineRule="auto"/>
              <w:rPr>
                <w:rFonts w:ascii="Calibri" w:hAnsi="Calibri"/>
                <w:sz w:val="16"/>
                <w:szCs w:val="16"/>
                <w:lang w:eastAsia="sl-SI"/>
              </w:rPr>
            </w:pPr>
          </w:p>
          <w:p w14:paraId="487ED754" w14:textId="77777777" w:rsidR="004D2227" w:rsidRPr="004D2227" w:rsidRDefault="004D2227" w:rsidP="004D2227">
            <w:pPr>
              <w:spacing w:line="240" w:lineRule="auto"/>
              <w:rPr>
                <w:rFonts w:ascii="Calibri" w:hAnsi="Calibri"/>
                <w:sz w:val="16"/>
                <w:szCs w:val="16"/>
                <w:lang w:eastAsia="sl-SI"/>
              </w:rPr>
            </w:pPr>
          </w:p>
          <w:p w14:paraId="451794DF" w14:textId="77777777" w:rsidR="004D2227" w:rsidRPr="004D2227" w:rsidRDefault="004D2227" w:rsidP="004D2227">
            <w:pPr>
              <w:spacing w:line="240" w:lineRule="auto"/>
              <w:rPr>
                <w:rFonts w:ascii="Calibri" w:hAnsi="Calibri"/>
                <w:sz w:val="16"/>
                <w:szCs w:val="16"/>
                <w:lang w:eastAsia="sl-SI"/>
              </w:rPr>
            </w:pPr>
          </w:p>
          <w:p w14:paraId="34B7034F" w14:textId="77777777" w:rsidR="004D2227" w:rsidRPr="004D2227" w:rsidRDefault="004D2227" w:rsidP="004D2227">
            <w:pPr>
              <w:spacing w:line="240" w:lineRule="auto"/>
              <w:rPr>
                <w:rFonts w:ascii="Calibri" w:hAnsi="Calibri"/>
                <w:sz w:val="16"/>
                <w:szCs w:val="16"/>
                <w:lang w:eastAsia="sl-SI"/>
              </w:rPr>
            </w:pPr>
          </w:p>
          <w:p w14:paraId="6C06AE6F" w14:textId="77777777" w:rsidR="004D2227" w:rsidRPr="004D2227" w:rsidRDefault="004D2227" w:rsidP="004D2227">
            <w:pPr>
              <w:spacing w:line="240" w:lineRule="auto"/>
              <w:rPr>
                <w:rFonts w:ascii="Calibri" w:hAnsi="Calibri"/>
                <w:sz w:val="16"/>
                <w:szCs w:val="16"/>
                <w:lang w:eastAsia="sl-SI"/>
              </w:rPr>
            </w:pPr>
          </w:p>
          <w:p w14:paraId="575ED621" w14:textId="77777777" w:rsidR="004D2227" w:rsidRPr="004D2227" w:rsidRDefault="004D2227" w:rsidP="004D2227">
            <w:pPr>
              <w:spacing w:line="240" w:lineRule="auto"/>
              <w:rPr>
                <w:rFonts w:ascii="Calibri" w:hAnsi="Calibri"/>
                <w:sz w:val="16"/>
                <w:szCs w:val="16"/>
                <w:lang w:eastAsia="sl-SI"/>
              </w:rPr>
            </w:pPr>
          </w:p>
          <w:p w14:paraId="6C4988ED" w14:textId="77777777" w:rsidR="004D2227" w:rsidRPr="004D2227" w:rsidRDefault="004D2227" w:rsidP="004D2227">
            <w:pPr>
              <w:spacing w:line="240" w:lineRule="auto"/>
              <w:rPr>
                <w:rFonts w:ascii="Calibri" w:hAnsi="Calibri"/>
                <w:sz w:val="16"/>
                <w:szCs w:val="16"/>
                <w:lang w:eastAsia="sl-SI"/>
              </w:rPr>
            </w:pPr>
          </w:p>
          <w:p w14:paraId="5C16DD3D" w14:textId="77777777" w:rsidR="004D2227" w:rsidRPr="004D2227" w:rsidRDefault="004D2227" w:rsidP="004D2227">
            <w:pPr>
              <w:spacing w:line="240" w:lineRule="auto"/>
              <w:rPr>
                <w:rFonts w:ascii="Calibri" w:hAnsi="Calibri"/>
                <w:sz w:val="16"/>
                <w:szCs w:val="16"/>
                <w:lang w:eastAsia="sl-SI"/>
              </w:rPr>
            </w:pPr>
          </w:p>
          <w:p w14:paraId="743251C9" w14:textId="77777777" w:rsidR="004D2227" w:rsidRPr="004D2227" w:rsidRDefault="004D2227" w:rsidP="004D2227">
            <w:pPr>
              <w:spacing w:line="240" w:lineRule="auto"/>
              <w:rPr>
                <w:rFonts w:ascii="Calibri" w:hAnsi="Calibri"/>
                <w:sz w:val="16"/>
                <w:szCs w:val="16"/>
                <w:lang w:eastAsia="sl-SI"/>
              </w:rPr>
            </w:pPr>
          </w:p>
          <w:p w14:paraId="49788A0C" w14:textId="77777777" w:rsidR="004D2227" w:rsidRPr="004D2227" w:rsidRDefault="004D2227" w:rsidP="004D2227">
            <w:pPr>
              <w:spacing w:line="240" w:lineRule="auto"/>
              <w:rPr>
                <w:rFonts w:ascii="Calibri" w:hAnsi="Calibri"/>
                <w:sz w:val="16"/>
                <w:szCs w:val="16"/>
                <w:lang w:eastAsia="sl-SI"/>
              </w:rPr>
            </w:pPr>
          </w:p>
          <w:p w14:paraId="3054DC48" w14:textId="77777777" w:rsidR="004D2227" w:rsidRPr="004D2227" w:rsidRDefault="004D2227" w:rsidP="004D2227">
            <w:pPr>
              <w:spacing w:line="240" w:lineRule="auto"/>
              <w:rPr>
                <w:rFonts w:ascii="Calibri" w:hAnsi="Calibri"/>
                <w:sz w:val="16"/>
                <w:szCs w:val="16"/>
                <w:lang w:eastAsia="sl-SI"/>
              </w:rPr>
            </w:pPr>
          </w:p>
          <w:p w14:paraId="42937B8A" w14:textId="77777777" w:rsidR="004D2227" w:rsidRPr="004D2227" w:rsidRDefault="004D2227" w:rsidP="004D2227">
            <w:pPr>
              <w:spacing w:line="240" w:lineRule="auto"/>
              <w:rPr>
                <w:rFonts w:ascii="Calibri" w:hAnsi="Calibri"/>
                <w:sz w:val="16"/>
                <w:szCs w:val="16"/>
                <w:lang w:eastAsia="sl-SI"/>
              </w:rPr>
            </w:pPr>
          </w:p>
          <w:p w14:paraId="2EF73E9E" w14:textId="77777777" w:rsidR="004D2227" w:rsidRPr="004D2227" w:rsidRDefault="004D2227" w:rsidP="004D2227">
            <w:pPr>
              <w:spacing w:line="240" w:lineRule="auto"/>
              <w:rPr>
                <w:rFonts w:ascii="Calibri" w:hAnsi="Calibri"/>
                <w:sz w:val="16"/>
                <w:szCs w:val="16"/>
                <w:lang w:eastAsia="sl-SI"/>
              </w:rPr>
            </w:pPr>
          </w:p>
          <w:p w14:paraId="5E29F2F0" w14:textId="77777777" w:rsidR="004D2227" w:rsidRPr="004D2227" w:rsidRDefault="004D2227" w:rsidP="004D2227">
            <w:pPr>
              <w:spacing w:line="240" w:lineRule="auto"/>
              <w:rPr>
                <w:rFonts w:ascii="Calibri" w:hAnsi="Calibri"/>
                <w:sz w:val="16"/>
                <w:szCs w:val="16"/>
                <w:lang w:eastAsia="sl-SI"/>
              </w:rPr>
            </w:pPr>
          </w:p>
          <w:p w14:paraId="0A59BC3B" w14:textId="77777777" w:rsidR="004D2227" w:rsidRPr="004D2227" w:rsidRDefault="004D2227" w:rsidP="004D2227">
            <w:pPr>
              <w:spacing w:line="240" w:lineRule="auto"/>
              <w:rPr>
                <w:rFonts w:ascii="Calibri" w:hAnsi="Calibri"/>
                <w:sz w:val="16"/>
                <w:szCs w:val="16"/>
                <w:lang w:eastAsia="sl-SI"/>
              </w:rPr>
            </w:pPr>
          </w:p>
          <w:p w14:paraId="2F96CB26" w14:textId="77777777" w:rsidR="004D2227" w:rsidRPr="004D2227" w:rsidRDefault="004D2227" w:rsidP="004D2227">
            <w:pPr>
              <w:spacing w:line="240" w:lineRule="auto"/>
              <w:rPr>
                <w:rFonts w:ascii="Calibri" w:hAnsi="Calibri"/>
                <w:sz w:val="16"/>
                <w:szCs w:val="16"/>
                <w:lang w:eastAsia="sl-SI"/>
              </w:rPr>
            </w:pPr>
          </w:p>
          <w:p w14:paraId="46FC2E9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Pravilnik o integriranem varstvu rastlin pred škodljivimi organizmi (Uradni list RS, št. 43/14)</w:t>
            </w:r>
          </w:p>
          <w:p w14:paraId="53955DFB" w14:textId="77777777" w:rsidR="004D2227" w:rsidRPr="004D2227" w:rsidRDefault="004D2227" w:rsidP="004D2227">
            <w:pPr>
              <w:spacing w:line="240" w:lineRule="auto"/>
              <w:rPr>
                <w:rFonts w:ascii="Calibri" w:hAnsi="Calibri"/>
                <w:sz w:val="16"/>
                <w:szCs w:val="16"/>
                <w:lang w:eastAsia="sl-SI"/>
              </w:rPr>
            </w:pPr>
          </w:p>
          <w:p w14:paraId="2443465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7. člen</w:t>
            </w:r>
          </w:p>
          <w:p w14:paraId="43ED6CFD" w14:textId="77777777" w:rsidR="004D2227" w:rsidRPr="004D2227" w:rsidRDefault="004D2227" w:rsidP="004D2227">
            <w:pPr>
              <w:spacing w:line="240" w:lineRule="auto"/>
              <w:rPr>
                <w:rFonts w:ascii="Times New Roman" w:hAnsi="Times New Roman"/>
                <w:sz w:val="16"/>
                <w:szCs w:val="16"/>
                <w:lang w:eastAsia="sl-SI"/>
              </w:rPr>
            </w:pPr>
            <w:r w:rsidRPr="004D2227">
              <w:rPr>
                <w:rFonts w:ascii="Calibri" w:hAnsi="Calibri"/>
                <w:sz w:val="16"/>
                <w:szCs w:val="16"/>
                <w:lang w:eastAsia="sl-SI"/>
              </w:rPr>
              <w:t>Priloga 1</w:t>
            </w:r>
          </w:p>
        </w:tc>
        <w:tc>
          <w:tcPr>
            <w:tcW w:w="2977" w:type="dxa"/>
            <w:tcBorders>
              <w:top w:val="nil"/>
            </w:tcBorders>
            <w:hideMark/>
          </w:tcPr>
          <w:p w14:paraId="067AFE68"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lastRenderedPageBreak/>
              <w:t>19. člen</w:t>
            </w:r>
          </w:p>
          <w:p w14:paraId="377E7CC0"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(podatki o uporabi FFS)</w:t>
            </w:r>
          </w:p>
          <w:p w14:paraId="0A84A898" w14:textId="77777777" w:rsidR="004D2227" w:rsidRPr="004D2227" w:rsidRDefault="004D2227" w:rsidP="004D2227">
            <w:pPr>
              <w:spacing w:line="240" w:lineRule="auto"/>
              <w:rPr>
                <w:rFonts w:ascii="Calibri" w:hAnsi="Calibri"/>
                <w:bCs/>
                <w:sz w:val="16"/>
                <w:szCs w:val="16"/>
                <w:lang w:eastAsia="sl-SI"/>
              </w:rPr>
            </w:pPr>
          </w:p>
          <w:p w14:paraId="1E4496B4"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(1) Uporabnik FFS za poklicno rabo mora zagotoviti sledljivost vsakega FFS od nakupa do uporabe FFS tako, da vodi podatke o uporabi FFS.</w:t>
            </w:r>
          </w:p>
          <w:p w14:paraId="485635CE"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(2) Za vsako tretiranje posebej mora voditi podatke o uporabi FFS, ki vsebujejo najmanj podatke iz 67. člena Uredbe 1107/2009/ES.</w:t>
            </w:r>
          </w:p>
          <w:p w14:paraId="2E5B0571"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 xml:space="preserve">(3) Podatke o uporabi FFS mora uporabnik FFS za poklicno rabo hraniti najmanj tri </w:t>
            </w:r>
            <w:r w:rsidRPr="004D2227">
              <w:rPr>
                <w:rFonts w:ascii="Calibri" w:hAnsi="Calibri"/>
                <w:bCs/>
                <w:sz w:val="16"/>
                <w:szCs w:val="16"/>
                <w:lang w:eastAsia="sl-SI"/>
              </w:rPr>
              <w:lastRenderedPageBreak/>
              <w:t>leta od datuma nakupa FFS oziroma tretiranja.</w:t>
            </w:r>
          </w:p>
          <w:p w14:paraId="74EC7F36"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(4) Uporabnik FFS za poklicno rabo mora podatke iz drugega odstavka tega člena posredovati Upravi na njeno zahtevo.</w:t>
            </w:r>
          </w:p>
          <w:p w14:paraId="2FD93F8B"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(5) Uprava posreduje podatke iz prejšnjega odstavka Statističnemu uradu Republike Slovenije, če jih potrebuje za namen zbiranja in obdelave statističnih podatkov o uporabi FFS.</w:t>
            </w:r>
          </w:p>
          <w:p w14:paraId="3C6773F7"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(6) Podrobnejšo vsebino in način vodenja podatkov o uporabi FFS iz drugega odstavka tega člena ter način posredovanja podatkov iz prejšnjega odstavka predpiše minister.</w:t>
            </w:r>
          </w:p>
          <w:p w14:paraId="67D8949C" w14:textId="77777777" w:rsidR="004D2227" w:rsidRPr="004D2227" w:rsidRDefault="004D2227" w:rsidP="004D2227">
            <w:pPr>
              <w:spacing w:line="240" w:lineRule="auto"/>
              <w:rPr>
                <w:rFonts w:ascii="Calibri" w:hAnsi="Calibri"/>
                <w:bCs/>
                <w:sz w:val="16"/>
                <w:szCs w:val="16"/>
                <w:lang w:eastAsia="sl-SI"/>
              </w:rPr>
            </w:pPr>
          </w:p>
          <w:p w14:paraId="7ACA0241"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7. člen</w:t>
            </w:r>
          </w:p>
          <w:p w14:paraId="32C572CC"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(vodenje podatkov)</w:t>
            </w:r>
          </w:p>
          <w:p w14:paraId="5BD1C743" w14:textId="77777777" w:rsidR="004D2227" w:rsidRPr="004D2227" w:rsidRDefault="004D2227" w:rsidP="004D2227">
            <w:pPr>
              <w:spacing w:line="240" w:lineRule="auto"/>
              <w:rPr>
                <w:rFonts w:ascii="Calibri" w:hAnsi="Calibri"/>
                <w:bCs/>
                <w:sz w:val="16"/>
                <w:szCs w:val="16"/>
                <w:lang w:eastAsia="sl-SI"/>
              </w:rPr>
            </w:pPr>
          </w:p>
          <w:p w14:paraId="19D6364D"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(1) Uporabnik FFS za poklicno rabo mora voditi podatke o uporabi metod varstva rastlin iz 5. člena tega pravilnika, uspešnosti uporabljenih ukrepov in metod in jih hraniti skupaj s podatki o uporabi FFS in račune, s katerimi zagotavlja sledljivost od nakupa do uporabe FFS, kar omogoča preverjanje vrste, količine in uporabe FFS.</w:t>
            </w:r>
          </w:p>
          <w:p w14:paraId="49EDDD19"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(2) Podatki o uporabi FFS in metodah varstva rastlin z nizkim tveganjem se vodijo na obrazcu iz Priloge 1, ki je sestavni del tega pravilnika. Podatke o izvedbi kolobarja iz 4. člena tega pravilnika se spremlja na podlagi podatkov iz preteklih let.</w:t>
            </w:r>
          </w:p>
          <w:p w14:paraId="4547D99B"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(3) Podatki o uporabi FFS v objektih za tretiranje semena se vodijo na obrazcu iz Priloge 2, ki je sestavni del tega pravilnika.</w:t>
            </w:r>
          </w:p>
          <w:p w14:paraId="7073DAC2"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(4) Račune od nakupa FFS, s katerimi zagotavlja sledljivost od nakupa do uporabe FFS, mora uporabnik FFS za poklicno rabo hraniti skupaj s podatki o uporabi FFS. Podatke o uporabi FFS in račune od nakupa FFS mora uporabnik dati na vpogled fitosanitarnemu inšpektorju na njegovo zahtevo.</w:t>
            </w:r>
          </w:p>
          <w:p w14:paraId="279C414F"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(5) Podatki iz drugega in tretjega odstavka tega člena se lahko vodijo v papirni oziroma elektronski obliki.</w:t>
            </w:r>
          </w:p>
        </w:tc>
        <w:tc>
          <w:tcPr>
            <w:tcW w:w="2551" w:type="dxa"/>
            <w:hideMark/>
          </w:tcPr>
          <w:p w14:paraId="30823EDB"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 w:val="16"/>
                <w:szCs w:val="16"/>
              </w:rPr>
              <w:t xml:space="preserve"> </w:t>
            </w:r>
            <w:r w:rsidRPr="004D2227">
              <w:rPr>
                <w:rFonts w:ascii="Calibri" w:hAnsi="Calibri"/>
                <w:sz w:val="16"/>
                <w:szCs w:val="16"/>
                <w:lang w:eastAsia="sl-SI"/>
              </w:rPr>
              <w:t xml:space="preserve">Na kmetijskem gospodarstvu se vodijo podatki o uporabi FFS na prostem in v zavarovanih prostorih po GERK-PID-u in kulturah, v skladu s prilogo 1 Pravilnika o integriranem varstvu rastlin. </w:t>
            </w:r>
          </w:p>
          <w:p w14:paraId="0FB21228" w14:textId="77777777" w:rsidR="004D2227" w:rsidRPr="004D2227" w:rsidRDefault="004D2227" w:rsidP="004D2227">
            <w:pPr>
              <w:spacing w:line="240" w:lineRule="auto"/>
              <w:rPr>
                <w:rFonts w:ascii="Calibri" w:hAnsi="Calibri"/>
                <w:sz w:val="16"/>
                <w:szCs w:val="16"/>
                <w:lang w:eastAsia="sl-SI"/>
              </w:rPr>
            </w:pPr>
          </w:p>
          <w:p w14:paraId="3D6F3DA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Skupaj s podatki o uporabi FFS se hranijo računi od nakupa FFS. </w:t>
            </w:r>
          </w:p>
          <w:p w14:paraId="6F9D278D" w14:textId="77777777" w:rsidR="004D2227" w:rsidRPr="004D2227" w:rsidRDefault="004D2227" w:rsidP="004D2227">
            <w:pPr>
              <w:spacing w:line="240" w:lineRule="auto"/>
              <w:rPr>
                <w:rFonts w:ascii="Calibri" w:hAnsi="Calibri"/>
                <w:sz w:val="16"/>
                <w:szCs w:val="16"/>
                <w:lang w:eastAsia="sl-SI"/>
              </w:rPr>
            </w:pPr>
          </w:p>
          <w:p w14:paraId="7B033E0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Podatki o uporabi FFS in računi se hranijo najmanj tri leta od uporabe FFS oziroma nakupa FFS.</w:t>
            </w:r>
          </w:p>
          <w:p w14:paraId="466FDC2D" w14:textId="77777777" w:rsidR="004D2227" w:rsidRPr="004D2227" w:rsidRDefault="004D2227" w:rsidP="004D2227">
            <w:pPr>
              <w:spacing w:line="240" w:lineRule="auto"/>
              <w:rPr>
                <w:rFonts w:ascii="Calibri" w:hAnsi="Calibri"/>
                <w:sz w:val="16"/>
                <w:szCs w:val="16"/>
                <w:lang w:eastAsia="sl-SI"/>
              </w:rPr>
            </w:pPr>
          </w:p>
        </w:tc>
        <w:tc>
          <w:tcPr>
            <w:tcW w:w="2762" w:type="dxa"/>
          </w:tcPr>
          <w:p w14:paraId="4C5E7C65" w14:textId="77777777" w:rsidR="004D2227" w:rsidRPr="00121E9B" w:rsidRDefault="004D2227" w:rsidP="004D2227">
            <w:pPr>
              <w:spacing w:line="240" w:lineRule="auto"/>
              <w:rPr>
                <w:rFonts w:ascii="Calibri" w:hAnsi="Calibri"/>
                <w:sz w:val="16"/>
                <w:szCs w:val="16"/>
                <w:lang w:eastAsia="sl-SI"/>
              </w:rPr>
            </w:pPr>
            <w:r w:rsidRPr="00121E9B">
              <w:rPr>
                <w:rFonts w:asciiTheme="minorHAnsi" w:hAnsiTheme="minorHAnsi"/>
                <w:sz w:val="16"/>
                <w:szCs w:val="16"/>
              </w:rPr>
              <w:t>1, 3, 5 ali 10</w:t>
            </w:r>
          </w:p>
        </w:tc>
      </w:tr>
    </w:tbl>
    <w:p w14:paraId="56D6C1EE" w14:textId="77777777" w:rsidR="009C08CB" w:rsidRDefault="009C08CB">
      <w:pPr>
        <w:spacing w:line="240"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br w:type="page"/>
      </w:r>
    </w:p>
    <w:p w14:paraId="07DABB74"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PZR 8: UPORABA, RAVNANJE IN SKLADIŠČENJE FITOFARMACEVTSKIH SREDSTEV</w:t>
      </w:r>
    </w:p>
    <w:tbl>
      <w:tblPr>
        <w:tblStyle w:val="Tabelamrea2"/>
        <w:tblW w:w="14239" w:type="dxa"/>
        <w:tblInd w:w="5" w:type="dxa"/>
        <w:tblLayout w:type="fixed"/>
        <w:tblLook w:val="04A0" w:firstRow="1" w:lastRow="0" w:firstColumn="1" w:lastColumn="0" w:noHBand="0" w:noVBand="1"/>
      </w:tblPr>
      <w:tblGrid>
        <w:gridCol w:w="1696"/>
        <w:gridCol w:w="2332"/>
        <w:gridCol w:w="1921"/>
        <w:gridCol w:w="2977"/>
        <w:gridCol w:w="2551"/>
        <w:gridCol w:w="2762"/>
      </w:tblGrid>
      <w:tr w:rsidR="004D2227" w:rsidRPr="004D2227" w14:paraId="202B2A67" w14:textId="77777777" w:rsidTr="005C5FD0">
        <w:tc>
          <w:tcPr>
            <w:tcW w:w="1696" w:type="dxa"/>
            <w:tcBorders>
              <w:top w:val="single" w:sz="4" w:space="0" w:color="auto"/>
              <w:left w:val="single" w:sz="4" w:space="0" w:color="auto"/>
              <w:bottom w:val="single" w:sz="4" w:space="0" w:color="auto"/>
              <w:right w:val="single" w:sz="4" w:space="0" w:color="auto"/>
            </w:tcBorders>
          </w:tcPr>
          <w:p w14:paraId="6D560B82"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b/>
                <w:sz w:val="16"/>
                <w:szCs w:val="16"/>
              </w:rPr>
              <w:t xml:space="preserve">PREDPIS EU </w:t>
            </w:r>
          </w:p>
        </w:tc>
        <w:tc>
          <w:tcPr>
            <w:tcW w:w="2332" w:type="dxa"/>
            <w:tcBorders>
              <w:top w:val="single" w:sz="4" w:space="0" w:color="auto"/>
              <w:left w:val="single" w:sz="4" w:space="0" w:color="auto"/>
              <w:bottom w:val="single" w:sz="4" w:space="0" w:color="auto"/>
              <w:right w:val="single" w:sz="4" w:space="0" w:color="auto"/>
            </w:tcBorders>
          </w:tcPr>
          <w:p w14:paraId="1904672D"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58F6E105"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1921" w:type="dxa"/>
            <w:tcBorders>
              <w:top w:val="single" w:sz="4" w:space="0" w:color="auto"/>
              <w:left w:val="single" w:sz="4" w:space="0" w:color="auto"/>
              <w:bottom w:val="single" w:sz="4" w:space="0" w:color="auto"/>
              <w:right w:val="single" w:sz="4" w:space="0" w:color="auto"/>
            </w:tcBorders>
          </w:tcPr>
          <w:p w14:paraId="12235516"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7083DF6B"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2977" w:type="dxa"/>
            <w:tcBorders>
              <w:top w:val="single" w:sz="4" w:space="0" w:color="auto"/>
              <w:left w:val="single" w:sz="4" w:space="0" w:color="auto"/>
              <w:bottom w:val="single" w:sz="4" w:space="0" w:color="auto"/>
              <w:right w:val="single" w:sz="4" w:space="0" w:color="auto"/>
            </w:tcBorders>
          </w:tcPr>
          <w:p w14:paraId="0E1EEF14"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53C6989F"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551" w:type="dxa"/>
            <w:tcBorders>
              <w:top w:val="single" w:sz="4" w:space="0" w:color="auto"/>
              <w:left w:val="single" w:sz="4" w:space="0" w:color="auto"/>
              <w:bottom w:val="single" w:sz="4" w:space="0" w:color="auto"/>
              <w:right w:val="single" w:sz="4" w:space="0" w:color="auto"/>
            </w:tcBorders>
          </w:tcPr>
          <w:p w14:paraId="04D9FB1C"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39831180"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762" w:type="dxa"/>
            <w:tcBorders>
              <w:top w:val="single" w:sz="4" w:space="0" w:color="auto"/>
              <w:left w:val="single" w:sz="4" w:space="0" w:color="auto"/>
              <w:bottom w:val="single" w:sz="4" w:space="0" w:color="auto"/>
              <w:right w:val="single" w:sz="4" w:space="0" w:color="auto"/>
            </w:tcBorders>
          </w:tcPr>
          <w:p w14:paraId="74433B68" w14:textId="77777777" w:rsidR="004D2227" w:rsidRPr="00121E9B" w:rsidRDefault="004D2227" w:rsidP="004D2227">
            <w:pPr>
              <w:spacing w:line="240" w:lineRule="auto"/>
              <w:jc w:val="both"/>
              <w:rPr>
                <w:rFonts w:asciiTheme="minorHAnsi" w:hAnsiTheme="minorHAnsi"/>
                <w:b/>
                <w:sz w:val="16"/>
                <w:szCs w:val="16"/>
              </w:rPr>
            </w:pPr>
            <w:r w:rsidRPr="00121E9B">
              <w:rPr>
                <w:rFonts w:asciiTheme="minorHAnsi" w:hAnsiTheme="minorHAnsi"/>
                <w:b/>
                <w:sz w:val="16"/>
                <w:szCs w:val="16"/>
              </w:rPr>
              <w:t>ODSTOTEK ZMANJŠANJA PLAČIL</w:t>
            </w:r>
          </w:p>
          <w:p w14:paraId="524AF1CD" w14:textId="77777777" w:rsidR="004D2227" w:rsidRPr="00121E9B" w:rsidRDefault="004D2227" w:rsidP="004D2227">
            <w:pPr>
              <w:spacing w:line="240" w:lineRule="auto"/>
              <w:jc w:val="both"/>
              <w:rPr>
                <w:rFonts w:asciiTheme="minorHAnsi" w:hAnsiTheme="minorHAnsi"/>
                <w:sz w:val="16"/>
                <w:szCs w:val="16"/>
              </w:rPr>
            </w:pPr>
            <w:r w:rsidRPr="00121E9B">
              <w:rPr>
                <w:rFonts w:asciiTheme="minorHAnsi" w:hAnsiTheme="minorHAnsi"/>
                <w:sz w:val="16"/>
                <w:szCs w:val="16"/>
              </w:rPr>
              <w:t>zaradi kršitve zahtev iz predpisov RS, izražene z odstotkom</w:t>
            </w:r>
          </w:p>
        </w:tc>
      </w:tr>
      <w:tr w:rsidR="004D2227" w:rsidRPr="004D2227" w14:paraId="0EC8CC1E" w14:textId="77777777" w:rsidTr="005C5FD0">
        <w:trPr>
          <w:trHeight w:val="703"/>
        </w:trPr>
        <w:tc>
          <w:tcPr>
            <w:tcW w:w="1696" w:type="dxa"/>
            <w:hideMark/>
          </w:tcPr>
          <w:p w14:paraId="33067E9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Direktiva 2009/128/ES Evropskega parlamenta in Sveta z dne 21. oktobra 2009 o določitvi okvira za ukrepe Skupnosti za doseganje trajnostne rabe pesticidov (UR L št. 309 z dne 24. 11. 2009, str. 71) zadnjič spremenjena z Uredbo (EU) 2019/1243 Evropskega parlamenta in Sveta z dne 20. junija 2019 o prilagoditvi več zakonodajnih aktov, v katerih je določena uporaba regulativnega postopka s pregledom, členoma 290 in 291 Pogodbe o delovanju Evropske unije (UR L št. 198 z dne 25. 7. 2019, st. 241), </w:t>
            </w:r>
            <w:r w:rsidRPr="004D2227">
              <w:rPr>
                <w:rFonts w:ascii="Calibri" w:hAnsi="Calibri"/>
                <w:sz w:val="16"/>
                <w:szCs w:val="16"/>
                <w:lang w:eastAsia="sl-SI"/>
              </w:rPr>
              <w:br/>
              <w:t>člen 5(2)</w:t>
            </w:r>
          </w:p>
        </w:tc>
        <w:tc>
          <w:tcPr>
            <w:tcW w:w="2332" w:type="dxa"/>
            <w:hideMark/>
          </w:tcPr>
          <w:p w14:paraId="1B336A8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br/>
              <w:t>Člen 5</w:t>
            </w:r>
            <w:r w:rsidRPr="004D2227">
              <w:rPr>
                <w:rFonts w:ascii="Calibri" w:hAnsi="Calibri"/>
                <w:sz w:val="16"/>
                <w:szCs w:val="16"/>
                <w:lang w:eastAsia="sl-SI"/>
              </w:rPr>
              <w:br/>
              <w:t>(Usposabljanje)</w:t>
            </w:r>
          </w:p>
          <w:p w14:paraId="1E89B62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br/>
              <w:t>2. Države članice do 26. novembra 2013 uvedejo sisteme potrdil in imenujejo pristojne organe, ki so odgovorni za njihovo izvajanje. Ta potrdila zagotovijo najmanj dokaz o zadostnem poznavanju področij iz Priloge I, ki ga poklicni uporabniki, distributerji in svetovalci pridobijo bodisi z usposabljanjem bodisi na kakšen drug način.</w:t>
            </w:r>
            <w:r w:rsidRPr="004D2227">
              <w:rPr>
                <w:rFonts w:ascii="Calibri" w:hAnsi="Calibri"/>
                <w:sz w:val="16"/>
                <w:szCs w:val="16"/>
                <w:lang w:eastAsia="sl-SI"/>
              </w:rPr>
              <w:br/>
              <w:t>Sistemi potrdil zajemajo zahteve in postopke za odobritev, obnovitev in odvzem potrdil.</w:t>
            </w:r>
          </w:p>
        </w:tc>
        <w:tc>
          <w:tcPr>
            <w:tcW w:w="1921" w:type="dxa"/>
            <w:hideMark/>
          </w:tcPr>
          <w:p w14:paraId="241E91A0" w14:textId="77777777" w:rsidR="004D2227" w:rsidRPr="004D2227" w:rsidRDefault="004D2227" w:rsidP="004D2227">
            <w:pPr>
              <w:spacing w:line="240" w:lineRule="auto"/>
              <w:rPr>
                <w:rFonts w:ascii="Calibri" w:hAnsi="Calibri"/>
                <w:bCs/>
                <w:sz w:val="16"/>
                <w:szCs w:val="16"/>
                <w:lang w:eastAsia="sl-SI"/>
              </w:rPr>
            </w:pPr>
            <w:r w:rsidRPr="004D2227">
              <w:rPr>
                <w:rFonts w:ascii="Calibri" w:hAnsi="Calibri"/>
                <w:bCs/>
                <w:sz w:val="16"/>
                <w:szCs w:val="16"/>
                <w:lang w:eastAsia="sl-SI"/>
              </w:rPr>
              <w:t xml:space="preserve">prvi odstavek 15. člena v zvezi s 1. točko prvega odstavka 3. člena  </w:t>
            </w:r>
            <w:r w:rsidRPr="004D2227">
              <w:rPr>
                <w:rFonts w:ascii="Calibri" w:hAnsi="Calibri"/>
                <w:sz w:val="16"/>
                <w:szCs w:val="16"/>
                <w:lang w:eastAsia="sl-SI"/>
              </w:rPr>
              <w:t xml:space="preserve">in 22. člen Zakona o fitofarmacevtskih sredstvih </w:t>
            </w:r>
            <w:r w:rsidRPr="004D2227">
              <w:rPr>
                <w:rFonts w:ascii="Calibri" w:hAnsi="Calibri"/>
                <w:bCs/>
                <w:sz w:val="16"/>
                <w:szCs w:val="16"/>
                <w:lang w:eastAsia="sl-SI"/>
              </w:rPr>
              <w:t>(Uradni list RS, št. 83/12)</w:t>
            </w:r>
          </w:p>
          <w:p w14:paraId="43C56038" w14:textId="77777777" w:rsidR="004D2227" w:rsidRPr="004D2227" w:rsidRDefault="004D2227" w:rsidP="004D2227">
            <w:pPr>
              <w:spacing w:line="240" w:lineRule="auto"/>
              <w:rPr>
                <w:rFonts w:ascii="Calibri" w:hAnsi="Calibri"/>
                <w:bCs/>
                <w:sz w:val="16"/>
                <w:szCs w:val="16"/>
                <w:lang w:eastAsia="sl-SI"/>
              </w:rPr>
            </w:pPr>
          </w:p>
          <w:p w14:paraId="06092DEC" w14:textId="77777777" w:rsidR="004D2227" w:rsidRPr="004D2227" w:rsidRDefault="004D2227" w:rsidP="004D2227">
            <w:pPr>
              <w:spacing w:line="240" w:lineRule="auto"/>
              <w:rPr>
                <w:rFonts w:ascii="Calibri" w:hAnsi="Calibri"/>
                <w:bCs/>
                <w:sz w:val="16"/>
                <w:szCs w:val="16"/>
                <w:lang w:eastAsia="sl-SI"/>
              </w:rPr>
            </w:pPr>
          </w:p>
          <w:p w14:paraId="29336797" w14:textId="77777777" w:rsidR="004D2227" w:rsidRPr="004D2227" w:rsidRDefault="004D2227" w:rsidP="004D2227">
            <w:pPr>
              <w:spacing w:line="240" w:lineRule="auto"/>
              <w:rPr>
                <w:rFonts w:ascii="Calibri" w:hAnsi="Calibri"/>
                <w:bCs/>
                <w:sz w:val="16"/>
                <w:szCs w:val="16"/>
                <w:lang w:eastAsia="sl-SI"/>
              </w:rPr>
            </w:pPr>
          </w:p>
          <w:p w14:paraId="3419CFD1" w14:textId="77777777" w:rsidR="004D2227" w:rsidRPr="004D2227" w:rsidRDefault="004D2227" w:rsidP="004D2227">
            <w:pPr>
              <w:spacing w:line="240" w:lineRule="auto"/>
              <w:rPr>
                <w:rFonts w:ascii="Calibri" w:hAnsi="Calibri"/>
                <w:bCs/>
                <w:sz w:val="16"/>
                <w:szCs w:val="16"/>
                <w:lang w:eastAsia="sl-SI"/>
              </w:rPr>
            </w:pPr>
          </w:p>
          <w:p w14:paraId="5D465519" w14:textId="77777777" w:rsidR="004D2227" w:rsidRPr="004D2227" w:rsidRDefault="004D2227" w:rsidP="004D2227">
            <w:pPr>
              <w:spacing w:line="240" w:lineRule="auto"/>
              <w:rPr>
                <w:rFonts w:ascii="Calibri" w:hAnsi="Calibri"/>
                <w:bCs/>
                <w:sz w:val="16"/>
                <w:szCs w:val="16"/>
                <w:lang w:eastAsia="sl-SI"/>
              </w:rPr>
            </w:pPr>
          </w:p>
          <w:p w14:paraId="6E3B878E" w14:textId="77777777" w:rsidR="004D2227" w:rsidRPr="004D2227" w:rsidRDefault="004D2227" w:rsidP="004D2227">
            <w:pPr>
              <w:spacing w:line="240" w:lineRule="auto"/>
              <w:rPr>
                <w:rFonts w:ascii="Calibri" w:hAnsi="Calibri"/>
                <w:bCs/>
                <w:sz w:val="16"/>
                <w:szCs w:val="16"/>
                <w:lang w:eastAsia="sl-SI"/>
              </w:rPr>
            </w:pPr>
          </w:p>
          <w:p w14:paraId="7CCC4CDE" w14:textId="77777777" w:rsidR="004D2227" w:rsidRPr="004D2227" w:rsidRDefault="004D2227" w:rsidP="004D2227">
            <w:pPr>
              <w:spacing w:line="240" w:lineRule="auto"/>
              <w:rPr>
                <w:rFonts w:ascii="Calibri" w:hAnsi="Calibri"/>
                <w:bCs/>
                <w:sz w:val="16"/>
                <w:szCs w:val="16"/>
                <w:lang w:eastAsia="sl-SI"/>
              </w:rPr>
            </w:pPr>
          </w:p>
          <w:p w14:paraId="44ADCB45" w14:textId="77777777" w:rsidR="004D2227" w:rsidRPr="004D2227" w:rsidRDefault="004D2227" w:rsidP="004D2227">
            <w:pPr>
              <w:spacing w:line="240" w:lineRule="auto"/>
              <w:rPr>
                <w:rFonts w:ascii="Calibri" w:hAnsi="Calibri"/>
                <w:bCs/>
                <w:sz w:val="16"/>
                <w:szCs w:val="16"/>
                <w:lang w:eastAsia="sl-SI"/>
              </w:rPr>
            </w:pPr>
          </w:p>
          <w:p w14:paraId="5A5C0230" w14:textId="77777777" w:rsidR="004D2227" w:rsidRPr="004D2227" w:rsidRDefault="004D2227" w:rsidP="004D2227">
            <w:pPr>
              <w:spacing w:line="240" w:lineRule="auto"/>
              <w:rPr>
                <w:rFonts w:ascii="Calibri" w:hAnsi="Calibri"/>
                <w:bCs/>
                <w:sz w:val="16"/>
                <w:szCs w:val="16"/>
                <w:lang w:eastAsia="sl-SI"/>
              </w:rPr>
            </w:pPr>
          </w:p>
          <w:p w14:paraId="16CCC967" w14:textId="77777777" w:rsidR="004D2227" w:rsidRPr="004D2227" w:rsidRDefault="004D2227" w:rsidP="004D2227">
            <w:pPr>
              <w:spacing w:line="240" w:lineRule="auto"/>
              <w:rPr>
                <w:rFonts w:ascii="Calibri" w:hAnsi="Calibri"/>
                <w:bCs/>
                <w:sz w:val="16"/>
                <w:szCs w:val="16"/>
                <w:lang w:eastAsia="sl-SI"/>
              </w:rPr>
            </w:pPr>
          </w:p>
          <w:p w14:paraId="49571F5A" w14:textId="77777777" w:rsidR="004D2227" w:rsidRPr="004D2227" w:rsidRDefault="004D2227" w:rsidP="004D2227">
            <w:pPr>
              <w:spacing w:line="240" w:lineRule="auto"/>
              <w:rPr>
                <w:rFonts w:ascii="Calibri" w:hAnsi="Calibri"/>
                <w:bCs/>
                <w:sz w:val="16"/>
                <w:szCs w:val="16"/>
                <w:lang w:eastAsia="sl-SI"/>
              </w:rPr>
            </w:pPr>
          </w:p>
          <w:p w14:paraId="2E5A9C9C" w14:textId="77777777" w:rsidR="004D2227" w:rsidRPr="004D2227" w:rsidRDefault="004D2227" w:rsidP="004D2227">
            <w:pPr>
              <w:spacing w:line="240" w:lineRule="auto"/>
              <w:rPr>
                <w:rFonts w:ascii="Calibri" w:hAnsi="Calibri"/>
                <w:bCs/>
                <w:sz w:val="16"/>
                <w:szCs w:val="16"/>
                <w:lang w:eastAsia="sl-SI"/>
              </w:rPr>
            </w:pPr>
          </w:p>
          <w:p w14:paraId="6536C923" w14:textId="77777777" w:rsidR="004D2227" w:rsidRPr="004D2227" w:rsidRDefault="004D2227" w:rsidP="004D2227">
            <w:pPr>
              <w:spacing w:line="240" w:lineRule="auto"/>
              <w:rPr>
                <w:rFonts w:ascii="Calibri" w:hAnsi="Calibri"/>
                <w:bCs/>
                <w:sz w:val="16"/>
                <w:szCs w:val="16"/>
                <w:lang w:eastAsia="sl-SI"/>
              </w:rPr>
            </w:pPr>
          </w:p>
          <w:p w14:paraId="01CF33F6" w14:textId="77777777" w:rsidR="004D2227" w:rsidRPr="004D2227" w:rsidRDefault="004D2227" w:rsidP="004D2227">
            <w:pPr>
              <w:spacing w:line="240" w:lineRule="auto"/>
              <w:rPr>
                <w:rFonts w:ascii="Calibri" w:hAnsi="Calibri"/>
                <w:bCs/>
                <w:sz w:val="16"/>
                <w:szCs w:val="16"/>
                <w:lang w:eastAsia="sl-SI"/>
              </w:rPr>
            </w:pPr>
          </w:p>
          <w:p w14:paraId="05091B98" w14:textId="77777777" w:rsidR="004D2227" w:rsidRPr="004D2227" w:rsidRDefault="004D2227" w:rsidP="004D2227">
            <w:pPr>
              <w:spacing w:line="240" w:lineRule="auto"/>
              <w:rPr>
                <w:rFonts w:ascii="Calibri" w:hAnsi="Calibri"/>
                <w:bCs/>
                <w:sz w:val="16"/>
                <w:szCs w:val="16"/>
                <w:lang w:eastAsia="sl-SI"/>
              </w:rPr>
            </w:pPr>
          </w:p>
          <w:p w14:paraId="497444AD" w14:textId="77777777" w:rsidR="004D2227" w:rsidRPr="004D2227" w:rsidRDefault="004D2227" w:rsidP="004D2227">
            <w:pPr>
              <w:spacing w:line="240" w:lineRule="auto"/>
              <w:rPr>
                <w:rFonts w:ascii="Calibri" w:hAnsi="Calibri"/>
                <w:bCs/>
                <w:sz w:val="16"/>
                <w:szCs w:val="16"/>
                <w:lang w:eastAsia="sl-SI"/>
              </w:rPr>
            </w:pPr>
          </w:p>
          <w:p w14:paraId="0C7B82FF" w14:textId="77777777" w:rsidR="004D2227" w:rsidRPr="004D2227" w:rsidRDefault="004D2227" w:rsidP="004D2227">
            <w:pPr>
              <w:spacing w:line="240" w:lineRule="auto"/>
              <w:rPr>
                <w:rFonts w:ascii="Calibri" w:hAnsi="Calibri"/>
                <w:bCs/>
                <w:sz w:val="16"/>
                <w:szCs w:val="16"/>
                <w:lang w:eastAsia="sl-SI"/>
              </w:rPr>
            </w:pPr>
          </w:p>
          <w:p w14:paraId="795D393D" w14:textId="77777777" w:rsidR="004D2227" w:rsidRPr="004D2227" w:rsidRDefault="004D2227" w:rsidP="004D2227">
            <w:pPr>
              <w:spacing w:line="240" w:lineRule="auto"/>
              <w:rPr>
                <w:rFonts w:ascii="Calibri" w:hAnsi="Calibri"/>
                <w:bCs/>
                <w:sz w:val="16"/>
                <w:szCs w:val="16"/>
                <w:lang w:eastAsia="sl-SI"/>
              </w:rPr>
            </w:pPr>
          </w:p>
          <w:p w14:paraId="0869D9BE" w14:textId="77777777" w:rsidR="004D2227" w:rsidRPr="004D2227" w:rsidRDefault="004D2227" w:rsidP="004D2227">
            <w:pPr>
              <w:spacing w:line="240" w:lineRule="auto"/>
              <w:rPr>
                <w:rFonts w:ascii="Calibri" w:hAnsi="Calibri"/>
                <w:bCs/>
                <w:sz w:val="16"/>
                <w:szCs w:val="16"/>
                <w:lang w:eastAsia="sl-SI"/>
              </w:rPr>
            </w:pPr>
          </w:p>
          <w:p w14:paraId="5FD2F5CF" w14:textId="77777777" w:rsidR="004D2227" w:rsidRPr="004D2227" w:rsidRDefault="004D2227" w:rsidP="004D2227">
            <w:pPr>
              <w:spacing w:line="240" w:lineRule="auto"/>
              <w:rPr>
                <w:rFonts w:ascii="Calibri" w:hAnsi="Calibri"/>
                <w:bCs/>
                <w:sz w:val="16"/>
                <w:szCs w:val="16"/>
                <w:lang w:eastAsia="sl-SI"/>
              </w:rPr>
            </w:pPr>
          </w:p>
          <w:p w14:paraId="3B2CF159" w14:textId="77777777" w:rsidR="004D2227" w:rsidRPr="004D2227" w:rsidRDefault="004D2227" w:rsidP="004D2227">
            <w:pPr>
              <w:spacing w:line="240" w:lineRule="auto"/>
              <w:rPr>
                <w:rFonts w:ascii="Calibri" w:hAnsi="Calibri"/>
                <w:bCs/>
                <w:sz w:val="16"/>
                <w:szCs w:val="16"/>
                <w:lang w:eastAsia="sl-SI"/>
              </w:rPr>
            </w:pPr>
          </w:p>
          <w:p w14:paraId="4633B36E" w14:textId="77777777" w:rsidR="004D2227" w:rsidRPr="004D2227" w:rsidRDefault="004D2227" w:rsidP="004D2227">
            <w:pPr>
              <w:spacing w:line="240" w:lineRule="auto"/>
              <w:rPr>
                <w:rFonts w:ascii="Calibri" w:hAnsi="Calibri"/>
                <w:bCs/>
                <w:sz w:val="16"/>
                <w:szCs w:val="16"/>
                <w:lang w:eastAsia="sl-SI"/>
              </w:rPr>
            </w:pPr>
          </w:p>
          <w:p w14:paraId="48776378" w14:textId="77777777" w:rsidR="004D2227" w:rsidRPr="004D2227" w:rsidRDefault="004D2227" w:rsidP="004D2227">
            <w:pPr>
              <w:spacing w:line="240" w:lineRule="auto"/>
              <w:rPr>
                <w:rFonts w:ascii="Calibri" w:hAnsi="Calibri"/>
                <w:bCs/>
                <w:sz w:val="16"/>
                <w:szCs w:val="16"/>
                <w:lang w:eastAsia="sl-SI"/>
              </w:rPr>
            </w:pPr>
          </w:p>
          <w:p w14:paraId="272FCAA3" w14:textId="77777777" w:rsidR="004D2227" w:rsidRPr="004D2227" w:rsidRDefault="004D2227" w:rsidP="004D2227">
            <w:pPr>
              <w:spacing w:line="240" w:lineRule="auto"/>
              <w:rPr>
                <w:rFonts w:ascii="Calibri" w:hAnsi="Calibri"/>
                <w:bCs/>
                <w:sz w:val="16"/>
                <w:szCs w:val="16"/>
                <w:lang w:eastAsia="sl-SI"/>
              </w:rPr>
            </w:pPr>
          </w:p>
          <w:p w14:paraId="6F7D9319" w14:textId="77777777" w:rsidR="004D2227" w:rsidRPr="004D2227" w:rsidRDefault="004D2227" w:rsidP="004D2227">
            <w:pPr>
              <w:spacing w:line="240" w:lineRule="auto"/>
              <w:rPr>
                <w:rFonts w:ascii="Calibri" w:hAnsi="Calibri"/>
                <w:bCs/>
                <w:sz w:val="16"/>
                <w:szCs w:val="16"/>
                <w:lang w:eastAsia="sl-SI"/>
              </w:rPr>
            </w:pPr>
          </w:p>
          <w:p w14:paraId="3F8115A7" w14:textId="77777777" w:rsidR="004D2227" w:rsidRPr="004D2227" w:rsidRDefault="004D2227" w:rsidP="004D2227">
            <w:pPr>
              <w:spacing w:line="240" w:lineRule="auto"/>
              <w:rPr>
                <w:rFonts w:ascii="Calibri" w:hAnsi="Calibri"/>
                <w:bCs/>
                <w:sz w:val="16"/>
                <w:szCs w:val="16"/>
                <w:lang w:eastAsia="sl-SI"/>
              </w:rPr>
            </w:pPr>
          </w:p>
          <w:p w14:paraId="56286CFA" w14:textId="77777777" w:rsidR="004D2227" w:rsidRPr="004D2227" w:rsidRDefault="004D2227" w:rsidP="004D2227">
            <w:pPr>
              <w:spacing w:line="240" w:lineRule="auto"/>
              <w:rPr>
                <w:rFonts w:ascii="Calibri" w:hAnsi="Calibri"/>
                <w:bCs/>
                <w:sz w:val="16"/>
                <w:szCs w:val="16"/>
                <w:lang w:eastAsia="sl-SI"/>
              </w:rPr>
            </w:pPr>
          </w:p>
          <w:p w14:paraId="67E98D55" w14:textId="77777777" w:rsidR="004D2227" w:rsidRPr="004D2227" w:rsidRDefault="004D2227" w:rsidP="004D2227">
            <w:pPr>
              <w:spacing w:line="240" w:lineRule="auto"/>
              <w:rPr>
                <w:rFonts w:ascii="Calibri" w:hAnsi="Calibri"/>
                <w:bCs/>
                <w:sz w:val="16"/>
                <w:szCs w:val="16"/>
                <w:lang w:eastAsia="sl-SI"/>
              </w:rPr>
            </w:pPr>
          </w:p>
          <w:p w14:paraId="05DFDFE8" w14:textId="77777777" w:rsidR="004D2227" w:rsidRPr="004D2227" w:rsidRDefault="004D2227" w:rsidP="004D2227">
            <w:pPr>
              <w:spacing w:line="240" w:lineRule="auto"/>
              <w:rPr>
                <w:rFonts w:ascii="Calibri" w:hAnsi="Calibri"/>
                <w:bCs/>
                <w:sz w:val="16"/>
                <w:szCs w:val="16"/>
                <w:lang w:eastAsia="sl-SI"/>
              </w:rPr>
            </w:pPr>
          </w:p>
          <w:p w14:paraId="789D7B94" w14:textId="77777777" w:rsidR="004D2227" w:rsidRPr="004D2227" w:rsidRDefault="004D2227" w:rsidP="004D2227">
            <w:pPr>
              <w:spacing w:line="240" w:lineRule="auto"/>
              <w:rPr>
                <w:rFonts w:ascii="Calibri" w:hAnsi="Calibri"/>
                <w:bCs/>
                <w:sz w:val="16"/>
                <w:szCs w:val="16"/>
                <w:lang w:eastAsia="sl-SI"/>
              </w:rPr>
            </w:pPr>
          </w:p>
          <w:p w14:paraId="4C9AD4B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bCs/>
                <w:sz w:val="16"/>
                <w:szCs w:val="16"/>
                <w:lang w:eastAsia="sl-SI"/>
              </w:rPr>
              <w:t>tretji</w:t>
            </w:r>
            <w:r w:rsidRPr="004D2227">
              <w:rPr>
                <w:rFonts w:ascii="Calibri" w:hAnsi="Calibri"/>
                <w:sz w:val="16"/>
                <w:szCs w:val="16"/>
                <w:lang w:eastAsia="sl-SI"/>
              </w:rPr>
              <w:t xml:space="preserve"> odstavek 9. člena Pravilnika o pravilni uporabi fitofarmacevtskih sredstvih </w:t>
            </w:r>
            <w:r w:rsidRPr="004D2227">
              <w:rPr>
                <w:rFonts w:ascii="Calibri" w:hAnsi="Calibri"/>
                <w:bCs/>
                <w:sz w:val="16"/>
                <w:szCs w:val="16"/>
                <w:lang w:eastAsia="sl-SI"/>
              </w:rPr>
              <w:t>(Uradni list RS, št. 71/14 in 28/18)</w:t>
            </w:r>
            <w:r w:rsidRPr="004D2227">
              <w:rPr>
                <w:rFonts w:ascii="Calibri" w:hAnsi="Calibri"/>
                <w:sz w:val="16"/>
                <w:szCs w:val="16"/>
                <w:lang w:eastAsia="sl-SI"/>
              </w:rPr>
              <w:br/>
            </w:r>
          </w:p>
        </w:tc>
        <w:tc>
          <w:tcPr>
            <w:tcW w:w="2977" w:type="dxa"/>
            <w:hideMark/>
          </w:tcPr>
          <w:p w14:paraId="6ADFB61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w:t>
            </w:r>
            <w:r w:rsidRPr="004D2227">
              <w:rPr>
                <w:rFonts w:ascii="Calibri" w:hAnsi="Calibri"/>
                <w:sz w:val="16"/>
                <w:szCs w:val="16"/>
                <w:lang w:val="x-none" w:eastAsia="sl-SI"/>
              </w:rPr>
              <w:t>5. člen</w:t>
            </w:r>
          </w:p>
          <w:p w14:paraId="2358837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(nakup in uporaba FFS)</w:t>
            </w:r>
          </w:p>
          <w:p w14:paraId="15B9400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FFS, ki so dovoljena za poklicno rabo, lahko v specializiranih prodajalnah FFS kupijo in jih uporabljajo samo osebe, ki imajo izkaznico o opravljenem usposabljanju o ravnanju s FFS iz drugega odstavka 22. člena tega zakona (v nadaljnjem besedilu: uporabnik FFS za poklicno rabo).</w:t>
            </w:r>
          </w:p>
          <w:p w14:paraId="7EDA42C7" w14:textId="77777777" w:rsidR="004D2227" w:rsidRPr="004D2227" w:rsidRDefault="004D2227" w:rsidP="004D2227">
            <w:pPr>
              <w:spacing w:line="240" w:lineRule="auto"/>
              <w:rPr>
                <w:rFonts w:ascii="Calibri" w:hAnsi="Calibri"/>
                <w:sz w:val="16"/>
                <w:szCs w:val="16"/>
                <w:lang w:eastAsia="sl-SI"/>
              </w:rPr>
            </w:pPr>
          </w:p>
          <w:p w14:paraId="1640BE4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22. člen</w:t>
            </w:r>
          </w:p>
          <w:p w14:paraId="4CCFCE7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(usposabljanje za ravnanje s FFS)</w:t>
            </w:r>
          </w:p>
          <w:p w14:paraId="5B30283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Za ravnanje s FFS se morajo usposabljati poklicni uporabniki, prodajalci FFS in svetovalci za FFS ter druge osebe, ki želijo pridobiti potrdilo o pridobitvi znanj iz fitomedicine.</w:t>
            </w:r>
          </w:p>
          <w:p w14:paraId="6184557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Osebe iz prejšnjega odstavka na podlagi opravljenega usposabljanja za ravnanje s FFS pridobijo potrdilo o pridobitvi znanj iz fitomedicine (v nadaljnjem besedilu: izkaznica):</w:t>
            </w:r>
          </w:p>
          <w:p w14:paraId="2CCED37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za poklicnega uporabnika in druge osebe, usposobljene za ravnanje s FFS (v nadaljnjem besedilu: izvajalec ukrepov varstva rastlin),</w:t>
            </w:r>
          </w:p>
          <w:p w14:paraId="1593B9B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za prodajalce FFS ali</w:t>
            </w:r>
          </w:p>
          <w:p w14:paraId="5F48D63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za svetovalce za FFS.</w:t>
            </w:r>
          </w:p>
          <w:p w14:paraId="084E8D9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Za usposabljanje za ravnanje s FFS se ne štejejo tečaji o pravilni in varni uporabi FFS, katerih udeležba je prostovoljna in na katerih ni mogoče pridobiti izkaznice ter so namenjeni zlasti nepoklicnim uporabnikom.</w:t>
            </w:r>
          </w:p>
          <w:p w14:paraId="489AA7A1" w14:textId="77777777" w:rsidR="004D2227" w:rsidRPr="004D2227" w:rsidRDefault="004D2227" w:rsidP="004D2227">
            <w:pPr>
              <w:spacing w:line="240" w:lineRule="auto"/>
              <w:rPr>
                <w:rFonts w:ascii="Calibri" w:hAnsi="Calibri"/>
                <w:sz w:val="16"/>
                <w:szCs w:val="16"/>
                <w:lang w:eastAsia="sl-SI"/>
              </w:rPr>
            </w:pPr>
          </w:p>
          <w:p w14:paraId="701DBA28" w14:textId="77777777" w:rsidR="004D2227" w:rsidRPr="004D2227" w:rsidRDefault="004D2227" w:rsidP="004D2227">
            <w:pPr>
              <w:spacing w:line="240" w:lineRule="auto"/>
              <w:rPr>
                <w:rFonts w:ascii="Calibri" w:hAnsi="Calibri"/>
                <w:sz w:val="16"/>
                <w:szCs w:val="16"/>
                <w:lang w:eastAsia="sl-SI"/>
              </w:rPr>
            </w:pPr>
          </w:p>
          <w:p w14:paraId="3F7B753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9. člen</w:t>
            </w:r>
          </w:p>
          <w:p w14:paraId="7E4D5D6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(dobra praksa varstva rastlin)</w:t>
            </w:r>
          </w:p>
          <w:p w14:paraId="79062E9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Poklicni in nepoklicni uporabnik FFS, ki uporabljata FFS za poklicno rabo, morata imeti opravljeno usposabljanje za ravnanje s FFS v skladu s predpisom, ki ureja usposabljanje o FFS.</w:t>
            </w:r>
          </w:p>
        </w:tc>
        <w:tc>
          <w:tcPr>
            <w:tcW w:w="2551" w:type="dxa"/>
            <w:hideMark/>
          </w:tcPr>
          <w:p w14:paraId="7D36F501"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Izvajalec varstva rastlin na kmetijskem gospodarstvu ima veljavno izkaznico  o pridobitvi znanja iz fitomedicine.</w:t>
            </w:r>
          </w:p>
        </w:tc>
        <w:tc>
          <w:tcPr>
            <w:tcW w:w="2762" w:type="dxa"/>
          </w:tcPr>
          <w:p w14:paraId="40621B94" w14:textId="77777777" w:rsidR="004D2227" w:rsidRPr="00121E9B" w:rsidRDefault="00357CDD" w:rsidP="004D2227">
            <w:pPr>
              <w:spacing w:line="240" w:lineRule="auto"/>
              <w:rPr>
                <w:rFonts w:ascii="Calibri" w:hAnsi="Calibri"/>
                <w:sz w:val="16"/>
                <w:szCs w:val="16"/>
                <w:lang w:eastAsia="sl-SI"/>
              </w:rPr>
            </w:pPr>
            <w:r w:rsidRPr="00121E9B">
              <w:rPr>
                <w:rFonts w:asciiTheme="minorHAnsi" w:hAnsiTheme="minorHAnsi"/>
                <w:sz w:val="16"/>
                <w:szCs w:val="16"/>
              </w:rPr>
              <w:t>NBP</w:t>
            </w:r>
            <w:r w:rsidR="004D2227" w:rsidRPr="00121E9B">
              <w:rPr>
                <w:rFonts w:asciiTheme="minorHAnsi" w:hAnsiTheme="minorHAnsi"/>
                <w:sz w:val="16"/>
                <w:szCs w:val="16"/>
              </w:rPr>
              <w:t>, 3 ali 5</w:t>
            </w:r>
          </w:p>
        </w:tc>
      </w:tr>
      <w:tr w:rsidR="004D2227" w:rsidRPr="004D2227" w14:paraId="2CFE03D7" w14:textId="77777777" w:rsidTr="005C5FD0">
        <w:trPr>
          <w:trHeight w:val="2772"/>
        </w:trPr>
        <w:tc>
          <w:tcPr>
            <w:tcW w:w="1696" w:type="dxa"/>
            <w:tcBorders>
              <w:bottom w:val="single" w:sz="4" w:space="0" w:color="auto"/>
            </w:tcBorders>
            <w:hideMark/>
          </w:tcPr>
          <w:p w14:paraId="484B5C1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 xml:space="preserve">Direktiva 2009/128/ES, </w:t>
            </w:r>
            <w:r w:rsidRPr="004D2227">
              <w:rPr>
                <w:rFonts w:ascii="Calibri" w:hAnsi="Calibri"/>
                <w:sz w:val="16"/>
                <w:szCs w:val="16"/>
                <w:lang w:eastAsia="sl-SI"/>
              </w:rPr>
              <w:br/>
            </w:r>
            <w:r w:rsidRPr="004D2227">
              <w:rPr>
                <w:rFonts w:ascii="Calibri" w:hAnsi="Calibri"/>
                <w:sz w:val="16"/>
                <w:szCs w:val="16"/>
                <w:lang w:eastAsia="sl-SI"/>
              </w:rPr>
              <w:br/>
              <w:t>člen 8 (1) do (5)</w:t>
            </w:r>
          </w:p>
        </w:tc>
        <w:tc>
          <w:tcPr>
            <w:tcW w:w="2332" w:type="dxa"/>
            <w:tcBorders>
              <w:bottom w:val="single" w:sz="4" w:space="0" w:color="auto"/>
            </w:tcBorders>
            <w:hideMark/>
          </w:tcPr>
          <w:p w14:paraId="0E1892E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br/>
              <w:t>1. Države članice zagotovijo redne preglede naprav za nanašanje pesticidov za poklicno rabo. Do leta 2020 časovni presledek med pregledi ne sme biti daljši od petih let oziroma od treh let po letu 2020.</w:t>
            </w:r>
            <w:r w:rsidRPr="004D2227">
              <w:rPr>
                <w:rFonts w:ascii="Calibri" w:hAnsi="Calibri"/>
                <w:sz w:val="16"/>
                <w:szCs w:val="16"/>
                <w:lang w:eastAsia="sl-SI"/>
              </w:rPr>
              <w:br/>
              <w:t>2. Države članice do 14. decembra 2016 zagotovijo, da se naprave za nanašanje pesticidov pregledajo vsaj enkrat. Po tem datumu smejo biti v poklicni uporabi le naprave za nanašanje pesticidov, katerih rezultat pregleda je bil pozitiven.</w:t>
            </w:r>
            <w:r w:rsidRPr="004D2227">
              <w:rPr>
                <w:rFonts w:ascii="Calibri" w:hAnsi="Calibri"/>
                <w:sz w:val="16"/>
                <w:szCs w:val="16"/>
                <w:lang w:eastAsia="sl-SI"/>
              </w:rPr>
              <w:br/>
              <w:t>Nove naprave se pregledajo vsaj enkrat v petih letih od nakupa.</w:t>
            </w:r>
            <w:r w:rsidRPr="004D2227">
              <w:rPr>
                <w:rFonts w:ascii="Calibri" w:hAnsi="Calibri"/>
                <w:sz w:val="16"/>
                <w:szCs w:val="16"/>
                <w:lang w:eastAsia="sl-SI"/>
              </w:rPr>
              <w:br/>
              <w:t>3. Z odstopanjem od odstavkov 1 in 2 in po oceni tveganja za zdravje ljudi in okolje ter oceni pogostosti uporabe naprav lahko države članice:</w:t>
            </w:r>
            <w:r w:rsidRPr="004D2227">
              <w:rPr>
                <w:rFonts w:ascii="Calibri" w:hAnsi="Calibri"/>
                <w:sz w:val="16"/>
                <w:szCs w:val="16"/>
                <w:lang w:eastAsia="sl-SI"/>
              </w:rPr>
              <w:br/>
              <w:t>(a) uporabljajo drugačne časovne razporede in obdobja med pregledi naprav za nanašanje pesticidov, ki se ne uporabljajo za škropljenje pesticidov, za ročne naprave za nanašanje pesticidov ali nahrbtne škropilnice in za dodatno opremo za nanašanje pesticidov, ki predstavljajo zelo omejen obseg uporabe in se jih navede v nacionalnem akcijskem načrtu, predvidenem v členu 4.</w:t>
            </w:r>
            <w:r w:rsidRPr="004D2227">
              <w:rPr>
                <w:rFonts w:ascii="Calibri" w:hAnsi="Calibri"/>
                <w:sz w:val="16"/>
                <w:szCs w:val="16"/>
                <w:lang w:eastAsia="sl-SI"/>
              </w:rPr>
              <w:br/>
              <w:t>V nadaljevanju navedene dodatne naprave za nanašanje pesticidov se v nobenem primeru ne obravnavajo kot naprave z zelo omejenim obsegom uporabe:</w:t>
            </w:r>
            <w:r w:rsidRPr="004D2227">
              <w:rPr>
                <w:rFonts w:ascii="Calibri" w:hAnsi="Calibri"/>
                <w:sz w:val="16"/>
                <w:szCs w:val="16"/>
                <w:lang w:eastAsia="sl-SI"/>
              </w:rPr>
              <w:br/>
              <w:t>(i) naprave za tretiranje, nameščene na vlakih in letalih;</w:t>
            </w:r>
            <w:r w:rsidRPr="004D2227">
              <w:rPr>
                <w:rFonts w:ascii="Calibri" w:hAnsi="Calibri"/>
                <w:sz w:val="16"/>
                <w:szCs w:val="16"/>
                <w:lang w:eastAsia="sl-SI"/>
              </w:rPr>
              <w:br/>
              <w:t>(ii) naprave s škropilnimi letvami, širšimi od 3 m, vključno s škropilnimi letvami, nameščenimi na napravah za setev;</w:t>
            </w:r>
            <w:r w:rsidRPr="004D2227">
              <w:rPr>
                <w:rFonts w:ascii="Calibri" w:hAnsi="Calibri"/>
                <w:sz w:val="16"/>
                <w:szCs w:val="16"/>
                <w:lang w:eastAsia="sl-SI"/>
              </w:rPr>
              <w:br/>
            </w:r>
            <w:r w:rsidRPr="004D2227">
              <w:rPr>
                <w:rFonts w:ascii="Calibri" w:hAnsi="Calibri"/>
                <w:sz w:val="16"/>
                <w:szCs w:val="16"/>
                <w:lang w:eastAsia="sl-SI"/>
              </w:rPr>
              <w:lastRenderedPageBreak/>
              <w:t>(b) iz pregleda izključijo ročne naprave za nanašanje pesticidov ali nahrbtne škropilnice. Države članice v tem primeru zagotovijo, da so izvajalci seznanjeni s tem, da je treba pribor redno menjati, in s posebnimi tveganji, povezanimi s temi napravami, ter da so izvajalci usposobljeni za pravilno uporabo teh naprav za nanašanje v skladu s členom 5.</w:t>
            </w:r>
            <w:r w:rsidRPr="004D2227">
              <w:rPr>
                <w:rFonts w:ascii="Calibri" w:hAnsi="Calibri"/>
                <w:sz w:val="16"/>
                <w:szCs w:val="16"/>
                <w:lang w:eastAsia="sl-SI"/>
              </w:rPr>
              <w:br/>
              <w:t>4. S pregledi se potrdi, da naprave za nanašanje pesticidov izpolnjujejo ustrezne zahteve iz Priloge II, da se doseže visoka stopnja varstva zdravja ljudi in okolja.</w:t>
            </w:r>
            <w:r w:rsidRPr="004D2227">
              <w:rPr>
                <w:rFonts w:ascii="Calibri" w:hAnsi="Calibri"/>
                <w:sz w:val="16"/>
                <w:szCs w:val="16"/>
                <w:lang w:eastAsia="sl-SI"/>
              </w:rPr>
              <w:br/>
              <w:t>Šteje se, da naprave za nanašanje pesticidov, ki ustrezajo usklajenim standardom v skladu s členom 20(1), izpolnjujejo bistvene zdravstvene in varnostne ter okoljske zahteve.</w:t>
            </w:r>
            <w:r w:rsidRPr="004D2227">
              <w:rPr>
                <w:rFonts w:ascii="Calibri" w:hAnsi="Calibri"/>
                <w:sz w:val="16"/>
                <w:szCs w:val="16"/>
                <w:lang w:eastAsia="sl-SI"/>
              </w:rPr>
              <w:br/>
              <w:t>5. Poklicni uporabniki redno kalibrirajo naprave za nanašanje pesticidov in opravljajo tehnične preglede v skladu z opravljenim ustreznim usposabljanjem, kot je določeno v členu 5.</w:t>
            </w:r>
          </w:p>
        </w:tc>
        <w:tc>
          <w:tcPr>
            <w:tcW w:w="1921" w:type="dxa"/>
            <w:hideMark/>
          </w:tcPr>
          <w:p w14:paraId="5FC7A83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28. člen Zakona o fitofarmacevtskih sredstvih</w:t>
            </w:r>
            <w:r w:rsidRPr="004D2227">
              <w:rPr>
                <w:rFonts w:ascii="Calibri" w:hAnsi="Calibri"/>
                <w:bCs/>
                <w:sz w:val="16"/>
                <w:szCs w:val="16"/>
                <w:lang w:eastAsia="sl-SI"/>
              </w:rPr>
              <w:t xml:space="preserve"> (Uradni list RS, št. 83/12)</w:t>
            </w:r>
            <w:r w:rsidRPr="004D2227">
              <w:rPr>
                <w:rFonts w:ascii="Calibri" w:hAnsi="Calibri"/>
                <w:sz w:val="16"/>
                <w:szCs w:val="16"/>
                <w:lang w:eastAsia="sl-SI"/>
              </w:rPr>
              <w:br/>
              <w:t xml:space="preserve">2. odstavek 9. člena Pravilnika o pravilni uporabi fitofarmacevtskih sredstev </w:t>
            </w:r>
            <w:r w:rsidRPr="004D2227">
              <w:rPr>
                <w:rFonts w:ascii="Calibri" w:hAnsi="Calibri"/>
                <w:bCs/>
                <w:sz w:val="16"/>
                <w:szCs w:val="16"/>
                <w:lang w:eastAsia="sl-SI"/>
              </w:rPr>
              <w:t>(Uradni list RS, št. 71/14 in 28/18)</w:t>
            </w:r>
            <w:r w:rsidRPr="004D2227">
              <w:rPr>
                <w:rFonts w:ascii="Calibri" w:hAnsi="Calibri"/>
                <w:sz w:val="16"/>
                <w:szCs w:val="16"/>
                <w:lang w:eastAsia="sl-SI"/>
              </w:rPr>
              <w:br/>
              <w:t xml:space="preserve">5., 15., 16. in 17. člen Pravilnika o zahtevah glede pravilnega delovanja naprav za nanašanje fitofarmacevtskih sredstev in o pogojih ter načinu izvajanja njihovih pregledov </w:t>
            </w:r>
            <w:r w:rsidRPr="004D2227">
              <w:rPr>
                <w:rFonts w:ascii="Calibri" w:hAnsi="Calibri"/>
                <w:bCs/>
                <w:sz w:val="16"/>
                <w:szCs w:val="16"/>
                <w:lang w:eastAsia="sl-SI"/>
              </w:rPr>
              <w:t>(Uradni list RS, št. 36/19)</w:t>
            </w:r>
          </w:p>
        </w:tc>
        <w:tc>
          <w:tcPr>
            <w:tcW w:w="2977" w:type="dxa"/>
            <w:hideMark/>
          </w:tcPr>
          <w:p w14:paraId="098E189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28. člen</w:t>
            </w:r>
          </w:p>
          <w:p w14:paraId="2B51DF9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(pregledi naprav)</w:t>
            </w:r>
          </w:p>
          <w:p w14:paraId="7EFBD7C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Lastniki naprav morajo zaradi varnosti in zaščite zdravja ljudi in okolja zagotoviti, da so naprave, ki jih uporabljajo, redno pregledane v skladu s tem členom.</w:t>
            </w:r>
          </w:p>
          <w:p w14:paraId="1E910BE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Naprave morajo biti na predpisan način redno pregledane vsake tri leta, razen novih naprav, ki se prvič pregledajo v petih letih od datuma nakupa.</w:t>
            </w:r>
          </w:p>
          <w:p w14:paraId="3D81D83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Po uspešno opravljenem pregledu naprave preglednik naprave iz 29. člena tega zakona izda potrdilo o pravilnem delovanju naprave in znak o rednem pregledu, razen novim napravam, ki se jim pred prvo uporabo oziroma najpozneje v šestih mesecih od nakupa izda znak o rednem pregledu ter potrdilo o pravilnem delovanju naprave brez opravljenega pregleda.</w:t>
            </w:r>
          </w:p>
          <w:p w14:paraId="395053C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(4) Preglednik naprave iz 29. člena tega zakona pridobi znake o rednem pregledu od Uprave, potrdila o pravilnem delovanju naprave pa zagotovi sam.</w:t>
            </w:r>
          </w:p>
          <w:p w14:paraId="59ABC48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Znak o rednem pregledu se namesti na napravo tako, da je dobro viden in čitljiv ter ne sme biti poškodovan, zakrit, dodatno prevlečen ali prekrit.</w:t>
            </w:r>
          </w:p>
          <w:p w14:paraId="2DA0305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(6) Stroške v zvezi s pregledi naprav pregledniku naprave plača lastnik naprave.</w:t>
            </w:r>
          </w:p>
          <w:p w14:paraId="756B284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(7) Lastnik naprave mora pregledniku naprav iz 29. člena tega zakona pisno sporočiti vsako spremembo glede lastništva naprave ali tehničnih podatkov o napravi, najpozneje v roku 30 dni od nastanka spremembe oziroma od trenutka, ko je zanjo izvedel.</w:t>
            </w:r>
          </w:p>
          <w:p w14:paraId="2AF5589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(8) Minister predpiše podrobnejše pogoje glede načina pregledov, vsebino, barvo in obliko potrdila o pravilnem delovanju naprave, vsebino, barvo in obliko znaka o rednem pregledu ter višino stroškov iz tega člena.</w:t>
            </w:r>
          </w:p>
          <w:p w14:paraId="2153FA83"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2DBE37C7"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Za varstvo rastlin se uporabljajo samo redno pregledane naprave, ki imajo znak o rednem pregledu.</w:t>
            </w:r>
          </w:p>
        </w:tc>
        <w:tc>
          <w:tcPr>
            <w:tcW w:w="2762" w:type="dxa"/>
          </w:tcPr>
          <w:p w14:paraId="756E8C01" w14:textId="77777777" w:rsidR="004D2227" w:rsidRPr="00121E9B" w:rsidRDefault="00357CDD" w:rsidP="004D2227">
            <w:pPr>
              <w:spacing w:line="240" w:lineRule="auto"/>
              <w:rPr>
                <w:rFonts w:ascii="Calibri" w:hAnsi="Calibri"/>
                <w:sz w:val="16"/>
                <w:szCs w:val="16"/>
                <w:lang w:eastAsia="sl-SI"/>
              </w:rPr>
            </w:pPr>
            <w:r w:rsidRPr="00121E9B">
              <w:rPr>
                <w:rFonts w:asciiTheme="minorHAnsi" w:hAnsiTheme="minorHAnsi"/>
                <w:sz w:val="16"/>
                <w:szCs w:val="16"/>
              </w:rPr>
              <w:t>NBP</w:t>
            </w:r>
            <w:r w:rsidR="004D2227" w:rsidRPr="00121E9B">
              <w:rPr>
                <w:rFonts w:asciiTheme="minorHAnsi" w:hAnsiTheme="minorHAnsi"/>
                <w:sz w:val="16"/>
                <w:szCs w:val="16"/>
              </w:rPr>
              <w:t>, 3 ali 5</w:t>
            </w:r>
          </w:p>
        </w:tc>
      </w:tr>
      <w:tr w:rsidR="004D2227" w:rsidRPr="004D2227" w14:paraId="1081D63E" w14:textId="77777777" w:rsidTr="005C5FD0">
        <w:trPr>
          <w:trHeight w:val="50"/>
        </w:trPr>
        <w:tc>
          <w:tcPr>
            <w:tcW w:w="1696" w:type="dxa"/>
            <w:vMerge w:val="restart"/>
            <w:hideMark/>
          </w:tcPr>
          <w:p w14:paraId="27E6242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Direktiva 2009/128/ES, </w:t>
            </w:r>
            <w:r w:rsidRPr="004D2227">
              <w:rPr>
                <w:rFonts w:ascii="Calibri" w:hAnsi="Calibri"/>
                <w:sz w:val="16"/>
                <w:szCs w:val="16"/>
                <w:lang w:eastAsia="sl-SI"/>
              </w:rPr>
              <w:br/>
            </w:r>
            <w:r w:rsidRPr="004D2227">
              <w:rPr>
                <w:rFonts w:ascii="Calibri" w:hAnsi="Calibri"/>
                <w:sz w:val="16"/>
                <w:szCs w:val="16"/>
                <w:lang w:eastAsia="sl-SI"/>
              </w:rPr>
              <w:br/>
              <w:t>12. člen</w:t>
            </w:r>
          </w:p>
          <w:p w14:paraId="4305A5DD" w14:textId="77777777" w:rsidR="004D2227" w:rsidRPr="004D2227" w:rsidRDefault="004D2227" w:rsidP="004D2227">
            <w:pPr>
              <w:spacing w:line="240" w:lineRule="auto"/>
              <w:rPr>
                <w:rFonts w:ascii="Calibri" w:hAnsi="Calibri"/>
                <w:sz w:val="16"/>
                <w:szCs w:val="16"/>
                <w:lang w:eastAsia="sl-SI"/>
              </w:rPr>
            </w:pPr>
          </w:p>
        </w:tc>
        <w:tc>
          <w:tcPr>
            <w:tcW w:w="2332" w:type="dxa"/>
            <w:vMerge w:val="restart"/>
          </w:tcPr>
          <w:p w14:paraId="4AB8E3E1" w14:textId="77777777" w:rsidR="00EA27E0" w:rsidRDefault="00EA27E0" w:rsidP="004D2227">
            <w:pPr>
              <w:spacing w:line="240" w:lineRule="auto"/>
              <w:rPr>
                <w:rFonts w:ascii="Calibri" w:hAnsi="Calibri"/>
                <w:sz w:val="16"/>
                <w:szCs w:val="16"/>
                <w:lang w:eastAsia="sl-SI"/>
              </w:rPr>
            </w:pPr>
            <w:r w:rsidRPr="00EA27E0">
              <w:rPr>
                <w:rFonts w:ascii="Calibri" w:hAnsi="Calibri"/>
                <w:sz w:val="16"/>
                <w:szCs w:val="16"/>
                <w:lang w:eastAsia="sl-SI"/>
              </w:rPr>
              <w:t>Člen 12</w:t>
            </w:r>
            <w:r>
              <w:rPr>
                <w:rFonts w:ascii="Calibri" w:hAnsi="Calibri"/>
                <w:sz w:val="16"/>
                <w:szCs w:val="16"/>
                <w:lang w:eastAsia="sl-SI"/>
              </w:rPr>
              <w:t xml:space="preserve"> </w:t>
            </w:r>
            <w:r w:rsidRPr="00EA27E0">
              <w:rPr>
                <w:rFonts w:ascii="Calibri" w:hAnsi="Calibri"/>
                <w:sz w:val="16"/>
                <w:szCs w:val="16"/>
                <w:lang w:eastAsia="sl-SI"/>
              </w:rPr>
              <w:t>Zmanjševanje uporabe pesticidov ali tveganj na posebnih</w:t>
            </w:r>
            <w:r>
              <w:rPr>
                <w:rFonts w:ascii="Calibri" w:hAnsi="Calibri"/>
                <w:sz w:val="16"/>
                <w:szCs w:val="16"/>
                <w:lang w:eastAsia="sl-SI"/>
              </w:rPr>
              <w:t xml:space="preserve"> </w:t>
            </w:r>
            <w:r w:rsidRPr="00EA27E0">
              <w:rPr>
                <w:rFonts w:ascii="Calibri" w:hAnsi="Calibri"/>
                <w:sz w:val="16"/>
                <w:szCs w:val="16"/>
                <w:lang w:eastAsia="sl-SI"/>
              </w:rPr>
              <w:t>območjih</w:t>
            </w:r>
          </w:p>
          <w:p w14:paraId="320B0B5A" w14:textId="77777777" w:rsidR="00EA27E0" w:rsidRDefault="00EA27E0" w:rsidP="004D2227">
            <w:pPr>
              <w:spacing w:line="240" w:lineRule="auto"/>
              <w:rPr>
                <w:rFonts w:ascii="Calibri" w:hAnsi="Calibri"/>
                <w:sz w:val="16"/>
                <w:szCs w:val="16"/>
                <w:lang w:eastAsia="sl-SI"/>
              </w:rPr>
            </w:pPr>
          </w:p>
          <w:p w14:paraId="6CBF42A6" w14:textId="77777777" w:rsidR="004D2227" w:rsidRDefault="00EA27E0" w:rsidP="004D2227">
            <w:pPr>
              <w:spacing w:line="240" w:lineRule="auto"/>
              <w:rPr>
                <w:rFonts w:ascii="Calibri" w:hAnsi="Calibri"/>
                <w:sz w:val="16"/>
                <w:szCs w:val="16"/>
                <w:lang w:eastAsia="sl-SI"/>
              </w:rPr>
            </w:pPr>
            <w:r w:rsidRPr="00EA27E0">
              <w:rPr>
                <w:rFonts w:ascii="Calibri" w:hAnsi="Calibri"/>
                <w:sz w:val="16"/>
                <w:szCs w:val="16"/>
                <w:lang w:eastAsia="sl-SI"/>
              </w:rPr>
              <w:t>Države članice ob ustreznem upoštevanju potrebnih higienskih</w:t>
            </w:r>
            <w:r>
              <w:rPr>
                <w:rFonts w:ascii="Calibri" w:hAnsi="Calibri"/>
                <w:sz w:val="16"/>
                <w:szCs w:val="16"/>
                <w:lang w:eastAsia="sl-SI"/>
              </w:rPr>
              <w:t xml:space="preserve"> </w:t>
            </w:r>
            <w:r w:rsidRPr="00EA27E0">
              <w:rPr>
                <w:rFonts w:ascii="Calibri" w:hAnsi="Calibri"/>
                <w:sz w:val="16"/>
                <w:szCs w:val="16"/>
                <w:lang w:eastAsia="sl-SI"/>
              </w:rPr>
              <w:t>zahtev in zahtev javnega zdravja ter biotske raznovrstnosti ali</w:t>
            </w:r>
            <w:r>
              <w:rPr>
                <w:rFonts w:ascii="Calibri" w:hAnsi="Calibri"/>
                <w:sz w:val="16"/>
                <w:szCs w:val="16"/>
                <w:lang w:eastAsia="sl-SI"/>
              </w:rPr>
              <w:t xml:space="preserve"> </w:t>
            </w:r>
            <w:r w:rsidRPr="00EA27E0">
              <w:rPr>
                <w:rFonts w:ascii="Calibri" w:hAnsi="Calibri"/>
                <w:sz w:val="16"/>
                <w:szCs w:val="16"/>
                <w:lang w:eastAsia="sl-SI"/>
              </w:rPr>
              <w:t>rezultatov zadevnih ocen tveganja zagotovijo, da se uporaba</w:t>
            </w:r>
            <w:r>
              <w:rPr>
                <w:rFonts w:ascii="Calibri" w:hAnsi="Calibri"/>
                <w:sz w:val="16"/>
                <w:szCs w:val="16"/>
                <w:lang w:eastAsia="sl-SI"/>
              </w:rPr>
              <w:t xml:space="preserve"> </w:t>
            </w:r>
            <w:r w:rsidRPr="00EA27E0">
              <w:rPr>
                <w:rFonts w:ascii="Calibri" w:hAnsi="Calibri"/>
                <w:sz w:val="16"/>
                <w:szCs w:val="16"/>
                <w:lang w:eastAsia="sl-SI"/>
              </w:rPr>
              <w:t>pesticidov na teh posebnih območjih čim bolj zmanjša ali</w:t>
            </w:r>
            <w:r>
              <w:rPr>
                <w:rFonts w:ascii="Calibri" w:hAnsi="Calibri"/>
                <w:sz w:val="16"/>
                <w:szCs w:val="16"/>
                <w:lang w:eastAsia="sl-SI"/>
              </w:rPr>
              <w:t xml:space="preserve"> </w:t>
            </w:r>
            <w:r w:rsidRPr="00EA27E0">
              <w:rPr>
                <w:rFonts w:ascii="Calibri" w:hAnsi="Calibri"/>
                <w:sz w:val="16"/>
                <w:szCs w:val="16"/>
                <w:lang w:eastAsia="sl-SI"/>
              </w:rPr>
              <w:t>prepove. Sprejmejo se ustrezni ukrepi za obvladovanje tveganja,</w:t>
            </w:r>
            <w:r>
              <w:rPr>
                <w:rFonts w:ascii="Calibri" w:hAnsi="Calibri"/>
                <w:sz w:val="16"/>
                <w:szCs w:val="16"/>
                <w:lang w:eastAsia="sl-SI"/>
              </w:rPr>
              <w:t xml:space="preserve"> </w:t>
            </w:r>
            <w:r w:rsidRPr="00EA27E0">
              <w:rPr>
                <w:rFonts w:ascii="Calibri" w:hAnsi="Calibri"/>
                <w:sz w:val="16"/>
                <w:szCs w:val="16"/>
                <w:lang w:eastAsia="sl-SI"/>
              </w:rPr>
              <w:t xml:space="preserve">predvsem pa se razmisli o uporabi </w:t>
            </w:r>
            <w:r w:rsidRPr="00EA27E0">
              <w:rPr>
                <w:rFonts w:ascii="Calibri" w:hAnsi="Calibri"/>
                <w:sz w:val="16"/>
                <w:szCs w:val="16"/>
                <w:lang w:eastAsia="sl-SI"/>
              </w:rPr>
              <w:lastRenderedPageBreak/>
              <w:t>fitofarmacevtskih sredstev z</w:t>
            </w:r>
            <w:r>
              <w:rPr>
                <w:rFonts w:ascii="Calibri" w:hAnsi="Calibri"/>
                <w:sz w:val="16"/>
                <w:szCs w:val="16"/>
                <w:lang w:eastAsia="sl-SI"/>
              </w:rPr>
              <w:t xml:space="preserve"> </w:t>
            </w:r>
            <w:r w:rsidRPr="00EA27E0">
              <w:rPr>
                <w:rFonts w:ascii="Calibri" w:hAnsi="Calibri"/>
                <w:sz w:val="16"/>
                <w:szCs w:val="16"/>
                <w:lang w:eastAsia="sl-SI"/>
              </w:rPr>
              <w:t>nizko stopnjo tveganja, kakor so opredeljena v Uredbi (ES) št.</w:t>
            </w:r>
            <w:r>
              <w:rPr>
                <w:rFonts w:ascii="Calibri" w:hAnsi="Calibri"/>
                <w:sz w:val="16"/>
                <w:szCs w:val="16"/>
                <w:lang w:eastAsia="sl-SI"/>
              </w:rPr>
              <w:t xml:space="preserve"> </w:t>
            </w:r>
            <w:r w:rsidRPr="00EA27E0">
              <w:rPr>
                <w:rFonts w:ascii="Calibri" w:hAnsi="Calibri"/>
                <w:sz w:val="16"/>
                <w:szCs w:val="16"/>
                <w:lang w:eastAsia="sl-SI"/>
              </w:rPr>
              <w:t>1107/2009 in ukrepov za bio</w:t>
            </w:r>
            <w:r>
              <w:rPr>
                <w:rFonts w:ascii="Calibri" w:hAnsi="Calibri"/>
                <w:sz w:val="16"/>
                <w:szCs w:val="16"/>
                <w:lang w:eastAsia="sl-SI"/>
              </w:rPr>
              <w:t>loško zatiranje škodljivih orga</w:t>
            </w:r>
            <w:r w:rsidRPr="00EA27E0">
              <w:rPr>
                <w:rFonts w:ascii="Calibri" w:hAnsi="Calibri"/>
                <w:sz w:val="16"/>
                <w:szCs w:val="16"/>
                <w:lang w:eastAsia="sl-SI"/>
              </w:rPr>
              <w:t>nizmov. Zadevna posebna območja so:</w:t>
            </w:r>
            <w:r w:rsidRPr="00EA27E0">
              <w:rPr>
                <w:rFonts w:ascii="Calibri" w:hAnsi="Calibri"/>
                <w:sz w:val="16"/>
                <w:szCs w:val="16"/>
                <w:lang w:eastAsia="sl-SI"/>
              </w:rPr>
              <w:br/>
              <w:t>(a) območja, ki jih uporablja širša javnost ali ranljive skupine,</w:t>
            </w:r>
            <w:r>
              <w:rPr>
                <w:rFonts w:ascii="Calibri" w:hAnsi="Calibri"/>
                <w:sz w:val="16"/>
                <w:szCs w:val="16"/>
                <w:lang w:eastAsia="sl-SI"/>
              </w:rPr>
              <w:t xml:space="preserve"> </w:t>
            </w:r>
            <w:r w:rsidRPr="00EA27E0">
              <w:rPr>
                <w:rFonts w:ascii="Calibri" w:hAnsi="Calibri"/>
                <w:sz w:val="16"/>
                <w:szCs w:val="16"/>
                <w:lang w:eastAsia="sl-SI"/>
              </w:rPr>
              <w:t>kakor je opredeljeno v členu 3 Uredbe (ES) št. 1107/2009,</w:t>
            </w:r>
            <w:r>
              <w:rPr>
                <w:rFonts w:ascii="Calibri" w:hAnsi="Calibri"/>
                <w:sz w:val="16"/>
                <w:szCs w:val="16"/>
                <w:lang w:eastAsia="sl-SI"/>
              </w:rPr>
              <w:t xml:space="preserve"> </w:t>
            </w:r>
            <w:r w:rsidRPr="00EA27E0">
              <w:rPr>
                <w:rFonts w:ascii="Calibri" w:hAnsi="Calibri"/>
                <w:sz w:val="16"/>
                <w:szCs w:val="16"/>
                <w:lang w:eastAsia="sl-SI"/>
              </w:rPr>
              <w:t>na primer v javnih parkih in vrtovih, na športnih, rekreacijskih, šolskih in otroških igriščih ter v bližini zdravstvenih</w:t>
            </w:r>
            <w:r>
              <w:rPr>
                <w:rFonts w:ascii="Calibri" w:hAnsi="Calibri"/>
                <w:sz w:val="16"/>
                <w:szCs w:val="16"/>
                <w:lang w:eastAsia="sl-SI"/>
              </w:rPr>
              <w:t xml:space="preserve"> </w:t>
            </w:r>
            <w:r w:rsidRPr="00EA27E0">
              <w:rPr>
                <w:rFonts w:ascii="Calibri" w:hAnsi="Calibri"/>
                <w:sz w:val="16"/>
                <w:szCs w:val="16"/>
                <w:lang w:eastAsia="sl-SI"/>
              </w:rPr>
              <w:t>ustanov;</w:t>
            </w:r>
            <w:r w:rsidRPr="00EA27E0">
              <w:rPr>
                <w:rFonts w:ascii="Calibri" w:hAnsi="Calibri"/>
                <w:sz w:val="16"/>
                <w:szCs w:val="16"/>
                <w:lang w:eastAsia="sl-SI"/>
              </w:rPr>
              <w:br/>
              <w:t>(b) zavarovanih območjih, kakor so opredeljena v Direktivi</w:t>
            </w:r>
            <w:r>
              <w:rPr>
                <w:rFonts w:ascii="Calibri" w:hAnsi="Calibri"/>
                <w:sz w:val="16"/>
                <w:szCs w:val="16"/>
                <w:lang w:eastAsia="sl-SI"/>
              </w:rPr>
              <w:t xml:space="preserve"> </w:t>
            </w:r>
            <w:r w:rsidRPr="00EA27E0">
              <w:rPr>
                <w:rFonts w:ascii="Calibri" w:hAnsi="Calibri"/>
                <w:sz w:val="16"/>
                <w:szCs w:val="16"/>
                <w:lang w:eastAsia="sl-SI"/>
              </w:rPr>
              <w:t>2000/60/ES, ali drugih območjih, določenih za namene</w:t>
            </w:r>
            <w:r>
              <w:rPr>
                <w:rFonts w:ascii="Calibri" w:hAnsi="Calibri"/>
                <w:sz w:val="16"/>
                <w:szCs w:val="16"/>
                <w:lang w:eastAsia="sl-SI"/>
              </w:rPr>
              <w:t xml:space="preserve"> </w:t>
            </w:r>
            <w:r w:rsidRPr="00EA27E0">
              <w:rPr>
                <w:rFonts w:ascii="Calibri" w:hAnsi="Calibri"/>
                <w:sz w:val="16"/>
                <w:szCs w:val="16"/>
                <w:lang w:eastAsia="sl-SI"/>
              </w:rPr>
              <w:t>oblikovanja potrebnih ohranitvenih ukrepov v skladu z</w:t>
            </w:r>
            <w:r>
              <w:rPr>
                <w:rFonts w:ascii="Calibri" w:hAnsi="Calibri"/>
                <w:sz w:val="16"/>
                <w:szCs w:val="16"/>
                <w:lang w:eastAsia="sl-SI"/>
              </w:rPr>
              <w:t xml:space="preserve"> </w:t>
            </w:r>
            <w:r w:rsidRPr="00EA27E0">
              <w:rPr>
                <w:rFonts w:ascii="Calibri" w:hAnsi="Calibri"/>
                <w:sz w:val="16"/>
                <w:szCs w:val="16"/>
                <w:lang w:eastAsia="sl-SI"/>
              </w:rPr>
              <w:t>določbami direktiv 79/409/EGS in 92/43/EGS;</w:t>
            </w:r>
            <w:r w:rsidR="004D2227" w:rsidRPr="004D2227">
              <w:rPr>
                <w:rFonts w:ascii="Calibri" w:hAnsi="Calibri"/>
                <w:sz w:val="16"/>
                <w:szCs w:val="16"/>
                <w:lang w:eastAsia="sl-SI"/>
              </w:rPr>
              <w:t xml:space="preserve"> </w:t>
            </w:r>
          </w:p>
          <w:p w14:paraId="006CDB09" w14:textId="77777777" w:rsidR="00EA27E0" w:rsidRPr="004D2227" w:rsidRDefault="00EA27E0" w:rsidP="004D2227">
            <w:pPr>
              <w:spacing w:line="240" w:lineRule="auto"/>
              <w:rPr>
                <w:rFonts w:ascii="Calibri" w:hAnsi="Calibri"/>
                <w:sz w:val="16"/>
                <w:szCs w:val="16"/>
                <w:lang w:eastAsia="sl-SI"/>
              </w:rPr>
            </w:pPr>
            <w:r w:rsidRPr="00EA27E0">
              <w:rPr>
                <w:rFonts w:ascii="Calibri" w:hAnsi="Calibri"/>
                <w:sz w:val="16"/>
                <w:szCs w:val="16"/>
                <w:lang w:eastAsia="sl-SI"/>
              </w:rPr>
              <w:t>(c) nedavno tretiranih območjih, ki jih uporabljajo kmetijski</w:t>
            </w:r>
            <w:r>
              <w:rPr>
                <w:rFonts w:ascii="Calibri" w:hAnsi="Calibri"/>
                <w:sz w:val="16"/>
                <w:szCs w:val="16"/>
                <w:lang w:eastAsia="sl-SI"/>
              </w:rPr>
              <w:t xml:space="preserve"> </w:t>
            </w:r>
            <w:r w:rsidRPr="00EA27E0">
              <w:rPr>
                <w:rFonts w:ascii="Calibri" w:hAnsi="Calibri"/>
                <w:sz w:val="16"/>
                <w:szCs w:val="16"/>
                <w:lang w:eastAsia="sl-SI"/>
              </w:rPr>
              <w:t>delavci ali imajo dostop do njih.</w:t>
            </w:r>
          </w:p>
          <w:p w14:paraId="6B1B9E24" w14:textId="77777777" w:rsidR="004D2227" w:rsidRPr="004D2227" w:rsidRDefault="004D2227" w:rsidP="004D2227">
            <w:pPr>
              <w:spacing w:line="240" w:lineRule="auto"/>
              <w:rPr>
                <w:rFonts w:ascii="Calibri" w:hAnsi="Calibri"/>
                <w:sz w:val="16"/>
                <w:szCs w:val="16"/>
                <w:lang w:eastAsia="sl-SI"/>
              </w:rPr>
            </w:pPr>
          </w:p>
        </w:tc>
        <w:tc>
          <w:tcPr>
            <w:tcW w:w="1921" w:type="dxa"/>
            <w:hideMark/>
          </w:tcPr>
          <w:p w14:paraId="1D8EBBE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 xml:space="preserve">3. odstavek 32. člena </w:t>
            </w:r>
            <w:r w:rsidRPr="004D2227">
              <w:rPr>
                <w:rFonts w:ascii="Calibri" w:hAnsi="Calibri"/>
                <w:bCs/>
                <w:sz w:val="16"/>
                <w:szCs w:val="16"/>
                <w:lang w:eastAsia="sl-SI"/>
              </w:rPr>
              <w:t>in drugi odstavek 33. člena</w:t>
            </w:r>
            <w:r w:rsidRPr="004D2227">
              <w:rPr>
                <w:rFonts w:ascii="Calibri" w:hAnsi="Calibri"/>
                <w:sz w:val="16"/>
                <w:szCs w:val="16"/>
                <w:lang w:eastAsia="sl-SI"/>
              </w:rPr>
              <w:t xml:space="preserve"> Zakona o fitofarmacevtskih sredstvih</w:t>
            </w:r>
            <w:r w:rsidRPr="004D2227">
              <w:rPr>
                <w:rFonts w:ascii="Calibri" w:hAnsi="Calibri"/>
                <w:bCs/>
                <w:sz w:val="16"/>
                <w:szCs w:val="16"/>
                <w:lang w:eastAsia="sl-SI"/>
              </w:rPr>
              <w:t xml:space="preserve"> (Uradni list RS, št. 83/12)</w:t>
            </w:r>
            <w:r w:rsidRPr="004D2227">
              <w:rPr>
                <w:rFonts w:ascii="Calibri" w:hAnsi="Calibri"/>
                <w:sz w:val="16"/>
                <w:szCs w:val="16"/>
                <w:lang w:eastAsia="sl-SI"/>
              </w:rPr>
              <w:br/>
              <w:t xml:space="preserve">74. člen Zakona o vodah </w:t>
            </w:r>
            <w:r w:rsidRPr="004D2227">
              <w:rPr>
                <w:rFonts w:ascii="Calibri" w:hAnsi="Calibri"/>
                <w:bCs/>
                <w:sz w:val="16"/>
                <w:szCs w:val="16"/>
                <w:lang w:eastAsia="sl-SI"/>
              </w:rPr>
              <w:t>(Uradni list RS, št. 67/02, 2/04 – ZZdrI-A, 41/04 – ZVO-1, 57/08, 57/12, 100/13, 40/14, 56/15 in 65/20)</w:t>
            </w:r>
            <w:r w:rsidRPr="004D2227">
              <w:rPr>
                <w:rFonts w:ascii="Calibri" w:hAnsi="Calibri"/>
                <w:sz w:val="16"/>
                <w:szCs w:val="16"/>
                <w:lang w:eastAsia="sl-SI"/>
              </w:rPr>
              <w:br/>
              <w:t xml:space="preserve">2. odstavek 7. člena Pravilnika o pravilni uporabi fitofarmacevtskih sredstev </w:t>
            </w:r>
            <w:r w:rsidRPr="004D2227">
              <w:rPr>
                <w:rFonts w:ascii="Calibri" w:hAnsi="Calibri"/>
                <w:bCs/>
                <w:sz w:val="16"/>
                <w:szCs w:val="16"/>
                <w:lang w:eastAsia="sl-SI"/>
              </w:rPr>
              <w:t>(Uradni list RS, št. 71/14 in 28/18)</w:t>
            </w:r>
          </w:p>
        </w:tc>
        <w:tc>
          <w:tcPr>
            <w:tcW w:w="2977" w:type="dxa"/>
            <w:hideMark/>
          </w:tcPr>
          <w:p w14:paraId="07CC20E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32. člen</w:t>
            </w:r>
          </w:p>
          <w:p w14:paraId="3D1630E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(varovanje vodnega okolja in pitne vode)</w:t>
            </w:r>
          </w:p>
          <w:p w14:paraId="175EED9B" w14:textId="77777777" w:rsidR="004D2227" w:rsidRPr="004D2227" w:rsidRDefault="004D2227" w:rsidP="004D2227">
            <w:pPr>
              <w:spacing w:line="240" w:lineRule="auto"/>
              <w:rPr>
                <w:rFonts w:ascii="Calibri" w:hAnsi="Calibri"/>
                <w:sz w:val="16"/>
                <w:szCs w:val="16"/>
                <w:lang w:eastAsia="sl-SI"/>
              </w:rPr>
            </w:pPr>
          </w:p>
          <w:p w14:paraId="2FCE051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Za zmanjševanje tveganja onesnaževanja vodnega okolja in pitne vode s FFS minister predpiše vrsto FFS in način njihove uporabe na ali ob cestah, železniških progah, zelo prepustnih površinah ali drugih infrastrukturah v bližini ali vzdolž površinskih voda, ali nad območji podzemnih voda, ali na neprepustnih površinah z velikim tveganjem odtekanja FFS v površinske vode ali kanalizacijo.</w:t>
            </w:r>
          </w:p>
          <w:p w14:paraId="0DA501AB" w14:textId="77777777" w:rsidR="004D2227" w:rsidRPr="004D2227" w:rsidRDefault="004D2227" w:rsidP="004D2227">
            <w:pPr>
              <w:spacing w:line="240" w:lineRule="auto"/>
              <w:rPr>
                <w:rFonts w:ascii="Calibri" w:hAnsi="Calibri"/>
                <w:sz w:val="16"/>
                <w:szCs w:val="16"/>
                <w:lang w:eastAsia="sl-SI"/>
              </w:rPr>
            </w:pPr>
          </w:p>
          <w:p w14:paraId="0E3DC235"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725030DC"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Izvajalec varstva rastlin na najožjem vodovarstvenem območju (VVO I) ne uporablja FFS, ki so prepovedana za uporabo na najožjih VVO.</w:t>
            </w:r>
          </w:p>
        </w:tc>
        <w:tc>
          <w:tcPr>
            <w:tcW w:w="2762" w:type="dxa"/>
          </w:tcPr>
          <w:p w14:paraId="096F5E50" w14:textId="77777777" w:rsidR="004D2227" w:rsidRPr="00121E9B" w:rsidRDefault="004D2227" w:rsidP="004D2227">
            <w:pPr>
              <w:spacing w:line="240" w:lineRule="auto"/>
              <w:rPr>
                <w:rFonts w:ascii="Calibri" w:hAnsi="Calibri"/>
                <w:sz w:val="16"/>
                <w:szCs w:val="16"/>
                <w:lang w:eastAsia="sl-SI"/>
              </w:rPr>
            </w:pPr>
            <w:r w:rsidRPr="00121E9B">
              <w:rPr>
                <w:rFonts w:asciiTheme="minorHAnsi" w:hAnsiTheme="minorHAnsi"/>
                <w:sz w:val="16"/>
                <w:szCs w:val="16"/>
              </w:rPr>
              <w:t xml:space="preserve">5 ali 10 </w:t>
            </w:r>
          </w:p>
        </w:tc>
      </w:tr>
      <w:tr w:rsidR="004D2227" w:rsidRPr="004D2227" w14:paraId="6822C8D9" w14:textId="77777777" w:rsidTr="005C5FD0">
        <w:trPr>
          <w:trHeight w:val="2592"/>
        </w:trPr>
        <w:tc>
          <w:tcPr>
            <w:tcW w:w="1696" w:type="dxa"/>
            <w:vMerge/>
            <w:hideMark/>
          </w:tcPr>
          <w:p w14:paraId="6004BE52" w14:textId="77777777" w:rsidR="004D2227" w:rsidRPr="004D2227" w:rsidRDefault="004D2227" w:rsidP="004D2227">
            <w:pPr>
              <w:spacing w:line="240" w:lineRule="auto"/>
              <w:rPr>
                <w:rFonts w:ascii="Calibri" w:hAnsi="Calibri"/>
                <w:sz w:val="16"/>
                <w:szCs w:val="16"/>
                <w:lang w:eastAsia="sl-SI"/>
              </w:rPr>
            </w:pPr>
          </w:p>
        </w:tc>
        <w:tc>
          <w:tcPr>
            <w:tcW w:w="2332" w:type="dxa"/>
            <w:vMerge/>
            <w:hideMark/>
          </w:tcPr>
          <w:p w14:paraId="310639AA" w14:textId="77777777" w:rsidR="004D2227" w:rsidRPr="004D2227" w:rsidRDefault="004D2227" w:rsidP="004D2227">
            <w:pPr>
              <w:spacing w:line="240" w:lineRule="auto"/>
              <w:rPr>
                <w:rFonts w:ascii="Calibri" w:hAnsi="Calibri"/>
                <w:sz w:val="16"/>
                <w:szCs w:val="16"/>
                <w:lang w:eastAsia="sl-SI"/>
              </w:rPr>
            </w:pPr>
          </w:p>
        </w:tc>
        <w:tc>
          <w:tcPr>
            <w:tcW w:w="1921" w:type="dxa"/>
            <w:hideMark/>
          </w:tcPr>
          <w:p w14:paraId="56DEFB7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4. odstavek 32. člena Zakona o fitofarmacevtskih sredstvih </w:t>
            </w:r>
            <w:r w:rsidRPr="004D2227">
              <w:rPr>
                <w:rFonts w:ascii="Calibri" w:hAnsi="Calibri"/>
                <w:bCs/>
                <w:sz w:val="16"/>
                <w:szCs w:val="16"/>
                <w:lang w:eastAsia="sl-SI"/>
              </w:rPr>
              <w:t>(Uradni list RS, št. 83/12)</w:t>
            </w:r>
            <w:r w:rsidRPr="004D2227">
              <w:rPr>
                <w:rFonts w:ascii="Calibri" w:hAnsi="Calibri"/>
                <w:sz w:val="16"/>
                <w:szCs w:val="16"/>
                <w:lang w:eastAsia="sl-SI"/>
              </w:rPr>
              <w:br/>
              <w:t>65. člen Zakona o vodah</w:t>
            </w:r>
            <w:r w:rsidRPr="004D2227">
              <w:rPr>
                <w:rFonts w:ascii="Calibri" w:hAnsi="Calibri"/>
                <w:bCs/>
                <w:sz w:val="16"/>
                <w:szCs w:val="16"/>
                <w:lang w:eastAsia="sl-SI"/>
              </w:rPr>
              <w:t xml:space="preserve"> (Uradni list RS, št. 67/02, 2/04 – ZZdrI-A, 41/04 – ZVO-1, 57/08, 57/12, 100/13, 40/14, 56/15 in 65/20)</w:t>
            </w:r>
            <w:r w:rsidRPr="004D2227">
              <w:rPr>
                <w:rFonts w:ascii="Calibri" w:hAnsi="Calibri"/>
                <w:sz w:val="16"/>
                <w:szCs w:val="16"/>
                <w:lang w:eastAsia="sl-SI"/>
              </w:rPr>
              <w:br/>
              <w:t xml:space="preserve">1. odstavek 3. člena, 2. odstavek 7. člena in 1. alinea 2. odstavka 17. člena </w:t>
            </w:r>
            <w:r w:rsidRPr="004D2227">
              <w:rPr>
                <w:rFonts w:ascii="Calibri" w:hAnsi="Calibri"/>
                <w:bCs/>
                <w:sz w:val="16"/>
                <w:szCs w:val="16"/>
                <w:lang w:eastAsia="sl-SI"/>
              </w:rPr>
              <w:t xml:space="preserve">(17. člena pravilnika ni) </w:t>
            </w:r>
            <w:r w:rsidRPr="004D2227">
              <w:rPr>
                <w:rFonts w:ascii="Calibri" w:hAnsi="Calibri"/>
                <w:sz w:val="16"/>
                <w:szCs w:val="16"/>
                <w:lang w:eastAsia="sl-SI"/>
              </w:rPr>
              <w:t xml:space="preserve">Pravilnika o pravilni uporabi fitofarmacevtskih sredstev </w:t>
            </w:r>
            <w:r w:rsidRPr="004D2227">
              <w:rPr>
                <w:rFonts w:ascii="Calibri" w:hAnsi="Calibri"/>
                <w:bCs/>
                <w:sz w:val="16"/>
                <w:szCs w:val="16"/>
                <w:lang w:eastAsia="sl-SI"/>
              </w:rPr>
              <w:t>(Uradni list RS, št. 71/14 in 28/18)</w:t>
            </w:r>
          </w:p>
        </w:tc>
        <w:tc>
          <w:tcPr>
            <w:tcW w:w="2977" w:type="dxa"/>
            <w:hideMark/>
          </w:tcPr>
          <w:p w14:paraId="43629DE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32. člen</w:t>
            </w:r>
          </w:p>
          <w:p w14:paraId="394FDF2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(varovanje vodnega okolja in pitne vode)</w:t>
            </w:r>
          </w:p>
          <w:p w14:paraId="48301B1B" w14:textId="77777777" w:rsidR="004D2227" w:rsidRPr="004D2227" w:rsidRDefault="004D2227" w:rsidP="004D2227">
            <w:pPr>
              <w:spacing w:line="240" w:lineRule="auto"/>
              <w:rPr>
                <w:rFonts w:ascii="Calibri" w:hAnsi="Calibri"/>
                <w:sz w:val="16"/>
                <w:szCs w:val="16"/>
                <w:lang w:val="x-none" w:eastAsia="sl-SI"/>
              </w:rPr>
            </w:pPr>
          </w:p>
          <w:p w14:paraId="788CA90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(4) Za zaščito voda in za čim večje zmanjšanje tveganje onesnaženja voda, ki ga povzročajo zanašanje, spiranje ali odtekanje FFS na območjih, ki se rabijo za oskrbo s pitno vodo, ter za zmanjševanje tveganja za vodne organizme, ki ga lahko povzroči zanašanje, spiranje ali odtekanje FFS v površinske in podzemne vode, minister, pristojen za vode, v soglasju z ministrom, določi zaščitne pasove, kjer je prepovedana ali omejena uporaba FFS.</w:t>
            </w:r>
          </w:p>
        </w:tc>
        <w:tc>
          <w:tcPr>
            <w:tcW w:w="2551" w:type="dxa"/>
            <w:hideMark/>
          </w:tcPr>
          <w:p w14:paraId="473D8A06" w14:textId="3AFA7C02" w:rsidR="004D2227" w:rsidRPr="004D2227" w:rsidRDefault="004D2227" w:rsidP="004D2227">
            <w:pPr>
              <w:spacing w:line="240" w:lineRule="auto"/>
              <w:rPr>
                <w:rFonts w:ascii="Calibri" w:hAnsi="Calibri"/>
                <w:sz w:val="16"/>
                <w:szCs w:val="16"/>
                <w:lang w:eastAsia="sl-SI"/>
              </w:rPr>
            </w:pPr>
            <w:r w:rsidRPr="002128F2">
              <w:rPr>
                <w:rFonts w:asciiTheme="minorHAnsi" w:hAnsiTheme="minorHAnsi"/>
                <w:sz w:val="16"/>
                <w:szCs w:val="16"/>
              </w:rPr>
              <w:fldChar w:fldCharType="begin"/>
            </w:r>
            <w:r w:rsidRPr="002128F2">
              <w:rPr>
                <w:rFonts w:asciiTheme="minorHAnsi" w:hAnsiTheme="minorHAnsi"/>
                <w:sz w:val="16"/>
                <w:szCs w:val="16"/>
              </w:rPr>
              <w:instrText xml:space="preserve"> LISTNUM  </w:instrText>
            </w:r>
            <w:r w:rsidRPr="002128F2">
              <w:rPr>
                <w:rFonts w:asciiTheme="minorHAnsi" w:hAnsiTheme="minorHAnsi"/>
                <w:sz w:val="16"/>
                <w:szCs w:val="16"/>
              </w:rPr>
              <w:fldChar w:fldCharType="end"/>
            </w:r>
            <w:r w:rsidRPr="002128F2">
              <w:rPr>
                <w:rFonts w:asciiTheme="minorHAnsi" w:hAnsiTheme="minorHAnsi"/>
                <w:sz w:val="16"/>
                <w:szCs w:val="16"/>
              </w:rPr>
              <w:t xml:space="preserve"> </w:t>
            </w:r>
            <w:r w:rsidRPr="002128F2">
              <w:rPr>
                <w:rFonts w:ascii="Calibri" w:hAnsi="Calibri"/>
                <w:sz w:val="16"/>
                <w:szCs w:val="16"/>
                <w:lang w:eastAsia="sl-SI"/>
              </w:rPr>
              <w:t xml:space="preserve">Izvajalec varstva rastlin izvaja predpisane ukrepe za varovanje voda na varstvenih in ogroženih območjih ter na območjih s posebnimi zahtevami </w:t>
            </w:r>
            <w:r w:rsidR="00121E9B">
              <w:rPr>
                <w:rFonts w:ascii="Calibri" w:hAnsi="Calibri"/>
                <w:sz w:val="16"/>
                <w:szCs w:val="16"/>
                <w:lang w:eastAsia="sl-SI"/>
              </w:rPr>
              <w:t>in sicer:</w:t>
            </w:r>
          </w:p>
          <w:p w14:paraId="1EE4D43C" w14:textId="77777777" w:rsidR="004D2227" w:rsidRPr="004D2227" w:rsidRDefault="004D2227" w:rsidP="004D2227">
            <w:pPr>
              <w:spacing w:line="240" w:lineRule="auto"/>
              <w:rPr>
                <w:rFonts w:ascii="Calibri" w:hAnsi="Calibri"/>
                <w:sz w:val="16"/>
                <w:szCs w:val="16"/>
                <w:lang w:eastAsia="sl-SI"/>
              </w:rPr>
            </w:pPr>
          </w:p>
          <w:p w14:paraId="4BAEC349" w14:textId="5D1A68EA" w:rsidR="004D2227" w:rsidRPr="004D2227" w:rsidRDefault="00121E9B" w:rsidP="004D2227">
            <w:pPr>
              <w:spacing w:line="240" w:lineRule="auto"/>
              <w:rPr>
                <w:rFonts w:ascii="Calibri" w:hAnsi="Calibri"/>
                <w:sz w:val="16"/>
                <w:szCs w:val="16"/>
                <w:lang w:eastAsia="sl-SI"/>
              </w:rPr>
            </w:pPr>
            <w:r>
              <w:rPr>
                <w:rFonts w:ascii="Calibri" w:hAnsi="Calibri"/>
                <w:sz w:val="16"/>
                <w:szCs w:val="16"/>
                <w:lang w:eastAsia="sl-SI"/>
              </w:rPr>
              <w:t xml:space="preserve">- </w:t>
            </w:r>
            <w:r w:rsidR="004D2227" w:rsidRPr="004D2227">
              <w:rPr>
                <w:rFonts w:ascii="Calibri" w:hAnsi="Calibri"/>
                <w:sz w:val="16"/>
                <w:szCs w:val="16"/>
                <w:lang w:eastAsia="sl-SI"/>
              </w:rPr>
              <w:t>Izvajalec varstva rastlin upošteva opozorila o varnostnih pasovih do voda, navedenih na etiketi in navodilih za uporabo.</w:t>
            </w:r>
          </w:p>
          <w:p w14:paraId="0A8697EC" w14:textId="77777777" w:rsidR="004D2227" w:rsidRPr="004D2227" w:rsidRDefault="004D2227" w:rsidP="004D2227">
            <w:pPr>
              <w:spacing w:line="240" w:lineRule="auto"/>
              <w:rPr>
                <w:rFonts w:ascii="Calibri" w:hAnsi="Calibri"/>
                <w:sz w:val="16"/>
                <w:szCs w:val="16"/>
                <w:lang w:eastAsia="sl-SI"/>
              </w:rPr>
            </w:pPr>
          </w:p>
          <w:p w14:paraId="687EE863" w14:textId="004EF8A6" w:rsidR="004D2227" w:rsidRPr="004D2227" w:rsidRDefault="00121E9B" w:rsidP="004D2227">
            <w:pPr>
              <w:spacing w:line="240" w:lineRule="auto"/>
              <w:rPr>
                <w:rFonts w:ascii="Calibri" w:hAnsi="Calibri"/>
                <w:sz w:val="16"/>
                <w:szCs w:val="16"/>
                <w:lang w:eastAsia="sl-SI"/>
              </w:rPr>
            </w:pPr>
            <w:r>
              <w:rPr>
                <w:rFonts w:ascii="Calibri" w:hAnsi="Calibri"/>
                <w:sz w:val="16"/>
                <w:szCs w:val="16"/>
                <w:lang w:eastAsia="sl-SI"/>
              </w:rPr>
              <w:t xml:space="preserve">- </w:t>
            </w:r>
            <w:r w:rsidR="004D2227" w:rsidRPr="004D2227">
              <w:rPr>
                <w:rFonts w:ascii="Calibri" w:hAnsi="Calibri"/>
                <w:sz w:val="16"/>
                <w:szCs w:val="16"/>
                <w:lang w:eastAsia="sl-SI"/>
              </w:rPr>
              <w:t>Na priobalnih zemljiščih  v tlorisni širini 15 m od meje brega voda 1. reda in 5 m od voda 2. reda se fitofarmacevtska sredstva ne uporabljajo.</w:t>
            </w:r>
          </w:p>
        </w:tc>
        <w:tc>
          <w:tcPr>
            <w:tcW w:w="2762" w:type="dxa"/>
          </w:tcPr>
          <w:p w14:paraId="67A60BE2" w14:textId="77777777" w:rsidR="004D2227" w:rsidRPr="00121E9B" w:rsidRDefault="004D2227" w:rsidP="004D2227">
            <w:pPr>
              <w:spacing w:line="240" w:lineRule="auto"/>
              <w:rPr>
                <w:rFonts w:ascii="Calibri" w:hAnsi="Calibri"/>
                <w:sz w:val="16"/>
                <w:szCs w:val="16"/>
                <w:lang w:eastAsia="sl-SI"/>
              </w:rPr>
            </w:pPr>
            <w:r w:rsidRPr="00121E9B">
              <w:rPr>
                <w:rFonts w:asciiTheme="minorHAnsi" w:hAnsiTheme="minorHAnsi"/>
                <w:sz w:val="16"/>
                <w:szCs w:val="16"/>
              </w:rPr>
              <w:t>3, 5 ali 10</w:t>
            </w:r>
          </w:p>
        </w:tc>
      </w:tr>
      <w:tr w:rsidR="004D2227" w:rsidRPr="004D2227" w14:paraId="52013638" w14:textId="77777777" w:rsidTr="005C5FD0">
        <w:trPr>
          <w:trHeight w:val="4394"/>
        </w:trPr>
        <w:tc>
          <w:tcPr>
            <w:tcW w:w="1696" w:type="dxa"/>
            <w:vMerge/>
            <w:tcBorders>
              <w:bottom w:val="nil"/>
            </w:tcBorders>
            <w:hideMark/>
          </w:tcPr>
          <w:p w14:paraId="19800E51" w14:textId="77777777" w:rsidR="004D2227" w:rsidRPr="004D2227" w:rsidRDefault="004D2227" w:rsidP="004D2227">
            <w:pPr>
              <w:spacing w:line="240" w:lineRule="auto"/>
              <w:rPr>
                <w:rFonts w:ascii="Calibri" w:hAnsi="Calibri"/>
                <w:sz w:val="16"/>
                <w:szCs w:val="16"/>
                <w:lang w:eastAsia="sl-SI"/>
              </w:rPr>
            </w:pPr>
          </w:p>
        </w:tc>
        <w:tc>
          <w:tcPr>
            <w:tcW w:w="2332" w:type="dxa"/>
            <w:vMerge/>
            <w:tcBorders>
              <w:bottom w:val="nil"/>
            </w:tcBorders>
            <w:hideMark/>
          </w:tcPr>
          <w:p w14:paraId="60B1F8F7" w14:textId="77777777" w:rsidR="004D2227" w:rsidRPr="004D2227" w:rsidRDefault="004D2227" w:rsidP="004D2227">
            <w:pPr>
              <w:spacing w:line="240" w:lineRule="auto"/>
              <w:rPr>
                <w:rFonts w:ascii="Calibri" w:hAnsi="Calibri"/>
                <w:sz w:val="16"/>
                <w:szCs w:val="16"/>
                <w:lang w:eastAsia="sl-SI"/>
              </w:rPr>
            </w:pPr>
          </w:p>
        </w:tc>
        <w:tc>
          <w:tcPr>
            <w:tcW w:w="1921" w:type="dxa"/>
            <w:hideMark/>
          </w:tcPr>
          <w:p w14:paraId="26A8F6C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Uredba o Krajinskem parku Ljubljansko barje (Uradni list RS, št. 112/08, 46/14 – ZON-C in 75/22)</w:t>
            </w:r>
          </w:p>
          <w:p w14:paraId="3B0FB1A4" w14:textId="77777777" w:rsidR="004D2227" w:rsidRPr="004D2227" w:rsidRDefault="004D2227" w:rsidP="004D2227">
            <w:pPr>
              <w:spacing w:line="240" w:lineRule="auto"/>
              <w:rPr>
                <w:rFonts w:ascii="Calibri" w:hAnsi="Calibri"/>
                <w:sz w:val="16"/>
                <w:szCs w:val="16"/>
                <w:lang w:eastAsia="sl-SI"/>
              </w:rPr>
            </w:pPr>
          </w:p>
          <w:p w14:paraId="641EC4C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13. člen</w:t>
            </w:r>
          </w:p>
          <w:p w14:paraId="0B6F1AB3" w14:textId="77777777" w:rsidR="004D2227" w:rsidRPr="004D2227" w:rsidRDefault="004D2227" w:rsidP="004D2227">
            <w:pPr>
              <w:spacing w:line="240" w:lineRule="auto"/>
              <w:rPr>
                <w:rFonts w:ascii="Calibri" w:hAnsi="Calibri"/>
                <w:sz w:val="16"/>
                <w:szCs w:val="16"/>
                <w:lang w:eastAsia="sl-SI"/>
              </w:rPr>
            </w:pPr>
          </w:p>
          <w:p w14:paraId="405FFECC" w14:textId="77777777" w:rsidR="004D2227" w:rsidRPr="004D2227" w:rsidRDefault="004D2227" w:rsidP="004D2227">
            <w:pPr>
              <w:spacing w:line="240" w:lineRule="auto"/>
              <w:rPr>
                <w:rFonts w:ascii="Calibri" w:hAnsi="Calibri"/>
                <w:sz w:val="16"/>
                <w:szCs w:val="16"/>
                <w:lang w:eastAsia="sl-SI"/>
              </w:rPr>
            </w:pPr>
          </w:p>
          <w:p w14:paraId="3DBEB3AC" w14:textId="77777777" w:rsidR="004D2227" w:rsidRPr="004D2227" w:rsidRDefault="004D2227" w:rsidP="004D2227">
            <w:pPr>
              <w:spacing w:line="240" w:lineRule="auto"/>
              <w:rPr>
                <w:rFonts w:ascii="Calibri" w:hAnsi="Calibri"/>
                <w:sz w:val="16"/>
                <w:szCs w:val="16"/>
                <w:lang w:eastAsia="sl-SI"/>
              </w:rPr>
            </w:pPr>
          </w:p>
          <w:p w14:paraId="57FFA5F9" w14:textId="77777777" w:rsidR="004D2227" w:rsidRPr="004D2227" w:rsidRDefault="004D2227" w:rsidP="004D2227">
            <w:pPr>
              <w:spacing w:line="240" w:lineRule="auto"/>
              <w:rPr>
                <w:rFonts w:ascii="Calibri" w:hAnsi="Calibri"/>
                <w:sz w:val="16"/>
                <w:szCs w:val="16"/>
                <w:lang w:eastAsia="sl-SI"/>
              </w:rPr>
            </w:pPr>
          </w:p>
          <w:p w14:paraId="058F2F28" w14:textId="77777777" w:rsidR="004D2227" w:rsidRPr="004D2227" w:rsidRDefault="004D2227" w:rsidP="004D2227">
            <w:pPr>
              <w:spacing w:line="240" w:lineRule="auto"/>
              <w:rPr>
                <w:rFonts w:ascii="Calibri" w:hAnsi="Calibri"/>
                <w:sz w:val="16"/>
                <w:szCs w:val="16"/>
                <w:lang w:eastAsia="sl-SI"/>
              </w:rPr>
            </w:pPr>
          </w:p>
          <w:p w14:paraId="6110C20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Odlok o Krajinskem parku Pivška presihajoča jezera (Občinski svet Občine Pivka je na svoji 24. redni seji dne 15.5.2014 na  podlagi prvega, četrtega in petega odstavka 49. člena Zakona o ohranjanju narave</w:t>
            </w:r>
            <w:r w:rsidRPr="004D2227">
              <w:rPr>
                <w:rFonts w:ascii="Calibri" w:hAnsi="Calibri"/>
                <w:sz w:val="16"/>
                <w:szCs w:val="16"/>
                <w:lang w:eastAsia="sl-SI"/>
              </w:rPr>
              <w:br/>
              <w:t>(Uradni list RS, št. 96/04 - uradno prečiščeno besedilo in 61/06-ZDru-1) in 7. in 16. člena</w:t>
            </w:r>
            <w:r w:rsidRPr="004D2227">
              <w:rPr>
                <w:rFonts w:ascii="Calibri" w:hAnsi="Calibri"/>
                <w:sz w:val="16"/>
                <w:szCs w:val="16"/>
                <w:lang w:eastAsia="sl-SI"/>
              </w:rPr>
              <w:br/>
              <w:t>Statuta Občine Pivka (Uradni list RS št. 58/99, 77/00, 24/01, 110/05, 52/07, 54/10 in 111/13) sprejel omenjeni odlok)</w:t>
            </w:r>
          </w:p>
          <w:p w14:paraId="5AEFB492" w14:textId="77777777" w:rsidR="004D2227" w:rsidRPr="004D2227" w:rsidRDefault="004D2227" w:rsidP="004D2227">
            <w:pPr>
              <w:spacing w:line="240" w:lineRule="auto"/>
              <w:rPr>
                <w:rFonts w:ascii="Calibri" w:hAnsi="Calibri"/>
                <w:sz w:val="16"/>
                <w:szCs w:val="16"/>
                <w:lang w:eastAsia="sl-SI"/>
              </w:rPr>
            </w:pPr>
          </w:p>
          <w:p w14:paraId="38EF29D2" w14:textId="77777777" w:rsid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12. člen</w:t>
            </w:r>
          </w:p>
          <w:p w14:paraId="4A241C87" w14:textId="77777777" w:rsidR="00AE320A" w:rsidRDefault="00AE320A" w:rsidP="004D2227">
            <w:pPr>
              <w:spacing w:line="240" w:lineRule="auto"/>
              <w:rPr>
                <w:rFonts w:ascii="Calibri" w:hAnsi="Calibri"/>
                <w:sz w:val="16"/>
                <w:szCs w:val="16"/>
                <w:lang w:eastAsia="sl-SI"/>
              </w:rPr>
            </w:pPr>
          </w:p>
          <w:p w14:paraId="66674C92" w14:textId="77777777" w:rsidR="00AE320A" w:rsidRDefault="00AE320A" w:rsidP="004D2227">
            <w:pPr>
              <w:spacing w:line="240" w:lineRule="auto"/>
              <w:rPr>
                <w:rFonts w:ascii="Calibri" w:hAnsi="Calibri"/>
                <w:sz w:val="16"/>
                <w:szCs w:val="16"/>
                <w:lang w:eastAsia="sl-SI"/>
              </w:rPr>
            </w:pPr>
            <w:r w:rsidRPr="00AE320A">
              <w:rPr>
                <w:rFonts w:ascii="Calibri" w:hAnsi="Calibri"/>
                <w:sz w:val="16"/>
                <w:szCs w:val="16"/>
                <w:lang w:eastAsia="sl-SI"/>
              </w:rPr>
              <w:lastRenderedPageBreak/>
              <w:t>Uredba o Krajinskem parku Sečoveljske soline (Uradni list RS, št. 29/01, 46/14 – ZON-C in 48/18)</w:t>
            </w:r>
          </w:p>
          <w:p w14:paraId="23F15B9A" w14:textId="77777777" w:rsidR="00AE320A" w:rsidRDefault="00AE320A" w:rsidP="004D2227">
            <w:pPr>
              <w:spacing w:line="240" w:lineRule="auto"/>
              <w:rPr>
                <w:rFonts w:ascii="Calibri" w:hAnsi="Calibri"/>
                <w:sz w:val="16"/>
                <w:szCs w:val="16"/>
                <w:lang w:eastAsia="sl-SI"/>
              </w:rPr>
            </w:pPr>
          </w:p>
          <w:p w14:paraId="7D53DF42" w14:textId="77777777" w:rsidR="00AE320A" w:rsidRDefault="00AE320A" w:rsidP="004D2227">
            <w:pPr>
              <w:spacing w:line="240" w:lineRule="auto"/>
              <w:rPr>
                <w:rFonts w:ascii="Calibri" w:hAnsi="Calibri"/>
                <w:sz w:val="16"/>
                <w:szCs w:val="16"/>
                <w:lang w:eastAsia="sl-SI"/>
              </w:rPr>
            </w:pPr>
            <w:r>
              <w:rPr>
                <w:rFonts w:ascii="Calibri" w:hAnsi="Calibri"/>
                <w:sz w:val="16"/>
                <w:szCs w:val="16"/>
                <w:lang w:eastAsia="sl-SI"/>
              </w:rPr>
              <w:t>3. člen</w:t>
            </w:r>
          </w:p>
          <w:p w14:paraId="15A8EFA6" w14:textId="77777777" w:rsidR="00AE320A" w:rsidRDefault="00AE320A" w:rsidP="004D2227">
            <w:pPr>
              <w:spacing w:line="240" w:lineRule="auto"/>
              <w:rPr>
                <w:rFonts w:ascii="Calibri" w:hAnsi="Calibri"/>
                <w:sz w:val="16"/>
                <w:szCs w:val="16"/>
                <w:lang w:eastAsia="sl-SI"/>
              </w:rPr>
            </w:pPr>
          </w:p>
          <w:p w14:paraId="0CFE72C6" w14:textId="77777777" w:rsidR="00AE320A" w:rsidRDefault="00AE320A" w:rsidP="004D2227">
            <w:pPr>
              <w:spacing w:line="240" w:lineRule="auto"/>
              <w:rPr>
                <w:rFonts w:ascii="Calibri" w:hAnsi="Calibri"/>
                <w:sz w:val="16"/>
                <w:szCs w:val="16"/>
                <w:lang w:eastAsia="sl-SI"/>
              </w:rPr>
            </w:pPr>
          </w:p>
          <w:p w14:paraId="1885C3A4" w14:textId="77777777" w:rsidR="00AE320A" w:rsidRPr="004D2227" w:rsidRDefault="00AE320A" w:rsidP="004D2227">
            <w:pPr>
              <w:spacing w:line="240" w:lineRule="auto"/>
              <w:rPr>
                <w:rFonts w:ascii="Calibri" w:hAnsi="Calibri"/>
                <w:sz w:val="16"/>
                <w:szCs w:val="16"/>
                <w:lang w:eastAsia="sl-SI"/>
              </w:rPr>
            </w:pPr>
          </w:p>
        </w:tc>
        <w:tc>
          <w:tcPr>
            <w:tcW w:w="2977" w:type="dxa"/>
            <w:hideMark/>
          </w:tcPr>
          <w:p w14:paraId="5EAF166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lastRenderedPageBreak/>
              <w:t>13. člen</w:t>
            </w:r>
          </w:p>
          <w:p w14:paraId="7DFB9DF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(varstveni režimi v ožjih zavarovanih območjih)</w:t>
            </w:r>
          </w:p>
          <w:p w14:paraId="38E74B0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 xml:space="preserve">(1) Poleg prepovedi iz 10. člena te uredbe v ožjih zavarovanih območjih ni dovoljeno: </w:t>
            </w:r>
          </w:p>
          <w:p w14:paraId="1C35CD45" w14:textId="77777777" w:rsidR="00AE320A" w:rsidRDefault="00AE320A" w:rsidP="004D2227">
            <w:pPr>
              <w:spacing w:line="240" w:lineRule="auto"/>
              <w:rPr>
                <w:rFonts w:ascii="Calibri" w:hAnsi="Calibri"/>
                <w:b/>
                <w:sz w:val="16"/>
                <w:szCs w:val="16"/>
                <w:lang w:eastAsia="sl-SI"/>
              </w:rPr>
            </w:pPr>
          </w:p>
          <w:p w14:paraId="57108A5C" w14:textId="77777777" w:rsidR="004D2227" w:rsidRPr="00B920AB" w:rsidRDefault="004D2227" w:rsidP="004D2227">
            <w:pPr>
              <w:spacing w:line="240" w:lineRule="auto"/>
              <w:rPr>
                <w:rFonts w:ascii="Calibri" w:hAnsi="Calibri"/>
                <w:sz w:val="16"/>
                <w:szCs w:val="16"/>
                <w:lang w:eastAsia="sl-SI"/>
              </w:rPr>
            </w:pPr>
            <w:r w:rsidRPr="00B920AB">
              <w:rPr>
                <w:rFonts w:ascii="Calibri" w:hAnsi="Calibri"/>
                <w:sz w:val="16"/>
                <w:szCs w:val="16"/>
                <w:lang w:eastAsia="sl-SI"/>
              </w:rPr>
              <w:t xml:space="preserve">8. uporabljati fitofarmacevtskih sredstev in gnojil; </w:t>
            </w:r>
          </w:p>
          <w:p w14:paraId="3098D167" w14:textId="77777777" w:rsidR="004D2227" w:rsidRPr="004D2227" w:rsidRDefault="004D2227" w:rsidP="004D2227">
            <w:pPr>
              <w:spacing w:line="240" w:lineRule="auto"/>
              <w:rPr>
                <w:rFonts w:ascii="Calibri" w:hAnsi="Calibri"/>
                <w:sz w:val="16"/>
                <w:szCs w:val="16"/>
                <w:lang w:eastAsia="sl-SI"/>
              </w:rPr>
            </w:pPr>
          </w:p>
          <w:p w14:paraId="71A6180F" w14:textId="77777777" w:rsidR="004D2227" w:rsidRPr="004D2227" w:rsidRDefault="004D2227" w:rsidP="004D2227">
            <w:pPr>
              <w:spacing w:line="240" w:lineRule="auto"/>
              <w:rPr>
                <w:rFonts w:ascii="Calibri" w:hAnsi="Calibri"/>
                <w:sz w:val="16"/>
                <w:szCs w:val="16"/>
                <w:lang w:eastAsia="sl-SI"/>
              </w:rPr>
            </w:pPr>
          </w:p>
          <w:p w14:paraId="0BF5E7C5" w14:textId="77777777" w:rsidR="00AE320A" w:rsidRDefault="004D2227" w:rsidP="00AE320A">
            <w:pPr>
              <w:spacing w:line="240" w:lineRule="auto"/>
              <w:rPr>
                <w:rFonts w:ascii="Calibri" w:hAnsi="Calibri"/>
                <w:sz w:val="16"/>
                <w:szCs w:val="16"/>
                <w:lang w:eastAsia="sl-SI"/>
              </w:rPr>
            </w:pPr>
            <w:r w:rsidRPr="004D2227">
              <w:rPr>
                <w:rFonts w:ascii="Calibri" w:hAnsi="Calibri"/>
                <w:sz w:val="16"/>
                <w:szCs w:val="16"/>
                <w:lang w:eastAsia="sl-SI"/>
              </w:rPr>
              <w:t>12. člen</w:t>
            </w:r>
            <w:r w:rsidRPr="004D2227">
              <w:rPr>
                <w:rFonts w:ascii="Calibri" w:hAnsi="Calibri"/>
                <w:sz w:val="16"/>
                <w:szCs w:val="16"/>
                <w:lang w:eastAsia="sl-SI"/>
              </w:rPr>
              <w:br/>
              <w:t>(varstveni režim v varstvenem območju jezer)</w:t>
            </w:r>
            <w:r w:rsidRPr="004D2227">
              <w:rPr>
                <w:rFonts w:ascii="Calibri" w:hAnsi="Calibri"/>
                <w:sz w:val="16"/>
                <w:szCs w:val="16"/>
                <w:lang w:eastAsia="sl-SI"/>
              </w:rPr>
              <w:br/>
              <w:t>(2) V varstvenem območju jezer ni dovoljeno:</w:t>
            </w:r>
            <w:r w:rsidRPr="004D2227">
              <w:rPr>
                <w:rFonts w:ascii="Calibri" w:hAnsi="Calibri"/>
                <w:sz w:val="16"/>
                <w:szCs w:val="16"/>
                <w:lang w:eastAsia="sl-SI"/>
              </w:rPr>
              <w:br/>
            </w:r>
          </w:p>
          <w:p w14:paraId="73C92ED4" w14:textId="77777777" w:rsidR="004D2227" w:rsidRDefault="004D2227" w:rsidP="00AE320A">
            <w:pPr>
              <w:spacing w:line="240" w:lineRule="auto"/>
              <w:rPr>
                <w:rFonts w:ascii="Calibri" w:hAnsi="Calibri"/>
                <w:sz w:val="16"/>
                <w:szCs w:val="16"/>
                <w:lang w:eastAsia="sl-SI"/>
              </w:rPr>
            </w:pPr>
            <w:r w:rsidRPr="00B920AB">
              <w:rPr>
                <w:rFonts w:ascii="Calibri" w:hAnsi="Calibri"/>
                <w:sz w:val="16"/>
                <w:szCs w:val="16"/>
                <w:lang w:eastAsia="sl-SI"/>
              </w:rPr>
              <w:t>7. uporabljati fitofarmacevtskih sredstev za izboljšanje tal na travnikih;</w:t>
            </w:r>
            <w:r w:rsidRPr="00B920AB">
              <w:rPr>
                <w:rFonts w:ascii="Calibri" w:hAnsi="Calibri"/>
                <w:sz w:val="16"/>
                <w:szCs w:val="16"/>
                <w:lang w:eastAsia="sl-SI"/>
              </w:rPr>
              <w:br/>
            </w:r>
          </w:p>
          <w:p w14:paraId="0816790C" w14:textId="77777777" w:rsidR="00B920AB" w:rsidRPr="00B920AB" w:rsidRDefault="00B920AB" w:rsidP="00AE320A">
            <w:pPr>
              <w:spacing w:line="240" w:lineRule="auto"/>
              <w:rPr>
                <w:rFonts w:ascii="Calibri" w:hAnsi="Calibri"/>
                <w:sz w:val="16"/>
                <w:szCs w:val="16"/>
                <w:lang w:eastAsia="sl-SI"/>
              </w:rPr>
            </w:pPr>
          </w:p>
          <w:p w14:paraId="612E88EA" w14:textId="77777777" w:rsidR="00AE320A" w:rsidRDefault="00AE320A" w:rsidP="00AE320A">
            <w:pPr>
              <w:spacing w:line="240" w:lineRule="auto"/>
              <w:rPr>
                <w:rFonts w:ascii="Calibri" w:hAnsi="Calibri"/>
                <w:sz w:val="16"/>
                <w:szCs w:val="16"/>
                <w:lang w:eastAsia="sl-SI"/>
              </w:rPr>
            </w:pPr>
          </w:p>
          <w:p w14:paraId="514764C1" w14:textId="77777777" w:rsidR="00AE320A" w:rsidRDefault="00AE320A" w:rsidP="00AE320A">
            <w:pPr>
              <w:spacing w:line="240" w:lineRule="auto"/>
              <w:rPr>
                <w:rFonts w:ascii="Calibri" w:hAnsi="Calibri"/>
                <w:sz w:val="16"/>
                <w:szCs w:val="16"/>
                <w:lang w:eastAsia="sl-SI"/>
              </w:rPr>
            </w:pPr>
          </w:p>
          <w:p w14:paraId="3AF12198" w14:textId="77777777" w:rsidR="00AE320A" w:rsidRDefault="00AE320A" w:rsidP="00AE320A">
            <w:pPr>
              <w:spacing w:line="240" w:lineRule="auto"/>
              <w:rPr>
                <w:rFonts w:ascii="Calibri" w:hAnsi="Calibri"/>
                <w:sz w:val="16"/>
                <w:szCs w:val="16"/>
                <w:lang w:eastAsia="sl-SI"/>
              </w:rPr>
            </w:pPr>
          </w:p>
          <w:p w14:paraId="4FA2AA1F" w14:textId="77777777" w:rsidR="00AE320A" w:rsidRDefault="00AE320A" w:rsidP="00AE320A">
            <w:pPr>
              <w:spacing w:line="240" w:lineRule="auto"/>
              <w:rPr>
                <w:rFonts w:ascii="Calibri" w:hAnsi="Calibri"/>
                <w:sz w:val="16"/>
                <w:szCs w:val="16"/>
                <w:lang w:eastAsia="sl-SI"/>
              </w:rPr>
            </w:pPr>
          </w:p>
          <w:p w14:paraId="2E65424D" w14:textId="77777777" w:rsidR="00AE320A" w:rsidRDefault="00AE320A" w:rsidP="00AE320A">
            <w:pPr>
              <w:spacing w:line="240" w:lineRule="auto"/>
              <w:rPr>
                <w:rFonts w:ascii="Calibri" w:hAnsi="Calibri"/>
                <w:sz w:val="16"/>
                <w:szCs w:val="16"/>
                <w:lang w:eastAsia="sl-SI"/>
              </w:rPr>
            </w:pPr>
          </w:p>
          <w:p w14:paraId="7DAD520B" w14:textId="77777777" w:rsidR="00AE320A" w:rsidRDefault="00AE320A" w:rsidP="00AE320A">
            <w:pPr>
              <w:spacing w:line="240" w:lineRule="auto"/>
              <w:rPr>
                <w:rFonts w:ascii="Calibri" w:hAnsi="Calibri"/>
                <w:sz w:val="16"/>
                <w:szCs w:val="16"/>
                <w:lang w:eastAsia="sl-SI"/>
              </w:rPr>
            </w:pPr>
          </w:p>
          <w:p w14:paraId="7D317A89" w14:textId="77777777" w:rsidR="00AE320A" w:rsidRDefault="00AE320A" w:rsidP="00AE320A">
            <w:pPr>
              <w:spacing w:line="240" w:lineRule="auto"/>
              <w:rPr>
                <w:rFonts w:ascii="Calibri" w:hAnsi="Calibri"/>
                <w:sz w:val="16"/>
                <w:szCs w:val="16"/>
                <w:lang w:eastAsia="sl-SI"/>
              </w:rPr>
            </w:pPr>
          </w:p>
          <w:p w14:paraId="6E36D46D" w14:textId="77777777" w:rsidR="00AE320A" w:rsidRDefault="00AE320A" w:rsidP="00AE320A">
            <w:pPr>
              <w:spacing w:line="240" w:lineRule="auto"/>
              <w:rPr>
                <w:rFonts w:ascii="Calibri" w:hAnsi="Calibri"/>
                <w:sz w:val="16"/>
                <w:szCs w:val="16"/>
                <w:lang w:eastAsia="sl-SI"/>
              </w:rPr>
            </w:pPr>
          </w:p>
          <w:p w14:paraId="488040C6" w14:textId="77777777" w:rsidR="00AE320A" w:rsidRDefault="00AE320A" w:rsidP="00AE320A">
            <w:pPr>
              <w:spacing w:line="240" w:lineRule="auto"/>
              <w:rPr>
                <w:rFonts w:ascii="Calibri" w:hAnsi="Calibri"/>
                <w:sz w:val="16"/>
                <w:szCs w:val="16"/>
                <w:lang w:eastAsia="sl-SI"/>
              </w:rPr>
            </w:pPr>
          </w:p>
          <w:p w14:paraId="7B41CA69" w14:textId="77777777" w:rsidR="00AE320A" w:rsidRDefault="00AE320A" w:rsidP="00AE320A">
            <w:pPr>
              <w:spacing w:line="240" w:lineRule="auto"/>
              <w:rPr>
                <w:rFonts w:ascii="Calibri" w:hAnsi="Calibri"/>
                <w:sz w:val="16"/>
                <w:szCs w:val="16"/>
                <w:lang w:eastAsia="sl-SI"/>
              </w:rPr>
            </w:pPr>
          </w:p>
          <w:p w14:paraId="25FF2039" w14:textId="77777777" w:rsidR="00AE320A" w:rsidRDefault="00AE320A" w:rsidP="00AE320A">
            <w:pPr>
              <w:spacing w:line="240" w:lineRule="auto"/>
              <w:rPr>
                <w:rFonts w:ascii="Calibri" w:hAnsi="Calibri"/>
                <w:sz w:val="16"/>
                <w:szCs w:val="16"/>
                <w:lang w:eastAsia="sl-SI"/>
              </w:rPr>
            </w:pPr>
          </w:p>
          <w:p w14:paraId="4783EAC5" w14:textId="77777777" w:rsidR="00AE320A" w:rsidRDefault="00AE320A" w:rsidP="00AE320A">
            <w:pPr>
              <w:spacing w:line="240" w:lineRule="auto"/>
              <w:rPr>
                <w:rFonts w:ascii="Calibri" w:hAnsi="Calibri"/>
                <w:sz w:val="16"/>
                <w:szCs w:val="16"/>
                <w:lang w:eastAsia="sl-SI"/>
              </w:rPr>
            </w:pPr>
          </w:p>
          <w:p w14:paraId="2AD26D05" w14:textId="77777777" w:rsidR="00AE320A" w:rsidRPr="00AE320A" w:rsidRDefault="00AE320A" w:rsidP="00AE320A">
            <w:pPr>
              <w:spacing w:line="240" w:lineRule="auto"/>
              <w:rPr>
                <w:rFonts w:ascii="Calibri" w:hAnsi="Calibri"/>
                <w:sz w:val="16"/>
                <w:szCs w:val="16"/>
                <w:lang w:eastAsia="sl-SI"/>
              </w:rPr>
            </w:pPr>
            <w:r w:rsidRPr="00AE320A">
              <w:rPr>
                <w:rFonts w:ascii="Calibri" w:hAnsi="Calibri"/>
                <w:sz w:val="16"/>
                <w:szCs w:val="16"/>
                <w:lang w:val="x-none" w:eastAsia="sl-SI"/>
              </w:rPr>
              <w:lastRenderedPageBreak/>
              <w:t>3. člen</w:t>
            </w:r>
          </w:p>
          <w:p w14:paraId="65AD3068" w14:textId="77777777" w:rsidR="00AE320A" w:rsidRPr="00AE320A" w:rsidRDefault="00AE320A" w:rsidP="00AE320A">
            <w:pPr>
              <w:spacing w:line="240" w:lineRule="auto"/>
              <w:rPr>
                <w:rFonts w:ascii="Calibri" w:hAnsi="Calibri"/>
                <w:sz w:val="16"/>
                <w:szCs w:val="16"/>
                <w:lang w:eastAsia="sl-SI"/>
              </w:rPr>
            </w:pPr>
            <w:r w:rsidRPr="00AE320A">
              <w:rPr>
                <w:rFonts w:ascii="Calibri" w:hAnsi="Calibri"/>
                <w:sz w:val="16"/>
                <w:szCs w:val="16"/>
                <w:lang w:val="x-none" w:eastAsia="sl-SI"/>
              </w:rPr>
              <w:t xml:space="preserve">V parku je prepovedano izvajati posege, opravljati dejavnosti ali ravnati na način, ki bi lahko škodljivo vplival na naravne vrednote in biotsko raznovrstnost v parku in spreminjal ali ogrožal njegovo ekološko, biotsko ali krajinsko vrednost, zlasti pa: </w:t>
            </w:r>
          </w:p>
          <w:p w14:paraId="4026EC95" w14:textId="77777777" w:rsidR="00AE320A" w:rsidRDefault="00AE320A" w:rsidP="00AE320A">
            <w:pPr>
              <w:spacing w:line="240" w:lineRule="auto"/>
              <w:rPr>
                <w:rFonts w:ascii="Calibri" w:hAnsi="Calibri"/>
                <w:sz w:val="16"/>
                <w:szCs w:val="16"/>
                <w:lang w:eastAsia="sl-SI"/>
              </w:rPr>
            </w:pPr>
          </w:p>
          <w:p w14:paraId="304EF210" w14:textId="77777777" w:rsidR="00AE320A" w:rsidRPr="00AE320A" w:rsidRDefault="00AE320A" w:rsidP="00AE320A">
            <w:pPr>
              <w:spacing w:line="240" w:lineRule="auto"/>
              <w:rPr>
                <w:rFonts w:ascii="Calibri" w:hAnsi="Calibri"/>
                <w:sz w:val="16"/>
                <w:szCs w:val="16"/>
                <w:lang w:eastAsia="sl-SI"/>
              </w:rPr>
            </w:pPr>
            <w:r w:rsidRPr="00AE320A">
              <w:rPr>
                <w:rFonts w:ascii="Calibri" w:hAnsi="Calibri"/>
                <w:sz w:val="16"/>
                <w:szCs w:val="16"/>
                <w:lang w:eastAsia="sl-SI"/>
              </w:rPr>
              <w:t>15.</w:t>
            </w:r>
            <w:r w:rsidR="00B920AB">
              <w:rPr>
                <w:rFonts w:ascii="Calibri" w:hAnsi="Calibri"/>
                <w:sz w:val="16"/>
                <w:szCs w:val="16"/>
                <w:lang w:eastAsia="sl-SI"/>
              </w:rPr>
              <w:t xml:space="preserve"> </w:t>
            </w:r>
            <w:r w:rsidRPr="00AE320A">
              <w:rPr>
                <w:rFonts w:ascii="Calibri" w:hAnsi="Calibri"/>
                <w:sz w:val="16"/>
                <w:szCs w:val="16"/>
                <w:lang w:eastAsia="sl-SI"/>
              </w:rPr>
              <w:t xml:space="preserve">uporabljati agrokemična sredstva za gojenje in varstvo rastlin; </w:t>
            </w:r>
          </w:p>
          <w:p w14:paraId="5FA912CC" w14:textId="77777777" w:rsidR="00AE320A" w:rsidRDefault="00AE320A" w:rsidP="00AE320A">
            <w:pPr>
              <w:spacing w:line="240" w:lineRule="auto"/>
              <w:rPr>
                <w:rFonts w:ascii="Calibri" w:hAnsi="Calibri"/>
                <w:sz w:val="16"/>
                <w:szCs w:val="16"/>
                <w:lang w:eastAsia="sl-SI"/>
              </w:rPr>
            </w:pPr>
          </w:p>
          <w:p w14:paraId="744304C8" w14:textId="77777777" w:rsidR="00AE320A" w:rsidRPr="004D2227" w:rsidRDefault="00AE320A" w:rsidP="00AE320A">
            <w:pPr>
              <w:spacing w:line="240" w:lineRule="auto"/>
              <w:rPr>
                <w:rFonts w:ascii="Calibri" w:hAnsi="Calibri"/>
                <w:sz w:val="16"/>
                <w:szCs w:val="16"/>
                <w:lang w:eastAsia="sl-SI"/>
              </w:rPr>
            </w:pPr>
          </w:p>
        </w:tc>
        <w:tc>
          <w:tcPr>
            <w:tcW w:w="2551" w:type="dxa"/>
            <w:hideMark/>
          </w:tcPr>
          <w:p w14:paraId="4A1B6358" w14:textId="77777777" w:rsidR="004D2227" w:rsidRPr="002128F2" w:rsidRDefault="004D2227" w:rsidP="004D2227">
            <w:pPr>
              <w:spacing w:line="240" w:lineRule="auto"/>
              <w:rPr>
                <w:rFonts w:ascii="Calibri" w:hAnsi="Calibri"/>
                <w:color w:val="FF0000"/>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2128F2">
              <w:rPr>
                <w:rFonts w:ascii="Calibri" w:hAnsi="Calibri"/>
                <w:sz w:val="16"/>
                <w:szCs w:val="16"/>
                <w:lang w:eastAsia="sl-SI"/>
              </w:rPr>
              <w:t>Izvajalec varstva rastlin na posebnih varstvenih območjih  izvaja predpisane ukrepe  za ohranjanje biotske raznovrstnosti.</w:t>
            </w:r>
          </w:p>
          <w:p w14:paraId="17BEF605" w14:textId="77777777" w:rsidR="004D2227" w:rsidRPr="004D2227" w:rsidRDefault="004D2227" w:rsidP="004D2227">
            <w:pPr>
              <w:spacing w:line="240" w:lineRule="auto"/>
              <w:rPr>
                <w:rFonts w:ascii="Calibri" w:hAnsi="Calibri"/>
                <w:color w:val="FF0000"/>
                <w:sz w:val="16"/>
                <w:szCs w:val="16"/>
                <w:highlight w:val="yellow"/>
                <w:lang w:eastAsia="sl-SI"/>
              </w:rPr>
            </w:pPr>
          </w:p>
          <w:p w14:paraId="13F0E97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Prepovedano je: </w:t>
            </w:r>
          </w:p>
          <w:p w14:paraId="1C3A722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uporabljati FFS na ožjem zavarovanem območju Krajinskega parka Ljubljansko Barje</w:t>
            </w:r>
          </w:p>
          <w:p w14:paraId="0939DA73" w14:textId="454E2242" w:rsid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uporabljati FFS na travnikih varstvenega območja Krajinskega parka Pivška presihajoča jezera</w:t>
            </w:r>
          </w:p>
          <w:p w14:paraId="0B7E1B90" w14:textId="60320C2D" w:rsidR="009F798F" w:rsidRPr="004D2227" w:rsidRDefault="009F798F" w:rsidP="00121E9B">
            <w:pPr>
              <w:spacing w:line="240" w:lineRule="auto"/>
              <w:rPr>
                <w:rFonts w:ascii="Calibri" w:hAnsi="Calibri"/>
                <w:sz w:val="16"/>
                <w:szCs w:val="16"/>
                <w:highlight w:val="yellow"/>
                <w:lang w:eastAsia="sl-SI"/>
              </w:rPr>
            </w:pPr>
            <w:r>
              <w:rPr>
                <w:rFonts w:ascii="Calibri" w:hAnsi="Calibri"/>
                <w:sz w:val="16"/>
                <w:szCs w:val="16"/>
                <w:lang w:eastAsia="sl-SI"/>
              </w:rPr>
              <w:t xml:space="preserve">- </w:t>
            </w:r>
            <w:r w:rsidRPr="009F798F">
              <w:rPr>
                <w:rFonts w:ascii="Calibri" w:hAnsi="Calibri"/>
                <w:sz w:val="16"/>
                <w:szCs w:val="16"/>
                <w:lang w:eastAsia="sl-SI"/>
              </w:rPr>
              <w:t xml:space="preserve">uporabljati </w:t>
            </w:r>
            <w:r>
              <w:rPr>
                <w:rFonts w:ascii="Calibri" w:hAnsi="Calibri"/>
                <w:sz w:val="16"/>
                <w:szCs w:val="16"/>
                <w:lang w:eastAsia="sl-SI"/>
              </w:rPr>
              <w:t>FFS</w:t>
            </w:r>
            <w:r w:rsidRPr="009F798F">
              <w:rPr>
                <w:rFonts w:ascii="Calibri" w:hAnsi="Calibri"/>
                <w:sz w:val="16"/>
                <w:szCs w:val="16"/>
                <w:lang w:eastAsia="sl-SI"/>
              </w:rPr>
              <w:t xml:space="preserve"> </w:t>
            </w:r>
            <w:r>
              <w:rPr>
                <w:rFonts w:ascii="Calibri" w:hAnsi="Calibri"/>
                <w:sz w:val="16"/>
                <w:szCs w:val="16"/>
                <w:lang w:eastAsia="sl-SI"/>
              </w:rPr>
              <w:t>na celotnem območju Krajinskega parka Sečoveljske soline</w:t>
            </w:r>
          </w:p>
        </w:tc>
        <w:tc>
          <w:tcPr>
            <w:tcW w:w="2762" w:type="dxa"/>
          </w:tcPr>
          <w:p w14:paraId="7FF4161C" w14:textId="77777777" w:rsidR="004D2227" w:rsidRPr="00121E9B" w:rsidRDefault="004D2227" w:rsidP="004D2227">
            <w:pPr>
              <w:spacing w:line="240" w:lineRule="auto"/>
              <w:rPr>
                <w:rFonts w:ascii="Calibri" w:hAnsi="Calibri"/>
                <w:sz w:val="16"/>
                <w:szCs w:val="16"/>
                <w:lang w:eastAsia="sl-SI"/>
              </w:rPr>
            </w:pPr>
            <w:r w:rsidRPr="00121E9B">
              <w:rPr>
                <w:rFonts w:ascii="Calibri" w:hAnsi="Calibri"/>
                <w:sz w:val="16"/>
                <w:szCs w:val="16"/>
                <w:lang w:eastAsia="sl-SI"/>
              </w:rPr>
              <w:t>1, 3, 5 ali 10</w:t>
            </w:r>
          </w:p>
        </w:tc>
      </w:tr>
      <w:tr w:rsidR="004D2227" w:rsidRPr="004D2227" w14:paraId="3C985429" w14:textId="77777777" w:rsidTr="005C5FD0">
        <w:trPr>
          <w:trHeight w:val="136"/>
        </w:trPr>
        <w:tc>
          <w:tcPr>
            <w:tcW w:w="1696" w:type="dxa"/>
            <w:hideMark/>
          </w:tcPr>
          <w:p w14:paraId="1389DA8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Direktiva 2009/128/ES</w:t>
            </w:r>
            <w:r w:rsidRPr="004D2227">
              <w:rPr>
                <w:rFonts w:ascii="Calibri" w:hAnsi="Calibri"/>
                <w:sz w:val="16"/>
                <w:szCs w:val="16"/>
                <w:lang w:eastAsia="sl-SI"/>
              </w:rPr>
              <w:br/>
            </w:r>
            <w:r w:rsidRPr="004D2227">
              <w:rPr>
                <w:rFonts w:ascii="Calibri" w:hAnsi="Calibri"/>
                <w:sz w:val="16"/>
                <w:szCs w:val="16"/>
                <w:lang w:eastAsia="sl-SI"/>
              </w:rPr>
              <w:br/>
              <w:t xml:space="preserve"> Člen 13 (1), (3)</w:t>
            </w:r>
          </w:p>
        </w:tc>
        <w:tc>
          <w:tcPr>
            <w:tcW w:w="2332" w:type="dxa"/>
            <w:hideMark/>
          </w:tcPr>
          <w:p w14:paraId="2A918B9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13</w:t>
            </w:r>
            <w:r w:rsidRPr="004D2227">
              <w:rPr>
                <w:rFonts w:ascii="Calibri" w:hAnsi="Calibri"/>
                <w:sz w:val="16"/>
                <w:szCs w:val="16"/>
                <w:lang w:eastAsia="sl-SI"/>
              </w:rPr>
              <w:br/>
              <w:t>Ravnanje s pesticidi in njihovo skladiščenje ter obdelava njihove embalaže in ostankov</w:t>
            </w:r>
            <w:r w:rsidRPr="004D2227">
              <w:rPr>
                <w:rFonts w:ascii="Calibri" w:hAnsi="Calibri"/>
                <w:sz w:val="16"/>
                <w:szCs w:val="16"/>
                <w:lang w:eastAsia="sl-SI"/>
              </w:rPr>
              <w:br/>
              <w:t>1. Države članice sprejmejo vse potrebne ukrepe, s katerimi zagotovijo, da naslednje dejavnosti poklicnih uporabnikov in, kjer je primerno, distributerjev ne ogrožajo zdravja ljudi ali okolja:</w:t>
            </w:r>
            <w:r w:rsidRPr="004D2227">
              <w:rPr>
                <w:rFonts w:ascii="Calibri" w:hAnsi="Calibri"/>
                <w:sz w:val="16"/>
                <w:szCs w:val="16"/>
                <w:lang w:eastAsia="sl-SI"/>
              </w:rPr>
              <w:br/>
              <w:t>(a) skladiščenje, rokovanje, priprava škropilne brozge pred nanašanjem;</w:t>
            </w:r>
            <w:r w:rsidRPr="004D2227">
              <w:rPr>
                <w:rFonts w:ascii="Calibri" w:hAnsi="Calibri"/>
                <w:sz w:val="16"/>
                <w:szCs w:val="16"/>
                <w:lang w:eastAsia="sl-SI"/>
              </w:rPr>
              <w:br/>
              <w:t>(b) ravnanje z embalažo in ostanki pesticidov;</w:t>
            </w:r>
            <w:r w:rsidRPr="004D2227">
              <w:rPr>
                <w:rFonts w:ascii="Calibri" w:hAnsi="Calibri"/>
                <w:sz w:val="16"/>
                <w:szCs w:val="16"/>
                <w:lang w:eastAsia="sl-SI"/>
              </w:rPr>
              <w:br/>
              <w:t>(c) odstranjevanje ostankov škropilne brozge v rezervoarjih po nanašanju;</w:t>
            </w:r>
            <w:r w:rsidRPr="004D2227">
              <w:rPr>
                <w:rFonts w:ascii="Calibri" w:hAnsi="Calibri"/>
                <w:sz w:val="16"/>
                <w:szCs w:val="16"/>
                <w:lang w:eastAsia="sl-SI"/>
              </w:rPr>
              <w:br/>
              <w:t>(d) čiščenje uporabljenih naprav po nanašanju;</w:t>
            </w:r>
            <w:r w:rsidRPr="004D2227">
              <w:rPr>
                <w:rFonts w:ascii="Calibri" w:hAnsi="Calibri"/>
                <w:sz w:val="16"/>
                <w:szCs w:val="16"/>
                <w:lang w:eastAsia="sl-SI"/>
              </w:rPr>
              <w:br/>
              <w:t>(e) ponovna uporaba ali odstranitev ostankov pesticidov in njihove embalaže v skladu z zakonodajo Skupnosti o odpadkih.</w:t>
            </w:r>
            <w:r w:rsidRPr="004D2227">
              <w:rPr>
                <w:rFonts w:ascii="Calibri" w:hAnsi="Calibri"/>
                <w:sz w:val="16"/>
                <w:szCs w:val="16"/>
                <w:lang w:eastAsia="sl-SI"/>
              </w:rPr>
              <w:br/>
              <w:t xml:space="preserve">3. Države članice zagotovijo, da so prostori za skladiščenje pesticidov za poklicno uporabo zgrajeni tako, da se preprečijo </w:t>
            </w:r>
            <w:r w:rsidRPr="004D2227">
              <w:rPr>
                <w:rFonts w:ascii="Calibri" w:hAnsi="Calibri"/>
                <w:sz w:val="16"/>
                <w:szCs w:val="16"/>
                <w:lang w:eastAsia="sl-SI"/>
              </w:rPr>
              <w:lastRenderedPageBreak/>
              <w:t>neželeni izpusti. Posebno pozornost je treba nameniti lokaciji, velikosti in gradbenim materialom.</w:t>
            </w:r>
          </w:p>
        </w:tc>
        <w:tc>
          <w:tcPr>
            <w:tcW w:w="1921" w:type="dxa"/>
            <w:hideMark/>
          </w:tcPr>
          <w:p w14:paraId="2CA5072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 xml:space="preserve">3. alinea 2. odstavka 17. člena in 18. člen Zakona o fitofarmacevtskih sredstvih </w:t>
            </w:r>
            <w:r w:rsidRPr="004D2227">
              <w:rPr>
                <w:rFonts w:ascii="Calibri" w:hAnsi="Calibri"/>
                <w:bCs/>
                <w:sz w:val="16"/>
                <w:szCs w:val="16"/>
                <w:lang w:eastAsia="sl-SI"/>
              </w:rPr>
              <w:t>(Uradni list RS, št. 83/12)</w:t>
            </w:r>
            <w:r w:rsidRPr="004D2227">
              <w:rPr>
                <w:rFonts w:ascii="Calibri" w:hAnsi="Calibri"/>
                <w:sz w:val="16"/>
                <w:szCs w:val="16"/>
                <w:lang w:eastAsia="sl-SI"/>
              </w:rPr>
              <w:br/>
            </w:r>
            <w:r w:rsidRPr="004D2227">
              <w:rPr>
                <w:rFonts w:ascii="Calibri" w:hAnsi="Calibri"/>
                <w:sz w:val="16"/>
                <w:szCs w:val="16"/>
                <w:lang w:eastAsia="sl-SI"/>
              </w:rPr>
              <w:br/>
              <w:t xml:space="preserve">5. člen Pravilnika o pravilni uporabi fitofarmacevtskih sredstev </w:t>
            </w:r>
            <w:r w:rsidRPr="004D2227">
              <w:rPr>
                <w:rFonts w:ascii="Calibri" w:hAnsi="Calibri"/>
                <w:bCs/>
                <w:sz w:val="16"/>
                <w:szCs w:val="16"/>
                <w:lang w:eastAsia="sl-SI"/>
              </w:rPr>
              <w:t xml:space="preserve"> (Uradni list RS, št. 71/14 in 28/18)</w:t>
            </w:r>
            <w:r w:rsidRPr="004D2227">
              <w:rPr>
                <w:rFonts w:ascii="Calibri" w:hAnsi="Calibri"/>
                <w:sz w:val="16"/>
                <w:szCs w:val="16"/>
                <w:lang w:eastAsia="sl-SI"/>
              </w:rPr>
              <w:br/>
              <w:t xml:space="preserve">4. člen Uredbe o ravnanju z odpadnimi fitofarmacevtskimi sredstvi, ki vsebujejo nevarne snovi </w:t>
            </w:r>
            <w:r w:rsidRPr="004D2227">
              <w:rPr>
                <w:rFonts w:ascii="Calibri" w:hAnsi="Calibri"/>
                <w:bCs/>
                <w:sz w:val="16"/>
                <w:szCs w:val="16"/>
                <w:lang w:eastAsia="sl-SI"/>
              </w:rPr>
              <w:t>(Uradni list RS, št. 119/06, 84/18 – ZIURKOE in 44/22 - ZVO-2)</w:t>
            </w:r>
          </w:p>
        </w:tc>
        <w:tc>
          <w:tcPr>
            <w:tcW w:w="2977" w:type="dxa"/>
            <w:hideMark/>
          </w:tcPr>
          <w:p w14:paraId="52115C0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r w:rsidRPr="004D2227">
              <w:rPr>
                <w:rFonts w:ascii="Calibri" w:hAnsi="Calibri"/>
                <w:sz w:val="16"/>
                <w:szCs w:val="16"/>
                <w:lang w:val="x-none" w:eastAsia="sl-SI"/>
              </w:rPr>
              <w:t>17. člen</w:t>
            </w:r>
          </w:p>
          <w:p w14:paraId="7F0577F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(pravilna uporaba FFS)</w:t>
            </w:r>
          </w:p>
          <w:p w14:paraId="0FD7909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w:t>
            </w:r>
            <w:r w:rsidR="00B920AB">
              <w:rPr>
                <w:rFonts w:ascii="Calibri" w:hAnsi="Calibri"/>
                <w:sz w:val="16"/>
                <w:szCs w:val="16"/>
                <w:lang w:eastAsia="sl-SI"/>
              </w:rPr>
              <w:t xml:space="preserve"> </w:t>
            </w:r>
            <w:r w:rsidRPr="004D2227">
              <w:rPr>
                <w:rFonts w:ascii="Calibri" w:hAnsi="Calibri"/>
                <w:sz w:val="16"/>
                <w:szCs w:val="16"/>
                <w:lang w:val="x-none" w:eastAsia="sl-SI"/>
              </w:rPr>
              <w:t>FFS se morajo pravilno uporabljati.</w:t>
            </w:r>
          </w:p>
          <w:p w14:paraId="5BD23570" w14:textId="77777777" w:rsidR="004D2227" w:rsidRPr="004D2227" w:rsidRDefault="00B920AB" w:rsidP="004D2227">
            <w:pPr>
              <w:spacing w:line="240" w:lineRule="auto"/>
              <w:rPr>
                <w:rFonts w:ascii="Calibri" w:hAnsi="Calibri"/>
                <w:sz w:val="16"/>
                <w:szCs w:val="16"/>
                <w:lang w:eastAsia="sl-SI"/>
              </w:rPr>
            </w:pPr>
            <w:r>
              <w:rPr>
                <w:rFonts w:ascii="Calibri" w:hAnsi="Calibri"/>
                <w:sz w:val="16"/>
                <w:szCs w:val="16"/>
                <w:lang w:val="x-none" w:eastAsia="sl-SI"/>
              </w:rPr>
              <w:t xml:space="preserve">(2) </w:t>
            </w:r>
            <w:r w:rsidR="004D2227" w:rsidRPr="004D2227">
              <w:rPr>
                <w:rFonts w:ascii="Calibri" w:hAnsi="Calibri"/>
                <w:sz w:val="16"/>
                <w:szCs w:val="16"/>
                <w:lang w:val="x-none" w:eastAsia="sl-SI"/>
              </w:rPr>
              <w:t>Pravilna uporaba vključuje zlasti:</w:t>
            </w:r>
          </w:p>
          <w:p w14:paraId="2A58E1F4" w14:textId="77777777" w:rsidR="004D2227" w:rsidRPr="004D2227" w:rsidRDefault="00B920AB" w:rsidP="004D2227">
            <w:pPr>
              <w:spacing w:line="240" w:lineRule="auto"/>
              <w:rPr>
                <w:rFonts w:ascii="Calibri" w:hAnsi="Calibri"/>
                <w:sz w:val="16"/>
                <w:szCs w:val="16"/>
                <w:lang w:eastAsia="sl-SI"/>
              </w:rPr>
            </w:pPr>
            <w:r>
              <w:rPr>
                <w:rFonts w:ascii="Calibri" w:hAnsi="Calibri"/>
                <w:sz w:val="16"/>
                <w:szCs w:val="16"/>
                <w:lang w:eastAsia="sl-SI"/>
              </w:rPr>
              <w:t>-</w:t>
            </w:r>
            <w:r w:rsidR="004D2227" w:rsidRPr="004D2227">
              <w:rPr>
                <w:rFonts w:ascii="Calibri" w:hAnsi="Calibri"/>
                <w:sz w:val="16"/>
                <w:szCs w:val="16"/>
                <w:lang w:eastAsia="sl-SI"/>
              </w:rPr>
              <w:t xml:space="preserve"> uporabo FFS v skladu z etiketo in navodilom za uporabo,</w:t>
            </w:r>
          </w:p>
          <w:p w14:paraId="2EE1266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w:t>
            </w:r>
            <w:r w:rsidR="00B920AB">
              <w:rPr>
                <w:rFonts w:ascii="Calibri" w:hAnsi="Calibri"/>
                <w:sz w:val="16"/>
                <w:szCs w:val="16"/>
                <w:lang w:eastAsia="sl-SI"/>
              </w:rPr>
              <w:t xml:space="preserve"> </w:t>
            </w:r>
            <w:r w:rsidRPr="004D2227">
              <w:rPr>
                <w:rFonts w:ascii="Calibri" w:hAnsi="Calibri"/>
                <w:sz w:val="16"/>
                <w:szCs w:val="16"/>
                <w:lang w:eastAsia="sl-SI"/>
              </w:rPr>
              <w:t>ravnanje s FFS, kar poleg tretiranja vključuje tudi pripravo škropilne brozge pred tretiranjem, ravnanje z ostanki škropilne brozge v rezervoarjih naprav po tretiranju ter čiščenje naprav, uporabljenih pri tretiranju, na način, ki ne ogroža zdravja ljudi in okolja,</w:t>
            </w:r>
          </w:p>
          <w:p w14:paraId="0E8C2D2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w:t>
            </w:r>
            <w:r w:rsidR="00B920AB">
              <w:rPr>
                <w:rFonts w:ascii="Calibri" w:hAnsi="Calibri"/>
                <w:sz w:val="16"/>
                <w:szCs w:val="16"/>
                <w:lang w:eastAsia="sl-SI"/>
              </w:rPr>
              <w:t xml:space="preserve"> </w:t>
            </w:r>
            <w:r w:rsidRPr="004D2227">
              <w:rPr>
                <w:rFonts w:ascii="Calibri" w:hAnsi="Calibri"/>
                <w:sz w:val="16"/>
                <w:szCs w:val="16"/>
                <w:lang w:eastAsia="sl-SI"/>
              </w:rPr>
              <w:t>skladiščenje oziroma shranjevanje FFS na način, da se prepreči ogrožanje zdravja ljudi in okolja,</w:t>
            </w:r>
          </w:p>
          <w:p w14:paraId="32AD90F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w:t>
            </w:r>
            <w:r w:rsidR="00B920AB">
              <w:rPr>
                <w:rFonts w:ascii="Calibri" w:hAnsi="Calibri"/>
                <w:sz w:val="16"/>
                <w:szCs w:val="16"/>
                <w:lang w:eastAsia="sl-SI"/>
              </w:rPr>
              <w:t xml:space="preserve"> </w:t>
            </w:r>
            <w:r w:rsidRPr="004D2227">
              <w:rPr>
                <w:rFonts w:ascii="Calibri" w:hAnsi="Calibri"/>
                <w:sz w:val="16"/>
                <w:szCs w:val="16"/>
                <w:lang w:eastAsia="sl-SI"/>
              </w:rPr>
              <w:t>upoštevanje posebnih ukrepov za varstvo čebel,</w:t>
            </w:r>
          </w:p>
          <w:p w14:paraId="479FB62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w:t>
            </w:r>
            <w:r w:rsidR="00B920AB">
              <w:rPr>
                <w:rFonts w:ascii="Calibri" w:hAnsi="Calibri"/>
                <w:sz w:val="16"/>
                <w:szCs w:val="16"/>
                <w:lang w:eastAsia="sl-SI"/>
              </w:rPr>
              <w:t xml:space="preserve"> </w:t>
            </w:r>
            <w:r w:rsidRPr="004D2227">
              <w:rPr>
                <w:rFonts w:ascii="Calibri" w:hAnsi="Calibri"/>
                <w:sz w:val="16"/>
                <w:szCs w:val="16"/>
                <w:lang w:eastAsia="sl-SI"/>
              </w:rPr>
              <w:t>preprečevanje zanašanja FFS,</w:t>
            </w:r>
          </w:p>
          <w:p w14:paraId="551C3FF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časovno omejitev dostopa ljudi na nedavno tretiranih površinah,</w:t>
            </w:r>
          </w:p>
          <w:p w14:paraId="37CE2D3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w:t>
            </w:r>
            <w:r w:rsidR="00B920AB">
              <w:rPr>
                <w:rFonts w:ascii="Calibri" w:hAnsi="Calibri"/>
                <w:sz w:val="16"/>
                <w:szCs w:val="16"/>
                <w:lang w:eastAsia="sl-SI"/>
              </w:rPr>
              <w:t xml:space="preserve"> </w:t>
            </w:r>
            <w:r w:rsidRPr="004D2227">
              <w:rPr>
                <w:rFonts w:ascii="Calibri" w:hAnsi="Calibri"/>
                <w:sz w:val="16"/>
                <w:szCs w:val="16"/>
                <w:lang w:eastAsia="sl-SI"/>
              </w:rPr>
              <w:t>upoštevanje dobre prakse varstva rastlin in dobre kmetijske prakse pri uporabi s FFS tretiranega semena.</w:t>
            </w:r>
          </w:p>
          <w:p w14:paraId="7BA8511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w:t>
            </w:r>
            <w:r w:rsidR="00B920AB">
              <w:rPr>
                <w:rFonts w:ascii="Calibri" w:hAnsi="Calibri"/>
                <w:sz w:val="16"/>
                <w:szCs w:val="16"/>
                <w:lang w:eastAsia="sl-SI"/>
              </w:rPr>
              <w:t xml:space="preserve"> </w:t>
            </w:r>
            <w:r w:rsidRPr="004D2227">
              <w:rPr>
                <w:rFonts w:ascii="Calibri" w:hAnsi="Calibri"/>
                <w:sz w:val="16"/>
                <w:szCs w:val="16"/>
                <w:lang w:val="x-none" w:eastAsia="sl-SI"/>
              </w:rPr>
              <w:t>Uporabnik FFS mora pri uporabi FFS upoštevati tudi določbe predpisov, ki urejajo varstvo voda, varstvo okolja, varnost in zdravje pri delu, odpadke ter javni red in mir ter posebne ukrepe iz 31., 32., 33. in 34. člena tega zakona.</w:t>
            </w:r>
          </w:p>
          <w:p w14:paraId="033BEA94" w14:textId="77777777" w:rsidR="004D2227" w:rsidRPr="004D2227" w:rsidRDefault="00B920AB" w:rsidP="004D2227">
            <w:pPr>
              <w:spacing w:line="240" w:lineRule="auto"/>
              <w:rPr>
                <w:rFonts w:ascii="Calibri" w:hAnsi="Calibri"/>
                <w:sz w:val="16"/>
                <w:szCs w:val="16"/>
                <w:lang w:eastAsia="sl-SI"/>
              </w:rPr>
            </w:pPr>
            <w:r>
              <w:rPr>
                <w:rFonts w:ascii="Calibri" w:hAnsi="Calibri"/>
                <w:sz w:val="16"/>
                <w:szCs w:val="16"/>
                <w:lang w:val="x-none" w:eastAsia="sl-SI"/>
              </w:rPr>
              <w:lastRenderedPageBreak/>
              <w:t xml:space="preserve">(4) </w:t>
            </w:r>
            <w:r w:rsidR="004D2227" w:rsidRPr="004D2227">
              <w:rPr>
                <w:rFonts w:ascii="Calibri" w:hAnsi="Calibri"/>
                <w:sz w:val="16"/>
                <w:szCs w:val="16"/>
                <w:lang w:val="x-none" w:eastAsia="sl-SI"/>
              </w:rPr>
              <w:t>Uporabnik FFS mora nemudoma obvestiti Upravo ali fitosanitarnega inšpektorja o nezaželenih vplivih FFS, ki jih opazi pri uporabi FFS (npr. o opažanjih v zvezi z možnostjo nevarnega ali neželenega vpliva FFS ali ostankov FFS na zdravje ljudi, živali, okolje, tretirane rastline ali rastline, ki sledijo v kolobarju).</w:t>
            </w:r>
          </w:p>
          <w:p w14:paraId="2CA2CFC3" w14:textId="77777777" w:rsidR="004D2227" w:rsidRPr="004D2227" w:rsidRDefault="00B920AB" w:rsidP="004D2227">
            <w:pPr>
              <w:spacing w:line="240" w:lineRule="auto"/>
              <w:rPr>
                <w:rFonts w:ascii="Calibri" w:hAnsi="Calibri"/>
                <w:sz w:val="16"/>
                <w:szCs w:val="16"/>
                <w:lang w:eastAsia="sl-SI"/>
              </w:rPr>
            </w:pPr>
            <w:r>
              <w:rPr>
                <w:rFonts w:ascii="Calibri" w:hAnsi="Calibri"/>
                <w:sz w:val="16"/>
                <w:szCs w:val="16"/>
                <w:lang w:val="x-none" w:eastAsia="sl-SI"/>
              </w:rPr>
              <w:t xml:space="preserve">(5) </w:t>
            </w:r>
            <w:r w:rsidR="004D2227" w:rsidRPr="004D2227">
              <w:rPr>
                <w:rFonts w:ascii="Calibri" w:hAnsi="Calibri"/>
                <w:sz w:val="16"/>
                <w:szCs w:val="16"/>
                <w:lang w:val="x-none" w:eastAsia="sl-SI"/>
              </w:rPr>
              <w:t>Podrobnejši način pravilne uporabe iz drugega odstavka tega člena predpiše minister.</w:t>
            </w:r>
          </w:p>
          <w:p w14:paraId="7D0934D2" w14:textId="77777777" w:rsidR="004D2227" w:rsidRPr="004D2227" w:rsidRDefault="004D2227" w:rsidP="004D2227">
            <w:pPr>
              <w:spacing w:line="240" w:lineRule="auto"/>
              <w:rPr>
                <w:rFonts w:ascii="Calibri" w:hAnsi="Calibri"/>
                <w:sz w:val="16"/>
                <w:szCs w:val="16"/>
                <w:lang w:eastAsia="sl-SI"/>
              </w:rPr>
            </w:pPr>
          </w:p>
          <w:p w14:paraId="653C49FB" w14:textId="77777777" w:rsidR="004D2227" w:rsidRPr="004D2227" w:rsidRDefault="00B920AB" w:rsidP="004D2227">
            <w:pPr>
              <w:spacing w:line="240" w:lineRule="auto"/>
              <w:rPr>
                <w:rFonts w:ascii="Calibri" w:hAnsi="Calibri"/>
                <w:sz w:val="16"/>
                <w:szCs w:val="16"/>
                <w:lang w:eastAsia="sl-SI"/>
              </w:rPr>
            </w:pPr>
            <w:r>
              <w:rPr>
                <w:rFonts w:ascii="Calibri" w:hAnsi="Calibri"/>
                <w:sz w:val="16"/>
                <w:szCs w:val="16"/>
                <w:lang w:val="x-none" w:eastAsia="sl-SI"/>
              </w:rPr>
              <w:t xml:space="preserve">18. </w:t>
            </w:r>
            <w:r w:rsidR="004D2227" w:rsidRPr="004D2227">
              <w:rPr>
                <w:rFonts w:ascii="Calibri" w:hAnsi="Calibri"/>
                <w:sz w:val="16"/>
                <w:szCs w:val="16"/>
                <w:lang w:val="x-none" w:eastAsia="sl-SI"/>
              </w:rPr>
              <w:t>člen</w:t>
            </w:r>
          </w:p>
          <w:p w14:paraId="54EF1F6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(ravnanje z embalažo in ostanki FFS)</w:t>
            </w:r>
          </w:p>
          <w:p w14:paraId="749406C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Distributerji in uporabniki FFS morajo ravnati z embalažo in ostanki FFS na način, kot je določen s predpisi, ki urejajo ravnanje z odpadki, predpisi, ki urejajo embalažo in odpadno embalažo in s predpisom, ki ureja ravnanje z odpadnimi FFS, če gre za FFS, ki vsebujejo nevarne snovi.</w:t>
            </w:r>
          </w:p>
          <w:p w14:paraId="6DD617FA"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4962B77F"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Fitofarmacevtsko sredstvo je shranjeno v izvirni embalaži, ločeno od živil in drugih</w:t>
            </w:r>
            <w:r w:rsidRPr="004D2227">
              <w:rPr>
                <w:rFonts w:ascii="Calibri" w:hAnsi="Calibri"/>
                <w:sz w:val="16"/>
                <w:szCs w:val="16"/>
                <w:lang w:eastAsia="sl-SI"/>
              </w:rPr>
              <w:br/>
              <w:t xml:space="preserve">predmetov splošne rabe, zunaj dosega otrok, pri ustrezni temperaturi, vlagi in svetlobi v </w:t>
            </w:r>
            <w:r w:rsidRPr="004D2227">
              <w:rPr>
                <w:rFonts w:ascii="Calibri" w:hAnsi="Calibri"/>
                <w:sz w:val="16"/>
                <w:szCs w:val="16"/>
                <w:lang w:eastAsia="sl-SI"/>
              </w:rPr>
              <w:br/>
              <w:t>skladu z navedbami v navodilu proizvajalca.</w:t>
            </w:r>
            <w:r w:rsidRPr="004D2227">
              <w:rPr>
                <w:rFonts w:ascii="Calibri" w:hAnsi="Calibri"/>
                <w:sz w:val="16"/>
                <w:szCs w:val="16"/>
                <w:lang w:eastAsia="sl-SI"/>
              </w:rPr>
              <w:br/>
              <w:t xml:space="preserve">Odpadna FFS (potekla odločba o registraciji, dovoljenje ali rok uporabe), ostanke FFS in neočiščeno embalažo, mora uporabnik FFS odstraniti kot nevarni odpadek v skladu s predpisi, ki urejajo ravnanje z odpadnimi FFS. </w:t>
            </w:r>
            <w:r w:rsidRPr="004D2227">
              <w:rPr>
                <w:rFonts w:ascii="Calibri" w:hAnsi="Calibri"/>
                <w:sz w:val="16"/>
                <w:szCs w:val="16"/>
                <w:lang w:eastAsia="sl-SI"/>
              </w:rPr>
              <w:br/>
              <w:t>Odpadne FFS je potrebno do odstranitve hraniti v posebnih pokritih, nevnetljivih in nekorozivnih posodah, izven dosega otrok, v skladiščih, kjer se tudi sicer hranijo FFS.</w:t>
            </w:r>
            <w:r w:rsidRPr="004D2227">
              <w:rPr>
                <w:rFonts w:ascii="Calibri" w:hAnsi="Calibri"/>
                <w:sz w:val="16"/>
                <w:szCs w:val="16"/>
                <w:lang w:eastAsia="sl-SI"/>
              </w:rPr>
              <w:br/>
              <w:t>Temeljito izpraznjeno in očiščeno embalažo v skladu z navodili proizvajalca se, do oddaje v zbirne centre, hrani v suhem prostoru.</w:t>
            </w:r>
          </w:p>
        </w:tc>
        <w:tc>
          <w:tcPr>
            <w:tcW w:w="2762" w:type="dxa"/>
          </w:tcPr>
          <w:p w14:paraId="6B266FB5" w14:textId="77777777" w:rsidR="004D2227" w:rsidRPr="00121E9B" w:rsidRDefault="004D2227" w:rsidP="004D2227">
            <w:pPr>
              <w:spacing w:line="240" w:lineRule="auto"/>
              <w:rPr>
                <w:rFonts w:ascii="Calibri" w:hAnsi="Calibri"/>
                <w:sz w:val="16"/>
                <w:szCs w:val="16"/>
                <w:lang w:eastAsia="sl-SI"/>
              </w:rPr>
            </w:pPr>
            <w:r w:rsidRPr="00121E9B">
              <w:rPr>
                <w:rFonts w:ascii="Calibri" w:hAnsi="Calibri"/>
                <w:sz w:val="16"/>
                <w:szCs w:val="16"/>
                <w:lang w:eastAsia="sl-SI"/>
              </w:rPr>
              <w:t>1, 3 ali 5</w:t>
            </w:r>
          </w:p>
        </w:tc>
      </w:tr>
    </w:tbl>
    <w:p w14:paraId="3AE187D4"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7924AF2C"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OBMOČJE: DOBROBIT ŽIVALI</w:t>
      </w:r>
    </w:p>
    <w:p w14:paraId="0F611F0D" w14:textId="77777777" w:rsidR="004D2227" w:rsidRPr="004D2227" w:rsidRDefault="004D2227" w:rsidP="004D2227">
      <w:pPr>
        <w:spacing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GLAVNA ZADEVA: DOBROBIT ŽIVALI</w:t>
      </w:r>
    </w:p>
    <w:p w14:paraId="1BF0F723" w14:textId="77777777" w:rsidR="004D2227" w:rsidRPr="004D2227" w:rsidRDefault="004D2227" w:rsidP="004D2227">
      <w:pPr>
        <w:spacing w:line="259" w:lineRule="auto"/>
        <w:jc w:val="both"/>
        <w:rPr>
          <w:rFonts w:asciiTheme="minorHAnsi" w:eastAsiaTheme="minorHAnsi" w:hAnsiTheme="minorHAnsi" w:cstheme="minorBidi"/>
          <w:sz w:val="22"/>
          <w:szCs w:val="22"/>
        </w:rPr>
      </w:pPr>
    </w:p>
    <w:p w14:paraId="0645C326"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PZR 9: DOBROBIT TELET</w:t>
      </w:r>
    </w:p>
    <w:tbl>
      <w:tblPr>
        <w:tblStyle w:val="Tabelamrea2"/>
        <w:tblW w:w="14522" w:type="dxa"/>
        <w:tblLayout w:type="fixed"/>
        <w:tblLook w:val="04A0" w:firstRow="1" w:lastRow="0" w:firstColumn="1" w:lastColumn="0" w:noHBand="0" w:noVBand="1"/>
      </w:tblPr>
      <w:tblGrid>
        <w:gridCol w:w="1696"/>
        <w:gridCol w:w="2332"/>
        <w:gridCol w:w="2204"/>
        <w:gridCol w:w="2977"/>
        <w:gridCol w:w="2551"/>
        <w:gridCol w:w="2762"/>
      </w:tblGrid>
      <w:tr w:rsidR="004D2227" w:rsidRPr="004D2227" w14:paraId="000AA708" w14:textId="77777777" w:rsidTr="005C5FD0">
        <w:tc>
          <w:tcPr>
            <w:tcW w:w="1696" w:type="dxa"/>
            <w:tcBorders>
              <w:bottom w:val="single" w:sz="4" w:space="0" w:color="auto"/>
            </w:tcBorders>
          </w:tcPr>
          <w:p w14:paraId="3D5C3C95"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b/>
                <w:sz w:val="16"/>
                <w:szCs w:val="16"/>
              </w:rPr>
              <w:t xml:space="preserve">PREDPIS EU </w:t>
            </w:r>
          </w:p>
        </w:tc>
        <w:tc>
          <w:tcPr>
            <w:tcW w:w="2332" w:type="dxa"/>
            <w:tcBorders>
              <w:bottom w:val="single" w:sz="4" w:space="0" w:color="auto"/>
            </w:tcBorders>
          </w:tcPr>
          <w:p w14:paraId="168CE750"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3692B0F8"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2204" w:type="dxa"/>
            <w:tcBorders>
              <w:bottom w:val="single" w:sz="4" w:space="0" w:color="auto"/>
            </w:tcBorders>
          </w:tcPr>
          <w:p w14:paraId="349BE9D2"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5C65DAF4"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2977" w:type="dxa"/>
            <w:tcBorders>
              <w:bottom w:val="single" w:sz="4" w:space="0" w:color="auto"/>
            </w:tcBorders>
          </w:tcPr>
          <w:p w14:paraId="4A8DAF49"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388A6BE5"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551" w:type="dxa"/>
            <w:tcBorders>
              <w:bottom w:val="single" w:sz="4" w:space="0" w:color="auto"/>
            </w:tcBorders>
          </w:tcPr>
          <w:p w14:paraId="315A0B01"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666504E5"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762" w:type="dxa"/>
            <w:tcBorders>
              <w:bottom w:val="single" w:sz="4" w:space="0" w:color="auto"/>
            </w:tcBorders>
          </w:tcPr>
          <w:p w14:paraId="4C79B5BC" w14:textId="77777777" w:rsidR="004D2227" w:rsidRPr="00B1254B" w:rsidRDefault="004D2227" w:rsidP="004D2227">
            <w:pPr>
              <w:spacing w:line="240" w:lineRule="auto"/>
              <w:jc w:val="both"/>
              <w:rPr>
                <w:rFonts w:asciiTheme="minorHAnsi" w:hAnsiTheme="minorHAnsi"/>
                <w:b/>
                <w:sz w:val="16"/>
                <w:szCs w:val="16"/>
              </w:rPr>
            </w:pPr>
            <w:r w:rsidRPr="00B1254B">
              <w:rPr>
                <w:rFonts w:asciiTheme="minorHAnsi" w:hAnsiTheme="minorHAnsi"/>
                <w:b/>
                <w:sz w:val="16"/>
                <w:szCs w:val="16"/>
              </w:rPr>
              <w:t>ODSTOTEK ZMANJŠANJA PLAČIL</w:t>
            </w:r>
          </w:p>
          <w:p w14:paraId="743DC064" w14:textId="77777777" w:rsidR="004D2227" w:rsidRPr="00B1254B" w:rsidRDefault="004D2227" w:rsidP="004D2227">
            <w:pPr>
              <w:spacing w:line="240" w:lineRule="auto"/>
              <w:jc w:val="both"/>
              <w:rPr>
                <w:rFonts w:asciiTheme="minorHAnsi" w:hAnsiTheme="minorHAnsi"/>
                <w:sz w:val="16"/>
                <w:szCs w:val="16"/>
              </w:rPr>
            </w:pPr>
            <w:r w:rsidRPr="00B1254B">
              <w:rPr>
                <w:rFonts w:asciiTheme="minorHAnsi" w:hAnsiTheme="minorHAnsi"/>
                <w:sz w:val="16"/>
                <w:szCs w:val="16"/>
              </w:rPr>
              <w:t>zaradi kršitve zahtev iz predpisov RS, izražene z odstotkom</w:t>
            </w:r>
          </w:p>
        </w:tc>
      </w:tr>
      <w:tr w:rsidR="004D2227" w:rsidRPr="004D2227" w14:paraId="3276186A" w14:textId="77777777" w:rsidTr="005C5FD0">
        <w:trPr>
          <w:trHeight w:val="703"/>
        </w:trPr>
        <w:tc>
          <w:tcPr>
            <w:tcW w:w="1696" w:type="dxa"/>
            <w:tcBorders>
              <w:bottom w:val="nil"/>
            </w:tcBorders>
            <w:hideMark/>
          </w:tcPr>
          <w:p w14:paraId="33B6843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2008/119/ES</w:t>
            </w:r>
            <w:r w:rsidRPr="004D2227">
              <w:rPr>
                <w:rFonts w:ascii="Calibri" w:hAnsi="Calibri"/>
                <w:sz w:val="16"/>
                <w:szCs w:val="16"/>
                <w:lang w:eastAsia="sl-SI"/>
              </w:rPr>
              <w:br/>
              <w:t xml:space="preserve"> člen 3</w:t>
            </w:r>
          </w:p>
        </w:tc>
        <w:tc>
          <w:tcPr>
            <w:tcW w:w="2332" w:type="dxa"/>
            <w:tcBorders>
              <w:bottom w:val="nil"/>
            </w:tcBorders>
            <w:hideMark/>
          </w:tcPr>
          <w:p w14:paraId="7BFA450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3</w:t>
            </w:r>
            <w:r w:rsidRPr="004D2227">
              <w:rPr>
                <w:rFonts w:ascii="Calibri" w:hAnsi="Calibri"/>
                <w:sz w:val="16"/>
                <w:szCs w:val="16"/>
                <w:lang w:eastAsia="sl-SI"/>
              </w:rPr>
              <w:br/>
              <w:t>1. Od 1. januarja 1998 se uporabljajo za vsa na novo zgrajena ali obnovljena gospodarstva in za vsa tista, ki se bodo po tem datumu uporabljala prvič, naslednje določbe:</w:t>
            </w:r>
            <w:r w:rsidRPr="004D2227">
              <w:rPr>
                <w:rFonts w:ascii="Calibri" w:hAnsi="Calibri"/>
                <w:sz w:val="16"/>
                <w:szCs w:val="16"/>
                <w:lang w:eastAsia="sl-SI"/>
              </w:rPr>
              <w:br/>
              <w:t>(a) teleta, starejša od osem tednov, ne smejo biti nastanjena v individualnih boksih, razen če veterinar potrdi, da je žival zaradi njenega zdravja ali vedenja potrebno izolirati, da bi se jo lahko zdravilo. Širina vsakega individualnega boksa, v katerem je nastanjeno tele, je enaka najmanj višini teleta pri vihru, merjeni v stoječem položaju, višina pa najmanj telesni dolžini teleta, merjeni od konice nosu do repnega roba tuber ischii (sednična grča), pomnoženo z 1,1.</w:t>
            </w:r>
            <w:r w:rsidRPr="004D2227">
              <w:rPr>
                <w:rFonts w:ascii="Calibri" w:hAnsi="Calibri"/>
                <w:sz w:val="16"/>
                <w:szCs w:val="16"/>
                <w:lang w:eastAsia="sl-SI"/>
              </w:rPr>
              <w:br/>
              <w:t>Individualni boksi za teleta (razen tistih, ki se uporabljajo za izolacijo bolnih živali) ne smejo imeti polnih sten, temveč perforirane, ki teletom omogočajo, da lahko drug drugega vidijo in se med seboj dotikajo;</w:t>
            </w:r>
            <w:r w:rsidRPr="004D2227">
              <w:rPr>
                <w:rFonts w:ascii="Calibri" w:hAnsi="Calibri"/>
                <w:sz w:val="16"/>
                <w:szCs w:val="16"/>
                <w:lang w:eastAsia="sl-SI"/>
              </w:rPr>
              <w:br/>
              <w:t>Vendar pa se določbe iz prvega pododstavka ne uporabljajo za:</w:t>
            </w:r>
            <w:r w:rsidRPr="004D2227">
              <w:rPr>
                <w:rFonts w:ascii="Calibri" w:hAnsi="Calibri"/>
                <w:sz w:val="16"/>
                <w:szCs w:val="16"/>
                <w:lang w:eastAsia="sl-SI"/>
              </w:rPr>
              <w:br/>
              <w:t>(a) gospodarstva z manj kot šestimi teleti;</w:t>
            </w:r>
            <w:r w:rsidRPr="004D2227">
              <w:rPr>
                <w:rFonts w:ascii="Calibri" w:hAnsi="Calibri"/>
                <w:sz w:val="16"/>
                <w:szCs w:val="16"/>
                <w:lang w:eastAsia="sl-SI"/>
              </w:rPr>
              <w:br/>
              <w:t>(b) sesna teleta, nastanjena skupaj z materjo.</w:t>
            </w:r>
            <w:r w:rsidRPr="004D2227">
              <w:rPr>
                <w:rFonts w:ascii="Calibri" w:hAnsi="Calibri"/>
                <w:sz w:val="16"/>
                <w:szCs w:val="16"/>
                <w:lang w:eastAsia="sl-SI"/>
              </w:rPr>
              <w:br/>
              <w:t xml:space="preserve">2. Od 31. decembra 2006 se </w:t>
            </w:r>
            <w:r w:rsidRPr="004D2227">
              <w:rPr>
                <w:rFonts w:ascii="Calibri" w:hAnsi="Calibri"/>
                <w:sz w:val="16"/>
                <w:szCs w:val="16"/>
                <w:lang w:eastAsia="sl-SI"/>
              </w:rPr>
              <w:lastRenderedPageBreak/>
              <w:t>določbe iz prvega odstavka uporabljajo za vsa gospodarstva.</w:t>
            </w:r>
          </w:p>
        </w:tc>
        <w:tc>
          <w:tcPr>
            <w:tcW w:w="2204" w:type="dxa"/>
            <w:hideMark/>
          </w:tcPr>
          <w:p w14:paraId="4B374DB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3. alinea 7. člena Zakon o zaščiti živali (Uradni list RS, št. 38/13 – uradno prečiščeno besedilo, 21/18 – ZNOrg, 92/20 in 159/21)</w:t>
            </w:r>
          </w:p>
          <w:p w14:paraId="23ACA75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br/>
              <w:t>8. člen in 1., 2. in 5. odstavek 16. člena Pravilnika o zaščiti rejnih živali (Uradni list RS, št. 51/10 in 70/10)</w:t>
            </w:r>
          </w:p>
        </w:tc>
        <w:tc>
          <w:tcPr>
            <w:tcW w:w="2977" w:type="dxa"/>
            <w:hideMark/>
          </w:tcPr>
          <w:p w14:paraId="319D84B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r w:rsidRPr="004D2227">
              <w:rPr>
                <w:rFonts w:ascii="Calibri" w:hAnsi="Calibri"/>
                <w:sz w:val="16"/>
                <w:szCs w:val="16"/>
                <w:lang w:val="x-none" w:eastAsia="sl-SI"/>
              </w:rPr>
              <w:t>8. člen</w:t>
            </w:r>
          </w:p>
          <w:p w14:paraId="02F9F3F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(svoboda gibanja)</w:t>
            </w:r>
          </w:p>
          <w:p w14:paraId="4A122CF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Živalim mora biti zagotovljena svoboda gibanja, primerna njihovi vrsti, pasmi, starosti, stopnji razvoja, prilagoditvi in udomačitvi, ki preprečuje nepotrebno trpljenje ali poškodbe živali.</w:t>
            </w:r>
          </w:p>
          <w:p w14:paraId="3654DE5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Če je žival stalno ali redno privezana ali zaprta, ji je treba zagotoviti dovolj prostora v skladu z njenimi fiziološkimi in etološkimi potrebami.</w:t>
            </w:r>
          </w:p>
          <w:p w14:paraId="70E1DCA8" w14:textId="77777777" w:rsidR="004D2227" w:rsidRPr="004D2227" w:rsidRDefault="004D2227" w:rsidP="004D2227">
            <w:pPr>
              <w:spacing w:line="240" w:lineRule="auto"/>
              <w:rPr>
                <w:rFonts w:ascii="Calibri" w:hAnsi="Calibri"/>
                <w:sz w:val="16"/>
                <w:szCs w:val="16"/>
                <w:lang w:eastAsia="sl-SI"/>
              </w:rPr>
            </w:pPr>
          </w:p>
          <w:p w14:paraId="23DB165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16. člen</w:t>
            </w:r>
          </w:p>
          <w:p w14:paraId="26F3C98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(namestitev telet)</w:t>
            </w:r>
          </w:p>
          <w:p w14:paraId="7186873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Individualni boksi za teleta, razen boksov za bolna teleta, morajo imeti take pregradne stene, da se lahko teleta med seboj vidijo in dotikajo.</w:t>
            </w:r>
          </w:p>
          <w:p w14:paraId="50FF61D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Širina individualnega boksa mora biti vsaj enaka višini vihra teleta, dolžina individualnega boksa mora biti vsaj enaka dolžini teleta od konice nosu do sednične grče, pomnoženi s faktorjem 1,1.</w:t>
            </w:r>
          </w:p>
          <w:p w14:paraId="705A3D5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Določbe tega člena se ne uporabljajo za sesna teleta, ki so ob materi.</w:t>
            </w:r>
          </w:p>
          <w:p w14:paraId="50F11012"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4B0262F9"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Če so teleta do osem tednov starosti nameščena posamezno, imajo posamezni boksi za zdrava teleta take pregrade, da se teleta med seboj vidijo, zaznavajo in dotikajo ter ustrezajo predpisani širini in dolžini. </w:t>
            </w:r>
            <w:r w:rsidRPr="004D2227">
              <w:rPr>
                <w:rFonts w:ascii="Calibri" w:hAnsi="Calibri"/>
                <w:sz w:val="16"/>
                <w:szCs w:val="16"/>
                <w:lang w:eastAsia="sl-SI"/>
              </w:rPr>
              <w:br/>
              <w:t>(ne velja za gospodarstva, ki imajo na dan pregleda manj kot šest telet, in sesna teleta, ki so ob materi).</w:t>
            </w:r>
            <w:r w:rsidRPr="004D2227">
              <w:rPr>
                <w:rFonts w:ascii="Calibri" w:hAnsi="Calibri"/>
                <w:sz w:val="16"/>
                <w:szCs w:val="16"/>
                <w:lang w:eastAsia="sl-SI"/>
              </w:rPr>
              <w:br/>
              <w:t>Teleta, mlajša od osem tednov, so lahko nameščena v skupinah.</w:t>
            </w:r>
          </w:p>
        </w:tc>
        <w:tc>
          <w:tcPr>
            <w:tcW w:w="2762" w:type="dxa"/>
          </w:tcPr>
          <w:p w14:paraId="359BBB88" w14:textId="77777777" w:rsidR="004D2227" w:rsidRPr="00B1254B" w:rsidRDefault="004D2227" w:rsidP="004D2227">
            <w:pPr>
              <w:spacing w:line="240" w:lineRule="auto"/>
              <w:rPr>
                <w:rFonts w:ascii="Calibri" w:hAnsi="Calibri"/>
                <w:sz w:val="16"/>
                <w:szCs w:val="16"/>
                <w:lang w:eastAsia="sl-SI"/>
              </w:rPr>
            </w:pPr>
            <w:r w:rsidRPr="00B1254B">
              <w:rPr>
                <w:rFonts w:ascii="Calibri" w:hAnsi="Calibri"/>
                <w:sz w:val="16"/>
                <w:szCs w:val="16"/>
                <w:lang w:eastAsia="sl-SI"/>
              </w:rPr>
              <w:t>1, 3, 5 ali 10</w:t>
            </w:r>
          </w:p>
        </w:tc>
      </w:tr>
      <w:tr w:rsidR="004D2227" w:rsidRPr="004D2227" w14:paraId="01A7D9FE" w14:textId="77777777" w:rsidTr="005C5FD0">
        <w:trPr>
          <w:trHeight w:val="3228"/>
        </w:trPr>
        <w:tc>
          <w:tcPr>
            <w:tcW w:w="1696" w:type="dxa"/>
            <w:tcBorders>
              <w:top w:val="nil"/>
              <w:bottom w:val="nil"/>
            </w:tcBorders>
            <w:hideMark/>
          </w:tcPr>
          <w:p w14:paraId="77936356" w14:textId="77777777" w:rsidR="004D2227" w:rsidRPr="004D2227" w:rsidRDefault="004D2227" w:rsidP="004D2227">
            <w:pPr>
              <w:spacing w:line="240" w:lineRule="auto"/>
              <w:rPr>
                <w:rFonts w:ascii="Calibri" w:hAnsi="Calibri"/>
                <w:sz w:val="16"/>
                <w:szCs w:val="16"/>
                <w:lang w:eastAsia="sl-SI"/>
              </w:rPr>
            </w:pPr>
          </w:p>
        </w:tc>
        <w:tc>
          <w:tcPr>
            <w:tcW w:w="2332" w:type="dxa"/>
            <w:tcBorders>
              <w:top w:val="nil"/>
              <w:bottom w:val="nil"/>
            </w:tcBorders>
            <w:hideMark/>
          </w:tcPr>
          <w:p w14:paraId="6C56C95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 </w:t>
            </w:r>
          </w:p>
        </w:tc>
        <w:tc>
          <w:tcPr>
            <w:tcW w:w="2204" w:type="dxa"/>
            <w:hideMark/>
          </w:tcPr>
          <w:p w14:paraId="5877B6A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3. alinea 7. člena Zakona o zaščiti živali - (Uradni list RS, št. 38/13 – uradno prečiščeno besedilo, 21/18 – ZNOrg in 92/20 in 159/21)</w:t>
            </w:r>
            <w:r w:rsidRPr="004D2227">
              <w:rPr>
                <w:rFonts w:ascii="Calibri" w:hAnsi="Calibri"/>
                <w:sz w:val="16"/>
                <w:szCs w:val="16"/>
                <w:lang w:eastAsia="sl-SI"/>
              </w:rPr>
              <w:br/>
              <w:t xml:space="preserve">8.  in  16. člena Pravilnika o zaščiti rejnih živali  (Uradni list RS, št. 51/10 in 70/10) </w:t>
            </w:r>
          </w:p>
        </w:tc>
        <w:tc>
          <w:tcPr>
            <w:tcW w:w="2977" w:type="dxa"/>
            <w:hideMark/>
          </w:tcPr>
          <w:p w14:paraId="03A6CB4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8. člen</w:t>
            </w:r>
          </w:p>
          <w:p w14:paraId="30D06B5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(svoboda gibanja)</w:t>
            </w:r>
          </w:p>
          <w:p w14:paraId="46B36DB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Živalim mora biti zagotovljena svoboda gibanja, primerna njihovi vrsti, pasmi, starosti, stopnji razvoja, prilagoditvi in udomačitvi, ki preprečuje nepotrebno trpljenje ali poškodbe živali.</w:t>
            </w:r>
          </w:p>
          <w:p w14:paraId="6C85797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Če je žival stalno ali redno privezana ali zaprta, ji je treba zagotoviti dovolj prostora v skladu z njenimi fiziološkimi in etološkimi potrebami.</w:t>
            </w:r>
          </w:p>
          <w:p w14:paraId="5790F470" w14:textId="77777777" w:rsidR="004D2227" w:rsidRPr="004D2227" w:rsidRDefault="004D2227" w:rsidP="004D2227">
            <w:pPr>
              <w:spacing w:line="240" w:lineRule="auto"/>
              <w:rPr>
                <w:rFonts w:ascii="Calibri" w:hAnsi="Calibri"/>
                <w:sz w:val="16"/>
                <w:szCs w:val="16"/>
                <w:lang w:eastAsia="sl-SI"/>
              </w:rPr>
            </w:pPr>
          </w:p>
          <w:p w14:paraId="6EFE476C" w14:textId="77777777" w:rsidR="004D2227" w:rsidRPr="004D2227" w:rsidRDefault="004D2227" w:rsidP="004D2227">
            <w:pPr>
              <w:spacing w:line="240" w:lineRule="auto"/>
              <w:rPr>
                <w:rFonts w:ascii="Calibri" w:hAnsi="Calibri"/>
                <w:sz w:val="16"/>
                <w:szCs w:val="16"/>
                <w:lang w:eastAsia="sl-SI"/>
              </w:rPr>
            </w:pPr>
          </w:p>
          <w:p w14:paraId="2C06F92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16. člen</w:t>
            </w:r>
          </w:p>
          <w:p w14:paraId="22918EB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(namestitev telet)</w:t>
            </w:r>
          </w:p>
          <w:p w14:paraId="451C966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Individualni boksi za teleta, razen boksov za bolna teleta, morajo imeti take pregradne stene, da se lahko teleta med seboj vidijo in dotikajo.</w:t>
            </w:r>
          </w:p>
          <w:p w14:paraId="74C3201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Širina individualnega boksa mora biti vsaj enaka višini vihra teleta, dolžina individualnega boksa mora biti vsaj enaka dolžini teleta od konice nosu do sednične grče, pomnoženi s faktorjem 1,1.</w:t>
            </w:r>
          </w:p>
          <w:p w14:paraId="7CB4274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Na gospodarstvih z več kot pet teleti morajo biti teleta, starejša od osem tednov, nameščena v skupinah. Vsa teleta v skupini morajo imeti dovolj prostora, da se brez težav obračajo, vstajajo, legajo in negujejo. Minimalna neovirana talna površina, ki jo mora imeti vsako tele v skupini, je najmanj 1,5 m</w:t>
            </w:r>
            <w:r w:rsidRPr="004D2227">
              <w:rPr>
                <w:rFonts w:ascii="Calibri" w:hAnsi="Calibri"/>
                <w:sz w:val="16"/>
                <w:szCs w:val="16"/>
                <w:vertAlign w:val="superscript"/>
                <w:lang w:val="x-none" w:eastAsia="sl-SI"/>
              </w:rPr>
              <w:t>2</w:t>
            </w:r>
            <w:r w:rsidRPr="004D2227">
              <w:rPr>
                <w:rFonts w:ascii="Calibri" w:hAnsi="Calibri"/>
                <w:sz w:val="16"/>
                <w:szCs w:val="16"/>
                <w:lang w:val="x-none" w:eastAsia="sl-SI"/>
              </w:rPr>
              <w:t xml:space="preserve"> za vsako tele z manj kot 150 kg žive teže, najmanj 1,7 m</w:t>
            </w:r>
            <w:r w:rsidRPr="004D2227">
              <w:rPr>
                <w:rFonts w:ascii="Calibri" w:hAnsi="Calibri"/>
                <w:sz w:val="16"/>
                <w:szCs w:val="16"/>
                <w:vertAlign w:val="superscript"/>
                <w:lang w:val="x-none" w:eastAsia="sl-SI"/>
              </w:rPr>
              <w:t>2</w:t>
            </w:r>
            <w:r w:rsidRPr="004D2227">
              <w:rPr>
                <w:rFonts w:ascii="Calibri" w:hAnsi="Calibri"/>
                <w:sz w:val="16"/>
                <w:szCs w:val="16"/>
                <w:lang w:val="x-none" w:eastAsia="sl-SI"/>
              </w:rPr>
              <w:t xml:space="preserve"> za vsako tele od 150 do 220 kg žive teže, ter 1,8 m</w:t>
            </w:r>
            <w:r w:rsidRPr="004D2227">
              <w:rPr>
                <w:rFonts w:ascii="Calibri" w:hAnsi="Calibri"/>
                <w:sz w:val="16"/>
                <w:szCs w:val="16"/>
                <w:vertAlign w:val="superscript"/>
                <w:lang w:val="x-none" w:eastAsia="sl-SI"/>
              </w:rPr>
              <w:t>2</w:t>
            </w:r>
            <w:r w:rsidRPr="004D2227">
              <w:rPr>
                <w:rFonts w:ascii="Calibri" w:hAnsi="Calibri"/>
                <w:sz w:val="16"/>
                <w:szCs w:val="16"/>
                <w:lang w:val="x-none" w:eastAsia="sl-SI"/>
              </w:rPr>
              <w:t xml:space="preserve"> za vsako tele z 220 kg žive teže ali več.</w:t>
            </w:r>
          </w:p>
          <w:p w14:paraId="26534C0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(4) Teleta iz prejšnjega odstavka se lahko namesti v individualne bokse v primerih, kadar veterinar presodi, da je izolacija potrebna zaradi zdravstvenih ali etoloških zahtev.</w:t>
            </w:r>
          </w:p>
          <w:p w14:paraId="6498407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Določbe tega člena se ne uporabljajo za sesna teleta, ki so ob materi.</w:t>
            </w:r>
          </w:p>
          <w:p w14:paraId="3FED2D15"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08E7460A"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Teleta, starejša od osem tednov, morajo biti nameščena v skupinah.</w:t>
            </w:r>
            <w:r w:rsidRPr="004D2227">
              <w:rPr>
                <w:rFonts w:ascii="Calibri" w:hAnsi="Calibri"/>
                <w:sz w:val="16"/>
                <w:szCs w:val="16"/>
                <w:lang w:eastAsia="sl-SI"/>
              </w:rPr>
              <w:br/>
              <w:t xml:space="preserve">Če so teleta zaradi zdravja ali vedenja izolirana, posamezni boksi ustrezajo predpisani širini in dolžini </w:t>
            </w:r>
            <w:r w:rsidRPr="004D2227">
              <w:rPr>
                <w:rFonts w:ascii="Calibri" w:hAnsi="Calibri"/>
                <w:sz w:val="16"/>
                <w:szCs w:val="16"/>
                <w:lang w:eastAsia="sl-SI"/>
              </w:rPr>
              <w:br/>
              <w:t>(ne velja za gospodarstva, ki imajo na dan pregleda manj kot šest telet, in sesna teleta, ki so ob materi).</w:t>
            </w:r>
          </w:p>
        </w:tc>
        <w:tc>
          <w:tcPr>
            <w:tcW w:w="2762" w:type="dxa"/>
          </w:tcPr>
          <w:p w14:paraId="2B76A515"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ali 5</w:t>
            </w:r>
          </w:p>
        </w:tc>
      </w:tr>
      <w:tr w:rsidR="004D2227" w:rsidRPr="004D2227" w14:paraId="4A692E8E" w14:textId="77777777" w:rsidTr="005C5FD0">
        <w:trPr>
          <w:trHeight w:val="3108"/>
        </w:trPr>
        <w:tc>
          <w:tcPr>
            <w:tcW w:w="1696" w:type="dxa"/>
            <w:tcBorders>
              <w:top w:val="nil"/>
              <w:bottom w:val="single" w:sz="4" w:space="0" w:color="auto"/>
            </w:tcBorders>
            <w:hideMark/>
          </w:tcPr>
          <w:p w14:paraId="1F62A411" w14:textId="77777777" w:rsidR="004D2227" w:rsidRPr="004D2227" w:rsidRDefault="004D2227" w:rsidP="004D2227">
            <w:pPr>
              <w:spacing w:line="240" w:lineRule="auto"/>
              <w:rPr>
                <w:rFonts w:ascii="Calibri" w:hAnsi="Calibri"/>
                <w:sz w:val="16"/>
                <w:szCs w:val="16"/>
                <w:lang w:eastAsia="sl-SI"/>
              </w:rPr>
            </w:pPr>
          </w:p>
        </w:tc>
        <w:tc>
          <w:tcPr>
            <w:tcW w:w="2332" w:type="dxa"/>
            <w:tcBorders>
              <w:top w:val="nil"/>
            </w:tcBorders>
            <w:hideMark/>
          </w:tcPr>
          <w:p w14:paraId="263CDBE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br/>
              <w:t>(b) za teleta, nastanjena v skupinah, meri neovirani prostor, ki je na voljo vsakemu teletu, najmanj 1,5 m2 za tele z živo maso pod 150 kilogrami, najmanj 1,7 m2 za tele z živo maso 150 kilogramov ali več in manj kakor 220 kilogramov ter najmanj 1,8 m2 za tele z živo maso 220 ali več kilogramov.</w:t>
            </w:r>
            <w:r w:rsidRPr="004D2227">
              <w:rPr>
                <w:rFonts w:ascii="Calibri" w:hAnsi="Calibri"/>
                <w:sz w:val="16"/>
                <w:szCs w:val="16"/>
                <w:lang w:eastAsia="sl-SI"/>
              </w:rPr>
              <w:br/>
              <w:t>2. Od 31. decembra 2006 se določbe iz prvega odstavka uporabljajo za vsa gospodarstva</w:t>
            </w:r>
          </w:p>
        </w:tc>
        <w:tc>
          <w:tcPr>
            <w:tcW w:w="2204" w:type="dxa"/>
            <w:hideMark/>
          </w:tcPr>
          <w:p w14:paraId="07CCBC9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3. alinea 7. člena Zakona o zaščiti živali  (Uradni list RS, št. 38/13 – uradno prečiščeno besedilo, 21/18 – ZNOrg in 92/20 in 159/21)</w:t>
            </w:r>
            <w:r w:rsidRPr="004D2227">
              <w:rPr>
                <w:rFonts w:ascii="Calibri" w:hAnsi="Calibri"/>
                <w:sz w:val="16"/>
                <w:szCs w:val="16"/>
                <w:lang w:eastAsia="sl-SI"/>
              </w:rPr>
              <w:br/>
              <w:t>8. člen, 3. in 5. odstavek 16. člena Pravilnika o zaščiti rejnih živali (Uradni list RS, št. 51/10 in 70/10)</w:t>
            </w:r>
          </w:p>
        </w:tc>
        <w:tc>
          <w:tcPr>
            <w:tcW w:w="2977" w:type="dxa"/>
            <w:hideMark/>
          </w:tcPr>
          <w:p w14:paraId="546CC21E"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8. člen</w:t>
            </w:r>
          </w:p>
          <w:p w14:paraId="6B5FCA61"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(svoboda gibanja)</w:t>
            </w:r>
          </w:p>
          <w:p w14:paraId="54E3ECB7"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(1) Živalim mora biti zagotovljena svoboda gibanja, primerna njihovi vrsti, pasmi, starosti, stopnji razvoja, prilagoditvi in udomačitvi, ki preprečuje nepotrebno trpljenje ali poškodbe živali.</w:t>
            </w:r>
          </w:p>
          <w:p w14:paraId="46FCFD86"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(2) Če je žival stalno ali redno privezana ali zaprta, ji je treba zagotoviti dovolj prostora v skladu z njenimi fiziološkimi in etološkimi potrebami.</w:t>
            </w:r>
          </w:p>
          <w:p w14:paraId="7296DDBC" w14:textId="77777777" w:rsidR="004D2227" w:rsidRPr="004D2227" w:rsidRDefault="004D2227" w:rsidP="004D2227">
            <w:pPr>
              <w:spacing w:line="240" w:lineRule="auto"/>
              <w:rPr>
                <w:rFonts w:ascii="Calibri" w:hAnsi="Calibri"/>
                <w:sz w:val="16"/>
                <w:szCs w:val="16"/>
                <w:lang w:val="x-none" w:eastAsia="sl-SI"/>
              </w:rPr>
            </w:pPr>
          </w:p>
          <w:p w14:paraId="20C57042" w14:textId="77777777" w:rsidR="004D2227" w:rsidRPr="004D2227" w:rsidRDefault="004D2227" w:rsidP="004D2227">
            <w:pPr>
              <w:spacing w:line="240" w:lineRule="auto"/>
              <w:rPr>
                <w:rFonts w:ascii="Calibri" w:hAnsi="Calibri"/>
                <w:sz w:val="16"/>
                <w:szCs w:val="16"/>
                <w:lang w:val="x-none" w:eastAsia="sl-SI"/>
              </w:rPr>
            </w:pPr>
          </w:p>
          <w:p w14:paraId="51704A4D"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16. člen</w:t>
            </w:r>
          </w:p>
          <w:p w14:paraId="5BDF39E6"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(namestitev telet)</w:t>
            </w:r>
          </w:p>
          <w:p w14:paraId="1DBD02CD"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(1) Individualni boksi za teleta, razen boksov za bolna teleta, morajo imeti take pregradne stene, da se lahko teleta med seboj vidijo in dotikajo.</w:t>
            </w:r>
          </w:p>
          <w:p w14:paraId="77212891"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(2) Širina individualnega boksa mora biti vsaj enaka višini vihra teleta, dolžina individualnega boksa mora biti vsaj enaka dolžini teleta od konice nosu do sednične grče, pomnoženi s faktorjem 1,1.</w:t>
            </w:r>
          </w:p>
          <w:p w14:paraId="4E1E486C"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(3) Na gospodarstvih z več kot pet teleti morajo biti teleta, starejša od osem tednov, nameščena v skupinah. Vsa teleta v skupini morajo imeti dovolj prostora, da se brez težav obračajo, vstajajo, legajo in negujejo. Minimalna neovirana talna površina, ki jo mora imeti vsako tele v skupini, je najmanj 1,5 m2 za vsako tele z manj kot 150 kg žive teže, najmanj 1,7 m2 za vsako tele od 150 do 220 kg žive teže, ter 1,8 m2 za vsako tele z 220 kg žive teže ali več.</w:t>
            </w:r>
          </w:p>
          <w:p w14:paraId="7ACD39E9"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(4) Teleta iz prejšnjega odstavka se lahko namesti v individualne bokse v primerih, kadar veterinar presodi, da je izolacija potrebna zaradi zdravstvenih ali etoloških zahtev.</w:t>
            </w:r>
          </w:p>
          <w:p w14:paraId="2E33A851"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(5) Določbe tega člena se ne uporabljajo za sesna teleta, ki so ob materi.</w:t>
            </w:r>
          </w:p>
          <w:p w14:paraId="0ECCEAE5"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665C00E5"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Calibri" w:hAnsi="Calibri"/>
                <w:sz w:val="16"/>
                <w:szCs w:val="16"/>
                <w:lang w:eastAsia="sl-SI"/>
              </w:rPr>
              <w:t xml:space="preserve"> Vsa teleta v skupini imajo dovolj prostora, da se brez težav obračajo, vstajajo in legajo ter imajo na voljo minimalno neovirano talno površino glede na težo (1,5 m² za tele z živo maso pod 150 kg, najmanj 1,7 m² za tele z živo maso 150 kg ali več in manj kakor 220 kg ter najmanj 1,8 m² za tele z živo maso 220 ali več kg).</w:t>
            </w:r>
            <w:r w:rsidRPr="004D2227">
              <w:rPr>
                <w:rFonts w:ascii="Calibri" w:hAnsi="Calibri"/>
                <w:sz w:val="16"/>
                <w:szCs w:val="16"/>
                <w:lang w:eastAsia="sl-SI"/>
              </w:rPr>
              <w:br/>
              <w:t xml:space="preserve"> (ne velja za gospodarstva, ki imajo na dan pregleda manj kot šest telet, in sesna teleta, ki so ob materi)</w:t>
            </w:r>
          </w:p>
        </w:tc>
        <w:tc>
          <w:tcPr>
            <w:tcW w:w="2762" w:type="dxa"/>
          </w:tcPr>
          <w:p w14:paraId="729B49C0"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03988355" w14:textId="77777777" w:rsidTr="005C5FD0">
        <w:trPr>
          <w:trHeight w:val="2676"/>
        </w:trPr>
        <w:tc>
          <w:tcPr>
            <w:tcW w:w="1696" w:type="dxa"/>
            <w:tcBorders>
              <w:bottom w:val="nil"/>
            </w:tcBorders>
            <w:hideMark/>
          </w:tcPr>
          <w:p w14:paraId="402BD55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 xml:space="preserve">2008/119/ES </w:t>
            </w:r>
            <w:r w:rsidRPr="004D2227">
              <w:rPr>
                <w:rFonts w:ascii="Calibri" w:hAnsi="Calibri"/>
                <w:sz w:val="16"/>
                <w:szCs w:val="16"/>
                <w:lang w:eastAsia="sl-SI"/>
              </w:rPr>
              <w:br/>
            </w:r>
            <w:r w:rsidRPr="004D2227">
              <w:rPr>
                <w:rFonts w:ascii="Calibri" w:hAnsi="Calibri"/>
                <w:sz w:val="16"/>
                <w:szCs w:val="16"/>
                <w:lang w:eastAsia="sl-SI"/>
              </w:rPr>
              <w:br/>
              <w:t>Člen 4</w:t>
            </w:r>
          </w:p>
        </w:tc>
        <w:tc>
          <w:tcPr>
            <w:tcW w:w="2332" w:type="dxa"/>
            <w:hideMark/>
          </w:tcPr>
          <w:p w14:paraId="6CA3C5E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1. Materiali, ki se uporabljajo za gradnjo prostorov za teleta ter zlasti boksov in opreme, s katero lahko teleta pridejo v stik, ne smejo biti škodljivi za teleta in mogoče jih mora biti povsem očistiti in razkužiti.</w:t>
            </w:r>
          </w:p>
        </w:tc>
        <w:tc>
          <w:tcPr>
            <w:tcW w:w="2204" w:type="dxa"/>
            <w:hideMark/>
          </w:tcPr>
          <w:p w14:paraId="61EB958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9. člen Pravilnika o zaščiti rejnih živali (Uradni list RS, št. 51/10 in 70/10)</w:t>
            </w:r>
            <w:r w:rsidRPr="004D2227">
              <w:rPr>
                <w:rFonts w:ascii="Calibri" w:hAnsi="Calibri"/>
                <w:sz w:val="16"/>
                <w:szCs w:val="16"/>
                <w:lang w:eastAsia="sl-SI"/>
              </w:rPr>
              <w:br/>
              <w:t xml:space="preserve">1. odstavek 18. člena Zakona o živinoreji (Uradni list RS, št. 18/02, 110/02 – ZUreP-1, 45/04 – ZdZPKG, 90/12 – ZdZPVHVVR in 45/15)                                                                               </w:t>
            </w:r>
          </w:p>
        </w:tc>
        <w:tc>
          <w:tcPr>
            <w:tcW w:w="2977" w:type="dxa"/>
            <w:hideMark/>
          </w:tcPr>
          <w:p w14:paraId="25D3D32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9. člen</w:t>
            </w:r>
          </w:p>
          <w:p w14:paraId="4A575B3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(objekti)</w:t>
            </w:r>
          </w:p>
          <w:p w14:paraId="1453896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Materiali za gradnjo objektov, prostorov za nastanitev, boksov in opreme, s katerimi pridejo živali v stik, ne smejo biti škodljivi za živali. Biti morajo dovolj odporni in primerni za temeljito čiščenje in razkuževanje.</w:t>
            </w:r>
          </w:p>
          <w:p w14:paraId="63CBEDC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Objekti in oprema morajo biti urejeni tako, da ne poškodujejo živali.</w:t>
            </w:r>
          </w:p>
          <w:p w14:paraId="216D69D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Toplota, vlažnost, kroženje zraka, zračenje, koncentracija plinov, higiena in intenzivnost hrupa v prostorih, kjer so živali, morajo ustrezati njihovi vrsti in stopnji razvoja, prilagoditvi in udomačitvi, fiziološkim in etološkim potrebam ter higienskim pogojem.</w:t>
            </w:r>
          </w:p>
          <w:p w14:paraId="7D83588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(4) Živali v objektih ne smejo biti stalno v temi. Kjer ni dovolj naravne svetlobe, mora biti zagotovljena primerna umetna svetloba. V primeru uporabe umetne svetlobe je treba določiti čas za počitek, ko morajo biti živali v temi.</w:t>
            </w:r>
          </w:p>
          <w:p w14:paraId="32E89FB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Električna napeljava oziroma električno orodje mora biti nameščeno tako, da ne predstavlja nevarnosti za živali.</w:t>
            </w:r>
          </w:p>
        </w:tc>
        <w:tc>
          <w:tcPr>
            <w:tcW w:w="2551" w:type="dxa"/>
            <w:hideMark/>
          </w:tcPr>
          <w:p w14:paraId="21450E5F"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Calibri" w:hAnsi="Calibri"/>
                <w:sz w:val="16"/>
                <w:szCs w:val="16"/>
                <w:lang w:eastAsia="sl-SI"/>
              </w:rPr>
              <w:t>Objekti, boksi in oprema so iz materialov, ki ne povzročajo poškodb in niso škodljivi za teleta. Materiali morajo biti dovolj odporni in primerni za enostavno čiščenje in razkuževanje.</w:t>
            </w:r>
          </w:p>
        </w:tc>
        <w:tc>
          <w:tcPr>
            <w:tcW w:w="2762" w:type="dxa"/>
          </w:tcPr>
          <w:p w14:paraId="71451DE3"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0B51B040" w14:textId="77777777" w:rsidTr="005C5FD0">
        <w:trPr>
          <w:trHeight w:val="3600"/>
        </w:trPr>
        <w:tc>
          <w:tcPr>
            <w:tcW w:w="1696" w:type="dxa"/>
            <w:tcBorders>
              <w:top w:val="nil"/>
              <w:bottom w:val="nil"/>
            </w:tcBorders>
            <w:hideMark/>
          </w:tcPr>
          <w:p w14:paraId="0CF2FCB8"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60D5D21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10. Tla morajo biti gladka, toda ne spolzka, da se teleta ne poškodujejo, in zasnovana tako, da ne morejo povzročiti poškodb ali bolečin teletom, ki na njih stojijo ali ležijo. Ustrezati morajo velikosti in masi telet ter imeti trdno, ravno in stabilno površino. Ležišče mora biti udobno, čisto in imeti primerne odtoke ter ne sme škodljivo vplivati na teleta. Vsem teletom, mlajšim od dveh tednov, je treba zagotoviti primerno steljo.</w:t>
            </w:r>
          </w:p>
        </w:tc>
        <w:tc>
          <w:tcPr>
            <w:tcW w:w="2204" w:type="dxa"/>
            <w:hideMark/>
          </w:tcPr>
          <w:p w14:paraId="05E9C5D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1. in 2. odstavek 20. člena Pravilnika o zaščiti rejnih živali (Uradni list RS, št. 51/10 in 70/10) </w:t>
            </w:r>
            <w:r w:rsidRPr="004D2227">
              <w:rPr>
                <w:rFonts w:ascii="Calibri" w:hAnsi="Calibri"/>
                <w:sz w:val="16"/>
                <w:szCs w:val="16"/>
                <w:lang w:eastAsia="sl-SI"/>
              </w:rPr>
              <w:br/>
              <w:t xml:space="preserve">1. alinea 2. odstavka 18. člena Zakona o živinoreji (Uradni list RS, št. 18/02, 110/02 – ZUreP-1, 45/04 – ZdZPKG, 90/12 – ZdZPVHVVR in 45/15)    </w:t>
            </w:r>
          </w:p>
        </w:tc>
        <w:tc>
          <w:tcPr>
            <w:tcW w:w="2977" w:type="dxa"/>
            <w:hideMark/>
          </w:tcPr>
          <w:p w14:paraId="7457FB9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20. člen</w:t>
            </w:r>
          </w:p>
          <w:p w14:paraId="6E5B769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(tla)</w:t>
            </w:r>
          </w:p>
          <w:p w14:paraId="45E17B9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Tla morajo biti takšna, da teletom ne povzročajo poškodb, bolezni in neugodja.</w:t>
            </w:r>
          </w:p>
          <w:p w14:paraId="764FFA2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Teleta morajo imeti ves čas neomejen dostop do ležišča, ki mora biti udobno, čisto, suho in ne sme škodljivo vplivati na teleta.</w:t>
            </w:r>
          </w:p>
        </w:tc>
        <w:tc>
          <w:tcPr>
            <w:tcW w:w="2551" w:type="dxa"/>
            <w:hideMark/>
          </w:tcPr>
          <w:p w14:paraId="753C3B8C"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Tla teletom ne povzročajo poškodb, bolezni in neugodja. Vsa teleta imajo neomejen dostop do ležišča, ki je udobno, čisto, suho in ne vpliva škodljivo na teleta. </w:t>
            </w:r>
          </w:p>
        </w:tc>
        <w:tc>
          <w:tcPr>
            <w:tcW w:w="2762" w:type="dxa"/>
          </w:tcPr>
          <w:p w14:paraId="22C56F75"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3AE58F83" w14:textId="77777777" w:rsidTr="005C5FD0">
        <w:trPr>
          <w:trHeight w:val="2016"/>
        </w:trPr>
        <w:tc>
          <w:tcPr>
            <w:tcW w:w="1696" w:type="dxa"/>
            <w:tcBorders>
              <w:top w:val="nil"/>
              <w:bottom w:val="nil"/>
            </w:tcBorders>
            <w:hideMark/>
          </w:tcPr>
          <w:p w14:paraId="57E34B6F"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45D1C66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2. Do določitve pravil Skupnosti o tej zadevi morajo biti električna vezja in oprema nameščeni v skladu z veljavnimi nacionalnimi pravili, da se preprečijo elektrošoki.</w:t>
            </w:r>
          </w:p>
        </w:tc>
        <w:tc>
          <w:tcPr>
            <w:tcW w:w="2204" w:type="dxa"/>
            <w:hideMark/>
          </w:tcPr>
          <w:p w14:paraId="1BB5388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5. odstavek 9. člena Pravilnika o zaščiti rejnih živali (Uradni list RS, št. 51/10 in 70/10)</w:t>
            </w:r>
          </w:p>
        </w:tc>
        <w:tc>
          <w:tcPr>
            <w:tcW w:w="2977" w:type="dxa"/>
            <w:hideMark/>
          </w:tcPr>
          <w:p w14:paraId="12468E7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9. člen</w:t>
            </w:r>
          </w:p>
          <w:p w14:paraId="37D3B1D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(objekti)</w:t>
            </w:r>
          </w:p>
          <w:p w14:paraId="4F5A335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Električna napeljava oziroma električno orodje mora biti nameščeno tako, da ne predstavlja nevarnosti za živali.</w:t>
            </w:r>
          </w:p>
          <w:p w14:paraId="527046DA"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385B0684"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Električna napeljava in oprema sta urejeni tako, da preboj elektrike na teleta ni mogoč (preprečeni elektrošoki).</w:t>
            </w:r>
          </w:p>
        </w:tc>
        <w:tc>
          <w:tcPr>
            <w:tcW w:w="2762" w:type="dxa"/>
          </w:tcPr>
          <w:p w14:paraId="1715D052"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3, 5 ali 10</w:t>
            </w:r>
          </w:p>
        </w:tc>
      </w:tr>
      <w:tr w:rsidR="004D2227" w:rsidRPr="004D2227" w14:paraId="5CBDA82E" w14:textId="77777777" w:rsidTr="005C5FD0">
        <w:trPr>
          <w:trHeight w:val="2034"/>
        </w:trPr>
        <w:tc>
          <w:tcPr>
            <w:tcW w:w="1696" w:type="dxa"/>
            <w:tcBorders>
              <w:top w:val="nil"/>
              <w:bottom w:val="nil"/>
            </w:tcBorders>
            <w:hideMark/>
          </w:tcPr>
          <w:p w14:paraId="13BF7780"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335813F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3. Izolacija, ogrevanje in zračenje poslopja morajo zagotavljati, da se kroženje zraka, raven prahu, temperatura, relativna vlažnost zraka in koncentracije plinov ohranjajo v mejah, ki ne škodijo teletom.</w:t>
            </w:r>
          </w:p>
        </w:tc>
        <w:tc>
          <w:tcPr>
            <w:tcW w:w="2204" w:type="dxa"/>
            <w:hideMark/>
          </w:tcPr>
          <w:p w14:paraId="5503840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4. alinea prvega odstavka 7. člena Zakona o zaščiti živali (Uradni list RS, št. 38/13 – uradno prečiščeno besedilo, 21/18 – ZNOrg , 92/20 in 159/21)</w:t>
            </w:r>
            <w:r w:rsidRPr="004D2227">
              <w:rPr>
                <w:rFonts w:ascii="Calibri" w:hAnsi="Calibri"/>
                <w:sz w:val="16"/>
                <w:szCs w:val="16"/>
                <w:lang w:eastAsia="sl-SI"/>
              </w:rPr>
              <w:br/>
              <w:t>3. odstavek 9. člena Pravilnika o zaščiti rejnih živali (Uradni list RS, št. 51/10 in 70/10)</w:t>
            </w:r>
          </w:p>
        </w:tc>
        <w:tc>
          <w:tcPr>
            <w:tcW w:w="2977" w:type="dxa"/>
            <w:hideMark/>
          </w:tcPr>
          <w:p w14:paraId="02EC3C4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9. člen</w:t>
            </w:r>
          </w:p>
          <w:p w14:paraId="3BD1842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(objekti)</w:t>
            </w:r>
          </w:p>
          <w:p w14:paraId="6FC7988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w:t>
            </w:r>
          </w:p>
          <w:p w14:paraId="57331AA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Toplota, vlažnost, kroženje zraka, zračenje, koncentracija plinov, higiena in intenzivnost hrupa v prostorih, kjer so živali, morajo ustrezati njihovi vrsti in stopnji razvoja, prilagoditvi in udomačitvi, fiziološkim in etološkim potrebam ter higienskim pogojem.</w:t>
            </w:r>
          </w:p>
          <w:p w14:paraId="5E93627F"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57368172"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Zahtevi po zračenju ustreza pogoj, da so 1/20 talne površine odprtine v steni (okna in vrata) ali umetno zračenje, primerno vrsti živali. </w:t>
            </w:r>
          </w:p>
        </w:tc>
        <w:tc>
          <w:tcPr>
            <w:tcW w:w="2762" w:type="dxa"/>
          </w:tcPr>
          <w:p w14:paraId="6110CE0D"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22D5476A" w14:textId="77777777" w:rsidTr="005C5FD0">
        <w:trPr>
          <w:trHeight w:val="561"/>
        </w:trPr>
        <w:tc>
          <w:tcPr>
            <w:tcW w:w="1696" w:type="dxa"/>
            <w:tcBorders>
              <w:top w:val="nil"/>
              <w:bottom w:val="nil"/>
            </w:tcBorders>
            <w:hideMark/>
          </w:tcPr>
          <w:p w14:paraId="72E9D648"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0FCE85B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4. Vsa avtomatska ali mehanska oprema, nujna za zdravje in dobro počutje telet, mora biti pregledana vsaj enkrat dnevno. Kjer se ugotovijo nepravilnosti, jih je treba nemudoma odpraviti ali, če je to nemogoče, sprejeti ustrezne ukrepe za varovanje zdravja in dobrega počutja telet, dokler se nepravilnost ne odpravi, zlasti z uporabo alternativnih metod hranjenja in vzdrževanjem zadovoljivega okolja.</w:t>
            </w:r>
            <w:r w:rsidRPr="004D2227">
              <w:rPr>
                <w:rFonts w:ascii="Calibri" w:hAnsi="Calibri"/>
                <w:sz w:val="16"/>
                <w:szCs w:val="16"/>
                <w:lang w:eastAsia="sl-SI"/>
              </w:rPr>
              <w:br/>
              <w:t xml:space="preserve">Če se uporablja sistem umetnega prezračevanja, je treba zagotoviti ustrezen rezervni sistem za zagotavljanje zadostnega kroženja zraka, da se ohrani zdravje in dobro počutje živali, tudi če se sistem pokvari, in alarmni sistem za opozarjanje skrbnika na okvaro. </w:t>
            </w:r>
            <w:r w:rsidRPr="004D2227">
              <w:rPr>
                <w:rFonts w:ascii="Calibri" w:hAnsi="Calibri"/>
                <w:sz w:val="16"/>
                <w:szCs w:val="16"/>
                <w:lang w:eastAsia="sl-SI"/>
              </w:rPr>
              <w:lastRenderedPageBreak/>
              <w:t>Alarmni sistem je treba redno preskušati.</w:t>
            </w:r>
          </w:p>
        </w:tc>
        <w:tc>
          <w:tcPr>
            <w:tcW w:w="2204" w:type="dxa"/>
            <w:hideMark/>
          </w:tcPr>
          <w:p w14:paraId="00ED67A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9. člen Zakona o zaščiti živali (Uradni list RS, št. 38/13 – uradno prečiščeno besedilo, 21/18 – ZNOrg, 92/20 in 159/21)</w:t>
            </w:r>
            <w:r w:rsidRPr="004D2227">
              <w:rPr>
                <w:rFonts w:ascii="Calibri" w:hAnsi="Calibri"/>
                <w:sz w:val="16"/>
                <w:szCs w:val="16"/>
                <w:lang w:eastAsia="sl-SI"/>
              </w:rPr>
              <w:br/>
              <w:t xml:space="preserve">11. člen Pravilnika o zaščiti rejnih živali (Uradni list RS, št. 51/10 in 70/10) </w:t>
            </w:r>
          </w:p>
        </w:tc>
        <w:tc>
          <w:tcPr>
            <w:tcW w:w="2977" w:type="dxa"/>
            <w:hideMark/>
          </w:tcPr>
          <w:p w14:paraId="2EAD0EF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11. člen</w:t>
            </w:r>
          </w:p>
          <w:p w14:paraId="4022CE4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(tehnična oprema)</w:t>
            </w:r>
          </w:p>
          <w:p w14:paraId="12513F6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Skrbnik živali mora poskrbeti, da je tehnična oprema v objektih enkrat dnevno pregledana. Morebitne okvare morajo biti odpravljene v najkrajšem času. Do popravila morajo biti zagotovljeni pogoji za zagotavljanje zdravja in dobrobiti živali.</w:t>
            </w:r>
          </w:p>
          <w:p w14:paraId="51F9D89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V primeru umetnega prezračevanja objektov mora biti zagotovljen alarmni sistem, ki opozarja skrbnika živali na okvaro v prezračevalnem sistemu. Alarmni sistem mora biti redno vzdrževan in preizkušen v skladu z navodili proizvajalca. Zagotovljen mora biti rezervni sistem zračenja, ki zadošča za ohranitev zdravja in dobrobiti živali do odprave napake na osnovnem sistemu.</w:t>
            </w:r>
          </w:p>
          <w:p w14:paraId="78F5E21A"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0BEFFED4"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Vso avtomatsko ali mehansko opremo, nujno za zdravje in dobro počutje telet, je treba pregledati najmanj enkrat na dan. Nepravilnosti se nemudoma odpravijo oziroma se sprejmejo ustrezni ukrepi za varovanje zdravja in dobrega počutja telet.</w:t>
            </w:r>
            <w:r w:rsidRPr="004D2227">
              <w:rPr>
                <w:rFonts w:ascii="Calibri" w:hAnsi="Calibri"/>
                <w:sz w:val="16"/>
                <w:szCs w:val="16"/>
                <w:lang w:eastAsia="sl-SI"/>
              </w:rPr>
              <w:br/>
              <w:t>Kadar sta zdravje in dobrobit telet odvisna od umetnega prezračevanja, je potrebno zagotoviti alarmni sistem, ki opozarja na okvare in ustrezen rezervni sistem za zagotavljanje zadostnega kroženja zraka. Alarmni sistem je treba redno preizkušati.</w:t>
            </w:r>
          </w:p>
        </w:tc>
        <w:tc>
          <w:tcPr>
            <w:tcW w:w="2762" w:type="dxa"/>
          </w:tcPr>
          <w:p w14:paraId="110FB667"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5291A16D" w14:textId="77777777" w:rsidTr="005C5FD0">
        <w:trPr>
          <w:trHeight w:val="3744"/>
        </w:trPr>
        <w:tc>
          <w:tcPr>
            <w:tcW w:w="1696" w:type="dxa"/>
            <w:tcBorders>
              <w:top w:val="nil"/>
              <w:bottom w:val="nil"/>
            </w:tcBorders>
            <w:hideMark/>
          </w:tcPr>
          <w:p w14:paraId="6B21779C"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7DF68E2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5. Teleta ne smejo biti nenehno v temi. Za zadovoljevanje njihovih vedenjskih in fizioloških potreb je treba poskrbeti, ob upoštevanju različnih podnebnih sprememb v državah članicah, za primerno naravno ali umetno osvetlitev; slednja mora delovati najmanj toliko, kolikor traja obdobje naravne svetlobe, ki je navadno na voljo med 9. in 17. uro. Poleg tega mora biti na voljo dovolj močna primerna osvetlitev (pritrjena ali prenosna), ki omogoča preverjanje telet kadar koli.</w:t>
            </w:r>
          </w:p>
        </w:tc>
        <w:tc>
          <w:tcPr>
            <w:tcW w:w="2204" w:type="dxa"/>
            <w:hideMark/>
          </w:tcPr>
          <w:p w14:paraId="76B8A9B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4. alinea prvega odstavka 7. člena Zakona o zaščiti živali (Uradni list RS, št. 38/13 – uradno prečiščeno besedilo, 21/18 – ZNOrg , 92/20 in 159/21)</w:t>
            </w:r>
            <w:r w:rsidRPr="004D2227">
              <w:rPr>
                <w:rFonts w:ascii="Calibri" w:hAnsi="Calibri"/>
                <w:sz w:val="16"/>
                <w:szCs w:val="16"/>
                <w:lang w:eastAsia="sl-SI"/>
              </w:rPr>
              <w:br/>
              <w:t>5. člen, 4. odstavek 9. člena in 17. člen Pravilnika o zaščiti rejnih živali (Uradni list RS, št. 51/10 in 70/10)</w:t>
            </w:r>
          </w:p>
        </w:tc>
        <w:tc>
          <w:tcPr>
            <w:tcW w:w="2977" w:type="dxa"/>
            <w:hideMark/>
          </w:tcPr>
          <w:p w14:paraId="25539DD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člen</w:t>
            </w:r>
          </w:p>
          <w:p w14:paraId="13DAD1D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(pregledi)</w:t>
            </w:r>
          </w:p>
          <w:p w14:paraId="4CB005C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Za vsakodnevni nadzor, ki ga opravlja skrbnik živali, morajo biti zagotovljeni pogoji za potrebne preglede, vključno z zadostno osvetlitvijo objekta, tako da je možno opraviti pregled živali ob vsakem času.</w:t>
            </w:r>
          </w:p>
          <w:p w14:paraId="17DBA999" w14:textId="77777777" w:rsidR="004D2227" w:rsidRPr="004D2227" w:rsidRDefault="004D2227" w:rsidP="004D2227">
            <w:pPr>
              <w:spacing w:line="240" w:lineRule="auto"/>
              <w:rPr>
                <w:rFonts w:ascii="Calibri" w:hAnsi="Calibri"/>
                <w:sz w:val="16"/>
                <w:szCs w:val="16"/>
                <w:lang w:val="x-none" w:eastAsia="sl-SI"/>
              </w:rPr>
            </w:pPr>
          </w:p>
          <w:p w14:paraId="61060C6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9. člen</w:t>
            </w:r>
          </w:p>
          <w:p w14:paraId="4017942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(objekti)</w:t>
            </w:r>
          </w:p>
          <w:p w14:paraId="639A8A5B" w14:textId="77777777" w:rsidR="004D2227" w:rsidRPr="004D2227" w:rsidRDefault="004D2227" w:rsidP="004D2227">
            <w:pPr>
              <w:spacing w:line="240" w:lineRule="auto"/>
              <w:rPr>
                <w:rFonts w:ascii="Calibri" w:hAnsi="Calibri"/>
                <w:sz w:val="16"/>
                <w:szCs w:val="16"/>
                <w:lang w:eastAsia="sl-SI"/>
              </w:rPr>
            </w:pPr>
          </w:p>
          <w:p w14:paraId="3ABAB321"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(4) Živali v objektih ne smejo biti stalno v temi. Kjer ni dovolj naravne svetlobe, mora biti zagotovljena primerna umetna svetloba. V primeru uporabe umetne svetlobe je treba določiti čas za počitek, ko morajo biti živali v temi.</w:t>
            </w:r>
          </w:p>
          <w:p w14:paraId="2776CC4F" w14:textId="77777777" w:rsidR="004D2227" w:rsidRPr="004D2227" w:rsidRDefault="004D2227" w:rsidP="004D2227">
            <w:pPr>
              <w:spacing w:line="240" w:lineRule="auto"/>
              <w:rPr>
                <w:rFonts w:ascii="Calibri" w:hAnsi="Calibri"/>
                <w:sz w:val="16"/>
                <w:szCs w:val="16"/>
                <w:lang w:val="x-none" w:eastAsia="sl-SI"/>
              </w:rPr>
            </w:pPr>
          </w:p>
          <w:p w14:paraId="1388CBF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17. člen</w:t>
            </w:r>
          </w:p>
          <w:p w14:paraId="02049CD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(osvetlitev)</w:t>
            </w:r>
          </w:p>
          <w:p w14:paraId="0601B81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Teleta v objektih ne smejo biti v stalni temi. Zagotovljena mora biti zadovoljiva naravna ali umetna osvetlitev v jakosti najmanj 80 lux. V primeru umetne osvetlitve mora ta ustrezati najmanj naravni osvetlitvi od 9. do 17. ure.</w:t>
            </w:r>
          </w:p>
          <w:p w14:paraId="0B0088A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Na voljo mora biti dovolj močan vir svetlobe, ki omogoča pregled telet ob vsakem času.</w:t>
            </w:r>
          </w:p>
          <w:p w14:paraId="2E882D68" w14:textId="77777777" w:rsidR="004D2227" w:rsidRPr="004D2227" w:rsidRDefault="004D2227" w:rsidP="004D2227">
            <w:pPr>
              <w:spacing w:line="240" w:lineRule="auto"/>
              <w:rPr>
                <w:rFonts w:ascii="Calibri" w:hAnsi="Calibri"/>
                <w:sz w:val="16"/>
                <w:szCs w:val="16"/>
                <w:lang w:eastAsia="sl-SI"/>
              </w:rPr>
            </w:pPr>
          </w:p>
          <w:p w14:paraId="3942ADD3"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4E134FB1"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Teleta v objektih ne smejo biti v stalni temi. </w:t>
            </w:r>
            <w:r w:rsidRPr="004D2227">
              <w:rPr>
                <w:rFonts w:ascii="Calibri" w:hAnsi="Calibri"/>
                <w:sz w:val="16"/>
                <w:szCs w:val="16"/>
                <w:lang w:eastAsia="sl-SI"/>
              </w:rPr>
              <w:br/>
              <w:t xml:space="preserve">Pri naravni osvetlitvi so 1/20 talne površine odprtine v steni (okna in vrata). </w:t>
            </w:r>
            <w:r w:rsidRPr="004D2227">
              <w:rPr>
                <w:rFonts w:ascii="Calibri" w:hAnsi="Calibri"/>
                <w:sz w:val="16"/>
                <w:szCs w:val="16"/>
                <w:lang w:eastAsia="sl-SI"/>
              </w:rPr>
              <w:br/>
              <w:t>Pri umetni osvetlitvi je zagotovljenih 80 luksov. Osvetlitev v slednjem primeru ustreza naravni osvetlitvi od 9. do 17. ure.</w:t>
            </w:r>
            <w:r w:rsidRPr="004D2227">
              <w:rPr>
                <w:rFonts w:ascii="Calibri" w:hAnsi="Calibri"/>
                <w:sz w:val="16"/>
                <w:szCs w:val="16"/>
                <w:lang w:eastAsia="sl-SI"/>
              </w:rPr>
              <w:br/>
              <w:t>Na voljo je dovolj močan vir svetlobe, ki omogoča pregled telet ob vsakem času.</w:t>
            </w:r>
          </w:p>
        </w:tc>
        <w:tc>
          <w:tcPr>
            <w:tcW w:w="2762" w:type="dxa"/>
          </w:tcPr>
          <w:p w14:paraId="55E5238C"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2253D256" w14:textId="77777777" w:rsidTr="005C5FD0">
        <w:trPr>
          <w:trHeight w:val="3456"/>
        </w:trPr>
        <w:tc>
          <w:tcPr>
            <w:tcW w:w="1696" w:type="dxa"/>
            <w:tcBorders>
              <w:top w:val="nil"/>
              <w:bottom w:val="nil"/>
            </w:tcBorders>
            <w:hideMark/>
          </w:tcPr>
          <w:p w14:paraId="37EABE32"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438F57B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 xml:space="preserve">6. Lastnik ali oseba, ki je odgovorna za živali, vsa teleta v hlevski reji pregleda najmanj dvakrat na dan, teleta v pašni reji pa najmanj enkrat na dan. Teleta, ki kažejo znake bolezni ali poškodbe, se takoj ustrezno zdravijo, pri čemer se za vsako tele, ki se na oskrbo skrbnika ne odziva, čim prej pokliče veterinarja. Kadar je to potrebno, se bolna ali </w:t>
            </w:r>
            <w:r w:rsidRPr="004D2227">
              <w:rPr>
                <w:rFonts w:ascii="Calibri" w:hAnsi="Calibri"/>
                <w:sz w:val="16"/>
                <w:szCs w:val="16"/>
                <w:lang w:eastAsia="sl-SI"/>
              </w:rPr>
              <w:lastRenderedPageBreak/>
              <w:t>poškodovana teleta izolirajo v primernih prostorih s suhim in udobnim nastiljem.</w:t>
            </w:r>
          </w:p>
        </w:tc>
        <w:tc>
          <w:tcPr>
            <w:tcW w:w="2204" w:type="dxa"/>
            <w:hideMark/>
          </w:tcPr>
          <w:p w14:paraId="6D24A8E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8. in 18. člen Zakona o zaščiti živali (Uradni list RS, št. 38/13 – uradno prečiščeno besedilo, 21/18 – ZNOrg, 92/20 in 159/21)</w:t>
            </w:r>
            <w:r w:rsidRPr="004D2227">
              <w:rPr>
                <w:rFonts w:ascii="Calibri" w:hAnsi="Calibri"/>
                <w:sz w:val="16"/>
                <w:szCs w:val="16"/>
                <w:lang w:eastAsia="sl-SI"/>
              </w:rPr>
              <w:br/>
              <w:t>5. in 6. in 18. člen Pravilnika o zaščiti rejnih živali (Uradni list RS, št. 51/10 in 70/10)</w:t>
            </w:r>
            <w:r w:rsidRPr="004D2227">
              <w:rPr>
                <w:rFonts w:ascii="Calibri" w:hAnsi="Calibri"/>
                <w:sz w:val="16"/>
                <w:szCs w:val="16"/>
                <w:lang w:eastAsia="sl-SI"/>
              </w:rPr>
              <w:br/>
              <w:t xml:space="preserve">2. odstavek 13. člena Zakona o živinoreji (Uradni list RS, št. 18/02, 110/02 – ZUreP-1, 45/04 – ZdZPKG, 90/12 – ZdZPVHVVR in 45/15)    </w:t>
            </w:r>
          </w:p>
        </w:tc>
        <w:tc>
          <w:tcPr>
            <w:tcW w:w="2977" w:type="dxa"/>
            <w:hideMark/>
          </w:tcPr>
          <w:p w14:paraId="327059D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člen</w:t>
            </w:r>
          </w:p>
          <w:p w14:paraId="1B3388A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(pregledi)</w:t>
            </w:r>
          </w:p>
          <w:p w14:paraId="230EA96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Za vsakodnevni nadzor, ki ga opravlja skrbnik živali, morajo biti zagotovljeni pogoji za potrebne preglede, vključno z zadostno osvetlitvijo objekta, tako da je možno opraviti pregled živali ob vsakem času.</w:t>
            </w:r>
          </w:p>
          <w:p w14:paraId="04852DAF" w14:textId="77777777" w:rsidR="004D2227" w:rsidRPr="004D2227" w:rsidRDefault="004D2227" w:rsidP="004D2227">
            <w:pPr>
              <w:spacing w:line="240" w:lineRule="auto"/>
              <w:rPr>
                <w:rFonts w:ascii="Calibri" w:hAnsi="Calibri"/>
                <w:sz w:val="16"/>
                <w:szCs w:val="16"/>
                <w:lang w:val="x-none" w:eastAsia="sl-SI"/>
              </w:rPr>
            </w:pPr>
          </w:p>
          <w:p w14:paraId="0436499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6. člen</w:t>
            </w:r>
          </w:p>
          <w:p w14:paraId="31B14C5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(bolne, poškodovane in onemogle živali)</w:t>
            </w:r>
          </w:p>
          <w:p w14:paraId="79C996F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Skrbnik živali mora pravočasno zahtevati veterinarsko pomoč in oskrbo bolnih ali poškodovanih živali, veterinarsko pomoč pri porodih, kadar je potrebna, in zagotoviti ustrezno nego bolnih, poškodovanih in onemoglih živali.</w:t>
            </w:r>
          </w:p>
          <w:p w14:paraId="45B07B6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lastRenderedPageBreak/>
              <w:t>(2) Skrbnik živali mora zagotoviti bolnim, poškodovanim in onemoglim živalim ločeno namestitev v primernih prostorih s suhim in udobnim nastiljem, kadar je potrebno.</w:t>
            </w:r>
          </w:p>
          <w:p w14:paraId="1E7A44BB" w14:textId="77777777" w:rsidR="004D2227" w:rsidRPr="004D2227" w:rsidRDefault="004D2227" w:rsidP="004D2227">
            <w:pPr>
              <w:spacing w:line="240" w:lineRule="auto"/>
              <w:rPr>
                <w:rFonts w:ascii="Calibri" w:hAnsi="Calibri"/>
                <w:sz w:val="16"/>
                <w:szCs w:val="16"/>
                <w:lang w:val="x-none" w:eastAsia="sl-SI"/>
              </w:rPr>
            </w:pPr>
          </w:p>
          <w:p w14:paraId="53AB838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18. člen</w:t>
            </w:r>
          </w:p>
          <w:p w14:paraId="75E120A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(pregled telet)</w:t>
            </w:r>
          </w:p>
          <w:p w14:paraId="58AEFF0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Teleta v objektu morajo biti vsaj dvakrat dnevno pod kontrolo skrbnika živali.</w:t>
            </w:r>
          </w:p>
          <w:p w14:paraId="4C7BD277"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(2) Teleta, ki so nameščena izven objekta, morajo biti vsaj enkrat dnevno pod kontrolo skrbnika živali.</w:t>
            </w:r>
          </w:p>
          <w:p w14:paraId="45460E46"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2B9E749D"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Vsa teleta v objektu so vsaj dvakrat dnevno pod nadzorom skrbnika.</w:t>
            </w:r>
            <w:r w:rsidRPr="004D2227">
              <w:rPr>
                <w:rFonts w:ascii="Calibri" w:hAnsi="Calibri"/>
                <w:sz w:val="16"/>
                <w:szCs w:val="16"/>
                <w:lang w:eastAsia="sl-SI"/>
              </w:rPr>
              <w:br/>
              <w:t>Vsa teleta, ki so nameščena zunaj objekta, so vsaj enkrat dnevno pod nadzorom skrbnika.</w:t>
            </w:r>
            <w:r w:rsidRPr="004D2227">
              <w:rPr>
                <w:rFonts w:ascii="Calibri" w:hAnsi="Calibri"/>
                <w:sz w:val="16"/>
                <w:szCs w:val="16"/>
                <w:lang w:eastAsia="sl-SI"/>
              </w:rPr>
              <w:br/>
            </w:r>
            <w:r w:rsidRPr="004D2227">
              <w:rPr>
                <w:rFonts w:ascii="Calibri" w:hAnsi="Calibri"/>
                <w:sz w:val="16"/>
                <w:szCs w:val="16"/>
                <w:lang w:eastAsia="sl-SI"/>
              </w:rPr>
              <w:br/>
              <w:t>Teleta, ki kažejo znake bolezni ali poškodbe, se takoj ustrezno zdravijo, pri čemer se za vsako tele, ki se na oskrbo skrbnika ne odziva, čim prej pokliče veterinarja.</w:t>
            </w:r>
            <w:r w:rsidRPr="004D2227">
              <w:rPr>
                <w:rFonts w:ascii="Calibri" w:hAnsi="Calibri"/>
                <w:sz w:val="16"/>
                <w:szCs w:val="16"/>
                <w:lang w:eastAsia="sl-SI"/>
              </w:rPr>
              <w:br/>
              <w:t>Zagotovljena mora biti ločena namestitev bolnih, poškodovanih ali onemoglih telet v boksih z nastilom.</w:t>
            </w:r>
            <w:r w:rsidRPr="004D2227">
              <w:rPr>
                <w:rFonts w:ascii="Calibri" w:hAnsi="Calibri"/>
                <w:sz w:val="16"/>
                <w:szCs w:val="16"/>
                <w:lang w:eastAsia="sl-SI"/>
              </w:rPr>
              <w:br/>
            </w:r>
            <w:r w:rsidRPr="004D2227">
              <w:rPr>
                <w:rFonts w:ascii="Calibri" w:hAnsi="Calibri"/>
                <w:sz w:val="16"/>
                <w:szCs w:val="16"/>
                <w:lang w:eastAsia="sl-SI"/>
              </w:rPr>
              <w:lastRenderedPageBreak/>
              <w:br/>
            </w:r>
          </w:p>
        </w:tc>
        <w:tc>
          <w:tcPr>
            <w:tcW w:w="2762" w:type="dxa"/>
          </w:tcPr>
          <w:p w14:paraId="78EC7510"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lastRenderedPageBreak/>
              <w:t>1, 3, 5 ali 10</w:t>
            </w:r>
          </w:p>
        </w:tc>
      </w:tr>
      <w:tr w:rsidR="004D2227" w:rsidRPr="004D2227" w14:paraId="523507EA" w14:textId="77777777" w:rsidTr="005C5FD0">
        <w:trPr>
          <w:trHeight w:val="2304"/>
        </w:trPr>
        <w:tc>
          <w:tcPr>
            <w:tcW w:w="1696" w:type="dxa"/>
            <w:tcBorders>
              <w:top w:val="nil"/>
              <w:bottom w:val="nil"/>
            </w:tcBorders>
            <w:hideMark/>
          </w:tcPr>
          <w:p w14:paraId="04B8F9E6"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4757991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7. Prostori za teleta morajo biti zgrajeni tako, da se lahko v njih vsako tele uleže, leži, vstane in se očisti brez težav.</w:t>
            </w:r>
          </w:p>
        </w:tc>
        <w:tc>
          <w:tcPr>
            <w:tcW w:w="2204" w:type="dxa"/>
            <w:hideMark/>
          </w:tcPr>
          <w:p w14:paraId="0697D09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2. in 3. alinea prvega odstavka 7. člena Zakona o zaščiti živali (Uradni list RS, št. 38/13 – uradno prečiščeno besedilo, 21/18 – ZNOrg, 92/20 in 159/21)</w:t>
            </w:r>
            <w:r w:rsidRPr="004D2227">
              <w:rPr>
                <w:rFonts w:ascii="Calibri" w:hAnsi="Calibri"/>
                <w:sz w:val="16"/>
                <w:szCs w:val="16"/>
                <w:lang w:eastAsia="sl-SI"/>
              </w:rPr>
              <w:br/>
              <w:t>8. člen Pravilnika o zaščiti rejnih živali (Uradni list RS, št. 51/10 in 70/10)</w:t>
            </w:r>
            <w:r w:rsidRPr="004D2227">
              <w:rPr>
                <w:rFonts w:ascii="Calibri" w:hAnsi="Calibri"/>
                <w:sz w:val="16"/>
                <w:szCs w:val="16"/>
                <w:lang w:eastAsia="sl-SI"/>
              </w:rPr>
              <w:br/>
              <w:t xml:space="preserve">1. alinea 2. odstavka 18. člena Zakona o živinoreji (Uradni list RS, št. 18/02, 110/02 – ZUreP-1, 45/04 – ZdZPKG, 90/12 – ZdZPVHVVR in 45/15)    </w:t>
            </w:r>
          </w:p>
        </w:tc>
        <w:tc>
          <w:tcPr>
            <w:tcW w:w="2977" w:type="dxa"/>
            <w:hideMark/>
          </w:tcPr>
          <w:p w14:paraId="092AA35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8. člen</w:t>
            </w:r>
          </w:p>
          <w:p w14:paraId="43C878E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(svoboda gibanja)</w:t>
            </w:r>
          </w:p>
          <w:p w14:paraId="7CD2EFE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Živalim mora biti zagotovljena svoboda gibanja, primerna njihovi vrsti, pasmi, starosti, stopnji razvoja, prilagoditvi in udomačitvi, ki preprečuje nepotrebno trpljenje ali poškodbe živali.</w:t>
            </w:r>
          </w:p>
          <w:p w14:paraId="434AAE1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Če je žival stalno ali redno privezana ali zaprta, ji je treba zagotoviti dovolj prostora v skladu z njenimi fiziološkimi in etološkimi potrebami.</w:t>
            </w:r>
          </w:p>
          <w:p w14:paraId="23065ABD" w14:textId="77777777" w:rsidR="004D2227" w:rsidRPr="004D2227" w:rsidRDefault="004D2227" w:rsidP="004D2227">
            <w:pPr>
              <w:spacing w:line="240" w:lineRule="auto"/>
              <w:rPr>
                <w:rFonts w:ascii="Calibri" w:hAnsi="Calibri"/>
                <w:sz w:val="16"/>
                <w:szCs w:val="16"/>
                <w:lang w:eastAsia="sl-SI"/>
              </w:rPr>
            </w:pPr>
          </w:p>
          <w:p w14:paraId="45D3D416"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6A7C1825"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Teletom je zagotovljena primerna svoboda gibanja, če so razmere v boksu vsaj take, da nemoteno legajo, vstajajo, se obračajo in opravljajo fiziološke potrebe.</w:t>
            </w:r>
          </w:p>
        </w:tc>
        <w:tc>
          <w:tcPr>
            <w:tcW w:w="2762" w:type="dxa"/>
          </w:tcPr>
          <w:p w14:paraId="35B74093"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2364E7F8" w14:textId="77777777" w:rsidTr="005C5FD0">
        <w:trPr>
          <w:trHeight w:val="3456"/>
        </w:trPr>
        <w:tc>
          <w:tcPr>
            <w:tcW w:w="1696" w:type="dxa"/>
            <w:tcBorders>
              <w:top w:val="nil"/>
              <w:bottom w:val="nil"/>
            </w:tcBorders>
            <w:hideMark/>
          </w:tcPr>
          <w:p w14:paraId="577D84E8"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05609D8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8. Telet se ne sme privezovati, razen telet v skupni hlevski reji, ki so lahko med pitjem mleka ali mlečnih nadomestkov privezana za največ eno uro. Priprave za privez na teletih ne smejo povzročati poškodb in se morajo redno pregledovati in po potrebi naravnati, tako da se udobno prilegajo telesu. Vsaka priprava za privez mora biti narejena tako, da se tele ne more zadušiti ali poškodovati in da teletu omogoča gibanje v skladu s točko 7.</w:t>
            </w:r>
          </w:p>
        </w:tc>
        <w:tc>
          <w:tcPr>
            <w:tcW w:w="2204" w:type="dxa"/>
            <w:hideMark/>
          </w:tcPr>
          <w:p w14:paraId="66876D4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15. člen Pravilnika o zaščiti rejnih živali (Uradni list RS, št. 51/10 in 70/10)                                                                                   prvi odstavek in 1. alinea drugega odstavka 18. člena Zakona o živinoreji (Uradni list RS, št. 51/10 in 70/10)</w:t>
            </w:r>
          </w:p>
        </w:tc>
        <w:tc>
          <w:tcPr>
            <w:tcW w:w="2977" w:type="dxa"/>
            <w:hideMark/>
          </w:tcPr>
          <w:p w14:paraId="7478099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15. člen</w:t>
            </w:r>
          </w:p>
          <w:p w14:paraId="3C14ED0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(prepoved privezovanja telet)</w:t>
            </w:r>
          </w:p>
          <w:p w14:paraId="09D5F31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Telet se ne sme privezovati.</w:t>
            </w:r>
          </w:p>
          <w:p w14:paraId="6FDBB97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Ne glede na prejšnji odstavek je dopustno teleta privezati v času napajanja z mlekom ali mlečnim nadomestkom, vendar ne več kot za eno uro. Privezi teletom ne smejo povzročati poškodb in pretiranega zategovanja, dopuščati morajo nemoteno vstajanje, leganje, stanje, ležanje in nego telesa. Priveze je treba redno pregledovati in prilagajati.</w:t>
            </w:r>
          </w:p>
          <w:p w14:paraId="5B6794C0"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2FC26756"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Teleta se ne privezujejo.</w:t>
            </w:r>
            <w:r w:rsidRPr="004D2227">
              <w:rPr>
                <w:rFonts w:ascii="Calibri" w:hAnsi="Calibri"/>
                <w:sz w:val="16"/>
                <w:szCs w:val="16"/>
                <w:lang w:eastAsia="sl-SI"/>
              </w:rPr>
              <w:br/>
              <w:t>Med napajanjem je dovoljeno teleta privezati, vendar ne več kot eno uro.</w:t>
            </w:r>
            <w:r w:rsidRPr="004D2227">
              <w:rPr>
                <w:rFonts w:ascii="Calibri" w:hAnsi="Calibri"/>
                <w:sz w:val="16"/>
                <w:szCs w:val="16"/>
                <w:lang w:eastAsia="sl-SI"/>
              </w:rPr>
              <w:br/>
              <w:t>Privezi teletom ne smejo povzročati poškodb in pretiranega zategovanja, dopuščati morajo nemoteno vstajanje, leganje, stanje, ležanje in nego telesa. Priveze je treba redno pregledovati.</w:t>
            </w:r>
          </w:p>
        </w:tc>
        <w:tc>
          <w:tcPr>
            <w:tcW w:w="2762" w:type="dxa"/>
          </w:tcPr>
          <w:p w14:paraId="5003230F"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0F101E29" w14:textId="77777777" w:rsidTr="005C5FD0">
        <w:trPr>
          <w:trHeight w:val="3168"/>
        </w:trPr>
        <w:tc>
          <w:tcPr>
            <w:tcW w:w="1696" w:type="dxa"/>
            <w:tcBorders>
              <w:top w:val="nil"/>
              <w:bottom w:val="nil"/>
            </w:tcBorders>
            <w:hideMark/>
          </w:tcPr>
          <w:p w14:paraId="7123CFAF"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05E36E6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9. Namestitveni objekti, boksi, oprema in pripomočki za teleta morajo biti ustrezno čiščeni in razkuženi, da se prepreči okužba prek njih in kopičenje organizmov, ki prenašajo bolezni. Iztrebke, urin ter nepojedeno ali raztreseno krmo je treba čim pogosteje odstranjevati, da se čim bolj zmanjša smrad in prepreči zbiranje muh ali glodalcev.</w:t>
            </w:r>
          </w:p>
        </w:tc>
        <w:tc>
          <w:tcPr>
            <w:tcW w:w="2204" w:type="dxa"/>
            <w:hideMark/>
          </w:tcPr>
          <w:p w14:paraId="01101D3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4. alinea prvega odstavka 7. člena Zakona o zaščiti živali (Uradni list RS, št. 38/13 – uradno prečiščeno besedilo, 21/18 – ZNOrg, 92/20 in 159/21)</w:t>
            </w:r>
            <w:r w:rsidRPr="004D2227">
              <w:rPr>
                <w:rFonts w:ascii="Calibri" w:hAnsi="Calibri"/>
                <w:sz w:val="16"/>
                <w:szCs w:val="16"/>
                <w:lang w:eastAsia="sl-SI"/>
              </w:rPr>
              <w:br/>
              <w:t>3. odstavek 9. člena in 19. člen Pravilnika o zaščiti rejnih živali (Uradni list RS, št. 51/10 in 70/10)</w:t>
            </w:r>
            <w:r w:rsidRPr="004D2227">
              <w:rPr>
                <w:rFonts w:ascii="Calibri" w:hAnsi="Calibri"/>
                <w:sz w:val="16"/>
                <w:szCs w:val="16"/>
                <w:lang w:eastAsia="sl-SI"/>
              </w:rPr>
              <w:br/>
              <w:t xml:space="preserve">1. odstavek 18. člena Zakona o živinoreji (Uradni list RS, št. 18/02, 110/02 – ZUreP-1, 45/04 – ZdZPKG, 90/12 – ZdZPVHVVR in 45/15)    </w:t>
            </w:r>
          </w:p>
        </w:tc>
        <w:tc>
          <w:tcPr>
            <w:tcW w:w="2977" w:type="dxa"/>
            <w:hideMark/>
          </w:tcPr>
          <w:p w14:paraId="623CD99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9. člen</w:t>
            </w:r>
          </w:p>
          <w:p w14:paraId="537421D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(objekti)</w:t>
            </w:r>
          </w:p>
          <w:p w14:paraId="29430BF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w:t>
            </w:r>
          </w:p>
          <w:p w14:paraId="0C2E30C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Toplota, vlažnost, kroženje zraka, zračenje, koncentracija plinov, higiena in intenzivnost hrupa v prostorih, kjer so živali, morajo ustrezati njihovi vrsti in stopnji razvoja, prilagoditvi in udomačitvi, fiziološkim in etološkim potrebam ter higienskim pogojem.</w:t>
            </w:r>
          </w:p>
          <w:p w14:paraId="63116741" w14:textId="77777777" w:rsidR="004D2227" w:rsidRPr="004D2227" w:rsidRDefault="004D2227" w:rsidP="004D2227">
            <w:pPr>
              <w:spacing w:line="240" w:lineRule="auto"/>
              <w:rPr>
                <w:rFonts w:ascii="Calibri" w:hAnsi="Calibri"/>
                <w:sz w:val="16"/>
                <w:szCs w:val="16"/>
                <w:lang w:eastAsia="sl-SI"/>
              </w:rPr>
            </w:pPr>
          </w:p>
          <w:p w14:paraId="2DB30E38" w14:textId="77777777" w:rsidR="004D2227" w:rsidRPr="004D2227" w:rsidRDefault="004D2227" w:rsidP="004D2227">
            <w:pPr>
              <w:spacing w:line="240" w:lineRule="auto"/>
              <w:rPr>
                <w:rFonts w:ascii="Calibri" w:hAnsi="Calibri"/>
                <w:sz w:val="16"/>
                <w:szCs w:val="16"/>
                <w:lang w:eastAsia="sl-SI"/>
              </w:rPr>
            </w:pPr>
          </w:p>
          <w:p w14:paraId="49353982" w14:textId="77777777" w:rsidR="004D2227" w:rsidRPr="004D2227" w:rsidRDefault="004D2227" w:rsidP="004D2227">
            <w:pPr>
              <w:spacing w:line="240" w:lineRule="auto"/>
              <w:rPr>
                <w:rFonts w:ascii="Calibri" w:hAnsi="Calibri"/>
                <w:sz w:val="16"/>
                <w:szCs w:val="16"/>
                <w:lang w:eastAsia="sl-SI"/>
              </w:rPr>
            </w:pPr>
          </w:p>
          <w:p w14:paraId="19EC0EC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19. člen</w:t>
            </w:r>
          </w:p>
          <w:p w14:paraId="100017B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(boksi, oprema, posoda)</w:t>
            </w:r>
          </w:p>
          <w:p w14:paraId="6E9A105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Bokse, opremo in posodo, ki se uporabljajo za teleta, je treba redno čistiti in razkuževati, da se prepreči prenos bolezni.</w:t>
            </w:r>
          </w:p>
          <w:p w14:paraId="277172B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Blato, urin ter polito, nepoužito ali raztreseno krmo je treba redno odstranjevati, da se prepreči prenos bolezni.</w:t>
            </w:r>
          </w:p>
          <w:p w14:paraId="464A5DE6"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2E0119B9"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Namestitveni objekti, boksi, oprema, pripomočki in posoda, ki se uporabljajo za teleta, se redno čistijo in razkužujejo, da se prepreči prenos bolezni. </w:t>
            </w:r>
            <w:r w:rsidRPr="004D2227">
              <w:rPr>
                <w:rFonts w:ascii="Calibri" w:hAnsi="Calibri"/>
                <w:sz w:val="16"/>
                <w:szCs w:val="16"/>
                <w:lang w:eastAsia="sl-SI"/>
              </w:rPr>
              <w:br/>
              <w:t xml:space="preserve">Blato, urin in polita ali raztresena krma se redno odstranjujejo, da se čim bolj zmanjša smrad in prepreči zbiranje muh ali glodalcev. </w:t>
            </w:r>
            <w:r w:rsidRPr="004D2227">
              <w:rPr>
                <w:rFonts w:ascii="Calibri" w:hAnsi="Calibri"/>
                <w:sz w:val="16"/>
                <w:szCs w:val="16"/>
                <w:lang w:eastAsia="sl-SI"/>
              </w:rPr>
              <w:br/>
              <w:t>Navedeno se izvaja skladno z načinom reje.</w:t>
            </w:r>
          </w:p>
        </w:tc>
        <w:tc>
          <w:tcPr>
            <w:tcW w:w="2762" w:type="dxa"/>
          </w:tcPr>
          <w:p w14:paraId="7B448786"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2DC5CEFB" w14:textId="77777777" w:rsidTr="005C5FD0">
        <w:trPr>
          <w:trHeight w:val="2016"/>
        </w:trPr>
        <w:tc>
          <w:tcPr>
            <w:tcW w:w="1696" w:type="dxa"/>
            <w:tcBorders>
              <w:top w:val="nil"/>
              <w:bottom w:val="nil"/>
            </w:tcBorders>
            <w:hideMark/>
          </w:tcPr>
          <w:p w14:paraId="7861D5BF"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5C51EBD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14. Oprema za krmljenje in napajanje mora biti načrtovana, konstruirana, nameščena in vzdrževana tako, da se čim bolj zmanjša kontaminacija krme in vode za teleta.</w:t>
            </w:r>
          </w:p>
        </w:tc>
        <w:tc>
          <w:tcPr>
            <w:tcW w:w="2204" w:type="dxa"/>
            <w:hideMark/>
          </w:tcPr>
          <w:p w14:paraId="4DD1368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2 odstavek 12. člena in 8 odstavek 21. člena Pravilnika o zaščiti rejnih živali (Uradni list RS, št. 51/10 in 70/10)</w:t>
            </w:r>
            <w:r w:rsidRPr="004D2227">
              <w:rPr>
                <w:rFonts w:ascii="Calibri" w:hAnsi="Calibri"/>
                <w:sz w:val="16"/>
                <w:szCs w:val="16"/>
                <w:lang w:eastAsia="sl-SI"/>
              </w:rPr>
              <w:br/>
              <w:t xml:space="preserve">1. odstavek 18. člena Zakona o živinoreji  (Uradni list RS, št. 18/02, 110/02 – ZUreP-1, 45/04 – ZdZPKG, 90/12 – ZdZPVHVVR in 45/15)    </w:t>
            </w:r>
          </w:p>
        </w:tc>
        <w:tc>
          <w:tcPr>
            <w:tcW w:w="2977" w:type="dxa"/>
            <w:hideMark/>
          </w:tcPr>
          <w:p w14:paraId="6E24AA7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12. člen</w:t>
            </w:r>
          </w:p>
          <w:p w14:paraId="0FAC422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(krma, voda in druge snovi)</w:t>
            </w:r>
          </w:p>
          <w:p w14:paraId="5E73223E" w14:textId="77777777" w:rsidR="004D2227" w:rsidRPr="004D2227" w:rsidRDefault="004D2227" w:rsidP="004D2227">
            <w:pPr>
              <w:spacing w:line="240" w:lineRule="auto"/>
              <w:rPr>
                <w:rFonts w:ascii="Calibri" w:hAnsi="Calibri"/>
                <w:sz w:val="16"/>
                <w:szCs w:val="16"/>
                <w:lang w:eastAsia="sl-SI"/>
              </w:rPr>
            </w:pPr>
          </w:p>
          <w:p w14:paraId="01F58E54" w14:textId="77777777" w:rsidR="004D2227" w:rsidRPr="004D2227" w:rsidRDefault="004D2227" w:rsidP="004D2227">
            <w:pPr>
              <w:spacing w:line="240" w:lineRule="auto"/>
              <w:rPr>
                <w:rFonts w:ascii="Calibri" w:hAnsi="Calibri"/>
                <w:sz w:val="16"/>
                <w:szCs w:val="16"/>
                <w:lang w:val="x-none" w:eastAsia="sl-SI"/>
              </w:rPr>
            </w:pPr>
            <w:r w:rsidRPr="004D2227">
              <w:rPr>
                <w:rFonts w:ascii="Calibri" w:hAnsi="Calibri"/>
                <w:sz w:val="16"/>
                <w:szCs w:val="16"/>
                <w:lang w:val="x-none" w:eastAsia="sl-SI"/>
              </w:rPr>
              <w:t>(2) Oprema za napajanje in krmljenje mora biti oblikovana, grajena in nameščena tako, da se preprečuje kontaminacija vode in krme ter da so poškodbe zaradi prerivanja za vodo in krmo med živalmi minimalne.</w:t>
            </w:r>
          </w:p>
          <w:p w14:paraId="4461CBE9" w14:textId="77777777" w:rsidR="004D2227" w:rsidRPr="004D2227" w:rsidRDefault="004D2227" w:rsidP="004D2227">
            <w:pPr>
              <w:spacing w:line="240" w:lineRule="auto"/>
              <w:rPr>
                <w:rFonts w:ascii="Calibri" w:hAnsi="Calibri"/>
                <w:sz w:val="16"/>
                <w:szCs w:val="16"/>
                <w:lang w:eastAsia="sl-SI"/>
              </w:rPr>
            </w:pPr>
          </w:p>
          <w:p w14:paraId="76D8879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21. člen</w:t>
            </w:r>
          </w:p>
          <w:p w14:paraId="6BD72D9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(napajanje in krmljenje)</w:t>
            </w:r>
          </w:p>
          <w:p w14:paraId="38FD8D8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(8) Oprema za napajanje in krmljenje mora biti oblikovana, grajena, nameščena in zaščitena tako, da je kontaminacija vode in krme minimalna.</w:t>
            </w:r>
          </w:p>
        </w:tc>
        <w:tc>
          <w:tcPr>
            <w:tcW w:w="2551" w:type="dxa"/>
            <w:hideMark/>
          </w:tcPr>
          <w:p w14:paraId="722AE4AE"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Oprema za napajanje in krmljenje je oblikovana, grajena, nameščena in vzdrževana tako, da je onesnaženje vode in krme čim manjše in da so možnosti poškodb zaradi prerivanja za vodo in krmo med teleti čim manjše.</w:t>
            </w:r>
          </w:p>
        </w:tc>
        <w:tc>
          <w:tcPr>
            <w:tcW w:w="2762" w:type="dxa"/>
          </w:tcPr>
          <w:p w14:paraId="7293DE58"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78AA91F5" w14:textId="77777777" w:rsidTr="005C5FD0">
        <w:trPr>
          <w:trHeight w:val="553"/>
        </w:trPr>
        <w:tc>
          <w:tcPr>
            <w:tcW w:w="1696" w:type="dxa"/>
            <w:tcBorders>
              <w:top w:val="nil"/>
              <w:bottom w:val="nil"/>
            </w:tcBorders>
            <w:hideMark/>
          </w:tcPr>
          <w:p w14:paraId="18A23426"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21B75BC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 xml:space="preserve">10. Tla morajo biti gladka, toda ne spolzka, da se teleta ne poškodujejo, in zasnovana tako, da ne morejo povzročiti poškodb ali bolečin teletom, ki na njih stojijo ali ležijo. Ustrezati morajo velikosti in masi telet ter </w:t>
            </w:r>
            <w:r w:rsidRPr="004D2227">
              <w:rPr>
                <w:rFonts w:ascii="Calibri" w:hAnsi="Calibri"/>
                <w:sz w:val="16"/>
                <w:szCs w:val="16"/>
                <w:lang w:eastAsia="sl-SI"/>
              </w:rPr>
              <w:lastRenderedPageBreak/>
              <w:t>imeti trdno, ravno in stabilno površino. Ležišče mora biti udobno, čisto in imeti primerne odtoke ter ne sme škodljivo vplivati na teleta. Vsem teletom, mlajšim od dveh tednov, je treba zagotoviti primerno steljo.</w:t>
            </w:r>
          </w:p>
        </w:tc>
        <w:tc>
          <w:tcPr>
            <w:tcW w:w="2204" w:type="dxa"/>
            <w:hideMark/>
          </w:tcPr>
          <w:p w14:paraId="124920E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3. odstavek 20. člena Pravilnika o zaščiti rejnih živali (Uradni list RS, št. 51/10 in 70/10)</w:t>
            </w:r>
          </w:p>
        </w:tc>
        <w:tc>
          <w:tcPr>
            <w:tcW w:w="2977" w:type="dxa"/>
            <w:hideMark/>
          </w:tcPr>
          <w:p w14:paraId="1A7F696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20. člen</w:t>
            </w:r>
          </w:p>
          <w:p w14:paraId="24FB4C1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(tla)</w:t>
            </w:r>
          </w:p>
          <w:p w14:paraId="57A2E69F" w14:textId="77777777" w:rsidR="004D2227" w:rsidRPr="004D2227" w:rsidRDefault="004D2227" w:rsidP="004D2227">
            <w:pPr>
              <w:spacing w:line="240" w:lineRule="auto"/>
              <w:rPr>
                <w:rFonts w:ascii="Calibri" w:hAnsi="Calibri"/>
                <w:sz w:val="16"/>
                <w:szCs w:val="16"/>
                <w:lang w:eastAsia="sl-SI"/>
              </w:rPr>
            </w:pPr>
          </w:p>
          <w:p w14:paraId="1F763A8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Teletom, mlajšim od dveh tednov (z izjemo sesnih telet ob materah na paši), je treba zagotoviti primeren čist, suh in zdravju telet neškodljiv nastilj.</w:t>
            </w:r>
          </w:p>
          <w:p w14:paraId="15B1166E" w14:textId="77777777" w:rsidR="004D2227" w:rsidRPr="004D2227" w:rsidRDefault="004D2227" w:rsidP="004D2227">
            <w:pPr>
              <w:spacing w:line="240" w:lineRule="auto"/>
              <w:rPr>
                <w:rFonts w:ascii="Calibri" w:hAnsi="Calibri"/>
                <w:sz w:val="16"/>
                <w:szCs w:val="16"/>
                <w:lang w:eastAsia="sl-SI"/>
              </w:rPr>
            </w:pPr>
          </w:p>
          <w:p w14:paraId="45B64052"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7BCE52C4"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Vsem teletom mlajšim od dveh tednov (z izjemo sesnih telet ob materah na paši), je zagotovljen nastil.</w:t>
            </w:r>
          </w:p>
        </w:tc>
        <w:tc>
          <w:tcPr>
            <w:tcW w:w="2762" w:type="dxa"/>
          </w:tcPr>
          <w:p w14:paraId="354A2642"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1, 3, 5 ali 10</w:t>
            </w:r>
          </w:p>
        </w:tc>
      </w:tr>
      <w:tr w:rsidR="004D2227" w:rsidRPr="004D2227" w14:paraId="1B7E701C" w14:textId="77777777" w:rsidTr="005C5FD0">
        <w:trPr>
          <w:trHeight w:val="4032"/>
        </w:trPr>
        <w:tc>
          <w:tcPr>
            <w:tcW w:w="1696" w:type="dxa"/>
            <w:tcBorders>
              <w:top w:val="nil"/>
              <w:bottom w:val="nil"/>
            </w:tcBorders>
            <w:hideMark/>
          </w:tcPr>
          <w:p w14:paraId="42AE57FE"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35728C0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11. Z namenom spodbujanja zdravja in dobrega počutja se vsem teletom zagotovi ustrezna prehrana, prilagojena njihovi starosti, telesni masi ter vedenjskim in fiziološkim potrebam. V ta namen krma za teleta vsebuje zadostne količine železa, ki zagotavlja, da znaša povprečna vrednost krvnega hemoglobina najmanj 4,5 mmol/l, vsakemu teletu, starejšemu od dveh tednov, pa se zagotovi najmanjši dnevni obrok vlakninaste krme, ki se za teleta, stara od osem do dvajset tednov, poveča za 50 g do 250 g na dan. Teletom se ne sme natikati nagobčnikov.</w:t>
            </w:r>
          </w:p>
        </w:tc>
        <w:tc>
          <w:tcPr>
            <w:tcW w:w="2204" w:type="dxa"/>
            <w:hideMark/>
          </w:tcPr>
          <w:p w14:paraId="0671EF5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 alinea prvega odstavka 7. člena Zakona o zaščiti živali (Uradni list RS, št. 38/13 – uradno prečiščeno besedilo, 21/18 – ZNOrg, 92/20 in 159/21)</w:t>
            </w:r>
            <w:r w:rsidRPr="004D2227">
              <w:rPr>
                <w:rFonts w:ascii="Calibri" w:hAnsi="Calibri"/>
                <w:sz w:val="16"/>
                <w:szCs w:val="16"/>
                <w:lang w:eastAsia="sl-SI"/>
              </w:rPr>
              <w:br/>
              <w:t>1. in 5. odstavek 12. člena in 1. – 4. odstavek 21. člena Pravilnika o zaščiti rejnih živali (Uradni list RS, št. 51/10 in 70/10)</w:t>
            </w:r>
            <w:r w:rsidRPr="004D2227">
              <w:rPr>
                <w:rFonts w:ascii="Calibri" w:hAnsi="Calibri"/>
                <w:sz w:val="16"/>
                <w:szCs w:val="16"/>
                <w:lang w:eastAsia="sl-SI"/>
              </w:rPr>
              <w:br/>
              <w:t xml:space="preserve">2. odstavek 6. člena in 1. odstavek 16. člena Zakona o živinoreji  (Uradni list RS, št. 18/02, 110/02 – ZUreP-1, 45/04 – ZdZPKG, 90/12 – ZdZPVHVVR in 45/15)    </w:t>
            </w:r>
          </w:p>
        </w:tc>
        <w:tc>
          <w:tcPr>
            <w:tcW w:w="2977" w:type="dxa"/>
            <w:hideMark/>
          </w:tcPr>
          <w:p w14:paraId="5BF6879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12. člen</w:t>
            </w:r>
          </w:p>
          <w:p w14:paraId="1BBC4FD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(krma, voda in druge snovi)</w:t>
            </w:r>
          </w:p>
          <w:p w14:paraId="224F0C5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Skrbnik živali mora živalim zagotoviti primerno kakovost in količino ustrezne krme ter primeren način krmljenja in napajanja za ohranjanje zdravja ter zadovoljevanje etoloških potreb ob krmljenju.</w:t>
            </w:r>
          </w:p>
          <w:p w14:paraId="4D98883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Živali morajo imeti dostop do krme v časovnih intervalih, ki ustrezajo njihovim fiziološkim potrebam.</w:t>
            </w:r>
          </w:p>
          <w:p w14:paraId="6FAFA649" w14:textId="77777777" w:rsidR="004D2227" w:rsidRPr="004D2227" w:rsidRDefault="004D2227" w:rsidP="004D2227">
            <w:pPr>
              <w:spacing w:line="240" w:lineRule="auto"/>
              <w:rPr>
                <w:rFonts w:ascii="Calibri" w:hAnsi="Calibri"/>
                <w:sz w:val="16"/>
                <w:szCs w:val="16"/>
                <w:lang w:val="x-none" w:eastAsia="sl-SI"/>
              </w:rPr>
            </w:pPr>
          </w:p>
          <w:p w14:paraId="408B30B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21. člen</w:t>
            </w:r>
          </w:p>
          <w:p w14:paraId="36D8891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(napajanje in krmljenje)</w:t>
            </w:r>
          </w:p>
          <w:p w14:paraId="2C0F079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 Teletom se mora zagotoviti ustrezna prehrana, primerna njihovi starosti, telesni teži ter etološkim in fiziološkim potrebam.</w:t>
            </w:r>
          </w:p>
          <w:p w14:paraId="57A2674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 Krma za teleta mora vsebovati dovolj železa, ki zagotavlja povprečno stopnjo krvnega hemoglobina najmanj 4,5 mmol/l.</w:t>
            </w:r>
          </w:p>
          <w:p w14:paraId="0C61A0B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Teleta, starejša od dveh tednov, morajo imeti ponujeno mrvo primerne kakovosti tako, da jo lahko zauživajo, kadar želijo. V obdobju od osmega do 20. tedna starosti se količina mrve zvišuje od 50 g na 250 g na dan.</w:t>
            </w:r>
          </w:p>
          <w:p w14:paraId="186002C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(4) Teletom je prepovedano natikati nagobčnike.</w:t>
            </w:r>
          </w:p>
          <w:p w14:paraId="36571B6E"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46C418F6"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Teletom je treba zagotoviti ustrezno prehrano, primerno njihovi starosti, telesni teži ter etološkim in fiziološkim potrebam.</w:t>
            </w:r>
            <w:r w:rsidRPr="004D2227">
              <w:rPr>
                <w:rFonts w:ascii="Calibri" w:hAnsi="Calibri"/>
                <w:sz w:val="16"/>
                <w:szCs w:val="16"/>
                <w:lang w:eastAsia="sl-SI"/>
              </w:rPr>
              <w:br/>
              <w:t>Krma za teleta mora vsebovati dovolj železa, ki zagotavlja povprečno stopnjo krvnega hemoglobina najmanj 4,5 mmol/l.</w:t>
            </w:r>
            <w:r w:rsidRPr="004D2227">
              <w:rPr>
                <w:rFonts w:ascii="Calibri" w:hAnsi="Calibri"/>
                <w:sz w:val="16"/>
                <w:szCs w:val="16"/>
                <w:lang w:eastAsia="sl-SI"/>
              </w:rPr>
              <w:br/>
              <w:t>Teleta od drugega tedna starosti imajo na razpolago dovolj strukturne krme glede na starost, težo ter etološke in fiziološke potrebe.</w:t>
            </w:r>
            <w:r w:rsidRPr="004D2227">
              <w:rPr>
                <w:rFonts w:ascii="Calibri" w:hAnsi="Calibri"/>
                <w:sz w:val="16"/>
                <w:szCs w:val="16"/>
                <w:lang w:eastAsia="sl-SI"/>
              </w:rPr>
              <w:br/>
              <w:t>Teletom je prepovedano natikati nagobčnike.</w:t>
            </w:r>
          </w:p>
        </w:tc>
        <w:tc>
          <w:tcPr>
            <w:tcW w:w="2762" w:type="dxa"/>
          </w:tcPr>
          <w:p w14:paraId="6BFE7293"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3, 5 ali 10</w:t>
            </w:r>
          </w:p>
        </w:tc>
      </w:tr>
      <w:tr w:rsidR="004D2227" w:rsidRPr="004D2227" w14:paraId="794B9CEA" w14:textId="77777777" w:rsidTr="005C5FD0">
        <w:trPr>
          <w:trHeight w:val="2304"/>
        </w:trPr>
        <w:tc>
          <w:tcPr>
            <w:tcW w:w="1696" w:type="dxa"/>
            <w:tcBorders>
              <w:top w:val="nil"/>
              <w:bottom w:val="nil"/>
            </w:tcBorders>
            <w:hideMark/>
          </w:tcPr>
          <w:p w14:paraId="5C9F9BA4"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7222C8A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12. Vsa teleta se morajo krmiti najmanj dvakrat na dan. Če so teleta nastanjena v skupinah in se ne krmijo po želji ali prek avtomatskega sistema za krmljenje, mora imeti vsako tele dostop do krme sočasno kot druga v skupini.</w:t>
            </w:r>
          </w:p>
        </w:tc>
        <w:tc>
          <w:tcPr>
            <w:tcW w:w="2204" w:type="dxa"/>
            <w:hideMark/>
          </w:tcPr>
          <w:p w14:paraId="3B77B17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 alinea prvega odstavka 7. člena Zakona o zaščiti živali (Uradni list RS, št. 38/13 – uradno prečiščeno besedilo, 21/18 – ZNOrg, 92/20 in 159/21)</w:t>
            </w:r>
            <w:r w:rsidRPr="004D2227">
              <w:rPr>
                <w:rFonts w:ascii="Calibri" w:hAnsi="Calibri"/>
                <w:sz w:val="16"/>
                <w:szCs w:val="16"/>
                <w:lang w:eastAsia="sl-SI"/>
              </w:rPr>
              <w:br/>
              <w:t xml:space="preserve">5. odstavek 21. člena Pravilnika o zaščiti rejnih živali (Uradni list RS, št. 51/10 in 70/10)                                                1. odstavek 16. člena Zakona o živinoreji (Uradni list RS, št. 18/02, 110/02 – ZUreP-1, 45/04 – ZdZPKG, 90/12 – ZdZPVHVVR in 45/15)  </w:t>
            </w:r>
          </w:p>
        </w:tc>
        <w:tc>
          <w:tcPr>
            <w:tcW w:w="2977" w:type="dxa"/>
            <w:hideMark/>
          </w:tcPr>
          <w:p w14:paraId="79DFE82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21. člen</w:t>
            </w:r>
          </w:p>
          <w:p w14:paraId="1DD9729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(napajanje in krmljenje)</w:t>
            </w:r>
          </w:p>
          <w:p w14:paraId="3A0EBA1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Teleta morajo biti krmljena najmanj dvakrat dnevno. V skupinski reji in pri restriktivnem krmljenju brez elektronskih krmilnih postaj morajo imeti vsa teleta istočasno nemoten dostop do krme.</w:t>
            </w:r>
          </w:p>
          <w:p w14:paraId="6205E204"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16BC8F3E"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 xml:space="preserve">Vsa teleta so krmljena najmanj dvakrat dnevno. </w:t>
            </w:r>
            <w:r w:rsidRPr="004D2227">
              <w:rPr>
                <w:rFonts w:ascii="Calibri" w:hAnsi="Calibri"/>
                <w:sz w:val="16"/>
                <w:szCs w:val="16"/>
                <w:lang w:eastAsia="sl-SI"/>
              </w:rPr>
              <w:br/>
              <w:t>V skupinski reji in pri omejevalnem krmljenju brez elektronskih krmilnih postaj imajo vsa teleta istočasno nemoten dostop do krme.</w:t>
            </w:r>
          </w:p>
        </w:tc>
        <w:tc>
          <w:tcPr>
            <w:tcW w:w="2762" w:type="dxa"/>
          </w:tcPr>
          <w:p w14:paraId="5AD0048E"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3, 5 ali 10</w:t>
            </w:r>
          </w:p>
        </w:tc>
      </w:tr>
      <w:tr w:rsidR="004D2227" w:rsidRPr="004D2227" w14:paraId="5E5A3116" w14:textId="77777777" w:rsidTr="005C5FD0">
        <w:trPr>
          <w:trHeight w:val="2592"/>
        </w:trPr>
        <w:tc>
          <w:tcPr>
            <w:tcW w:w="1696" w:type="dxa"/>
            <w:tcBorders>
              <w:top w:val="nil"/>
              <w:bottom w:val="nil"/>
            </w:tcBorders>
            <w:hideMark/>
          </w:tcPr>
          <w:p w14:paraId="64CFBB56"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1052B5A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13. Vsa teleta, starejša od dveh tednov, morajo imeti dostop do zadostne količine sveže vode ali pa potrebe po napajanju zadostiti s pitjem drugih tekočin. Vendar pa se teletom, ki so izpostavljena visokim temperaturam ali ki so bolna, zagotovi stalen dostop do sveže pitne vode.</w:t>
            </w:r>
          </w:p>
        </w:tc>
        <w:tc>
          <w:tcPr>
            <w:tcW w:w="2204" w:type="dxa"/>
            <w:hideMark/>
          </w:tcPr>
          <w:p w14:paraId="501062B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 alinea prvega odstavka 7. člena Zakona o zaščiti živali (Uradni list RS, št. 38/13 – uradno prečiščeno besedilo, 21/18 – ZNOrg, 92/20 in 159/21)</w:t>
            </w:r>
            <w:r w:rsidRPr="004D2227">
              <w:rPr>
                <w:rFonts w:ascii="Calibri" w:hAnsi="Calibri"/>
                <w:sz w:val="16"/>
                <w:szCs w:val="16"/>
                <w:lang w:eastAsia="sl-SI"/>
              </w:rPr>
              <w:br/>
              <w:t>3. odstavek 12. člena in 6. ter 7. odstavek 21. člena Pravilnika o zaščiti rejnih živali (Uradni list RS, št. 51/10 in 70/10)</w:t>
            </w:r>
            <w:r w:rsidRPr="004D2227">
              <w:rPr>
                <w:rFonts w:ascii="Calibri" w:hAnsi="Calibri"/>
                <w:sz w:val="16"/>
                <w:szCs w:val="16"/>
                <w:lang w:eastAsia="sl-SI"/>
              </w:rPr>
              <w:br/>
              <w:t xml:space="preserve">1. odstavek 16. člena Zakona o živinoreji (Uradni list RS, št. 18/02, 110/02 – ZUreP-1, 45/04 – ZdZPKG, 90/12 – ZdZPVHVVR in 45/15)  </w:t>
            </w:r>
          </w:p>
        </w:tc>
        <w:tc>
          <w:tcPr>
            <w:tcW w:w="2977" w:type="dxa"/>
            <w:hideMark/>
          </w:tcPr>
          <w:p w14:paraId="1FA91C5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12. člen</w:t>
            </w:r>
          </w:p>
          <w:p w14:paraId="35B219F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(krma, voda in druge snovi)</w:t>
            </w:r>
          </w:p>
          <w:p w14:paraId="0C9AEE14" w14:textId="77777777" w:rsidR="004D2227" w:rsidRPr="004D2227" w:rsidRDefault="004D2227" w:rsidP="004D2227">
            <w:pPr>
              <w:spacing w:line="240" w:lineRule="auto"/>
              <w:rPr>
                <w:rFonts w:ascii="Calibri" w:hAnsi="Calibri"/>
                <w:sz w:val="16"/>
                <w:szCs w:val="16"/>
                <w:lang w:eastAsia="sl-SI"/>
              </w:rPr>
            </w:pPr>
          </w:p>
          <w:p w14:paraId="2EAC247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Živali morajo imeti stalen dostop do primernega vodnega vira ali pa jim mora biti omogočen dostop do napajanja na drug način v časovnih intervalih, ki ustrezajo njihovim fiziološkim potrebam.</w:t>
            </w:r>
          </w:p>
          <w:p w14:paraId="1CFFFA12" w14:textId="77777777" w:rsidR="004D2227" w:rsidRPr="004D2227" w:rsidRDefault="004D2227" w:rsidP="004D2227">
            <w:pPr>
              <w:spacing w:line="240" w:lineRule="auto"/>
              <w:rPr>
                <w:rFonts w:ascii="Calibri" w:hAnsi="Calibri"/>
                <w:sz w:val="16"/>
                <w:szCs w:val="16"/>
                <w:lang w:val="x-none" w:eastAsia="sl-SI"/>
              </w:rPr>
            </w:pPr>
          </w:p>
          <w:p w14:paraId="23293C4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21. člen</w:t>
            </w:r>
          </w:p>
          <w:p w14:paraId="7FFA9BC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(napajanje in krmljenje)</w:t>
            </w:r>
          </w:p>
          <w:p w14:paraId="4C360FC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(6) Teleta morajo imeti dostop do sveže in čiste pitne vode v zadostnih količinah ali pa morajo biti njihove potrebe po tekočini zadovoljene s pomočjo drugih, za napajanje primernih tekočin.</w:t>
            </w:r>
          </w:p>
          <w:p w14:paraId="51084F6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(7) V primeru visoke zunanje temperature ali pri bolnih teletih mora biti sveža in čista pitna voda ves čas na razpolago.</w:t>
            </w:r>
          </w:p>
          <w:p w14:paraId="46DA59BD"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41B17A28"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Vsa teleta, starejša od dveh tednov, imajo dostop do pitne vode v zadostnih količinah ali pa zadostijo potrebe po tekočini z drugimi, za napajanje primernimi tekočinami.</w:t>
            </w:r>
            <w:r w:rsidRPr="004D2227">
              <w:rPr>
                <w:rFonts w:ascii="Calibri" w:hAnsi="Calibri"/>
                <w:sz w:val="16"/>
                <w:szCs w:val="16"/>
                <w:lang w:eastAsia="sl-SI"/>
              </w:rPr>
              <w:br/>
              <w:t>Teletom, ki so izpostavljena visokim temperaturam ali so bolna, se zagotovi stalen dostop do sveže pitne vode.</w:t>
            </w:r>
          </w:p>
        </w:tc>
        <w:tc>
          <w:tcPr>
            <w:tcW w:w="2762" w:type="dxa"/>
          </w:tcPr>
          <w:p w14:paraId="50A829D8"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3, 5 ali 10</w:t>
            </w:r>
          </w:p>
        </w:tc>
      </w:tr>
      <w:tr w:rsidR="004D2227" w:rsidRPr="004D2227" w14:paraId="7388C598" w14:textId="77777777" w:rsidTr="005C5FD0">
        <w:trPr>
          <w:trHeight w:val="1728"/>
        </w:trPr>
        <w:tc>
          <w:tcPr>
            <w:tcW w:w="1696" w:type="dxa"/>
            <w:tcBorders>
              <w:top w:val="nil"/>
            </w:tcBorders>
            <w:hideMark/>
          </w:tcPr>
          <w:p w14:paraId="451A0F3B" w14:textId="77777777" w:rsidR="004D2227" w:rsidRPr="004D2227" w:rsidRDefault="004D2227" w:rsidP="004D2227">
            <w:pPr>
              <w:spacing w:line="240" w:lineRule="auto"/>
              <w:rPr>
                <w:rFonts w:ascii="Calibri" w:hAnsi="Calibri"/>
                <w:sz w:val="16"/>
                <w:szCs w:val="16"/>
                <w:lang w:eastAsia="sl-SI"/>
              </w:rPr>
            </w:pPr>
          </w:p>
        </w:tc>
        <w:tc>
          <w:tcPr>
            <w:tcW w:w="2332" w:type="dxa"/>
            <w:hideMark/>
          </w:tcPr>
          <w:p w14:paraId="13C7160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Člen 4</w:t>
            </w:r>
            <w:r w:rsidRPr="004D2227">
              <w:rPr>
                <w:rFonts w:ascii="Calibri" w:hAnsi="Calibri"/>
                <w:sz w:val="16"/>
                <w:szCs w:val="16"/>
                <w:lang w:eastAsia="sl-SI"/>
              </w:rPr>
              <w:br/>
              <w:t>Države članice zagotovijo, da pogoji za rejo telet izpolnjujejo splošne določbe iz Priloge I.</w:t>
            </w:r>
            <w:r w:rsidRPr="004D2227">
              <w:rPr>
                <w:rFonts w:ascii="Calibri" w:hAnsi="Calibri"/>
                <w:sz w:val="16"/>
                <w:szCs w:val="16"/>
                <w:lang w:eastAsia="sl-SI"/>
              </w:rPr>
              <w:br/>
              <w:t>PRILOGA I</w:t>
            </w:r>
            <w:r w:rsidRPr="004D2227">
              <w:rPr>
                <w:rFonts w:ascii="Calibri" w:hAnsi="Calibri"/>
                <w:sz w:val="16"/>
                <w:szCs w:val="16"/>
                <w:lang w:eastAsia="sl-SI"/>
              </w:rPr>
              <w:br/>
              <w:t>15. Vsako tele prejme kolostrum čim prej po rojstvu in v vsakem primeru v prvih šestih urah življenja.</w:t>
            </w:r>
          </w:p>
        </w:tc>
        <w:tc>
          <w:tcPr>
            <w:tcW w:w="2204" w:type="dxa"/>
            <w:hideMark/>
          </w:tcPr>
          <w:p w14:paraId="57A53BA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 alinea prvega odstavka 7. člena Zakona o zaščiti živali (Uradni list RS, št. 38/13 – uradno prečiščeno besedilo, 21/18 – ZNOrg, 92/20 in 159/21)</w:t>
            </w:r>
            <w:r w:rsidRPr="004D2227">
              <w:rPr>
                <w:rFonts w:ascii="Calibri" w:hAnsi="Calibri"/>
                <w:sz w:val="16"/>
                <w:szCs w:val="16"/>
                <w:lang w:eastAsia="sl-SI"/>
              </w:rPr>
              <w:br/>
              <w:t>9. odstavek 21. člena Pravilnika o zaščiti rejnih živali (Uradni list RS, št. 51/10 in 70/10)</w:t>
            </w:r>
          </w:p>
        </w:tc>
        <w:tc>
          <w:tcPr>
            <w:tcW w:w="2977" w:type="dxa"/>
            <w:hideMark/>
          </w:tcPr>
          <w:p w14:paraId="78EF1E9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21. člen</w:t>
            </w:r>
          </w:p>
          <w:p w14:paraId="08761A7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(napajanje in krmljenje)</w:t>
            </w:r>
          </w:p>
          <w:p w14:paraId="35E13DE3" w14:textId="77777777" w:rsidR="004D2227" w:rsidRPr="004D2227" w:rsidRDefault="004D2227" w:rsidP="004D2227">
            <w:pPr>
              <w:spacing w:line="240" w:lineRule="auto"/>
              <w:rPr>
                <w:rFonts w:ascii="Calibri" w:hAnsi="Calibri"/>
                <w:sz w:val="16"/>
                <w:szCs w:val="16"/>
                <w:lang w:val="x-none" w:eastAsia="sl-SI"/>
              </w:rPr>
            </w:pPr>
          </w:p>
          <w:p w14:paraId="1D100954"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(9) Tele mora prejeti goveji kolostrum čim prej po rojstvu, ne pozneje kot v prvih šestih urah življenja.</w:t>
            </w:r>
          </w:p>
        </w:tc>
        <w:tc>
          <w:tcPr>
            <w:tcW w:w="2551" w:type="dxa"/>
            <w:hideMark/>
          </w:tcPr>
          <w:p w14:paraId="0B42A985" w14:textId="77777777" w:rsidR="004D2227" w:rsidRPr="004D2227" w:rsidRDefault="004D2227" w:rsidP="004D2227">
            <w:pPr>
              <w:spacing w:line="240" w:lineRule="auto"/>
              <w:rPr>
                <w:rFonts w:ascii="Calibri" w:hAnsi="Calibri"/>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sz w:val="16"/>
                <w:szCs w:val="16"/>
                <w:lang w:eastAsia="sl-SI"/>
              </w:rPr>
              <w:t>Vsako tele prejme kolostrum v prvih šestih urah življenja.</w:t>
            </w:r>
          </w:p>
        </w:tc>
        <w:tc>
          <w:tcPr>
            <w:tcW w:w="2762" w:type="dxa"/>
          </w:tcPr>
          <w:p w14:paraId="176E0A2B" w14:textId="77777777" w:rsidR="004D2227" w:rsidRPr="00B1254B" w:rsidRDefault="004D2227" w:rsidP="004D2227">
            <w:pPr>
              <w:spacing w:line="240" w:lineRule="auto"/>
              <w:rPr>
                <w:rFonts w:ascii="Calibri" w:hAnsi="Calibri"/>
                <w:sz w:val="16"/>
                <w:szCs w:val="16"/>
                <w:lang w:eastAsia="sl-SI"/>
              </w:rPr>
            </w:pPr>
            <w:r w:rsidRPr="00B1254B">
              <w:rPr>
                <w:rFonts w:asciiTheme="minorHAnsi" w:hAnsiTheme="minorHAnsi"/>
                <w:sz w:val="16"/>
                <w:szCs w:val="16"/>
              </w:rPr>
              <w:t>3, 5 ali 10</w:t>
            </w:r>
          </w:p>
        </w:tc>
      </w:tr>
    </w:tbl>
    <w:p w14:paraId="61115E57"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725D0ED6"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770F22C5"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PZR 10: DOBROBIT PRAŠIČEV</w:t>
      </w:r>
    </w:p>
    <w:tbl>
      <w:tblPr>
        <w:tblStyle w:val="Tabelamrea2"/>
        <w:tblW w:w="14239" w:type="dxa"/>
        <w:tblLayout w:type="fixed"/>
        <w:tblLook w:val="04A0" w:firstRow="1" w:lastRow="0" w:firstColumn="1" w:lastColumn="0" w:noHBand="0" w:noVBand="1"/>
      </w:tblPr>
      <w:tblGrid>
        <w:gridCol w:w="1980"/>
        <w:gridCol w:w="2268"/>
        <w:gridCol w:w="1921"/>
        <w:gridCol w:w="2757"/>
        <w:gridCol w:w="2551"/>
        <w:gridCol w:w="2762"/>
      </w:tblGrid>
      <w:tr w:rsidR="004D2227" w:rsidRPr="004D2227" w14:paraId="1BCFC0B6" w14:textId="77777777" w:rsidTr="005C5FD0">
        <w:tc>
          <w:tcPr>
            <w:tcW w:w="1980" w:type="dxa"/>
            <w:tcBorders>
              <w:bottom w:val="single" w:sz="4" w:space="0" w:color="auto"/>
            </w:tcBorders>
          </w:tcPr>
          <w:p w14:paraId="1AB5E9A9"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PREDPIS EU </w:t>
            </w:r>
          </w:p>
        </w:tc>
        <w:tc>
          <w:tcPr>
            <w:tcW w:w="2268" w:type="dxa"/>
            <w:tcBorders>
              <w:bottom w:val="single" w:sz="4" w:space="0" w:color="auto"/>
            </w:tcBorders>
          </w:tcPr>
          <w:p w14:paraId="4FD1C93E"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ZAHTEVE IZ PREDPISOV EU</w:t>
            </w:r>
          </w:p>
          <w:p w14:paraId="3E2228FD"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 ki se upoštevajo pri pogojenosti </w:t>
            </w:r>
          </w:p>
        </w:tc>
        <w:tc>
          <w:tcPr>
            <w:tcW w:w="1921" w:type="dxa"/>
            <w:tcBorders>
              <w:bottom w:val="single" w:sz="4" w:space="0" w:color="auto"/>
            </w:tcBorders>
          </w:tcPr>
          <w:p w14:paraId="3F8B471B"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PREDPIS RS</w:t>
            </w:r>
          </w:p>
          <w:p w14:paraId="5D339E70"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ki povzemajo zahteve iz predpisov EU</w:t>
            </w:r>
          </w:p>
        </w:tc>
        <w:tc>
          <w:tcPr>
            <w:tcW w:w="2757" w:type="dxa"/>
            <w:tcBorders>
              <w:bottom w:val="single" w:sz="4" w:space="0" w:color="auto"/>
            </w:tcBorders>
          </w:tcPr>
          <w:p w14:paraId="20522168"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IZVAJANJE ZAHTEV IZ PREDPISOV RS</w:t>
            </w:r>
          </w:p>
          <w:p w14:paraId="09D849C8"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551" w:type="dxa"/>
            <w:tcBorders>
              <w:bottom w:val="single" w:sz="4" w:space="0" w:color="auto"/>
            </w:tcBorders>
          </w:tcPr>
          <w:p w14:paraId="49933D92"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ZAHTEVE ZA ZAVEZANCA</w:t>
            </w:r>
          </w:p>
          <w:p w14:paraId="30ADE18E"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762" w:type="dxa"/>
            <w:tcBorders>
              <w:bottom w:val="single" w:sz="4" w:space="0" w:color="auto"/>
            </w:tcBorders>
          </w:tcPr>
          <w:p w14:paraId="19B2E46C"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ODSTOTEK ZMANJŠANJA PLAČIL</w:t>
            </w:r>
          </w:p>
          <w:p w14:paraId="7EF1C2EB"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kršitve zahtev iz predpisov RS, izražene z odstotkom</w:t>
            </w:r>
          </w:p>
        </w:tc>
      </w:tr>
      <w:tr w:rsidR="004D2227" w:rsidRPr="004D2227" w14:paraId="001CA08E" w14:textId="77777777" w:rsidTr="005C5FD0">
        <w:trPr>
          <w:trHeight w:val="3576"/>
        </w:trPr>
        <w:tc>
          <w:tcPr>
            <w:tcW w:w="1980" w:type="dxa"/>
            <w:tcBorders>
              <w:bottom w:val="nil"/>
            </w:tcBorders>
            <w:hideMark/>
          </w:tcPr>
          <w:p w14:paraId="0C20CC0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Direktiva 2008/120/ES z dne 18. decembra 2008 o določitvi minimalnih pogojev za zaščito prašičev, ki je bila zadnjič spremenjena z Uredbo (EU) 2017/625 EP in Sveta z dne 15.3.2017        </w:t>
            </w:r>
            <w:r w:rsidRPr="004D2227">
              <w:rPr>
                <w:rFonts w:ascii="Calibri" w:hAnsi="Calibri"/>
                <w:color w:val="000000"/>
                <w:sz w:val="16"/>
                <w:szCs w:val="16"/>
                <w:lang w:eastAsia="sl-SI"/>
              </w:rPr>
              <w:br/>
            </w:r>
            <w:r w:rsidRPr="004D2227">
              <w:rPr>
                <w:rFonts w:ascii="Calibri" w:hAnsi="Calibri"/>
                <w:color w:val="000000"/>
                <w:sz w:val="16"/>
                <w:szCs w:val="16"/>
                <w:lang w:eastAsia="sl-SI"/>
              </w:rPr>
              <w:br/>
              <w:t>Člen 3</w:t>
            </w:r>
          </w:p>
        </w:tc>
        <w:tc>
          <w:tcPr>
            <w:tcW w:w="2268" w:type="dxa"/>
            <w:tcBorders>
              <w:bottom w:val="nil"/>
            </w:tcBorders>
            <w:hideMark/>
          </w:tcPr>
          <w:p w14:paraId="613FEE1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3</w:t>
            </w:r>
            <w:r w:rsidRPr="004D2227">
              <w:rPr>
                <w:rFonts w:ascii="Calibri" w:hAnsi="Calibri"/>
                <w:color w:val="000000"/>
                <w:sz w:val="16"/>
                <w:szCs w:val="16"/>
                <w:lang w:eastAsia="sl-SI"/>
              </w:rPr>
              <w:br/>
              <w:t>1. Države članice zagotovijo, da vsa gospodarstva izpolnjujejo naslednje zahteve:</w:t>
            </w:r>
            <w:r w:rsidRPr="004D2227">
              <w:rPr>
                <w:rFonts w:ascii="Calibri" w:hAnsi="Calibri"/>
                <w:color w:val="000000"/>
                <w:sz w:val="16"/>
                <w:szCs w:val="16"/>
                <w:lang w:eastAsia="sl-SI"/>
              </w:rPr>
              <w:br/>
              <w:t>(a) vsakemu tekaču ali pitancu, ki živi v skupini, razen mladicam po osemenitvi in svinjam, mora biti na voljo neovirana talna površina, ki meri najmanj:</w:t>
            </w:r>
            <w:r w:rsidRPr="004D2227">
              <w:rPr>
                <w:rFonts w:ascii="Calibri" w:hAnsi="Calibri"/>
                <w:color w:val="000000"/>
                <w:sz w:val="16"/>
                <w:szCs w:val="16"/>
                <w:lang w:eastAsia="sl-SI"/>
              </w:rPr>
              <w:br/>
              <w:t xml:space="preserve">Živa masa (kg) m2 </w:t>
            </w:r>
            <w:r w:rsidRPr="004D2227">
              <w:rPr>
                <w:rFonts w:ascii="Calibri" w:hAnsi="Calibri"/>
                <w:color w:val="000000"/>
                <w:sz w:val="16"/>
                <w:szCs w:val="16"/>
                <w:lang w:eastAsia="sl-SI"/>
              </w:rPr>
              <w:br/>
              <w:t>do 10 0,15</w:t>
            </w:r>
            <w:r w:rsidRPr="004D2227">
              <w:rPr>
                <w:rFonts w:ascii="Calibri" w:hAnsi="Calibri"/>
                <w:color w:val="000000"/>
                <w:sz w:val="16"/>
                <w:szCs w:val="16"/>
                <w:lang w:eastAsia="sl-SI"/>
              </w:rPr>
              <w:br/>
              <w:t>nad 10 do 20 0,20</w:t>
            </w:r>
            <w:r w:rsidRPr="004D2227">
              <w:rPr>
                <w:rFonts w:ascii="Calibri" w:hAnsi="Calibri"/>
                <w:color w:val="000000"/>
                <w:sz w:val="16"/>
                <w:szCs w:val="16"/>
                <w:lang w:eastAsia="sl-SI"/>
              </w:rPr>
              <w:br/>
              <w:t>nad 20 do 30 0,30</w:t>
            </w:r>
            <w:r w:rsidRPr="004D2227">
              <w:rPr>
                <w:rFonts w:ascii="Calibri" w:hAnsi="Calibri"/>
                <w:color w:val="000000"/>
                <w:sz w:val="16"/>
                <w:szCs w:val="16"/>
                <w:lang w:eastAsia="sl-SI"/>
              </w:rPr>
              <w:br/>
              <w:t>nad 30 do 50 0,40</w:t>
            </w:r>
            <w:r w:rsidRPr="004D2227">
              <w:rPr>
                <w:rFonts w:ascii="Calibri" w:hAnsi="Calibri"/>
                <w:color w:val="000000"/>
                <w:sz w:val="16"/>
                <w:szCs w:val="16"/>
                <w:lang w:eastAsia="sl-SI"/>
              </w:rPr>
              <w:br/>
              <w:t>nad 50 do 85 0,55</w:t>
            </w:r>
            <w:r w:rsidRPr="004D2227">
              <w:rPr>
                <w:rFonts w:ascii="Calibri" w:hAnsi="Calibri"/>
                <w:color w:val="000000"/>
                <w:sz w:val="16"/>
                <w:szCs w:val="16"/>
                <w:lang w:eastAsia="sl-SI"/>
              </w:rPr>
              <w:br/>
              <w:t>nad 85 do 110 0,65</w:t>
            </w:r>
            <w:r w:rsidRPr="004D2227">
              <w:rPr>
                <w:rFonts w:ascii="Calibri" w:hAnsi="Calibri"/>
                <w:color w:val="000000"/>
                <w:sz w:val="16"/>
                <w:szCs w:val="16"/>
                <w:lang w:eastAsia="sl-SI"/>
              </w:rPr>
              <w:br/>
              <w:t>nad 110 1,00</w:t>
            </w:r>
          </w:p>
        </w:tc>
        <w:tc>
          <w:tcPr>
            <w:tcW w:w="1921" w:type="dxa"/>
            <w:hideMark/>
          </w:tcPr>
          <w:p w14:paraId="6C9D3E5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3. alineja prvega odstavka 7. člena Zakona o zaščiti živali (Uradni list RS, št. 38/13 – uradno prečiščeno besedilo, 21/18 – ZNOrg, 92/20 </w:t>
            </w:r>
            <w:r w:rsidRPr="004D2227">
              <w:rPr>
                <w:rFonts w:ascii="Calibri" w:hAnsi="Calibri"/>
                <w:bCs/>
                <w:sz w:val="16"/>
                <w:szCs w:val="16"/>
                <w:lang w:eastAsia="sl-SI"/>
              </w:rPr>
              <w:t>in 159/21)</w:t>
            </w:r>
            <w:r w:rsidRPr="004D2227">
              <w:rPr>
                <w:rFonts w:ascii="Calibri" w:hAnsi="Calibri"/>
                <w:sz w:val="16"/>
                <w:szCs w:val="16"/>
                <w:lang w:eastAsia="sl-SI"/>
              </w:rPr>
              <w:br/>
              <w:t>1. odstavek 22. člena Pravilnika o zaščiti rejnih živali (Uradni list RS, št. 51/10 in 70/10)</w:t>
            </w:r>
          </w:p>
        </w:tc>
        <w:tc>
          <w:tcPr>
            <w:tcW w:w="2757" w:type="dxa"/>
            <w:hideMark/>
          </w:tcPr>
          <w:p w14:paraId="676CAD7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22. člen</w:t>
            </w:r>
          </w:p>
          <w:p w14:paraId="4F46F0B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(talna površina in namestitev prašičev v bokse)</w:t>
            </w:r>
          </w:p>
          <w:p w14:paraId="6F8D717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Minimalna neovirana talna površina, ki jo mora imeti vsak tekač ali pitanec v skupini, razen mladice po osemenitvi in svinje, je navedena v tabeli 2.1 priloge 2, ki je sestavni del tega pravilnika.</w:t>
            </w:r>
          </w:p>
          <w:p w14:paraId="204621DF"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3D8E1A70"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Zagotovljena je najmanjša predpisana neovirana talna površina za tekače v skupini.</w:t>
            </w:r>
            <w:r w:rsidRPr="004D2227">
              <w:rPr>
                <w:rFonts w:ascii="Calibri" w:hAnsi="Calibri"/>
                <w:color w:val="000000"/>
                <w:sz w:val="16"/>
                <w:szCs w:val="16"/>
                <w:lang w:eastAsia="sl-SI"/>
              </w:rPr>
              <w:br/>
              <w:t>teža (kg) ....m²</w:t>
            </w:r>
            <w:r w:rsidRPr="004D2227">
              <w:rPr>
                <w:rFonts w:ascii="Calibri" w:hAnsi="Calibri"/>
                <w:color w:val="000000"/>
                <w:sz w:val="16"/>
                <w:szCs w:val="16"/>
                <w:lang w:eastAsia="sl-SI"/>
              </w:rPr>
              <w:br/>
              <w:t>do 10 ….. 0,15</w:t>
            </w:r>
            <w:r w:rsidRPr="004D2227">
              <w:rPr>
                <w:rFonts w:ascii="Calibri" w:hAnsi="Calibri"/>
                <w:color w:val="000000"/>
                <w:sz w:val="16"/>
                <w:szCs w:val="16"/>
                <w:lang w:eastAsia="sl-SI"/>
              </w:rPr>
              <w:br/>
              <w:t>10–20 ..… 0,20</w:t>
            </w:r>
            <w:r w:rsidRPr="004D2227">
              <w:rPr>
                <w:rFonts w:ascii="Calibri" w:hAnsi="Calibri"/>
                <w:color w:val="000000"/>
                <w:sz w:val="16"/>
                <w:szCs w:val="16"/>
                <w:lang w:eastAsia="sl-SI"/>
              </w:rPr>
              <w:br/>
              <w:t>20–30 ..… 0,30</w:t>
            </w:r>
          </w:p>
        </w:tc>
        <w:tc>
          <w:tcPr>
            <w:tcW w:w="2762" w:type="dxa"/>
          </w:tcPr>
          <w:p w14:paraId="0F991DE5"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3FA805C2" w14:textId="77777777" w:rsidTr="005C5FD0">
        <w:trPr>
          <w:trHeight w:val="2016"/>
        </w:trPr>
        <w:tc>
          <w:tcPr>
            <w:tcW w:w="1980" w:type="dxa"/>
            <w:tcBorders>
              <w:top w:val="nil"/>
              <w:bottom w:val="nil"/>
            </w:tcBorders>
            <w:hideMark/>
          </w:tcPr>
          <w:p w14:paraId="65480A33" w14:textId="77777777" w:rsidR="004D2227" w:rsidRPr="004D2227" w:rsidRDefault="004D2227" w:rsidP="004D2227">
            <w:pPr>
              <w:spacing w:line="240" w:lineRule="auto"/>
              <w:rPr>
                <w:rFonts w:ascii="Calibri" w:hAnsi="Calibri"/>
                <w:color w:val="000000"/>
                <w:sz w:val="16"/>
                <w:szCs w:val="16"/>
                <w:lang w:eastAsia="sl-SI"/>
              </w:rPr>
            </w:pPr>
          </w:p>
        </w:tc>
        <w:tc>
          <w:tcPr>
            <w:tcW w:w="2268" w:type="dxa"/>
            <w:tcBorders>
              <w:top w:val="nil"/>
              <w:bottom w:val="nil"/>
            </w:tcBorders>
            <w:hideMark/>
          </w:tcPr>
          <w:p w14:paraId="17BC4396"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 </w:t>
            </w:r>
          </w:p>
        </w:tc>
        <w:tc>
          <w:tcPr>
            <w:tcW w:w="1921" w:type="dxa"/>
            <w:hideMark/>
          </w:tcPr>
          <w:p w14:paraId="2C79996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3. alineja prvega odstavka 7. člena Zakona o zaščiti živali (Uradni list RS, št. 38/13 – uradno prečiščeno besedilo, 21/18 – ZNOrg, 92/20 </w:t>
            </w:r>
            <w:r w:rsidRPr="004D2227">
              <w:rPr>
                <w:rFonts w:ascii="Calibri" w:hAnsi="Calibri"/>
                <w:bCs/>
                <w:sz w:val="16"/>
                <w:szCs w:val="16"/>
                <w:lang w:eastAsia="sl-SI"/>
              </w:rPr>
              <w:t xml:space="preserve"> in 159/21)</w:t>
            </w:r>
            <w:r w:rsidRPr="004D2227">
              <w:rPr>
                <w:rFonts w:ascii="Calibri" w:hAnsi="Calibri"/>
                <w:sz w:val="16"/>
                <w:szCs w:val="16"/>
                <w:lang w:eastAsia="sl-SI"/>
              </w:rPr>
              <w:br/>
              <w:t>1. odstavek 22. člena Pravilnika o zaščiti rejnih živali (Uradni list RS, št. 51/10 in 70/10)</w:t>
            </w:r>
          </w:p>
        </w:tc>
        <w:tc>
          <w:tcPr>
            <w:tcW w:w="2757" w:type="dxa"/>
            <w:hideMark/>
          </w:tcPr>
          <w:p w14:paraId="4FFFAC7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22. člen</w:t>
            </w:r>
          </w:p>
          <w:p w14:paraId="1E87F7B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(talna površina in namestitev prašičev v bokse)</w:t>
            </w:r>
          </w:p>
          <w:p w14:paraId="61381BC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Minimalna neovirana talna površina, ki jo mora imeti vsak tekač ali pitanec v skupini, razen mladice po osemenitvi in svinje, je navedena v tabeli 2.1 priloge 2, ki je sestavni del tega pravilnika.</w:t>
            </w:r>
          </w:p>
          <w:p w14:paraId="408F50E7"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551F880E"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Zagotovljena je najmanjša predpisana neovirana talna površina za pitance v skupini.</w:t>
            </w:r>
            <w:r w:rsidRPr="004D2227">
              <w:rPr>
                <w:rFonts w:ascii="Calibri" w:hAnsi="Calibri"/>
                <w:color w:val="000000"/>
                <w:sz w:val="16"/>
                <w:szCs w:val="16"/>
                <w:lang w:eastAsia="sl-SI"/>
              </w:rPr>
              <w:br/>
              <w:t>teža (kg) ....m²</w:t>
            </w:r>
            <w:r w:rsidRPr="004D2227">
              <w:rPr>
                <w:rFonts w:ascii="Calibri" w:hAnsi="Calibri"/>
                <w:color w:val="000000"/>
                <w:sz w:val="16"/>
                <w:szCs w:val="16"/>
                <w:lang w:eastAsia="sl-SI"/>
              </w:rPr>
              <w:br/>
              <w:t>30–50 ….. 0,40</w:t>
            </w:r>
            <w:r w:rsidRPr="004D2227">
              <w:rPr>
                <w:rFonts w:ascii="Calibri" w:hAnsi="Calibri"/>
                <w:color w:val="000000"/>
                <w:sz w:val="16"/>
                <w:szCs w:val="16"/>
                <w:lang w:eastAsia="sl-SI"/>
              </w:rPr>
              <w:br/>
              <w:t>50–85 ….. 0,55</w:t>
            </w:r>
            <w:r w:rsidRPr="004D2227">
              <w:rPr>
                <w:rFonts w:ascii="Calibri" w:hAnsi="Calibri"/>
                <w:color w:val="000000"/>
                <w:sz w:val="16"/>
                <w:szCs w:val="16"/>
                <w:lang w:eastAsia="sl-SI"/>
              </w:rPr>
              <w:br/>
              <w:t>85–110 ..… 0,65</w:t>
            </w:r>
            <w:r w:rsidRPr="004D2227">
              <w:rPr>
                <w:rFonts w:ascii="Calibri" w:hAnsi="Calibri"/>
                <w:color w:val="000000"/>
                <w:sz w:val="16"/>
                <w:szCs w:val="16"/>
                <w:lang w:eastAsia="sl-SI"/>
              </w:rPr>
              <w:br/>
              <w:t>več kot 110 … 1,00</w:t>
            </w:r>
          </w:p>
        </w:tc>
        <w:tc>
          <w:tcPr>
            <w:tcW w:w="2762" w:type="dxa"/>
          </w:tcPr>
          <w:p w14:paraId="35B36EA2"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11024E70" w14:textId="77777777" w:rsidTr="005C5FD0">
        <w:trPr>
          <w:trHeight w:val="3168"/>
        </w:trPr>
        <w:tc>
          <w:tcPr>
            <w:tcW w:w="1980" w:type="dxa"/>
            <w:tcBorders>
              <w:top w:val="nil"/>
              <w:bottom w:val="nil"/>
            </w:tcBorders>
            <w:hideMark/>
          </w:tcPr>
          <w:p w14:paraId="2BF1B334" w14:textId="77777777" w:rsidR="004D2227" w:rsidRPr="004D2227" w:rsidRDefault="004D2227" w:rsidP="004D2227">
            <w:pPr>
              <w:spacing w:line="240" w:lineRule="auto"/>
              <w:rPr>
                <w:rFonts w:ascii="Calibri" w:hAnsi="Calibri"/>
                <w:color w:val="000000"/>
                <w:sz w:val="16"/>
                <w:szCs w:val="16"/>
                <w:lang w:eastAsia="sl-SI"/>
              </w:rPr>
            </w:pPr>
          </w:p>
        </w:tc>
        <w:tc>
          <w:tcPr>
            <w:tcW w:w="2268" w:type="dxa"/>
            <w:tcBorders>
              <w:top w:val="nil"/>
            </w:tcBorders>
            <w:hideMark/>
          </w:tcPr>
          <w:p w14:paraId="72748F8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 </w:t>
            </w:r>
          </w:p>
        </w:tc>
        <w:tc>
          <w:tcPr>
            <w:tcW w:w="1921" w:type="dxa"/>
            <w:hideMark/>
          </w:tcPr>
          <w:p w14:paraId="7CB4273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3. alineja prvega odstavka 7. člena Zakona o zaščiti živali (Uradni list RS, št. 38/13 – uradno prečiščeno besedilo, 21/18 – ZNOrg , 92/20 </w:t>
            </w:r>
            <w:r w:rsidRPr="004D2227">
              <w:rPr>
                <w:rFonts w:ascii="Calibri" w:hAnsi="Calibri"/>
                <w:bCs/>
                <w:sz w:val="16"/>
                <w:szCs w:val="16"/>
                <w:lang w:eastAsia="sl-SI"/>
              </w:rPr>
              <w:t>in 159/21)</w:t>
            </w:r>
            <w:r w:rsidRPr="004D2227">
              <w:rPr>
                <w:rFonts w:ascii="Calibri" w:hAnsi="Calibri"/>
                <w:sz w:val="16"/>
                <w:szCs w:val="16"/>
                <w:lang w:eastAsia="sl-SI"/>
              </w:rPr>
              <w:br/>
              <w:t>2. odstavek 22. člena Pravilnika o zaščiti rejnih živali (Uradni list RS, št. 51/10 in 70/10)</w:t>
            </w:r>
          </w:p>
        </w:tc>
        <w:tc>
          <w:tcPr>
            <w:tcW w:w="2757" w:type="dxa"/>
            <w:hideMark/>
          </w:tcPr>
          <w:p w14:paraId="2651EAF6"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22. člen</w:t>
            </w:r>
          </w:p>
          <w:p w14:paraId="2FAFA1D4"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(talna površina in namestitev prašičev v bokse)</w:t>
            </w:r>
          </w:p>
          <w:p w14:paraId="7FE02046" w14:textId="77777777" w:rsidR="004D2227" w:rsidRPr="004D2227" w:rsidRDefault="004D2227" w:rsidP="004D2227">
            <w:pPr>
              <w:spacing w:line="240" w:lineRule="auto"/>
              <w:rPr>
                <w:rFonts w:ascii="Calibri" w:hAnsi="Calibri"/>
                <w:color w:val="000000"/>
                <w:sz w:val="16"/>
                <w:szCs w:val="16"/>
                <w:lang w:val="x-none" w:eastAsia="sl-SI"/>
              </w:rPr>
            </w:pPr>
          </w:p>
          <w:p w14:paraId="54430A99"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Minimalna neovirana talna površina za živali v skupini mora biti na mladico po osemenitvi 1,64 m</w:t>
            </w:r>
            <w:r w:rsidRPr="004D2227">
              <w:rPr>
                <w:rFonts w:ascii="Calibri" w:hAnsi="Calibri"/>
                <w:color w:val="000000"/>
                <w:sz w:val="16"/>
                <w:szCs w:val="16"/>
                <w:vertAlign w:val="superscript"/>
                <w:lang w:val="x-none" w:eastAsia="sl-SI"/>
              </w:rPr>
              <w:t>2</w:t>
            </w:r>
            <w:r w:rsidRPr="004D2227">
              <w:rPr>
                <w:rFonts w:ascii="Calibri" w:hAnsi="Calibri"/>
                <w:color w:val="000000"/>
                <w:sz w:val="16"/>
                <w:szCs w:val="16"/>
                <w:lang w:val="x-none" w:eastAsia="sl-SI"/>
              </w:rPr>
              <w:t>, na svinjo pa 2,25 m</w:t>
            </w:r>
            <w:r w:rsidRPr="004D2227">
              <w:rPr>
                <w:rFonts w:ascii="Calibri" w:hAnsi="Calibri"/>
                <w:color w:val="000000"/>
                <w:sz w:val="16"/>
                <w:szCs w:val="16"/>
                <w:vertAlign w:val="superscript"/>
                <w:lang w:val="x-none" w:eastAsia="sl-SI"/>
              </w:rPr>
              <w:t>2</w:t>
            </w:r>
            <w:r w:rsidRPr="004D2227">
              <w:rPr>
                <w:rFonts w:ascii="Calibri" w:hAnsi="Calibri"/>
                <w:color w:val="000000"/>
                <w:sz w:val="16"/>
                <w:szCs w:val="16"/>
                <w:lang w:val="x-none" w:eastAsia="sl-SI"/>
              </w:rPr>
              <w:t>. Če je v skupini pet ali manj živali, mora biti talna površina na žival večja za 10%. Če je v skupini 40 ali več živali, je lahko talna površina na žival manjša za 10%.</w:t>
            </w:r>
          </w:p>
          <w:p w14:paraId="2AFA8273"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76B3AB6"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Zagotovljena je najmanjša predpisana neovirana talna površina za mladice po osemenitvi in svinje v skupini.</w:t>
            </w:r>
            <w:r w:rsidRPr="004D2227">
              <w:rPr>
                <w:rFonts w:ascii="Calibri" w:hAnsi="Calibri"/>
                <w:color w:val="000000"/>
                <w:sz w:val="16"/>
                <w:szCs w:val="16"/>
                <w:lang w:eastAsia="sl-SI"/>
              </w:rPr>
              <w:br/>
              <w:t>2–5 živali v skupini:</w:t>
            </w:r>
            <w:r w:rsidRPr="004D2227">
              <w:rPr>
                <w:rFonts w:ascii="Calibri" w:hAnsi="Calibri"/>
                <w:color w:val="000000"/>
                <w:sz w:val="16"/>
                <w:szCs w:val="16"/>
                <w:lang w:eastAsia="sl-SI"/>
              </w:rPr>
              <w:br/>
              <w:t>1,80 m²/mladico</w:t>
            </w:r>
            <w:r w:rsidRPr="004D2227">
              <w:rPr>
                <w:rFonts w:ascii="Calibri" w:hAnsi="Calibri"/>
                <w:color w:val="000000"/>
                <w:sz w:val="16"/>
                <w:szCs w:val="16"/>
                <w:lang w:eastAsia="sl-SI"/>
              </w:rPr>
              <w:br/>
              <w:t>2,48 m²/svinjo</w:t>
            </w:r>
            <w:r w:rsidRPr="004D2227">
              <w:rPr>
                <w:rFonts w:ascii="Calibri" w:hAnsi="Calibri"/>
                <w:color w:val="000000"/>
                <w:sz w:val="16"/>
                <w:szCs w:val="16"/>
                <w:lang w:eastAsia="sl-SI"/>
              </w:rPr>
              <w:br/>
              <w:t>6–39 živali v skupini:</w:t>
            </w:r>
            <w:r w:rsidRPr="004D2227">
              <w:rPr>
                <w:rFonts w:ascii="Calibri" w:hAnsi="Calibri"/>
                <w:color w:val="000000"/>
                <w:sz w:val="16"/>
                <w:szCs w:val="16"/>
                <w:lang w:eastAsia="sl-SI"/>
              </w:rPr>
              <w:br/>
              <w:t>1,64 m²/mladico</w:t>
            </w:r>
            <w:r w:rsidRPr="004D2227">
              <w:rPr>
                <w:rFonts w:ascii="Calibri" w:hAnsi="Calibri"/>
                <w:color w:val="000000"/>
                <w:sz w:val="16"/>
                <w:szCs w:val="16"/>
                <w:lang w:eastAsia="sl-SI"/>
              </w:rPr>
              <w:br/>
              <w:t>2,25 m²/svinjo</w:t>
            </w:r>
            <w:r w:rsidRPr="004D2227">
              <w:rPr>
                <w:rFonts w:ascii="Calibri" w:hAnsi="Calibri"/>
                <w:color w:val="000000"/>
                <w:sz w:val="16"/>
                <w:szCs w:val="16"/>
                <w:lang w:eastAsia="sl-SI"/>
              </w:rPr>
              <w:br/>
              <w:t>40 živali in več v skupini:</w:t>
            </w:r>
            <w:r w:rsidRPr="004D2227">
              <w:rPr>
                <w:rFonts w:ascii="Calibri" w:hAnsi="Calibri"/>
                <w:color w:val="000000"/>
                <w:sz w:val="16"/>
                <w:szCs w:val="16"/>
                <w:lang w:eastAsia="sl-SI"/>
              </w:rPr>
              <w:br/>
              <w:t>1,48 m²/mladico</w:t>
            </w:r>
            <w:r w:rsidRPr="004D2227">
              <w:rPr>
                <w:rFonts w:ascii="Calibri" w:hAnsi="Calibri"/>
                <w:color w:val="000000"/>
                <w:sz w:val="16"/>
                <w:szCs w:val="16"/>
                <w:lang w:eastAsia="sl-SI"/>
              </w:rPr>
              <w:br/>
              <w:t>2,03 m²/svinjo</w:t>
            </w:r>
          </w:p>
        </w:tc>
        <w:tc>
          <w:tcPr>
            <w:tcW w:w="2762" w:type="dxa"/>
          </w:tcPr>
          <w:p w14:paraId="17B83628"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13A8BEFB" w14:textId="77777777" w:rsidTr="005C5FD0">
        <w:trPr>
          <w:trHeight w:val="2304"/>
        </w:trPr>
        <w:tc>
          <w:tcPr>
            <w:tcW w:w="1980" w:type="dxa"/>
            <w:tcBorders>
              <w:top w:val="nil"/>
              <w:bottom w:val="nil"/>
            </w:tcBorders>
            <w:hideMark/>
          </w:tcPr>
          <w:p w14:paraId="2087D11E"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156E28B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 Člen 3</w:t>
            </w:r>
            <w:r w:rsidRPr="004D2227">
              <w:rPr>
                <w:rFonts w:ascii="Calibri" w:hAnsi="Calibri"/>
                <w:color w:val="000000"/>
                <w:sz w:val="16"/>
                <w:szCs w:val="16"/>
                <w:lang w:eastAsia="sl-SI"/>
              </w:rPr>
              <w:br/>
              <w:t>2. Države članice zagotovijo, da površine izpolnjujejo naslednje zahteve:</w:t>
            </w:r>
            <w:r w:rsidRPr="004D2227">
              <w:rPr>
                <w:rFonts w:ascii="Calibri" w:hAnsi="Calibri"/>
                <w:color w:val="000000"/>
                <w:sz w:val="16"/>
                <w:szCs w:val="16"/>
                <w:lang w:eastAsia="sl-SI"/>
              </w:rPr>
              <w:br/>
              <w:t>(a) za mladice po osemenitvi in breje svinje: na celotnem delu talne površine iz točke (b) odstavka 1, ki meri najmanj 0,95 m2 za mladico in najmanj 1,3 m2 za svinjo, morajo biti polna tla, pri katerih je lahko največ 15 % namenjenih drenažnim odprtinam;</w:t>
            </w:r>
          </w:p>
        </w:tc>
        <w:tc>
          <w:tcPr>
            <w:tcW w:w="1921" w:type="dxa"/>
            <w:hideMark/>
          </w:tcPr>
          <w:p w14:paraId="3E1DC76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3. alineja prvega odstavka 7. člena Zakona o zaščiti živali (Uradni list RS, št. 38/13 – uradno prečiščeno besedilo, 21/18 – ZNOrg , 92/20 </w:t>
            </w:r>
            <w:r w:rsidRPr="004D2227">
              <w:rPr>
                <w:rFonts w:ascii="Calibri" w:hAnsi="Calibri"/>
                <w:bCs/>
                <w:sz w:val="16"/>
                <w:szCs w:val="16"/>
                <w:lang w:eastAsia="sl-SI"/>
              </w:rPr>
              <w:t>in 159/21)</w:t>
            </w:r>
            <w:r w:rsidRPr="004D2227">
              <w:rPr>
                <w:rFonts w:ascii="Calibri" w:hAnsi="Calibri"/>
                <w:sz w:val="16"/>
                <w:szCs w:val="16"/>
                <w:lang w:eastAsia="sl-SI"/>
              </w:rPr>
              <w:br/>
              <w:t xml:space="preserve">3. odstavek 22. člena Pravilnika o zaščiti rejnih živali (Uradni list RS, št. 51/10 in 70/10)                                                </w:t>
            </w:r>
          </w:p>
        </w:tc>
        <w:tc>
          <w:tcPr>
            <w:tcW w:w="2757" w:type="dxa"/>
            <w:hideMark/>
          </w:tcPr>
          <w:p w14:paraId="1776C396"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22. člen</w:t>
            </w:r>
          </w:p>
          <w:p w14:paraId="423A01D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(talna površina in namestitev prašičev v bokse)</w:t>
            </w:r>
          </w:p>
          <w:p w14:paraId="4664B532" w14:textId="77777777" w:rsidR="004D2227" w:rsidRPr="004D2227" w:rsidRDefault="004D2227" w:rsidP="004D2227">
            <w:pPr>
              <w:spacing w:line="240" w:lineRule="auto"/>
              <w:rPr>
                <w:rFonts w:ascii="Calibri" w:hAnsi="Calibri"/>
                <w:color w:val="000000"/>
                <w:sz w:val="16"/>
                <w:szCs w:val="16"/>
                <w:lang w:val="x-none" w:eastAsia="sl-SI"/>
              </w:rPr>
            </w:pPr>
          </w:p>
          <w:p w14:paraId="20882C3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 Za breje živali mora biti minimalna površina polnih tal 0,95 m</w:t>
            </w:r>
            <w:r w:rsidRPr="004D2227">
              <w:rPr>
                <w:rFonts w:ascii="Calibri" w:hAnsi="Calibri"/>
                <w:color w:val="000000"/>
                <w:sz w:val="16"/>
                <w:szCs w:val="16"/>
                <w:vertAlign w:val="superscript"/>
                <w:lang w:val="x-none" w:eastAsia="sl-SI"/>
              </w:rPr>
              <w:t>2</w:t>
            </w:r>
            <w:r w:rsidRPr="004D2227">
              <w:rPr>
                <w:rFonts w:ascii="Calibri" w:hAnsi="Calibri"/>
                <w:color w:val="000000"/>
                <w:sz w:val="16"/>
                <w:szCs w:val="16"/>
                <w:lang w:val="x-none" w:eastAsia="sl-SI"/>
              </w:rPr>
              <w:t xml:space="preserve"> na mladico in 1,30 m</w:t>
            </w:r>
            <w:r w:rsidRPr="004D2227">
              <w:rPr>
                <w:rFonts w:ascii="Calibri" w:hAnsi="Calibri"/>
                <w:color w:val="000000"/>
                <w:sz w:val="16"/>
                <w:szCs w:val="16"/>
                <w:vertAlign w:val="superscript"/>
                <w:lang w:val="x-none" w:eastAsia="sl-SI"/>
              </w:rPr>
              <w:t>2</w:t>
            </w:r>
            <w:r w:rsidRPr="004D2227">
              <w:rPr>
                <w:rFonts w:ascii="Calibri" w:hAnsi="Calibri"/>
                <w:color w:val="000000"/>
                <w:sz w:val="16"/>
                <w:szCs w:val="16"/>
                <w:lang w:val="x-none" w:eastAsia="sl-SI"/>
              </w:rPr>
              <w:t xml:space="preserve"> na svinjo. Največ 15% te površine lahko predstavljajo drenažne odprtine.</w:t>
            </w:r>
          </w:p>
          <w:p w14:paraId="2313EBEE" w14:textId="77777777" w:rsidR="004D2227" w:rsidRPr="004D2227" w:rsidRDefault="004D2227" w:rsidP="004D2227">
            <w:pPr>
              <w:spacing w:line="240" w:lineRule="auto"/>
              <w:rPr>
                <w:rFonts w:ascii="Calibri" w:hAnsi="Calibri"/>
                <w:color w:val="000000"/>
                <w:sz w:val="16"/>
                <w:szCs w:val="16"/>
                <w:lang w:val="x-none" w:eastAsia="sl-SI"/>
              </w:rPr>
            </w:pPr>
          </w:p>
          <w:p w14:paraId="4E4ECFAB"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4081B487"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Na celotnem delu predpisane najmanjše neovirane talne površine za mladice po osemenitvi in svinje, ki meri najmanj 0,95 m² za mladico in 1,30 m² za svinjo, morajo biti polna tla, pri katerih je lahko največ 15 % namenjenih drenažnim odprtinam. </w:t>
            </w:r>
          </w:p>
        </w:tc>
        <w:tc>
          <w:tcPr>
            <w:tcW w:w="2762" w:type="dxa"/>
          </w:tcPr>
          <w:p w14:paraId="4AF77DFA"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6DEEF5A1" w14:textId="77777777" w:rsidTr="005C5FD0">
        <w:trPr>
          <w:trHeight w:val="3744"/>
        </w:trPr>
        <w:tc>
          <w:tcPr>
            <w:tcW w:w="1980" w:type="dxa"/>
            <w:tcBorders>
              <w:top w:val="nil"/>
              <w:bottom w:val="nil"/>
            </w:tcBorders>
            <w:hideMark/>
          </w:tcPr>
          <w:p w14:paraId="4BB370E2"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3DFE75C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3</w:t>
            </w:r>
            <w:r w:rsidRPr="004D2227">
              <w:rPr>
                <w:rFonts w:ascii="Calibri" w:hAnsi="Calibri"/>
                <w:color w:val="000000"/>
                <w:sz w:val="16"/>
                <w:szCs w:val="16"/>
                <w:lang w:eastAsia="sl-SI"/>
              </w:rPr>
              <w:br/>
              <w:t>2. Države članice zagotovijo, da površine izpolnjujejo naslednje zahteve:</w:t>
            </w:r>
            <w:r w:rsidRPr="004D2227">
              <w:rPr>
                <w:rFonts w:ascii="Calibri" w:hAnsi="Calibri"/>
                <w:color w:val="000000"/>
                <w:sz w:val="16"/>
                <w:szCs w:val="16"/>
                <w:lang w:eastAsia="sl-SI"/>
              </w:rPr>
              <w:br/>
              <w:t>(b) kadar se betonske rešetke uporabljajo za prašiče v skupinah,</w:t>
            </w:r>
            <w:r w:rsidRPr="004D2227">
              <w:rPr>
                <w:rFonts w:ascii="Calibri" w:hAnsi="Calibri"/>
                <w:color w:val="000000"/>
                <w:sz w:val="16"/>
                <w:szCs w:val="16"/>
                <w:lang w:eastAsia="sl-SI"/>
              </w:rPr>
              <w:br/>
              <w:t>(i) največja širina rež med rešetkami ne sme presegati:</w:t>
            </w:r>
            <w:r w:rsidRPr="004D2227">
              <w:rPr>
                <w:rFonts w:ascii="Calibri" w:hAnsi="Calibri"/>
                <w:color w:val="000000"/>
                <w:sz w:val="16"/>
                <w:szCs w:val="16"/>
                <w:lang w:eastAsia="sl-SI"/>
              </w:rPr>
              <w:br/>
              <w:t>— 11 mm za pujske,</w:t>
            </w:r>
            <w:r w:rsidRPr="004D2227">
              <w:rPr>
                <w:rFonts w:ascii="Calibri" w:hAnsi="Calibri"/>
                <w:color w:val="000000"/>
                <w:sz w:val="16"/>
                <w:szCs w:val="16"/>
                <w:lang w:eastAsia="sl-SI"/>
              </w:rPr>
              <w:br/>
              <w:t>— 14 mm za odstavljence,</w:t>
            </w:r>
            <w:r w:rsidRPr="004D2227">
              <w:rPr>
                <w:rFonts w:ascii="Calibri" w:hAnsi="Calibri"/>
                <w:color w:val="000000"/>
                <w:sz w:val="16"/>
                <w:szCs w:val="16"/>
                <w:lang w:eastAsia="sl-SI"/>
              </w:rPr>
              <w:br/>
              <w:t>— 18 mm za pitance,</w:t>
            </w:r>
            <w:r w:rsidRPr="004D2227">
              <w:rPr>
                <w:rFonts w:ascii="Calibri" w:hAnsi="Calibri"/>
                <w:color w:val="000000"/>
                <w:sz w:val="16"/>
                <w:szCs w:val="16"/>
                <w:lang w:eastAsia="sl-SI"/>
              </w:rPr>
              <w:br/>
              <w:t>— 20 mm za mladice po parjenju in svinje;</w:t>
            </w:r>
            <w:r w:rsidRPr="004D2227">
              <w:rPr>
                <w:rFonts w:ascii="Calibri" w:hAnsi="Calibri"/>
                <w:color w:val="000000"/>
                <w:sz w:val="16"/>
                <w:szCs w:val="16"/>
                <w:lang w:eastAsia="sl-SI"/>
              </w:rPr>
              <w:br/>
              <w:t>(ii) mora širina rešetke znašati najmanj:</w:t>
            </w:r>
            <w:r w:rsidRPr="004D2227">
              <w:rPr>
                <w:rFonts w:ascii="Calibri" w:hAnsi="Calibri"/>
                <w:color w:val="000000"/>
                <w:sz w:val="16"/>
                <w:szCs w:val="16"/>
                <w:lang w:eastAsia="sl-SI"/>
              </w:rPr>
              <w:br/>
              <w:t>— 50 mm za pujske in odstavljence ter</w:t>
            </w:r>
            <w:r w:rsidRPr="004D2227">
              <w:rPr>
                <w:rFonts w:ascii="Calibri" w:hAnsi="Calibri"/>
                <w:color w:val="000000"/>
                <w:sz w:val="16"/>
                <w:szCs w:val="16"/>
                <w:lang w:eastAsia="sl-SI"/>
              </w:rPr>
              <w:br/>
              <w:t>— 80 mm za pitance, mladice po osemenitvi in svinje.</w:t>
            </w:r>
          </w:p>
        </w:tc>
        <w:tc>
          <w:tcPr>
            <w:tcW w:w="1921" w:type="dxa"/>
            <w:hideMark/>
          </w:tcPr>
          <w:p w14:paraId="65FA224C"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4. odstavek 22. člena Pravilnika o zaščiti rejnih živali (Uradni list RS, št. 51/10 in 70/10)                                                1. alineja prvega odstavka 7. člena Zakona o zaščiti živali (Uradni list RS, št. 38/13 – uradno prečiščeno besedilo, 21/18 – ZNOrg, 92/20  </w:t>
            </w:r>
            <w:r w:rsidRPr="004D2227">
              <w:rPr>
                <w:rFonts w:ascii="Calibri" w:hAnsi="Calibri"/>
                <w:bCs/>
                <w:sz w:val="16"/>
                <w:szCs w:val="16"/>
                <w:lang w:eastAsia="sl-SI"/>
              </w:rPr>
              <w:t xml:space="preserve">in 159/21)   </w:t>
            </w:r>
            <w:r w:rsidRPr="004D2227">
              <w:rPr>
                <w:rFonts w:ascii="Calibri" w:hAnsi="Calibri"/>
                <w:sz w:val="16"/>
                <w:szCs w:val="16"/>
                <w:lang w:eastAsia="sl-SI"/>
              </w:rPr>
              <w:t xml:space="preserve">                                                                prvi odstavek in 1. alinea 2. odstavka 18. člena Zakona o živinoreji (Uradni list RS, št. 18/02, 110/02 – ZUreP-1, 45/04 – ZdZPKG, 90/12 – ZdZPVHVVR in 45/15)</w:t>
            </w:r>
          </w:p>
        </w:tc>
        <w:tc>
          <w:tcPr>
            <w:tcW w:w="2757" w:type="dxa"/>
            <w:hideMark/>
          </w:tcPr>
          <w:p w14:paraId="48029BD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22. člen</w:t>
            </w:r>
          </w:p>
          <w:p w14:paraId="272280D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(talna površina in namestitev prašičev v bokse)</w:t>
            </w:r>
          </w:p>
          <w:p w14:paraId="71B4C4B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 xml:space="preserve"> (4) Če se za prašiče v skupini uporabljajo betonske rešetke, mora maksimalna širina rež med rešetkami ustrezati zahtevam, ki so navedene v tabeli 2.2, minimalna širina rešetk pa zahtevam, ki so navedene v tabeli 2.3 priloge 2 tega pravilnika.</w:t>
            </w:r>
          </w:p>
          <w:p w14:paraId="3EEB84CF"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C52DB6E"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Kadar se uporabljajo betonske rešetke za prašiče  v skupini, največja širina rež med rešetkami ne sme presegati:</w:t>
            </w:r>
            <w:r w:rsidRPr="004D2227">
              <w:rPr>
                <w:rFonts w:ascii="Calibri" w:hAnsi="Calibri"/>
                <w:color w:val="000000"/>
                <w:sz w:val="16"/>
                <w:szCs w:val="16"/>
                <w:lang w:eastAsia="sl-SI"/>
              </w:rPr>
              <w:br/>
              <w:t>— 11 mm za pujske,</w:t>
            </w:r>
            <w:r w:rsidRPr="004D2227">
              <w:rPr>
                <w:rFonts w:ascii="Calibri" w:hAnsi="Calibri"/>
                <w:color w:val="000000"/>
                <w:sz w:val="16"/>
                <w:szCs w:val="16"/>
                <w:lang w:eastAsia="sl-SI"/>
              </w:rPr>
              <w:br/>
              <w:t>— 14 mm za odstavljence,</w:t>
            </w:r>
            <w:r w:rsidRPr="004D2227">
              <w:rPr>
                <w:rFonts w:ascii="Calibri" w:hAnsi="Calibri"/>
                <w:color w:val="000000"/>
                <w:sz w:val="16"/>
                <w:szCs w:val="16"/>
                <w:lang w:eastAsia="sl-SI"/>
              </w:rPr>
              <w:br/>
              <w:t>— 18 mm za pitance,</w:t>
            </w:r>
            <w:r w:rsidRPr="004D2227">
              <w:rPr>
                <w:rFonts w:ascii="Calibri" w:hAnsi="Calibri"/>
                <w:color w:val="000000"/>
                <w:sz w:val="16"/>
                <w:szCs w:val="16"/>
                <w:lang w:eastAsia="sl-SI"/>
              </w:rPr>
              <w:br/>
              <w:t>— 20 mm za mladice po parjenju in svinje;</w:t>
            </w:r>
            <w:r w:rsidRPr="004D2227">
              <w:rPr>
                <w:rFonts w:ascii="Calibri" w:hAnsi="Calibri"/>
                <w:color w:val="000000"/>
                <w:sz w:val="16"/>
                <w:szCs w:val="16"/>
                <w:lang w:eastAsia="sl-SI"/>
              </w:rPr>
              <w:br/>
              <w:t>in mora širina rešetk znašati najmanj:</w:t>
            </w:r>
            <w:r w:rsidRPr="004D2227">
              <w:rPr>
                <w:rFonts w:ascii="Calibri" w:hAnsi="Calibri"/>
                <w:color w:val="000000"/>
                <w:sz w:val="16"/>
                <w:szCs w:val="16"/>
                <w:lang w:eastAsia="sl-SI"/>
              </w:rPr>
              <w:br/>
              <w:t>— 50 mm za pujske in odstavljence ter</w:t>
            </w:r>
            <w:r w:rsidRPr="004D2227">
              <w:rPr>
                <w:rFonts w:ascii="Calibri" w:hAnsi="Calibri"/>
                <w:color w:val="000000"/>
                <w:sz w:val="16"/>
                <w:szCs w:val="16"/>
                <w:lang w:eastAsia="sl-SI"/>
              </w:rPr>
              <w:br/>
              <w:t>— 80 mm za pitance, mladice po osemenitvi in svinje.</w:t>
            </w:r>
          </w:p>
        </w:tc>
        <w:tc>
          <w:tcPr>
            <w:tcW w:w="2762" w:type="dxa"/>
          </w:tcPr>
          <w:p w14:paraId="41B8E9D2"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50EB4AED" w14:textId="77777777" w:rsidTr="005C5FD0">
        <w:trPr>
          <w:trHeight w:val="1440"/>
        </w:trPr>
        <w:tc>
          <w:tcPr>
            <w:tcW w:w="1980" w:type="dxa"/>
            <w:tcBorders>
              <w:top w:val="nil"/>
              <w:bottom w:val="nil"/>
            </w:tcBorders>
            <w:hideMark/>
          </w:tcPr>
          <w:p w14:paraId="03520140"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7C06AD1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3</w:t>
            </w:r>
            <w:r w:rsidRPr="004D2227">
              <w:rPr>
                <w:rFonts w:ascii="Calibri" w:hAnsi="Calibri"/>
                <w:color w:val="000000"/>
                <w:sz w:val="16"/>
                <w:szCs w:val="16"/>
                <w:lang w:eastAsia="sl-SI"/>
              </w:rPr>
              <w:br/>
              <w:t>3. Države članice zagotovijo, da je gradnja ali predelava objektov, v katerih so svinje in mladice privezane, prepovedana. Od 1. januarja 2006 je privezovanje svinj in mladic prepovedano</w:t>
            </w:r>
          </w:p>
        </w:tc>
        <w:tc>
          <w:tcPr>
            <w:tcW w:w="1921" w:type="dxa"/>
            <w:hideMark/>
          </w:tcPr>
          <w:p w14:paraId="272C52E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2. alineja prvega odstavka 7. člena Zakona o zaščiti živali (Uradni list RS, št. 38/13 – uradno prečiščeno besedilo, 21/18 – ZNOrg,  92/20  </w:t>
            </w:r>
            <w:r w:rsidRPr="004D2227">
              <w:rPr>
                <w:rFonts w:ascii="Calibri" w:hAnsi="Calibri"/>
                <w:bCs/>
                <w:sz w:val="16"/>
                <w:szCs w:val="16"/>
                <w:lang w:eastAsia="sl-SI"/>
              </w:rPr>
              <w:t xml:space="preserve"> in 159/21)  </w:t>
            </w:r>
            <w:r w:rsidRPr="004D2227">
              <w:rPr>
                <w:rFonts w:ascii="Calibri" w:hAnsi="Calibri"/>
                <w:sz w:val="16"/>
                <w:szCs w:val="16"/>
                <w:lang w:eastAsia="sl-SI"/>
              </w:rPr>
              <w:br/>
              <w:t xml:space="preserve">3. odstavek 27. in 8. odstavek 33. člena Pravilnika o zaščiti rejnih živali (Uradni list RS, št. 51/10 in 70/10) </w:t>
            </w:r>
          </w:p>
        </w:tc>
        <w:tc>
          <w:tcPr>
            <w:tcW w:w="2757" w:type="dxa"/>
            <w:hideMark/>
          </w:tcPr>
          <w:p w14:paraId="6A766F1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27. člen</w:t>
            </w:r>
          </w:p>
          <w:p w14:paraId="5C91B90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(privez)</w:t>
            </w:r>
          </w:p>
          <w:p w14:paraId="5D730C7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 Prepovedano je privezovanje</w:t>
            </w:r>
            <w:r w:rsidRPr="004D2227">
              <w:rPr>
                <w:rFonts w:ascii="Calibri" w:hAnsi="Calibri"/>
                <w:color w:val="000000"/>
                <w:sz w:val="16"/>
                <w:szCs w:val="16"/>
                <w:lang w:eastAsia="sl-SI"/>
              </w:rPr>
              <w:t xml:space="preserve"> </w:t>
            </w:r>
            <w:r w:rsidRPr="004D2227">
              <w:rPr>
                <w:rFonts w:ascii="Calibri" w:hAnsi="Calibri"/>
                <w:color w:val="FF0000"/>
                <w:sz w:val="16"/>
                <w:szCs w:val="16"/>
                <w:lang w:eastAsia="sl-SI"/>
              </w:rPr>
              <w:t>vseh kategorij prašičev</w:t>
            </w:r>
            <w:r w:rsidRPr="004D2227">
              <w:rPr>
                <w:rFonts w:ascii="Calibri" w:hAnsi="Calibri"/>
                <w:color w:val="000000"/>
                <w:sz w:val="16"/>
                <w:szCs w:val="16"/>
                <w:lang w:eastAsia="sl-SI"/>
              </w:rPr>
              <w:t>,</w:t>
            </w:r>
            <w:r w:rsidRPr="004D2227">
              <w:rPr>
                <w:rFonts w:ascii="Calibri" w:hAnsi="Calibri"/>
                <w:color w:val="000000"/>
                <w:sz w:val="16"/>
                <w:szCs w:val="16"/>
                <w:lang w:val="x-none" w:eastAsia="sl-SI"/>
              </w:rPr>
              <w:t xml:space="preserve"> svinj in mladic.</w:t>
            </w:r>
          </w:p>
          <w:p w14:paraId="21B123EB" w14:textId="77777777" w:rsidR="004D2227" w:rsidRPr="004D2227" w:rsidRDefault="004D2227" w:rsidP="004D2227">
            <w:pPr>
              <w:spacing w:line="240" w:lineRule="auto"/>
              <w:rPr>
                <w:rFonts w:ascii="Calibri" w:hAnsi="Calibri"/>
                <w:color w:val="000000"/>
                <w:sz w:val="16"/>
                <w:szCs w:val="16"/>
                <w:lang w:eastAsia="sl-SI"/>
              </w:rPr>
            </w:pPr>
          </w:p>
          <w:p w14:paraId="23BBB22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33. člen</w:t>
            </w:r>
          </w:p>
          <w:p w14:paraId="72AF774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(svinje in mladice)</w:t>
            </w:r>
          </w:p>
          <w:p w14:paraId="5081016B" w14:textId="77777777" w:rsidR="004D2227" w:rsidRPr="004D2227" w:rsidRDefault="004D2227" w:rsidP="004D2227">
            <w:pPr>
              <w:spacing w:line="240" w:lineRule="auto"/>
              <w:rPr>
                <w:rFonts w:ascii="Calibri" w:hAnsi="Calibri"/>
                <w:color w:val="000000"/>
                <w:sz w:val="16"/>
                <w:szCs w:val="16"/>
                <w:lang w:val="x-none" w:eastAsia="sl-SI"/>
              </w:rPr>
            </w:pPr>
          </w:p>
          <w:p w14:paraId="0020391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(8) Gradnja in ureditev objektov, v katerih so svinje in mladice privezane, sta prepovedani.</w:t>
            </w:r>
          </w:p>
          <w:p w14:paraId="6F3C062B"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CC58A65"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FF0000"/>
                <w:sz w:val="16"/>
                <w:szCs w:val="16"/>
                <w:lang w:eastAsia="sl-SI"/>
              </w:rPr>
              <w:t>Vse kategorije prašičev,</w:t>
            </w:r>
            <w:r w:rsidRPr="004D2227">
              <w:rPr>
                <w:rFonts w:ascii="Calibri" w:hAnsi="Calibri"/>
                <w:color w:val="000000"/>
                <w:sz w:val="16"/>
                <w:szCs w:val="16"/>
                <w:lang w:eastAsia="sl-SI"/>
              </w:rPr>
              <w:t xml:space="preserve"> svinje in mladice niso privezane.</w:t>
            </w:r>
          </w:p>
        </w:tc>
        <w:tc>
          <w:tcPr>
            <w:tcW w:w="2762" w:type="dxa"/>
          </w:tcPr>
          <w:p w14:paraId="715B26C5"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5 ali 10</w:t>
            </w:r>
          </w:p>
        </w:tc>
      </w:tr>
      <w:tr w:rsidR="004D2227" w:rsidRPr="004D2227" w14:paraId="7FB1FB91" w14:textId="77777777" w:rsidTr="005C5FD0">
        <w:trPr>
          <w:trHeight w:val="4980"/>
        </w:trPr>
        <w:tc>
          <w:tcPr>
            <w:tcW w:w="1980" w:type="dxa"/>
            <w:tcBorders>
              <w:top w:val="nil"/>
              <w:bottom w:val="nil"/>
            </w:tcBorders>
            <w:hideMark/>
          </w:tcPr>
          <w:p w14:paraId="6DA64D92"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1FFAD45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3</w:t>
            </w:r>
            <w:r w:rsidRPr="004D2227">
              <w:rPr>
                <w:rFonts w:ascii="Calibri" w:hAnsi="Calibri"/>
                <w:color w:val="000000"/>
                <w:sz w:val="16"/>
                <w:szCs w:val="16"/>
                <w:lang w:eastAsia="sl-SI"/>
              </w:rPr>
              <w:br/>
              <w:t>4. Države članice zagotovijo, da se svinje in mladice v obdobju od štirih tednov po parjenju do enega tedna pred predvideno prasitvijo redijo v skupinah. Stranice boksa, v katerem je nastanjena skupina, morajo biti daljše od 2,8 m. Če je v skupini manj kot šest živali, morajo biti stranice boksa, v kateri je nastanjena skupina, daljše od 2,4 m.</w:t>
            </w:r>
            <w:r w:rsidRPr="004D2227">
              <w:rPr>
                <w:rFonts w:ascii="Calibri" w:hAnsi="Calibri"/>
                <w:color w:val="000000"/>
                <w:sz w:val="16"/>
                <w:szCs w:val="16"/>
                <w:lang w:eastAsia="sl-SI"/>
              </w:rPr>
              <w:br/>
              <w:t>Z odstopanjem od prvega pododstavka so lahko svinje in mladice, ki se redijo na gospodarstvih z manj kot desetimi svinjami, v obdobju iz omenjenega pododstavka nastanjene individualno, pod pogojem, da se v boksih lahko neovirano obračajo.</w:t>
            </w:r>
            <w:r w:rsidRPr="004D2227">
              <w:rPr>
                <w:rFonts w:ascii="Calibri" w:hAnsi="Calibri"/>
                <w:color w:val="000000"/>
                <w:sz w:val="16"/>
                <w:szCs w:val="16"/>
                <w:lang w:eastAsia="sl-SI"/>
              </w:rPr>
              <w:br/>
              <w:t>Določbe iz prvega pododstavka odstavka 4 se ne uporabljajo za gospodarstva z manj kot desetimi svinjami.</w:t>
            </w:r>
          </w:p>
        </w:tc>
        <w:tc>
          <w:tcPr>
            <w:tcW w:w="1921" w:type="dxa"/>
            <w:hideMark/>
          </w:tcPr>
          <w:p w14:paraId="74B03869"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3. alineja prvega odstavka 7. člena Zakona o zaščiti živali (Uradni list RS, št. 38/13 – uradno prečiščeno besedilo, 21/18 – ZNOrg, 92/20 </w:t>
            </w:r>
            <w:r w:rsidRPr="004D2227">
              <w:rPr>
                <w:rFonts w:ascii="Calibri" w:hAnsi="Calibri"/>
                <w:bCs/>
                <w:sz w:val="16"/>
                <w:szCs w:val="16"/>
                <w:lang w:eastAsia="sl-SI"/>
              </w:rPr>
              <w:t xml:space="preserve">in 159/21) </w:t>
            </w:r>
            <w:r w:rsidRPr="004D2227">
              <w:rPr>
                <w:rFonts w:ascii="Calibri" w:hAnsi="Calibri"/>
                <w:sz w:val="16"/>
                <w:szCs w:val="16"/>
                <w:lang w:eastAsia="sl-SI"/>
              </w:rPr>
              <w:br/>
              <w:t xml:space="preserve">1. in 2. odstavek 33. člena Pravilnika o zaščiti rejnih živali (Uradni list RS, št. 51/10 in 70/10) </w:t>
            </w:r>
          </w:p>
        </w:tc>
        <w:tc>
          <w:tcPr>
            <w:tcW w:w="2757" w:type="dxa"/>
            <w:hideMark/>
          </w:tcPr>
          <w:p w14:paraId="2771003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33. člen</w:t>
            </w:r>
          </w:p>
          <w:p w14:paraId="35212EF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(svinje in mladice)</w:t>
            </w:r>
          </w:p>
          <w:p w14:paraId="5512B6E8"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Svinje in mladice morajo biti v času od štirih tednov po osemenitvi do enega tedna pred pričakovano prasitvijo nameščene v skupine. Stranice boksa, v katerem je nameščenih pet ali manj živali, morajo biti daljše od 2,4 m. Stranice boksa, v katerem je skupina šestih ali več živali, morajo biti daljše od 2,8 m. Treba je skrbeti, da med živalmi v skupini ne prihaja do medsebojnega agresivnega vedenja.</w:t>
            </w:r>
          </w:p>
          <w:p w14:paraId="49FFB69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Ne glede na določbe prejšnjega odstavka so lahko na gospodarstvih z manj kot desetimi svinjami in mladicami živali v času od štirih tednov po osemenitvi do enega tedna pred pričakovano prasitvijo tudi v individualnih boksih, v katerih imajo dovolj prostora za obračanje.</w:t>
            </w:r>
          </w:p>
          <w:p w14:paraId="720C0C80"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5348884E"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Svinje in mladice so od štirih tednov po paritvi ali osemenitvi do enega tedna pred pričakovano prasitvijo nameščene v skupine.</w:t>
            </w:r>
            <w:r w:rsidRPr="004D2227">
              <w:rPr>
                <w:rFonts w:ascii="Calibri" w:hAnsi="Calibri"/>
                <w:color w:val="000000"/>
                <w:sz w:val="16"/>
                <w:szCs w:val="16"/>
                <w:lang w:eastAsia="sl-SI"/>
              </w:rPr>
              <w:br/>
            </w:r>
            <w:r w:rsidRPr="004D2227">
              <w:rPr>
                <w:rFonts w:ascii="Calibri" w:hAnsi="Calibri"/>
                <w:color w:val="000000"/>
                <w:sz w:val="16"/>
                <w:szCs w:val="16"/>
                <w:lang w:eastAsia="sl-SI"/>
              </w:rPr>
              <w:br/>
              <w:t>Stranice boksa, v katerem je skupina šestih ali več živali, morajo biti daljše od 2,8 m. Stranice boksa, v katerem je nameščenih pet ali manj živali, morajo biti daljše od 2,4 m.</w:t>
            </w:r>
            <w:r w:rsidRPr="004D2227">
              <w:rPr>
                <w:rFonts w:ascii="Calibri" w:hAnsi="Calibri"/>
                <w:color w:val="000000"/>
                <w:sz w:val="16"/>
                <w:szCs w:val="16"/>
                <w:lang w:eastAsia="sl-SI"/>
              </w:rPr>
              <w:br/>
            </w:r>
            <w:r w:rsidRPr="004D2227">
              <w:rPr>
                <w:rFonts w:ascii="Calibri" w:hAnsi="Calibri"/>
                <w:color w:val="000000"/>
                <w:sz w:val="16"/>
                <w:szCs w:val="16"/>
                <w:lang w:eastAsia="sl-SI"/>
              </w:rPr>
              <w:br/>
              <w:t>Na gospodarstvih z desetimi svinjami ali manj so lahko živali tudi v individualnih boksih, v katerih imajo dovolj prostora za obračanje.</w:t>
            </w:r>
            <w:r w:rsidRPr="004D2227">
              <w:rPr>
                <w:rFonts w:ascii="Calibri" w:hAnsi="Calibri"/>
                <w:color w:val="000000"/>
                <w:sz w:val="16"/>
                <w:szCs w:val="16"/>
                <w:lang w:eastAsia="sl-SI"/>
              </w:rPr>
              <w:br/>
            </w:r>
            <w:r w:rsidRPr="004D2227">
              <w:rPr>
                <w:rFonts w:ascii="Calibri" w:hAnsi="Calibri"/>
                <w:color w:val="000000"/>
                <w:sz w:val="16"/>
                <w:szCs w:val="16"/>
                <w:lang w:eastAsia="sl-SI"/>
              </w:rPr>
              <w:br/>
            </w:r>
          </w:p>
        </w:tc>
        <w:tc>
          <w:tcPr>
            <w:tcW w:w="2762" w:type="dxa"/>
          </w:tcPr>
          <w:p w14:paraId="20A1F147"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34DEF678" w14:textId="77777777" w:rsidTr="005C5FD0">
        <w:trPr>
          <w:trHeight w:val="1440"/>
        </w:trPr>
        <w:tc>
          <w:tcPr>
            <w:tcW w:w="1980" w:type="dxa"/>
            <w:tcBorders>
              <w:top w:val="nil"/>
              <w:bottom w:val="nil"/>
            </w:tcBorders>
            <w:hideMark/>
          </w:tcPr>
          <w:p w14:paraId="6A0CF484"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0E0D5C2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 Člen 3</w:t>
            </w:r>
            <w:r w:rsidRPr="004D2227">
              <w:rPr>
                <w:rFonts w:ascii="Calibri" w:hAnsi="Calibri"/>
                <w:color w:val="000000"/>
                <w:sz w:val="16"/>
                <w:szCs w:val="16"/>
                <w:lang w:eastAsia="sl-SI"/>
              </w:rPr>
              <w:br/>
              <w:t>5. Države članice zagotovijo, da se brez poseganja v zahteve iz Priloge I svinjam in mladicam omogoči trajen dostop do materiala, s katerim se lahko ukvarjajo in ki izpolnjuje vsaj ustrezne zahteve iz navedene priloge.</w:t>
            </w:r>
          </w:p>
        </w:tc>
        <w:tc>
          <w:tcPr>
            <w:tcW w:w="1921" w:type="dxa"/>
            <w:hideMark/>
          </w:tcPr>
          <w:p w14:paraId="3193E7E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5. odstavek 29. člena Pravilnika o zaščiti rejnih živali (Uradni list RS, št. 51/10 in 70/10)                                        </w:t>
            </w:r>
            <w:r w:rsidRPr="004D2227">
              <w:rPr>
                <w:rFonts w:ascii="Calibri" w:hAnsi="Calibri"/>
                <w:bCs/>
                <w:sz w:val="16"/>
                <w:szCs w:val="16"/>
                <w:lang w:eastAsia="sl-SI"/>
              </w:rPr>
              <w:t xml:space="preserve">1. alineja prvega odstavka 7. člena Zakona o zaščiti živali (Uradni list RS, št. 38/13 – uradno prečiščeno besedilo, 21/18 – ZNOrg, 92/20 in 159/21)   </w:t>
            </w:r>
          </w:p>
        </w:tc>
        <w:tc>
          <w:tcPr>
            <w:tcW w:w="2757" w:type="dxa"/>
            <w:hideMark/>
          </w:tcPr>
          <w:p w14:paraId="12337BA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29. člen</w:t>
            </w:r>
          </w:p>
          <w:p w14:paraId="5C1C8CFD" w14:textId="77777777" w:rsidR="004D2227" w:rsidRPr="004D2227" w:rsidRDefault="004D2227" w:rsidP="004D2227">
            <w:pPr>
              <w:spacing w:line="240" w:lineRule="auto"/>
              <w:rPr>
                <w:rFonts w:ascii="Calibri" w:hAnsi="Calibri"/>
                <w:color w:val="000000"/>
                <w:sz w:val="16"/>
                <w:szCs w:val="16"/>
                <w:lang w:val="x-none" w:eastAsia="sl-SI"/>
              </w:rPr>
            </w:pPr>
            <w:r w:rsidRPr="004D2227">
              <w:rPr>
                <w:rFonts w:ascii="Calibri" w:hAnsi="Calibri"/>
                <w:color w:val="000000"/>
                <w:sz w:val="16"/>
                <w:szCs w:val="16"/>
                <w:lang w:val="x-none" w:eastAsia="sl-SI"/>
              </w:rPr>
              <w:t>(boksi)</w:t>
            </w:r>
          </w:p>
          <w:p w14:paraId="4E59AA63" w14:textId="77777777" w:rsidR="004D2227" w:rsidRPr="004D2227" w:rsidRDefault="004D2227" w:rsidP="004D2227">
            <w:pPr>
              <w:spacing w:line="240" w:lineRule="auto"/>
              <w:rPr>
                <w:rFonts w:ascii="Calibri" w:hAnsi="Calibri"/>
                <w:color w:val="000000"/>
                <w:sz w:val="16"/>
                <w:szCs w:val="16"/>
                <w:lang w:eastAsia="sl-SI"/>
              </w:rPr>
            </w:pPr>
          </w:p>
          <w:p w14:paraId="60EA880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(5) Prašiči morajo imeti na voljo slamo ali drug ustrezen material za zadostitev njihovih etoloških potreb in s tem za preprečevanje grizenja repov in drugih motenj v obnašanju.</w:t>
            </w:r>
          </w:p>
          <w:p w14:paraId="2072771A"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24FD724"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Calibri" w:hAnsi="Calibri"/>
                <w:color w:val="000000"/>
                <w:sz w:val="16"/>
                <w:szCs w:val="16"/>
                <w:lang w:eastAsia="sl-SI"/>
              </w:rPr>
              <w:t xml:space="preserve"> Vsi prašiči imajo na voljo</w:t>
            </w:r>
            <w:r w:rsidRPr="004D2227">
              <w:rPr>
                <w:rFonts w:ascii="Calibri" w:hAnsi="Calibri"/>
                <w:color w:val="000000"/>
                <w:sz w:val="16"/>
                <w:szCs w:val="16"/>
                <w:lang w:eastAsia="sl-SI"/>
              </w:rPr>
              <w:br/>
              <w:t>primeren material oziroma</w:t>
            </w:r>
            <w:r w:rsidRPr="004D2227">
              <w:rPr>
                <w:rFonts w:ascii="Calibri" w:hAnsi="Calibri"/>
                <w:color w:val="000000"/>
                <w:sz w:val="16"/>
                <w:szCs w:val="16"/>
                <w:lang w:eastAsia="sl-SI"/>
              </w:rPr>
              <w:br/>
              <w:t>predmete za zadostitev svojih</w:t>
            </w:r>
            <w:r w:rsidRPr="004D2227">
              <w:rPr>
                <w:rFonts w:ascii="Calibri" w:hAnsi="Calibri"/>
                <w:color w:val="000000"/>
                <w:sz w:val="16"/>
                <w:szCs w:val="16"/>
                <w:lang w:eastAsia="sl-SI"/>
              </w:rPr>
              <w:br/>
              <w:t>etoloških potreb skladno z načinom</w:t>
            </w:r>
            <w:r w:rsidRPr="004D2227">
              <w:rPr>
                <w:rFonts w:ascii="Calibri" w:hAnsi="Calibri"/>
                <w:color w:val="000000"/>
                <w:sz w:val="16"/>
                <w:szCs w:val="16"/>
                <w:lang w:eastAsia="sl-SI"/>
              </w:rPr>
              <w:br/>
              <w:t>reje.</w:t>
            </w:r>
          </w:p>
        </w:tc>
        <w:tc>
          <w:tcPr>
            <w:tcW w:w="2762" w:type="dxa"/>
          </w:tcPr>
          <w:p w14:paraId="2BFD70D9"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5E91F18D" w14:textId="77777777" w:rsidTr="005C5FD0">
        <w:trPr>
          <w:trHeight w:val="5085"/>
        </w:trPr>
        <w:tc>
          <w:tcPr>
            <w:tcW w:w="1980" w:type="dxa"/>
            <w:tcBorders>
              <w:top w:val="nil"/>
              <w:bottom w:val="nil"/>
            </w:tcBorders>
            <w:hideMark/>
          </w:tcPr>
          <w:p w14:paraId="68A237ED"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3248733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3</w:t>
            </w:r>
            <w:r w:rsidRPr="004D2227">
              <w:rPr>
                <w:rFonts w:ascii="Calibri" w:hAnsi="Calibri"/>
                <w:color w:val="000000"/>
                <w:sz w:val="16"/>
                <w:szCs w:val="16"/>
                <w:lang w:eastAsia="sl-SI"/>
              </w:rPr>
              <w:br/>
              <w:t>6. Države članice zagotovijo, da krmljenje svinj in mladic v skupinah poteka na način, ki vsaki živali zagotovi zadostno količino krme, tudi če se zanjo hkrati potegujejo druge živali.</w:t>
            </w:r>
          </w:p>
        </w:tc>
        <w:tc>
          <w:tcPr>
            <w:tcW w:w="1921" w:type="dxa"/>
            <w:hideMark/>
          </w:tcPr>
          <w:p w14:paraId="2079B37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 alineja prvega odstavka 7. člena Zakona o zaščiti živali (Uradni list RS, št. 38/13 – uradno prečiščeno besedilo, 21/18 – ZNOrg, 92/20</w:t>
            </w:r>
            <w:r w:rsidRPr="004D2227">
              <w:rPr>
                <w:rFonts w:ascii="Calibri" w:hAnsi="Calibri"/>
                <w:bCs/>
                <w:sz w:val="16"/>
                <w:szCs w:val="16"/>
                <w:lang w:eastAsia="sl-SI"/>
              </w:rPr>
              <w:t xml:space="preserve"> in 159/21) </w:t>
            </w:r>
            <w:r w:rsidRPr="004D2227">
              <w:rPr>
                <w:rFonts w:ascii="Calibri" w:hAnsi="Calibri"/>
                <w:sz w:val="16"/>
                <w:szCs w:val="16"/>
                <w:lang w:eastAsia="sl-SI"/>
              </w:rPr>
              <w:br/>
              <w:t xml:space="preserve">1. odstavek 30. člena Pravilnika o zaščiti rejnih živali (Uradni list RS, št. 51/10 in 70/10) </w:t>
            </w:r>
            <w:r w:rsidRPr="004D2227">
              <w:rPr>
                <w:rFonts w:ascii="Calibri" w:hAnsi="Calibri"/>
                <w:sz w:val="16"/>
                <w:szCs w:val="16"/>
                <w:lang w:eastAsia="sl-SI"/>
              </w:rPr>
              <w:br/>
              <w:t>1. odstavek 16. člena Zakona o živinoreji (Uradni list RS, št. 18/02, 110/02 – ZUreP-1, 45/04 – ZdZPKG, 90/12 – ZdZPVHVVR in 45/15)</w:t>
            </w:r>
          </w:p>
        </w:tc>
        <w:tc>
          <w:tcPr>
            <w:tcW w:w="2757" w:type="dxa"/>
            <w:hideMark/>
          </w:tcPr>
          <w:p w14:paraId="77E6C0E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30. člen</w:t>
            </w:r>
          </w:p>
          <w:p w14:paraId="6A846F7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(napajanje in krmljenje)</w:t>
            </w:r>
          </w:p>
          <w:p w14:paraId="75B4C53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Prašiče je treba krmiti najmanj enkrat dnevno. V skupinski reji in pri restriktivnem krmljenju brez elektronskih krmilnih postaj morajo imeti vse živali istočasen dostop do krme.</w:t>
            </w:r>
          </w:p>
          <w:p w14:paraId="32FF273A"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019097F1"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Svinje in mladice v skupini morajo imeti zadostno količino krme, tudi če se zanjo hkrati potegujejo druge živali.</w:t>
            </w:r>
          </w:p>
        </w:tc>
        <w:tc>
          <w:tcPr>
            <w:tcW w:w="2762" w:type="dxa"/>
          </w:tcPr>
          <w:p w14:paraId="2321B10C"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5 ali 10</w:t>
            </w:r>
          </w:p>
        </w:tc>
      </w:tr>
      <w:tr w:rsidR="004D2227" w:rsidRPr="004D2227" w14:paraId="00340DF3" w14:textId="77777777" w:rsidTr="005C5FD0">
        <w:trPr>
          <w:trHeight w:val="2304"/>
        </w:trPr>
        <w:tc>
          <w:tcPr>
            <w:tcW w:w="1980" w:type="dxa"/>
            <w:tcBorders>
              <w:top w:val="nil"/>
              <w:bottom w:val="nil"/>
            </w:tcBorders>
            <w:hideMark/>
          </w:tcPr>
          <w:p w14:paraId="1FEC8B8C"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50B2496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3</w:t>
            </w:r>
            <w:r w:rsidRPr="004D2227">
              <w:rPr>
                <w:rFonts w:ascii="Calibri" w:hAnsi="Calibri"/>
                <w:color w:val="000000"/>
                <w:sz w:val="16"/>
                <w:szCs w:val="16"/>
                <w:lang w:eastAsia="sl-SI"/>
              </w:rPr>
              <w:br/>
              <w:t>7. Države članice zagotovijo, da vse breje svinje in mladice za potešitev lakote in potrebe po žvečenju dobijo zadostno količino voluminozne ali visoko vlakninaste krme in visoko energetske krme.</w:t>
            </w:r>
          </w:p>
        </w:tc>
        <w:tc>
          <w:tcPr>
            <w:tcW w:w="1921" w:type="dxa"/>
            <w:hideMark/>
          </w:tcPr>
          <w:p w14:paraId="62B7FD6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 alineja prvega odstavka 7. člena Zakona o zaščiti živali (Uradni list RS, št. 38/13 – uradno prečiščeno besedilo, 21/18 – ZNOrg, 92/20</w:t>
            </w:r>
            <w:r w:rsidRPr="004D2227">
              <w:rPr>
                <w:rFonts w:ascii="Calibri" w:hAnsi="Calibri"/>
                <w:bCs/>
                <w:sz w:val="16"/>
                <w:szCs w:val="16"/>
                <w:lang w:eastAsia="sl-SI"/>
              </w:rPr>
              <w:t xml:space="preserve"> in 159/21) </w:t>
            </w:r>
            <w:r w:rsidRPr="004D2227">
              <w:rPr>
                <w:rFonts w:ascii="Calibri" w:hAnsi="Calibri"/>
                <w:sz w:val="16"/>
                <w:szCs w:val="16"/>
                <w:lang w:eastAsia="sl-SI"/>
              </w:rPr>
              <w:br/>
              <w:t>7. odstavek 33. člena Pravilnika o zaščiti rejnih živali (Uradni list RS, št. 51/10 in 70/10)                                              2. odstavek 6. člena in 1. odstavek 16. člena Zakona o živinoreji (Uradni list RS, št. 18/02, 110/02 – ZUreP-1, 45/04 – ZdZPKG, 90/12 – ZdZPVHVVR in 45/15)</w:t>
            </w:r>
          </w:p>
        </w:tc>
        <w:tc>
          <w:tcPr>
            <w:tcW w:w="2757" w:type="dxa"/>
            <w:hideMark/>
          </w:tcPr>
          <w:p w14:paraId="4781C06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33. člen</w:t>
            </w:r>
          </w:p>
          <w:p w14:paraId="57BECA5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(svinje in mladice)</w:t>
            </w:r>
          </w:p>
          <w:p w14:paraId="4D646748" w14:textId="77777777" w:rsidR="004D2227" w:rsidRPr="004D2227" w:rsidRDefault="004D2227" w:rsidP="004D2227">
            <w:pPr>
              <w:spacing w:line="240" w:lineRule="auto"/>
              <w:rPr>
                <w:rFonts w:ascii="Calibri" w:hAnsi="Calibri"/>
                <w:color w:val="000000"/>
                <w:sz w:val="16"/>
                <w:szCs w:val="16"/>
                <w:lang w:val="x-none" w:eastAsia="sl-SI"/>
              </w:rPr>
            </w:pPr>
          </w:p>
          <w:p w14:paraId="1FDB178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(7) Živalim je treba pokladati zadostno količino krme. Breje živali morajo imeti dovolj krme z visokim deležem surove vlaknine kot tudi dovolj močnih krmil, da bi se nasitile in zadovoljile potrebo po žvečenju.</w:t>
            </w:r>
          </w:p>
          <w:p w14:paraId="3322CF91"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5981BD9F" w14:textId="77777777" w:rsidR="004D2227" w:rsidRPr="004D2227" w:rsidRDefault="004D2227" w:rsidP="004D2227">
            <w:pPr>
              <w:spacing w:after="240"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Vse breje svinje in mladice morajo za potešitev lakote in potrebe po žvečenju </w:t>
            </w:r>
            <w:r w:rsidRPr="004D2227">
              <w:rPr>
                <w:rFonts w:ascii="Calibri" w:hAnsi="Calibri"/>
                <w:sz w:val="16"/>
                <w:szCs w:val="16"/>
                <w:lang w:eastAsia="sl-SI"/>
              </w:rPr>
              <w:t xml:space="preserve">ter da bi se nasitile dobiti zadostno </w:t>
            </w:r>
            <w:r w:rsidRPr="004D2227">
              <w:rPr>
                <w:rFonts w:ascii="Calibri" w:hAnsi="Calibri"/>
                <w:color w:val="000000"/>
                <w:sz w:val="16"/>
                <w:szCs w:val="16"/>
                <w:lang w:eastAsia="sl-SI"/>
              </w:rPr>
              <w:t>količino voluminozne ali visoko vlakninaste krme in visokoenergetske krme, glede na obdobje brejosti.</w:t>
            </w:r>
          </w:p>
        </w:tc>
        <w:tc>
          <w:tcPr>
            <w:tcW w:w="2762" w:type="dxa"/>
          </w:tcPr>
          <w:p w14:paraId="615475B2"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656CD67A" w14:textId="77777777" w:rsidTr="005C5FD0">
        <w:trPr>
          <w:trHeight w:val="2016"/>
        </w:trPr>
        <w:tc>
          <w:tcPr>
            <w:tcW w:w="1980" w:type="dxa"/>
            <w:tcBorders>
              <w:top w:val="nil"/>
              <w:bottom w:val="single" w:sz="4" w:space="0" w:color="auto"/>
            </w:tcBorders>
            <w:hideMark/>
          </w:tcPr>
          <w:p w14:paraId="6807E669"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121F40C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3</w:t>
            </w:r>
            <w:r w:rsidRPr="004D2227">
              <w:rPr>
                <w:rFonts w:ascii="Calibri" w:hAnsi="Calibri"/>
                <w:color w:val="000000"/>
                <w:sz w:val="16"/>
                <w:szCs w:val="16"/>
                <w:lang w:eastAsia="sl-SI"/>
              </w:rPr>
              <w:br/>
              <w:t>8. Države članice zagotovijo, da so prašiči, ki morajo živeti v skupinah, močno agresivni, prašiči, ki so jih napadli drugi prašiči, ter bolni ali poškodovani prašiči lahko začasno nastanjeni v individualnih boksih. V tem primeru individualni boks živali omogoča neovirano obračanje, če to ni v nasprotju s posebnimi veterinarskimi nasveti.</w:t>
            </w:r>
          </w:p>
        </w:tc>
        <w:tc>
          <w:tcPr>
            <w:tcW w:w="1921" w:type="dxa"/>
            <w:hideMark/>
          </w:tcPr>
          <w:p w14:paraId="540428F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5. alineja prvega odstavka 7. člena in 2. odstavek 8. člena Zakona o zaščiti živali  (Uradni list RS, št. 38/13 – uradno prečiščeno besedilo, 21/18 – ZNOrg, 92/20</w:t>
            </w:r>
            <w:r w:rsidRPr="004D2227">
              <w:rPr>
                <w:rFonts w:ascii="Calibri" w:hAnsi="Calibri"/>
                <w:bCs/>
                <w:sz w:val="16"/>
                <w:szCs w:val="16"/>
                <w:lang w:eastAsia="sl-SI"/>
              </w:rPr>
              <w:t xml:space="preserve"> in 159/21)</w:t>
            </w:r>
            <w:r w:rsidRPr="004D2227">
              <w:rPr>
                <w:rFonts w:ascii="Calibri" w:hAnsi="Calibri"/>
                <w:sz w:val="16"/>
                <w:szCs w:val="16"/>
                <w:lang w:eastAsia="sl-SI"/>
              </w:rPr>
              <w:t xml:space="preserve"> </w:t>
            </w:r>
            <w:r w:rsidRPr="004D2227">
              <w:rPr>
                <w:rFonts w:ascii="Calibri" w:hAnsi="Calibri"/>
                <w:sz w:val="16"/>
                <w:szCs w:val="16"/>
                <w:lang w:eastAsia="sl-SI"/>
              </w:rPr>
              <w:br/>
              <w:t xml:space="preserve">2. odstavek 6. člena in 2. odstavek 26. člena Pravilnika o zaščiti rejnih živali (Uradni list RS, št. 51/10 in 70/10) </w:t>
            </w:r>
          </w:p>
        </w:tc>
        <w:tc>
          <w:tcPr>
            <w:tcW w:w="2757" w:type="dxa"/>
            <w:hideMark/>
          </w:tcPr>
          <w:p w14:paraId="3EA396EB"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7. člen</w:t>
            </w:r>
          </w:p>
          <w:p w14:paraId="24E1886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Skrbnik živali mora živali zagotoviti:</w:t>
            </w:r>
          </w:p>
          <w:p w14:paraId="7B3A480E" w14:textId="77777777" w:rsidR="004D2227" w:rsidRPr="004D2227" w:rsidRDefault="004D2227" w:rsidP="004D2227">
            <w:pPr>
              <w:spacing w:line="240" w:lineRule="auto"/>
              <w:rPr>
                <w:rFonts w:ascii="Calibri" w:hAnsi="Calibri"/>
                <w:color w:val="000000"/>
                <w:sz w:val="16"/>
                <w:szCs w:val="16"/>
                <w:lang w:eastAsia="sl-SI"/>
              </w:rPr>
            </w:pPr>
          </w:p>
          <w:p w14:paraId="05EB383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ločeno nastanitev nezdružljivih živali.</w:t>
            </w:r>
          </w:p>
          <w:p w14:paraId="2BD8B55B" w14:textId="77777777" w:rsidR="004D2227" w:rsidRPr="004D2227" w:rsidRDefault="004D2227" w:rsidP="004D2227">
            <w:pPr>
              <w:spacing w:line="240" w:lineRule="auto"/>
              <w:rPr>
                <w:rFonts w:ascii="Calibri" w:hAnsi="Calibri"/>
                <w:color w:val="000000"/>
                <w:sz w:val="16"/>
                <w:szCs w:val="16"/>
                <w:lang w:val="x-none" w:eastAsia="sl-SI"/>
              </w:rPr>
            </w:pPr>
          </w:p>
          <w:p w14:paraId="33B224F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8. člen</w:t>
            </w:r>
          </w:p>
          <w:p w14:paraId="54403D4B" w14:textId="77777777" w:rsidR="004D2227" w:rsidRPr="004D2227" w:rsidRDefault="004D2227" w:rsidP="004D2227">
            <w:pPr>
              <w:spacing w:line="240" w:lineRule="auto"/>
              <w:rPr>
                <w:rFonts w:ascii="Calibri" w:hAnsi="Calibri"/>
                <w:color w:val="000000"/>
                <w:sz w:val="16"/>
                <w:szCs w:val="16"/>
                <w:lang w:val="x-none" w:eastAsia="sl-SI"/>
              </w:rPr>
            </w:pPr>
          </w:p>
          <w:p w14:paraId="3F7C36D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Bolne, poškodovane in onemogle živali morajo biti takoj ustrezno oskrbljene.</w:t>
            </w:r>
          </w:p>
          <w:p w14:paraId="1B51CD9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Zagotovljena mora biti ustrezna ločena namestitev bolnih, poškodovanih ali onemoglih živali.</w:t>
            </w:r>
          </w:p>
          <w:p w14:paraId="2C483B99" w14:textId="77777777" w:rsidR="004D2227" w:rsidRPr="004D2227" w:rsidRDefault="004D2227" w:rsidP="004D2227">
            <w:pPr>
              <w:spacing w:line="240" w:lineRule="auto"/>
              <w:rPr>
                <w:rFonts w:ascii="Calibri" w:hAnsi="Calibri"/>
                <w:color w:val="000000"/>
                <w:sz w:val="16"/>
                <w:szCs w:val="16"/>
                <w:lang w:val="x-none" w:eastAsia="sl-SI"/>
              </w:rPr>
            </w:pPr>
          </w:p>
          <w:p w14:paraId="6A232316"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6. člen</w:t>
            </w:r>
          </w:p>
          <w:p w14:paraId="6106004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(bolne, poškodovane in onemogle živali)</w:t>
            </w:r>
          </w:p>
          <w:p w14:paraId="3E454BE1" w14:textId="77777777" w:rsidR="004D2227" w:rsidRPr="004D2227" w:rsidRDefault="004D2227" w:rsidP="004D2227">
            <w:pPr>
              <w:spacing w:line="240" w:lineRule="auto"/>
              <w:rPr>
                <w:rFonts w:ascii="Calibri" w:hAnsi="Calibri"/>
                <w:color w:val="000000"/>
                <w:sz w:val="16"/>
                <w:szCs w:val="16"/>
                <w:lang w:val="x-none" w:eastAsia="sl-SI"/>
              </w:rPr>
            </w:pPr>
          </w:p>
          <w:p w14:paraId="037CD766"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Skrbnik živali mora zagotoviti bolnim, poškodovanim in onemoglim živalim ločeno namestitev v primernih prostorih s suhim in udobnim nastiljem, kadar je potrebno.</w:t>
            </w:r>
          </w:p>
          <w:p w14:paraId="676023AB" w14:textId="77777777" w:rsidR="004D2227" w:rsidRPr="004D2227" w:rsidRDefault="004D2227" w:rsidP="004D2227">
            <w:pPr>
              <w:spacing w:line="240" w:lineRule="auto"/>
              <w:rPr>
                <w:rFonts w:ascii="Calibri" w:hAnsi="Calibri"/>
                <w:color w:val="000000"/>
                <w:sz w:val="16"/>
                <w:szCs w:val="16"/>
                <w:lang w:eastAsia="sl-SI"/>
              </w:rPr>
            </w:pPr>
          </w:p>
          <w:p w14:paraId="6E45392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26. člen</w:t>
            </w:r>
          </w:p>
          <w:p w14:paraId="70AD70F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(agresivnost pri prašičih)</w:t>
            </w:r>
          </w:p>
          <w:p w14:paraId="48D2B22E" w14:textId="77777777" w:rsidR="004D2227" w:rsidRPr="004D2227" w:rsidRDefault="004D2227" w:rsidP="004D2227">
            <w:pPr>
              <w:spacing w:line="240" w:lineRule="auto"/>
              <w:rPr>
                <w:rFonts w:ascii="Calibri" w:hAnsi="Calibri"/>
                <w:color w:val="000000"/>
                <w:sz w:val="16"/>
                <w:szCs w:val="16"/>
                <w:lang w:val="x-none" w:eastAsia="sl-SI"/>
              </w:rPr>
            </w:pPr>
          </w:p>
          <w:p w14:paraId="560A667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Prašiče, ki so pretirano agresivni do drugih prašičev ali so pretirano izpostavljeni agresiji drugih prašičev, je treba odstraniti iz skupine ter jih začasno namestiti v individualne bokse. V tem primeru morajo biti boksi tako veliki, da se prašič lahko nemoteno obrača, vstaja in lega.</w:t>
            </w:r>
          </w:p>
          <w:p w14:paraId="68093E83"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45B027A4"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Iz skupinske reje je treba individualno namestiti prašiče:</w:t>
            </w:r>
            <w:r w:rsidRPr="004D2227">
              <w:rPr>
                <w:rFonts w:ascii="Calibri" w:hAnsi="Calibri"/>
                <w:color w:val="000000"/>
                <w:sz w:val="16"/>
                <w:szCs w:val="16"/>
                <w:lang w:eastAsia="sl-SI"/>
              </w:rPr>
              <w:br/>
              <w:t>- ki so izredno agresivni,</w:t>
            </w:r>
            <w:r w:rsidRPr="004D2227">
              <w:rPr>
                <w:rFonts w:ascii="Calibri" w:hAnsi="Calibri"/>
                <w:color w:val="000000"/>
                <w:sz w:val="16"/>
                <w:szCs w:val="16"/>
                <w:lang w:eastAsia="sl-SI"/>
              </w:rPr>
              <w:br/>
              <w:t>- ki jih napadejo drugi prašiči,</w:t>
            </w:r>
            <w:r w:rsidRPr="004D2227">
              <w:rPr>
                <w:rFonts w:ascii="Calibri" w:hAnsi="Calibri"/>
                <w:color w:val="000000"/>
                <w:sz w:val="16"/>
                <w:szCs w:val="16"/>
                <w:lang w:eastAsia="sl-SI"/>
              </w:rPr>
              <w:br/>
              <w:t>- ki so bolni ali poškodovani.</w:t>
            </w:r>
            <w:r w:rsidRPr="004D2227">
              <w:rPr>
                <w:rFonts w:ascii="Calibri" w:hAnsi="Calibri"/>
                <w:color w:val="000000"/>
                <w:sz w:val="16"/>
                <w:szCs w:val="16"/>
                <w:lang w:eastAsia="sl-SI"/>
              </w:rPr>
              <w:br/>
              <w:t>Pri tem individualni boksi omogočajo neovirano obračanje, če to ni v nasprotju s posebnimi veterinarskimi nasveti.</w:t>
            </w:r>
          </w:p>
        </w:tc>
        <w:tc>
          <w:tcPr>
            <w:tcW w:w="2762" w:type="dxa"/>
          </w:tcPr>
          <w:p w14:paraId="11EDA8AE"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ali 5</w:t>
            </w:r>
          </w:p>
        </w:tc>
      </w:tr>
      <w:tr w:rsidR="004D2227" w:rsidRPr="004D2227" w14:paraId="2F6EADE1" w14:textId="77777777" w:rsidTr="005C5FD0">
        <w:trPr>
          <w:trHeight w:val="136"/>
        </w:trPr>
        <w:tc>
          <w:tcPr>
            <w:tcW w:w="1980" w:type="dxa"/>
            <w:tcBorders>
              <w:bottom w:val="nil"/>
            </w:tcBorders>
            <w:hideMark/>
          </w:tcPr>
          <w:p w14:paraId="1B6CFA29"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Direktiva 2008/120/ES </w:t>
            </w:r>
            <w:r w:rsidRPr="004D2227">
              <w:rPr>
                <w:rFonts w:ascii="Calibri" w:hAnsi="Calibri"/>
                <w:color w:val="000000"/>
                <w:sz w:val="16"/>
                <w:szCs w:val="16"/>
                <w:lang w:eastAsia="sl-SI"/>
              </w:rPr>
              <w:br/>
            </w:r>
            <w:r w:rsidRPr="004D2227">
              <w:rPr>
                <w:rFonts w:ascii="Calibri" w:hAnsi="Calibri"/>
                <w:color w:val="000000"/>
                <w:sz w:val="16"/>
                <w:szCs w:val="16"/>
                <w:lang w:eastAsia="sl-SI"/>
              </w:rPr>
              <w:br/>
              <w:t>Člen 4</w:t>
            </w:r>
          </w:p>
        </w:tc>
        <w:tc>
          <w:tcPr>
            <w:tcW w:w="2268" w:type="dxa"/>
            <w:hideMark/>
          </w:tcPr>
          <w:p w14:paraId="3EC5C9B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1. V objektih, v katerih se redijo prašiči, se je treba izogibati stalnim ravnem hrupa, ki so enake ali višje od 85 dBA. Izogibati se je treba trajnemu ali nenadnemu hrupu.</w:t>
            </w:r>
          </w:p>
        </w:tc>
        <w:tc>
          <w:tcPr>
            <w:tcW w:w="1921" w:type="dxa"/>
            <w:hideMark/>
          </w:tcPr>
          <w:p w14:paraId="44D75A2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4. alineja prvega odstavka 7. člena Zakona o zaščiti živali  (Uradni list RS, št. 38/13 – uradno prečiščeno besedilo, 21/18 – ZNOrg, 92/20 </w:t>
            </w:r>
            <w:r w:rsidRPr="004D2227">
              <w:rPr>
                <w:rFonts w:ascii="Calibri" w:hAnsi="Calibri"/>
                <w:bCs/>
                <w:sz w:val="16"/>
                <w:szCs w:val="16"/>
                <w:lang w:eastAsia="sl-SI"/>
              </w:rPr>
              <w:t xml:space="preserve">in 159/21) </w:t>
            </w:r>
            <w:r w:rsidRPr="004D2227">
              <w:rPr>
                <w:rFonts w:ascii="Calibri" w:hAnsi="Calibri"/>
                <w:sz w:val="16"/>
                <w:szCs w:val="16"/>
                <w:lang w:eastAsia="sl-SI"/>
              </w:rPr>
              <w:br/>
              <w:t xml:space="preserve">tretji odstavek 9. člena in 24. člen Pravilnika o zaščiti rejnih živali (Uradni list RS, št. 51/10 in 70/10) </w:t>
            </w:r>
          </w:p>
        </w:tc>
        <w:tc>
          <w:tcPr>
            <w:tcW w:w="2757" w:type="dxa"/>
            <w:hideMark/>
          </w:tcPr>
          <w:p w14:paraId="14A95AC4"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9. člen</w:t>
            </w:r>
          </w:p>
          <w:p w14:paraId="400BBC36"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(objekti)</w:t>
            </w:r>
          </w:p>
          <w:p w14:paraId="1D404780" w14:textId="77777777" w:rsidR="004D2227" w:rsidRPr="004D2227" w:rsidRDefault="004D2227" w:rsidP="004D2227">
            <w:pPr>
              <w:spacing w:line="240" w:lineRule="auto"/>
              <w:rPr>
                <w:rFonts w:ascii="Calibri" w:hAnsi="Calibri"/>
                <w:color w:val="000000"/>
                <w:sz w:val="16"/>
                <w:szCs w:val="16"/>
                <w:lang w:val="x-none" w:eastAsia="sl-SI"/>
              </w:rPr>
            </w:pPr>
          </w:p>
          <w:p w14:paraId="4603B1D9" w14:textId="77777777" w:rsidR="004D2227" w:rsidRPr="004D2227" w:rsidRDefault="004D2227" w:rsidP="004D2227">
            <w:pPr>
              <w:spacing w:line="240" w:lineRule="auto"/>
              <w:rPr>
                <w:rFonts w:ascii="Calibri" w:hAnsi="Calibri"/>
                <w:color w:val="000000"/>
                <w:sz w:val="16"/>
                <w:szCs w:val="16"/>
                <w:lang w:val="x-none" w:eastAsia="sl-SI"/>
              </w:rPr>
            </w:pPr>
            <w:r w:rsidRPr="004D2227">
              <w:rPr>
                <w:rFonts w:ascii="Calibri" w:hAnsi="Calibri"/>
                <w:color w:val="000000"/>
                <w:sz w:val="16"/>
                <w:szCs w:val="16"/>
                <w:lang w:val="x-none" w:eastAsia="sl-SI"/>
              </w:rPr>
              <w:t>(3) Toplota, vlažnost, kroženje zraka, zračenje, koncentracija plinov, higiena in intenzivnost hrupa v prostorih, kjer so živali, morajo ustrezati njihovi vrsti in stopnji razvoja, prilagoditvi in udomačitvi, fiziološkim in etološkim potrebam ter higienskim pogojem.</w:t>
            </w:r>
          </w:p>
          <w:p w14:paraId="16CA9C17" w14:textId="77777777" w:rsidR="004D2227" w:rsidRPr="004D2227" w:rsidRDefault="004D2227" w:rsidP="004D2227">
            <w:pPr>
              <w:spacing w:line="240" w:lineRule="auto"/>
              <w:rPr>
                <w:rFonts w:ascii="Calibri" w:hAnsi="Calibri"/>
                <w:color w:val="000000"/>
                <w:sz w:val="16"/>
                <w:szCs w:val="16"/>
                <w:lang w:val="x-none" w:eastAsia="sl-SI"/>
              </w:rPr>
            </w:pPr>
          </w:p>
          <w:p w14:paraId="75D2D20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24. člen</w:t>
            </w:r>
          </w:p>
          <w:p w14:paraId="33D149A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(hrup)</w:t>
            </w:r>
          </w:p>
          <w:p w14:paraId="7F03CBDB"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V objektih s prašiči stopnja hrupa ne sme biti višja od 85 dB. Izogibati se je treba stalnemu ali nenadnemu hrupu.</w:t>
            </w:r>
          </w:p>
          <w:p w14:paraId="4FB08D3D"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43274097"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V objektu, kjer se redijo prašiči, se je potrebno izogibati stalnemu hrupu, </w:t>
            </w:r>
            <w:r w:rsidRPr="004D2227">
              <w:rPr>
                <w:rFonts w:ascii="Calibri" w:hAnsi="Calibri"/>
                <w:sz w:val="16"/>
                <w:szCs w:val="16"/>
                <w:lang w:eastAsia="sl-SI"/>
              </w:rPr>
              <w:t>ki je enak ali višji od 85 dBA.</w:t>
            </w:r>
            <w:r w:rsidRPr="004D2227">
              <w:rPr>
                <w:rFonts w:ascii="Calibri" w:hAnsi="Calibri"/>
                <w:color w:val="158466"/>
                <w:sz w:val="16"/>
                <w:szCs w:val="16"/>
                <w:lang w:eastAsia="sl-SI"/>
              </w:rPr>
              <w:t xml:space="preserve"> </w:t>
            </w:r>
            <w:r w:rsidRPr="004D2227">
              <w:rPr>
                <w:rFonts w:ascii="Calibri" w:hAnsi="Calibri"/>
                <w:color w:val="000000"/>
                <w:sz w:val="16"/>
                <w:szCs w:val="16"/>
                <w:lang w:eastAsia="sl-SI"/>
              </w:rPr>
              <w:t>Izogibati se je treba trajnemu ali nenadnemu hrupu.</w:t>
            </w:r>
          </w:p>
        </w:tc>
        <w:tc>
          <w:tcPr>
            <w:tcW w:w="2762" w:type="dxa"/>
          </w:tcPr>
          <w:p w14:paraId="53E5BC1E"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ali 5</w:t>
            </w:r>
          </w:p>
        </w:tc>
      </w:tr>
      <w:tr w:rsidR="004D2227" w:rsidRPr="004D2227" w14:paraId="6B02A949" w14:textId="77777777" w:rsidTr="005C5FD0">
        <w:trPr>
          <w:trHeight w:val="2304"/>
        </w:trPr>
        <w:tc>
          <w:tcPr>
            <w:tcW w:w="1980" w:type="dxa"/>
            <w:tcBorders>
              <w:top w:val="nil"/>
              <w:bottom w:val="nil"/>
            </w:tcBorders>
            <w:hideMark/>
          </w:tcPr>
          <w:p w14:paraId="4411688E"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6AE4E4E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2. Prašiči morajo biti osem ur na dan nastanjeni pri svetlobi z močjo najmanj 40 luksov.</w:t>
            </w:r>
          </w:p>
        </w:tc>
        <w:tc>
          <w:tcPr>
            <w:tcW w:w="1921" w:type="dxa"/>
            <w:hideMark/>
          </w:tcPr>
          <w:p w14:paraId="6A2F540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4. alineja prvega odstavka 7. člena Zakona o zaščiti živali (Uradni list RS, št. 38/13 – uradno prečiščeno besedilo, 21/18 – ZNOrg, 92/20 </w:t>
            </w:r>
            <w:r w:rsidRPr="004D2227">
              <w:rPr>
                <w:rFonts w:ascii="Calibri" w:hAnsi="Calibri"/>
                <w:bCs/>
                <w:sz w:val="16"/>
                <w:szCs w:val="16"/>
                <w:lang w:eastAsia="sl-SI"/>
              </w:rPr>
              <w:t xml:space="preserve">in 159/21) </w:t>
            </w:r>
            <w:r w:rsidRPr="004D2227">
              <w:rPr>
                <w:rFonts w:ascii="Calibri" w:hAnsi="Calibri"/>
                <w:sz w:val="16"/>
                <w:szCs w:val="16"/>
                <w:lang w:eastAsia="sl-SI"/>
              </w:rPr>
              <w:br/>
              <w:t xml:space="preserve">4. odstavek 9. člena in 1. odstavek 23. člena Pravilnika o zaščiti rejnih živali (Uradni list RS, št. 51/10 in 70/10)                                             prvi odstavek in 2. alineja drugega odstavka 18. člena  Zakona o živinoreji (Uradni list RS, št. 18/02, 110/02 – ZUreP-1, 45/04 – ZdZPKG, 90/12 – ZdZPVHVVR in 45/15)                 </w:t>
            </w:r>
          </w:p>
        </w:tc>
        <w:tc>
          <w:tcPr>
            <w:tcW w:w="2757" w:type="dxa"/>
            <w:hideMark/>
          </w:tcPr>
          <w:p w14:paraId="34B77B2B"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9. člen</w:t>
            </w:r>
          </w:p>
          <w:p w14:paraId="7DFCE64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(objekti)</w:t>
            </w:r>
          </w:p>
          <w:p w14:paraId="6A1C1553" w14:textId="77777777" w:rsidR="004D2227" w:rsidRPr="004D2227" w:rsidRDefault="004D2227" w:rsidP="004D2227">
            <w:pPr>
              <w:spacing w:line="240" w:lineRule="auto"/>
              <w:rPr>
                <w:rFonts w:ascii="Calibri" w:hAnsi="Calibri"/>
                <w:color w:val="000000"/>
                <w:sz w:val="16"/>
                <w:szCs w:val="16"/>
                <w:lang w:val="x-none" w:eastAsia="sl-SI"/>
              </w:rPr>
            </w:pPr>
          </w:p>
          <w:p w14:paraId="526B0D0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(4) Živali v objektih ne smejo biti stalno v temi. Kjer ni dovolj naravne svetlobe, mora biti zagotovljena primerna umetna svetloba. V primeru uporabe umetne svetlobe je treba določiti čas za počitek, ko morajo biti živali v temi.</w:t>
            </w:r>
          </w:p>
          <w:p w14:paraId="6FDEE93B" w14:textId="77777777" w:rsidR="004D2227" w:rsidRPr="004D2227" w:rsidRDefault="004D2227" w:rsidP="004D2227">
            <w:pPr>
              <w:spacing w:line="240" w:lineRule="auto"/>
              <w:rPr>
                <w:rFonts w:ascii="Calibri" w:hAnsi="Calibri"/>
                <w:color w:val="000000"/>
                <w:sz w:val="16"/>
                <w:szCs w:val="16"/>
                <w:lang w:eastAsia="sl-SI"/>
              </w:rPr>
            </w:pPr>
          </w:p>
          <w:p w14:paraId="55A65EA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23. člen</w:t>
            </w:r>
          </w:p>
          <w:p w14:paraId="6A8A7EB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(osvetlitev)</w:t>
            </w:r>
          </w:p>
          <w:p w14:paraId="5E2B2B7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Prašiči v objektih ne smejo biti stalno v temi. Zagotovljena mora biti minimalna osvetlitev 40 lux najmanj osem ur dnevno.</w:t>
            </w:r>
          </w:p>
          <w:p w14:paraId="392F1B92"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5F417160"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Pri naravni osvetlitvi so 1/40 talne površine odprtine v steni (okna in vrata).</w:t>
            </w:r>
            <w:r w:rsidRPr="004D2227">
              <w:rPr>
                <w:rFonts w:ascii="Calibri" w:hAnsi="Calibri"/>
                <w:color w:val="000000"/>
                <w:sz w:val="16"/>
                <w:szCs w:val="16"/>
                <w:lang w:eastAsia="sl-SI"/>
              </w:rPr>
              <w:br/>
              <w:t xml:space="preserve">Pri umetni osvetlitvi je zagotovljenih 40 luksov najmanj osem ur dnevno. </w:t>
            </w:r>
          </w:p>
        </w:tc>
        <w:tc>
          <w:tcPr>
            <w:tcW w:w="2762" w:type="dxa"/>
          </w:tcPr>
          <w:p w14:paraId="6CA758B3"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3DC5EEFD" w14:textId="77777777" w:rsidTr="005C5FD0">
        <w:trPr>
          <w:trHeight w:val="3456"/>
        </w:trPr>
        <w:tc>
          <w:tcPr>
            <w:tcW w:w="1980" w:type="dxa"/>
            <w:tcBorders>
              <w:top w:val="nil"/>
              <w:bottom w:val="nil"/>
            </w:tcBorders>
            <w:hideMark/>
          </w:tcPr>
          <w:p w14:paraId="602542D7"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10820C8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 xml:space="preserve">3. Prostori za prašiče morajo biti zgrajeni tako, da živalim omogočajo: </w:t>
            </w:r>
            <w:r w:rsidRPr="004D2227">
              <w:rPr>
                <w:rFonts w:ascii="Calibri" w:hAnsi="Calibri"/>
                <w:color w:val="000000"/>
                <w:sz w:val="16"/>
                <w:szCs w:val="16"/>
                <w:lang w:eastAsia="sl-SI"/>
              </w:rPr>
              <w:br/>
              <w:t xml:space="preserve">- dostop do ležišča, ki je primerno glede velikosti in temperature ter čisto in opremljeno z ustreznim sistemom odvajanja, tako da lahko vse živali ležijo istočasno, </w:t>
            </w:r>
            <w:r w:rsidRPr="004D2227">
              <w:rPr>
                <w:rFonts w:ascii="Calibri" w:hAnsi="Calibri"/>
                <w:color w:val="000000"/>
                <w:sz w:val="16"/>
                <w:szCs w:val="16"/>
                <w:lang w:eastAsia="sl-SI"/>
              </w:rPr>
              <w:br/>
              <w:t xml:space="preserve">- da lahko ležijo in normalno vstajajo, </w:t>
            </w:r>
            <w:r w:rsidRPr="004D2227">
              <w:rPr>
                <w:rFonts w:ascii="Calibri" w:hAnsi="Calibri"/>
                <w:color w:val="000000"/>
                <w:sz w:val="16"/>
                <w:szCs w:val="16"/>
                <w:lang w:eastAsia="sl-SI"/>
              </w:rPr>
              <w:br/>
              <w:t>- da lahko vidijo druge prašiče, pri čemer so lahko v tednu pred načrtovano prasitvijo in med prasitvijo svinje in mladice ločene od sovrstnikov.</w:t>
            </w:r>
          </w:p>
        </w:tc>
        <w:tc>
          <w:tcPr>
            <w:tcW w:w="1921" w:type="dxa"/>
            <w:hideMark/>
          </w:tcPr>
          <w:p w14:paraId="6828138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3. alineja prvega odstavka 7. člena Zakona o zaščiti živali (Uradni list RS, št. 38/13 – uradno prečiščeno besedilo, 21/18 – ZNOrg, 92/20</w:t>
            </w:r>
            <w:r w:rsidRPr="004D2227">
              <w:rPr>
                <w:rFonts w:ascii="Calibri" w:hAnsi="Calibri"/>
                <w:bCs/>
                <w:sz w:val="16"/>
                <w:szCs w:val="16"/>
                <w:lang w:eastAsia="sl-SI"/>
              </w:rPr>
              <w:t xml:space="preserve"> in 159/21) </w:t>
            </w:r>
            <w:r w:rsidRPr="004D2227">
              <w:rPr>
                <w:rFonts w:ascii="Calibri" w:hAnsi="Calibri"/>
                <w:sz w:val="16"/>
                <w:szCs w:val="16"/>
                <w:lang w:eastAsia="sl-SI"/>
              </w:rPr>
              <w:br/>
              <w:t xml:space="preserve">2., 3., 4. in 6 odstavek 29. člena Pravilnika o zaščiti rejnih živali (Uradni list RS, št. 51/10 in 70/10)   </w:t>
            </w:r>
            <w:r w:rsidRPr="004D2227">
              <w:rPr>
                <w:rFonts w:ascii="Calibri" w:hAnsi="Calibri"/>
                <w:sz w:val="16"/>
                <w:szCs w:val="16"/>
                <w:lang w:eastAsia="sl-SI"/>
              </w:rPr>
              <w:br/>
              <w:t xml:space="preserve">prvi odstavek in 1. alinea 2. odstavka 18. člena Zakona o živinoreji (Uradni list RS, št. 18/02, 110/02 – ZUreP-1, 45/04 – ZdZPKG, 90/12 – ZdZPVHVVR in 45/15) </w:t>
            </w:r>
          </w:p>
        </w:tc>
        <w:tc>
          <w:tcPr>
            <w:tcW w:w="2757" w:type="dxa"/>
            <w:hideMark/>
          </w:tcPr>
          <w:p w14:paraId="6482E70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29. člen</w:t>
            </w:r>
          </w:p>
          <w:p w14:paraId="0CE508F4"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(boksi)</w:t>
            </w:r>
          </w:p>
          <w:p w14:paraId="49952838" w14:textId="77777777" w:rsidR="004D2227" w:rsidRPr="004D2227" w:rsidRDefault="004D2227" w:rsidP="004D2227">
            <w:pPr>
              <w:spacing w:line="240" w:lineRule="auto"/>
              <w:rPr>
                <w:rFonts w:ascii="Calibri" w:hAnsi="Calibri"/>
                <w:color w:val="000000"/>
                <w:sz w:val="16"/>
                <w:szCs w:val="16"/>
                <w:lang w:val="x-none" w:eastAsia="sl-SI"/>
              </w:rPr>
            </w:pPr>
          </w:p>
          <w:p w14:paraId="7A34D34B"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Prašiči morajo imeti dostop do ležišča, ki mora biti udobno, čisto, suho in ne sme škodljivo vplivati na njih.</w:t>
            </w:r>
          </w:p>
          <w:p w14:paraId="579AD41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 V boksu mora biti dovolj prostora, da lahko vsi prašiči istočasno ležijo, normalno vstajajo in legajo.</w:t>
            </w:r>
          </w:p>
          <w:p w14:paraId="69C83DB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(4) Boksi morajo biti urejeni tako, da se lahko prašiči vidijo med seboj.</w:t>
            </w:r>
          </w:p>
          <w:p w14:paraId="41F485E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(6) Ne glede na določbo četrtega odstavka tega člena so lahko v zadnjem tednu pred prasitvijo svinje in mladice ločene od ostalih živali</w:t>
            </w:r>
          </w:p>
          <w:p w14:paraId="5CC0A788"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5E7FF58"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Prašiči morajo imeti dostop do ležišča, ki mora biti udobno, čisto, suho in ne sme škodljivo vplivati na njih.</w:t>
            </w:r>
          </w:p>
          <w:p w14:paraId="103BC53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V boksu mora biti dovolj prostora, da lahko vsi prašiči istočasno ležijo, normalno vstajajo in legajo.</w:t>
            </w:r>
          </w:p>
          <w:p w14:paraId="600A68B6"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Boksi morajo biti urejeni tako, da se lahko prašiči vidijo med seboj.</w:t>
            </w:r>
          </w:p>
          <w:p w14:paraId="0A5FE6C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V zadnjem tednu pred prasitvijo in med prasitvijo so lahko svinje in mladice ločene od ostalih živali. </w:t>
            </w:r>
          </w:p>
        </w:tc>
        <w:tc>
          <w:tcPr>
            <w:tcW w:w="2762" w:type="dxa"/>
          </w:tcPr>
          <w:p w14:paraId="1C2475BF"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7ACB405E" w14:textId="77777777" w:rsidTr="005C5FD0">
        <w:trPr>
          <w:trHeight w:val="703"/>
        </w:trPr>
        <w:tc>
          <w:tcPr>
            <w:tcW w:w="1980" w:type="dxa"/>
            <w:tcBorders>
              <w:top w:val="nil"/>
              <w:bottom w:val="nil"/>
            </w:tcBorders>
            <w:hideMark/>
          </w:tcPr>
          <w:p w14:paraId="6D6E2823"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3606CAD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 xml:space="preserve">5. Tla morajo biti gladka, toda ne spolzka, da se prašiči ne poškodujejo, in zasnovana, zgrajena in vzdrževana tako, da pri prašičih ne morejo povzročiti poškodb ali bolečin. Ustrezati morajo velikosti in </w:t>
            </w:r>
            <w:r w:rsidRPr="004D2227">
              <w:rPr>
                <w:rFonts w:ascii="Calibri" w:hAnsi="Calibri"/>
                <w:color w:val="000000"/>
                <w:sz w:val="16"/>
                <w:szCs w:val="16"/>
                <w:lang w:eastAsia="sl-SI"/>
              </w:rPr>
              <w:lastRenderedPageBreak/>
              <w:t>teži prašičev ter, če ni na voljo nastilja, imeti trdno, ravno in stabilno površino.</w:t>
            </w:r>
          </w:p>
        </w:tc>
        <w:tc>
          <w:tcPr>
            <w:tcW w:w="1921" w:type="dxa"/>
            <w:hideMark/>
          </w:tcPr>
          <w:p w14:paraId="3D9F7065"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 xml:space="preserve">1. odstavek 29. člena Pravilnika o zaščiti rejnih živali (Uradni list RS, št. 51/10 in 70/10)  </w:t>
            </w:r>
            <w:r w:rsidRPr="004D2227">
              <w:rPr>
                <w:rFonts w:ascii="Calibri" w:hAnsi="Calibri"/>
                <w:sz w:val="16"/>
                <w:szCs w:val="16"/>
                <w:lang w:eastAsia="sl-SI"/>
              </w:rPr>
              <w:br/>
              <w:t>1. odstavek in 1. alinea 2. odstavka 18. člena Zakona o živinoreji (Uradni list RS, št. 18/02, 110/02 – ZUreP-1, 45/04 – ZdZPKG, 90/12 – ZdZPVHVVR in 45/15)</w:t>
            </w:r>
          </w:p>
        </w:tc>
        <w:tc>
          <w:tcPr>
            <w:tcW w:w="2757" w:type="dxa"/>
            <w:hideMark/>
          </w:tcPr>
          <w:p w14:paraId="28A79C9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29. člen</w:t>
            </w:r>
          </w:p>
          <w:p w14:paraId="412E6AA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(boksi)</w:t>
            </w:r>
          </w:p>
          <w:p w14:paraId="2CBD50F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Tla v boksih za prašiče morajo biti takšna, da živalim ne povzročajo poškodb, bolezni in neugodja. Ustrezati morajo teži in kategoriji prašičev.</w:t>
            </w:r>
          </w:p>
          <w:p w14:paraId="75D71F10"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58CFB022"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Tla v boksih za prašiče morajo biti takšna, da živalim ne povzročajo poškodb, bolezni in neugodja. Ustrezati morajo teži in kategoriji prašičev. </w:t>
            </w:r>
          </w:p>
        </w:tc>
        <w:tc>
          <w:tcPr>
            <w:tcW w:w="2762" w:type="dxa"/>
          </w:tcPr>
          <w:p w14:paraId="32A4E3FD"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52D5B030" w14:textId="77777777" w:rsidTr="005C5FD0">
        <w:trPr>
          <w:trHeight w:val="2304"/>
        </w:trPr>
        <w:tc>
          <w:tcPr>
            <w:tcW w:w="1980" w:type="dxa"/>
            <w:tcBorders>
              <w:top w:val="nil"/>
              <w:bottom w:val="nil"/>
            </w:tcBorders>
            <w:hideMark/>
          </w:tcPr>
          <w:p w14:paraId="62713FB8"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2DA6738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6. Vsi prašiči se morajo krmiti najmanj enkrat na dan. Če se prašiči krmijo v skupinah in ne po želji ali preko avtomatskega sistema za individualno krmljenje, mora imeti vsak prašič dostop do krme istočasno kot drugi prašiči v skupini.</w:t>
            </w:r>
          </w:p>
        </w:tc>
        <w:tc>
          <w:tcPr>
            <w:tcW w:w="1921" w:type="dxa"/>
            <w:hideMark/>
          </w:tcPr>
          <w:p w14:paraId="65A9C06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1. alineja prvega odstavka 7. člena Zakona o zaščiti živali (Uradni list RS, št. 38/13 – uradno prečiščeno besedilo, 21/18 – ZNOrg , 92/20 </w:t>
            </w:r>
            <w:r w:rsidRPr="004D2227">
              <w:rPr>
                <w:rFonts w:ascii="Calibri" w:hAnsi="Calibri"/>
                <w:bCs/>
                <w:sz w:val="16"/>
                <w:szCs w:val="16"/>
                <w:lang w:eastAsia="sl-SI"/>
              </w:rPr>
              <w:t>in 159/21 )</w:t>
            </w:r>
            <w:r w:rsidRPr="004D2227">
              <w:rPr>
                <w:rFonts w:ascii="Calibri" w:hAnsi="Calibri"/>
                <w:sz w:val="16"/>
                <w:szCs w:val="16"/>
                <w:lang w:eastAsia="sl-SI"/>
              </w:rPr>
              <w:br/>
              <w:t xml:space="preserve">1. odstavek 30. člena Pravilnika o zaščiti rejnih živali (Uradni list RS, št. 51/10 in 70/10) </w:t>
            </w:r>
            <w:r w:rsidRPr="004D2227">
              <w:rPr>
                <w:rFonts w:ascii="Calibri" w:hAnsi="Calibri"/>
                <w:sz w:val="16"/>
                <w:szCs w:val="16"/>
                <w:lang w:eastAsia="sl-SI"/>
              </w:rPr>
              <w:br/>
            </w:r>
          </w:p>
        </w:tc>
        <w:tc>
          <w:tcPr>
            <w:tcW w:w="2757" w:type="dxa"/>
            <w:hideMark/>
          </w:tcPr>
          <w:p w14:paraId="3C480804"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30. člen</w:t>
            </w:r>
          </w:p>
          <w:p w14:paraId="326842F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(napajanje in krmljenje)</w:t>
            </w:r>
          </w:p>
          <w:p w14:paraId="64DCE7F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Prašiče je treba krmiti najmanj enkrat dnevno. V skupinski reji in pri restriktivnem krmljenju brez elektronskih krmilnih postaj morajo imeti vse živali istočasen dostop do krme.</w:t>
            </w:r>
          </w:p>
          <w:p w14:paraId="09BB2B4C"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C78CA2A"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Vsi prašiči se krmijo najmanj enkrat dnevno.</w:t>
            </w:r>
          </w:p>
          <w:p w14:paraId="70F0990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V skupinski reji in pri omejevalnem krmljenju brez elektronskih krmilnih postaj imajo vsi prašiči istočasno nemoten dostop do krme. </w:t>
            </w:r>
          </w:p>
        </w:tc>
        <w:tc>
          <w:tcPr>
            <w:tcW w:w="2762" w:type="dxa"/>
          </w:tcPr>
          <w:p w14:paraId="592A9CFE"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5 ali 10</w:t>
            </w:r>
          </w:p>
        </w:tc>
      </w:tr>
      <w:tr w:rsidR="004D2227" w:rsidRPr="004D2227" w14:paraId="3CD44CC0" w14:textId="77777777" w:rsidTr="005C5FD0">
        <w:trPr>
          <w:trHeight w:val="2304"/>
        </w:trPr>
        <w:tc>
          <w:tcPr>
            <w:tcW w:w="1980" w:type="dxa"/>
            <w:tcBorders>
              <w:top w:val="nil"/>
              <w:bottom w:val="nil"/>
            </w:tcBorders>
            <w:hideMark/>
          </w:tcPr>
          <w:p w14:paraId="6AD4FB33"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07B5C499"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7. Vsi prašiči, ki so stari več kot dva tedna, morajo imeti stalen dostop do zadostne količine sveže pitne vode.</w:t>
            </w:r>
          </w:p>
        </w:tc>
        <w:tc>
          <w:tcPr>
            <w:tcW w:w="1921" w:type="dxa"/>
            <w:hideMark/>
          </w:tcPr>
          <w:p w14:paraId="6343D8C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1. alineja prvega odstavka 7. člena Zakona o zaščiti živali (Uradni list RS, št. 38/13 – uradno prečiščeno besedilo, 21/18 – ZNOrg , 92/20 </w:t>
            </w:r>
            <w:r w:rsidRPr="004D2227">
              <w:rPr>
                <w:rFonts w:ascii="Calibri" w:hAnsi="Calibri"/>
                <w:bCs/>
                <w:sz w:val="16"/>
                <w:szCs w:val="16"/>
                <w:lang w:eastAsia="sl-SI"/>
              </w:rPr>
              <w:t>in 159/21 )</w:t>
            </w:r>
            <w:r w:rsidRPr="004D2227">
              <w:rPr>
                <w:rFonts w:ascii="Calibri" w:hAnsi="Calibri"/>
                <w:sz w:val="16"/>
                <w:szCs w:val="16"/>
                <w:lang w:eastAsia="sl-SI"/>
              </w:rPr>
              <w:br/>
              <w:t xml:space="preserve">2. odstavek 30. člena Pravilnika o zaščiti rejnih živali (Uradni list RS, št. 51/10 in 70/10) </w:t>
            </w:r>
            <w:r w:rsidRPr="004D2227">
              <w:rPr>
                <w:rFonts w:ascii="Calibri" w:hAnsi="Calibri"/>
                <w:sz w:val="16"/>
                <w:szCs w:val="16"/>
                <w:lang w:eastAsia="sl-SI"/>
              </w:rPr>
              <w:br/>
            </w:r>
          </w:p>
        </w:tc>
        <w:tc>
          <w:tcPr>
            <w:tcW w:w="2757" w:type="dxa"/>
            <w:hideMark/>
          </w:tcPr>
          <w:p w14:paraId="3CE12BA8"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30. člen</w:t>
            </w:r>
          </w:p>
          <w:p w14:paraId="2554973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(napajanje in krmljenje)</w:t>
            </w:r>
          </w:p>
          <w:p w14:paraId="3938C708" w14:textId="77777777" w:rsidR="004D2227" w:rsidRPr="004D2227" w:rsidRDefault="004D2227" w:rsidP="004D2227">
            <w:pPr>
              <w:spacing w:line="240" w:lineRule="auto"/>
              <w:rPr>
                <w:rFonts w:ascii="Calibri" w:hAnsi="Calibri"/>
                <w:color w:val="000000"/>
                <w:sz w:val="16"/>
                <w:szCs w:val="16"/>
                <w:lang w:val="x-none" w:eastAsia="sl-SI"/>
              </w:rPr>
            </w:pPr>
          </w:p>
          <w:p w14:paraId="5238596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Prašiči morajo imeti ves čas dostop do sveže in čiste pitne vode v zadostnih količinah ali pa morajo biti njihove potrebe po tekočini zadovoljene s pomočjo drugih, za napajanje primernih tekočin.</w:t>
            </w:r>
          </w:p>
          <w:p w14:paraId="56CA4936"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29678E6F"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Vsi prašiči starejši od dveh tednov morajo imeti stalen dostop do zadostne količine sveže pitne vode ali pa morajo biti njihove potrebe po tekočini zadovoljene s pomočjo drugih, za napajanje primernih tekočin. </w:t>
            </w:r>
          </w:p>
        </w:tc>
        <w:tc>
          <w:tcPr>
            <w:tcW w:w="2762" w:type="dxa"/>
          </w:tcPr>
          <w:p w14:paraId="04D00ECC"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5 ali 10</w:t>
            </w:r>
          </w:p>
        </w:tc>
      </w:tr>
      <w:tr w:rsidR="004D2227" w:rsidRPr="004D2227" w14:paraId="3363C83F" w14:textId="77777777" w:rsidTr="005C5FD0">
        <w:trPr>
          <w:trHeight w:val="3388"/>
        </w:trPr>
        <w:tc>
          <w:tcPr>
            <w:tcW w:w="1980" w:type="dxa"/>
            <w:tcBorders>
              <w:top w:val="nil"/>
              <w:bottom w:val="nil"/>
            </w:tcBorders>
            <w:hideMark/>
          </w:tcPr>
          <w:p w14:paraId="379134C5"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58A24D4B"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8. Vsi posegi, ki se ne opravljajo za terapevtske ali diagnostične namene ali ki niso namenjeni označevanju prašičev v skladu z ustrezno zakonodajo, ki pri živalih povzročijo poškodbo ali izgubo občutljivega dela telesa ali spremembo zgradbe kosti, so prepovedani, razen:</w:t>
            </w:r>
            <w:r w:rsidRPr="004D2227">
              <w:rPr>
                <w:rFonts w:ascii="Calibri" w:hAnsi="Calibri"/>
                <w:color w:val="000000"/>
                <w:sz w:val="16"/>
                <w:szCs w:val="16"/>
                <w:lang w:eastAsia="sl-SI"/>
              </w:rPr>
              <w:br/>
              <w:t xml:space="preserve">- enakomernega skrajšanja podočnikov z brušenjem ali ščipanjem pri pujskih, ki niso stari več kot sedem dni, pri čemer se mora oblikovati nepoškodovana gladka površina; pri merjascih se lahko čekani skrajšajo, kjer je to </w:t>
            </w:r>
            <w:r w:rsidRPr="004D2227">
              <w:rPr>
                <w:rFonts w:ascii="Calibri" w:hAnsi="Calibri"/>
                <w:color w:val="000000"/>
                <w:sz w:val="16"/>
                <w:szCs w:val="16"/>
                <w:lang w:eastAsia="sl-SI"/>
              </w:rPr>
              <w:lastRenderedPageBreak/>
              <w:t>potrebno zaradi preprečevanja poškodb pri drugih živalih ali zaradi varnosti,</w:t>
            </w:r>
            <w:r w:rsidRPr="004D2227">
              <w:rPr>
                <w:rFonts w:ascii="Calibri" w:hAnsi="Calibri"/>
                <w:color w:val="000000"/>
                <w:sz w:val="16"/>
                <w:szCs w:val="16"/>
                <w:lang w:eastAsia="sl-SI"/>
              </w:rPr>
              <w:br/>
              <w:t>- krajšanje dela repa,</w:t>
            </w:r>
            <w:r w:rsidRPr="004D2227">
              <w:rPr>
                <w:rFonts w:ascii="Calibri" w:hAnsi="Calibri"/>
                <w:color w:val="000000"/>
                <w:sz w:val="16"/>
                <w:szCs w:val="16"/>
                <w:lang w:eastAsia="sl-SI"/>
              </w:rPr>
              <w:br/>
              <w:t>- kastracije samcev na način, ki ne vključuje pretrganja tkiva,</w:t>
            </w:r>
            <w:r w:rsidRPr="004D2227">
              <w:rPr>
                <w:rFonts w:ascii="Calibri" w:hAnsi="Calibri"/>
                <w:color w:val="000000"/>
                <w:sz w:val="16"/>
                <w:szCs w:val="16"/>
                <w:lang w:eastAsia="sl-SI"/>
              </w:rPr>
              <w:br/>
              <w:t>- nameščanja nosnih obročev samo pri živalih, ki se redijo na prostem, in v skladu z nacionalno zakonodajo.</w:t>
            </w:r>
            <w:r w:rsidRPr="004D2227">
              <w:rPr>
                <w:rFonts w:ascii="Calibri" w:hAnsi="Calibri"/>
                <w:color w:val="000000"/>
                <w:sz w:val="16"/>
                <w:szCs w:val="16"/>
                <w:lang w:eastAsia="sl-SI"/>
              </w:rPr>
              <w:br/>
              <w:t>Krajšanje repa in krajšanje podočnikov se ne smeta opravljati rutinsko, temveč samo takrat, kadar se lahko dokaže, da so na seskih svinj ali na uhljih ali repih drugih prašičev nastale poškodbe. Pred izvajanjem takšnih posegov se sprejmejo drugi ukrepi za preprečevanje grizenja repov in drugih vedenjskih motenj, pri čemer se upoštevata okolje in gostota živali. Zaradi tega se morajo neprimerne bivalne razmere nastanitve ali sistemi reje spremeniti.</w:t>
            </w:r>
            <w:r w:rsidRPr="004D2227">
              <w:rPr>
                <w:rFonts w:ascii="Calibri" w:hAnsi="Calibri"/>
                <w:color w:val="000000"/>
                <w:sz w:val="16"/>
                <w:szCs w:val="16"/>
                <w:lang w:eastAsia="sl-SI"/>
              </w:rPr>
              <w:br/>
              <w:t>Vse zgoraj navedene posege lahko opravi samo veterinar ali oseba, usposobljena v skladu s členom 6, z izkušnjami pri opravljanju takšnih posegov z ustreznimi sredstvi in pod ustreznimi higienskimi pogoji. Kastracijo ali krajšanje repov pri pujskih, starih več kot sedem dni, lahko opravi samo veterinar z uporabo anestezije ali dodatne dolgotrajne analgezije.</w:t>
            </w:r>
          </w:p>
        </w:tc>
        <w:tc>
          <w:tcPr>
            <w:tcW w:w="1921" w:type="dxa"/>
            <w:hideMark/>
          </w:tcPr>
          <w:p w14:paraId="657C2D6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18. alineja 15. člena, 19. člen in 1., 3. in 5. alineja 1. odstavka ter 4. alineja 2. odstavka 20. člena Zakona o zaščiti živali (Uradni list RS, št. 38/13 – uradno prečiščeno besedilo, 21/18 – ZNOrg , 92/20 in 159/21 )</w:t>
            </w:r>
            <w:r w:rsidRPr="004D2227">
              <w:rPr>
                <w:rFonts w:ascii="Calibri" w:hAnsi="Calibri"/>
                <w:sz w:val="16"/>
                <w:szCs w:val="16"/>
                <w:lang w:eastAsia="sl-SI"/>
              </w:rPr>
              <w:br/>
              <w:t xml:space="preserve">31. člen Pravilnika o zaščiti rejnih živali (Uradni list RS, št. 51/10 in 70/10) </w:t>
            </w:r>
            <w:r w:rsidRPr="004D2227">
              <w:rPr>
                <w:rFonts w:ascii="Calibri" w:hAnsi="Calibri"/>
                <w:sz w:val="16"/>
                <w:szCs w:val="16"/>
                <w:lang w:eastAsia="sl-SI"/>
              </w:rPr>
              <w:br/>
              <w:t>7. odstavek 52. člena Zakona o veterinarstvu (Uradni list RS, št. 33/01, 45/04 – ZdZPKG, 62/04 – odl. US, 93/05 – ZVMS, 90/12 – ZdZPVHVVR in 22/18)</w:t>
            </w:r>
            <w:r w:rsidRPr="004D2227">
              <w:rPr>
                <w:rFonts w:ascii="Calibri" w:hAnsi="Calibri"/>
                <w:sz w:val="16"/>
                <w:szCs w:val="16"/>
                <w:lang w:eastAsia="sl-SI"/>
              </w:rPr>
              <w:br/>
              <w:t xml:space="preserve">2., 4. in 5. alineja prvega odstavka 15. člena Zakona o živinoreji (Uradni list RS, št. 18/02, </w:t>
            </w:r>
            <w:r w:rsidRPr="004D2227">
              <w:rPr>
                <w:rFonts w:ascii="Calibri" w:hAnsi="Calibri"/>
                <w:sz w:val="16"/>
                <w:szCs w:val="16"/>
                <w:lang w:eastAsia="sl-SI"/>
              </w:rPr>
              <w:lastRenderedPageBreak/>
              <w:t>110/02 – ZUreP-1, 45/04 – ZdZPKG, 90/12 – ZdZPVHVVR in 45/15)</w:t>
            </w:r>
          </w:p>
        </w:tc>
        <w:tc>
          <w:tcPr>
            <w:tcW w:w="2757" w:type="dxa"/>
            <w:hideMark/>
          </w:tcPr>
          <w:p w14:paraId="67E5DB18"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lastRenderedPageBreak/>
              <w:t>31. člen</w:t>
            </w:r>
          </w:p>
          <w:p w14:paraId="7813276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(kastracija, krajšanje repa in brušenje zob)</w:t>
            </w:r>
          </w:p>
          <w:p w14:paraId="11DB3B5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Kastracijo samcev do vključno sedmega dneva starosti lahko na način, ki ne vključuje trganja tkiva, opravi veterinar ali druga oseba v skladu z zakonom, ki ureja veterinarstvo.</w:t>
            </w:r>
          </w:p>
          <w:p w14:paraId="227F3C0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Pri prašičih, ki so starejši od sedmih dni, lahko opravi kastracijo le veterinar z uporabo anestezije in dodatne dolgotrajne analgezije.</w:t>
            </w:r>
          </w:p>
          <w:p w14:paraId="062E11A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 xml:space="preserve">(3) Krajšanje dela repa oziroma enakomerno krajšanje podočnikov z brušenjem je dovoljeno opravljati samo v primerih, kadar skrbnik živali dokaže, da v nasprotnem primeru lahko pride do hujših poškodb na seskih svinj ali na uhljih oziroma repih drugih prašičev. Pred izvajanjem takšnih posegov mora skrbnik živali dokazati, da je izvedel druge ukrepe za </w:t>
            </w:r>
            <w:r w:rsidRPr="004D2227">
              <w:rPr>
                <w:rFonts w:ascii="Calibri" w:hAnsi="Calibri"/>
                <w:color w:val="000000"/>
                <w:sz w:val="16"/>
                <w:szCs w:val="16"/>
                <w:lang w:val="x-none" w:eastAsia="sl-SI"/>
              </w:rPr>
              <w:lastRenderedPageBreak/>
              <w:t>preprečevanje grizenja repov in drugih vedenjskih motenj, pri čemer upošteva okolje in gostoto naseljenosti.</w:t>
            </w:r>
          </w:p>
          <w:p w14:paraId="306860A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(4) Krajšanje dela repa in enakomerno krajšanje podočnikov do vključno sedmega dneva starosti prašiča lahko opravlja veterinar ali ustrezno usposobljen skrbnik živali v skladu z zakonom, ki ureja živinorejo. Pri prašičih, ki so starejši od sedmih dni, lahko opravi krajšanje repa ali krajšanje zob le veterinar z uporabo anestezije in dodatne dolgotrajne analgezije.</w:t>
            </w:r>
          </w:p>
          <w:p w14:paraId="2F51B659"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(5) Če se v tem členu našteti posegi opravljajo v nasprotju z določbami tega člena pravilnika, se šteje, da gre za mučenje živali v skladu z zakonom, ki ureja zaščito živali.</w:t>
            </w:r>
          </w:p>
          <w:p w14:paraId="6CCD4494"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19CCD036"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Vsi posegi, ki se ne opravljajo za terapevtske ali diagnostične namene ali, ki niso namenjeni označevanju prašičev v skladu z ustrezno zakonodajo, ki pri živalih povzročijo poškodbo ali izgubo občutljivega dela telesa ali spremembo zgradbe kosti, so prepovedani.</w:t>
            </w:r>
          </w:p>
        </w:tc>
        <w:tc>
          <w:tcPr>
            <w:tcW w:w="2762" w:type="dxa"/>
          </w:tcPr>
          <w:p w14:paraId="615C7790"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5 ali 10</w:t>
            </w:r>
          </w:p>
        </w:tc>
      </w:tr>
      <w:tr w:rsidR="004D2227" w:rsidRPr="004D2227" w14:paraId="6C4ECD50" w14:textId="77777777" w:rsidTr="005C5FD0">
        <w:trPr>
          <w:trHeight w:val="708"/>
        </w:trPr>
        <w:tc>
          <w:tcPr>
            <w:tcW w:w="1980" w:type="dxa"/>
            <w:tcBorders>
              <w:top w:val="nil"/>
              <w:bottom w:val="nil"/>
            </w:tcBorders>
            <w:hideMark/>
          </w:tcPr>
          <w:p w14:paraId="1605F92C"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7E34D01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 </w:t>
            </w:r>
          </w:p>
        </w:tc>
        <w:tc>
          <w:tcPr>
            <w:tcW w:w="1921" w:type="dxa"/>
            <w:hideMark/>
          </w:tcPr>
          <w:p w14:paraId="4B210582"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18. alineja 15. člena, 19. člen in 3. alineja 1. odstavka ter 4. alineja 2. odstavka 20. člena Zakona o zaščiti živali (Uradni list RS, št. 38/13 – uradno prečiščeno besedilo, 21/18 – ZNOrg , 92/20 i</w:t>
            </w:r>
            <w:r w:rsidRPr="004D2227">
              <w:rPr>
                <w:rFonts w:ascii="Calibri" w:hAnsi="Calibri"/>
                <w:bCs/>
                <w:sz w:val="16"/>
                <w:szCs w:val="16"/>
                <w:lang w:eastAsia="sl-SI"/>
              </w:rPr>
              <w:t>n 159/21 )</w:t>
            </w:r>
            <w:r w:rsidRPr="004D2227">
              <w:rPr>
                <w:rFonts w:ascii="Calibri" w:hAnsi="Calibri"/>
                <w:sz w:val="16"/>
                <w:szCs w:val="16"/>
                <w:lang w:eastAsia="sl-SI"/>
              </w:rPr>
              <w:br/>
            </w:r>
            <w:r w:rsidRPr="004D2227">
              <w:rPr>
                <w:rFonts w:ascii="Calibri" w:hAnsi="Calibri"/>
                <w:bCs/>
                <w:sz w:val="16"/>
                <w:szCs w:val="16"/>
                <w:lang w:eastAsia="sl-SI"/>
              </w:rPr>
              <w:t xml:space="preserve">prvi, drugi in peti odstavek </w:t>
            </w:r>
            <w:r w:rsidRPr="004D2227">
              <w:rPr>
                <w:rFonts w:ascii="Calibri" w:hAnsi="Calibri"/>
                <w:sz w:val="16"/>
                <w:szCs w:val="16"/>
                <w:lang w:eastAsia="sl-SI"/>
              </w:rPr>
              <w:t xml:space="preserve">31. člena Pravilnika o zaščiti rejnih </w:t>
            </w:r>
            <w:r w:rsidRPr="004D2227">
              <w:rPr>
                <w:rFonts w:ascii="Calibri" w:hAnsi="Calibri"/>
                <w:sz w:val="16"/>
                <w:szCs w:val="16"/>
                <w:lang w:eastAsia="sl-SI"/>
              </w:rPr>
              <w:lastRenderedPageBreak/>
              <w:t xml:space="preserve">živali (Uradni list RS, št. 51/10 in 70/10) </w:t>
            </w:r>
            <w:r w:rsidRPr="004D2227">
              <w:rPr>
                <w:rFonts w:ascii="Calibri" w:hAnsi="Calibri"/>
                <w:sz w:val="16"/>
                <w:szCs w:val="16"/>
                <w:lang w:eastAsia="sl-SI"/>
              </w:rPr>
              <w:br/>
              <w:t>7.odstavek 52. člena Zakona o veterinarstvu (Uradni list RS, št. 33/01, 45/04 – ZdZPKG, 62/04 – odl. US, 93/05 – ZVMS, 90/12 – ZdZPVHVVR in 22/18)</w:t>
            </w:r>
            <w:r w:rsidRPr="004D2227">
              <w:rPr>
                <w:rFonts w:ascii="Calibri" w:hAnsi="Calibri"/>
                <w:sz w:val="16"/>
                <w:szCs w:val="16"/>
                <w:lang w:eastAsia="sl-SI"/>
              </w:rPr>
              <w:br/>
              <w:t>2. alineja prvega odstavka 15. člena Zakona o živinoreji (Uradni list RS, št. 18/02, 110/02 – ZUreP-1, 45/04 – ZdZPKG, 90/12 – ZdZPVHVVR in 45/15)</w:t>
            </w:r>
          </w:p>
        </w:tc>
        <w:tc>
          <w:tcPr>
            <w:tcW w:w="2757" w:type="dxa"/>
            <w:hideMark/>
          </w:tcPr>
          <w:p w14:paraId="4CDD3AB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lastRenderedPageBreak/>
              <w:t>31. člen</w:t>
            </w:r>
          </w:p>
          <w:p w14:paraId="5E23882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(kastracija, krajšanje repa in brušenje zob)</w:t>
            </w:r>
          </w:p>
          <w:p w14:paraId="142B270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Kastracijo samcev do vključno sedmega dneva starosti lahko na način, ki ne vključuje trganja tkiva, opravi veterinar ali druga oseba v skladu z zakonom, ki ureja veterinarstvo.</w:t>
            </w:r>
          </w:p>
          <w:p w14:paraId="5685B9E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 xml:space="preserve">(2) Pri prašičih, ki so starejši od sedmih dni, lahko opravi kastracijo le veterinar </w:t>
            </w:r>
            <w:r w:rsidRPr="004D2227">
              <w:rPr>
                <w:rFonts w:ascii="Calibri" w:hAnsi="Calibri"/>
                <w:color w:val="000000"/>
                <w:sz w:val="16"/>
                <w:szCs w:val="16"/>
                <w:lang w:val="x-none" w:eastAsia="sl-SI"/>
              </w:rPr>
              <w:lastRenderedPageBreak/>
              <w:t>z uporabo anestezije in dodatne dolgotrajne analgezije.</w:t>
            </w:r>
          </w:p>
          <w:p w14:paraId="63396B6B"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(5) Če se v tem členu našteti posegi opravljajo v nasprotju z določbami tega člena pravilnika, se šteje, da gre za mučenje živali v skladu z zakonom, ki ureja zaščito živali.</w:t>
            </w:r>
          </w:p>
          <w:p w14:paraId="2CDAD0EC"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18DBA89"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Kastracija se opravlja do sedmega dneva starosti na način, ki ne vključuje trganja tkiva. Po sedmem dnevu jo opravlja uradni veterinar z uporabo anestezije in  dodatne dolgotrajne analgezije.</w:t>
            </w:r>
          </w:p>
        </w:tc>
        <w:tc>
          <w:tcPr>
            <w:tcW w:w="2762" w:type="dxa"/>
          </w:tcPr>
          <w:p w14:paraId="1539FA94"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Cs w:val="20"/>
              </w:rPr>
              <w:t>1, 3 ali 5</w:t>
            </w:r>
          </w:p>
        </w:tc>
      </w:tr>
      <w:tr w:rsidR="004D2227" w:rsidRPr="004D2227" w14:paraId="6C153AE7" w14:textId="77777777" w:rsidTr="005C5FD0">
        <w:trPr>
          <w:trHeight w:val="4245"/>
        </w:trPr>
        <w:tc>
          <w:tcPr>
            <w:tcW w:w="1980" w:type="dxa"/>
            <w:tcBorders>
              <w:top w:val="nil"/>
              <w:bottom w:val="nil"/>
            </w:tcBorders>
            <w:hideMark/>
          </w:tcPr>
          <w:p w14:paraId="26277631"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52EE00A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 </w:t>
            </w:r>
          </w:p>
        </w:tc>
        <w:tc>
          <w:tcPr>
            <w:tcW w:w="1921" w:type="dxa"/>
            <w:hideMark/>
          </w:tcPr>
          <w:p w14:paraId="0F9BF21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18. alineja 15. člena, 19. člen</w:t>
            </w:r>
            <w:r w:rsidRPr="004D2227">
              <w:rPr>
                <w:rFonts w:ascii="Calibri" w:hAnsi="Calibri"/>
                <w:sz w:val="16"/>
                <w:szCs w:val="16"/>
                <w:highlight w:val="yellow"/>
                <w:lang w:eastAsia="sl-SI"/>
              </w:rPr>
              <w:t>)</w:t>
            </w:r>
            <w:r w:rsidRPr="004D2227">
              <w:rPr>
                <w:rFonts w:ascii="Calibri" w:hAnsi="Calibri"/>
                <w:sz w:val="16"/>
                <w:szCs w:val="16"/>
                <w:lang w:eastAsia="sl-SI"/>
              </w:rPr>
              <w:t xml:space="preserve"> in 5. alineja 1. odstavka ter 4. alineja 2. odstavka 20. člena Zakona o zaščiti živali (Uradni list RS, št. 38/13 – uradno prečiščeno besedilo, 21/18 – ZNOrg, 92/20 </w:t>
            </w:r>
            <w:r w:rsidRPr="004D2227">
              <w:rPr>
                <w:rFonts w:ascii="Calibri" w:hAnsi="Calibri"/>
                <w:bCs/>
                <w:sz w:val="16"/>
                <w:szCs w:val="16"/>
                <w:lang w:eastAsia="sl-SI"/>
              </w:rPr>
              <w:t>in 159/21)</w:t>
            </w:r>
            <w:r w:rsidRPr="004D2227">
              <w:rPr>
                <w:rFonts w:ascii="Calibri" w:hAnsi="Calibri"/>
                <w:sz w:val="16"/>
                <w:szCs w:val="16"/>
                <w:lang w:eastAsia="sl-SI"/>
              </w:rPr>
              <w:br/>
            </w:r>
            <w:r w:rsidRPr="004D2227">
              <w:rPr>
                <w:rFonts w:ascii="Calibri" w:hAnsi="Calibri"/>
                <w:bCs/>
                <w:sz w:val="16"/>
                <w:szCs w:val="16"/>
                <w:lang w:eastAsia="sl-SI"/>
              </w:rPr>
              <w:t>tretji, četrti in peti odstavek</w:t>
            </w:r>
            <w:r w:rsidRPr="004D2227">
              <w:rPr>
                <w:rFonts w:ascii="Calibri" w:hAnsi="Calibri"/>
                <w:sz w:val="16"/>
                <w:szCs w:val="16"/>
                <w:lang w:eastAsia="sl-SI"/>
              </w:rPr>
              <w:t xml:space="preserve"> 31. člena Pravilnika o zaščiti rejnih živali (Uradni list RS, št. 51/10 in 70/10) </w:t>
            </w:r>
            <w:r w:rsidRPr="004D2227">
              <w:rPr>
                <w:rFonts w:ascii="Calibri" w:hAnsi="Calibri"/>
                <w:sz w:val="16"/>
                <w:szCs w:val="16"/>
                <w:lang w:eastAsia="sl-SI"/>
              </w:rPr>
              <w:br/>
              <w:t>7. odstavek 52. člena</w:t>
            </w:r>
            <w:r w:rsidRPr="004D2227">
              <w:rPr>
                <w:rFonts w:ascii="Calibri" w:hAnsi="Calibri"/>
                <w:bCs/>
                <w:sz w:val="16"/>
                <w:szCs w:val="16"/>
                <w:highlight w:val="yellow"/>
                <w:lang w:eastAsia="sl-SI"/>
              </w:rPr>
              <w:t>)</w:t>
            </w:r>
            <w:r w:rsidRPr="004D2227">
              <w:rPr>
                <w:rFonts w:ascii="Calibri" w:hAnsi="Calibri"/>
                <w:sz w:val="16"/>
                <w:szCs w:val="16"/>
                <w:lang w:eastAsia="sl-SI"/>
              </w:rPr>
              <w:br/>
              <w:t>4. alineja prvega odstavka 15. člena Zakona o živinoreji (Uradni list RS, št. 18/02, 110/02 – ZUreP-1, 45/04 – ZdZPKG, 90/12 – ZdZPVHVVR in 45/15)</w:t>
            </w:r>
          </w:p>
        </w:tc>
        <w:tc>
          <w:tcPr>
            <w:tcW w:w="2757" w:type="dxa"/>
            <w:hideMark/>
          </w:tcPr>
          <w:p w14:paraId="6CA42E8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31. člen</w:t>
            </w:r>
          </w:p>
          <w:p w14:paraId="7199013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(kastracija, krajšanje repa in brušenje zob)</w:t>
            </w:r>
          </w:p>
          <w:p w14:paraId="15D1CDCB" w14:textId="77777777" w:rsidR="004D2227" w:rsidRPr="004D2227" w:rsidRDefault="004D2227" w:rsidP="004D2227">
            <w:pPr>
              <w:spacing w:line="240" w:lineRule="auto"/>
              <w:rPr>
                <w:rFonts w:ascii="Calibri" w:hAnsi="Calibri"/>
                <w:color w:val="000000"/>
                <w:sz w:val="16"/>
                <w:szCs w:val="16"/>
                <w:lang w:val="x-none" w:eastAsia="sl-SI"/>
              </w:rPr>
            </w:pPr>
          </w:p>
          <w:p w14:paraId="2CD09A9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 Krajšanje dela repa oziroma enakomerno krajšanje podočnikov z brušenjem je dovoljeno opravljati samo v primerih, kadar skrbnik živali dokaže, da v nasprotnem primeru lahko pride do hujših poškodb na seskih svinj ali na uhljih oziroma repih drugih prašičev. Pred izvajanjem takšnih posegov mora skrbnik živali dokazati, da je izvedel druge ukrepe za preprečevanje grizenja repov in drugih vedenjskih motenj, pri čemer upošteva okolje in gostoto naseljenosti.</w:t>
            </w:r>
          </w:p>
          <w:p w14:paraId="59C8903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(4) Krajšanje dela repa in enakomerno krajšanje podočnikov do vključno sedmega dneva starosti prašiča lahko opravlja veterinar ali ustrezno usposobljen skrbnik živali v skladu z zakonom, ki ureja živinorejo. Pri prašičih, ki so starejši od sedmih dni, lahko opravi krajšanje repa ali krajšanje zob le veterinar z uporabo anestezije in dodatne dolgotrajne analgezije.</w:t>
            </w:r>
          </w:p>
          <w:p w14:paraId="7E52632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(5) Če se v tem členu našteti posegi opravljajo v nasprotju z določbami tega člena pravilnika, se šteje, da gre za mučenje živali v skladu z zakonom, ki ureja zaščito živali.</w:t>
            </w:r>
          </w:p>
          <w:p w14:paraId="39B1C334"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739A700A"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Krajšanje repa se  </w:t>
            </w:r>
            <w:r w:rsidRPr="004D2227">
              <w:rPr>
                <w:rFonts w:ascii="Calibri" w:hAnsi="Calibri"/>
                <w:color w:val="FF0000"/>
                <w:sz w:val="16"/>
                <w:szCs w:val="16"/>
                <w:lang w:eastAsia="sl-SI"/>
              </w:rPr>
              <w:t>opravlja po oceni tveganja za pojav grizenja repov v reji in se ne</w:t>
            </w:r>
            <w:r w:rsidRPr="004D2227">
              <w:rPr>
                <w:rFonts w:ascii="Calibri" w:hAnsi="Calibri"/>
                <w:color w:val="000000"/>
                <w:sz w:val="16"/>
                <w:szCs w:val="16"/>
                <w:lang w:eastAsia="sl-SI"/>
              </w:rPr>
              <w:t xml:space="preserve"> izvaja rutinsko.</w:t>
            </w:r>
            <w:r w:rsidRPr="004D2227">
              <w:rPr>
                <w:rFonts w:ascii="Calibri" w:hAnsi="Calibri"/>
                <w:color w:val="000000"/>
                <w:sz w:val="16"/>
                <w:szCs w:val="16"/>
                <w:lang w:eastAsia="sl-SI"/>
              </w:rPr>
              <w:br/>
              <w:t>Repi se krajšajo pri sesnih živalih do starosti sedem dni.</w:t>
            </w:r>
            <w:r w:rsidRPr="004D2227">
              <w:rPr>
                <w:rFonts w:ascii="Calibri" w:hAnsi="Calibri"/>
                <w:color w:val="000000"/>
                <w:sz w:val="16"/>
                <w:szCs w:val="16"/>
                <w:lang w:eastAsia="sl-SI"/>
              </w:rPr>
              <w:br/>
              <w:t>Krajšanje repa po sedmem dnevu starosti opravlja uradni veterinar z uporabo anestezije in  dodatne dolgotrajne analgezije.</w:t>
            </w:r>
            <w:r w:rsidRPr="004D2227">
              <w:rPr>
                <w:rFonts w:ascii="Calibri" w:hAnsi="Calibri"/>
                <w:color w:val="000000"/>
                <w:sz w:val="16"/>
                <w:szCs w:val="16"/>
                <w:lang w:eastAsia="sl-SI"/>
              </w:rPr>
              <w:br/>
            </w:r>
            <w:r w:rsidRPr="004D2227">
              <w:rPr>
                <w:rFonts w:ascii="Calibri" w:hAnsi="Calibri"/>
                <w:color w:val="000000"/>
                <w:sz w:val="16"/>
                <w:szCs w:val="16"/>
                <w:lang w:eastAsia="sl-SI"/>
              </w:rPr>
              <w:br/>
            </w:r>
            <w:r w:rsidRPr="004D2227">
              <w:rPr>
                <w:rFonts w:ascii="Calibri" w:hAnsi="Calibri"/>
                <w:color w:val="FF0000"/>
                <w:sz w:val="16"/>
                <w:szCs w:val="16"/>
                <w:lang w:eastAsia="sl-SI"/>
              </w:rPr>
              <w:t>Skrbnik hrani pisne zapise o oceni tveganja in izvedenih ukrepih najmanj tri leta.</w:t>
            </w:r>
          </w:p>
        </w:tc>
        <w:tc>
          <w:tcPr>
            <w:tcW w:w="2762" w:type="dxa"/>
          </w:tcPr>
          <w:p w14:paraId="06C91AC9"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39F0676A" w14:textId="77777777" w:rsidTr="005C5FD0">
        <w:trPr>
          <w:trHeight w:val="4920"/>
        </w:trPr>
        <w:tc>
          <w:tcPr>
            <w:tcW w:w="1980" w:type="dxa"/>
            <w:tcBorders>
              <w:top w:val="nil"/>
              <w:bottom w:val="nil"/>
            </w:tcBorders>
            <w:hideMark/>
          </w:tcPr>
          <w:p w14:paraId="05819E5E"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58A525B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 </w:t>
            </w:r>
          </w:p>
        </w:tc>
        <w:tc>
          <w:tcPr>
            <w:tcW w:w="1921" w:type="dxa"/>
            <w:hideMark/>
          </w:tcPr>
          <w:p w14:paraId="52A56FD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18. alineja 15. člena, 19. člen in 5. alineja 1. odstavka 20. člena Zakona o zaščiti živali (Uradni list RS, št. 38/13 – uradno prečiščeno besedilo, 21/18 – ZNOrg , 92/20 </w:t>
            </w:r>
            <w:r w:rsidRPr="004D2227">
              <w:rPr>
                <w:rFonts w:ascii="Calibri" w:hAnsi="Calibri"/>
                <w:bCs/>
                <w:sz w:val="16"/>
                <w:szCs w:val="16"/>
                <w:lang w:eastAsia="sl-SI"/>
              </w:rPr>
              <w:t>in 159/21)</w:t>
            </w:r>
            <w:r w:rsidRPr="004D2227">
              <w:rPr>
                <w:rFonts w:ascii="Calibri" w:hAnsi="Calibri"/>
                <w:sz w:val="16"/>
                <w:szCs w:val="16"/>
                <w:lang w:eastAsia="sl-SI"/>
              </w:rPr>
              <w:br/>
            </w:r>
            <w:r w:rsidRPr="004D2227">
              <w:rPr>
                <w:rFonts w:ascii="Calibri" w:hAnsi="Calibri"/>
                <w:bCs/>
                <w:sz w:val="16"/>
                <w:szCs w:val="16"/>
                <w:lang w:eastAsia="sl-SI"/>
              </w:rPr>
              <w:t xml:space="preserve">tretji, četrti in peti odstavek </w:t>
            </w:r>
            <w:r w:rsidRPr="004D2227">
              <w:rPr>
                <w:rFonts w:ascii="Calibri" w:hAnsi="Calibri"/>
                <w:sz w:val="16"/>
                <w:szCs w:val="16"/>
                <w:lang w:eastAsia="sl-SI"/>
              </w:rPr>
              <w:t xml:space="preserve">31. člena Pravilnika o zaščiti rejnih živali (Uradni list RS, št. 51/10 in 70/10) </w:t>
            </w:r>
            <w:r w:rsidRPr="004D2227">
              <w:rPr>
                <w:rFonts w:ascii="Calibri" w:hAnsi="Calibri"/>
                <w:sz w:val="16"/>
                <w:szCs w:val="16"/>
                <w:lang w:eastAsia="sl-SI"/>
              </w:rPr>
              <w:br/>
            </w:r>
            <w:r w:rsidRPr="004D2227">
              <w:rPr>
                <w:rFonts w:ascii="Calibri" w:hAnsi="Calibri"/>
                <w:sz w:val="16"/>
                <w:szCs w:val="16"/>
                <w:lang w:eastAsia="sl-SI"/>
              </w:rPr>
              <w:br/>
              <w:t xml:space="preserve">5. alineja prvega odstavka 15. člena Zakona o živinoreji (Uradni list RS, št. 18/02, 110/02 – ZUreP-1, 45/04 – ZdZPKG, 90/12 – ZdZPVHVVR in 45/15)           </w:t>
            </w:r>
          </w:p>
        </w:tc>
        <w:tc>
          <w:tcPr>
            <w:tcW w:w="2757" w:type="dxa"/>
            <w:hideMark/>
          </w:tcPr>
          <w:p w14:paraId="2FC177E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31. člen</w:t>
            </w:r>
          </w:p>
          <w:p w14:paraId="2C22CEF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(kastracija, krajšanje repa in brušenje zob)</w:t>
            </w:r>
          </w:p>
          <w:p w14:paraId="4E6A839D" w14:textId="77777777" w:rsidR="004D2227" w:rsidRPr="004D2227" w:rsidRDefault="004D2227" w:rsidP="004D2227">
            <w:pPr>
              <w:spacing w:line="240" w:lineRule="auto"/>
              <w:rPr>
                <w:rFonts w:ascii="Calibri" w:hAnsi="Calibri"/>
                <w:sz w:val="16"/>
                <w:szCs w:val="16"/>
                <w:lang w:val="x-none" w:eastAsia="sl-SI"/>
              </w:rPr>
            </w:pPr>
          </w:p>
          <w:p w14:paraId="67480C7A"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 Krajšanje dela repa oziroma enakomerno krajšanje podočnikov z brušenjem je dovoljeno opravljati samo v primerih, kadar skrbnik živali dokaže, da v nasprotnem primeru lahko pride do hujših poškodb na seskih svinj ali na uhljih oziroma repih drugih prašičev. Pred izvajanjem takšnih posegov mora skrbnik živali dokazati, da je izvedel druge ukrepe za preprečevanje grizenja repov in drugih vedenjskih motenj, pri čemer upošteva okolje in gostoto naseljenosti.</w:t>
            </w:r>
          </w:p>
          <w:p w14:paraId="52139A7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(4) Krajšanje dela repa in enakomerno krajšanje podočnikov do vključno sedmega dneva starosti prašiča lahko opravlja veterinar ali ustrezno usposobljen skrbnik živali v skladu z zakonom, ki ureja živinorejo. Pri prašičih, ki so starejši od sedmih dni, lahko opravi krajšanje repa ali krajšanje zob le veterinar z uporabo anestezije in dodatne dolgotrajne analgezije.</w:t>
            </w:r>
          </w:p>
          <w:p w14:paraId="551A4BA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(5) Če se v tem členu našteti posegi opravljajo v nasprotju z določbami tega člena pravilnika, se šteje, da gre za mučenje živali v skladu z zakonom, ki ureja zaščito živali.</w:t>
            </w:r>
          </w:p>
          <w:p w14:paraId="6CD63ABC"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7198270B"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Krajšanje podočnikov z brušenjem ali ščipanjem se ne opravlja rutinsko, vendar le kadar so nastale poškodbe. </w:t>
            </w:r>
            <w:r w:rsidRPr="004D2227">
              <w:rPr>
                <w:rFonts w:ascii="Calibri" w:hAnsi="Calibri"/>
                <w:color w:val="000000"/>
                <w:sz w:val="16"/>
                <w:szCs w:val="16"/>
                <w:lang w:eastAsia="sl-SI"/>
              </w:rPr>
              <w:br/>
              <w:t>Zobje se pri sesnih pujskih brusijo ali ščipajo do starosti sedem dni.</w:t>
            </w:r>
            <w:r w:rsidRPr="004D2227">
              <w:rPr>
                <w:rFonts w:ascii="Calibri" w:hAnsi="Calibri"/>
                <w:color w:val="000000"/>
                <w:sz w:val="16"/>
                <w:szCs w:val="16"/>
                <w:lang w:eastAsia="sl-SI"/>
              </w:rPr>
              <w:br/>
              <w:t>Pri merjascih se lahko zaradi preprečevanja poškodb ali zaradi varnosti, skrajšajo čekani.</w:t>
            </w:r>
          </w:p>
        </w:tc>
        <w:tc>
          <w:tcPr>
            <w:tcW w:w="2762" w:type="dxa"/>
          </w:tcPr>
          <w:p w14:paraId="751ECECC"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4035A40D" w14:textId="77777777" w:rsidTr="005C5FD0">
        <w:trPr>
          <w:trHeight w:val="3585"/>
        </w:trPr>
        <w:tc>
          <w:tcPr>
            <w:tcW w:w="1980" w:type="dxa"/>
            <w:tcBorders>
              <w:top w:val="nil"/>
              <w:bottom w:val="nil"/>
            </w:tcBorders>
            <w:hideMark/>
          </w:tcPr>
          <w:p w14:paraId="56BC185C"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08FF6CD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A. Merjasci</w:t>
            </w:r>
            <w:r w:rsidRPr="004D2227">
              <w:rPr>
                <w:rFonts w:ascii="Calibri" w:hAnsi="Calibri"/>
                <w:color w:val="000000"/>
                <w:sz w:val="16"/>
                <w:szCs w:val="16"/>
                <w:lang w:eastAsia="sl-SI"/>
              </w:rPr>
              <w:br/>
              <w:t>Boksi za merjasce morajo biti postavljeni in zgrajeni tako, da se v njih merjasec lahko obrača ter sliši, voha in vidi druge prašiče. Odraslemu merjascu mora biti na voljo neovirana površina, ki meri najmanj 6 m2.</w:t>
            </w:r>
            <w:r w:rsidRPr="004D2227">
              <w:rPr>
                <w:rFonts w:ascii="Calibri" w:hAnsi="Calibri"/>
                <w:color w:val="000000"/>
                <w:sz w:val="16"/>
                <w:szCs w:val="16"/>
                <w:lang w:eastAsia="sl-SI"/>
              </w:rPr>
              <w:br/>
              <w:t>Če se boksi uporabljajo tudi za pripust, mora površina, ki je na voljo odraslemu merjascu, meriti najmanj 10 m2, boks pa ne sme imeti ovir.</w:t>
            </w:r>
          </w:p>
        </w:tc>
        <w:tc>
          <w:tcPr>
            <w:tcW w:w="1921" w:type="dxa"/>
            <w:hideMark/>
          </w:tcPr>
          <w:p w14:paraId="4A006C9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3. alineja prvega odstavka 7. člena Zakona o zaščiti živali  (Uradni list RS, št. 38/13 – uradno prečiščeno besedilo, 21/18 – ZNOrg , 92/20 </w:t>
            </w:r>
            <w:r w:rsidRPr="004D2227">
              <w:rPr>
                <w:rFonts w:ascii="Calibri" w:hAnsi="Calibri"/>
                <w:bCs/>
                <w:sz w:val="16"/>
                <w:szCs w:val="16"/>
                <w:lang w:eastAsia="sl-SI"/>
              </w:rPr>
              <w:t>in 159/21 )</w:t>
            </w:r>
            <w:r w:rsidRPr="004D2227">
              <w:rPr>
                <w:rFonts w:ascii="Calibri" w:hAnsi="Calibri"/>
                <w:sz w:val="16"/>
                <w:szCs w:val="16"/>
                <w:lang w:eastAsia="sl-SI"/>
              </w:rPr>
              <w:br/>
              <w:t xml:space="preserve">1. odstavek 32. člena Pravilnika o zaščiti rejnih živali (Uradni list RS, št. 51/10 in 70/10) </w:t>
            </w:r>
            <w:r w:rsidRPr="004D2227">
              <w:rPr>
                <w:rFonts w:ascii="Calibri" w:hAnsi="Calibri"/>
                <w:sz w:val="16"/>
                <w:szCs w:val="16"/>
                <w:lang w:eastAsia="sl-SI"/>
              </w:rPr>
              <w:br/>
              <w:t xml:space="preserve">prvi odstavek in 1. alinea 2. odstavka 18. člena Zakona o živinoreji (Uradni list RS, št. 18/02, 110/02 – ZUreP-1, 45/04 – ZdZPKG, 90/12 – ZdZPVHVVR in 45/15)     </w:t>
            </w:r>
          </w:p>
        </w:tc>
        <w:tc>
          <w:tcPr>
            <w:tcW w:w="2757" w:type="dxa"/>
            <w:hideMark/>
          </w:tcPr>
          <w:p w14:paraId="0D53DFC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32. člen</w:t>
            </w:r>
          </w:p>
          <w:p w14:paraId="65BCFB8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(merjasci)</w:t>
            </w:r>
          </w:p>
          <w:p w14:paraId="1E0B791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Boksi za merjasce morajo biti nameščeni in zgrajeni tako, da se lahko merjasci obračajo, slišijo, vohajo in vidijo ostale prašiče. Na voljo morajo imeti čist, suh in udoben prostor za ležanje.</w:t>
            </w:r>
          </w:p>
          <w:p w14:paraId="3932110C"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50C4C616"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Boksi za merjasce morajo omogočati, da se v njih merjasec lahko obrača ter sliši, voha in vidi druge prašiče. </w:t>
            </w:r>
          </w:p>
        </w:tc>
        <w:tc>
          <w:tcPr>
            <w:tcW w:w="2762" w:type="dxa"/>
          </w:tcPr>
          <w:p w14:paraId="27F013D5"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19346FA8" w14:textId="77777777" w:rsidTr="005C5FD0">
        <w:trPr>
          <w:trHeight w:val="2460"/>
        </w:trPr>
        <w:tc>
          <w:tcPr>
            <w:tcW w:w="1980" w:type="dxa"/>
            <w:tcBorders>
              <w:top w:val="nil"/>
              <w:bottom w:val="nil"/>
            </w:tcBorders>
            <w:hideMark/>
          </w:tcPr>
          <w:p w14:paraId="64E3601C"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01EB06C4"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 xml:space="preserve"> </w:t>
            </w:r>
          </w:p>
        </w:tc>
        <w:tc>
          <w:tcPr>
            <w:tcW w:w="1921" w:type="dxa"/>
            <w:hideMark/>
          </w:tcPr>
          <w:p w14:paraId="306F329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3. alineja </w:t>
            </w:r>
            <w:r w:rsidRPr="004D2227">
              <w:rPr>
                <w:rFonts w:ascii="Calibri" w:hAnsi="Calibri"/>
                <w:bCs/>
                <w:sz w:val="16"/>
                <w:szCs w:val="16"/>
                <w:lang w:eastAsia="sl-SI"/>
              </w:rPr>
              <w:t>prvega odstavka</w:t>
            </w:r>
            <w:r w:rsidRPr="004D2227">
              <w:rPr>
                <w:rFonts w:ascii="Calibri" w:hAnsi="Calibri"/>
                <w:sz w:val="16"/>
                <w:szCs w:val="16"/>
                <w:lang w:eastAsia="sl-SI"/>
              </w:rPr>
              <w:t xml:space="preserve"> 7. člena Zakona o zaščiti živali (Uradni list RS, št. 38/13 – uradno prečiščeno besedilo, 21/18 – ZNOrg , 92/20 </w:t>
            </w:r>
            <w:r w:rsidRPr="004D2227">
              <w:rPr>
                <w:rFonts w:ascii="Calibri" w:hAnsi="Calibri"/>
                <w:bCs/>
                <w:sz w:val="16"/>
                <w:szCs w:val="16"/>
                <w:lang w:eastAsia="sl-SI"/>
              </w:rPr>
              <w:t>in 159/21 )</w:t>
            </w:r>
            <w:r w:rsidRPr="004D2227">
              <w:rPr>
                <w:rFonts w:ascii="Calibri" w:hAnsi="Calibri"/>
                <w:sz w:val="16"/>
                <w:szCs w:val="16"/>
                <w:lang w:eastAsia="sl-SI"/>
              </w:rPr>
              <w:br/>
              <w:t>drugi in tretji odstavek  32. člena Pravilnika o zaščiti rejnih živali (Uradni list RS, št. 51/10 in 70/10)</w:t>
            </w:r>
            <w:r w:rsidRPr="004D2227">
              <w:rPr>
                <w:rFonts w:ascii="Calibri" w:hAnsi="Calibri"/>
                <w:sz w:val="16"/>
                <w:szCs w:val="16"/>
                <w:lang w:eastAsia="sl-SI"/>
              </w:rPr>
              <w:br/>
              <w:t xml:space="preserve">prvi odstavek in 1. alinea 2. odstavka 18. člena Zakona o živinoreji (Uradni list RS, št. 18/02, 110/02 – ZUreP-1, 45/04 – ZdZPKG, 90/12 – ZdZPVHVVR in 45/15)     </w:t>
            </w:r>
          </w:p>
        </w:tc>
        <w:tc>
          <w:tcPr>
            <w:tcW w:w="2757" w:type="dxa"/>
            <w:hideMark/>
          </w:tcPr>
          <w:p w14:paraId="34F4BD3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32. člen</w:t>
            </w:r>
          </w:p>
          <w:p w14:paraId="2C0B1F0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(merjasci)</w:t>
            </w:r>
          </w:p>
          <w:p w14:paraId="41B3012D" w14:textId="77777777" w:rsidR="004D2227" w:rsidRPr="004D2227" w:rsidRDefault="004D2227" w:rsidP="004D2227">
            <w:pPr>
              <w:spacing w:line="240" w:lineRule="auto"/>
              <w:rPr>
                <w:rFonts w:ascii="Calibri" w:hAnsi="Calibri"/>
                <w:color w:val="000000"/>
                <w:sz w:val="16"/>
                <w:szCs w:val="16"/>
                <w:lang w:val="x-none" w:eastAsia="sl-SI"/>
              </w:rPr>
            </w:pPr>
          </w:p>
          <w:p w14:paraId="0B40F1D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Talna površina boksa za odraslega merjasca mora biti najmanj 6 m</w:t>
            </w:r>
            <w:r w:rsidRPr="004D2227">
              <w:rPr>
                <w:rFonts w:ascii="Calibri" w:hAnsi="Calibri"/>
                <w:color w:val="000000"/>
                <w:sz w:val="16"/>
                <w:szCs w:val="16"/>
                <w:vertAlign w:val="superscript"/>
                <w:lang w:val="x-none" w:eastAsia="sl-SI"/>
              </w:rPr>
              <w:t>2</w:t>
            </w:r>
            <w:r w:rsidRPr="004D2227">
              <w:rPr>
                <w:rFonts w:ascii="Calibri" w:hAnsi="Calibri"/>
                <w:color w:val="000000"/>
                <w:sz w:val="16"/>
                <w:szCs w:val="16"/>
                <w:lang w:val="x-none" w:eastAsia="sl-SI"/>
              </w:rPr>
              <w:t>.</w:t>
            </w:r>
          </w:p>
          <w:p w14:paraId="5589A9E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 Če je boks za merjasce namenjen tudi za pripust, mora biti talna površina boksa za odraslega merjasca najmanj 10 m</w:t>
            </w:r>
            <w:r w:rsidRPr="004D2227">
              <w:rPr>
                <w:rFonts w:ascii="Calibri" w:hAnsi="Calibri"/>
                <w:color w:val="000000"/>
                <w:sz w:val="16"/>
                <w:szCs w:val="16"/>
                <w:vertAlign w:val="superscript"/>
                <w:lang w:val="x-none" w:eastAsia="sl-SI"/>
              </w:rPr>
              <w:t>2</w:t>
            </w:r>
            <w:r w:rsidRPr="004D2227">
              <w:rPr>
                <w:rFonts w:ascii="Calibri" w:hAnsi="Calibri"/>
                <w:color w:val="000000"/>
                <w:sz w:val="16"/>
                <w:szCs w:val="16"/>
                <w:lang w:val="x-none" w:eastAsia="sl-SI"/>
              </w:rPr>
              <w:t xml:space="preserve"> in v njem ne sme biti ovir.</w:t>
            </w:r>
          </w:p>
          <w:p w14:paraId="1D48E27C"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10256C6B"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Talna površina boksa za odraslega merjasca je najmanj 6 m² ali 10 m², če se boks uporablja tudi za pripust.</w:t>
            </w:r>
          </w:p>
        </w:tc>
        <w:tc>
          <w:tcPr>
            <w:tcW w:w="2762" w:type="dxa"/>
          </w:tcPr>
          <w:p w14:paraId="06BCEF49"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5 ali 10</w:t>
            </w:r>
          </w:p>
        </w:tc>
      </w:tr>
      <w:tr w:rsidR="004D2227" w:rsidRPr="004D2227" w14:paraId="464DD212" w14:textId="77777777" w:rsidTr="005C5FD0">
        <w:trPr>
          <w:trHeight w:val="1728"/>
        </w:trPr>
        <w:tc>
          <w:tcPr>
            <w:tcW w:w="1980" w:type="dxa"/>
            <w:tcBorders>
              <w:top w:val="nil"/>
              <w:bottom w:val="nil"/>
            </w:tcBorders>
            <w:hideMark/>
          </w:tcPr>
          <w:p w14:paraId="0BAC32FC"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682CB4C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B. Svinje in mladice</w:t>
            </w:r>
            <w:r w:rsidRPr="004D2227">
              <w:rPr>
                <w:rFonts w:ascii="Calibri" w:hAnsi="Calibri"/>
                <w:color w:val="000000"/>
                <w:sz w:val="16"/>
                <w:szCs w:val="16"/>
                <w:lang w:eastAsia="sl-SI"/>
              </w:rPr>
              <w:br/>
              <w:t>1. Sprejmejo se ukrepi za zmanjšanje agresivnosti v skupinah.</w:t>
            </w:r>
          </w:p>
        </w:tc>
        <w:tc>
          <w:tcPr>
            <w:tcW w:w="1921" w:type="dxa"/>
            <w:hideMark/>
          </w:tcPr>
          <w:p w14:paraId="162112B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5. alineja 7. člena Zakona o zaščiti živali  (Uradni list RS, št. 38/13 – uradno prečiščeno besedilo, 21/18 – ZNOrg , 92/20 </w:t>
            </w:r>
            <w:r w:rsidRPr="004D2227">
              <w:rPr>
                <w:rFonts w:ascii="Calibri" w:hAnsi="Calibri"/>
                <w:bCs/>
                <w:sz w:val="16"/>
                <w:szCs w:val="16"/>
                <w:lang w:eastAsia="sl-SI"/>
              </w:rPr>
              <w:t>in 159/21 )</w:t>
            </w:r>
            <w:r w:rsidRPr="004D2227">
              <w:rPr>
                <w:rFonts w:ascii="Calibri" w:hAnsi="Calibri"/>
                <w:sz w:val="16"/>
                <w:szCs w:val="16"/>
                <w:lang w:eastAsia="sl-SI"/>
              </w:rPr>
              <w:br/>
              <w:t>26. člen Pravilnika o zaščiti rejnih živali (Uradni list RS, št. 51/10 in 70/10)</w:t>
            </w:r>
          </w:p>
        </w:tc>
        <w:tc>
          <w:tcPr>
            <w:tcW w:w="2757" w:type="dxa"/>
            <w:hideMark/>
          </w:tcPr>
          <w:p w14:paraId="0DD79BB9"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26. člen</w:t>
            </w:r>
          </w:p>
          <w:p w14:paraId="237DC64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(agresivnost pri prašičih)</w:t>
            </w:r>
          </w:p>
          <w:p w14:paraId="2B2B480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Pri reji prašičev v skupinah je treba z ustreznimi ukrepi preprečiti medsebojne spopade, ki presegajo mero normalnega vedenja.</w:t>
            </w:r>
          </w:p>
          <w:p w14:paraId="36766ED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Prašiče, ki so pretirano agresivni do drugih prašičev ali so pretirano izpostavljeni agresiji drugih prašičev, je treba odstraniti iz skupine ter jih začasno namestiti v individualne bokse. V tem primeru morajo biti boksi tako veliki, da se prašič lahko nemoteno obrača, vstaja in lega.</w:t>
            </w:r>
          </w:p>
          <w:p w14:paraId="7887CA9B"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 Uporaba pomirjeval z namenom lajšanja prilagoditve tekačev in pitancev reji v skupini se uporablja samo izjemoma, če veterinar presodi, da je uporaba pomirjeval upravičena.</w:t>
            </w:r>
          </w:p>
          <w:p w14:paraId="0C74909A"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EDC13D2"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Nosilec sprejme ukrepe za zmanjšanje agresivnosti pri svinjah in mladicah v skupinah.</w:t>
            </w:r>
          </w:p>
        </w:tc>
        <w:tc>
          <w:tcPr>
            <w:tcW w:w="2762" w:type="dxa"/>
          </w:tcPr>
          <w:p w14:paraId="0BF1621E"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00480DDF" w14:textId="77777777" w:rsidTr="005C5FD0">
        <w:trPr>
          <w:trHeight w:val="2304"/>
        </w:trPr>
        <w:tc>
          <w:tcPr>
            <w:tcW w:w="1980" w:type="dxa"/>
            <w:tcBorders>
              <w:top w:val="nil"/>
              <w:bottom w:val="nil"/>
            </w:tcBorders>
            <w:hideMark/>
          </w:tcPr>
          <w:p w14:paraId="3280C6B8"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115453F1" w14:textId="77777777" w:rsidR="004D2227" w:rsidRPr="004D2227" w:rsidRDefault="004D2227" w:rsidP="004D2227">
            <w:pPr>
              <w:spacing w:line="240" w:lineRule="auto"/>
              <w:rPr>
                <w:rFonts w:ascii="Calibri" w:hAnsi="Calibri"/>
                <w:color w:val="000000" w:themeColor="text1"/>
                <w:sz w:val="16"/>
                <w:szCs w:val="16"/>
                <w:lang w:eastAsia="sl-SI"/>
              </w:rPr>
            </w:pPr>
            <w:r w:rsidRPr="004D2227">
              <w:rPr>
                <w:rFonts w:ascii="Calibri" w:hAnsi="Calibri"/>
                <w:color w:val="000000" w:themeColor="text1"/>
                <w:sz w:val="16"/>
                <w:szCs w:val="16"/>
                <w:lang w:eastAsia="sl-SI"/>
              </w:rPr>
              <w:t xml:space="preserve">Direktiva  2008/120/ES </w:t>
            </w:r>
          </w:p>
          <w:p w14:paraId="6B2508E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themeColor="text1"/>
                <w:sz w:val="16"/>
                <w:szCs w:val="16"/>
                <w:lang w:eastAsia="sl-SI"/>
              </w:rPr>
              <w:t>Člen 4</w:t>
            </w:r>
            <w:r w:rsidRPr="004D2227">
              <w:rPr>
                <w:rFonts w:ascii="Calibri" w:hAnsi="Calibri"/>
                <w:color w:val="000000" w:themeColor="text1"/>
                <w:sz w:val="16"/>
                <w:szCs w:val="16"/>
                <w:lang w:eastAsia="sl-SI"/>
              </w:rPr>
              <w:br/>
              <w:t>Države članice zagotovijo, da pogoji za rejo prašičev ustrezajo splošnim določbam, določenim v Prilogi I.</w:t>
            </w:r>
            <w:r w:rsidRPr="004D2227">
              <w:rPr>
                <w:rFonts w:ascii="Calibri" w:hAnsi="Calibri"/>
                <w:color w:val="000000" w:themeColor="text1"/>
                <w:sz w:val="16"/>
                <w:szCs w:val="16"/>
                <w:lang w:eastAsia="sl-SI"/>
              </w:rPr>
              <w:br/>
              <w:t>B. Svinje in mladice</w:t>
            </w:r>
            <w:r w:rsidRPr="004D2227">
              <w:rPr>
                <w:rFonts w:ascii="Calibri" w:hAnsi="Calibri"/>
                <w:color w:val="000000" w:themeColor="text1"/>
                <w:sz w:val="16"/>
                <w:szCs w:val="16"/>
                <w:lang w:eastAsia="sl-SI"/>
              </w:rPr>
              <w:br/>
              <w:t>2. Če je potrebno, se morajo breje svinje in mladice tretirati pred zunanjimi in notranjimi zajedavci. Če so nastanjene v prasitvenih boksih, je treba breje svinje in mladice temeljito očistiti.</w:t>
            </w:r>
          </w:p>
        </w:tc>
        <w:tc>
          <w:tcPr>
            <w:tcW w:w="1921" w:type="dxa"/>
            <w:hideMark/>
          </w:tcPr>
          <w:p w14:paraId="06D2B91F"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3. in 4. odstavek 33. člena Pravilnika o zaščiti rejnih živali (Uradni list RS, št. 51/10 in 70/10)                                                1. alineja prvega odstavka 7. člena Zakona o zaščiti živali  (Uradni list RS, št. 38/13 – uradno prečiščeno besedilo, 21/18 – ZNOrg , 92/20 </w:t>
            </w:r>
            <w:r w:rsidRPr="004D2227">
              <w:rPr>
                <w:rFonts w:ascii="Calibri" w:hAnsi="Calibri"/>
                <w:bCs/>
                <w:sz w:val="16"/>
                <w:szCs w:val="16"/>
                <w:lang w:eastAsia="sl-SI"/>
              </w:rPr>
              <w:t>in 159/21 )</w:t>
            </w:r>
          </w:p>
        </w:tc>
        <w:tc>
          <w:tcPr>
            <w:tcW w:w="2757" w:type="dxa"/>
            <w:hideMark/>
          </w:tcPr>
          <w:p w14:paraId="5D1486D8"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33. člen</w:t>
            </w:r>
          </w:p>
          <w:p w14:paraId="7785E93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(svinje in mladice)</w:t>
            </w:r>
          </w:p>
          <w:p w14:paraId="67515153" w14:textId="77777777" w:rsidR="004D2227" w:rsidRPr="004D2227" w:rsidRDefault="004D2227" w:rsidP="004D2227">
            <w:pPr>
              <w:spacing w:line="240" w:lineRule="auto"/>
              <w:rPr>
                <w:rFonts w:ascii="Calibri" w:hAnsi="Calibri"/>
                <w:color w:val="000000"/>
                <w:sz w:val="16"/>
                <w:szCs w:val="16"/>
                <w:lang w:val="x-none" w:eastAsia="sl-SI"/>
              </w:rPr>
            </w:pPr>
          </w:p>
          <w:p w14:paraId="35A9D5B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 Brejim svinjam in mladicam se mora, če je to potrebno, odpraviti zunanje in notranje zajedavce.</w:t>
            </w:r>
          </w:p>
          <w:p w14:paraId="4F788AE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(4) Breje svinje in mladice je treba pred namestitvijo v prasitvene bokse temeljito očistiti. Na voljo morajo imeti čist, primerno suh in udoben prostor za počitek ter primeren material za gradnjo gnezda, če to ni onemogočeno zaradi sistema perforiranih tal in gnojevke.</w:t>
            </w:r>
          </w:p>
          <w:p w14:paraId="5E765779"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7D06B1B1"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Če je potrebno, se morajo breje svinje in mladice tretirati pred zunanjimi in notranjimi zajedavci.</w:t>
            </w:r>
            <w:r w:rsidRPr="004D2227">
              <w:rPr>
                <w:rFonts w:ascii="Calibri" w:hAnsi="Calibri"/>
                <w:color w:val="000000"/>
                <w:sz w:val="16"/>
                <w:szCs w:val="16"/>
                <w:lang w:eastAsia="sl-SI"/>
              </w:rPr>
              <w:br/>
              <w:t>Breje svinje in mladice je treba pred namestitvijo v prasitvene bokse temeljito očistiti.</w:t>
            </w:r>
          </w:p>
        </w:tc>
        <w:tc>
          <w:tcPr>
            <w:tcW w:w="2762" w:type="dxa"/>
          </w:tcPr>
          <w:p w14:paraId="04DBD35B"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38375CDD" w14:textId="77777777" w:rsidTr="005C5FD0">
        <w:trPr>
          <w:trHeight w:val="2592"/>
        </w:trPr>
        <w:tc>
          <w:tcPr>
            <w:tcW w:w="1980" w:type="dxa"/>
            <w:tcBorders>
              <w:top w:val="nil"/>
              <w:bottom w:val="nil"/>
            </w:tcBorders>
            <w:hideMark/>
          </w:tcPr>
          <w:p w14:paraId="6748E63F"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72B5EE9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B. Svinje in mladice</w:t>
            </w:r>
            <w:r w:rsidRPr="004D2227">
              <w:rPr>
                <w:rFonts w:ascii="Calibri" w:hAnsi="Calibri"/>
                <w:color w:val="000000"/>
                <w:sz w:val="16"/>
                <w:szCs w:val="16"/>
                <w:lang w:eastAsia="sl-SI"/>
              </w:rPr>
              <w:br/>
              <w:t>3. V tednu pred predvideno prasitvijo morajo svinje in mladice dobiti na razpolago zadostne količine ustreznega materiala za izdelavo gnezda, razen kadar to zaradi sistema za odvajanje gnojevke, ki se uporablja na obratu, ni tehnično izvedljivo.</w:t>
            </w:r>
          </w:p>
        </w:tc>
        <w:tc>
          <w:tcPr>
            <w:tcW w:w="1921" w:type="dxa"/>
            <w:hideMark/>
          </w:tcPr>
          <w:p w14:paraId="488F91DD"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bCs/>
                <w:sz w:val="16"/>
                <w:szCs w:val="16"/>
                <w:lang w:eastAsia="sl-SI"/>
              </w:rPr>
              <w:t xml:space="preserve">četrti </w:t>
            </w:r>
            <w:r w:rsidRPr="004D2227">
              <w:rPr>
                <w:rFonts w:ascii="Calibri" w:hAnsi="Calibri"/>
                <w:sz w:val="16"/>
                <w:szCs w:val="16"/>
                <w:lang w:eastAsia="sl-SI"/>
              </w:rPr>
              <w:t xml:space="preserve">odstavek 33. člena Pravilnika o zaščiti rejnih živali (Uradni list RS, št. 51/10 in 70/10) </w:t>
            </w:r>
          </w:p>
        </w:tc>
        <w:tc>
          <w:tcPr>
            <w:tcW w:w="2757" w:type="dxa"/>
            <w:hideMark/>
          </w:tcPr>
          <w:p w14:paraId="46DBB84E"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33. člen</w:t>
            </w:r>
          </w:p>
          <w:p w14:paraId="763A6D30"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(svinje in mladice)</w:t>
            </w:r>
          </w:p>
          <w:p w14:paraId="3A7BB702" w14:textId="77777777" w:rsidR="004D2227" w:rsidRPr="004D2227" w:rsidRDefault="004D2227" w:rsidP="004D2227">
            <w:pPr>
              <w:spacing w:line="240" w:lineRule="auto"/>
              <w:rPr>
                <w:rFonts w:ascii="Calibri" w:hAnsi="Calibri"/>
                <w:sz w:val="16"/>
                <w:szCs w:val="16"/>
                <w:lang w:val="x-none" w:eastAsia="sl-SI"/>
              </w:rPr>
            </w:pPr>
          </w:p>
          <w:p w14:paraId="3728A936"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val="x-none" w:eastAsia="sl-SI"/>
              </w:rPr>
              <w:t>(4) Breje svinje in mladice je treba pred namestitvijo v prasitvene bokse temeljito očistiti. Na voljo morajo imeti čist, primerno suh in udoben prostor za počitek ter primeren material za gradnjo gnezda, če to ni onemogočeno zaradi sistema perforiranih tal in gnojevke.</w:t>
            </w:r>
          </w:p>
          <w:p w14:paraId="2DF03C28" w14:textId="77777777" w:rsidR="004D2227" w:rsidRPr="004D2227" w:rsidRDefault="004D2227" w:rsidP="004D2227">
            <w:pPr>
              <w:spacing w:line="240" w:lineRule="auto"/>
              <w:rPr>
                <w:rFonts w:ascii="Calibri" w:hAnsi="Calibri"/>
                <w:sz w:val="16"/>
                <w:szCs w:val="16"/>
                <w:lang w:eastAsia="sl-SI"/>
              </w:rPr>
            </w:pPr>
          </w:p>
        </w:tc>
        <w:tc>
          <w:tcPr>
            <w:tcW w:w="2551" w:type="dxa"/>
            <w:hideMark/>
          </w:tcPr>
          <w:p w14:paraId="7440A591"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Svinje in mladice imajo v tednu pred prasitvijo na voljo material za gradnjo gnezda, razen če uporabe materiala ne dopušča način reje (sistem preluknjanih tal in sistem odgnojevanja).</w:t>
            </w:r>
          </w:p>
        </w:tc>
        <w:tc>
          <w:tcPr>
            <w:tcW w:w="2762" w:type="dxa"/>
          </w:tcPr>
          <w:p w14:paraId="6F1CA01D"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ali 5</w:t>
            </w:r>
          </w:p>
        </w:tc>
      </w:tr>
      <w:tr w:rsidR="004D2227" w:rsidRPr="004D2227" w14:paraId="0E37F9FB" w14:textId="77777777" w:rsidTr="005C5FD0">
        <w:trPr>
          <w:trHeight w:val="2019"/>
        </w:trPr>
        <w:tc>
          <w:tcPr>
            <w:tcW w:w="1980" w:type="dxa"/>
            <w:tcBorders>
              <w:top w:val="nil"/>
              <w:bottom w:val="nil"/>
            </w:tcBorders>
            <w:hideMark/>
          </w:tcPr>
          <w:p w14:paraId="3EF26C84"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7539E2C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B. Svinje in mladice</w:t>
            </w:r>
            <w:r w:rsidRPr="004D2227">
              <w:rPr>
                <w:rFonts w:ascii="Calibri" w:hAnsi="Calibri"/>
                <w:color w:val="000000"/>
                <w:sz w:val="16"/>
                <w:szCs w:val="16"/>
                <w:lang w:eastAsia="sl-SI"/>
              </w:rPr>
              <w:br/>
              <w:t>4. Za svinjo ali mladico mora biti na voljo neoviran prostor, ki omogoča lažji potek naravne prasitve ali prasitve, pri kateri je potrebna pomoč.</w:t>
            </w:r>
          </w:p>
        </w:tc>
        <w:tc>
          <w:tcPr>
            <w:tcW w:w="1921" w:type="dxa"/>
            <w:hideMark/>
          </w:tcPr>
          <w:p w14:paraId="48BF1DC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5. odstavek 33. člena Pravilnika o zaščiti rejnih živali  (Uradni list RS, št. 51/10 in 70/10)                                                3. alineja prvega odstavka 7. člena Zakona o zaščiti živali  (Uradni list RS, št. 38/13 – uradno prečiščeno besedilo, 21/18 – ZNOrg , 92/20 </w:t>
            </w:r>
            <w:r w:rsidRPr="004D2227">
              <w:rPr>
                <w:rFonts w:ascii="Calibri" w:hAnsi="Calibri"/>
                <w:bCs/>
                <w:sz w:val="16"/>
                <w:szCs w:val="16"/>
                <w:lang w:eastAsia="sl-SI"/>
              </w:rPr>
              <w:t>in 159/21 )</w:t>
            </w:r>
          </w:p>
        </w:tc>
        <w:tc>
          <w:tcPr>
            <w:tcW w:w="2757" w:type="dxa"/>
            <w:hideMark/>
          </w:tcPr>
          <w:p w14:paraId="66E5470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33. člen</w:t>
            </w:r>
          </w:p>
          <w:p w14:paraId="04E20606"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(svinje in mladice)</w:t>
            </w:r>
          </w:p>
          <w:p w14:paraId="6E0DD60A" w14:textId="77777777" w:rsidR="004D2227" w:rsidRPr="004D2227" w:rsidRDefault="004D2227" w:rsidP="004D2227">
            <w:pPr>
              <w:spacing w:line="240" w:lineRule="auto"/>
              <w:rPr>
                <w:rFonts w:ascii="Calibri" w:hAnsi="Calibri"/>
                <w:color w:val="000000"/>
                <w:sz w:val="16"/>
                <w:szCs w:val="16"/>
                <w:lang w:val="x-none" w:eastAsia="sl-SI"/>
              </w:rPr>
            </w:pPr>
          </w:p>
          <w:p w14:paraId="23D930E0"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(5) Za ležiščem vsake breje svinje ali mladice mora biti na razpolago dovolj velik prostor, ki omogoča nemoteno prasitev ali pomoč pri prasitvi.</w:t>
            </w:r>
          </w:p>
          <w:p w14:paraId="5E34C2F0"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2927488E"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Za svinjo ali mladico v prasitvenem boksu je dovolj prostora, da se omogoči nemotena prasitev ali pomoč pri prasitvi. </w:t>
            </w:r>
          </w:p>
        </w:tc>
        <w:tc>
          <w:tcPr>
            <w:tcW w:w="2762" w:type="dxa"/>
          </w:tcPr>
          <w:p w14:paraId="6317417B"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5 ali 10</w:t>
            </w:r>
          </w:p>
        </w:tc>
      </w:tr>
      <w:tr w:rsidR="004D2227" w:rsidRPr="004D2227" w14:paraId="38B38955" w14:textId="77777777" w:rsidTr="005C5FD0">
        <w:trPr>
          <w:trHeight w:val="2016"/>
        </w:trPr>
        <w:tc>
          <w:tcPr>
            <w:tcW w:w="1980" w:type="dxa"/>
            <w:tcBorders>
              <w:top w:val="nil"/>
              <w:bottom w:val="nil"/>
            </w:tcBorders>
            <w:hideMark/>
          </w:tcPr>
          <w:p w14:paraId="147DD40C"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3A3C9D3D"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B. Svinje in mladice</w:t>
            </w:r>
            <w:r w:rsidRPr="004D2227">
              <w:rPr>
                <w:rFonts w:ascii="Calibri" w:hAnsi="Calibri"/>
                <w:color w:val="000000"/>
                <w:sz w:val="16"/>
                <w:szCs w:val="16"/>
                <w:lang w:eastAsia="sl-SI"/>
              </w:rPr>
              <w:br/>
              <w:t>5. Prasitveni boksi, v katerih se svinje lahko prosto gibljejo, morajo omogočati zaščito pujskov, na primer z zaščitnimi rešetkami.</w:t>
            </w:r>
          </w:p>
        </w:tc>
        <w:tc>
          <w:tcPr>
            <w:tcW w:w="1921" w:type="dxa"/>
            <w:hideMark/>
          </w:tcPr>
          <w:p w14:paraId="4268EE9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6. odstavek 33. člena Pravilnika o zaščiti rejnih živali (Uradni list RS, št. 51/10 in 70/10)  </w:t>
            </w:r>
          </w:p>
        </w:tc>
        <w:tc>
          <w:tcPr>
            <w:tcW w:w="2757" w:type="dxa"/>
            <w:hideMark/>
          </w:tcPr>
          <w:p w14:paraId="4E9546D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33. člen</w:t>
            </w:r>
          </w:p>
          <w:p w14:paraId="4FCB3384"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(svinje in mladice)</w:t>
            </w:r>
          </w:p>
          <w:p w14:paraId="41843C80" w14:textId="77777777" w:rsidR="004D2227" w:rsidRPr="004D2227" w:rsidRDefault="004D2227" w:rsidP="004D2227">
            <w:pPr>
              <w:spacing w:line="240" w:lineRule="auto"/>
              <w:rPr>
                <w:rFonts w:ascii="Calibri" w:hAnsi="Calibri"/>
                <w:color w:val="000000"/>
                <w:sz w:val="16"/>
                <w:szCs w:val="16"/>
                <w:lang w:val="x-none" w:eastAsia="sl-SI"/>
              </w:rPr>
            </w:pPr>
          </w:p>
          <w:p w14:paraId="0911C369"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(6) Prasitveni boksi morajo imeti pregrado, ki ločuje gnezdo od preostalega dela boksa.</w:t>
            </w:r>
          </w:p>
          <w:p w14:paraId="09823C82"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45804E4"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V prasitvenih boksih je </w:t>
            </w:r>
            <w:r w:rsidRPr="004D2227">
              <w:rPr>
                <w:rFonts w:asciiTheme="minorHAnsi" w:hAnsiTheme="minorHAnsi"/>
                <w:sz w:val="16"/>
                <w:szCs w:val="16"/>
              </w:rPr>
              <w:t>pujskom</w:t>
            </w:r>
            <w:r w:rsidRPr="004D2227">
              <w:rPr>
                <w:rFonts w:ascii="Calibri" w:hAnsi="Calibri"/>
                <w:color w:val="000000"/>
                <w:sz w:val="16"/>
                <w:szCs w:val="16"/>
                <w:lang w:eastAsia="sl-SI"/>
              </w:rPr>
              <w:t xml:space="preserve"> zagotovljena možnost umika.</w:t>
            </w:r>
          </w:p>
        </w:tc>
        <w:tc>
          <w:tcPr>
            <w:tcW w:w="2762" w:type="dxa"/>
          </w:tcPr>
          <w:p w14:paraId="1FC08B7A"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5 ali 10</w:t>
            </w:r>
          </w:p>
        </w:tc>
      </w:tr>
      <w:tr w:rsidR="004D2227" w:rsidRPr="004D2227" w14:paraId="3640029B" w14:textId="77777777" w:rsidTr="005C5FD0">
        <w:trPr>
          <w:trHeight w:val="2019"/>
        </w:trPr>
        <w:tc>
          <w:tcPr>
            <w:tcW w:w="1980" w:type="dxa"/>
            <w:tcBorders>
              <w:top w:val="nil"/>
              <w:bottom w:val="nil"/>
            </w:tcBorders>
            <w:hideMark/>
          </w:tcPr>
          <w:p w14:paraId="5AA85CB1"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07F8D1D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C. Sesni pujski</w:t>
            </w:r>
            <w:r w:rsidRPr="004D2227">
              <w:rPr>
                <w:rFonts w:ascii="Calibri" w:hAnsi="Calibri"/>
                <w:color w:val="000000"/>
                <w:sz w:val="16"/>
                <w:szCs w:val="16"/>
                <w:lang w:eastAsia="sl-SI"/>
              </w:rPr>
              <w:br/>
              <w:t>1. Del celotne površine tal, ki živalim omogoča, da lahko ležijo istočasno, mora biti poln ali prekrit z blazino, slamo ali drugim primernim materialom.</w:t>
            </w:r>
          </w:p>
        </w:tc>
        <w:tc>
          <w:tcPr>
            <w:tcW w:w="1921" w:type="dxa"/>
            <w:hideMark/>
          </w:tcPr>
          <w:p w14:paraId="6F96C8EB"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1. odstavek 34. člena Pravilnika o zaščiti rejnih živali (Uradni list RS, št. 51/10 in 70/10)                                        </w:t>
            </w:r>
            <w:r w:rsidRPr="004D2227">
              <w:rPr>
                <w:rFonts w:ascii="Calibri" w:hAnsi="Calibri"/>
                <w:bCs/>
                <w:sz w:val="16"/>
                <w:szCs w:val="16"/>
                <w:lang w:eastAsia="sl-SI"/>
              </w:rPr>
              <w:t>1. alineja prvega odstavka 7. člena Zakona o zaščiti živali  (Uradni list RS, št. 38/13 – uradno prečiščeno besedilo, 21/18 – ZNOrg , 92/20 in 159/21 )</w:t>
            </w:r>
          </w:p>
        </w:tc>
        <w:tc>
          <w:tcPr>
            <w:tcW w:w="2757" w:type="dxa"/>
            <w:hideMark/>
          </w:tcPr>
          <w:p w14:paraId="06A6D8D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34. člen</w:t>
            </w:r>
          </w:p>
          <w:p w14:paraId="49D927C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(sesni pujski)</w:t>
            </w:r>
          </w:p>
          <w:p w14:paraId="2AD8440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Sesnim pujskom mora biti v gnezdu zagotovljeno toplotno ugodje. Gnezdo mora biti čisto, suho in udobno ter ločeno od prostora za svinjo. Tla v gnezdu morajo biti polna (neperforirana). Če so tla v gnezdu perforirana, morajo biti pokrita z blazino, slamo ali drugim primernim materialom. Vsi pujski morajo imeti možnost istočasnega počivanja.</w:t>
            </w:r>
          </w:p>
          <w:p w14:paraId="45B5A91D"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652593B3"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Vsi pujski imajo možnost istočasnega počivanja.</w:t>
            </w:r>
            <w:r w:rsidRPr="004D2227">
              <w:rPr>
                <w:rFonts w:ascii="Calibri" w:hAnsi="Calibri"/>
                <w:color w:val="000000"/>
                <w:sz w:val="16"/>
                <w:szCs w:val="16"/>
                <w:lang w:eastAsia="sl-SI"/>
              </w:rPr>
              <w:br/>
              <w:t xml:space="preserve">Tla v gnezdu so polna (nepreluknjana). Če so preluknjana, so pokrita z blazino, slamo ali drugim primernim materialom. </w:t>
            </w:r>
          </w:p>
        </w:tc>
        <w:tc>
          <w:tcPr>
            <w:tcW w:w="2762" w:type="dxa"/>
          </w:tcPr>
          <w:p w14:paraId="6DA035E2"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 xml:space="preserve">3 ali 5 </w:t>
            </w:r>
          </w:p>
        </w:tc>
      </w:tr>
      <w:tr w:rsidR="004D2227" w:rsidRPr="004D2227" w14:paraId="6E33CA98" w14:textId="77777777" w:rsidTr="005C5FD0">
        <w:trPr>
          <w:trHeight w:val="1728"/>
        </w:trPr>
        <w:tc>
          <w:tcPr>
            <w:tcW w:w="1980" w:type="dxa"/>
            <w:tcBorders>
              <w:top w:val="nil"/>
              <w:bottom w:val="nil"/>
            </w:tcBorders>
            <w:hideMark/>
          </w:tcPr>
          <w:p w14:paraId="50B0D68A"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2B234AF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C. Sesni pujski</w:t>
            </w:r>
            <w:r w:rsidRPr="004D2227">
              <w:rPr>
                <w:rFonts w:ascii="Calibri" w:hAnsi="Calibri"/>
                <w:color w:val="000000"/>
                <w:sz w:val="16"/>
                <w:szCs w:val="16"/>
                <w:lang w:eastAsia="sl-SI"/>
              </w:rPr>
              <w:br/>
              <w:t>2. Kadar se uporablja prasitveni boks, morajo imeti pujski dovolj prostora, da lahko sesajo brez težav.</w:t>
            </w:r>
          </w:p>
        </w:tc>
        <w:tc>
          <w:tcPr>
            <w:tcW w:w="1921" w:type="dxa"/>
            <w:hideMark/>
          </w:tcPr>
          <w:p w14:paraId="0400CA7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2. odstavek 34. člena Pravilnika o zaščiti rejnih živali (Uradni list RS, št. 51/10 in 70/10)                                                       3. alineja prvega odstavka 7. člena Zakona o zaščiti živali  (Uradni list RS, št. 38/13 – uradno prečiščeno besedilo, 21/18 – ZNOrg , 92/20 </w:t>
            </w:r>
            <w:r w:rsidRPr="004D2227">
              <w:rPr>
                <w:rFonts w:ascii="Calibri" w:hAnsi="Calibri"/>
                <w:bCs/>
                <w:sz w:val="16"/>
                <w:szCs w:val="16"/>
                <w:lang w:eastAsia="sl-SI"/>
              </w:rPr>
              <w:t>in 159/21 )</w:t>
            </w:r>
          </w:p>
        </w:tc>
        <w:tc>
          <w:tcPr>
            <w:tcW w:w="2757" w:type="dxa"/>
            <w:hideMark/>
          </w:tcPr>
          <w:p w14:paraId="2D64090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34. člen</w:t>
            </w:r>
          </w:p>
          <w:p w14:paraId="71BC1F0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(sesni pujski)</w:t>
            </w:r>
          </w:p>
          <w:p w14:paraId="58FFFBB4" w14:textId="77777777" w:rsidR="004D2227" w:rsidRPr="004D2227" w:rsidRDefault="004D2227" w:rsidP="004D2227">
            <w:pPr>
              <w:spacing w:line="240" w:lineRule="auto"/>
              <w:rPr>
                <w:rFonts w:ascii="Calibri" w:hAnsi="Calibri"/>
                <w:color w:val="000000"/>
                <w:sz w:val="16"/>
                <w:szCs w:val="16"/>
                <w:lang w:val="x-none" w:eastAsia="sl-SI"/>
              </w:rPr>
            </w:pPr>
          </w:p>
          <w:p w14:paraId="6F681B6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Pri ukleščenih svinjah morajo imeti pujski možnost, da nemoteno sesajo.</w:t>
            </w:r>
          </w:p>
          <w:p w14:paraId="07F037A8"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 Pujske je dovoljeno odstavljati po 28. dnevu starosti.</w:t>
            </w:r>
          </w:p>
          <w:p w14:paraId="2593D79D"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33C362A0"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Kadar se uporablja prasitveni boks, morajo imeti pujski dovolj prostora, da lahko sesajo brez težav.</w:t>
            </w:r>
            <w:r w:rsidRPr="004D2227">
              <w:rPr>
                <w:rFonts w:ascii="Calibri" w:hAnsi="Calibri"/>
                <w:color w:val="000000"/>
                <w:sz w:val="16"/>
                <w:szCs w:val="16"/>
                <w:lang w:eastAsia="sl-SI"/>
              </w:rPr>
              <w:br/>
              <w:t xml:space="preserve">Pri ukleščenih svinjah imajo pujski možnost, da nemoteno sesajo. </w:t>
            </w:r>
          </w:p>
        </w:tc>
        <w:tc>
          <w:tcPr>
            <w:tcW w:w="2762" w:type="dxa"/>
          </w:tcPr>
          <w:p w14:paraId="69AB5DA1"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5 ali 10</w:t>
            </w:r>
          </w:p>
        </w:tc>
      </w:tr>
      <w:tr w:rsidR="004D2227" w:rsidRPr="004D2227" w14:paraId="6F421F6C" w14:textId="77777777" w:rsidTr="005C5FD0">
        <w:trPr>
          <w:trHeight w:val="3744"/>
        </w:trPr>
        <w:tc>
          <w:tcPr>
            <w:tcW w:w="1980" w:type="dxa"/>
            <w:tcBorders>
              <w:top w:val="nil"/>
              <w:bottom w:val="nil"/>
            </w:tcBorders>
            <w:hideMark/>
          </w:tcPr>
          <w:p w14:paraId="53F012A4"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3C080D4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C. Sesni pujski</w:t>
            </w:r>
            <w:r w:rsidRPr="004D2227">
              <w:rPr>
                <w:rFonts w:ascii="Calibri" w:hAnsi="Calibri"/>
                <w:color w:val="000000"/>
                <w:sz w:val="16"/>
                <w:szCs w:val="16"/>
                <w:lang w:eastAsia="sl-SI"/>
              </w:rPr>
              <w:br/>
              <w:t>3. Sesni pujski, mlajši od 28 dni, ne smejo biti odstavljeni od svinje, razen kadar bi nadaljnje sesanje škodljivo vplivalo na dobro počutje ali zdravje svinje ali pujska.</w:t>
            </w:r>
            <w:r w:rsidRPr="004D2227">
              <w:rPr>
                <w:rFonts w:ascii="Calibri" w:hAnsi="Calibri"/>
                <w:color w:val="000000"/>
                <w:sz w:val="16"/>
                <w:szCs w:val="16"/>
                <w:lang w:eastAsia="sl-SI"/>
              </w:rPr>
              <w:br/>
              <w:t>Vendar pa se lahko sesni pujski odstavijo do sedem dni prej, če se premestijo v posebne prostore, ki se pred nastanitvijo nove skupine izpraznijo, temeljito očistijo in razkužijo ter so ločeni od prostorov, v katerih se nahajajo svinje, z namenom zmanjševanja možnosti prenosa bolezni na pujske.</w:t>
            </w:r>
          </w:p>
        </w:tc>
        <w:tc>
          <w:tcPr>
            <w:tcW w:w="1921" w:type="dxa"/>
            <w:hideMark/>
          </w:tcPr>
          <w:p w14:paraId="1BF2EFC8"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3. in 4. odstavek 34. člena Pravilnika o zaščiti rejnih živali (Uradni list RS, št. 51/10 in 70/10)</w:t>
            </w:r>
          </w:p>
        </w:tc>
        <w:tc>
          <w:tcPr>
            <w:tcW w:w="2757" w:type="dxa"/>
            <w:hideMark/>
          </w:tcPr>
          <w:p w14:paraId="51E596F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34. člen</w:t>
            </w:r>
          </w:p>
          <w:p w14:paraId="6FDD23E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(sesni pujski)</w:t>
            </w:r>
          </w:p>
          <w:p w14:paraId="11B701CE" w14:textId="77777777" w:rsidR="004D2227" w:rsidRPr="004D2227" w:rsidRDefault="004D2227" w:rsidP="004D2227">
            <w:pPr>
              <w:spacing w:line="240" w:lineRule="auto"/>
              <w:rPr>
                <w:rFonts w:ascii="Calibri" w:hAnsi="Calibri"/>
                <w:color w:val="000000"/>
                <w:sz w:val="16"/>
                <w:szCs w:val="16"/>
                <w:lang w:val="x-none" w:eastAsia="sl-SI"/>
              </w:rPr>
            </w:pPr>
          </w:p>
          <w:p w14:paraId="34CCE7D2"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 Pujske je dovoljeno odstavljati po 28. dnevu starosti.</w:t>
            </w:r>
          </w:p>
          <w:p w14:paraId="33E62EAB"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(4) Ne glede na določbo prejšnjega odstavka je pujske dovoljeno odstaviti tudi do sedem dni prej, če so preseljeni v očiščena in razkužena vzrejališča, ločena od objektov za svinje. Izjemoma je odstavitev dovoljena tudi prej, če je to potrebno zaradi dobrobiti ali zdravja živali.</w:t>
            </w:r>
          </w:p>
          <w:p w14:paraId="2099259F"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2E4513E3"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Pujski se ne odstavljajo pred 28. dnem starosti, razen kadar bi nadaljnje sesanje škodljivo vplivalo na dobro počutje ali zdravje svinje ali pujska.</w:t>
            </w:r>
            <w:r w:rsidRPr="004D2227">
              <w:rPr>
                <w:rFonts w:ascii="Calibri" w:hAnsi="Calibri"/>
                <w:color w:val="000000"/>
                <w:sz w:val="16"/>
                <w:szCs w:val="16"/>
                <w:lang w:eastAsia="sl-SI"/>
              </w:rPr>
              <w:br/>
              <w:t>Vendar pa se lahko sesni pujski odstavijo do sedem dni prej, če se premestijo v posebne prostore, ki se pred nastanitvijo nove skupine izpraznijo, temeljito očistijo in razkužijo ter so ločeni od prostorov, v katerih se nahajajo svinje, z namenom zmanjševanja možnosti prenosa bolezni na pujske.</w:t>
            </w:r>
          </w:p>
        </w:tc>
        <w:tc>
          <w:tcPr>
            <w:tcW w:w="2762" w:type="dxa"/>
          </w:tcPr>
          <w:p w14:paraId="2B18BE1D"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3 ali 5</w:t>
            </w:r>
          </w:p>
        </w:tc>
      </w:tr>
      <w:tr w:rsidR="004D2227" w:rsidRPr="004D2227" w14:paraId="5647EBDF" w14:textId="77777777" w:rsidTr="005C5FD0">
        <w:trPr>
          <w:trHeight w:val="2019"/>
        </w:trPr>
        <w:tc>
          <w:tcPr>
            <w:tcW w:w="1980" w:type="dxa"/>
            <w:tcBorders>
              <w:top w:val="nil"/>
              <w:bottom w:val="nil"/>
            </w:tcBorders>
            <w:hideMark/>
          </w:tcPr>
          <w:p w14:paraId="56BC579C"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1279F2B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D. Tekači in pitanci</w:t>
            </w:r>
            <w:r w:rsidRPr="004D2227">
              <w:rPr>
                <w:rFonts w:ascii="Calibri" w:hAnsi="Calibri"/>
                <w:color w:val="000000"/>
                <w:sz w:val="16"/>
                <w:szCs w:val="16"/>
                <w:lang w:eastAsia="sl-SI"/>
              </w:rPr>
              <w:br/>
              <w:t>1. Če se prašiči redijo v skupinah, se morajo sprejeti ukrepi za preprečevanje medsebojnih spopadov, ki presegajo mero normalnega vedenja.</w:t>
            </w:r>
          </w:p>
        </w:tc>
        <w:tc>
          <w:tcPr>
            <w:tcW w:w="1921" w:type="dxa"/>
            <w:hideMark/>
          </w:tcPr>
          <w:p w14:paraId="6B61E1D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 odstavek 26. člena Pravilnika o zaščiti rejnih živali (Uradni list RS, št. 51/10 in 70/10)</w:t>
            </w:r>
          </w:p>
        </w:tc>
        <w:tc>
          <w:tcPr>
            <w:tcW w:w="2757" w:type="dxa"/>
            <w:hideMark/>
          </w:tcPr>
          <w:p w14:paraId="25213917"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26. člen</w:t>
            </w:r>
          </w:p>
          <w:p w14:paraId="0697EE5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(agresivnost pri prašičih)</w:t>
            </w:r>
          </w:p>
          <w:p w14:paraId="0D9E4D6E"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Pri reji prašičev v skupinah je treba z ustreznimi ukrepi preprečiti medsebojne spopade, ki presegajo mero normalnega vedenja.</w:t>
            </w:r>
          </w:p>
          <w:p w14:paraId="0D0D2AB0"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4D2B5E7B"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Pri reji tekačev in pitancev v skupinah je treba z ustreznimi ukrepi preprečiti medsebojne spopade, ki presegajo mejo normalnega vedenja. </w:t>
            </w:r>
          </w:p>
        </w:tc>
        <w:tc>
          <w:tcPr>
            <w:tcW w:w="2762" w:type="dxa"/>
          </w:tcPr>
          <w:p w14:paraId="13D46589"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258521C7" w14:textId="77777777" w:rsidTr="005C5FD0">
        <w:trPr>
          <w:trHeight w:val="708"/>
        </w:trPr>
        <w:tc>
          <w:tcPr>
            <w:tcW w:w="1980" w:type="dxa"/>
            <w:tcBorders>
              <w:top w:val="nil"/>
              <w:bottom w:val="nil"/>
            </w:tcBorders>
            <w:hideMark/>
          </w:tcPr>
          <w:p w14:paraId="20309F35"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04587BE4"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D. Tekači in pitanci</w:t>
            </w:r>
            <w:r w:rsidRPr="004D2227">
              <w:rPr>
                <w:rFonts w:ascii="Calibri" w:hAnsi="Calibri"/>
                <w:color w:val="000000"/>
                <w:sz w:val="16"/>
                <w:szCs w:val="16"/>
                <w:lang w:eastAsia="sl-SI"/>
              </w:rPr>
              <w:br/>
              <w:t>2. Prašiči morajo biti nastanjeni v skupinah, ki se, kolikor je mogoče, med seboj ne mešajo. Če se morajo prašiči, ki se ne poznajo, združiti v skupino, se mora to zgoditi v kar se da zgodnji starosti, po možnosti najkasneje v enem tednu po odstavitvi. Kadar se skupine prašičev mešajo, se jim na primeren način omogoči, da se lahko umaknejo in skrijejo pred drugimi prašiči.</w:t>
            </w:r>
          </w:p>
        </w:tc>
        <w:tc>
          <w:tcPr>
            <w:tcW w:w="1921" w:type="dxa"/>
            <w:hideMark/>
          </w:tcPr>
          <w:p w14:paraId="51957FD1"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 xml:space="preserve">5. alineja </w:t>
            </w:r>
            <w:r w:rsidRPr="004D2227">
              <w:rPr>
                <w:rFonts w:ascii="Calibri" w:hAnsi="Calibri"/>
                <w:bCs/>
                <w:sz w:val="16"/>
                <w:szCs w:val="16"/>
                <w:lang w:eastAsia="sl-SI"/>
              </w:rPr>
              <w:t>prvega odstavka</w:t>
            </w:r>
            <w:r w:rsidRPr="004D2227">
              <w:rPr>
                <w:rFonts w:ascii="Calibri" w:hAnsi="Calibri"/>
                <w:sz w:val="16"/>
                <w:szCs w:val="16"/>
                <w:lang w:eastAsia="sl-SI"/>
              </w:rPr>
              <w:t xml:space="preserve"> 7. člena Zakona o zaščiti živali (Uradni list RS, št. 38/13 – uradno prečiščeno besedilo, 21/18 – ZNOrg, 92/20 </w:t>
            </w:r>
            <w:r w:rsidRPr="004D2227">
              <w:rPr>
                <w:rFonts w:ascii="Calibri" w:hAnsi="Calibri"/>
                <w:bCs/>
                <w:sz w:val="16"/>
                <w:szCs w:val="16"/>
                <w:lang w:eastAsia="sl-SI"/>
              </w:rPr>
              <w:t>in 159/21 )</w:t>
            </w:r>
            <w:r w:rsidRPr="004D2227">
              <w:rPr>
                <w:rFonts w:ascii="Calibri" w:hAnsi="Calibri"/>
                <w:sz w:val="16"/>
                <w:szCs w:val="16"/>
                <w:lang w:eastAsia="sl-SI"/>
              </w:rPr>
              <w:br/>
              <w:t>35. člen Pravilnika o zaščiti rejnih živali (Uradni list RS, št. 51/10 in 70/10)</w:t>
            </w:r>
          </w:p>
        </w:tc>
        <w:tc>
          <w:tcPr>
            <w:tcW w:w="2757" w:type="dxa"/>
            <w:hideMark/>
          </w:tcPr>
          <w:p w14:paraId="6F555249"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35. člen</w:t>
            </w:r>
          </w:p>
          <w:p w14:paraId="3742A0C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(tekači in pitanci)</w:t>
            </w:r>
          </w:p>
          <w:p w14:paraId="121F89B4"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Tekače je treba namestiti v skupine čim prej po odstavitvi.</w:t>
            </w:r>
          </w:p>
          <w:p w14:paraId="5EF27ED4"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Tekači in pitanci morajo biti nameščeni v stabilnih skupinah s čim manj mešanja. Če je treba prašiče, ki se ne poznajo, združiti v skupino, je treba to storiti čim prej, najkasneje v sedmih dneh po odstavitvi. Pri združevanju je treba vsem prašičem na primeren način omogočiti, da se lahko umaknejo in skrijejo pred drugimi prašiči.</w:t>
            </w:r>
          </w:p>
          <w:p w14:paraId="17F86CF3"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30786944"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Tekači in pitanci morajo biti nameščeni v stabilnih skupinah s čim manj mešanja. </w:t>
            </w:r>
            <w:r w:rsidRPr="004D2227">
              <w:rPr>
                <w:rFonts w:ascii="Calibri" w:hAnsi="Calibri"/>
                <w:color w:val="000000"/>
                <w:sz w:val="16"/>
                <w:szCs w:val="16"/>
                <w:lang w:eastAsia="sl-SI"/>
              </w:rPr>
              <w:br/>
              <w:t xml:space="preserve">Če je treba tekače in pitance ki se ne poznajo, združiti v skupino, je treba to storiti čim prej, najkasneje v sedmih dneh po odstavitvi. </w:t>
            </w:r>
            <w:r w:rsidRPr="004D2227">
              <w:rPr>
                <w:rFonts w:ascii="Calibri" w:hAnsi="Calibri"/>
                <w:color w:val="000000"/>
                <w:sz w:val="16"/>
                <w:szCs w:val="16"/>
                <w:lang w:eastAsia="sl-SI"/>
              </w:rPr>
              <w:br/>
              <w:t xml:space="preserve">Pri združevanju je treba vsem tekačem in pitancem na primeren način omogočiti, da se lahko umaknejo in skrijejo pred drugimi tekači in pitanci. </w:t>
            </w:r>
          </w:p>
        </w:tc>
        <w:tc>
          <w:tcPr>
            <w:tcW w:w="2762" w:type="dxa"/>
          </w:tcPr>
          <w:p w14:paraId="166B1804"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72BD8CA8" w14:textId="77777777" w:rsidTr="005C5FD0">
        <w:trPr>
          <w:trHeight w:val="2592"/>
        </w:trPr>
        <w:tc>
          <w:tcPr>
            <w:tcW w:w="1980" w:type="dxa"/>
            <w:tcBorders>
              <w:top w:val="nil"/>
              <w:bottom w:val="nil"/>
            </w:tcBorders>
            <w:hideMark/>
          </w:tcPr>
          <w:p w14:paraId="7F6D9E57"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2B6061A6"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t>D. Tekači in pitanci</w:t>
            </w:r>
            <w:r w:rsidRPr="004D2227">
              <w:rPr>
                <w:rFonts w:ascii="Calibri" w:hAnsi="Calibri"/>
                <w:color w:val="000000"/>
                <w:sz w:val="16"/>
                <w:szCs w:val="16"/>
                <w:lang w:eastAsia="sl-SI"/>
              </w:rPr>
              <w:br/>
              <w:t>3. Ob znakih hudih spopadov med prašiči se nemudoma preučijo vzroki zanje in sprejmejo ustrezni ukrepi, kot na primer zagotovitev zadostne količine slame ali drugih materialov, ki jih živali lahko raziskujejo. Ogrožene živali ali zlasti agresivne živali se ločijo od skupine.</w:t>
            </w:r>
          </w:p>
        </w:tc>
        <w:tc>
          <w:tcPr>
            <w:tcW w:w="1921" w:type="dxa"/>
            <w:hideMark/>
          </w:tcPr>
          <w:p w14:paraId="2B8EE277"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t>1. in 2. odstavek 26. člena Pravilnika o zaščiti rejnih živali (Uradni list RS, št. 51/10 in 70/10)</w:t>
            </w:r>
          </w:p>
        </w:tc>
        <w:tc>
          <w:tcPr>
            <w:tcW w:w="2757" w:type="dxa"/>
            <w:hideMark/>
          </w:tcPr>
          <w:p w14:paraId="2392BBC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26. člen</w:t>
            </w:r>
          </w:p>
          <w:p w14:paraId="4F3BC01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(agresivnost pri prašičih)</w:t>
            </w:r>
          </w:p>
          <w:p w14:paraId="42457F5C"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(1) Pri reji prašičev v skupinah je treba z ustreznimi ukrepi preprečiti medsebojne spopade, ki presegajo mero normalnega vedenja.</w:t>
            </w:r>
          </w:p>
          <w:p w14:paraId="7F33C50F"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 Prašiče, ki so pretirano agresivni do drugih prašičev ali so pretirano izpostavljeni agresiji drugih prašičev, je treba odstraniti iz skupine ter jih začasno namestiti v individualne bokse. V tem primeru morajo biti boksi tako veliki, da se prašič lahko nemoteno obrača, vstaja in lega.</w:t>
            </w:r>
          </w:p>
          <w:p w14:paraId="001BCC16"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45711061"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Ob znakih hudih spopadov med tekači in pitanci se nemudoma preučijo vzroki zanje in sprejmejo ustrezni ukrepi, kot na primer zagotovitev zadostne količine slame ali drugih materialov, ki jih živali lahko raziskujejo.</w:t>
            </w:r>
            <w:r w:rsidRPr="004D2227">
              <w:rPr>
                <w:rFonts w:ascii="Calibri" w:hAnsi="Calibri"/>
                <w:color w:val="000000"/>
                <w:sz w:val="16"/>
                <w:szCs w:val="16"/>
                <w:lang w:eastAsia="sl-SI"/>
              </w:rPr>
              <w:br/>
              <w:t>Iz skupinske reje je treba individualno namestiti tekače in pitance:</w:t>
            </w:r>
            <w:r w:rsidRPr="004D2227">
              <w:rPr>
                <w:rFonts w:ascii="Calibri" w:hAnsi="Calibri"/>
                <w:color w:val="000000"/>
                <w:sz w:val="16"/>
                <w:szCs w:val="16"/>
                <w:lang w:eastAsia="sl-SI"/>
              </w:rPr>
              <w:br/>
              <w:t>- ki so izredno agresivni,</w:t>
            </w:r>
            <w:r w:rsidRPr="004D2227">
              <w:rPr>
                <w:rFonts w:ascii="Calibri" w:hAnsi="Calibri"/>
                <w:color w:val="000000"/>
                <w:sz w:val="16"/>
                <w:szCs w:val="16"/>
                <w:lang w:eastAsia="sl-SI"/>
              </w:rPr>
              <w:br/>
              <w:t xml:space="preserve">- ki jih napadejo drugi tekači in pitanci. </w:t>
            </w:r>
          </w:p>
        </w:tc>
        <w:tc>
          <w:tcPr>
            <w:tcW w:w="2762" w:type="dxa"/>
          </w:tcPr>
          <w:p w14:paraId="1D8E2F69"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t>1, 3 ali 5</w:t>
            </w:r>
          </w:p>
        </w:tc>
      </w:tr>
      <w:tr w:rsidR="004D2227" w:rsidRPr="004D2227" w14:paraId="677F949C" w14:textId="77777777" w:rsidTr="005C5FD0">
        <w:trPr>
          <w:trHeight w:val="567"/>
        </w:trPr>
        <w:tc>
          <w:tcPr>
            <w:tcW w:w="1980" w:type="dxa"/>
            <w:tcBorders>
              <w:top w:val="nil"/>
            </w:tcBorders>
            <w:hideMark/>
          </w:tcPr>
          <w:p w14:paraId="6CCA0E1A" w14:textId="77777777" w:rsidR="004D2227" w:rsidRPr="004D2227" w:rsidRDefault="004D2227" w:rsidP="004D2227">
            <w:pPr>
              <w:spacing w:line="240" w:lineRule="auto"/>
              <w:rPr>
                <w:rFonts w:ascii="Calibri" w:hAnsi="Calibri"/>
                <w:color w:val="000000"/>
                <w:sz w:val="16"/>
                <w:szCs w:val="16"/>
                <w:lang w:eastAsia="sl-SI"/>
              </w:rPr>
            </w:pPr>
          </w:p>
        </w:tc>
        <w:tc>
          <w:tcPr>
            <w:tcW w:w="2268" w:type="dxa"/>
            <w:hideMark/>
          </w:tcPr>
          <w:p w14:paraId="1E8BEC11"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eastAsia="sl-SI"/>
              </w:rPr>
              <w:t>Člen 4</w:t>
            </w:r>
            <w:r w:rsidRPr="004D2227">
              <w:rPr>
                <w:rFonts w:ascii="Calibri" w:hAnsi="Calibri"/>
                <w:color w:val="000000"/>
                <w:sz w:val="16"/>
                <w:szCs w:val="16"/>
                <w:lang w:eastAsia="sl-SI"/>
              </w:rPr>
              <w:br/>
              <w:t>Države članice zagotovijo, da pogoji za rejo prašičev ustrezajo splošnim določbam, določenim v Prilogi I.</w:t>
            </w:r>
            <w:r w:rsidRPr="004D2227">
              <w:rPr>
                <w:rFonts w:ascii="Calibri" w:hAnsi="Calibri"/>
                <w:color w:val="000000"/>
                <w:sz w:val="16"/>
                <w:szCs w:val="16"/>
                <w:lang w:eastAsia="sl-SI"/>
              </w:rPr>
              <w:br/>
            </w:r>
            <w:r w:rsidRPr="004D2227">
              <w:rPr>
                <w:rFonts w:ascii="Calibri" w:hAnsi="Calibri"/>
                <w:color w:val="000000"/>
                <w:sz w:val="16"/>
                <w:szCs w:val="16"/>
                <w:lang w:eastAsia="sl-SI"/>
              </w:rPr>
              <w:lastRenderedPageBreak/>
              <w:t>D. Tekači in pitanci</w:t>
            </w:r>
            <w:r w:rsidRPr="004D2227">
              <w:rPr>
                <w:rFonts w:ascii="Calibri" w:hAnsi="Calibri"/>
                <w:color w:val="000000"/>
                <w:sz w:val="16"/>
                <w:szCs w:val="16"/>
                <w:lang w:eastAsia="sl-SI"/>
              </w:rPr>
              <w:br/>
              <w:t>4. Uporaba pomirjeval z namenom lažjega prilagajanja živali na življenje v skupini se dovoli samo v izjemnih primerih in po posvetovanju z veterinarjem.</w:t>
            </w:r>
          </w:p>
        </w:tc>
        <w:tc>
          <w:tcPr>
            <w:tcW w:w="1921" w:type="dxa"/>
            <w:hideMark/>
          </w:tcPr>
          <w:p w14:paraId="78EBFBF3" w14:textId="77777777" w:rsidR="004D2227" w:rsidRPr="004D2227" w:rsidRDefault="004D2227" w:rsidP="004D2227">
            <w:pPr>
              <w:spacing w:line="240" w:lineRule="auto"/>
              <w:rPr>
                <w:rFonts w:ascii="Calibri" w:hAnsi="Calibri"/>
                <w:sz w:val="16"/>
                <w:szCs w:val="16"/>
                <w:lang w:eastAsia="sl-SI"/>
              </w:rPr>
            </w:pPr>
            <w:r w:rsidRPr="004D2227">
              <w:rPr>
                <w:rFonts w:ascii="Calibri" w:hAnsi="Calibri"/>
                <w:sz w:val="16"/>
                <w:szCs w:val="16"/>
                <w:lang w:eastAsia="sl-SI"/>
              </w:rPr>
              <w:lastRenderedPageBreak/>
              <w:t>3. odstavek 26. člena Pravilnika o zaščiti rejnih živali (Uradni list RS, št. 51/10 in 70/10)</w:t>
            </w:r>
          </w:p>
        </w:tc>
        <w:tc>
          <w:tcPr>
            <w:tcW w:w="2757" w:type="dxa"/>
            <w:hideMark/>
          </w:tcPr>
          <w:p w14:paraId="102D86D3"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26. člen</w:t>
            </w:r>
          </w:p>
          <w:p w14:paraId="3D9A15B5"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(agresivnost pri prašičih)</w:t>
            </w:r>
          </w:p>
          <w:p w14:paraId="5B3F9E6A" w14:textId="77777777" w:rsidR="004D2227" w:rsidRPr="004D2227" w:rsidRDefault="004D2227" w:rsidP="004D2227">
            <w:pPr>
              <w:spacing w:line="240" w:lineRule="auto"/>
              <w:rPr>
                <w:rFonts w:ascii="Calibri" w:hAnsi="Calibri"/>
                <w:color w:val="000000"/>
                <w:sz w:val="16"/>
                <w:szCs w:val="16"/>
                <w:lang w:eastAsia="sl-SI"/>
              </w:rPr>
            </w:pPr>
            <w:r w:rsidRPr="004D2227">
              <w:rPr>
                <w:rFonts w:ascii="Calibri" w:hAnsi="Calibri"/>
                <w:color w:val="000000"/>
                <w:sz w:val="16"/>
                <w:szCs w:val="16"/>
                <w:lang w:val="x-none" w:eastAsia="sl-SI"/>
              </w:rPr>
              <w:t xml:space="preserve"> (3) Uporaba pomirjeval z namenom lajšanja prilagoditve tekačev in pitancev reji v skupini se uporablja </w:t>
            </w:r>
            <w:r w:rsidRPr="004D2227">
              <w:rPr>
                <w:rFonts w:ascii="Calibri" w:hAnsi="Calibri"/>
                <w:color w:val="000000"/>
                <w:sz w:val="16"/>
                <w:szCs w:val="16"/>
                <w:lang w:val="x-none" w:eastAsia="sl-SI"/>
              </w:rPr>
              <w:lastRenderedPageBreak/>
              <w:t>samo izjemoma, če veterinar presodi, da je uporaba pomirjeval upravičena.</w:t>
            </w:r>
          </w:p>
          <w:p w14:paraId="32AD244C" w14:textId="77777777" w:rsidR="004D2227" w:rsidRPr="004D2227" w:rsidRDefault="004D2227" w:rsidP="004D2227">
            <w:pPr>
              <w:spacing w:line="240" w:lineRule="auto"/>
              <w:rPr>
                <w:rFonts w:ascii="Calibri" w:hAnsi="Calibri"/>
                <w:color w:val="000000"/>
                <w:sz w:val="16"/>
                <w:szCs w:val="16"/>
                <w:lang w:eastAsia="sl-SI"/>
              </w:rPr>
            </w:pPr>
          </w:p>
        </w:tc>
        <w:tc>
          <w:tcPr>
            <w:tcW w:w="2551" w:type="dxa"/>
            <w:hideMark/>
          </w:tcPr>
          <w:p w14:paraId="37563EA4"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lastRenderedPageBreak/>
              <w:fldChar w:fldCharType="begin"/>
            </w:r>
            <w:r w:rsidRPr="004D2227">
              <w:rPr>
                <w:rFonts w:asciiTheme="minorHAnsi" w:hAnsiTheme="minorHAnsi"/>
                <w:sz w:val="16"/>
                <w:szCs w:val="16"/>
              </w:rPr>
              <w:instrText xml:space="preserve"> LISTNUM  </w:instrText>
            </w:r>
            <w:r w:rsidRPr="004D2227">
              <w:rPr>
                <w:rFonts w:asciiTheme="minorHAnsi" w:hAnsiTheme="minorHAnsi"/>
                <w:sz w:val="16"/>
                <w:szCs w:val="16"/>
              </w:rPr>
              <w:fldChar w:fldCharType="end"/>
            </w:r>
            <w:r w:rsidRPr="004D2227">
              <w:rPr>
                <w:rFonts w:asciiTheme="minorHAnsi" w:hAnsiTheme="minorHAnsi"/>
                <w:szCs w:val="20"/>
              </w:rPr>
              <w:t xml:space="preserve"> </w:t>
            </w:r>
            <w:r w:rsidRPr="004D2227">
              <w:rPr>
                <w:rFonts w:ascii="Calibri" w:hAnsi="Calibri"/>
                <w:color w:val="000000"/>
                <w:sz w:val="16"/>
                <w:szCs w:val="16"/>
                <w:lang w:eastAsia="sl-SI"/>
              </w:rPr>
              <w:t xml:space="preserve">Uporaba pomirjeval zaradi lajšanja prilagoditve tekačev in pitancev reji v skupini se uporablja samo izjemoma, če veterinar </w:t>
            </w:r>
            <w:r w:rsidRPr="004D2227">
              <w:rPr>
                <w:rFonts w:ascii="Calibri" w:hAnsi="Calibri"/>
                <w:color w:val="000000"/>
                <w:sz w:val="16"/>
                <w:szCs w:val="16"/>
                <w:lang w:eastAsia="sl-SI"/>
              </w:rPr>
              <w:lastRenderedPageBreak/>
              <w:t xml:space="preserve">presodi, da je uporaba pomirjeval upravičena. </w:t>
            </w:r>
          </w:p>
        </w:tc>
        <w:tc>
          <w:tcPr>
            <w:tcW w:w="2762" w:type="dxa"/>
          </w:tcPr>
          <w:p w14:paraId="02ADFAEA" w14:textId="77777777" w:rsidR="004D2227" w:rsidRPr="004D2227" w:rsidRDefault="004D2227" w:rsidP="004D2227">
            <w:pPr>
              <w:spacing w:line="240" w:lineRule="auto"/>
              <w:rPr>
                <w:rFonts w:ascii="Calibri" w:hAnsi="Calibri"/>
                <w:color w:val="000000"/>
                <w:sz w:val="16"/>
                <w:szCs w:val="16"/>
                <w:lang w:eastAsia="sl-SI"/>
              </w:rPr>
            </w:pPr>
            <w:r w:rsidRPr="004D2227">
              <w:rPr>
                <w:rFonts w:asciiTheme="minorHAnsi" w:hAnsiTheme="minorHAnsi"/>
                <w:sz w:val="16"/>
                <w:szCs w:val="16"/>
              </w:rPr>
              <w:lastRenderedPageBreak/>
              <w:t>3 ali 5</w:t>
            </w:r>
          </w:p>
        </w:tc>
      </w:tr>
    </w:tbl>
    <w:p w14:paraId="247507F5"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p w14:paraId="38BEFFF8"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126EAF41"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lastRenderedPageBreak/>
        <w:t>PZR 11: DOBROBIT REJNIH ŽIVALI</w:t>
      </w:r>
    </w:p>
    <w:tbl>
      <w:tblPr>
        <w:tblStyle w:val="Tabelamrea2"/>
        <w:tblW w:w="14170" w:type="dxa"/>
        <w:tblLayout w:type="fixed"/>
        <w:tblLook w:val="04A0" w:firstRow="1" w:lastRow="0" w:firstColumn="1" w:lastColumn="0" w:noHBand="0" w:noVBand="1"/>
      </w:tblPr>
      <w:tblGrid>
        <w:gridCol w:w="1980"/>
        <w:gridCol w:w="2268"/>
        <w:gridCol w:w="1984"/>
        <w:gridCol w:w="2694"/>
        <w:gridCol w:w="2551"/>
        <w:gridCol w:w="2693"/>
      </w:tblGrid>
      <w:tr w:rsidR="004D2227" w:rsidRPr="004D2227" w14:paraId="59509893" w14:textId="77777777" w:rsidTr="005C5FD0">
        <w:tc>
          <w:tcPr>
            <w:tcW w:w="1980" w:type="dxa"/>
          </w:tcPr>
          <w:p w14:paraId="3B460224"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b/>
                <w:sz w:val="16"/>
                <w:szCs w:val="16"/>
              </w:rPr>
              <w:t xml:space="preserve">PREDPIS EU </w:t>
            </w:r>
          </w:p>
        </w:tc>
        <w:tc>
          <w:tcPr>
            <w:tcW w:w="2268" w:type="dxa"/>
          </w:tcPr>
          <w:p w14:paraId="07CCFB65"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IZ PREDPISOV EU</w:t>
            </w:r>
          </w:p>
          <w:p w14:paraId="5DD4FCC6"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 xml:space="preserve">ki se upoštevajo pri pogojenosti </w:t>
            </w:r>
          </w:p>
        </w:tc>
        <w:tc>
          <w:tcPr>
            <w:tcW w:w="1984" w:type="dxa"/>
          </w:tcPr>
          <w:p w14:paraId="4EF222C7"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PREDPIS RS</w:t>
            </w:r>
          </w:p>
          <w:p w14:paraId="3A2D06E2"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ki povzemajo zahteve iz predpisov EU</w:t>
            </w:r>
          </w:p>
        </w:tc>
        <w:tc>
          <w:tcPr>
            <w:tcW w:w="2694" w:type="dxa"/>
          </w:tcPr>
          <w:p w14:paraId="6C6DD6BA"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IZVAJANJE ZAHTEV IZ PREDPISOV RS</w:t>
            </w:r>
          </w:p>
          <w:p w14:paraId="4CD39A7A"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na ravni kmetijskega gospodarstva</w:t>
            </w:r>
          </w:p>
        </w:tc>
        <w:tc>
          <w:tcPr>
            <w:tcW w:w="2551" w:type="dxa"/>
          </w:tcPr>
          <w:p w14:paraId="6CDA0C5D" w14:textId="77777777" w:rsidR="004D2227" w:rsidRPr="004D2227" w:rsidRDefault="004D2227" w:rsidP="004D2227">
            <w:pPr>
              <w:spacing w:line="240" w:lineRule="auto"/>
              <w:jc w:val="both"/>
              <w:rPr>
                <w:rFonts w:asciiTheme="minorHAnsi" w:hAnsiTheme="minorHAnsi"/>
                <w:b/>
                <w:sz w:val="16"/>
                <w:szCs w:val="16"/>
              </w:rPr>
            </w:pPr>
            <w:r w:rsidRPr="004D2227">
              <w:rPr>
                <w:rFonts w:asciiTheme="minorHAnsi" w:hAnsiTheme="minorHAnsi"/>
                <w:b/>
                <w:sz w:val="16"/>
                <w:szCs w:val="16"/>
              </w:rPr>
              <w:t>ZAHTEVE ZA ZAVEZANCA</w:t>
            </w:r>
          </w:p>
          <w:p w14:paraId="04194805" w14:textId="77777777" w:rsidR="004D2227" w:rsidRPr="004D2227" w:rsidRDefault="004D2227" w:rsidP="004D2227">
            <w:pPr>
              <w:spacing w:line="240" w:lineRule="auto"/>
              <w:jc w:val="both"/>
              <w:rPr>
                <w:rFonts w:asciiTheme="minorHAnsi" w:hAnsiTheme="minorHAnsi"/>
                <w:sz w:val="16"/>
                <w:szCs w:val="16"/>
              </w:rPr>
            </w:pPr>
            <w:r w:rsidRPr="004D2227">
              <w:rPr>
                <w:rFonts w:asciiTheme="minorHAnsi" w:hAnsiTheme="minorHAnsi"/>
                <w:sz w:val="16"/>
                <w:szCs w:val="16"/>
              </w:rPr>
              <w:t>iz predpisov RS, ki jih mora izpolnjevati zavezanec in jih preverja kontrolor</w:t>
            </w:r>
          </w:p>
        </w:tc>
        <w:tc>
          <w:tcPr>
            <w:tcW w:w="2693" w:type="dxa"/>
          </w:tcPr>
          <w:p w14:paraId="58ECA196" w14:textId="77777777" w:rsidR="004D2227" w:rsidRPr="004D2227" w:rsidRDefault="004D2227" w:rsidP="004D2227">
            <w:pPr>
              <w:spacing w:line="240" w:lineRule="auto"/>
              <w:ind w:left="38"/>
              <w:jc w:val="both"/>
              <w:rPr>
                <w:rFonts w:asciiTheme="minorHAnsi" w:hAnsiTheme="minorHAnsi"/>
                <w:b/>
                <w:sz w:val="16"/>
                <w:szCs w:val="16"/>
              </w:rPr>
            </w:pPr>
            <w:r w:rsidRPr="004D2227">
              <w:rPr>
                <w:rFonts w:asciiTheme="minorHAnsi" w:hAnsiTheme="minorHAnsi"/>
                <w:b/>
                <w:sz w:val="16"/>
                <w:szCs w:val="16"/>
              </w:rPr>
              <w:t>ODSTOTEK ZMANJŠANJA PLAČIL</w:t>
            </w:r>
          </w:p>
          <w:p w14:paraId="08FFD30F" w14:textId="77777777" w:rsidR="004D2227" w:rsidRPr="004D2227" w:rsidRDefault="004D2227" w:rsidP="004D2227">
            <w:pPr>
              <w:spacing w:line="240" w:lineRule="auto"/>
              <w:ind w:left="38"/>
              <w:jc w:val="both"/>
              <w:rPr>
                <w:rFonts w:asciiTheme="minorHAnsi" w:hAnsiTheme="minorHAnsi"/>
                <w:sz w:val="16"/>
                <w:szCs w:val="16"/>
              </w:rPr>
            </w:pPr>
            <w:r w:rsidRPr="004D2227">
              <w:rPr>
                <w:rFonts w:asciiTheme="minorHAnsi" w:hAnsiTheme="minorHAnsi"/>
                <w:sz w:val="16"/>
                <w:szCs w:val="16"/>
              </w:rPr>
              <w:t>zaradi kršitve zahtev iz predpisov RS, izražene z odstotkom</w:t>
            </w:r>
          </w:p>
        </w:tc>
      </w:tr>
    </w:tbl>
    <w:tbl>
      <w:tblPr>
        <w:tblW w:w="14175" w:type="dxa"/>
        <w:tblCellMar>
          <w:left w:w="0" w:type="dxa"/>
          <w:right w:w="0" w:type="dxa"/>
        </w:tblCellMar>
        <w:tblLook w:val="04A0" w:firstRow="1" w:lastRow="0" w:firstColumn="1" w:lastColumn="0" w:noHBand="0" w:noVBand="1"/>
      </w:tblPr>
      <w:tblGrid>
        <w:gridCol w:w="1985"/>
        <w:gridCol w:w="2268"/>
        <w:gridCol w:w="1984"/>
        <w:gridCol w:w="2694"/>
        <w:gridCol w:w="2551"/>
        <w:gridCol w:w="2693"/>
      </w:tblGrid>
      <w:tr w:rsidR="004D2227" w:rsidRPr="004D2227" w14:paraId="531ADF3B" w14:textId="77777777" w:rsidTr="005C5FD0">
        <w:trPr>
          <w:trHeight w:val="6624"/>
        </w:trPr>
        <w:tc>
          <w:tcPr>
            <w:tcW w:w="1985" w:type="dxa"/>
            <w:tcBorders>
              <w:top w:val="single" w:sz="4" w:space="0" w:color="auto"/>
              <w:left w:val="single" w:sz="4" w:space="0" w:color="auto"/>
              <w:bottom w:val="nil"/>
              <w:right w:val="nil"/>
            </w:tcBorders>
            <w:shd w:val="clear" w:color="auto" w:fill="auto"/>
            <w:hideMark/>
          </w:tcPr>
          <w:p w14:paraId="03FA2D1A"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t>Direktive Sveta 98/58/ES z dne 20. julija 1998 o zaščiti rejnih živali (UL L št. 221 z dne 8. 8. 1998, str. 23), zadnjič spremenjena z Uredbo (EU) 2017/625 Evropskega parlamenta in Sveta z dne 15. marca 2017 o izvajanju uradnega nadzora in drugih uradnih dejavnosti, da se zagotovi uporaba zakonodaje o živilih in krmi, pravil o zdravju in dobrobiti živali ter zdravju rastlin in fitofarmacevtskih sredstvih</w:t>
            </w:r>
            <w:r w:rsidRPr="004D2227">
              <w:rPr>
                <w:rFonts w:ascii="Calibri" w:eastAsiaTheme="minorHAnsi" w:hAnsi="Calibri" w:cs="Calibri"/>
                <w:color w:val="000000"/>
                <w:sz w:val="16"/>
                <w:szCs w:val="16"/>
              </w:rPr>
              <w:br/>
            </w:r>
            <w:r w:rsidRPr="004D2227">
              <w:rPr>
                <w:rFonts w:ascii="Calibri" w:eastAsiaTheme="minorHAnsi" w:hAnsi="Calibri" w:cs="Calibri"/>
                <w:color w:val="000000"/>
                <w:sz w:val="16"/>
                <w:szCs w:val="16"/>
              </w:rPr>
              <w:br/>
              <w:t>Člen 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FA0EEED"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t>Člen 4</w:t>
            </w:r>
            <w:r w:rsidRPr="004D2227">
              <w:rPr>
                <w:rFonts w:ascii="Calibri" w:eastAsiaTheme="minorHAnsi" w:hAnsi="Calibri" w:cs="Calibri"/>
                <w:color w:val="000000"/>
                <w:sz w:val="16"/>
                <w:szCs w:val="16"/>
              </w:rPr>
              <w:br/>
              <w:t>Države članice zagotovijo, da so pogoji, pod katerimi se živali (razen rib, plazilcev ali dvoživk) ob upoštevanju njihove vrste, stopnje razvoja, prilagoditve in udomačenosti ter fizioloških in etoloških potreb vzrejajo ali redijo v skladu z obstoječo prakso in znanstvenimi dognanji, usklajeni z določbami iz te priloge.</w:t>
            </w:r>
          </w:p>
          <w:p w14:paraId="4BFAC19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r>
            <w:r w:rsidRPr="004D2227">
              <w:rPr>
                <w:rFonts w:ascii="Calibri" w:eastAsiaTheme="minorHAnsi" w:hAnsi="Calibri" w:cs="Calibri"/>
                <w:bCs/>
                <w:sz w:val="16"/>
                <w:szCs w:val="16"/>
              </w:rPr>
              <w:t>Priloga:</w:t>
            </w:r>
            <w:r w:rsidRPr="004D2227">
              <w:rPr>
                <w:rFonts w:ascii="Calibri" w:eastAsiaTheme="minorHAnsi" w:hAnsi="Calibri" w:cs="Calibri"/>
                <w:sz w:val="16"/>
                <w:szCs w:val="16"/>
              </w:rPr>
              <w:t xml:space="preserve"> </w:t>
            </w:r>
            <w:r w:rsidRPr="004D2227">
              <w:rPr>
                <w:rFonts w:ascii="Calibri" w:eastAsiaTheme="minorHAnsi" w:hAnsi="Calibri" w:cs="Calibri"/>
                <w:color w:val="000000"/>
                <w:sz w:val="16"/>
                <w:szCs w:val="16"/>
              </w:rPr>
              <w:t>Osebje</w:t>
            </w:r>
            <w:r w:rsidRPr="004D2227">
              <w:rPr>
                <w:rFonts w:ascii="Calibri" w:eastAsiaTheme="minorHAnsi" w:hAnsi="Calibri" w:cs="Calibri"/>
                <w:color w:val="000000"/>
                <w:sz w:val="16"/>
                <w:szCs w:val="16"/>
              </w:rPr>
              <w:br/>
              <w:t>1. Za živali skrbi dovolj številno osebje, ki ima za to potrebne sposobnosti, znanje in strokovno usposobljenost.</w:t>
            </w:r>
          </w:p>
        </w:tc>
        <w:tc>
          <w:tcPr>
            <w:tcW w:w="1984" w:type="dxa"/>
            <w:tcBorders>
              <w:top w:val="single" w:sz="4" w:space="0" w:color="auto"/>
              <w:left w:val="nil"/>
              <w:bottom w:val="single" w:sz="4" w:space="0" w:color="auto"/>
              <w:right w:val="single" w:sz="4" w:space="0" w:color="auto"/>
            </w:tcBorders>
            <w:shd w:val="clear" w:color="auto" w:fill="auto"/>
            <w:hideMark/>
          </w:tcPr>
          <w:p w14:paraId="6DE12F8B"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2. odstavek 4. člena Pravilnika o zaščiti rejnih živali (Uradni list RS, št. 51/10 in 70/10)</w:t>
            </w:r>
          </w:p>
          <w:p w14:paraId="72E9CD19"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br/>
              <w:t xml:space="preserve">14. člen Zakona o živinoreji (Uradni list RS, št. 18/02, 110/02 – ZUreP-1, 45/04 – ZdZPKG, 90/12 – ZdZPVHVVR in 45/15)          </w:t>
            </w:r>
          </w:p>
          <w:p w14:paraId="0E6E1D9D"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2. člen in 1. odstavek 20. člena Pravilnika o usposabljanju in strokovnem izpopolnjevanju na področju živinoreje (Uradni list RS, št. 50/07 in 42/12) </w:t>
            </w:r>
            <w:r w:rsidRPr="004D2227">
              <w:rPr>
                <w:rFonts w:ascii="Calibri" w:eastAsiaTheme="minorHAnsi" w:hAnsi="Calibri" w:cs="Calibri"/>
                <w:bCs/>
                <w:sz w:val="16"/>
                <w:szCs w:val="16"/>
              </w:rPr>
              <w:t>7.a člen Zakona o zaščiti živali (Uradni list RS, št. 38/13 – uradno prečiščeno besedilo, 21/18 – ZNOrg, 92/20  in 159/21)</w:t>
            </w:r>
          </w:p>
        </w:tc>
        <w:tc>
          <w:tcPr>
            <w:tcW w:w="2694" w:type="dxa"/>
            <w:tcBorders>
              <w:top w:val="single" w:sz="4" w:space="0" w:color="auto"/>
              <w:left w:val="nil"/>
              <w:bottom w:val="single" w:sz="4" w:space="0" w:color="auto"/>
              <w:right w:val="single" w:sz="4" w:space="0" w:color="auto"/>
            </w:tcBorders>
            <w:shd w:val="clear" w:color="auto" w:fill="auto"/>
            <w:hideMark/>
          </w:tcPr>
          <w:p w14:paraId="3172C84F"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4. člen</w:t>
            </w:r>
          </w:p>
          <w:p w14:paraId="1B7B41FD" w14:textId="77777777" w:rsidR="004D2227" w:rsidRPr="004D2227" w:rsidRDefault="004D2227" w:rsidP="004D2227">
            <w:pPr>
              <w:spacing w:line="259" w:lineRule="auto"/>
              <w:rPr>
                <w:rFonts w:ascii="Calibri" w:eastAsiaTheme="minorHAnsi" w:hAnsi="Calibri" w:cs="Calibri"/>
                <w:color w:val="000000"/>
                <w:sz w:val="16"/>
                <w:szCs w:val="16"/>
                <w:lang w:val="x-none"/>
              </w:rPr>
            </w:pPr>
            <w:r w:rsidRPr="004D2227">
              <w:rPr>
                <w:rFonts w:ascii="Calibri" w:eastAsiaTheme="minorHAnsi" w:hAnsi="Calibri" w:cs="Calibri"/>
                <w:color w:val="000000"/>
                <w:sz w:val="16"/>
                <w:szCs w:val="16"/>
                <w:lang w:val="x-none"/>
              </w:rPr>
              <w:t>(skrbnik živali in osebje)</w:t>
            </w:r>
          </w:p>
          <w:p w14:paraId="629F3EBB" w14:textId="77777777" w:rsidR="004D2227" w:rsidRPr="004D2227" w:rsidRDefault="004D2227" w:rsidP="004D2227">
            <w:pPr>
              <w:spacing w:line="259" w:lineRule="auto"/>
              <w:rPr>
                <w:rFonts w:ascii="Calibri" w:eastAsiaTheme="minorHAnsi" w:hAnsi="Calibri" w:cs="Calibri"/>
                <w:color w:val="000000"/>
                <w:sz w:val="16"/>
                <w:szCs w:val="16"/>
              </w:rPr>
            </w:pPr>
          </w:p>
          <w:p w14:paraId="1236722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(2) Za živali mora skrbeti primerno število ljudi z ustreznim znanjem, usposobljenostjo ter odgovornim odnosom do živali. Usposobljenost skrbniki dokazujejo z ustreznimi dokazili.</w:t>
            </w:r>
          </w:p>
          <w:p w14:paraId="4DC57943"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single" w:sz="4" w:space="0" w:color="auto"/>
              <w:left w:val="nil"/>
              <w:bottom w:val="single" w:sz="4" w:space="0" w:color="auto"/>
              <w:right w:val="single" w:sz="4" w:space="0" w:color="auto"/>
            </w:tcBorders>
            <w:shd w:val="clear" w:color="auto" w:fill="auto"/>
            <w:hideMark/>
          </w:tcPr>
          <w:p w14:paraId="2BC9E34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Za živali mora skrbeti primerno število ljudi z ustreznim znanjem, usposobljenostjo ter odgovornim odnosom do živali.</w:t>
            </w:r>
          </w:p>
        </w:tc>
        <w:tc>
          <w:tcPr>
            <w:tcW w:w="2693" w:type="dxa"/>
            <w:tcBorders>
              <w:top w:val="single" w:sz="4" w:space="0" w:color="auto"/>
              <w:left w:val="nil"/>
              <w:bottom w:val="single" w:sz="4" w:space="0" w:color="auto"/>
              <w:right w:val="single" w:sz="4" w:space="0" w:color="auto"/>
            </w:tcBorders>
            <w:shd w:val="clear" w:color="auto" w:fill="auto"/>
          </w:tcPr>
          <w:p w14:paraId="7B2199EC"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ali 5</w:t>
            </w:r>
          </w:p>
        </w:tc>
      </w:tr>
      <w:tr w:rsidR="004D2227" w:rsidRPr="004D2227" w14:paraId="604731A1" w14:textId="77777777" w:rsidTr="005C5FD0">
        <w:trPr>
          <w:trHeight w:val="3393"/>
        </w:trPr>
        <w:tc>
          <w:tcPr>
            <w:tcW w:w="1985" w:type="dxa"/>
            <w:tcBorders>
              <w:top w:val="nil"/>
              <w:left w:val="single" w:sz="4" w:space="0" w:color="auto"/>
              <w:bottom w:val="nil"/>
              <w:right w:val="nil"/>
            </w:tcBorders>
            <w:shd w:val="clear" w:color="auto" w:fill="auto"/>
            <w:hideMark/>
          </w:tcPr>
          <w:p w14:paraId="48F2B4DF"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2211B212"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Pregledi</w:t>
            </w:r>
            <w:r w:rsidRPr="004D2227">
              <w:rPr>
                <w:rFonts w:ascii="Calibri" w:eastAsiaTheme="minorHAnsi" w:hAnsi="Calibri" w:cs="Calibri"/>
                <w:color w:val="000000"/>
                <w:sz w:val="16"/>
                <w:szCs w:val="16"/>
              </w:rPr>
              <w:br/>
              <w:t>2. Vse živali v sistemih reje, v katerem je njihovo dobro počutje odvisno od pogoste človeške oskrbe, se pregledajo najmanj enkrat na dan. Živali v drugih sistemih se pregledajo v takšnih časovnih presledkih, da se prepreči vsakršno trpljenje živali.</w:t>
            </w:r>
            <w:r w:rsidRPr="004D2227">
              <w:rPr>
                <w:rFonts w:ascii="Calibri" w:eastAsiaTheme="minorHAnsi" w:hAnsi="Calibri" w:cs="Calibri"/>
                <w:color w:val="000000"/>
                <w:sz w:val="16"/>
                <w:szCs w:val="16"/>
              </w:rPr>
              <w:br/>
              <w:t>3. Na voljo je ustrezna razsvetljava (nameščena ali prenosna), da se lahko kadar koli opravijo temeljiti pregledi živali</w:t>
            </w:r>
          </w:p>
        </w:tc>
        <w:tc>
          <w:tcPr>
            <w:tcW w:w="1984" w:type="dxa"/>
            <w:tcBorders>
              <w:top w:val="nil"/>
              <w:left w:val="nil"/>
              <w:bottom w:val="single" w:sz="4" w:space="0" w:color="auto"/>
              <w:right w:val="single" w:sz="4" w:space="0" w:color="auto"/>
            </w:tcBorders>
            <w:shd w:val="clear" w:color="auto" w:fill="auto"/>
            <w:hideMark/>
          </w:tcPr>
          <w:p w14:paraId="1BE914F6"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3. odstavek 8. člena Zakona o zaščiti živali (Uradni list RS, št. 38/13 – uradno prečiščeno besedilo, 21/18 – ZNOrg, 92/20  </w:t>
            </w:r>
            <w:r w:rsidRPr="004D2227">
              <w:rPr>
                <w:rFonts w:ascii="Calibri" w:eastAsiaTheme="minorHAnsi" w:hAnsi="Calibri" w:cs="Calibri"/>
                <w:bCs/>
                <w:sz w:val="16"/>
                <w:szCs w:val="16"/>
              </w:rPr>
              <w:t>in 159/21)</w:t>
            </w:r>
            <w:r w:rsidRPr="004D2227">
              <w:rPr>
                <w:rFonts w:ascii="Calibri" w:eastAsiaTheme="minorHAnsi" w:hAnsi="Calibri" w:cs="Calibri"/>
                <w:sz w:val="16"/>
                <w:szCs w:val="16"/>
              </w:rPr>
              <w:br/>
              <w:t xml:space="preserve">5. člen, 2. odstavek 23. člena in 45. člen Pravilnika o zaščiti rejnih živali (Uradni list RS, št. 51/10 in 70/10)      </w:t>
            </w:r>
          </w:p>
          <w:p w14:paraId="57D5F297" w14:textId="77777777" w:rsidR="004D2227" w:rsidRPr="004D2227" w:rsidRDefault="004D2227" w:rsidP="004D2227">
            <w:pPr>
              <w:spacing w:line="259" w:lineRule="auto"/>
              <w:rPr>
                <w:rFonts w:ascii="Calibri" w:eastAsiaTheme="minorHAnsi" w:hAnsi="Calibri" w:cs="Calibri"/>
                <w:bCs/>
                <w:sz w:val="16"/>
                <w:szCs w:val="16"/>
              </w:rPr>
            </w:pPr>
            <w:r w:rsidRPr="004D2227">
              <w:rPr>
                <w:rFonts w:ascii="Calibri" w:eastAsiaTheme="minorHAnsi" w:hAnsi="Calibri" w:cs="Calibri"/>
                <w:sz w:val="16"/>
                <w:szCs w:val="16"/>
              </w:rPr>
              <w:t>Tretji odstavek 13. člena Zakona o živinoreji (Uradni list RS, št. 18/02, 110/02 – ZUreP-1, 45/04 – ZdZPKG, 90/12 – ZdZPVHVVR in 45/</w:t>
            </w:r>
            <w:r w:rsidRPr="004D2227">
              <w:rPr>
                <w:rFonts w:ascii="Calibri" w:eastAsiaTheme="minorHAnsi" w:hAnsi="Calibri" w:cs="Calibri"/>
                <w:bCs/>
                <w:sz w:val="16"/>
                <w:szCs w:val="16"/>
              </w:rPr>
              <w:t xml:space="preserve">15)       </w:t>
            </w:r>
          </w:p>
        </w:tc>
        <w:tc>
          <w:tcPr>
            <w:tcW w:w="2694" w:type="dxa"/>
            <w:tcBorders>
              <w:top w:val="nil"/>
              <w:left w:val="nil"/>
              <w:bottom w:val="single" w:sz="4" w:space="0" w:color="auto"/>
              <w:right w:val="single" w:sz="4" w:space="0" w:color="auto"/>
            </w:tcBorders>
            <w:shd w:val="clear" w:color="auto" w:fill="auto"/>
            <w:hideMark/>
          </w:tcPr>
          <w:p w14:paraId="45C860C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5. člen</w:t>
            </w:r>
          </w:p>
          <w:p w14:paraId="33365910"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(pregledi)</w:t>
            </w:r>
          </w:p>
          <w:p w14:paraId="4703845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Za vsakodnevni nadzor, ki ga opravlja skrbnik živali, morajo biti zagotovljeni pogoji za potrebne preglede, vključno z zadostno osvetlitvijo objekta, tako da je možno opraviti pregled živali ob vsakem času.</w:t>
            </w:r>
          </w:p>
          <w:p w14:paraId="6CF7F888" w14:textId="77777777" w:rsidR="004D2227" w:rsidRPr="004D2227" w:rsidRDefault="004D2227" w:rsidP="004D2227">
            <w:pPr>
              <w:spacing w:line="259" w:lineRule="auto"/>
              <w:rPr>
                <w:rFonts w:ascii="Calibri" w:eastAsiaTheme="minorHAnsi" w:hAnsi="Calibri" w:cs="Calibri"/>
                <w:color w:val="000000"/>
                <w:sz w:val="16"/>
                <w:szCs w:val="16"/>
              </w:rPr>
            </w:pPr>
          </w:p>
          <w:p w14:paraId="000662D6"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5. člen</w:t>
            </w:r>
          </w:p>
          <w:p w14:paraId="100A4EBD"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(pregledi)</w:t>
            </w:r>
          </w:p>
          <w:p w14:paraId="767B5577" w14:textId="77777777" w:rsidR="004D2227" w:rsidRPr="004D2227" w:rsidRDefault="004D2227" w:rsidP="004D2227">
            <w:pPr>
              <w:spacing w:line="259" w:lineRule="auto"/>
              <w:rPr>
                <w:rFonts w:ascii="Calibri" w:eastAsiaTheme="minorHAnsi" w:hAnsi="Calibri" w:cs="Calibri"/>
                <w:color w:val="000000"/>
                <w:sz w:val="16"/>
                <w:szCs w:val="16"/>
                <w:lang w:val="x-none"/>
              </w:rPr>
            </w:pPr>
            <w:r w:rsidRPr="004D2227">
              <w:rPr>
                <w:rFonts w:ascii="Calibri" w:eastAsiaTheme="minorHAnsi" w:hAnsi="Calibri" w:cs="Calibri"/>
                <w:color w:val="000000"/>
                <w:sz w:val="16"/>
                <w:szCs w:val="16"/>
                <w:lang w:val="x-none"/>
              </w:rPr>
              <w:t>Za vsakodnevni nadzor, ki ga opravlja skrbnik živali, morajo biti zagotovljeni pogoji za potrebne preglede, vključno z zadostno osvetlitvijo objekta, tako da je možno opraviti pregled živali ob vsakem času.</w:t>
            </w:r>
          </w:p>
          <w:p w14:paraId="748AB58D" w14:textId="77777777" w:rsidR="004D2227" w:rsidRPr="004D2227" w:rsidRDefault="004D2227" w:rsidP="004D2227">
            <w:pPr>
              <w:spacing w:line="259" w:lineRule="auto"/>
              <w:rPr>
                <w:rFonts w:ascii="Calibri" w:eastAsiaTheme="minorHAnsi" w:hAnsi="Calibri" w:cs="Calibri"/>
                <w:color w:val="000000"/>
                <w:sz w:val="16"/>
                <w:szCs w:val="16"/>
              </w:rPr>
            </w:pPr>
          </w:p>
          <w:p w14:paraId="0863CBA7"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45. člen</w:t>
            </w:r>
          </w:p>
          <w:p w14:paraId="778868A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(pregledi piščancev v objektu)</w:t>
            </w:r>
          </w:p>
          <w:p w14:paraId="4723EE9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 Skrbnik mora preveriti stanje dobrobiti in zdravja piščancev v objektu najmanj dvakrat dnevno.</w:t>
            </w:r>
          </w:p>
          <w:p w14:paraId="4883FC2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(2) Piščance, ki so težje poškodovani ali kažejo očitne klinične znake bolezni in verjetno trpijo (na primer težave pri hoji, huda trebušna vodenica ali hujše oblike deformacij, oslabele ali zahirane živali in podobno), mora skrbnik živali takoj ustrezno zdraviti ali izločiti.</w:t>
            </w:r>
          </w:p>
          <w:p w14:paraId="0A6C5476"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78F0D781" w14:textId="77777777" w:rsidR="004D2227" w:rsidRPr="004D2227" w:rsidRDefault="004D2227" w:rsidP="004D2227">
            <w:pPr>
              <w:spacing w:line="259" w:lineRule="auto"/>
              <w:rPr>
                <w:rFonts w:ascii="Calibri" w:eastAsiaTheme="minorHAnsi" w:hAnsi="Calibri" w:cs="Calibri"/>
                <w:color w:val="158466"/>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sz w:val="16"/>
                <w:szCs w:val="16"/>
              </w:rPr>
              <w:t>Na kmetijskem gospodarstvu je določena odgovorna oseba za ustrezno oskrbo živali, da vsaj enkrat dnevno opravi redni nadzor nad njimi. Skrbnik živali mora zagotoviti redno preverjanje zdravstvenega stanja in dobrobiti živali, kar mora biti opravljeno tako pogosto, da se prepreči nepotrebno trpljenje živali</w:t>
            </w:r>
            <w:r w:rsidRPr="004D2227">
              <w:rPr>
                <w:rFonts w:ascii="Calibri" w:eastAsiaTheme="minorHAnsi" w:hAnsi="Calibri" w:cs="Calibri"/>
                <w:color w:val="158466"/>
                <w:sz w:val="16"/>
                <w:szCs w:val="16"/>
              </w:rPr>
              <w:t>.</w:t>
            </w:r>
          </w:p>
          <w:p w14:paraId="4A88693F"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t>Skrbnik mora preveriti stanje dobrobiti in zdravja piščancev v objektu najmanj dvakrat dnevno.</w:t>
            </w:r>
          </w:p>
          <w:p w14:paraId="6E3A799D" w14:textId="77777777" w:rsidR="004D2227" w:rsidRPr="004D2227" w:rsidRDefault="004D2227" w:rsidP="004D2227">
            <w:pPr>
              <w:spacing w:line="259" w:lineRule="auto"/>
              <w:rPr>
                <w:rFonts w:ascii="Calibri" w:eastAsiaTheme="minorHAnsi" w:hAnsi="Calibri" w:cs="Calibri"/>
                <w:color w:val="158466"/>
                <w:sz w:val="16"/>
                <w:szCs w:val="16"/>
              </w:rPr>
            </w:pPr>
            <w:r w:rsidRPr="004D2227">
              <w:rPr>
                <w:rFonts w:ascii="Calibri" w:eastAsiaTheme="minorHAnsi" w:hAnsi="Calibri" w:cs="Calibri"/>
                <w:color w:val="000000"/>
                <w:sz w:val="16"/>
                <w:szCs w:val="16"/>
              </w:rPr>
              <w:t>Na voljo je ustrezna razsvetljava, da se lahko kadar koli opravijo temeljiti pregledi živali.</w:t>
            </w:r>
          </w:p>
        </w:tc>
        <w:tc>
          <w:tcPr>
            <w:tcW w:w="2693" w:type="dxa"/>
            <w:tcBorders>
              <w:top w:val="nil"/>
              <w:left w:val="nil"/>
              <w:bottom w:val="single" w:sz="4" w:space="0" w:color="auto"/>
              <w:right w:val="single" w:sz="4" w:space="0" w:color="auto"/>
            </w:tcBorders>
            <w:shd w:val="clear" w:color="auto" w:fill="auto"/>
          </w:tcPr>
          <w:p w14:paraId="5458732C"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ali 5</w:t>
            </w:r>
          </w:p>
        </w:tc>
      </w:tr>
      <w:tr w:rsidR="004D2227" w:rsidRPr="004D2227" w14:paraId="01100465" w14:textId="77777777" w:rsidTr="005C5FD0">
        <w:trPr>
          <w:trHeight w:val="2304"/>
        </w:trPr>
        <w:tc>
          <w:tcPr>
            <w:tcW w:w="1985" w:type="dxa"/>
            <w:tcBorders>
              <w:top w:val="nil"/>
              <w:left w:val="single" w:sz="4" w:space="0" w:color="auto"/>
              <w:bottom w:val="nil"/>
              <w:right w:val="nil"/>
            </w:tcBorders>
            <w:shd w:val="clear" w:color="auto" w:fill="auto"/>
            <w:hideMark/>
          </w:tcPr>
          <w:p w14:paraId="2647D4BE"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2CB93C0A"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4. Za vsako žival, ki kaže znake bolezni ali poškodbe, je treba nemudoma ustrezno poskrbeti in če se žival na takšno oskrbo ne odziva, je treba čim prej poiskati nasvet veterinarja. Kadar je to potrebno, se bolne ali poškodovane živali izolirajo v primernih prostorih s suhim in udobnim nastiljem</w:t>
            </w:r>
          </w:p>
        </w:tc>
        <w:tc>
          <w:tcPr>
            <w:tcW w:w="1984" w:type="dxa"/>
            <w:tcBorders>
              <w:top w:val="nil"/>
              <w:left w:val="nil"/>
              <w:bottom w:val="single" w:sz="4" w:space="0" w:color="auto"/>
              <w:right w:val="single" w:sz="4" w:space="0" w:color="auto"/>
            </w:tcBorders>
            <w:shd w:val="clear" w:color="auto" w:fill="auto"/>
            <w:hideMark/>
          </w:tcPr>
          <w:p w14:paraId="59411C41"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1. in 2. odstavek 8. člena in 18. člen Zakona o zaščiti živali (Uradni list RS, št. 38/13 – uradno prečiščeno besedilo, 21/18 – ZNOrg, 92/20 </w:t>
            </w:r>
            <w:r w:rsidRPr="004D2227">
              <w:rPr>
                <w:rFonts w:ascii="Calibri" w:eastAsiaTheme="minorHAnsi" w:hAnsi="Calibri" w:cs="Calibri"/>
                <w:bCs/>
                <w:sz w:val="16"/>
                <w:szCs w:val="16"/>
              </w:rPr>
              <w:t>in 159/21 )</w:t>
            </w:r>
            <w:r w:rsidRPr="004D2227">
              <w:rPr>
                <w:rFonts w:ascii="Calibri" w:eastAsiaTheme="minorHAnsi" w:hAnsi="Calibri" w:cs="Calibri"/>
                <w:sz w:val="16"/>
                <w:szCs w:val="16"/>
              </w:rPr>
              <w:br/>
              <w:t>6. člen Pravilnika o zaščiti rejnih živali (Uradni list RS, št. 51/10 in 70/10)</w:t>
            </w:r>
            <w:r w:rsidRPr="004D2227">
              <w:rPr>
                <w:rFonts w:ascii="Calibri" w:eastAsiaTheme="minorHAnsi" w:hAnsi="Calibri" w:cs="Calibri"/>
                <w:sz w:val="16"/>
                <w:szCs w:val="16"/>
              </w:rPr>
              <w:br/>
              <w:t>2. odstavek 13. člena Zakona o živinoreji (Uradni list RS, št. 18/02, 110/02 – ZUreP-1, 45/04 – ZdZPKG, 90/12 – ZdZPVHVVR in 45/15)</w:t>
            </w:r>
          </w:p>
        </w:tc>
        <w:tc>
          <w:tcPr>
            <w:tcW w:w="2694" w:type="dxa"/>
            <w:tcBorders>
              <w:top w:val="nil"/>
              <w:left w:val="nil"/>
              <w:bottom w:val="single" w:sz="4" w:space="0" w:color="auto"/>
              <w:right w:val="single" w:sz="4" w:space="0" w:color="auto"/>
            </w:tcBorders>
            <w:shd w:val="clear" w:color="auto" w:fill="auto"/>
            <w:hideMark/>
          </w:tcPr>
          <w:p w14:paraId="31E5D48A"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6. člen</w:t>
            </w:r>
          </w:p>
          <w:p w14:paraId="59176D53"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(bolne, poškodovane in onemogle živali)</w:t>
            </w:r>
          </w:p>
          <w:p w14:paraId="72C9F605"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 Skrbnik živali mora pravočasno zahtevati veterinarsko pomoč in oskrbo bolnih ali poškodovanih živali, veterinarsko pomoč pri porodih, kadar je potrebna, in zagotoviti ustrezno nego bolnih, poškodovanih in onemoglih živali.</w:t>
            </w:r>
          </w:p>
          <w:p w14:paraId="48F01B19"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(2) Skrbnik živali mora zagotoviti bolnim, poškodovanim in onemoglim živalim ločeno namestitev v primernih prostorih s suhim in udobnim nastiljem, kadar je potrebno.</w:t>
            </w:r>
          </w:p>
          <w:p w14:paraId="3E4C5C88"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1286AE1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Bolne, poškodovane in onemogle živali se takoj ustrezno oskrbijo in, če je treba, ločeno namestijo v prostorih ali primernih krajih s suhim in udobnim nastilom.</w:t>
            </w:r>
            <w:r w:rsidRPr="004D2227">
              <w:rPr>
                <w:rFonts w:ascii="Calibri" w:eastAsiaTheme="minorHAnsi" w:hAnsi="Calibri" w:cs="Calibri"/>
                <w:color w:val="000000"/>
                <w:sz w:val="16"/>
                <w:szCs w:val="16"/>
              </w:rPr>
              <w:br/>
              <w:t>Skrbnik živali mora pravočasno zahtevati veterinarsko pomoč in oskrbo bolnih ali poškodovanih živali, po potrebi veterinarsko pomoč pri porodih ter ustrezno nego bolnih, poškodovanih in onemoglih živali.</w:t>
            </w:r>
          </w:p>
        </w:tc>
        <w:tc>
          <w:tcPr>
            <w:tcW w:w="2693" w:type="dxa"/>
            <w:tcBorders>
              <w:top w:val="nil"/>
              <w:left w:val="nil"/>
              <w:bottom w:val="single" w:sz="4" w:space="0" w:color="auto"/>
              <w:right w:val="single" w:sz="4" w:space="0" w:color="auto"/>
            </w:tcBorders>
            <w:shd w:val="clear" w:color="auto" w:fill="auto"/>
          </w:tcPr>
          <w:p w14:paraId="53D081CA"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5 ali 10</w:t>
            </w:r>
          </w:p>
        </w:tc>
      </w:tr>
      <w:tr w:rsidR="004D2227" w:rsidRPr="004D2227" w14:paraId="06AF1820" w14:textId="77777777" w:rsidTr="005C5FD0">
        <w:trPr>
          <w:trHeight w:val="1728"/>
        </w:trPr>
        <w:tc>
          <w:tcPr>
            <w:tcW w:w="1985" w:type="dxa"/>
            <w:tcBorders>
              <w:top w:val="nil"/>
              <w:left w:val="single" w:sz="4" w:space="0" w:color="auto"/>
              <w:bottom w:val="nil"/>
              <w:right w:val="nil"/>
            </w:tcBorders>
            <w:shd w:val="clear" w:color="auto" w:fill="auto"/>
            <w:hideMark/>
          </w:tcPr>
          <w:p w14:paraId="5E853A48"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3819C0B6"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Vodenje evidence</w:t>
            </w:r>
            <w:r w:rsidRPr="004D2227">
              <w:rPr>
                <w:rFonts w:ascii="Calibri" w:eastAsiaTheme="minorHAnsi" w:hAnsi="Calibri" w:cs="Calibri"/>
                <w:color w:val="000000"/>
                <w:sz w:val="16"/>
                <w:szCs w:val="16"/>
              </w:rPr>
              <w:br/>
              <w:t>5. Lastnik ali rejec živali vodi evidenco o zdravljenju in o številu smrtnih primerov, odkritih pri vsakem pregledu.</w:t>
            </w:r>
            <w:r w:rsidRPr="004D2227">
              <w:rPr>
                <w:rFonts w:ascii="Calibri" w:eastAsiaTheme="minorHAnsi" w:hAnsi="Calibri" w:cs="Calibri"/>
                <w:color w:val="000000"/>
                <w:sz w:val="16"/>
                <w:szCs w:val="16"/>
              </w:rPr>
              <w:br/>
              <w:t>Če je treba enake podatke hraniti v druge namene, ti prav tako zadoščajo za namene te direktive</w:t>
            </w:r>
          </w:p>
        </w:tc>
        <w:tc>
          <w:tcPr>
            <w:tcW w:w="1984" w:type="dxa"/>
            <w:tcBorders>
              <w:top w:val="nil"/>
              <w:left w:val="nil"/>
              <w:bottom w:val="single" w:sz="4" w:space="0" w:color="auto"/>
              <w:right w:val="single" w:sz="4" w:space="0" w:color="auto"/>
            </w:tcBorders>
            <w:shd w:val="clear" w:color="auto" w:fill="auto"/>
            <w:hideMark/>
          </w:tcPr>
          <w:p w14:paraId="4F02E247"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1. odstavek 7. člena Pravilnika o zaščiti rejnih živali (Uradni list RS, št. 51/10 in 70/10)</w:t>
            </w:r>
            <w:r w:rsidRPr="004D2227">
              <w:rPr>
                <w:rFonts w:ascii="Calibri" w:eastAsiaTheme="minorHAnsi" w:hAnsi="Calibri" w:cs="Calibri"/>
                <w:sz w:val="16"/>
                <w:szCs w:val="16"/>
              </w:rPr>
              <w:br/>
              <w:t>1. odstavek 15. člena Pravilnika o sledljivosti prometa in uporabe ter shranjevanju veterinarskih zdravil (Uradni list RS, št. 38/09)</w:t>
            </w:r>
          </w:p>
        </w:tc>
        <w:tc>
          <w:tcPr>
            <w:tcW w:w="2694" w:type="dxa"/>
            <w:tcBorders>
              <w:top w:val="nil"/>
              <w:left w:val="nil"/>
              <w:bottom w:val="single" w:sz="4" w:space="0" w:color="auto"/>
              <w:right w:val="single" w:sz="4" w:space="0" w:color="auto"/>
            </w:tcBorders>
            <w:shd w:val="clear" w:color="auto" w:fill="auto"/>
            <w:hideMark/>
          </w:tcPr>
          <w:p w14:paraId="3CAFA7AB"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7. člen</w:t>
            </w:r>
          </w:p>
          <w:p w14:paraId="39C017D9"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(vodenje evidence)</w:t>
            </w:r>
          </w:p>
          <w:p w14:paraId="195FB9A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 Skrbnik živali mora redno voditi evidenco o poginih živali, ki jih odkrije pri vsakem pregledu. Evidenca mora vsebovati najmanj datum pregleda in število poginulih živali oziroma identifikacijsko oznako živali.</w:t>
            </w:r>
          </w:p>
          <w:p w14:paraId="0862CD29"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516550E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 xml:space="preserve">Skrbnik živali vodi dnevnik veterinarskih posegov v skladu s predpisom, ki ureja izjemno uporabo zdravil za zdravljenje živali. Vodi tudi evidenco o poginih živali. </w:t>
            </w:r>
          </w:p>
        </w:tc>
        <w:tc>
          <w:tcPr>
            <w:tcW w:w="2693" w:type="dxa"/>
            <w:tcBorders>
              <w:top w:val="nil"/>
              <w:left w:val="nil"/>
              <w:bottom w:val="single" w:sz="4" w:space="0" w:color="auto"/>
              <w:right w:val="single" w:sz="4" w:space="0" w:color="auto"/>
            </w:tcBorders>
            <w:shd w:val="clear" w:color="auto" w:fill="auto"/>
          </w:tcPr>
          <w:p w14:paraId="36DE3BF6" w14:textId="77777777" w:rsidR="004D2227" w:rsidRPr="004D2227" w:rsidRDefault="00357CDD" w:rsidP="004D2227">
            <w:pPr>
              <w:spacing w:line="259" w:lineRule="auto"/>
              <w:ind w:left="137"/>
              <w:rPr>
                <w:rFonts w:ascii="Calibri" w:eastAsiaTheme="minorHAnsi" w:hAnsi="Calibri" w:cs="Calibri"/>
                <w:color w:val="000000"/>
                <w:sz w:val="16"/>
                <w:szCs w:val="16"/>
              </w:rPr>
            </w:pPr>
            <w:r>
              <w:rPr>
                <w:rFonts w:asciiTheme="minorHAnsi" w:eastAsiaTheme="minorHAnsi" w:hAnsiTheme="minorHAnsi" w:cstheme="minorBidi"/>
                <w:sz w:val="16"/>
                <w:szCs w:val="16"/>
              </w:rPr>
              <w:t>NBP</w:t>
            </w:r>
            <w:r w:rsidR="004D2227" w:rsidRPr="004D2227">
              <w:rPr>
                <w:rFonts w:asciiTheme="minorHAnsi" w:eastAsiaTheme="minorHAnsi" w:hAnsiTheme="minorHAnsi" w:cstheme="minorBidi"/>
                <w:sz w:val="16"/>
                <w:szCs w:val="16"/>
              </w:rPr>
              <w:t>, 1 ali 3</w:t>
            </w:r>
          </w:p>
        </w:tc>
      </w:tr>
      <w:tr w:rsidR="004D2227" w:rsidRPr="004D2227" w14:paraId="070217BD" w14:textId="77777777" w:rsidTr="005C5FD0">
        <w:trPr>
          <w:trHeight w:val="1440"/>
        </w:trPr>
        <w:tc>
          <w:tcPr>
            <w:tcW w:w="1985" w:type="dxa"/>
            <w:tcBorders>
              <w:top w:val="nil"/>
              <w:left w:val="single" w:sz="4" w:space="0" w:color="auto"/>
              <w:bottom w:val="nil"/>
              <w:right w:val="nil"/>
            </w:tcBorders>
            <w:shd w:val="clear" w:color="auto" w:fill="auto"/>
            <w:hideMark/>
          </w:tcPr>
          <w:p w14:paraId="063D293E"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7363EA0A"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6. Takšni podatki se hranijo vsaj tri leta in so na voljo pristojnemu organu med izvajanjem inšpekcijskega pregleda ali če se jih drugače zahteva.</w:t>
            </w:r>
          </w:p>
        </w:tc>
        <w:tc>
          <w:tcPr>
            <w:tcW w:w="1984" w:type="dxa"/>
            <w:tcBorders>
              <w:top w:val="nil"/>
              <w:left w:val="nil"/>
              <w:bottom w:val="single" w:sz="4" w:space="0" w:color="auto"/>
              <w:right w:val="single" w:sz="4" w:space="0" w:color="auto"/>
            </w:tcBorders>
            <w:shd w:val="clear" w:color="auto" w:fill="auto"/>
            <w:hideMark/>
          </w:tcPr>
          <w:p w14:paraId="5B167C84"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2. </w:t>
            </w:r>
            <w:r w:rsidRPr="004D2227">
              <w:rPr>
                <w:rFonts w:ascii="Calibri" w:eastAsiaTheme="minorHAnsi" w:hAnsi="Calibri" w:cs="Calibri"/>
                <w:bCs/>
                <w:sz w:val="16"/>
                <w:szCs w:val="16"/>
              </w:rPr>
              <w:t>odstavek</w:t>
            </w:r>
            <w:r w:rsidRPr="004D2227">
              <w:rPr>
                <w:rFonts w:ascii="Calibri" w:eastAsiaTheme="minorHAnsi" w:hAnsi="Calibri" w:cs="Calibri"/>
                <w:sz w:val="16"/>
                <w:szCs w:val="16"/>
              </w:rPr>
              <w:t xml:space="preserve"> 7. člena Pravilnika o zaščiti rejnih živali (Uradni list RS, št. 51/10 in 70/10)                                                                </w:t>
            </w:r>
          </w:p>
        </w:tc>
        <w:tc>
          <w:tcPr>
            <w:tcW w:w="2694" w:type="dxa"/>
            <w:tcBorders>
              <w:top w:val="nil"/>
              <w:left w:val="nil"/>
              <w:bottom w:val="single" w:sz="4" w:space="0" w:color="auto"/>
              <w:right w:val="single" w:sz="4" w:space="0" w:color="auto"/>
            </w:tcBorders>
            <w:shd w:val="clear" w:color="auto" w:fill="auto"/>
            <w:hideMark/>
          </w:tcPr>
          <w:p w14:paraId="08B3A99A"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7. člen</w:t>
            </w:r>
          </w:p>
          <w:p w14:paraId="6F7E1DA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(vodenje evidence)</w:t>
            </w:r>
          </w:p>
          <w:p w14:paraId="5444B662" w14:textId="77777777" w:rsidR="004D2227" w:rsidRPr="004D2227" w:rsidRDefault="004D2227" w:rsidP="004D2227">
            <w:pPr>
              <w:spacing w:line="259" w:lineRule="auto"/>
              <w:rPr>
                <w:rFonts w:ascii="Calibri" w:eastAsiaTheme="minorHAnsi" w:hAnsi="Calibri" w:cs="Calibri"/>
                <w:color w:val="000000"/>
                <w:sz w:val="16"/>
                <w:szCs w:val="16"/>
              </w:rPr>
            </w:pPr>
          </w:p>
          <w:p w14:paraId="6B15AD4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(2) Evidenco iz prejšnjega odstavka mora skrbnik živali hraniti najmanj tri leta od zadnjega vpisa ter jo je dolžan na zahtevo predložiti uradnemu veterinarju na vpogled.</w:t>
            </w:r>
          </w:p>
          <w:p w14:paraId="39A5A1A3"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2236B512"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themeColor="text1"/>
                <w:sz w:val="16"/>
                <w:szCs w:val="16"/>
              </w:rPr>
              <w:t>Skrbnik živali hrani dnevnik veterinarskih posegov najmanj tri leta od zadnjega vpisa za potrebe te uredbe, evidenco poginov pa prav tako najmanj tri leta od zadnjega vpisa.</w:t>
            </w:r>
          </w:p>
        </w:tc>
        <w:tc>
          <w:tcPr>
            <w:tcW w:w="2693" w:type="dxa"/>
            <w:tcBorders>
              <w:top w:val="nil"/>
              <w:left w:val="nil"/>
              <w:bottom w:val="single" w:sz="4" w:space="0" w:color="auto"/>
              <w:right w:val="single" w:sz="4" w:space="0" w:color="auto"/>
            </w:tcBorders>
            <w:shd w:val="clear" w:color="auto" w:fill="auto"/>
          </w:tcPr>
          <w:p w14:paraId="27CD38A0"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3, 5</w:t>
            </w:r>
          </w:p>
        </w:tc>
      </w:tr>
      <w:tr w:rsidR="004D2227" w:rsidRPr="004D2227" w14:paraId="2C41D73A" w14:textId="77777777" w:rsidTr="005C5FD0">
        <w:trPr>
          <w:trHeight w:val="2880"/>
        </w:trPr>
        <w:tc>
          <w:tcPr>
            <w:tcW w:w="1985" w:type="dxa"/>
            <w:tcBorders>
              <w:top w:val="nil"/>
              <w:left w:val="single" w:sz="4" w:space="0" w:color="auto"/>
              <w:bottom w:val="nil"/>
              <w:right w:val="nil"/>
            </w:tcBorders>
            <w:shd w:val="clear" w:color="auto" w:fill="auto"/>
            <w:hideMark/>
          </w:tcPr>
          <w:p w14:paraId="76555751"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4303BE5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Svoboda gibanja</w:t>
            </w:r>
            <w:r w:rsidRPr="004D2227">
              <w:rPr>
                <w:rFonts w:ascii="Calibri" w:eastAsiaTheme="minorHAnsi" w:hAnsi="Calibri" w:cs="Calibri"/>
                <w:color w:val="000000"/>
                <w:sz w:val="16"/>
                <w:szCs w:val="16"/>
              </w:rPr>
              <w:br/>
              <w:t>7. Ob upoštevanju vrste živali in v skladu s pridobljenimi izkušnjami in znanstvenimi dognanji se svobodnega gibanja živali ne sme omejevati na način, pri katerem bi se povzročilo nepotrebno trpljenje ali poškodbe živali.</w:t>
            </w:r>
            <w:r w:rsidRPr="004D2227">
              <w:rPr>
                <w:rFonts w:ascii="Calibri" w:eastAsiaTheme="minorHAnsi" w:hAnsi="Calibri" w:cs="Calibri"/>
                <w:color w:val="000000"/>
                <w:sz w:val="16"/>
                <w:szCs w:val="16"/>
              </w:rPr>
              <w:br/>
              <w:t>Če je žival stalno ali redno privezana ali zaprta, ji je treba glede na pridobljene izkušnje in znanstvena dognanja dati dovolj prostora v skladu z njenimi fiziološkimi in etološkimi potrebami</w:t>
            </w:r>
          </w:p>
        </w:tc>
        <w:tc>
          <w:tcPr>
            <w:tcW w:w="1984" w:type="dxa"/>
            <w:tcBorders>
              <w:top w:val="nil"/>
              <w:left w:val="nil"/>
              <w:bottom w:val="single" w:sz="4" w:space="0" w:color="auto"/>
              <w:right w:val="single" w:sz="4" w:space="0" w:color="auto"/>
            </w:tcBorders>
            <w:shd w:val="clear" w:color="auto" w:fill="auto"/>
            <w:hideMark/>
          </w:tcPr>
          <w:p w14:paraId="01A978C2"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2. in 3. alinejo prvega odstavka 7. člena Zakona o zaščiti živali (Uradni list RS, št. 38/13 – uradno prečiščeno besedilo, 21/18 – ZNOrg , 92/20 </w:t>
            </w:r>
            <w:r w:rsidRPr="004D2227">
              <w:rPr>
                <w:rFonts w:ascii="Calibri" w:eastAsiaTheme="minorHAnsi" w:hAnsi="Calibri" w:cs="Calibri"/>
                <w:bCs/>
                <w:sz w:val="16"/>
                <w:szCs w:val="16"/>
              </w:rPr>
              <w:t>in 159/21)</w:t>
            </w:r>
            <w:r w:rsidRPr="004D2227">
              <w:rPr>
                <w:rFonts w:ascii="Calibri" w:eastAsiaTheme="minorHAnsi" w:hAnsi="Calibri" w:cs="Calibri"/>
                <w:sz w:val="16"/>
                <w:szCs w:val="16"/>
              </w:rPr>
              <w:br/>
              <w:t>8. člen Pravilnika o zaščiti rejnih živali (Uradni list RS, št. 51/10 in 70/10)</w:t>
            </w:r>
            <w:r w:rsidRPr="004D2227">
              <w:rPr>
                <w:rFonts w:ascii="Calibri" w:eastAsiaTheme="minorHAnsi" w:hAnsi="Calibri" w:cs="Calibri"/>
                <w:sz w:val="16"/>
                <w:szCs w:val="16"/>
              </w:rPr>
              <w:br/>
              <w:t>prvi odstavek in 1. alinea drugega odstavka 18. člena Zakona o živinoreji (Uradni list RS, št. 18/02, 110/02 – ZUreP-1, 45/04 – ZdZPKG, 90/12 – ZdZPVHVVR in 45/15)</w:t>
            </w:r>
          </w:p>
        </w:tc>
        <w:tc>
          <w:tcPr>
            <w:tcW w:w="2694" w:type="dxa"/>
            <w:tcBorders>
              <w:top w:val="nil"/>
              <w:left w:val="nil"/>
              <w:bottom w:val="single" w:sz="4" w:space="0" w:color="auto"/>
              <w:right w:val="single" w:sz="4" w:space="0" w:color="auto"/>
            </w:tcBorders>
            <w:shd w:val="clear" w:color="auto" w:fill="auto"/>
            <w:hideMark/>
          </w:tcPr>
          <w:p w14:paraId="5D8A4E97"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8. člen</w:t>
            </w:r>
          </w:p>
          <w:p w14:paraId="1DF5E5D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(svoboda gibanja)</w:t>
            </w:r>
          </w:p>
          <w:p w14:paraId="7D7EB55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 Živalim mora biti zagotovljena svoboda gibanja, primerna njihovi vrsti, pasmi, starosti, stopnji razvoja, prilagoditvi in udomačitvi, ki preprečuje nepotrebno trpljenje ali poškodbe živali.</w:t>
            </w:r>
          </w:p>
          <w:p w14:paraId="00FF440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(2) Če je žival stalno ali redno privezana ali zaprta, ji je treba zagotoviti dovolj prostora v skladu z njenimi fiziološkimi in etološkimi potrebami.</w:t>
            </w:r>
          </w:p>
          <w:p w14:paraId="5BE10187"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62047B19"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Živalim je zagotovljena primerna svoboda gibanja, če so razmere v boksu vsaj take, da nemoteno legajo, vstajajo, se obračajo in opravljajo fiziološke potrebe v skladu z načinom reje.</w:t>
            </w:r>
          </w:p>
          <w:p w14:paraId="60F3585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t>Če so privezane, privezi omogočajo nemoteno leganje in vstajanje in niso pretesni.</w:t>
            </w:r>
          </w:p>
        </w:tc>
        <w:tc>
          <w:tcPr>
            <w:tcW w:w="2693" w:type="dxa"/>
            <w:tcBorders>
              <w:top w:val="nil"/>
              <w:left w:val="nil"/>
              <w:bottom w:val="single" w:sz="4" w:space="0" w:color="auto"/>
              <w:right w:val="single" w:sz="4" w:space="0" w:color="auto"/>
            </w:tcBorders>
            <w:shd w:val="clear" w:color="auto" w:fill="auto"/>
          </w:tcPr>
          <w:p w14:paraId="72907E15"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1, 3, 5 ali 10</w:t>
            </w:r>
          </w:p>
        </w:tc>
      </w:tr>
      <w:tr w:rsidR="004D2227" w:rsidRPr="004D2227" w14:paraId="59F6F15B" w14:textId="77777777" w:rsidTr="005C5FD0">
        <w:trPr>
          <w:trHeight w:val="553"/>
        </w:trPr>
        <w:tc>
          <w:tcPr>
            <w:tcW w:w="1985" w:type="dxa"/>
            <w:tcBorders>
              <w:top w:val="nil"/>
              <w:left w:val="single" w:sz="4" w:space="0" w:color="auto"/>
              <w:bottom w:val="nil"/>
              <w:right w:val="nil"/>
            </w:tcBorders>
            <w:shd w:val="clear" w:color="auto" w:fill="auto"/>
            <w:hideMark/>
          </w:tcPr>
          <w:p w14:paraId="74EA9F9D"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67FA382D"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Objekti in prostori za nastanitev</w:t>
            </w:r>
            <w:r w:rsidRPr="004D2227">
              <w:rPr>
                <w:rFonts w:ascii="Calibri" w:eastAsiaTheme="minorHAnsi" w:hAnsi="Calibri" w:cs="Calibri"/>
                <w:color w:val="000000"/>
                <w:sz w:val="16"/>
                <w:szCs w:val="16"/>
              </w:rPr>
              <w:br/>
              <w:t>8. Materiali, ki se uporabljajo za gradnjo objektov in prostorov za nastanitev ter zlasti hlevov in opreme, s katerimi lahko pridejo živali v stik, ne smejo biti škodljivi za živali in morajo biti takšni, da se jih da temeljito očistiti in razkužiti</w:t>
            </w:r>
          </w:p>
        </w:tc>
        <w:tc>
          <w:tcPr>
            <w:tcW w:w="1984" w:type="dxa"/>
            <w:tcBorders>
              <w:top w:val="nil"/>
              <w:left w:val="nil"/>
              <w:bottom w:val="single" w:sz="4" w:space="0" w:color="auto"/>
              <w:right w:val="single" w:sz="4" w:space="0" w:color="auto"/>
            </w:tcBorders>
            <w:shd w:val="clear" w:color="auto" w:fill="auto"/>
            <w:hideMark/>
          </w:tcPr>
          <w:p w14:paraId="054A1727"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1. alineja prvega odstavka 7. člena Zakona o zaščiti živali  (Uradni list RS, št. 38/13 – uradno prečiščeno besedilo, 21/18 – ZNOrg , 92/20 </w:t>
            </w:r>
            <w:r w:rsidRPr="004D2227">
              <w:rPr>
                <w:rFonts w:ascii="Calibri" w:eastAsiaTheme="minorHAnsi" w:hAnsi="Calibri" w:cs="Calibri"/>
                <w:bCs/>
                <w:sz w:val="16"/>
                <w:szCs w:val="16"/>
              </w:rPr>
              <w:t>in 159/21)</w:t>
            </w:r>
            <w:r w:rsidRPr="004D2227">
              <w:rPr>
                <w:rFonts w:ascii="Calibri" w:eastAsiaTheme="minorHAnsi" w:hAnsi="Calibri" w:cs="Calibri"/>
                <w:sz w:val="16"/>
                <w:szCs w:val="16"/>
              </w:rPr>
              <w:br/>
              <w:t>prvi odstavek 9. člena Pravilnika o zaščiti rejnih živali (Uradni list RS, št. 51/10 in 70/10)</w:t>
            </w:r>
            <w:r w:rsidRPr="004D2227">
              <w:rPr>
                <w:rFonts w:ascii="Calibri" w:eastAsiaTheme="minorHAnsi" w:hAnsi="Calibri" w:cs="Calibri"/>
                <w:sz w:val="16"/>
                <w:szCs w:val="16"/>
              </w:rPr>
              <w:br/>
              <w:t xml:space="preserve">prvi odstavek 18. člena Zakona o živinoreji (Uradni list RS, št. 18/02, 110/02 – ZUreP-1, 45/04 – ZdZPKG, 90/12 – </w:t>
            </w:r>
            <w:r w:rsidRPr="004D2227">
              <w:rPr>
                <w:rFonts w:ascii="Calibri" w:eastAsiaTheme="minorHAnsi" w:hAnsi="Calibri" w:cs="Calibri"/>
                <w:sz w:val="16"/>
                <w:szCs w:val="16"/>
              </w:rPr>
              <w:lastRenderedPageBreak/>
              <w:t xml:space="preserve">ZdZPVHVVR in 45/15)                                                             </w:t>
            </w:r>
            <w:r w:rsidRPr="004D2227">
              <w:rPr>
                <w:rFonts w:ascii="Calibri" w:eastAsiaTheme="minorHAnsi" w:hAnsi="Calibri" w:cs="Calibri"/>
                <w:bCs/>
                <w:sz w:val="16"/>
                <w:szCs w:val="16"/>
              </w:rPr>
              <w:t>prvi odstavek in 1. alinea drugega odstavka 18. člena Zakona o živinoreji (Uradni list RS, št. 18/02, 110/02 – ZUreP-1, 45/04 – ZdZPKG, 90/12 – ZdZPVHVVR in 45/15)</w:t>
            </w:r>
          </w:p>
        </w:tc>
        <w:tc>
          <w:tcPr>
            <w:tcW w:w="2694" w:type="dxa"/>
            <w:tcBorders>
              <w:top w:val="nil"/>
              <w:left w:val="nil"/>
              <w:bottom w:val="single" w:sz="4" w:space="0" w:color="auto"/>
              <w:right w:val="single" w:sz="4" w:space="0" w:color="auto"/>
            </w:tcBorders>
            <w:shd w:val="clear" w:color="auto" w:fill="auto"/>
            <w:hideMark/>
          </w:tcPr>
          <w:p w14:paraId="0666EFDD"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lastRenderedPageBreak/>
              <w:t>9. člen</w:t>
            </w:r>
          </w:p>
          <w:p w14:paraId="360CA9B5"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(objekti)</w:t>
            </w:r>
          </w:p>
          <w:p w14:paraId="1ED755FB"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 Materiali za gradnjo objektov, prostorov za nastanitev, boksov in opreme, s katerimi pridejo živali v stik, ne smejo biti škodljivi za živali. Biti morajo dovolj odporni in primerni za temeljito čiščenje in razkuževanje.</w:t>
            </w:r>
          </w:p>
          <w:p w14:paraId="460A2DC3"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0F8A78CB"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Objekti, boksi in oprema so iz materialov, ki ne povzročajo poškodb in niso škodljivi za živali. Materiali morajo biti dovolj odporni in primerni za enostavno čiščenje in razkuževanje.</w:t>
            </w:r>
          </w:p>
        </w:tc>
        <w:tc>
          <w:tcPr>
            <w:tcW w:w="2693" w:type="dxa"/>
            <w:tcBorders>
              <w:top w:val="nil"/>
              <w:left w:val="nil"/>
              <w:bottom w:val="single" w:sz="4" w:space="0" w:color="auto"/>
              <w:right w:val="single" w:sz="4" w:space="0" w:color="auto"/>
            </w:tcBorders>
            <w:shd w:val="clear" w:color="auto" w:fill="auto"/>
          </w:tcPr>
          <w:p w14:paraId="4E48CD40"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1, 3, 5 ali 10</w:t>
            </w:r>
          </w:p>
        </w:tc>
      </w:tr>
      <w:tr w:rsidR="004D2227" w:rsidRPr="004D2227" w14:paraId="3394C90D" w14:textId="77777777" w:rsidTr="005C5FD0">
        <w:trPr>
          <w:trHeight w:val="1440"/>
        </w:trPr>
        <w:tc>
          <w:tcPr>
            <w:tcW w:w="1985" w:type="dxa"/>
            <w:tcBorders>
              <w:top w:val="nil"/>
              <w:left w:val="single" w:sz="4" w:space="0" w:color="auto"/>
              <w:bottom w:val="nil"/>
              <w:right w:val="nil"/>
            </w:tcBorders>
            <w:shd w:val="clear" w:color="auto" w:fill="auto"/>
            <w:hideMark/>
          </w:tcPr>
          <w:p w14:paraId="7196197B"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265C735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9. Nastanitev in pribor za zavarovanje živali se zgradita in vzdržujeta tako, da ni ostrih robov ali izbočenih delov, ki bi lahko poškodovali živali.</w:t>
            </w:r>
          </w:p>
        </w:tc>
        <w:tc>
          <w:tcPr>
            <w:tcW w:w="1984" w:type="dxa"/>
            <w:tcBorders>
              <w:top w:val="nil"/>
              <w:left w:val="nil"/>
              <w:bottom w:val="single" w:sz="4" w:space="0" w:color="auto"/>
              <w:right w:val="single" w:sz="4" w:space="0" w:color="auto"/>
            </w:tcBorders>
            <w:shd w:val="clear" w:color="auto" w:fill="auto"/>
            <w:hideMark/>
          </w:tcPr>
          <w:p w14:paraId="43C129DE"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1. alineja prvega odstavka 7. člena Zakona o zaščiti živali (Uradni list RS, št. 38/13 – uradno prečiščeno besedilo, 21/18 – ZNOrg , 92/20 </w:t>
            </w:r>
            <w:r w:rsidRPr="004D2227">
              <w:rPr>
                <w:rFonts w:ascii="Calibri" w:eastAsiaTheme="minorHAnsi" w:hAnsi="Calibri" w:cs="Calibri"/>
                <w:bCs/>
                <w:sz w:val="16"/>
                <w:szCs w:val="16"/>
              </w:rPr>
              <w:t>in 159/21)</w:t>
            </w:r>
            <w:r w:rsidRPr="004D2227">
              <w:rPr>
                <w:rFonts w:ascii="Calibri" w:eastAsiaTheme="minorHAnsi" w:hAnsi="Calibri" w:cs="Calibri"/>
                <w:sz w:val="16"/>
                <w:szCs w:val="16"/>
              </w:rPr>
              <w:br/>
              <w:t xml:space="preserve">2. odstavek 9. člena Pravilnika o zaščiti rejnih živali (Uradni list RS, št. 51/10 in 70/10)      </w:t>
            </w:r>
          </w:p>
        </w:tc>
        <w:tc>
          <w:tcPr>
            <w:tcW w:w="2694" w:type="dxa"/>
            <w:tcBorders>
              <w:top w:val="nil"/>
              <w:left w:val="nil"/>
              <w:bottom w:val="nil"/>
              <w:right w:val="single" w:sz="4" w:space="0" w:color="auto"/>
            </w:tcBorders>
            <w:shd w:val="clear" w:color="auto" w:fill="auto"/>
            <w:hideMark/>
          </w:tcPr>
          <w:p w14:paraId="64700702"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9. člen</w:t>
            </w:r>
          </w:p>
          <w:p w14:paraId="38C9BE0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(objekti)</w:t>
            </w:r>
          </w:p>
          <w:p w14:paraId="2E8B03E2" w14:textId="77777777" w:rsidR="004D2227" w:rsidRPr="004D2227" w:rsidRDefault="004D2227" w:rsidP="004D2227">
            <w:pPr>
              <w:spacing w:line="259" w:lineRule="auto"/>
              <w:rPr>
                <w:rFonts w:ascii="Calibri" w:eastAsiaTheme="minorHAnsi" w:hAnsi="Calibri" w:cs="Calibri"/>
                <w:color w:val="000000"/>
                <w:sz w:val="16"/>
                <w:szCs w:val="16"/>
                <w:lang w:val="x-none"/>
              </w:rPr>
            </w:pPr>
          </w:p>
          <w:p w14:paraId="2620AE93"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(2) Objekti in oprema morajo biti urejeni tako, da ne poškodujejo živali.</w:t>
            </w:r>
          </w:p>
          <w:p w14:paraId="4ED5FD17"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nil"/>
              <w:right w:val="single" w:sz="4" w:space="0" w:color="auto"/>
            </w:tcBorders>
            <w:shd w:val="clear" w:color="auto" w:fill="auto"/>
            <w:hideMark/>
          </w:tcPr>
          <w:p w14:paraId="025B4456"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Nastanitev in pribor za zavarovanje živali so zgrajeni in vzdrževani tako, da ni ostrih robov ali izbočenih delov, ki bi lahko poškodovali živali.</w:t>
            </w:r>
          </w:p>
        </w:tc>
        <w:tc>
          <w:tcPr>
            <w:tcW w:w="2693" w:type="dxa"/>
            <w:tcBorders>
              <w:top w:val="nil"/>
              <w:left w:val="nil"/>
              <w:bottom w:val="single" w:sz="4" w:space="0" w:color="auto"/>
              <w:right w:val="single" w:sz="4" w:space="0" w:color="auto"/>
            </w:tcBorders>
            <w:shd w:val="clear" w:color="auto" w:fill="auto"/>
          </w:tcPr>
          <w:p w14:paraId="025936B7"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1, 3, 5 ali 10</w:t>
            </w:r>
          </w:p>
        </w:tc>
      </w:tr>
      <w:tr w:rsidR="004D2227" w:rsidRPr="004D2227" w14:paraId="1877CABE" w14:textId="77777777" w:rsidTr="005C5FD0">
        <w:trPr>
          <w:trHeight w:val="2304"/>
        </w:trPr>
        <w:tc>
          <w:tcPr>
            <w:tcW w:w="1985" w:type="dxa"/>
            <w:tcBorders>
              <w:top w:val="nil"/>
              <w:left w:val="single" w:sz="4" w:space="0" w:color="auto"/>
              <w:bottom w:val="nil"/>
              <w:right w:val="nil"/>
            </w:tcBorders>
            <w:shd w:val="clear" w:color="auto" w:fill="auto"/>
            <w:hideMark/>
          </w:tcPr>
          <w:p w14:paraId="6DF1B588"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6CCE155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t>10. Kroženje zraka, koncentracijo prahu v zraku, temperaturo, relativno vlažnost zraka in koncentracije plina je treba ohranjati v mejah, ki ne škodijo živalim.</w:t>
            </w:r>
          </w:p>
        </w:tc>
        <w:tc>
          <w:tcPr>
            <w:tcW w:w="1984" w:type="dxa"/>
            <w:tcBorders>
              <w:top w:val="nil"/>
              <w:left w:val="nil"/>
              <w:bottom w:val="single" w:sz="4" w:space="0" w:color="auto"/>
              <w:right w:val="nil"/>
            </w:tcBorders>
            <w:shd w:val="clear" w:color="auto" w:fill="auto"/>
            <w:hideMark/>
          </w:tcPr>
          <w:p w14:paraId="3915C363"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4. alineja prvega odstavka 7. člena Zakona o zaščiti živali (Uradni list RS, št. 38/13 – uradno prečiščeno besedilo, 21/18 – ZNOrg , 92/20 </w:t>
            </w:r>
            <w:r w:rsidRPr="004D2227">
              <w:rPr>
                <w:rFonts w:ascii="Calibri" w:eastAsiaTheme="minorHAnsi" w:hAnsi="Calibri" w:cs="Calibri"/>
                <w:bCs/>
                <w:sz w:val="16"/>
                <w:szCs w:val="16"/>
              </w:rPr>
              <w:t>in 159/21)</w:t>
            </w:r>
            <w:r w:rsidRPr="004D2227">
              <w:rPr>
                <w:rFonts w:ascii="Calibri" w:eastAsiaTheme="minorHAnsi" w:hAnsi="Calibri" w:cs="Calibri"/>
                <w:sz w:val="16"/>
                <w:szCs w:val="16"/>
              </w:rPr>
              <w:br/>
              <w:t>3. odstavek 9. člena Pravilnika o zaščiti rejnih živali (Uradni list RS, št. 51/10 in 70/10)                                                1. odstavek 16. člena Zakona o živinoreji (Uradni list RS, št. 18/02, 110/02 – ZUreP-1, 45/04 – ZdZPKG, 90/12 – ZdZPVHVVR in 45/15)</w:t>
            </w:r>
          </w:p>
        </w:tc>
        <w:tc>
          <w:tcPr>
            <w:tcW w:w="2694" w:type="dxa"/>
            <w:tcBorders>
              <w:top w:val="single" w:sz="4" w:space="0" w:color="auto"/>
              <w:left w:val="single" w:sz="4" w:space="0" w:color="auto"/>
              <w:bottom w:val="single" w:sz="4" w:space="0" w:color="auto"/>
              <w:right w:val="nil"/>
            </w:tcBorders>
            <w:shd w:val="clear" w:color="auto" w:fill="auto"/>
            <w:hideMark/>
          </w:tcPr>
          <w:p w14:paraId="12F56E8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9. člen</w:t>
            </w:r>
          </w:p>
          <w:p w14:paraId="6C9E086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(objekti)</w:t>
            </w:r>
          </w:p>
          <w:p w14:paraId="05B5760C" w14:textId="77777777" w:rsidR="004D2227" w:rsidRPr="004D2227" w:rsidRDefault="004D2227" w:rsidP="004D2227">
            <w:pPr>
              <w:spacing w:line="259" w:lineRule="auto"/>
              <w:rPr>
                <w:rFonts w:ascii="Calibri" w:eastAsiaTheme="minorHAnsi" w:hAnsi="Calibri" w:cs="Calibri"/>
                <w:color w:val="000000"/>
                <w:sz w:val="16"/>
                <w:szCs w:val="16"/>
                <w:lang w:val="x-none"/>
              </w:rPr>
            </w:pPr>
          </w:p>
          <w:p w14:paraId="1D7E4C0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(3) Toplota, vlažnost, kroženje zraka, zračenje, koncentracija plinov, higiena in intenzivnost hrupa v prostorih, kjer so živali, morajo ustrezati njihovi vrsti in stopnji razvoja, prilagoditvi in udomačitvi, fiziološkim in etološkim potrebam ter higienskim pogojem.</w:t>
            </w:r>
          </w:p>
          <w:p w14:paraId="11368B32"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7486C5EB"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Zahtevi po zračenju ustreza pogoj, da so 1/20 talne površine odprtine v steni (okna in vrata) ali umetno zračenje, primerno vrsti živali.</w:t>
            </w:r>
          </w:p>
        </w:tc>
        <w:tc>
          <w:tcPr>
            <w:tcW w:w="2693" w:type="dxa"/>
            <w:tcBorders>
              <w:top w:val="nil"/>
              <w:left w:val="nil"/>
              <w:bottom w:val="single" w:sz="4" w:space="0" w:color="auto"/>
              <w:right w:val="single" w:sz="4" w:space="0" w:color="auto"/>
            </w:tcBorders>
            <w:shd w:val="clear" w:color="auto" w:fill="auto"/>
          </w:tcPr>
          <w:p w14:paraId="7163B085"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1, 3, 5 ali 10</w:t>
            </w:r>
          </w:p>
        </w:tc>
      </w:tr>
      <w:tr w:rsidR="004D2227" w:rsidRPr="004D2227" w14:paraId="4A39A077" w14:textId="77777777" w:rsidTr="005C5FD0">
        <w:trPr>
          <w:trHeight w:val="553"/>
        </w:trPr>
        <w:tc>
          <w:tcPr>
            <w:tcW w:w="1985" w:type="dxa"/>
            <w:tcBorders>
              <w:top w:val="nil"/>
              <w:left w:val="single" w:sz="4" w:space="0" w:color="auto"/>
              <w:bottom w:val="nil"/>
              <w:right w:val="nil"/>
            </w:tcBorders>
            <w:shd w:val="clear" w:color="auto" w:fill="auto"/>
            <w:hideMark/>
          </w:tcPr>
          <w:p w14:paraId="46A98835"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70DB210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11. Živali v stavbah ne smejo biti nastanjene niti v stalni temi niti nenehno pod umetno razsvetljavo brez ustrezne prekinitve. Če naravna svetloba, ki je na voljo, ne zadošča fiziološkim in etološkim potrebam živali, se zagotovi ustrezna umetna razsvetljav.</w:t>
            </w:r>
          </w:p>
        </w:tc>
        <w:tc>
          <w:tcPr>
            <w:tcW w:w="1984" w:type="dxa"/>
            <w:tcBorders>
              <w:top w:val="nil"/>
              <w:left w:val="nil"/>
              <w:bottom w:val="single" w:sz="4" w:space="0" w:color="auto"/>
              <w:right w:val="single" w:sz="4" w:space="0" w:color="auto"/>
            </w:tcBorders>
            <w:shd w:val="clear" w:color="auto" w:fill="auto"/>
            <w:hideMark/>
          </w:tcPr>
          <w:p w14:paraId="218F308F"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4. alineja prvega odstavka 7. člena Zakona o zaščiti živali (Uradni list RS, št. 38/13 – uradno prečiščeno besedilo, 21/18 – ZNOrg, 92/20 </w:t>
            </w:r>
            <w:r w:rsidRPr="004D2227">
              <w:rPr>
                <w:rFonts w:ascii="Calibri" w:eastAsiaTheme="minorHAnsi" w:hAnsi="Calibri" w:cs="Calibri"/>
                <w:bCs/>
                <w:sz w:val="16"/>
                <w:szCs w:val="16"/>
              </w:rPr>
              <w:t>in 159/21)</w:t>
            </w:r>
            <w:r w:rsidRPr="004D2227">
              <w:rPr>
                <w:rFonts w:ascii="Calibri" w:eastAsiaTheme="minorHAnsi" w:hAnsi="Calibri" w:cs="Calibri"/>
                <w:sz w:val="16"/>
                <w:szCs w:val="16"/>
              </w:rPr>
              <w:br/>
              <w:t>4. odstavek 9. člena, 2. in 3. odstavek 37. člena ter točki f in g 44. člena Pravilnika o zaščiti rejnih žival (Uradni list RS, št. 51/10 in 70/10)                                                                             prvi odstavek in 2. alineja drugega odstavka 18. člena Zakona o živinoreji (Uradni list RS, št. 18/02, 110/02 – ZUreP-1, 45/04 – ZdZPKG, 90/12 – ZdZPVHVVR in 45/15)</w:t>
            </w:r>
          </w:p>
        </w:tc>
        <w:tc>
          <w:tcPr>
            <w:tcW w:w="2694" w:type="dxa"/>
            <w:tcBorders>
              <w:top w:val="nil"/>
              <w:left w:val="nil"/>
              <w:bottom w:val="single" w:sz="4" w:space="0" w:color="auto"/>
              <w:right w:val="single" w:sz="4" w:space="0" w:color="auto"/>
            </w:tcBorders>
            <w:shd w:val="clear" w:color="auto" w:fill="auto"/>
            <w:hideMark/>
          </w:tcPr>
          <w:p w14:paraId="0D46B325"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9. člen</w:t>
            </w:r>
          </w:p>
          <w:p w14:paraId="6C535A12"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(objekti)</w:t>
            </w:r>
          </w:p>
          <w:p w14:paraId="54B35741" w14:textId="77777777" w:rsidR="004D2227" w:rsidRPr="004D2227" w:rsidRDefault="004D2227" w:rsidP="004D2227">
            <w:pPr>
              <w:spacing w:line="259" w:lineRule="auto"/>
              <w:rPr>
                <w:rFonts w:ascii="Calibri" w:eastAsiaTheme="minorHAnsi" w:hAnsi="Calibri" w:cs="Calibri"/>
                <w:color w:val="000000"/>
                <w:sz w:val="16"/>
                <w:szCs w:val="16"/>
                <w:lang w:val="x-none"/>
              </w:rPr>
            </w:pPr>
          </w:p>
          <w:p w14:paraId="7F27360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(4) Živali v objektih ne smejo biti stalno v temi. Kjer ni dovolj naravne svetlobe, mora biti zagotovljena primerna umetna svetloba. V primeru uporabe umetne svetlobe je treba določiti čas za počitek, ko morajo biti živali v temi.</w:t>
            </w:r>
          </w:p>
          <w:p w14:paraId="1E51579B" w14:textId="77777777" w:rsidR="004D2227" w:rsidRPr="004D2227" w:rsidRDefault="004D2227" w:rsidP="004D2227">
            <w:pPr>
              <w:spacing w:line="259" w:lineRule="auto"/>
              <w:rPr>
                <w:rFonts w:ascii="Calibri" w:eastAsiaTheme="minorHAnsi" w:hAnsi="Calibri" w:cs="Calibri"/>
                <w:color w:val="000000"/>
                <w:sz w:val="16"/>
                <w:szCs w:val="16"/>
              </w:rPr>
            </w:pPr>
          </w:p>
          <w:p w14:paraId="319AA8DB"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37. člen</w:t>
            </w:r>
          </w:p>
          <w:p w14:paraId="154CA15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(splošni pogoji za vse sisteme rej kokoši nesnic)</w:t>
            </w:r>
          </w:p>
          <w:p w14:paraId="37D660E5" w14:textId="77777777" w:rsidR="004D2227" w:rsidRPr="004D2227" w:rsidRDefault="004D2227" w:rsidP="004D2227">
            <w:pPr>
              <w:spacing w:line="259" w:lineRule="auto"/>
              <w:rPr>
                <w:rFonts w:ascii="Calibri" w:eastAsiaTheme="minorHAnsi" w:hAnsi="Calibri" w:cs="Calibri"/>
                <w:color w:val="000000"/>
                <w:sz w:val="16"/>
                <w:szCs w:val="16"/>
              </w:rPr>
            </w:pPr>
          </w:p>
          <w:p w14:paraId="36500650"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 xml:space="preserve">(2) Objekti morajo biti primerno osvetljeni. Če je na voljo naravna svetloba, morajo biti svetlobne odprtine </w:t>
            </w:r>
            <w:r w:rsidRPr="004D2227">
              <w:rPr>
                <w:rFonts w:ascii="Calibri" w:eastAsiaTheme="minorHAnsi" w:hAnsi="Calibri" w:cs="Calibri"/>
                <w:color w:val="000000"/>
                <w:sz w:val="16"/>
                <w:szCs w:val="16"/>
                <w:lang w:val="x-none"/>
              </w:rPr>
              <w:lastRenderedPageBreak/>
              <w:t>urejene tako, da se svetloba enakomerno porazdeli po prostoru.</w:t>
            </w:r>
          </w:p>
          <w:p w14:paraId="370EEBBA" w14:textId="77777777" w:rsidR="004D2227" w:rsidRPr="004D2227" w:rsidRDefault="004D2227" w:rsidP="004D2227">
            <w:pPr>
              <w:spacing w:line="259" w:lineRule="auto"/>
              <w:rPr>
                <w:rFonts w:ascii="Calibri" w:eastAsiaTheme="minorHAnsi" w:hAnsi="Calibri" w:cs="Calibri"/>
                <w:color w:val="000000"/>
                <w:sz w:val="16"/>
                <w:szCs w:val="16"/>
                <w:lang w:val="x-none"/>
              </w:rPr>
            </w:pPr>
            <w:r w:rsidRPr="004D2227">
              <w:rPr>
                <w:rFonts w:ascii="Calibri" w:eastAsiaTheme="minorHAnsi" w:hAnsi="Calibri" w:cs="Calibri"/>
                <w:color w:val="000000"/>
                <w:sz w:val="16"/>
                <w:szCs w:val="16"/>
                <w:lang w:val="x-none"/>
              </w:rPr>
              <w:t>(3) Prve dni po naselitvi kokoši nesnic mora biti režim osvetlitve tak, da preprečuje zdravstvene motnje in motnje v obnašanju. Program osvetlitve mora upoštevati dnevni ritem, v katerem mora biti najmanj osem ur neprekinjene teme, namenjene počitku. Zatemnitev in osvetlitev morata biti postopni.</w:t>
            </w:r>
          </w:p>
          <w:p w14:paraId="52760F0B"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44. člen</w:t>
            </w:r>
          </w:p>
          <w:p w14:paraId="162BF5F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(zahteve za objekte na gospodarstvih)</w:t>
            </w:r>
          </w:p>
          <w:p w14:paraId="2F8887F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Objekti za rejo piščancev za prirejo mesa morajo izpolnjevati naslednje pogoje:</w:t>
            </w:r>
          </w:p>
          <w:p w14:paraId="23D5944F" w14:textId="77777777" w:rsidR="004D2227" w:rsidRPr="004D2227" w:rsidRDefault="004D2227" w:rsidP="004D2227">
            <w:pPr>
              <w:spacing w:line="259" w:lineRule="auto"/>
              <w:rPr>
                <w:rFonts w:ascii="Calibri" w:eastAsiaTheme="minorHAnsi" w:hAnsi="Calibri" w:cs="Calibri"/>
                <w:color w:val="000000"/>
                <w:sz w:val="16"/>
                <w:szCs w:val="16"/>
                <w:lang w:val="x-none"/>
              </w:rPr>
            </w:pPr>
          </w:p>
          <w:p w14:paraId="53A7524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f) Osvetlitev v zgradbah mora biti najmanj 20 lux in se meri v višini piščančjih oči. Osvetljene mora biti najmanj 80% uporabne površine za piščance. Kadar je potrebno, se po nasvetu veterinarja lahko dovoli začasno zmanjšanje stopnje osvetlitve.</w:t>
            </w:r>
          </w:p>
          <w:p w14:paraId="550CFEE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g)</w:t>
            </w:r>
            <w:r w:rsidRPr="004D2227">
              <w:rPr>
                <w:rFonts w:ascii="Calibri" w:eastAsiaTheme="minorHAnsi" w:hAnsi="Calibri" w:cs="Calibri"/>
                <w:color w:val="000000"/>
                <w:sz w:val="16"/>
                <w:szCs w:val="16"/>
              </w:rPr>
              <w:t xml:space="preserve"> </w:t>
            </w:r>
            <w:r w:rsidRPr="004D2227">
              <w:rPr>
                <w:rFonts w:ascii="Calibri" w:eastAsiaTheme="minorHAnsi" w:hAnsi="Calibri" w:cs="Calibri"/>
                <w:color w:val="000000"/>
                <w:sz w:val="16"/>
                <w:szCs w:val="16"/>
                <w:lang w:val="x-none"/>
              </w:rPr>
              <w:t>V roku sedmih dni po tem, ko so piščanci naseljeni v objekt, in do treh dni pred predvidenim datumom zakola, mora osvetlitev slediti 24-urnemu ritmu in vključevati obdobja teme, ki trajajo skupaj najmanj šest ur, z najmanj enim neprekinjenim obdobjem teme, ki traja najmanj štiri ure, kar ne vključuje trajanja zatemnitve. Zniževanje ur osvetlitve se izvaja postopno.</w:t>
            </w:r>
          </w:p>
        </w:tc>
        <w:tc>
          <w:tcPr>
            <w:tcW w:w="2551" w:type="dxa"/>
            <w:tcBorders>
              <w:top w:val="nil"/>
              <w:left w:val="nil"/>
              <w:bottom w:val="single" w:sz="4" w:space="0" w:color="auto"/>
              <w:right w:val="single" w:sz="4" w:space="0" w:color="auto"/>
            </w:tcBorders>
            <w:shd w:val="clear" w:color="auto" w:fill="auto"/>
            <w:hideMark/>
          </w:tcPr>
          <w:p w14:paraId="6E9BE731" w14:textId="77777777" w:rsidR="004D2227" w:rsidRPr="004D2227" w:rsidRDefault="004D2227" w:rsidP="004D2227">
            <w:pPr>
              <w:spacing w:line="259" w:lineRule="auto"/>
              <w:rPr>
                <w:rFonts w:ascii="Calibri" w:eastAsiaTheme="minorHAnsi" w:hAnsi="Calibri" w:cs="Calibri"/>
                <w:sz w:val="16"/>
                <w:szCs w:val="16"/>
              </w:rPr>
            </w:pPr>
            <w:r w:rsidRPr="004D2227">
              <w:rPr>
                <w:rFonts w:asciiTheme="minorHAnsi" w:eastAsiaTheme="minorHAnsi" w:hAnsiTheme="minorHAnsi" w:cstheme="minorBidi"/>
                <w:sz w:val="16"/>
                <w:szCs w:val="16"/>
              </w:rPr>
              <w:lastRenderedPageBreak/>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 xml:space="preserve">Zahtevi po svetlobi ustreza pogoj, da so 1/20 talne površine odprtine v steni (okna in vrata) ali vir umetne osvetlitve (v jakosti 80 luksov) primerne vrsti živali. Za pitovne piščance in kokoši nesnice veljajo pogoji, zapisani v </w:t>
            </w:r>
            <w:r w:rsidRPr="004D2227">
              <w:rPr>
                <w:rFonts w:ascii="Calibri" w:eastAsiaTheme="minorHAnsi" w:hAnsi="Calibri" w:cs="Calibri"/>
                <w:color w:val="376092"/>
                <w:sz w:val="16"/>
                <w:szCs w:val="16"/>
              </w:rPr>
              <w:t xml:space="preserve"> </w:t>
            </w:r>
            <w:r w:rsidRPr="004D2227">
              <w:rPr>
                <w:rFonts w:ascii="Calibri" w:eastAsiaTheme="minorHAnsi" w:hAnsi="Calibri" w:cs="Calibri"/>
                <w:color w:val="000000"/>
                <w:sz w:val="16"/>
                <w:szCs w:val="16"/>
              </w:rPr>
              <w:t xml:space="preserve">Pravilniku o zaščiti rejnih živali </w:t>
            </w:r>
            <w:r w:rsidRPr="004D2227">
              <w:rPr>
                <w:rFonts w:ascii="Calibri" w:eastAsiaTheme="minorHAnsi" w:hAnsi="Calibri" w:cs="Calibri"/>
                <w:sz w:val="16"/>
                <w:szCs w:val="16"/>
              </w:rPr>
              <w:t>(Uradni list RS, št. 51/10 in 70/10).</w:t>
            </w:r>
          </w:p>
          <w:p w14:paraId="6E0125A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t>Živali v objektih ne smejo biti stalno temi. Pri uporabi umetne svetlobe je treba določiti čas za počitek, ko morajo biti živali v temi.</w:t>
            </w:r>
          </w:p>
        </w:tc>
        <w:tc>
          <w:tcPr>
            <w:tcW w:w="2693" w:type="dxa"/>
            <w:tcBorders>
              <w:top w:val="nil"/>
              <w:left w:val="nil"/>
              <w:bottom w:val="single" w:sz="4" w:space="0" w:color="auto"/>
              <w:right w:val="single" w:sz="4" w:space="0" w:color="auto"/>
            </w:tcBorders>
            <w:shd w:val="clear" w:color="auto" w:fill="auto"/>
          </w:tcPr>
          <w:p w14:paraId="3D0D81CE"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1, 3, 5 ali 10</w:t>
            </w:r>
          </w:p>
        </w:tc>
      </w:tr>
      <w:tr w:rsidR="004D2227" w:rsidRPr="004D2227" w14:paraId="266390B3" w14:textId="77777777" w:rsidTr="005C5FD0">
        <w:trPr>
          <w:trHeight w:val="3744"/>
        </w:trPr>
        <w:tc>
          <w:tcPr>
            <w:tcW w:w="1985" w:type="dxa"/>
            <w:tcBorders>
              <w:top w:val="nil"/>
              <w:left w:val="single" w:sz="4" w:space="0" w:color="auto"/>
              <w:bottom w:val="nil"/>
              <w:right w:val="nil"/>
            </w:tcBorders>
            <w:shd w:val="clear" w:color="auto" w:fill="auto"/>
            <w:hideMark/>
          </w:tcPr>
          <w:p w14:paraId="1FCDCCE6"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353A5AF6"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Avtomatska ali mehanska oprema</w:t>
            </w:r>
            <w:r w:rsidRPr="004D2227">
              <w:rPr>
                <w:rFonts w:ascii="Calibri" w:eastAsiaTheme="minorHAnsi" w:hAnsi="Calibri" w:cs="Calibri"/>
                <w:color w:val="000000"/>
                <w:sz w:val="16"/>
                <w:szCs w:val="16"/>
              </w:rPr>
              <w:br/>
              <w:t>13. Vso avtomatsko ali mehansko opremo, nujno za zdravje in dobro počutje živali, je treba pregledati najmanj enkrat na dan. Če se ugotovijo okvare, jih je treba nemudoma odpraviti ali, če to ni mogoče, sprejeti ustrezne ukrepe za varovanje zdravja in dobrega počutja živali.</w:t>
            </w:r>
            <w:r w:rsidRPr="004D2227">
              <w:rPr>
                <w:rFonts w:ascii="Calibri" w:eastAsiaTheme="minorHAnsi" w:hAnsi="Calibri" w:cs="Calibri"/>
                <w:color w:val="000000"/>
                <w:sz w:val="16"/>
                <w:szCs w:val="16"/>
              </w:rPr>
              <w:br/>
              <w:t>Če sta zdravje in dobro počutje živali odvisna od umetnega sistema prezračevanja, je treba zagotoviti ustrezen rezervni sistem za zagotavljanje zadostnega kroženja zraka, da se ohrani zdravje in dobro počutje živali, tudi če se sistem pokvari, in alarmni sistem za opozarjanje na okvaro. Alarmni sistem je treba redno preizkušati.</w:t>
            </w:r>
          </w:p>
        </w:tc>
        <w:tc>
          <w:tcPr>
            <w:tcW w:w="1984" w:type="dxa"/>
            <w:tcBorders>
              <w:top w:val="nil"/>
              <w:left w:val="nil"/>
              <w:bottom w:val="single" w:sz="4" w:space="0" w:color="auto"/>
              <w:right w:val="single" w:sz="4" w:space="0" w:color="auto"/>
            </w:tcBorders>
            <w:shd w:val="clear" w:color="auto" w:fill="auto"/>
            <w:hideMark/>
          </w:tcPr>
          <w:p w14:paraId="1AC06D2E"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4. alineja prvega odstavka 7. člena in 9. člen Zakona o zaščiti živali (Uradni list RS, št. 38/13 – uradno prečiščeno besedilo, 21/18 – ZNOrg, 92/20 </w:t>
            </w:r>
            <w:r w:rsidRPr="004D2227">
              <w:rPr>
                <w:rFonts w:ascii="Calibri" w:eastAsiaTheme="minorHAnsi" w:hAnsi="Calibri" w:cs="Calibri"/>
                <w:bCs/>
                <w:sz w:val="16"/>
                <w:szCs w:val="16"/>
              </w:rPr>
              <w:t>in 159/21)</w:t>
            </w:r>
            <w:r w:rsidRPr="004D2227">
              <w:rPr>
                <w:rFonts w:ascii="Calibri" w:eastAsiaTheme="minorHAnsi" w:hAnsi="Calibri" w:cs="Calibri"/>
                <w:sz w:val="16"/>
                <w:szCs w:val="16"/>
              </w:rPr>
              <w:br/>
              <w:t xml:space="preserve">11. člen Pravilnika o zaščiti rejnih živali (Uradni list RS, št. 51/10 in 70/10)  </w:t>
            </w:r>
          </w:p>
        </w:tc>
        <w:tc>
          <w:tcPr>
            <w:tcW w:w="2694" w:type="dxa"/>
            <w:tcBorders>
              <w:top w:val="nil"/>
              <w:left w:val="nil"/>
              <w:bottom w:val="single" w:sz="4" w:space="0" w:color="auto"/>
              <w:right w:val="single" w:sz="4" w:space="0" w:color="auto"/>
            </w:tcBorders>
            <w:shd w:val="clear" w:color="auto" w:fill="auto"/>
            <w:hideMark/>
          </w:tcPr>
          <w:p w14:paraId="63294112"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11. člen</w:t>
            </w:r>
          </w:p>
          <w:p w14:paraId="40B234B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(tehnična oprema)</w:t>
            </w:r>
          </w:p>
          <w:p w14:paraId="0F9C4C63"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 Skrbnik živali mora poskrbeti, da je tehnična oprema v objektih enkrat dnevno pregledana. Morebitne okvare morajo biti odpravljene v najkrajšem času. Do popravila morajo biti zagotovljeni pogoji za zagotavljanje zdravja in dobrobiti živali.</w:t>
            </w:r>
          </w:p>
          <w:p w14:paraId="7A2B1C85"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(2) V primeru umetnega prezračevanja objektov mora biti zagotovljen alarmni sistem, ki opozarja skrbnika živali na okvaro v prezračevalnem sistemu. Alarmni sistem mora biti redno vzdrževan in preizkušen v skladu z navodili proizvajalca. Zagotovljen mora biti rezervni sistem zračenja, ki zadošča za ohranitev zdravja in dobrobiti živali do odprave napake na osnovnem sistemu.</w:t>
            </w:r>
          </w:p>
          <w:p w14:paraId="62F2211C"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7DED26AE"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Vso avtomatsko ali mehansko opremo, nujno za zdravje in dobro počutje živali, je treba pregledati najmanj enkrat na dan. Nepravilnosti se nemudoma odpravijo oziroma se sprejmejo ustrezni ukrepi za varovanje zdravja in dobrega počutja živali.</w:t>
            </w:r>
          </w:p>
          <w:p w14:paraId="0DF1D68D"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t>Kadar sta zdravje in dobrobit živali odvisna od umetnega prezračevanja, je potrebno zagotoviti alarmni sistem, ki opozarja na okvare in ustrezen rezervni sistem za zagotavljanje zadostnega kroženja zraka. Alarmni sistem je treba redno preizkušati.</w:t>
            </w:r>
            <w:r w:rsidRPr="004D2227">
              <w:rPr>
                <w:rFonts w:ascii="Calibri" w:eastAsiaTheme="minorHAnsi" w:hAnsi="Calibri" w:cs="Calibri"/>
                <w:color w:val="000000"/>
                <w:sz w:val="16"/>
                <w:szCs w:val="16"/>
              </w:rPr>
              <w:br/>
            </w:r>
          </w:p>
        </w:tc>
        <w:tc>
          <w:tcPr>
            <w:tcW w:w="2693" w:type="dxa"/>
            <w:tcBorders>
              <w:top w:val="nil"/>
              <w:left w:val="nil"/>
              <w:bottom w:val="single" w:sz="4" w:space="0" w:color="auto"/>
              <w:right w:val="single" w:sz="4" w:space="0" w:color="auto"/>
            </w:tcBorders>
            <w:shd w:val="clear" w:color="auto" w:fill="auto"/>
          </w:tcPr>
          <w:p w14:paraId="11C0A416"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1, 3, 5 ali 10</w:t>
            </w:r>
          </w:p>
        </w:tc>
      </w:tr>
      <w:tr w:rsidR="004D2227" w:rsidRPr="004D2227" w14:paraId="41903786" w14:textId="77777777" w:rsidTr="005C5FD0">
        <w:trPr>
          <w:trHeight w:val="2016"/>
        </w:trPr>
        <w:tc>
          <w:tcPr>
            <w:tcW w:w="1985" w:type="dxa"/>
            <w:tcBorders>
              <w:top w:val="nil"/>
              <w:left w:val="single" w:sz="4" w:space="0" w:color="auto"/>
              <w:bottom w:val="nil"/>
              <w:right w:val="nil"/>
            </w:tcBorders>
            <w:shd w:val="clear" w:color="auto" w:fill="auto"/>
            <w:hideMark/>
          </w:tcPr>
          <w:p w14:paraId="54B2D90D"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6C3DA023"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Živali nastanjene izven objektov</w:t>
            </w:r>
            <w:r w:rsidRPr="004D2227">
              <w:rPr>
                <w:rFonts w:ascii="Calibri" w:eastAsiaTheme="minorHAnsi" w:hAnsi="Calibri" w:cs="Calibri"/>
                <w:color w:val="000000"/>
                <w:sz w:val="16"/>
                <w:szCs w:val="16"/>
              </w:rPr>
              <w:br/>
              <w:t>12. Živali, ki niso nastanjene v zgradbah, se, kadar je potrebno in mogoče, zavarujejo pred neugodnimi vremenskimi vplivi, plenilci in tveganji za njihovo zdravje.</w:t>
            </w:r>
          </w:p>
        </w:tc>
        <w:tc>
          <w:tcPr>
            <w:tcW w:w="1984" w:type="dxa"/>
            <w:tcBorders>
              <w:top w:val="nil"/>
              <w:left w:val="nil"/>
              <w:bottom w:val="single" w:sz="4" w:space="0" w:color="auto"/>
              <w:right w:val="single" w:sz="4" w:space="0" w:color="auto"/>
            </w:tcBorders>
            <w:shd w:val="clear" w:color="auto" w:fill="auto"/>
            <w:hideMark/>
          </w:tcPr>
          <w:p w14:paraId="13354572"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10. člen Pravilnika o zaščiti rejnih živali (Uradni list RS, št. 51/10 in 70/10)  </w:t>
            </w:r>
          </w:p>
        </w:tc>
        <w:tc>
          <w:tcPr>
            <w:tcW w:w="2694" w:type="dxa"/>
            <w:tcBorders>
              <w:top w:val="nil"/>
              <w:left w:val="nil"/>
              <w:bottom w:val="single" w:sz="4" w:space="0" w:color="auto"/>
              <w:right w:val="single" w:sz="4" w:space="0" w:color="auto"/>
            </w:tcBorders>
            <w:shd w:val="clear" w:color="auto" w:fill="auto"/>
          </w:tcPr>
          <w:p w14:paraId="7DB5DB16"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44A2CF6E"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Živali, nastanjene zunaj objektov, so, kadar je potrebno in mogoče, zavarovane pred neugodnimi vremenskimi razmerami, plenilci in drugimi nevarnostmi.</w:t>
            </w:r>
          </w:p>
          <w:p w14:paraId="34FC934A"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t>V neugodnih vremenskih razmerah morajo imeti na voljo najmanj zaščito pred močnim vetrom ali soncem in suh prostor oziroma suho mesto za počitek.</w:t>
            </w:r>
          </w:p>
        </w:tc>
        <w:tc>
          <w:tcPr>
            <w:tcW w:w="2693" w:type="dxa"/>
            <w:tcBorders>
              <w:top w:val="nil"/>
              <w:left w:val="nil"/>
              <w:bottom w:val="single" w:sz="4" w:space="0" w:color="auto"/>
              <w:right w:val="single" w:sz="4" w:space="0" w:color="auto"/>
            </w:tcBorders>
            <w:shd w:val="clear" w:color="auto" w:fill="auto"/>
          </w:tcPr>
          <w:p w14:paraId="58AB600A" w14:textId="77777777" w:rsidR="004D2227" w:rsidRPr="004D2227" w:rsidRDefault="00357CDD" w:rsidP="004D2227">
            <w:pPr>
              <w:spacing w:line="259" w:lineRule="auto"/>
              <w:ind w:left="137"/>
              <w:rPr>
                <w:rFonts w:ascii="Calibri" w:eastAsiaTheme="minorHAnsi" w:hAnsi="Calibri" w:cs="Calibri"/>
                <w:color w:val="000000"/>
                <w:sz w:val="16"/>
                <w:szCs w:val="16"/>
              </w:rPr>
            </w:pPr>
            <w:r>
              <w:rPr>
                <w:rFonts w:asciiTheme="minorHAnsi" w:eastAsiaTheme="minorHAnsi" w:hAnsiTheme="minorHAnsi" w:cstheme="minorBidi"/>
                <w:sz w:val="16"/>
                <w:szCs w:val="16"/>
              </w:rPr>
              <w:t>NBP</w:t>
            </w:r>
            <w:r w:rsidR="004D2227" w:rsidRPr="004D2227">
              <w:rPr>
                <w:rFonts w:asciiTheme="minorHAnsi" w:eastAsiaTheme="minorHAnsi" w:hAnsiTheme="minorHAnsi" w:cstheme="minorBidi"/>
                <w:sz w:val="16"/>
                <w:szCs w:val="16"/>
              </w:rPr>
              <w:t xml:space="preserve"> ali 1</w:t>
            </w:r>
          </w:p>
        </w:tc>
      </w:tr>
      <w:tr w:rsidR="004D2227" w:rsidRPr="004D2227" w14:paraId="69988AF7" w14:textId="77777777" w:rsidTr="005C5FD0">
        <w:trPr>
          <w:trHeight w:val="420"/>
        </w:trPr>
        <w:tc>
          <w:tcPr>
            <w:tcW w:w="1985" w:type="dxa"/>
            <w:tcBorders>
              <w:top w:val="nil"/>
              <w:left w:val="single" w:sz="4" w:space="0" w:color="auto"/>
              <w:bottom w:val="nil"/>
              <w:right w:val="nil"/>
            </w:tcBorders>
            <w:shd w:val="clear" w:color="auto" w:fill="auto"/>
            <w:hideMark/>
          </w:tcPr>
          <w:p w14:paraId="54AEEBFE"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55A040B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Krma, voda in druge snovi</w:t>
            </w:r>
            <w:r w:rsidRPr="004D2227">
              <w:rPr>
                <w:rFonts w:ascii="Calibri" w:eastAsiaTheme="minorHAnsi" w:hAnsi="Calibri" w:cs="Calibri"/>
                <w:color w:val="000000"/>
                <w:sz w:val="16"/>
                <w:szCs w:val="16"/>
              </w:rPr>
              <w:br/>
              <w:t>14. Živali morajo imeti kakovostno prehrano, ki ustreza njihovi starosti in vrsti in je v zadostnih količinah, za ohranjanje zdravja in da zadostijo svojim potrebam po hranjenju. Živali ne dobivajo hrane ali tekočine na način oziroma hrana ali tekočina ne vsebuje snovi, ki bi lahko povzročile nepotrebno trpljenje ali poškodbe.</w:t>
            </w:r>
            <w:r w:rsidRPr="004D2227">
              <w:rPr>
                <w:rFonts w:ascii="Calibri" w:eastAsiaTheme="minorHAnsi" w:hAnsi="Calibri" w:cs="Calibri"/>
                <w:color w:val="000000"/>
                <w:sz w:val="16"/>
                <w:szCs w:val="16"/>
              </w:rPr>
              <w:br/>
              <w:t xml:space="preserve">15. Vse živali morajo imeti dostop do krme v časovnih intervalih, ki </w:t>
            </w:r>
            <w:r w:rsidRPr="004D2227">
              <w:rPr>
                <w:rFonts w:ascii="Calibri" w:eastAsiaTheme="minorHAnsi" w:hAnsi="Calibri" w:cs="Calibri"/>
                <w:color w:val="000000"/>
                <w:sz w:val="16"/>
                <w:szCs w:val="16"/>
              </w:rPr>
              <w:lastRenderedPageBreak/>
              <w:t>ustrezajo njihovim fiziološkim potrebam.</w:t>
            </w:r>
          </w:p>
        </w:tc>
        <w:tc>
          <w:tcPr>
            <w:tcW w:w="1984" w:type="dxa"/>
            <w:tcBorders>
              <w:top w:val="nil"/>
              <w:left w:val="nil"/>
              <w:bottom w:val="single" w:sz="4" w:space="0" w:color="auto"/>
              <w:right w:val="single" w:sz="4" w:space="0" w:color="auto"/>
            </w:tcBorders>
            <w:shd w:val="clear" w:color="auto" w:fill="auto"/>
            <w:hideMark/>
          </w:tcPr>
          <w:p w14:paraId="7FDFBDB0"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lastRenderedPageBreak/>
              <w:t xml:space="preserve">1. alineja prvega odstavka 7. člena in 3. ter 13. alinea prvega odstavka 15. člena Zakona o zaščiti živali (Uradni list RS, št. 38/13 – uradno prečiščeno besedilo, 21/18 – ZNOrg, 92/20 </w:t>
            </w:r>
            <w:r w:rsidRPr="004D2227">
              <w:rPr>
                <w:rFonts w:ascii="Calibri" w:eastAsiaTheme="minorHAnsi" w:hAnsi="Calibri" w:cs="Calibri"/>
                <w:bCs/>
                <w:sz w:val="16"/>
                <w:szCs w:val="16"/>
              </w:rPr>
              <w:t>in 159/21)</w:t>
            </w:r>
            <w:r w:rsidRPr="004D2227">
              <w:rPr>
                <w:rFonts w:ascii="Calibri" w:eastAsiaTheme="minorHAnsi" w:hAnsi="Calibri" w:cs="Calibri"/>
                <w:sz w:val="16"/>
                <w:szCs w:val="16"/>
              </w:rPr>
              <w:br/>
              <w:t>2. odstavek 6. člena in 1. odstavek 16. člena Zakona o živinoreji (Uradni list RS, št. 18/02, 110/02 – ZUreP-1, 45/04 – ZdZPKG, 90/12 – ZdZPVHVVR in 45/15)</w:t>
            </w:r>
            <w:r w:rsidRPr="004D2227">
              <w:rPr>
                <w:rFonts w:ascii="Calibri" w:eastAsiaTheme="minorHAnsi" w:hAnsi="Calibri" w:cs="Calibri"/>
                <w:sz w:val="16"/>
                <w:szCs w:val="16"/>
              </w:rPr>
              <w:br/>
              <w:t xml:space="preserve">1. in 5. odstavek 12. člena Pravilnika o zaščiti rejnih živali </w:t>
            </w:r>
            <w:r w:rsidRPr="004D2227">
              <w:rPr>
                <w:rFonts w:ascii="Calibri" w:eastAsiaTheme="minorHAnsi" w:hAnsi="Calibri" w:cs="Calibri"/>
                <w:sz w:val="16"/>
                <w:szCs w:val="16"/>
              </w:rPr>
              <w:lastRenderedPageBreak/>
              <w:t xml:space="preserve">(Uradni list RS, št. 51/10 in 70/10)  </w:t>
            </w:r>
          </w:p>
        </w:tc>
        <w:tc>
          <w:tcPr>
            <w:tcW w:w="2694" w:type="dxa"/>
            <w:tcBorders>
              <w:top w:val="nil"/>
              <w:left w:val="nil"/>
              <w:bottom w:val="single" w:sz="4" w:space="0" w:color="auto"/>
              <w:right w:val="single" w:sz="4" w:space="0" w:color="auto"/>
            </w:tcBorders>
            <w:shd w:val="clear" w:color="auto" w:fill="auto"/>
          </w:tcPr>
          <w:p w14:paraId="457D09E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lastRenderedPageBreak/>
              <w:t>12. člen</w:t>
            </w:r>
          </w:p>
          <w:p w14:paraId="68F13A8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(krma, voda in druge snovi)</w:t>
            </w:r>
          </w:p>
          <w:p w14:paraId="095F50E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 Skrbnik živali mora živalim zagotoviti primerno kakovost in količino ustrezne krme ter primeren način krmljenja in napajanja za ohranjanje zdravja ter zadovoljevanje etoloških potreb ob krmljenju.</w:t>
            </w:r>
          </w:p>
          <w:p w14:paraId="28B01539" w14:textId="77777777" w:rsidR="004D2227" w:rsidRPr="004D2227" w:rsidRDefault="004D2227" w:rsidP="004D2227">
            <w:pPr>
              <w:spacing w:line="259" w:lineRule="auto"/>
              <w:rPr>
                <w:rFonts w:ascii="Calibri" w:eastAsiaTheme="minorHAnsi" w:hAnsi="Calibri" w:cs="Calibri"/>
                <w:color w:val="000000"/>
                <w:sz w:val="16"/>
                <w:szCs w:val="16"/>
                <w:lang w:val="x-none"/>
              </w:rPr>
            </w:pPr>
          </w:p>
          <w:p w14:paraId="062AFAFC"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(5) Živali morajo imeti dostop do krme v časovnih intervalih, ki ustrezajo njihovim fiziološkim potrebam.</w:t>
            </w:r>
          </w:p>
          <w:p w14:paraId="39EB4FC4"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135FF137"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 xml:space="preserve">Skrbnik živali mora živali oskrbeti s primerno prehrano glede na vrsto živali in njene fiziološke potrebe. </w:t>
            </w:r>
            <w:r w:rsidRPr="004D2227">
              <w:rPr>
                <w:rFonts w:ascii="Calibri" w:eastAsiaTheme="minorHAnsi" w:hAnsi="Calibri" w:cs="Calibri"/>
                <w:color w:val="000000"/>
                <w:sz w:val="16"/>
                <w:szCs w:val="16"/>
              </w:rPr>
              <w:br/>
              <w:t>Živali ne dobivajo hrane ali tekočine na način oziroma hrana ali tekočina ne vsebuje snovi, ki bi lahko povzročile nepotrebno trpljenje ali poškodbe.</w:t>
            </w:r>
            <w:r w:rsidRPr="004D2227">
              <w:rPr>
                <w:rFonts w:ascii="Calibri" w:eastAsiaTheme="minorHAnsi" w:hAnsi="Calibri" w:cs="Calibri"/>
                <w:color w:val="000000"/>
                <w:sz w:val="16"/>
                <w:szCs w:val="16"/>
              </w:rPr>
              <w:br/>
              <w:t>Vse živali morajo imeti dostop do krme v časovnih intervalih, ki ustrezajo njihovim fiziološkim potrebam.</w:t>
            </w:r>
          </w:p>
        </w:tc>
        <w:tc>
          <w:tcPr>
            <w:tcW w:w="2693" w:type="dxa"/>
            <w:tcBorders>
              <w:top w:val="nil"/>
              <w:left w:val="nil"/>
              <w:bottom w:val="single" w:sz="4" w:space="0" w:color="auto"/>
              <w:right w:val="single" w:sz="4" w:space="0" w:color="auto"/>
            </w:tcBorders>
            <w:shd w:val="clear" w:color="auto" w:fill="auto"/>
          </w:tcPr>
          <w:p w14:paraId="62B58ABE"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5 ali 10</w:t>
            </w:r>
          </w:p>
        </w:tc>
      </w:tr>
      <w:tr w:rsidR="004D2227" w:rsidRPr="004D2227" w14:paraId="137EFF60" w14:textId="77777777" w:rsidTr="005C5FD0">
        <w:trPr>
          <w:trHeight w:val="2304"/>
        </w:trPr>
        <w:tc>
          <w:tcPr>
            <w:tcW w:w="1985" w:type="dxa"/>
            <w:tcBorders>
              <w:top w:val="nil"/>
              <w:left w:val="single" w:sz="4" w:space="0" w:color="auto"/>
              <w:bottom w:val="nil"/>
              <w:right w:val="nil"/>
            </w:tcBorders>
            <w:shd w:val="clear" w:color="auto" w:fill="auto"/>
            <w:hideMark/>
          </w:tcPr>
          <w:p w14:paraId="1C180DCF"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61D67D23"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16. Vse živali morajo imeti dostop do ustreznega dovoda vode ali pa jim mora biti omogočeno, da svoje potrebe po tekočini zadovoljijo na drugačne načine.</w:t>
            </w:r>
          </w:p>
        </w:tc>
        <w:tc>
          <w:tcPr>
            <w:tcW w:w="1984" w:type="dxa"/>
            <w:tcBorders>
              <w:top w:val="nil"/>
              <w:left w:val="nil"/>
              <w:bottom w:val="single" w:sz="4" w:space="0" w:color="auto"/>
              <w:right w:val="single" w:sz="4" w:space="0" w:color="auto"/>
            </w:tcBorders>
            <w:shd w:val="clear" w:color="auto" w:fill="auto"/>
            <w:hideMark/>
          </w:tcPr>
          <w:p w14:paraId="7C8B97BB"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1. alineja prvega odstavka 7. člena Zakona o zaščiti živali  (Uradni list RS, št. 38/13 – uradno prečiščeno besedilo, 21/18 – ZNOrg , 92/20 </w:t>
            </w:r>
            <w:r w:rsidRPr="004D2227">
              <w:rPr>
                <w:rFonts w:ascii="Calibri" w:eastAsiaTheme="minorHAnsi" w:hAnsi="Calibri" w:cs="Calibri"/>
                <w:bCs/>
                <w:sz w:val="16"/>
                <w:szCs w:val="16"/>
              </w:rPr>
              <w:t>in 159/21)</w:t>
            </w:r>
            <w:r w:rsidRPr="004D2227">
              <w:rPr>
                <w:rFonts w:ascii="Calibri" w:eastAsiaTheme="minorHAnsi" w:hAnsi="Calibri" w:cs="Calibri"/>
                <w:sz w:val="16"/>
                <w:szCs w:val="16"/>
              </w:rPr>
              <w:br/>
              <w:t xml:space="preserve">3. odstavek 12. člena Pravilnika o zaščiti rejnih živali (Uradni list RS, št. 51/10 in 70/10)  </w:t>
            </w:r>
            <w:r w:rsidRPr="004D2227">
              <w:rPr>
                <w:rFonts w:ascii="Calibri" w:eastAsiaTheme="minorHAnsi" w:hAnsi="Calibri" w:cs="Calibri"/>
                <w:sz w:val="16"/>
                <w:szCs w:val="16"/>
              </w:rPr>
              <w:br/>
              <w:t>1. odstavek 16. člena Zakona o živinoreji (Uradni list RS, št. 18/02, 110/02 – ZUreP-1, 45/04 – ZdZPKG, 90/12 – ZdZPVHVVR in 45/15)</w:t>
            </w:r>
          </w:p>
        </w:tc>
        <w:tc>
          <w:tcPr>
            <w:tcW w:w="2694" w:type="dxa"/>
            <w:tcBorders>
              <w:top w:val="nil"/>
              <w:left w:val="nil"/>
              <w:bottom w:val="single" w:sz="4" w:space="0" w:color="auto"/>
              <w:right w:val="single" w:sz="4" w:space="0" w:color="auto"/>
            </w:tcBorders>
            <w:shd w:val="clear" w:color="auto" w:fill="auto"/>
          </w:tcPr>
          <w:p w14:paraId="1248CFFB"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12. člen</w:t>
            </w:r>
          </w:p>
          <w:p w14:paraId="0E5F8B28"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(krma, voda in druge snovi)</w:t>
            </w:r>
          </w:p>
          <w:p w14:paraId="026A2F23" w14:textId="77777777" w:rsidR="004D2227" w:rsidRPr="004D2227" w:rsidRDefault="004D2227" w:rsidP="004D2227">
            <w:pPr>
              <w:spacing w:line="259" w:lineRule="auto"/>
              <w:rPr>
                <w:rFonts w:ascii="Calibri" w:eastAsiaTheme="minorHAnsi" w:hAnsi="Calibri" w:cs="Calibri"/>
                <w:color w:val="000000"/>
                <w:sz w:val="16"/>
                <w:szCs w:val="16"/>
              </w:rPr>
            </w:pPr>
          </w:p>
          <w:p w14:paraId="3E9F0EA2"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(3) Živali morajo imeti stalen dostop do primernega vodnega vira ali pa jim mora biti omogočen dostop do napajanja na drug način v časovnih intervalih, ki ustrezajo njihovim fiziološkim potrebam.</w:t>
            </w:r>
          </w:p>
          <w:p w14:paraId="77012A2D"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02BC029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Vse živali morajo imeti dostop do primernega vodnega vira ali pa jim mora biti omogočen dostop do napajanja na drug način.</w:t>
            </w:r>
          </w:p>
        </w:tc>
        <w:tc>
          <w:tcPr>
            <w:tcW w:w="2693" w:type="dxa"/>
            <w:tcBorders>
              <w:top w:val="nil"/>
              <w:left w:val="nil"/>
              <w:bottom w:val="single" w:sz="4" w:space="0" w:color="auto"/>
              <w:right w:val="single" w:sz="4" w:space="0" w:color="auto"/>
            </w:tcBorders>
            <w:shd w:val="clear" w:color="auto" w:fill="auto"/>
          </w:tcPr>
          <w:p w14:paraId="01BB8F8F"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5 ali 10</w:t>
            </w:r>
          </w:p>
        </w:tc>
      </w:tr>
      <w:tr w:rsidR="004D2227" w:rsidRPr="004D2227" w14:paraId="74CE95EA" w14:textId="77777777" w:rsidTr="005C5FD0">
        <w:trPr>
          <w:trHeight w:val="1440"/>
        </w:trPr>
        <w:tc>
          <w:tcPr>
            <w:tcW w:w="1985" w:type="dxa"/>
            <w:tcBorders>
              <w:top w:val="nil"/>
              <w:left w:val="single" w:sz="4" w:space="0" w:color="auto"/>
              <w:bottom w:val="nil"/>
              <w:right w:val="nil"/>
            </w:tcBorders>
            <w:shd w:val="clear" w:color="auto" w:fill="auto"/>
            <w:hideMark/>
          </w:tcPr>
          <w:p w14:paraId="0A17C69D"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4D2B1E7D"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17. Oprema za krmljenje in napajanje mora biti načrtovana, zgrajena in nameščena tako, da so možnost kontaminacije vode in krme in poškodbe zaradi prerivanja za vodo in krmo med živalmi čim manjše.</w:t>
            </w:r>
          </w:p>
        </w:tc>
        <w:tc>
          <w:tcPr>
            <w:tcW w:w="1984" w:type="dxa"/>
            <w:tcBorders>
              <w:top w:val="nil"/>
              <w:left w:val="nil"/>
              <w:bottom w:val="single" w:sz="4" w:space="0" w:color="auto"/>
              <w:right w:val="single" w:sz="4" w:space="0" w:color="auto"/>
            </w:tcBorders>
            <w:shd w:val="clear" w:color="auto" w:fill="auto"/>
            <w:hideMark/>
          </w:tcPr>
          <w:p w14:paraId="0A3D8490"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2. odstavek 12. člena Pravilnika o zaščiti rejnih živali (Uradni list RS, št. 51/10 in 70/10)  </w:t>
            </w:r>
          </w:p>
        </w:tc>
        <w:tc>
          <w:tcPr>
            <w:tcW w:w="2694" w:type="dxa"/>
            <w:tcBorders>
              <w:top w:val="nil"/>
              <w:left w:val="nil"/>
              <w:bottom w:val="single" w:sz="4" w:space="0" w:color="auto"/>
              <w:right w:val="single" w:sz="4" w:space="0" w:color="auto"/>
            </w:tcBorders>
            <w:shd w:val="clear" w:color="auto" w:fill="auto"/>
          </w:tcPr>
          <w:p w14:paraId="75133FD5"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12. člen</w:t>
            </w:r>
          </w:p>
          <w:p w14:paraId="7E84BF1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(krma, voda in druge snovi)</w:t>
            </w:r>
          </w:p>
          <w:p w14:paraId="45A2F692" w14:textId="77777777" w:rsidR="004D2227" w:rsidRPr="004D2227" w:rsidRDefault="004D2227" w:rsidP="004D2227">
            <w:pPr>
              <w:spacing w:line="259" w:lineRule="auto"/>
              <w:rPr>
                <w:rFonts w:ascii="Calibri" w:eastAsiaTheme="minorHAnsi" w:hAnsi="Calibri" w:cs="Calibri"/>
                <w:color w:val="000000"/>
                <w:sz w:val="16"/>
                <w:szCs w:val="16"/>
              </w:rPr>
            </w:pPr>
          </w:p>
          <w:p w14:paraId="17DA2193"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(2) Oprema za napajanje in krmljenje mora biti oblikovana, grajena in nameščena tako, da se preprečuje kontaminacija vode in krme ter da so poškodbe zaradi prerivanja za vodo in krmo med živalmi minimalne.</w:t>
            </w:r>
          </w:p>
          <w:p w14:paraId="2646B269" w14:textId="77777777" w:rsidR="004D2227" w:rsidRPr="004D2227" w:rsidRDefault="004D2227" w:rsidP="004D2227">
            <w:pPr>
              <w:spacing w:line="259" w:lineRule="auto"/>
              <w:rPr>
                <w:rFonts w:ascii="Calibri" w:eastAsiaTheme="minorHAnsi" w:hAnsi="Calibri" w:cs="Calibri"/>
                <w:color w:val="000000"/>
                <w:sz w:val="16"/>
                <w:szCs w:val="16"/>
              </w:rPr>
            </w:pPr>
          </w:p>
          <w:p w14:paraId="01372DDB"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3CE6D78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Oprema za krmljenje in napajanje mora biti načrtovana, zgrajena in nameščena tako, da so možnost kontaminacije vode in krme in poškodbe zaradi prerivanja za vodo in krmo med živalmi čim manjše.</w:t>
            </w:r>
          </w:p>
        </w:tc>
        <w:tc>
          <w:tcPr>
            <w:tcW w:w="2693" w:type="dxa"/>
            <w:tcBorders>
              <w:top w:val="nil"/>
              <w:left w:val="nil"/>
              <w:bottom w:val="single" w:sz="4" w:space="0" w:color="auto"/>
              <w:right w:val="single" w:sz="4" w:space="0" w:color="auto"/>
            </w:tcBorders>
            <w:shd w:val="clear" w:color="auto" w:fill="auto"/>
          </w:tcPr>
          <w:p w14:paraId="7EE6BC31"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1, 3, 5 ali 10</w:t>
            </w:r>
          </w:p>
        </w:tc>
      </w:tr>
      <w:tr w:rsidR="004D2227" w:rsidRPr="004D2227" w14:paraId="3A4AD40D" w14:textId="77777777" w:rsidTr="005C5FD0">
        <w:trPr>
          <w:trHeight w:val="2830"/>
        </w:trPr>
        <w:tc>
          <w:tcPr>
            <w:tcW w:w="1985" w:type="dxa"/>
            <w:tcBorders>
              <w:top w:val="nil"/>
              <w:left w:val="single" w:sz="4" w:space="0" w:color="auto"/>
              <w:bottom w:val="nil"/>
              <w:right w:val="nil"/>
            </w:tcBorders>
            <w:shd w:val="clear" w:color="auto" w:fill="auto"/>
            <w:hideMark/>
          </w:tcPr>
          <w:p w14:paraId="345A246D"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01342B2A"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18. Živalim ni dovoljeno dajati nobenih drugih snovi, razen tistih za terapevtske ali preventivne namene ali za zootehnično zdravljenje, kot je določeno v členu 1(2)(c) Direktive 96/22/EGS (1), razen če so znanstvene študije o dobrem počutju živali ali praktične izkušnje pokazale, da učinki omenjene snovi ne škodujejo zdravju ali dobremu počutju živali.</w:t>
            </w:r>
          </w:p>
        </w:tc>
        <w:tc>
          <w:tcPr>
            <w:tcW w:w="1984" w:type="dxa"/>
            <w:tcBorders>
              <w:top w:val="nil"/>
              <w:left w:val="nil"/>
              <w:bottom w:val="single" w:sz="4" w:space="0" w:color="auto"/>
              <w:right w:val="single" w:sz="4" w:space="0" w:color="auto"/>
            </w:tcBorders>
            <w:shd w:val="clear" w:color="auto" w:fill="auto"/>
            <w:hideMark/>
          </w:tcPr>
          <w:p w14:paraId="49689B43"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4. odstavek 12. člena Pravilnika o zaščiti rejnih živali (Uradni list RS, št. 51/10 in 70/10)  </w:t>
            </w:r>
          </w:p>
        </w:tc>
        <w:tc>
          <w:tcPr>
            <w:tcW w:w="2694" w:type="dxa"/>
            <w:tcBorders>
              <w:top w:val="nil"/>
              <w:left w:val="nil"/>
              <w:bottom w:val="single" w:sz="4" w:space="0" w:color="auto"/>
              <w:right w:val="single" w:sz="4" w:space="0" w:color="auto"/>
            </w:tcBorders>
            <w:shd w:val="clear" w:color="auto" w:fill="auto"/>
          </w:tcPr>
          <w:p w14:paraId="4D192B3D"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12. člen</w:t>
            </w:r>
          </w:p>
          <w:p w14:paraId="599C968E" w14:textId="77777777" w:rsidR="004D2227" w:rsidRPr="004D2227" w:rsidRDefault="004D2227" w:rsidP="004D2227">
            <w:pPr>
              <w:spacing w:line="259" w:lineRule="auto"/>
              <w:rPr>
                <w:rFonts w:ascii="Calibri" w:eastAsiaTheme="minorHAnsi" w:hAnsi="Calibri" w:cs="Calibri"/>
                <w:color w:val="000000"/>
                <w:sz w:val="16"/>
                <w:szCs w:val="16"/>
              </w:rPr>
            </w:pPr>
          </w:p>
          <w:p w14:paraId="6748A5CB"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(4) Krma mora izpolnjevati zahteve iz Uredbe Evropskega parlamenta in Sveta (ES) št. 183/2005 z dne 12. januarja 2005 o zahtevah glede higiene krme (UL L št. 35 z dne 8. 2. 2005, str. 1), zadnjič spremenjene z Uredbo (ES) št. 219/2009 Evropskega parlamenta in Sveta z dne 11. marca 2009 o prilagoditvi nekaterih aktov, za katere se uporablja postopek iz člena 251 Pogodbe, Sklepu Sveta 1999/468/ES glede regulativnega postopka s pregledom – Prilagoditve regulativnemu postopku s pregledom – Drugi del (UL L št. 87 z dne 31. 3. 2009, str. 109).</w:t>
            </w:r>
          </w:p>
          <w:p w14:paraId="690D3F46"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3C415B2A"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V prehrano živali se smejo vključevati dovoljene snovi le za dovoljene preventivne, terapevtske ali zootehniške namene, kot je določeno v členu 1(2)(c) Direktive 96/22/EGS [1], razen če so znanstvene študije o dobrem počutju živali ali praktične izkušnje pokazale, da učinki omenjene snovi ne škodujejo zdravju ali dobremu počutju živali.</w:t>
            </w:r>
          </w:p>
        </w:tc>
        <w:tc>
          <w:tcPr>
            <w:tcW w:w="2693" w:type="dxa"/>
            <w:tcBorders>
              <w:top w:val="nil"/>
              <w:left w:val="nil"/>
              <w:bottom w:val="single" w:sz="4" w:space="0" w:color="auto"/>
              <w:right w:val="single" w:sz="4" w:space="0" w:color="auto"/>
            </w:tcBorders>
            <w:shd w:val="clear" w:color="auto" w:fill="auto"/>
          </w:tcPr>
          <w:p w14:paraId="325321F7"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ali 5</w:t>
            </w:r>
          </w:p>
        </w:tc>
      </w:tr>
      <w:tr w:rsidR="004D2227" w:rsidRPr="004D2227" w14:paraId="22B951D6" w14:textId="77777777" w:rsidTr="005C5FD0">
        <w:trPr>
          <w:trHeight w:val="2016"/>
        </w:trPr>
        <w:tc>
          <w:tcPr>
            <w:tcW w:w="1985" w:type="dxa"/>
            <w:tcBorders>
              <w:top w:val="nil"/>
              <w:left w:val="single" w:sz="4" w:space="0" w:color="auto"/>
              <w:bottom w:val="nil"/>
              <w:right w:val="nil"/>
            </w:tcBorders>
            <w:shd w:val="clear" w:color="auto" w:fill="auto"/>
            <w:hideMark/>
          </w:tcPr>
          <w:p w14:paraId="63B5CFF6"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50F7F705"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Pohabljenja</w:t>
            </w:r>
            <w:r w:rsidRPr="004D2227">
              <w:rPr>
                <w:rFonts w:ascii="Calibri" w:eastAsiaTheme="minorHAnsi" w:hAnsi="Calibri" w:cs="Calibri"/>
                <w:color w:val="000000"/>
                <w:sz w:val="16"/>
                <w:szCs w:val="16"/>
              </w:rPr>
              <w:br/>
              <w:t>19. Pred sprejetjem posebnih določb o pohabljenjih v skladu s postopkom iz člena 5 in brez vpliva na Direktivo 91/630/EGS veljajo ustrezne nacionalne določbe v skladu s splošnimi pravili Pogodbe.</w:t>
            </w:r>
          </w:p>
        </w:tc>
        <w:tc>
          <w:tcPr>
            <w:tcW w:w="1984" w:type="dxa"/>
            <w:tcBorders>
              <w:top w:val="nil"/>
              <w:left w:val="nil"/>
              <w:bottom w:val="single" w:sz="4" w:space="0" w:color="auto"/>
              <w:right w:val="single" w:sz="4" w:space="0" w:color="auto"/>
            </w:tcBorders>
            <w:shd w:val="clear" w:color="auto" w:fill="auto"/>
            <w:hideMark/>
          </w:tcPr>
          <w:p w14:paraId="53CC4ECF"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3., 4., 15. in 20. člen Zakona o zaščiti živali (Uradni list RS, št. 38/13 – uradno prečiščeno besedilo, 21/18 – ZNOrg , 92/20 </w:t>
            </w:r>
            <w:r w:rsidRPr="004D2227">
              <w:rPr>
                <w:rFonts w:ascii="Calibri" w:eastAsiaTheme="minorHAnsi" w:hAnsi="Calibri" w:cs="Calibri"/>
                <w:bCs/>
                <w:sz w:val="16"/>
                <w:szCs w:val="16"/>
              </w:rPr>
              <w:t xml:space="preserve">in 159/21)                                                             tretji odstavek 13. člena Zakona o živinoreji (Uradni list RS, št. 18/02, 110/02 – ZUreP-1, 45/04 – ZdZPKG, 90/12 – ZdZPVHVVR in 45/15)         </w:t>
            </w:r>
          </w:p>
        </w:tc>
        <w:tc>
          <w:tcPr>
            <w:tcW w:w="2694" w:type="dxa"/>
            <w:tcBorders>
              <w:top w:val="nil"/>
              <w:left w:val="nil"/>
              <w:bottom w:val="single" w:sz="4" w:space="0" w:color="auto"/>
              <w:right w:val="single" w:sz="4" w:space="0" w:color="auto"/>
            </w:tcBorders>
            <w:shd w:val="clear" w:color="auto" w:fill="auto"/>
            <w:hideMark/>
          </w:tcPr>
          <w:p w14:paraId="5FF84CCA"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sz w:val="16"/>
                <w:szCs w:val="16"/>
              </w:rPr>
              <w:t xml:space="preserve">3., 4., 15. in 20. člen Zakona o zaščiti živali (Uradni list RS, št. 38/13 – uradno prečiščeno besedilo, 21/18 – ZNOrg , 92/20 </w:t>
            </w:r>
            <w:r w:rsidRPr="004D2227">
              <w:rPr>
                <w:rFonts w:ascii="Calibri" w:eastAsiaTheme="minorHAnsi" w:hAnsi="Calibri" w:cs="Calibri"/>
                <w:bCs/>
                <w:sz w:val="16"/>
                <w:szCs w:val="16"/>
              </w:rPr>
              <w:t>in 159/21)</w:t>
            </w:r>
          </w:p>
        </w:tc>
        <w:tc>
          <w:tcPr>
            <w:tcW w:w="2551" w:type="dxa"/>
            <w:tcBorders>
              <w:top w:val="nil"/>
              <w:left w:val="nil"/>
              <w:bottom w:val="single" w:sz="4" w:space="0" w:color="auto"/>
              <w:right w:val="single" w:sz="4" w:space="0" w:color="auto"/>
            </w:tcBorders>
            <w:shd w:val="clear" w:color="auto" w:fill="auto"/>
            <w:hideMark/>
          </w:tcPr>
          <w:p w14:paraId="53A6C94F" w14:textId="77777777" w:rsidR="004D2227" w:rsidRPr="004D2227" w:rsidRDefault="004D2227" w:rsidP="004D2227">
            <w:pPr>
              <w:spacing w:line="259" w:lineRule="auto"/>
              <w:rPr>
                <w:rFonts w:ascii="Calibri" w:eastAsiaTheme="minorHAnsi" w:hAnsi="Calibri" w:cs="Calibri"/>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 w:val="16"/>
                <w:szCs w:val="16"/>
              </w:rPr>
              <w:t xml:space="preserve"> </w:t>
            </w:r>
            <w:r w:rsidRPr="004D2227">
              <w:rPr>
                <w:rFonts w:ascii="Calibri" w:eastAsiaTheme="minorHAnsi" w:hAnsi="Calibri" w:cs="Calibri"/>
                <w:sz w:val="16"/>
                <w:szCs w:val="16"/>
              </w:rPr>
              <w:t xml:space="preserve">Prepovedano je brez utemeljenega razloga povzročiti živali trpljenje, bolezen ali smrt ter  mučenje živali. Na živalih niso vidne posledice namernega pohabljanja. </w:t>
            </w:r>
          </w:p>
          <w:p w14:paraId="4085B311" w14:textId="77777777" w:rsidR="004D2227" w:rsidRPr="004D2227" w:rsidRDefault="004D2227" w:rsidP="004D2227">
            <w:pPr>
              <w:spacing w:line="259" w:lineRule="auto"/>
              <w:rPr>
                <w:rFonts w:ascii="Calibri" w:eastAsiaTheme="minorHAnsi" w:hAnsi="Calibri" w:cs="Calibri"/>
                <w:color w:val="158466"/>
                <w:sz w:val="16"/>
                <w:szCs w:val="16"/>
              </w:rPr>
            </w:pPr>
            <w:r w:rsidRPr="004D2227">
              <w:rPr>
                <w:rFonts w:ascii="Calibri" w:eastAsiaTheme="minorHAnsi" w:hAnsi="Calibri" w:cs="Calibri"/>
                <w:sz w:val="16"/>
                <w:szCs w:val="16"/>
              </w:rPr>
              <w:t>Izjema so pašne živali, ki si same poškodujejo dele telesa in poškodbe uhljev zaradi zatrganja ušesnih številk.</w:t>
            </w:r>
          </w:p>
        </w:tc>
        <w:tc>
          <w:tcPr>
            <w:tcW w:w="2693" w:type="dxa"/>
            <w:tcBorders>
              <w:top w:val="nil"/>
              <w:left w:val="nil"/>
              <w:bottom w:val="single" w:sz="4" w:space="0" w:color="auto"/>
              <w:right w:val="single" w:sz="4" w:space="0" w:color="auto"/>
            </w:tcBorders>
            <w:shd w:val="clear" w:color="auto" w:fill="auto"/>
          </w:tcPr>
          <w:p w14:paraId="64336512"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5 ali 10</w:t>
            </w:r>
          </w:p>
        </w:tc>
      </w:tr>
      <w:tr w:rsidR="004D2227" w:rsidRPr="004D2227" w14:paraId="09ACED99" w14:textId="77777777" w:rsidTr="005C5FD0">
        <w:trPr>
          <w:trHeight w:val="2592"/>
        </w:trPr>
        <w:tc>
          <w:tcPr>
            <w:tcW w:w="1985" w:type="dxa"/>
            <w:tcBorders>
              <w:top w:val="nil"/>
              <w:left w:val="single" w:sz="4" w:space="0" w:color="auto"/>
              <w:bottom w:val="nil"/>
              <w:right w:val="nil"/>
            </w:tcBorders>
            <w:shd w:val="clear" w:color="auto" w:fill="auto"/>
            <w:hideMark/>
          </w:tcPr>
          <w:p w14:paraId="3A85409B"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250C4730"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rPr>
              <w:br/>
              <w:t>Postopki reje</w:t>
            </w:r>
            <w:r w:rsidRPr="004D2227">
              <w:rPr>
                <w:rFonts w:ascii="Calibri" w:eastAsiaTheme="minorHAnsi" w:hAnsi="Calibri" w:cs="Calibri"/>
                <w:color w:val="000000"/>
                <w:sz w:val="16"/>
                <w:szCs w:val="16"/>
              </w:rPr>
              <w:br/>
              <w:t>20. Metode ekstenzivne in intenzivne reje, ki povzročajo ali lahko povzročijo trpljenje ali poškodbo katere koli zadevne živali, niso dovoljeni.</w:t>
            </w:r>
            <w:r w:rsidRPr="004D2227">
              <w:rPr>
                <w:rFonts w:ascii="Calibri" w:eastAsiaTheme="minorHAnsi" w:hAnsi="Calibri" w:cs="Calibri"/>
                <w:color w:val="000000"/>
                <w:sz w:val="16"/>
                <w:szCs w:val="16"/>
              </w:rPr>
              <w:br/>
              <w:t>Ta določba ne izključuje uporabe nekaterih postopkov, ki bi lahko povzročili minimalno ali trenutno trpljenje ali poškodbo ali ki bi lahko zahtevali posege, ki ne bi povzročili trajne poškodbe, če to dovoljujejo nacionalne določbe</w:t>
            </w:r>
          </w:p>
        </w:tc>
        <w:tc>
          <w:tcPr>
            <w:tcW w:w="1984" w:type="dxa"/>
            <w:tcBorders>
              <w:top w:val="nil"/>
              <w:left w:val="nil"/>
              <w:bottom w:val="single" w:sz="4" w:space="0" w:color="auto"/>
              <w:right w:val="single" w:sz="4" w:space="0" w:color="auto"/>
            </w:tcBorders>
            <w:shd w:val="clear" w:color="auto" w:fill="auto"/>
            <w:hideMark/>
          </w:tcPr>
          <w:p w14:paraId="6313BDD9"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br/>
              <w:t xml:space="preserve">1. odstavek 13. člena Pravilnika o zaščiti rejnih živali (Uradni list RS, št. 51/10 in 70/10)  </w:t>
            </w:r>
            <w:r w:rsidRPr="004D2227">
              <w:rPr>
                <w:rFonts w:ascii="Calibri" w:eastAsiaTheme="minorHAnsi" w:hAnsi="Calibri" w:cs="Calibri"/>
                <w:sz w:val="16"/>
                <w:szCs w:val="16"/>
              </w:rPr>
              <w:br/>
              <w:t xml:space="preserve">5. člen in 1. odstavek 6. člena Zakona o živinoreji (Uradni list RS, št. 18/02, 110/02 – ZUreP-1, 45/04 – ZdZPKG, 90/12 – ZdZPVHVVR in 45/15) </w:t>
            </w:r>
          </w:p>
        </w:tc>
        <w:tc>
          <w:tcPr>
            <w:tcW w:w="2694" w:type="dxa"/>
            <w:tcBorders>
              <w:top w:val="nil"/>
              <w:left w:val="nil"/>
              <w:bottom w:val="single" w:sz="4" w:space="0" w:color="auto"/>
              <w:right w:val="single" w:sz="4" w:space="0" w:color="auto"/>
            </w:tcBorders>
            <w:shd w:val="clear" w:color="auto" w:fill="auto"/>
            <w:hideMark/>
          </w:tcPr>
          <w:p w14:paraId="07671DA1"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13. člen</w:t>
            </w:r>
          </w:p>
          <w:p w14:paraId="19E85D4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(reja in postopki z živalmi)</w:t>
            </w:r>
          </w:p>
          <w:p w14:paraId="024EC0E4"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Calibri" w:eastAsiaTheme="minorHAnsi" w:hAnsi="Calibri" w:cs="Calibri"/>
                <w:color w:val="000000"/>
                <w:sz w:val="16"/>
                <w:szCs w:val="16"/>
                <w:lang w:val="x-none"/>
              </w:rPr>
              <w:t>(1) Reja in postopki z živalmi, ki lahko povzročijo živalim nepotrebno trpljenje ali škodljivo vplivajo na dobrobit živali, vključno z zdravjem, so prepovedani. Izjemoma je dovoljeno izvajati določene postopke, ki predstavljajo za žival kratkotrajno obremenitev, vendar pa ne povzročajo trajnih poškodb.</w:t>
            </w:r>
          </w:p>
          <w:p w14:paraId="224A8D5F" w14:textId="77777777" w:rsidR="004D2227" w:rsidRPr="004D2227" w:rsidRDefault="004D2227" w:rsidP="004D2227">
            <w:pPr>
              <w:spacing w:line="259" w:lineRule="auto"/>
              <w:rPr>
                <w:rFonts w:ascii="Calibri" w:eastAsiaTheme="minorHAnsi" w:hAnsi="Calibri" w:cs="Calibri"/>
                <w:color w:val="000000"/>
                <w:sz w:val="16"/>
                <w:szCs w:val="16"/>
              </w:rPr>
            </w:pPr>
          </w:p>
        </w:tc>
        <w:tc>
          <w:tcPr>
            <w:tcW w:w="2551" w:type="dxa"/>
            <w:tcBorders>
              <w:top w:val="nil"/>
              <w:left w:val="nil"/>
              <w:bottom w:val="single" w:sz="4" w:space="0" w:color="auto"/>
              <w:right w:val="single" w:sz="4" w:space="0" w:color="auto"/>
            </w:tcBorders>
            <w:shd w:val="clear" w:color="auto" w:fill="auto"/>
            <w:hideMark/>
          </w:tcPr>
          <w:p w14:paraId="211E453D"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Na živalih ni očitnih znakov poškodb zaradi neustreznega sistema reje.</w:t>
            </w:r>
          </w:p>
        </w:tc>
        <w:tc>
          <w:tcPr>
            <w:tcW w:w="2693" w:type="dxa"/>
            <w:tcBorders>
              <w:top w:val="nil"/>
              <w:left w:val="nil"/>
              <w:bottom w:val="single" w:sz="4" w:space="0" w:color="auto"/>
              <w:right w:val="single" w:sz="4" w:space="0" w:color="auto"/>
            </w:tcBorders>
            <w:shd w:val="clear" w:color="auto" w:fill="auto"/>
          </w:tcPr>
          <w:p w14:paraId="215309D5"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5 ali 10</w:t>
            </w:r>
          </w:p>
        </w:tc>
      </w:tr>
      <w:tr w:rsidR="004D2227" w:rsidRPr="004D2227" w14:paraId="7F568B05" w14:textId="77777777" w:rsidTr="005C5FD0">
        <w:trPr>
          <w:trHeight w:val="1473"/>
        </w:trPr>
        <w:tc>
          <w:tcPr>
            <w:tcW w:w="1985" w:type="dxa"/>
            <w:tcBorders>
              <w:top w:val="nil"/>
              <w:left w:val="single" w:sz="4" w:space="0" w:color="auto"/>
              <w:bottom w:val="single" w:sz="4" w:space="0" w:color="auto"/>
              <w:right w:val="nil"/>
            </w:tcBorders>
            <w:shd w:val="clear" w:color="auto" w:fill="auto"/>
            <w:hideMark/>
          </w:tcPr>
          <w:p w14:paraId="4A23C96B" w14:textId="77777777" w:rsidR="004D2227" w:rsidRPr="004D2227" w:rsidRDefault="004D2227" w:rsidP="004D2227">
            <w:pPr>
              <w:spacing w:line="259" w:lineRule="auto"/>
              <w:rPr>
                <w:rFonts w:ascii="Calibri" w:eastAsiaTheme="minorHAnsi" w:hAnsi="Calibri" w:cs="Calibri"/>
                <w:color w:val="000000"/>
                <w:sz w:val="16"/>
                <w:szCs w:val="16"/>
              </w:rPr>
            </w:pPr>
          </w:p>
        </w:tc>
        <w:tc>
          <w:tcPr>
            <w:tcW w:w="2268" w:type="dxa"/>
            <w:tcBorders>
              <w:top w:val="nil"/>
              <w:left w:val="single" w:sz="4" w:space="0" w:color="auto"/>
              <w:bottom w:val="single" w:sz="4" w:space="0" w:color="auto"/>
              <w:right w:val="single" w:sz="4" w:space="0" w:color="auto"/>
            </w:tcBorders>
            <w:shd w:val="clear" w:color="auto" w:fill="auto"/>
            <w:hideMark/>
          </w:tcPr>
          <w:p w14:paraId="59F2E89C"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br/>
              <w:t>21. Nobena žival se ne sme rediti, razen če se na podlagi njenega genotipa ali fenotipa lahko upravičeno pričakuje, da reja ne more škodljivo vplivati na njeno zdravje ali dobro počutje.</w:t>
            </w:r>
          </w:p>
        </w:tc>
        <w:tc>
          <w:tcPr>
            <w:tcW w:w="1984" w:type="dxa"/>
            <w:tcBorders>
              <w:top w:val="nil"/>
              <w:left w:val="nil"/>
              <w:bottom w:val="single" w:sz="4" w:space="0" w:color="auto"/>
              <w:right w:val="single" w:sz="4" w:space="0" w:color="auto"/>
            </w:tcBorders>
            <w:shd w:val="clear" w:color="auto" w:fill="auto"/>
            <w:hideMark/>
          </w:tcPr>
          <w:p w14:paraId="56D2813C"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2. odstavek 13. člen Pravilnika o zaščiti rejnih živali (Uradni list RS, št. 51/10 in 70/10)  </w:t>
            </w:r>
          </w:p>
        </w:tc>
        <w:tc>
          <w:tcPr>
            <w:tcW w:w="2694" w:type="dxa"/>
            <w:tcBorders>
              <w:top w:val="nil"/>
              <w:left w:val="nil"/>
              <w:bottom w:val="single" w:sz="4" w:space="0" w:color="auto"/>
              <w:right w:val="single" w:sz="4" w:space="0" w:color="auto"/>
            </w:tcBorders>
            <w:shd w:val="clear" w:color="auto" w:fill="auto"/>
            <w:hideMark/>
          </w:tcPr>
          <w:p w14:paraId="64B4CF75"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rPr>
              <w:t xml:space="preserve"> </w:t>
            </w:r>
            <w:r w:rsidRPr="004D2227">
              <w:rPr>
                <w:rFonts w:ascii="Calibri" w:eastAsiaTheme="minorHAnsi" w:hAnsi="Calibri" w:cs="Calibri"/>
                <w:sz w:val="16"/>
                <w:szCs w:val="16"/>
                <w:lang w:val="x-none"/>
              </w:rPr>
              <w:t>13. člen</w:t>
            </w:r>
            <w:r w:rsidRPr="004D2227">
              <w:rPr>
                <w:rFonts w:ascii="Calibri" w:eastAsiaTheme="minorHAnsi" w:hAnsi="Calibri" w:cs="Calibri"/>
                <w:sz w:val="16"/>
                <w:szCs w:val="16"/>
              </w:rPr>
              <w:t xml:space="preserve"> </w:t>
            </w:r>
            <w:r w:rsidRPr="004D2227">
              <w:rPr>
                <w:rFonts w:ascii="Calibri" w:eastAsiaTheme="minorHAnsi" w:hAnsi="Calibri" w:cs="Calibri"/>
                <w:sz w:val="16"/>
                <w:szCs w:val="16"/>
                <w:lang w:val="x-none"/>
              </w:rPr>
              <w:t>(reja in postopki z živalmi)</w:t>
            </w:r>
          </w:p>
          <w:p w14:paraId="0787B497" w14:textId="77777777" w:rsidR="004D2227" w:rsidRPr="004D2227" w:rsidRDefault="004D2227" w:rsidP="004D2227">
            <w:pPr>
              <w:spacing w:line="259" w:lineRule="auto"/>
              <w:rPr>
                <w:rFonts w:ascii="Calibri" w:eastAsiaTheme="minorHAnsi" w:hAnsi="Calibri" w:cs="Calibri"/>
                <w:sz w:val="16"/>
                <w:szCs w:val="16"/>
              </w:rPr>
            </w:pPr>
            <w:r w:rsidRPr="004D2227">
              <w:rPr>
                <w:rFonts w:ascii="Calibri" w:eastAsiaTheme="minorHAnsi" w:hAnsi="Calibri" w:cs="Calibri"/>
                <w:sz w:val="16"/>
                <w:szCs w:val="16"/>
                <w:lang w:val="x-none"/>
              </w:rPr>
              <w:t>(2)</w:t>
            </w:r>
            <w:r w:rsidRPr="004D2227">
              <w:rPr>
                <w:rFonts w:ascii="Calibri" w:eastAsiaTheme="minorHAnsi" w:hAnsi="Calibri" w:cs="Calibri"/>
                <w:sz w:val="16"/>
                <w:szCs w:val="16"/>
              </w:rPr>
              <w:t xml:space="preserve"> </w:t>
            </w:r>
            <w:r w:rsidRPr="004D2227">
              <w:rPr>
                <w:rFonts w:ascii="Calibri" w:eastAsiaTheme="minorHAnsi" w:hAnsi="Calibri" w:cs="Calibri"/>
                <w:sz w:val="16"/>
                <w:szCs w:val="16"/>
                <w:lang w:val="x-none"/>
              </w:rPr>
              <w:t>Živali se sme rediti le, če je na osnovi njihovega genotipa ali fenotipa možno pričakovati, da to ne škoduje njihovemu zdravju in dobrobiti.</w:t>
            </w:r>
          </w:p>
        </w:tc>
        <w:tc>
          <w:tcPr>
            <w:tcW w:w="2551" w:type="dxa"/>
            <w:tcBorders>
              <w:top w:val="nil"/>
              <w:left w:val="nil"/>
              <w:bottom w:val="single" w:sz="4" w:space="0" w:color="auto"/>
              <w:right w:val="single" w:sz="4" w:space="0" w:color="auto"/>
            </w:tcBorders>
            <w:shd w:val="clear" w:color="auto" w:fill="auto"/>
            <w:hideMark/>
          </w:tcPr>
          <w:p w14:paraId="7C27CCB5" w14:textId="77777777" w:rsidR="004D2227" w:rsidRPr="004D2227" w:rsidRDefault="004D2227" w:rsidP="004D2227">
            <w:pPr>
              <w:spacing w:line="259" w:lineRule="auto"/>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fldChar w:fldCharType="begin"/>
            </w:r>
            <w:r w:rsidRPr="004D2227">
              <w:rPr>
                <w:rFonts w:asciiTheme="minorHAnsi" w:eastAsiaTheme="minorHAnsi" w:hAnsiTheme="minorHAnsi" w:cstheme="minorBidi"/>
                <w:sz w:val="16"/>
                <w:szCs w:val="16"/>
              </w:rPr>
              <w:instrText xml:space="preserve"> LISTNUM  </w:instrText>
            </w:r>
            <w:r w:rsidRPr="004D2227">
              <w:rPr>
                <w:rFonts w:asciiTheme="minorHAnsi" w:eastAsiaTheme="minorHAnsi" w:hAnsiTheme="minorHAnsi" w:cstheme="minorBidi"/>
                <w:sz w:val="16"/>
                <w:szCs w:val="16"/>
              </w:rPr>
              <w:fldChar w:fldCharType="end"/>
            </w:r>
            <w:r w:rsidRPr="004D2227">
              <w:rPr>
                <w:rFonts w:asciiTheme="minorHAnsi" w:eastAsiaTheme="minorHAnsi" w:hAnsiTheme="minorHAnsi" w:cstheme="minorBidi"/>
                <w:szCs w:val="20"/>
              </w:rPr>
              <w:t xml:space="preserve"> </w:t>
            </w:r>
            <w:r w:rsidRPr="004D2227">
              <w:rPr>
                <w:rFonts w:ascii="Calibri" w:eastAsiaTheme="minorHAnsi" w:hAnsi="Calibri" w:cs="Calibri"/>
                <w:color w:val="000000"/>
                <w:sz w:val="16"/>
                <w:szCs w:val="16"/>
              </w:rPr>
              <w:t>Živali se smejo rediti le, če je na podlagi njihovega genotipa ali fenotipa mogoče pričakovati, da to ne škoduje njihovemu zdravju in dobremu počutju.</w:t>
            </w:r>
          </w:p>
        </w:tc>
        <w:tc>
          <w:tcPr>
            <w:tcW w:w="2693" w:type="dxa"/>
            <w:tcBorders>
              <w:top w:val="nil"/>
              <w:left w:val="nil"/>
              <w:bottom w:val="single" w:sz="4" w:space="0" w:color="auto"/>
              <w:right w:val="single" w:sz="4" w:space="0" w:color="auto"/>
            </w:tcBorders>
            <w:shd w:val="clear" w:color="auto" w:fill="auto"/>
          </w:tcPr>
          <w:p w14:paraId="1DE54360" w14:textId="77777777" w:rsidR="004D2227" w:rsidRPr="004D2227" w:rsidRDefault="004D2227" w:rsidP="004D2227">
            <w:pPr>
              <w:spacing w:line="259" w:lineRule="auto"/>
              <w:ind w:left="137"/>
              <w:rPr>
                <w:rFonts w:ascii="Calibri" w:eastAsiaTheme="minorHAnsi" w:hAnsi="Calibri" w:cs="Calibri"/>
                <w:color w:val="000000"/>
                <w:sz w:val="16"/>
                <w:szCs w:val="16"/>
              </w:rPr>
            </w:pPr>
            <w:r w:rsidRPr="004D2227">
              <w:rPr>
                <w:rFonts w:asciiTheme="minorHAnsi" w:eastAsiaTheme="minorHAnsi" w:hAnsiTheme="minorHAnsi" w:cstheme="minorBidi"/>
                <w:sz w:val="16"/>
                <w:szCs w:val="16"/>
              </w:rPr>
              <w:t>3 ali 5</w:t>
            </w:r>
          </w:p>
        </w:tc>
      </w:tr>
    </w:tbl>
    <w:p w14:paraId="36203428"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0C7DA765"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b/>
          <w:sz w:val="22"/>
          <w:szCs w:val="22"/>
        </w:rPr>
        <w:lastRenderedPageBreak/>
        <w:t>PRILOGA 2</w:t>
      </w:r>
      <w:r w:rsidRPr="004D2227">
        <w:rPr>
          <w:rFonts w:asciiTheme="minorHAnsi" w:eastAsiaTheme="minorHAnsi" w:hAnsiTheme="minorHAnsi" w:cstheme="minorBidi"/>
          <w:sz w:val="22"/>
          <w:szCs w:val="22"/>
        </w:rPr>
        <w:t>: PREGLEDNICA DOLOČANJA STOPNJE KRŠITVE IZ MALOMARNOSTI</w:t>
      </w:r>
    </w:p>
    <w:p w14:paraId="4B8B7E65"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p>
    <w:tbl>
      <w:tblPr>
        <w:tblStyle w:val="Tabelamrea2"/>
        <w:tblW w:w="13221" w:type="dxa"/>
        <w:tblLook w:val="04A0" w:firstRow="1" w:lastRow="0" w:firstColumn="1" w:lastColumn="0" w:noHBand="0" w:noVBand="1"/>
      </w:tblPr>
      <w:tblGrid>
        <w:gridCol w:w="1940"/>
        <w:gridCol w:w="1920"/>
        <w:gridCol w:w="1929"/>
        <w:gridCol w:w="1719"/>
        <w:gridCol w:w="1966"/>
        <w:gridCol w:w="1861"/>
        <w:gridCol w:w="1886"/>
      </w:tblGrid>
      <w:tr w:rsidR="004D2227" w:rsidRPr="004D2227" w14:paraId="374540F4" w14:textId="77777777" w:rsidTr="000B42AC">
        <w:trPr>
          <w:trHeight w:val="936"/>
        </w:trPr>
        <w:tc>
          <w:tcPr>
            <w:tcW w:w="1940" w:type="dxa"/>
            <w:hideMark/>
          </w:tcPr>
          <w:p w14:paraId="417CC514" w14:textId="77777777" w:rsidR="004D2227" w:rsidRPr="004D2227" w:rsidRDefault="000B42AC" w:rsidP="004D2227">
            <w:pPr>
              <w:spacing w:line="240" w:lineRule="auto"/>
              <w:jc w:val="both"/>
              <w:rPr>
                <w:rFonts w:asciiTheme="minorHAnsi" w:hAnsiTheme="minorHAnsi"/>
                <w:b/>
                <w:bCs/>
                <w:szCs w:val="22"/>
              </w:rPr>
            </w:pPr>
            <w:r>
              <w:rPr>
                <w:rFonts w:asciiTheme="minorHAnsi" w:hAnsiTheme="minorHAnsi"/>
                <w:b/>
                <w:bCs/>
                <w:szCs w:val="22"/>
              </w:rPr>
              <w:t>N</w:t>
            </w:r>
            <w:r w:rsidR="004D2227" w:rsidRPr="004D2227">
              <w:rPr>
                <w:rFonts w:asciiTheme="minorHAnsi" w:hAnsiTheme="minorHAnsi"/>
                <w:b/>
                <w:bCs/>
                <w:szCs w:val="22"/>
              </w:rPr>
              <w:t>amernost</w:t>
            </w:r>
          </w:p>
        </w:tc>
        <w:tc>
          <w:tcPr>
            <w:tcW w:w="1920" w:type="dxa"/>
            <w:hideMark/>
          </w:tcPr>
          <w:p w14:paraId="6AA168AE" w14:textId="77777777" w:rsidR="004D2227" w:rsidRPr="004D2227" w:rsidRDefault="000B42AC" w:rsidP="004D2227">
            <w:pPr>
              <w:spacing w:line="240" w:lineRule="auto"/>
              <w:jc w:val="both"/>
              <w:rPr>
                <w:rFonts w:asciiTheme="minorHAnsi" w:hAnsiTheme="minorHAnsi"/>
                <w:b/>
                <w:bCs/>
                <w:szCs w:val="22"/>
              </w:rPr>
            </w:pPr>
            <w:r>
              <w:rPr>
                <w:rFonts w:asciiTheme="minorHAnsi" w:hAnsiTheme="minorHAnsi"/>
                <w:b/>
                <w:bCs/>
                <w:szCs w:val="22"/>
              </w:rPr>
              <w:t>O</w:t>
            </w:r>
            <w:r w:rsidR="004D2227" w:rsidRPr="004D2227">
              <w:rPr>
                <w:rFonts w:asciiTheme="minorHAnsi" w:hAnsiTheme="minorHAnsi"/>
                <w:b/>
                <w:bCs/>
                <w:szCs w:val="22"/>
              </w:rPr>
              <w:t>bseg</w:t>
            </w:r>
          </w:p>
        </w:tc>
        <w:tc>
          <w:tcPr>
            <w:tcW w:w="1929" w:type="dxa"/>
            <w:hideMark/>
          </w:tcPr>
          <w:p w14:paraId="4D39C1F0" w14:textId="77777777" w:rsidR="004D2227" w:rsidRPr="004D2227" w:rsidRDefault="000B42AC" w:rsidP="004D2227">
            <w:pPr>
              <w:spacing w:line="240" w:lineRule="auto"/>
              <w:jc w:val="both"/>
              <w:rPr>
                <w:rFonts w:asciiTheme="minorHAnsi" w:hAnsiTheme="minorHAnsi"/>
                <w:b/>
                <w:bCs/>
                <w:szCs w:val="22"/>
              </w:rPr>
            </w:pPr>
            <w:r>
              <w:rPr>
                <w:rFonts w:asciiTheme="minorHAnsi" w:hAnsiTheme="minorHAnsi"/>
                <w:b/>
                <w:bCs/>
                <w:szCs w:val="22"/>
              </w:rPr>
              <w:t>R</w:t>
            </w:r>
            <w:r w:rsidR="004D2227" w:rsidRPr="004D2227">
              <w:rPr>
                <w:rFonts w:asciiTheme="minorHAnsi" w:hAnsiTheme="minorHAnsi"/>
                <w:b/>
                <w:bCs/>
                <w:szCs w:val="22"/>
              </w:rPr>
              <w:t>esnost</w:t>
            </w:r>
          </w:p>
        </w:tc>
        <w:tc>
          <w:tcPr>
            <w:tcW w:w="1719" w:type="dxa"/>
            <w:hideMark/>
          </w:tcPr>
          <w:p w14:paraId="3BD1EF27" w14:textId="77777777" w:rsidR="004D2227" w:rsidRPr="004D2227" w:rsidRDefault="000B42AC" w:rsidP="004D2227">
            <w:pPr>
              <w:spacing w:line="240" w:lineRule="auto"/>
              <w:jc w:val="both"/>
              <w:rPr>
                <w:rFonts w:asciiTheme="minorHAnsi" w:hAnsiTheme="minorHAnsi"/>
                <w:b/>
                <w:bCs/>
                <w:szCs w:val="22"/>
              </w:rPr>
            </w:pPr>
            <w:r>
              <w:rPr>
                <w:rFonts w:asciiTheme="minorHAnsi" w:hAnsiTheme="minorHAnsi"/>
                <w:b/>
                <w:bCs/>
                <w:szCs w:val="22"/>
              </w:rPr>
              <w:t>S</w:t>
            </w:r>
            <w:r w:rsidR="004D2227" w:rsidRPr="004D2227">
              <w:rPr>
                <w:rFonts w:asciiTheme="minorHAnsi" w:hAnsiTheme="minorHAnsi"/>
                <w:b/>
                <w:bCs/>
                <w:szCs w:val="22"/>
              </w:rPr>
              <w:t>talnost</w:t>
            </w:r>
          </w:p>
        </w:tc>
        <w:tc>
          <w:tcPr>
            <w:tcW w:w="1966" w:type="dxa"/>
            <w:hideMark/>
          </w:tcPr>
          <w:p w14:paraId="7FD07245" w14:textId="77777777" w:rsidR="004D2227" w:rsidRPr="004D2227" w:rsidRDefault="000B42AC" w:rsidP="004D2227">
            <w:pPr>
              <w:spacing w:line="240" w:lineRule="auto"/>
              <w:jc w:val="both"/>
              <w:rPr>
                <w:rFonts w:asciiTheme="minorHAnsi" w:hAnsiTheme="minorHAnsi"/>
                <w:b/>
                <w:bCs/>
                <w:szCs w:val="22"/>
              </w:rPr>
            </w:pPr>
            <w:r>
              <w:rPr>
                <w:rFonts w:asciiTheme="minorHAnsi" w:hAnsiTheme="minorHAnsi"/>
                <w:b/>
                <w:bCs/>
                <w:szCs w:val="22"/>
              </w:rPr>
              <w:t>S</w:t>
            </w:r>
            <w:r w:rsidR="004D2227" w:rsidRPr="004D2227">
              <w:rPr>
                <w:rFonts w:asciiTheme="minorHAnsi" w:hAnsiTheme="minorHAnsi"/>
                <w:b/>
                <w:bCs/>
                <w:szCs w:val="22"/>
              </w:rPr>
              <w:t>topnja kršitve</w:t>
            </w:r>
          </w:p>
        </w:tc>
        <w:tc>
          <w:tcPr>
            <w:tcW w:w="1861" w:type="dxa"/>
            <w:hideMark/>
          </w:tcPr>
          <w:p w14:paraId="7ABCCFBA" w14:textId="77777777" w:rsidR="004D2227" w:rsidRPr="004D2227" w:rsidRDefault="000B42AC" w:rsidP="00302C35">
            <w:pPr>
              <w:spacing w:line="240" w:lineRule="auto"/>
              <w:jc w:val="both"/>
              <w:rPr>
                <w:rFonts w:asciiTheme="minorHAnsi" w:hAnsiTheme="minorHAnsi"/>
                <w:b/>
                <w:bCs/>
                <w:szCs w:val="22"/>
              </w:rPr>
            </w:pPr>
            <w:r>
              <w:rPr>
                <w:rFonts w:asciiTheme="minorHAnsi" w:hAnsiTheme="minorHAnsi"/>
                <w:b/>
                <w:bCs/>
                <w:szCs w:val="22"/>
              </w:rPr>
              <w:t>O</w:t>
            </w:r>
            <w:r w:rsidR="004D2227" w:rsidRPr="004D2227">
              <w:rPr>
                <w:rFonts w:asciiTheme="minorHAnsi" w:hAnsiTheme="minorHAnsi"/>
                <w:b/>
                <w:bCs/>
                <w:szCs w:val="22"/>
              </w:rPr>
              <w:t xml:space="preserve">dstotek </w:t>
            </w:r>
            <w:r w:rsidR="00302C35">
              <w:rPr>
                <w:rFonts w:asciiTheme="minorHAnsi" w:hAnsiTheme="minorHAnsi"/>
                <w:b/>
                <w:bCs/>
                <w:szCs w:val="22"/>
              </w:rPr>
              <w:t>upravne sankcije</w:t>
            </w:r>
          </w:p>
        </w:tc>
        <w:tc>
          <w:tcPr>
            <w:tcW w:w="1886" w:type="dxa"/>
            <w:hideMark/>
          </w:tcPr>
          <w:p w14:paraId="387A0CC7" w14:textId="77777777" w:rsidR="000B42AC" w:rsidRDefault="004D2227" w:rsidP="000B42AC">
            <w:pPr>
              <w:spacing w:line="240" w:lineRule="auto"/>
              <w:jc w:val="both"/>
              <w:rPr>
                <w:rFonts w:asciiTheme="minorHAnsi" w:hAnsiTheme="minorHAnsi"/>
                <w:b/>
                <w:bCs/>
                <w:szCs w:val="22"/>
              </w:rPr>
            </w:pPr>
            <w:r w:rsidRPr="004D2227">
              <w:rPr>
                <w:rFonts w:asciiTheme="minorHAnsi" w:hAnsiTheme="minorHAnsi"/>
                <w:b/>
                <w:bCs/>
                <w:szCs w:val="22"/>
              </w:rPr>
              <w:t>AMS</w:t>
            </w:r>
          </w:p>
          <w:p w14:paraId="3D491206" w14:textId="77777777" w:rsidR="004D2227" w:rsidRPr="004D2227" w:rsidRDefault="004D2227" w:rsidP="000B42AC">
            <w:pPr>
              <w:spacing w:line="240" w:lineRule="auto"/>
              <w:jc w:val="both"/>
              <w:rPr>
                <w:rFonts w:asciiTheme="minorHAnsi" w:hAnsiTheme="minorHAnsi"/>
                <w:b/>
                <w:bCs/>
                <w:szCs w:val="22"/>
              </w:rPr>
            </w:pPr>
            <w:r w:rsidRPr="004D2227">
              <w:rPr>
                <w:rFonts w:asciiTheme="minorHAnsi" w:hAnsiTheme="minorHAnsi"/>
                <w:b/>
                <w:bCs/>
                <w:szCs w:val="22"/>
              </w:rPr>
              <w:t>(odstotek znižanj)</w:t>
            </w:r>
          </w:p>
        </w:tc>
      </w:tr>
      <w:tr w:rsidR="004D2227" w:rsidRPr="004D2227" w14:paraId="79E6EC07" w14:textId="77777777" w:rsidTr="000B42AC">
        <w:trPr>
          <w:trHeight w:val="312"/>
        </w:trPr>
        <w:tc>
          <w:tcPr>
            <w:tcW w:w="1940" w:type="dxa"/>
            <w:vMerge w:val="restart"/>
            <w:hideMark/>
          </w:tcPr>
          <w:p w14:paraId="76D9A322"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nenamerno / malomarnost</w:t>
            </w:r>
          </w:p>
        </w:tc>
        <w:tc>
          <w:tcPr>
            <w:tcW w:w="1920" w:type="dxa"/>
            <w:vMerge w:val="restart"/>
            <w:hideMark/>
          </w:tcPr>
          <w:p w14:paraId="16544F08"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vpliv kršitve le na KMG</w:t>
            </w:r>
          </w:p>
        </w:tc>
        <w:tc>
          <w:tcPr>
            <w:tcW w:w="1929" w:type="dxa"/>
            <w:hideMark/>
          </w:tcPr>
          <w:p w14:paraId="3B68AD2A" w14:textId="0B8595F9" w:rsidR="004D2227" w:rsidRPr="004D2227" w:rsidRDefault="00D220AA" w:rsidP="00D220AA">
            <w:pPr>
              <w:spacing w:line="240" w:lineRule="auto"/>
              <w:jc w:val="both"/>
              <w:rPr>
                <w:rFonts w:asciiTheme="minorHAnsi" w:hAnsiTheme="minorHAnsi"/>
                <w:szCs w:val="22"/>
              </w:rPr>
            </w:pPr>
            <w:r>
              <w:rPr>
                <w:rFonts w:asciiTheme="minorHAnsi" w:hAnsiTheme="minorHAnsi"/>
                <w:szCs w:val="22"/>
              </w:rPr>
              <w:t>Neskladnost brez posledic *</w:t>
            </w:r>
          </w:p>
        </w:tc>
        <w:tc>
          <w:tcPr>
            <w:tcW w:w="1719" w:type="dxa"/>
            <w:hideMark/>
          </w:tcPr>
          <w:p w14:paraId="39C7F422"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popravljiva</w:t>
            </w:r>
          </w:p>
        </w:tc>
        <w:tc>
          <w:tcPr>
            <w:tcW w:w="1966" w:type="dxa"/>
            <w:hideMark/>
          </w:tcPr>
          <w:p w14:paraId="46ED87F4" w14:textId="77777777" w:rsidR="004D2227" w:rsidRPr="004D2227" w:rsidRDefault="000B42AC" w:rsidP="004D2227">
            <w:pPr>
              <w:spacing w:line="240" w:lineRule="auto"/>
              <w:jc w:val="both"/>
              <w:rPr>
                <w:rFonts w:asciiTheme="minorHAnsi" w:hAnsiTheme="minorHAnsi"/>
                <w:szCs w:val="22"/>
              </w:rPr>
            </w:pPr>
            <w:r>
              <w:rPr>
                <w:rFonts w:asciiTheme="minorHAnsi" w:hAnsiTheme="minorHAnsi"/>
                <w:szCs w:val="22"/>
              </w:rPr>
              <w:t>Neskladnost brez posledic *</w:t>
            </w:r>
          </w:p>
        </w:tc>
        <w:tc>
          <w:tcPr>
            <w:tcW w:w="1861" w:type="dxa"/>
            <w:hideMark/>
          </w:tcPr>
          <w:p w14:paraId="2185800C"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0%</w:t>
            </w:r>
          </w:p>
        </w:tc>
        <w:tc>
          <w:tcPr>
            <w:tcW w:w="1886" w:type="dxa"/>
            <w:noWrap/>
            <w:hideMark/>
          </w:tcPr>
          <w:p w14:paraId="198E0F20"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0,0%</w:t>
            </w:r>
          </w:p>
        </w:tc>
      </w:tr>
      <w:tr w:rsidR="004D2227" w:rsidRPr="004D2227" w14:paraId="0B49014F" w14:textId="77777777" w:rsidTr="006D336D">
        <w:trPr>
          <w:trHeight w:val="297"/>
        </w:trPr>
        <w:tc>
          <w:tcPr>
            <w:tcW w:w="1940" w:type="dxa"/>
            <w:vMerge/>
            <w:hideMark/>
          </w:tcPr>
          <w:p w14:paraId="2AF9CB98"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4C045438" w14:textId="77777777" w:rsidR="004D2227" w:rsidRPr="004D2227" w:rsidRDefault="004D2227" w:rsidP="004D2227">
            <w:pPr>
              <w:spacing w:line="240" w:lineRule="auto"/>
              <w:jc w:val="both"/>
              <w:rPr>
                <w:rFonts w:asciiTheme="minorHAnsi" w:hAnsiTheme="minorHAnsi"/>
                <w:szCs w:val="22"/>
              </w:rPr>
            </w:pPr>
          </w:p>
        </w:tc>
        <w:tc>
          <w:tcPr>
            <w:tcW w:w="1929" w:type="dxa"/>
            <w:vMerge w:val="restart"/>
            <w:hideMark/>
          </w:tcPr>
          <w:p w14:paraId="5D1FC58E"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mala</w:t>
            </w:r>
          </w:p>
        </w:tc>
        <w:tc>
          <w:tcPr>
            <w:tcW w:w="1719" w:type="dxa"/>
            <w:hideMark/>
          </w:tcPr>
          <w:p w14:paraId="26EAB0EE"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popravljiva</w:t>
            </w:r>
          </w:p>
        </w:tc>
        <w:tc>
          <w:tcPr>
            <w:tcW w:w="1966" w:type="dxa"/>
            <w:hideMark/>
          </w:tcPr>
          <w:p w14:paraId="149253DC"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LAŽJA KRŠITEV</w:t>
            </w:r>
          </w:p>
        </w:tc>
        <w:tc>
          <w:tcPr>
            <w:tcW w:w="1861" w:type="dxa"/>
            <w:hideMark/>
          </w:tcPr>
          <w:p w14:paraId="4CA7D7A4"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w:t>
            </w:r>
          </w:p>
        </w:tc>
        <w:tc>
          <w:tcPr>
            <w:tcW w:w="1886" w:type="dxa"/>
            <w:noWrap/>
            <w:hideMark/>
          </w:tcPr>
          <w:p w14:paraId="5E089BAC"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0,5%</w:t>
            </w:r>
          </w:p>
        </w:tc>
      </w:tr>
      <w:tr w:rsidR="004D2227" w:rsidRPr="004D2227" w14:paraId="28CC9EFA" w14:textId="77777777" w:rsidTr="000B42AC">
        <w:trPr>
          <w:trHeight w:val="312"/>
        </w:trPr>
        <w:tc>
          <w:tcPr>
            <w:tcW w:w="1940" w:type="dxa"/>
            <w:vMerge/>
            <w:hideMark/>
          </w:tcPr>
          <w:p w14:paraId="0AC3F5CA"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1AB901CE" w14:textId="77777777" w:rsidR="004D2227" w:rsidRPr="004D2227" w:rsidRDefault="004D2227" w:rsidP="004D2227">
            <w:pPr>
              <w:spacing w:line="240" w:lineRule="auto"/>
              <w:jc w:val="both"/>
              <w:rPr>
                <w:rFonts w:asciiTheme="minorHAnsi" w:hAnsiTheme="minorHAnsi"/>
                <w:szCs w:val="22"/>
              </w:rPr>
            </w:pPr>
          </w:p>
        </w:tc>
        <w:tc>
          <w:tcPr>
            <w:tcW w:w="1929" w:type="dxa"/>
            <w:vMerge/>
            <w:hideMark/>
          </w:tcPr>
          <w:p w14:paraId="4686F0E3" w14:textId="77777777" w:rsidR="004D2227" w:rsidRPr="004D2227" w:rsidRDefault="004D2227" w:rsidP="004D2227">
            <w:pPr>
              <w:spacing w:line="240" w:lineRule="auto"/>
              <w:jc w:val="both"/>
              <w:rPr>
                <w:rFonts w:asciiTheme="minorHAnsi" w:hAnsiTheme="minorHAnsi"/>
                <w:szCs w:val="22"/>
              </w:rPr>
            </w:pPr>
          </w:p>
        </w:tc>
        <w:tc>
          <w:tcPr>
            <w:tcW w:w="1719" w:type="dxa"/>
            <w:hideMark/>
          </w:tcPr>
          <w:p w14:paraId="41D3FF05"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trajna</w:t>
            </w:r>
          </w:p>
        </w:tc>
        <w:tc>
          <w:tcPr>
            <w:tcW w:w="1966" w:type="dxa"/>
            <w:hideMark/>
          </w:tcPr>
          <w:p w14:paraId="7CEB3263"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SREDNJA KRŠITEV</w:t>
            </w:r>
          </w:p>
        </w:tc>
        <w:tc>
          <w:tcPr>
            <w:tcW w:w="1861" w:type="dxa"/>
            <w:hideMark/>
          </w:tcPr>
          <w:p w14:paraId="65F8FC6B"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3%</w:t>
            </w:r>
          </w:p>
        </w:tc>
        <w:tc>
          <w:tcPr>
            <w:tcW w:w="1886" w:type="dxa"/>
            <w:noWrap/>
            <w:hideMark/>
          </w:tcPr>
          <w:p w14:paraId="1BF889D6"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1,5%</w:t>
            </w:r>
          </w:p>
        </w:tc>
      </w:tr>
      <w:tr w:rsidR="004D2227" w:rsidRPr="004D2227" w14:paraId="5D4997B7" w14:textId="77777777" w:rsidTr="000B42AC">
        <w:trPr>
          <w:trHeight w:val="312"/>
        </w:trPr>
        <w:tc>
          <w:tcPr>
            <w:tcW w:w="1940" w:type="dxa"/>
            <w:vMerge/>
            <w:hideMark/>
          </w:tcPr>
          <w:p w14:paraId="4CFB9431"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6A70FE8E" w14:textId="77777777" w:rsidR="004D2227" w:rsidRPr="004D2227" w:rsidRDefault="004D2227" w:rsidP="004D2227">
            <w:pPr>
              <w:spacing w:line="240" w:lineRule="auto"/>
              <w:jc w:val="both"/>
              <w:rPr>
                <w:rFonts w:asciiTheme="minorHAnsi" w:hAnsiTheme="minorHAnsi"/>
                <w:szCs w:val="22"/>
              </w:rPr>
            </w:pPr>
          </w:p>
        </w:tc>
        <w:tc>
          <w:tcPr>
            <w:tcW w:w="1929" w:type="dxa"/>
            <w:vMerge w:val="restart"/>
            <w:hideMark/>
          </w:tcPr>
          <w:p w14:paraId="0BE276DD"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srednja</w:t>
            </w:r>
          </w:p>
        </w:tc>
        <w:tc>
          <w:tcPr>
            <w:tcW w:w="1719" w:type="dxa"/>
            <w:hideMark/>
          </w:tcPr>
          <w:p w14:paraId="09F6B7A2"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popravljiva</w:t>
            </w:r>
          </w:p>
        </w:tc>
        <w:tc>
          <w:tcPr>
            <w:tcW w:w="1966" w:type="dxa"/>
            <w:hideMark/>
          </w:tcPr>
          <w:p w14:paraId="58EF6FEE"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SREDNJA KRŠITEV</w:t>
            </w:r>
          </w:p>
        </w:tc>
        <w:tc>
          <w:tcPr>
            <w:tcW w:w="1861" w:type="dxa"/>
            <w:hideMark/>
          </w:tcPr>
          <w:p w14:paraId="74A5F27F"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3%</w:t>
            </w:r>
          </w:p>
        </w:tc>
        <w:tc>
          <w:tcPr>
            <w:tcW w:w="1886" w:type="dxa"/>
            <w:noWrap/>
            <w:hideMark/>
          </w:tcPr>
          <w:p w14:paraId="1D54E7B4"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1,5%</w:t>
            </w:r>
          </w:p>
        </w:tc>
      </w:tr>
      <w:tr w:rsidR="004D2227" w:rsidRPr="004D2227" w14:paraId="77510E6D" w14:textId="77777777" w:rsidTr="000B42AC">
        <w:trPr>
          <w:trHeight w:val="312"/>
        </w:trPr>
        <w:tc>
          <w:tcPr>
            <w:tcW w:w="1940" w:type="dxa"/>
            <w:vMerge/>
            <w:hideMark/>
          </w:tcPr>
          <w:p w14:paraId="6B4E3194"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31D0DC66" w14:textId="77777777" w:rsidR="004D2227" w:rsidRPr="004D2227" w:rsidRDefault="004D2227" w:rsidP="004D2227">
            <w:pPr>
              <w:spacing w:line="240" w:lineRule="auto"/>
              <w:jc w:val="both"/>
              <w:rPr>
                <w:rFonts w:asciiTheme="minorHAnsi" w:hAnsiTheme="minorHAnsi"/>
                <w:szCs w:val="22"/>
              </w:rPr>
            </w:pPr>
          </w:p>
        </w:tc>
        <w:tc>
          <w:tcPr>
            <w:tcW w:w="1929" w:type="dxa"/>
            <w:vMerge/>
            <w:hideMark/>
          </w:tcPr>
          <w:p w14:paraId="34A4029B" w14:textId="77777777" w:rsidR="004D2227" w:rsidRPr="004D2227" w:rsidRDefault="004D2227" w:rsidP="004D2227">
            <w:pPr>
              <w:spacing w:line="240" w:lineRule="auto"/>
              <w:jc w:val="both"/>
              <w:rPr>
                <w:rFonts w:asciiTheme="minorHAnsi" w:hAnsiTheme="minorHAnsi"/>
                <w:szCs w:val="22"/>
              </w:rPr>
            </w:pPr>
          </w:p>
        </w:tc>
        <w:tc>
          <w:tcPr>
            <w:tcW w:w="1719" w:type="dxa"/>
            <w:hideMark/>
          </w:tcPr>
          <w:p w14:paraId="1304CE13"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trajna</w:t>
            </w:r>
          </w:p>
        </w:tc>
        <w:tc>
          <w:tcPr>
            <w:tcW w:w="1966" w:type="dxa"/>
            <w:hideMark/>
          </w:tcPr>
          <w:p w14:paraId="3A62799B"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SREDNJA KRŠITEV</w:t>
            </w:r>
          </w:p>
        </w:tc>
        <w:tc>
          <w:tcPr>
            <w:tcW w:w="1861" w:type="dxa"/>
            <w:hideMark/>
          </w:tcPr>
          <w:p w14:paraId="6EE00CD1"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3%</w:t>
            </w:r>
          </w:p>
        </w:tc>
        <w:tc>
          <w:tcPr>
            <w:tcW w:w="1886" w:type="dxa"/>
            <w:noWrap/>
            <w:hideMark/>
          </w:tcPr>
          <w:p w14:paraId="2458A224"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1,5%</w:t>
            </w:r>
          </w:p>
        </w:tc>
      </w:tr>
      <w:tr w:rsidR="004D2227" w:rsidRPr="004D2227" w14:paraId="72F94808" w14:textId="77777777" w:rsidTr="000B42AC">
        <w:trPr>
          <w:trHeight w:val="312"/>
        </w:trPr>
        <w:tc>
          <w:tcPr>
            <w:tcW w:w="1940" w:type="dxa"/>
            <w:vMerge/>
            <w:hideMark/>
          </w:tcPr>
          <w:p w14:paraId="7BA35325"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43B9B3D8" w14:textId="77777777" w:rsidR="004D2227" w:rsidRPr="004D2227" w:rsidRDefault="004D2227" w:rsidP="004D2227">
            <w:pPr>
              <w:spacing w:line="240" w:lineRule="auto"/>
              <w:jc w:val="both"/>
              <w:rPr>
                <w:rFonts w:asciiTheme="minorHAnsi" w:hAnsiTheme="minorHAnsi"/>
                <w:szCs w:val="22"/>
              </w:rPr>
            </w:pPr>
          </w:p>
        </w:tc>
        <w:tc>
          <w:tcPr>
            <w:tcW w:w="1929" w:type="dxa"/>
            <w:vMerge w:val="restart"/>
            <w:hideMark/>
          </w:tcPr>
          <w:p w14:paraId="4635339E"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velika</w:t>
            </w:r>
          </w:p>
        </w:tc>
        <w:tc>
          <w:tcPr>
            <w:tcW w:w="1719" w:type="dxa"/>
            <w:hideMark/>
          </w:tcPr>
          <w:p w14:paraId="020A1F8D"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popravljiva</w:t>
            </w:r>
          </w:p>
        </w:tc>
        <w:tc>
          <w:tcPr>
            <w:tcW w:w="1966" w:type="dxa"/>
            <w:hideMark/>
          </w:tcPr>
          <w:p w14:paraId="59690DF5"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SREDNJA KRŠITEV</w:t>
            </w:r>
          </w:p>
        </w:tc>
        <w:tc>
          <w:tcPr>
            <w:tcW w:w="1861" w:type="dxa"/>
            <w:hideMark/>
          </w:tcPr>
          <w:p w14:paraId="2E495084"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3%</w:t>
            </w:r>
          </w:p>
        </w:tc>
        <w:tc>
          <w:tcPr>
            <w:tcW w:w="1886" w:type="dxa"/>
            <w:noWrap/>
            <w:hideMark/>
          </w:tcPr>
          <w:p w14:paraId="4DA2A0A2"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1,5%</w:t>
            </w:r>
          </w:p>
        </w:tc>
      </w:tr>
      <w:tr w:rsidR="004D2227" w:rsidRPr="004D2227" w14:paraId="4B7DA3CC" w14:textId="77777777" w:rsidTr="000B42AC">
        <w:trPr>
          <w:trHeight w:val="312"/>
        </w:trPr>
        <w:tc>
          <w:tcPr>
            <w:tcW w:w="1940" w:type="dxa"/>
            <w:vMerge/>
            <w:hideMark/>
          </w:tcPr>
          <w:p w14:paraId="604D4B4C"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104E8E22" w14:textId="77777777" w:rsidR="004D2227" w:rsidRPr="004D2227" w:rsidRDefault="004D2227" w:rsidP="004D2227">
            <w:pPr>
              <w:spacing w:line="240" w:lineRule="auto"/>
              <w:jc w:val="both"/>
              <w:rPr>
                <w:rFonts w:asciiTheme="minorHAnsi" w:hAnsiTheme="minorHAnsi"/>
                <w:szCs w:val="22"/>
              </w:rPr>
            </w:pPr>
          </w:p>
        </w:tc>
        <w:tc>
          <w:tcPr>
            <w:tcW w:w="1929" w:type="dxa"/>
            <w:vMerge/>
            <w:hideMark/>
          </w:tcPr>
          <w:p w14:paraId="30AF7AEE" w14:textId="77777777" w:rsidR="004D2227" w:rsidRPr="004D2227" w:rsidRDefault="004D2227" w:rsidP="004D2227">
            <w:pPr>
              <w:spacing w:line="240" w:lineRule="auto"/>
              <w:jc w:val="both"/>
              <w:rPr>
                <w:rFonts w:asciiTheme="minorHAnsi" w:hAnsiTheme="minorHAnsi"/>
                <w:szCs w:val="22"/>
              </w:rPr>
            </w:pPr>
          </w:p>
        </w:tc>
        <w:tc>
          <w:tcPr>
            <w:tcW w:w="1719" w:type="dxa"/>
            <w:hideMark/>
          </w:tcPr>
          <w:p w14:paraId="570BC85D"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trajna</w:t>
            </w:r>
          </w:p>
        </w:tc>
        <w:tc>
          <w:tcPr>
            <w:tcW w:w="1966" w:type="dxa"/>
            <w:hideMark/>
          </w:tcPr>
          <w:p w14:paraId="7A1271B2"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TEŽJA KRŠITEV</w:t>
            </w:r>
          </w:p>
        </w:tc>
        <w:tc>
          <w:tcPr>
            <w:tcW w:w="1861" w:type="dxa"/>
            <w:hideMark/>
          </w:tcPr>
          <w:p w14:paraId="30A0B8AB"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5%</w:t>
            </w:r>
          </w:p>
        </w:tc>
        <w:tc>
          <w:tcPr>
            <w:tcW w:w="1886" w:type="dxa"/>
            <w:noWrap/>
            <w:hideMark/>
          </w:tcPr>
          <w:p w14:paraId="20D94D77"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2,5%</w:t>
            </w:r>
          </w:p>
        </w:tc>
      </w:tr>
      <w:tr w:rsidR="004D2227" w:rsidRPr="004D2227" w14:paraId="1D737D45" w14:textId="77777777" w:rsidTr="000B42AC">
        <w:trPr>
          <w:trHeight w:val="312"/>
        </w:trPr>
        <w:tc>
          <w:tcPr>
            <w:tcW w:w="1940" w:type="dxa"/>
            <w:vMerge/>
            <w:hideMark/>
          </w:tcPr>
          <w:p w14:paraId="2E01B395"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1253393E" w14:textId="77777777" w:rsidR="004D2227" w:rsidRPr="004D2227" w:rsidRDefault="004D2227" w:rsidP="004D2227">
            <w:pPr>
              <w:spacing w:line="240" w:lineRule="auto"/>
              <w:jc w:val="both"/>
              <w:rPr>
                <w:rFonts w:asciiTheme="minorHAnsi" w:hAnsiTheme="minorHAnsi"/>
                <w:szCs w:val="22"/>
              </w:rPr>
            </w:pPr>
          </w:p>
        </w:tc>
        <w:tc>
          <w:tcPr>
            <w:tcW w:w="1929" w:type="dxa"/>
            <w:hideMark/>
          </w:tcPr>
          <w:p w14:paraId="1DC7B865"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hujša</w:t>
            </w:r>
          </w:p>
        </w:tc>
        <w:tc>
          <w:tcPr>
            <w:tcW w:w="1719" w:type="dxa"/>
            <w:hideMark/>
          </w:tcPr>
          <w:p w14:paraId="11F9CF5D"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trajna</w:t>
            </w:r>
          </w:p>
        </w:tc>
        <w:tc>
          <w:tcPr>
            <w:tcW w:w="1966" w:type="dxa"/>
            <w:hideMark/>
          </w:tcPr>
          <w:p w14:paraId="3794E001"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HUJŠA KRŠITEV</w:t>
            </w:r>
          </w:p>
        </w:tc>
        <w:tc>
          <w:tcPr>
            <w:tcW w:w="1861" w:type="dxa"/>
            <w:hideMark/>
          </w:tcPr>
          <w:p w14:paraId="65624933"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10%</w:t>
            </w:r>
          </w:p>
        </w:tc>
        <w:tc>
          <w:tcPr>
            <w:tcW w:w="1886" w:type="dxa"/>
            <w:noWrap/>
            <w:hideMark/>
          </w:tcPr>
          <w:p w14:paraId="069F0445"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10%</w:t>
            </w:r>
          </w:p>
        </w:tc>
      </w:tr>
      <w:tr w:rsidR="004D2227" w:rsidRPr="004D2227" w14:paraId="1B9A5F48" w14:textId="77777777" w:rsidTr="000B42AC">
        <w:trPr>
          <w:trHeight w:val="315"/>
        </w:trPr>
        <w:tc>
          <w:tcPr>
            <w:tcW w:w="1940" w:type="dxa"/>
            <w:vMerge/>
            <w:hideMark/>
          </w:tcPr>
          <w:p w14:paraId="72998E5D" w14:textId="77777777" w:rsidR="004D2227" w:rsidRPr="004D2227" w:rsidRDefault="004D2227" w:rsidP="004D2227">
            <w:pPr>
              <w:spacing w:line="240" w:lineRule="auto"/>
              <w:jc w:val="both"/>
              <w:rPr>
                <w:rFonts w:asciiTheme="minorHAnsi" w:hAnsiTheme="minorHAnsi"/>
                <w:szCs w:val="22"/>
              </w:rPr>
            </w:pPr>
          </w:p>
        </w:tc>
        <w:tc>
          <w:tcPr>
            <w:tcW w:w="1920" w:type="dxa"/>
            <w:vMerge w:val="restart"/>
            <w:hideMark/>
          </w:tcPr>
          <w:p w14:paraId="07F77EDF"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vpliv kršitve tudi izven KMG</w:t>
            </w:r>
          </w:p>
        </w:tc>
        <w:tc>
          <w:tcPr>
            <w:tcW w:w="1929" w:type="dxa"/>
            <w:vMerge w:val="restart"/>
            <w:hideMark/>
          </w:tcPr>
          <w:p w14:paraId="3CCAF8DE"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mala</w:t>
            </w:r>
          </w:p>
        </w:tc>
        <w:tc>
          <w:tcPr>
            <w:tcW w:w="1719" w:type="dxa"/>
            <w:hideMark/>
          </w:tcPr>
          <w:p w14:paraId="51BA3DE8"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popravljiva</w:t>
            </w:r>
          </w:p>
        </w:tc>
        <w:tc>
          <w:tcPr>
            <w:tcW w:w="1966" w:type="dxa"/>
            <w:hideMark/>
          </w:tcPr>
          <w:p w14:paraId="70E5BE47"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LAŽJA KRŠITEV</w:t>
            </w:r>
          </w:p>
        </w:tc>
        <w:tc>
          <w:tcPr>
            <w:tcW w:w="1861" w:type="dxa"/>
            <w:hideMark/>
          </w:tcPr>
          <w:p w14:paraId="38C19132"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w:t>
            </w:r>
          </w:p>
        </w:tc>
        <w:tc>
          <w:tcPr>
            <w:tcW w:w="1886" w:type="dxa"/>
            <w:noWrap/>
            <w:hideMark/>
          </w:tcPr>
          <w:p w14:paraId="74EBF81D"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0,5%</w:t>
            </w:r>
          </w:p>
        </w:tc>
      </w:tr>
      <w:tr w:rsidR="004D2227" w:rsidRPr="004D2227" w14:paraId="1E332D9D" w14:textId="77777777" w:rsidTr="000B42AC">
        <w:trPr>
          <w:trHeight w:val="312"/>
        </w:trPr>
        <w:tc>
          <w:tcPr>
            <w:tcW w:w="1940" w:type="dxa"/>
            <w:vMerge/>
            <w:hideMark/>
          </w:tcPr>
          <w:p w14:paraId="0C46129E"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7744F97B" w14:textId="77777777" w:rsidR="004D2227" w:rsidRPr="004D2227" w:rsidRDefault="004D2227" w:rsidP="004D2227">
            <w:pPr>
              <w:spacing w:line="240" w:lineRule="auto"/>
              <w:jc w:val="both"/>
              <w:rPr>
                <w:rFonts w:asciiTheme="minorHAnsi" w:hAnsiTheme="minorHAnsi"/>
                <w:szCs w:val="22"/>
              </w:rPr>
            </w:pPr>
          </w:p>
        </w:tc>
        <w:tc>
          <w:tcPr>
            <w:tcW w:w="1929" w:type="dxa"/>
            <w:vMerge/>
            <w:hideMark/>
          </w:tcPr>
          <w:p w14:paraId="2C23EBD4" w14:textId="77777777" w:rsidR="004D2227" w:rsidRPr="004D2227" w:rsidRDefault="004D2227" w:rsidP="004D2227">
            <w:pPr>
              <w:spacing w:line="240" w:lineRule="auto"/>
              <w:jc w:val="both"/>
              <w:rPr>
                <w:rFonts w:asciiTheme="minorHAnsi" w:hAnsiTheme="minorHAnsi"/>
                <w:szCs w:val="22"/>
              </w:rPr>
            </w:pPr>
          </w:p>
        </w:tc>
        <w:tc>
          <w:tcPr>
            <w:tcW w:w="1719" w:type="dxa"/>
            <w:hideMark/>
          </w:tcPr>
          <w:p w14:paraId="791AFF80"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trajna</w:t>
            </w:r>
          </w:p>
        </w:tc>
        <w:tc>
          <w:tcPr>
            <w:tcW w:w="1966" w:type="dxa"/>
            <w:hideMark/>
          </w:tcPr>
          <w:p w14:paraId="1BC8C963"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SREDNJA KRŠITEV</w:t>
            </w:r>
          </w:p>
        </w:tc>
        <w:tc>
          <w:tcPr>
            <w:tcW w:w="1861" w:type="dxa"/>
            <w:hideMark/>
          </w:tcPr>
          <w:p w14:paraId="00E2A66C"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3%</w:t>
            </w:r>
          </w:p>
        </w:tc>
        <w:tc>
          <w:tcPr>
            <w:tcW w:w="1886" w:type="dxa"/>
            <w:noWrap/>
            <w:hideMark/>
          </w:tcPr>
          <w:p w14:paraId="12172D57"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1,5%</w:t>
            </w:r>
          </w:p>
        </w:tc>
      </w:tr>
      <w:tr w:rsidR="004D2227" w:rsidRPr="004D2227" w14:paraId="4DEB49FF" w14:textId="77777777" w:rsidTr="000B42AC">
        <w:trPr>
          <w:trHeight w:val="312"/>
        </w:trPr>
        <w:tc>
          <w:tcPr>
            <w:tcW w:w="1940" w:type="dxa"/>
            <w:vMerge/>
            <w:hideMark/>
          </w:tcPr>
          <w:p w14:paraId="2C699832"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6A00822D" w14:textId="77777777" w:rsidR="004D2227" w:rsidRPr="004D2227" w:rsidRDefault="004D2227" w:rsidP="004D2227">
            <w:pPr>
              <w:spacing w:line="240" w:lineRule="auto"/>
              <w:jc w:val="both"/>
              <w:rPr>
                <w:rFonts w:asciiTheme="minorHAnsi" w:hAnsiTheme="minorHAnsi"/>
                <w:szCs w:val="22"/>
              </w:rPr>
            </w:pPr>
          </w:p>
        </w:tc>
        <w:tc>
          <w:tcPr>
            <w:tcW w:w="1929" w:type="dxa"/>
            <w:vMerge w:val="restart"/>
            <w:hideMark/>
          </w:tcPr>
          <w:p w14:paraId="308EEFE6"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srednja</w:t>
            </w:r>
          </w:p>
        </w:tc>
        <w:tc>
          <w:tcPr>
            <w:tcW w:w="1719" w:type="dxa"/>
            <w:hideMark/>
          </w:tcPr>
          <w:p w14:paraId="769609CB"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popravljiva</w:t>
            </w:r>
          </w:p>
        </w:tc>
        <w:tc>
          <w:tcPr>
            <w:tcW w:w="1966" w:type="dxa"/>
            <w:hideMark/>
          </w:tcPr>
          <w:p w14:paraId="75029645"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SREDNJA KRŠITEV</w:t>
            </w:r>
          </w:p>
        </w:tc>
        <w:tc>
          <w:tcPr>
            <w:tcW w:w="1861" w:type="dxa"/>
            <w:hideMark/>
          </w:tcPr>
          <w:p w14:paraId="7F4BDA10"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3%</w:t>
            </w:r>
          </w:p>
        </w:tc>
        <w:tc>
          <w:tcPr>
            <w:tcW w:w="1886" w:type="dxa"/>
            <w:noWrap/>
            <w:hideMark/>
          </w:tcPr>
          <w:p w14:paraId="1BF9818A"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1,5%</w:t>
            </w:r>
          </w:p>
        </w:tc>
      </w:tr>
      <w:tr w:rsidR="004D2227" w:rsidRPr="004D2227" w14:paraId="0B3535CF" w14:textId="77777777" w:rsidTr="000B42AC">
        <w:trPr>
          <w:trHeight w:val="312"/>
        </w:trPr>
        <w:tc>
          <w:tcPr>
            <w:tcW w:w="1940" w:type="dxa"/>
            <w:vMerge/>
            <w:hideMark/>
          </w:tcPr>
          <w:p w14:paraId="5682A4AF"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6CF4C0BD" w14:textId="77777777" w:rsidR="004D2227" w:rsidRPr="004D2227" w:rsidRDefault="004D2227" w:rsidP="004D2227">
            <w:pPr>
              <w:spacing w:line="240" w:lineRule="auto"/>
              <w:jc w:val="both"/>
              <w:rPr>
                <w:rFonts w:asciiTheme="minorHAnsi" w:hAnsiTheme="minorHAnsi"/>
                <w:szCs w:val="22"/>
              </w:rPr>
            </w:pPr>
          </w:p>
        </w:tc>
        <w:tc>
          <w:tcPr>
            <w:tcW w:w="1929" w:type="dxa"/>
            <w:vMerge/>
            <w:hideMark/>
          </w:tcPr>
          <w:p w14:paraId="0492F379" w14:textId="77777777" w:rsidR="004D2227" w:rsidRPr="004D2227" w:rsidRDefault="004D2227" w:rsidP="004D2227">
            <w:pPr>
              <w:spacing w:line="240" w:lineRule="auto"/>
              <w:jc w:val="both"/>
              <w:rPr>
                <w:rFonts w:asciiTheme="minorHAnsi" w:hAnsiTheme="minorHAnsi"/>
                <w:szCs w:val="22"/>
              </w:rPr>
            </w:pPr>
          </w:p>
        </w:tc>
        <w:tc>
          <w:tcPr>
            <w:tcW w:w="1719" w:type="dxa"/>
            <w:hideMark/>
          </w:tcPr>
          <w:p w14:paraId="14931026"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trajna</w:t>
            </w:r>
          </w:p>
        </w:tc>
        <w:tc>
          <w:tcPr>
            <w:tcW w:w="1966" w:type="dxa"/>
            <w:hideMark/>
          </w:tcPr>
          <w:p w14:paraId="68DF3534"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TEŽJA KRŠITEV</w:t>
            </w:r>
          </w:p>
        </w:tc>
        <w:tc>
          <w:tcPr>
            <w:tcW w:w="1861" w:type="dxa"/>
            <w:hideMark/>
          </w:tcPr>
          <w:p w14:paraId="5608FCF5"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5%</w:t>
            </w:r>
          </w:p>
        </w:tc>
        <w:tc>
          <w:tcPr>
            <w:tcW w:w="1886" w:type="dxa"/>
            <w:noWrap/>
            <w:hideMark/>
          </w:tcPr>
          <w:p w14:paraId="31DD2084"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2,5%</w:t>
            </w:r>
          </w:p>
        </w:tc>
      </w:tr>
      <w:tr w:rsidR="004D2227" w:rsidRPr="004D2227" w14:paraId="248FCD71" w14:textId="77777777" w:rsidTr="000B42AC">
        <w:trPr>
          <w:trHeight w:val="312"/>
        </w:trPr>
        <w:tc>
          <w:tcPr>
            <w:tcW w:w="1940" w:type="dxa"/>
            <w:vMerge/>
            <w:hideMark/>
          </w:tcPr>
          <w:p w14:paraId="135DEF1D"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15AAE5C2" w14:textId="77777777" w:rsidR="004D2227" w:rsidRPr="004D2227" w:rsidRDefault="004D2227" w:rsidP="004D2227">
            <w:pPr>
              <w:spacing w:line="240" w:lineRule="auto"/>
              <w:jc w:val="both"/>
              <w:rPr>
                <w:rFonts w:asciiTheme="minorHAnsi" w:hAnsiTheme="minorHAnsi"/>
                <w:szCs w:val="22"/>
              </w:rPr>
            </w:pPr>
          </w:p>
        </w:tc>
        <w:tc>
          <w:tcPr>
            <w:tcW w:w="1929" w:type="dxa"/>
            <w:vMerge w:val="restart"/>
            <w:hideMark/>
          </w:tcPr>
          <w:p w14:paraId="583CFC1F"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velika</w:t>
            </w:r>
          </w:p>
        </w:tc>
        <w:tc>
          <w:tcPr>
            <w:tcW w:w="1719" w:type="dxa"/>
            <w:hideMark/>
          </w:tcPr>
          <w:p w14:paraId="36A11764"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popravljiva</w:t>
            </w:r>
          </w:p>
        </w:tc>
        <w:tc>
          <w:tcPr>
            <w:tcW w:w="1966" w:type="dxa"/>
            <w:hideMark/>
          </w:tcPr>
          <w:p w14:paraId="5D0B20E8"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TEŽJA KRŠITEV</w:t>
            </w:r>
          </w:p>
        </w:tc>
        <w:tc>
          <w:tcPr>
            <w:tcW w:w="1861" w:type="dxa"/>
            <w:hideMark/>
          </w:tcPr>
          <w:p w14:paraId="0EFA4C5C"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5%</w:t>
            </w:r>
          </w:p>
        </w:tc>
        <w:tc>
          <w:tcPr>
            <w:tcW w:w="1886" w:type="dxa"/>
            <w:noWrap/>
            <w:hideMark/>
          </w:tcPr>
          <w:p w14:paraId="3350245D"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2,5%</w:t>
            </w:r>
          </w:p>
        </w:tc>
      </w:tr>
      <w:tr w:rsidR="004D2227" w:rsidRPr="004D2227" w14:paraId="2DC241B8" w14:textId="77777777" w:rsidTr="000B42AC">
        <w:trPr>
          <w:trHeight w:val="312"/>
        </w:trPr>
        <w:tc>
          <w:tcPr>
            <w:tcW w:w="1940" w:type="dxa"/>
            <w:vMerge/>
            <w:hideMark/>
          </w:tcPr>
          <w:p w14:paraId="3BC930BB"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305F571E" w14:textId="77777777" w:rsidR="004D2227" w:rsidRPr="004D2227" w:rsidRDefault="004D2227" w:rsidP="004D2227">
            <w:pPr>
              <w:spacing w:line="240" w:lineRule="auto"/>
              <w:jc w:val="both"/>
              <w:rPr>
                <w:rFonts w:asciiTheme="minorHAnsi" w:hAnsiTheme="minorHAnsi"/>
                <w:szCs w:val="22"/>
              </w:rPr>
            </w:pPr>
          </w:p>
        </w:tc>
        <w:tc>
          <w:tcPr>
            <w:tcW w:w="1929" w:type="dxa"/>
            <w:vMerge/>
            <w:hideMark/>
          </w:tcPr>
          <w:p w14:paraId="549DE3ED" w14:textId="77777777" w:rsidR="004D2227" w:rsidRPr="004D2227" w:rsidRDefault="004D2227" w:rsidP="004D2227">
            <w:pPr>
              <w:spacing w:line="240" w:lineRule="auto"/>
              <w:jc w:val="both"/>
              <w:rPr>
                <w:rFonts w:asciiTheme="minorHAnsi" w:hAnsiTheme="minorHAnsi"/>
                <w:szCs w:val="22"/>
              </w:rPr>
            </w:pPr>
          </w:p>
        </w:tc>
        <w:tc>
          <w:tcPr>
            <w:tcW w:w="1719" w:type="dxa"/>
            <w:hideMark/>
          </w:tcPr>
          <w:p w14:paraId="483DE69F"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trajna</w:t>
            </w:r>
          </w:p>
        </w:tc>
        <w:tc>
          <w:tcPr>
            <w:tcW w:w="1966" w:type="dxa"/>
            <w:hideMark/>
          </w:tcPr>
          <w:p w14:paraId="09C52E58"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TEŽJA KRŠITEV</w:t>
            </w:r>
          </w:p>
        </w:tc>
        <w:tc>
          <w:tcPr>
            <w:tcW w:w="1861" w:type="dxa"/>
            <w:hideMark/>
          </w:tcPr>
          <w:p w14:paraId="6C8F8B81"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5%</w:t>
            </w:r>
          </w:p>
        </w:tc>
        <w:tc>
          <w:tcPr>
            <w:tcW w:w="1886" w:type="dxa"/>
            <w:noWrap/>
            <w:hideMark/>
          </w:tcPr>
          <w:p w14:paraId="59E7D424"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2,5%</w:t>
            </w:r>
          </w:p>
        </w:tc>
      </w:tr>
      <w:tr w:rsidR="004D2227" w:rsidRPr="004D2227" w14:paraId="53DE15A7" w14:textId="77777777" w:rsidTr="000B42AC">
        <w:trPr>
          <w:trHeight w:val="312"/>
        </w:trPr>
        <w:tc>
          <w:tcPr>
            <w:tcW w:w="1940" w:type="dxa"/>
            <w:vMerge/>
            <w:hideMark/>
          </w:tcPr>
          <w:p w14:paraId="1060051E" w14:textId="77777777" w:rsidR="004D2227" w:rsidRPr="004D2227" w:rsidRDefault="004D2227" w:rsidP="004D2227">
            <w:pPr>
              <w:spacing w:line="240" w:lineRule="auto"/>
              <w:jc w:val="both"/>
              <w:rPr>
                <w:rFonts w:asciiTheme="minorHAnsi" w:hAnsiTheme="minorHAnsi"/>
                <w:szCs w:val="22"/>
              </w:rPr>
            </w:pPr>
          </w:p>
        </w:tc>
        <w:tc>
          <w:tcPr>
            <w:tcW w:w="1920" w:type="dxa"/>
            <w:vMerge/>
            <w:hideMark/>
          </w:tcPr>
          <w:p w14:paraId="4EB0F822" w14:textId="77777777" w:rsidR="004D2227" w:rsidRPr="004D2227" w:rsidRDefault="004D2227" w:rsidP="004D2227">
            <w:pPr>
              <w:spacing w:line="240" w:lineRule="auto"/>
              <w:jc w:val="both"/>
              <w:rPr>
                <w:rFonts w:asciiTheme="minorHAnsi" w:hAnsiTheme="minorHAnsi"/>
                <w:szCs w:val="22"/>
              </w:rPr>
            </w:pPr>
          </w:p>
        </w:tc>
        <w:tc>
          <w:tcPr>
            <w:tcW w:w="1929" w:type="dxa"/>
            <w:hideMark/>
          </w:tcPr>
          <w:p w14:paraId="762C1EF1"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hujša</w:t>
            </w:r>
          </w:p>
        </w:tc>
        <w:tc>
          <w:tcPr>
            <w:tcW w:w="1719" w:type="dxa"/>
            <w:hideMark/>
          </w:tcPr>
          <w:p w14:paraId="15AC07A7"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trajna</w:t>
            </w:r>
          </w:p>
        </w:tc>
        <w:tc>
          <w:tcPr>
            <w:tcW w:w="1966" w:type="dxa"/>
            <w:hideMark/>
          </w:tcPr>
          <w:p w14:paraId="03AE4E24" w14:textId="77777777" w:rsidR="004D2227" w:rsidRPr="004D2227" w:rsidRDefault="004D2227" w:rsidP="004D2227">
            <w:pPr>
              <w:spacing w:line="240" w:lineRule="auto"/>
              <w:jc w:val="both"/>
              <w:rPr>
                <w:rFonts w:asciiTheme="minorHAnsi" w:hAnsiTheme="minorHAnsi"/>
                <w:szCs w:val="22"/>
              </w:rPr>
            </w:pPr>
            <w:r w:rsidRPr="004D2227">
              <w:rPr>
                <w:rFonts w:asciiTheme="minorHAnsi" w:hAnsiTheme="minorHAnsi"/>
                <w:szCs w:val="22"/>
              </w:rPr>
              <w:t>HUJŠA KRŠITEV</w:t>
            </w:r>
          </w:p>
        </w:tc>
        <w:tc>
          <w:tcPr>
            <w:tcW w:w="1861" w:type="dxa"/>
            <w:hideMark/>
          </w:tcPr>
          <w:p w14:paraId="50F85E98"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10%</w:t>
            </w:r>
          </w:p>
        </w:tc>
        <w:tc>
          <w:tcPr>
            <w:tcW w:w="1886" w:type="dxa"/>
            <w:noWrap/>
            <w:hideMark/>
          </w:tcPr>
          <w:p w14:paraId="6351CACD" w14:textId="77777777" w:rsidR="004D2227" w:rsidRPr="004D2227" w:rsidRDefault="004D2227" w:rsidP="000B42AC">
            <w:pPr>
              <w:spacing w:line="240" w:lineRule="auto"/>
              <w:jc w:val="center"/>
              <w:rPr>
                <w:rFonts w:asciiTheme="minorHAnsi" w:hAnsiTheme="minorHAnsi"/>
                <w:szCs w:val="22"/>
              </w:rPr>
            </w:pPr>
            <w:r w:rsidRPr="004D2227">
              <w:rPr>
                <w:rFonts w:asciiTheme="minorHAnsi" w:hAnsiTheme="minorHAnsi"/>
                <w:szCs w:val="22"/>
              </w:rPr>
              <w:t>10%</w:t>
            </w:r>
          </w:p>
        </w:tc>
      </w:tr>
    </w:tbl>
    <w:p w14:paraId="09F19930" w14:textId="77777777" w:rsidR="004D2227" w:rsidRPr="004D2227" w:rsidRDefault="000B42AC" w:rsidP="004D2227">
      <w:pPr>
        <w:spacing w:after="160" w:line="259"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*Neskladnosti brez</w:t>
      </w:r>
      <w:r w:rsidR="00302C35">
        <w:rPr>
          <w:rFonts w:asciiTheme="minorHAnsi" w:eastAsiaTheme="minorHAnsi" w:hAnsiTheme="minorHAnsi" w:cstheme="minorBidi"/>
          <w:sz w:val="22"/>
          <w:szCs w:val="22"/>
        </w:rPr>
        <w:t xml:space="preserve"> ali z zanemarljivimi</w:t>
      </w:r>
      <w:r>
        <w:rPr>
          <w:rFonts w:asciiTheme="minorHAnsi" w:eastAsiaTheme="minorHAnsi" w:hAnsiTheme="minorHAnsi" w:cstheme="minorBidi"/>
          <w:sz w:val="22"/>
          <w:szCs w:val="22"/>
        </w:rPr>
        <w:t xml:space="preserve"> posledic</w:t>
      </w:r>
      <w:r w:rsidRPr="000B42AC">
        <w:rPr>
          <w:rFonts w:asciiTheme="minorHAnsi" w:eastAsiaTheme="minorHAnsi" w:hAnsiTheme="minorHAnsi" w:cstheme="minorBidi"/>
          <w:sz w:val="28"/>
          <w:szCs w:val="28"/>
        </w:rPr>
        <w:t xml:space="preserve"> </w:t>
      </w:r>
      <w:r w:rsidRPr="000B42AC">
        <w:rPr>
          <w:rFonts w:asciiTheme="minorHAnsi" w:eastAsiaTheme="minorHAnsi" w:hAnsiTheme="minorHAnsi" w:cstheme="minorBidi"/>
          <w:sz w:val="22"/>
          <w:szCs w:val="22"/>
        </w:rPr>
        <w:t>so kršitve zahtev iz te uredbe, ki ne vplivajo bistveno na okolje in zdravje ljudi, živali ali rastlin in zaradi katerih niso oziroma ne bodo nastale škodljive posledice ter se dajo odpraviti na kraju samem ali v razumno kratkem roku in so ugotovljene ob pregledu na kraju samem ali med upravnim pregledom agencije.</w:t>
      </w:r>
      <w:r w:rsidR="00357CDD">
        <w:rPr>
          <w:rFonts w:asciiTheme="minorHAnsi" w:eastAsiaTheme="minorHAnsi" w:hAnsiTheme="minorHAnsi" w:cstheme="minorBidi"/>
          <w:sz w:val="22"/>
          <w:szCs w:val="22"/>
        </w:rPr>
        <w:t xml:space="preserve"> Posledic teh kršitev v smislu upravnih sankcij ni, zavezanec je napoten na ozaveščanje o možnih načinih za odpravo teh kršitev.</w:t>
      </w:r>
    </w:p>
    <w:p w14:paraId="148E8109" w14:textId="77777777" w:rsidR="004D2227" w:rsidRPr="004D2227" w:rsidRDefault="004D2227" w:rsidP="004D2227">
      <w:pPr>
        <w:spacing w:after="160" w:line="259" w:lineRule="auto"/>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br w:type="page"/>
      </w:r>
    </w:p>
    <w:p w14:paraId="39F8EB65" w14:textId="77777777" w:rsidR="004D2227" w:rsidRPr="004D2227" w:rsidRDefault="004D2227" w:rsidP="004D2227">
      <w:pPr>
        <w:spacing w:after="160" w:line="259" w:lineRule="auto"/>
        <w:jc w:val="both"/>
        <w:rPr>
          <w:rFonts w:asciiTheme="minorHAnsi" w:eastAsiaTheme="minorHAnsi" w:hAnsiTheme="minorHAnsi" w:cstheme="minorBidi"/>
          <w:sz w:val="22"/>
          <w:szCs w:val="22"/>
          <w:lang w:val="pl-PL"/>
        </w:rPr>
      </w:pPr>
      <w:r w:rsidRPr="004D2227">
        <w:rPr>
          <w:rFonts w:asciiTheme="minorHAnsi" w:eastAsiaTheme="minorHAnsi" w:hAnsiTheme="minorHAnsi" w:cstheme="minorBidi"/>
          <w:b/>
          <w:sz w:val="22"/>
          <w:szCs w:val="22"/>
        </w:rPr>
        <w:lastRenderedPageBreak/>
        <w:t>PRILOGA 3</w:t>
      </w:r>
      <w:r w:rsidRPr="004D2227">
        <w:rPr>
          <w:rFonts w:asciiTheme="minorHAnsi" w:eastAsiaTheme="minorHAnsi" w:hAnsiTheme="minorHAnsi" w:cstheme="minorBidi"/>
          <w:sz w:val="22"/>
          <w:szCs w:val="22"/>
          <w:lang w:val="pl-PL"/>
        </w:rPr>
        <w:t xml:space="preserve">: PREGLEDNICA DOLOČANJA STOPNJE KRŠITVE IZ NAMERNOSTI </w:t>
      </w:r>
    </w:p>
    <w:tbl>
      <w:tblPr>
        <w:tblW w:w="12263" w:type="dxa"/>
        <w:tblInd w:w="65" w:type="dxa"/>
        <w:tblCellMar>
          <w:left w:w="70" w:type="dxa"/>
          <w:right w:w="70" w:type="dxa"/>
        </w:tblCellMar>
        <w:tblLook w:val="04A0" w:firstRow="1" w:lastRow="0" w:firstColumn="1" w:lastColumn="0" w:noHBand="0" w:noVBand="1"/>
      </w:tblPr>
      <w:tblGrid>
        <w:gridCol w:w="1915"/>
        <w:gridCol w:w="2693"/>
        <w:gridCol w:w="2126"/>
        <w:gridCol w:w="2268"/>
        <w:gridCol w:w="3261"/>
      </w:tblGrid>
      <w:tr w:rsidR="004D2227" w:rsidRPr="004D2227" w14:paraId="4B108F4C" w14:textId="77777777" w:rsidTr="00DE7E90">
        <w:trPr>
          <w:trHeight w:val="600"/>
        </w:trPr>
        <w:tc>
          <w:tcPr>
            <w:tcW w:w="191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6B5337" w14:textId="77777777" w:rsidR="004D2227" w:rsidRPr="004D2227" w:rsidRDefault="004D2227" w:rsidP="004D2227">
            <w:pPr>
              <w:spacing w:after="160" w:line="259" w:lineRule="auto"/>
              <w:jc w:val="both"/>
              <w:rPr>
                <w:rFonts w:asciiTheme="minorHAnsi" w:eastAsiaTheme="minorHAnsi" w:hAnsiTheme="minorHAnsi" w:cstheme="minorBidi"/>
                <w:b/>
                <w:bCs/>
                <w:sz w:val="22"/>
                <w:szCs w:val="22"/>
              </w:rPr>
            </w:pPr>
            <w:r w:rsidRPr="004D2227">
              <w:rPr>
                <w:rFonts w:asciiTheme="minorHAnsi" w:eastAsiaTheme="minorHAnsi" w:hAnsiTheme="minorHAnsi" w:cstheme="minorBidi"/>
                <w:b/>
                <w:bCs/>
                <w:sz w:val="22"/>
                <w:szCs w:val="22"/>
              </w:rPr>
              <w:t>namernost</w:t>
            </w:r>
          </w:p>
        </w:tc>
        <w:tc>
          <w:tcPr>
            <w:tcW w:w="2693" w:type="dxa"/>
            <w:tcBorders>
              <w:top w:val="single" w:sz="4" w:space="0" w:color="auto"/>
              <w:left w:val="nil"/>
              <w:bottom w:val="single" w:sz="4" w:space="0" w:color="auto"/>
              <w:right w:val="single" w:sz="4" w:space="0" w:color="auto"/>
            </w:tcBorders>
            <w:shd w:val="clear" w:color="000000" w:fill="D9D9D9"/>
            <w:vAlign w:val="center"/>
            <w:hideMark/>
          </w:tcPr>
          <w:p w14:paraId="3964306F" w14:textId="77777777" w:rsidR="004D2227" w:rsidRPr="004D2227" w:rsidRDefault="004D2227" w:rsidP="004D2227">
            <w:pPr>
              <w:spacing w:after="160" w:line="259" w:lineRule="auto"/>
              <w:jc w:val="both"/>
              <w:rPr>
                <w:rFonts w:asciiTheme="minorHAnsi" w:eastAsiaTheme="minorHAnsi" w:hAnsiTheme="minorHAnsi" w:cstheme="minorBidi"/>
                <w:b/>
                <w:bCs/>
                <w:sz w:val="22"/>
                <w:szCs w:val="22"/>
              </w:rPr>
            </w:pPr>
            <w:r w:rsidRPr="004D2227">
              <w:rPr>
                <w:rFonts w:asciiTheme="minorHAnsi" w:eastAsiaTheme="minorHAnsi" w:hAnsiTheme="minorHAnsi" w:cstheme="minorBidi"/>
                <w:b/>
                <w:bCs/>
                <w:sz w:val="22"/>
                <w:szCs w:val="22"/>
              </w:rPr>
              <w:t>obseg</w:t>
            </w:r>
          </w:p>
        </w:tc>
        <w:tc>
          <w:tcPr>
            <w:tcW w:w="2126" w:type="dxa"/>
            <w:tcBorders>
              <w:top w:val="single" w:sz="4" w:space="0" w:color="auto"/>
              <w:left w:val="nil"/>
              <w:bottom w:val="single" w:sz="4" w:space="0" w:color="auto"/>
              <w:right w:val="single" w:sz="4" w:space="0" w:color="auto"/>
            </w:tcBorders>
            <w:shd w:val="clear" w:color="000000" w:fill="D9D9D9"/>
            <w:vAlign w:val="center"/>
            <w:hideMark/>
          </w:tcPr>
          <w:p w14:paraId="53A2E8CA" w14:textId="77777777" w:rsidR="004D2227" w:rsidRPr="004D2227" w:rsidRDefault="004D2227" w:rsidP="004D2227">
            <w:pPr>
              <w:spacing w:after="160" w:line="259" w:lineRule="auto"/>
              <w:jc w:val="both"/>
              <w:rPr>
                <w:rFonts w:asciiTheme="minorHAnsi" w:eastAsiaTheme="minorHAnsi" w:hAnsiTheme="minorHAnsi" w:cstheme="minorBidi"/>
                <w:b/>
                <w:bCs/>
                <w:sz w:val="22"/>
                <w:szCs w:val="22"/>
              </w:rPr>
            </w:pPr>
            <w:r w:rsidRPr="004D2227">
              <w:rPr>
                <w:rFonts w:asciiTheme="minorHAnsi" w:eastAsiaTheme="minorHAnsi" w:hAnsiTheme="minorHAnsi" w:cstheme="minorBidi"/>
                <w:b/>
                <w:bCs/>
                <w:sz w:val="22"/>
                <w:szCs w:val="22"/>
              </w:rPr>
              <w:t>resnost</w:t>
            </w:r>
          </w:p>
        </w:tc>
        <w:tc>
          <w:tcPr>
            <w:tcW w:w="2268" w:type="dxa"/>
            <w:tcBorders>
              <w:top w:val="single" w:sz="4" w:space="0" w:color="auto"/>
              <w:left w:val="nil"/>
              <w:bottom w:val="single" w:sz="4" w:space="0" w:color="auto"/>
              <w:right w:val="single" w:sz="4" w:space="0" w:color="auto"/>
            </w:tcBorders>
            <w:shd w:val="clear" w:color="000000" w:fill="D9D9D9"/>
            <w:vAlign w:val="center"/>
            <w:hideMark/>
          </w:tcPr>
          <w:p w14:paraId="2BC97EC0" w14:textId="77777777" w:rsidR="004D2227" w:rsidRPr="004D2227" w:rsidRDefault="004D2227" w:rsidP="004D2227">
            <w:pPr>
              <w:spacing w:after="160" w:line="259" w:lineRule="auto"/>
              <w:jc w:val="both"/>
              <w:rPr>
                <w:rFonts w:asciiTheme="minorHAnsi" w:eastAsiaTheme="minorHAnsi" w:hAnsiTheme="minorHAnsi" w:cstheme="minorBidi"/>
                <w:b/>
                <w:bCs/>
                <w:sz w:val="22"/>
                <w:szCs w:val="22"/>
              </w:rPr>
            </w:pPr>
            <w:r w:rsidRPr="004D2227">
              <w:rPr>
                <w:rFonts w:asciiTheme="minorHAnsi" w:eastAsiaTheme="minorHAnsi" w:hAnsiTheme="minorHAnsi" w:cstheme="minorBidi"/>
                <w:b/>
                <w:bCs/>
                <w:sz w:val="22"/>
                <w:szCs w:val="22"/>
              </w:rPr>
              <w:t>stalnost</w:t>
            </w:r>
          </w:p>
        </w:tc>
        <w:tc>
          <w:tcPr>
            <w:tcW w:w="3261" w:type="dxa"/>
            <w:tcBorders>
              <w:top w:val="single" w:sz="8" w:space="0" w:color="auto"/>
              <w:left w:val="nil"/>
              <w:bottom w:val="single" w:sz="4" w:space="0" w:color="auto"/>
              <w:right w:val="single" w:sz="4" w:space="0" w:color="auto"/>
            </w:tcBorders>
            <w:shd w:val="clear" w:color="000000" w:fill="808080"/>
            <w:vAlign w:val="center"/>
            <w:hideMark/>
          </w:tcPr>
          <w:p w14:paraId="6C105EC5" w14:textId="77777777" w:rsidR="004D2227" w:rsidRPr="004D2227" w:rsidRDefault="004D2227" w:rsidP="004D2227">
            <w:pPr>
              <w:spacing w:after="160" w:line="259" w:lineRule="auto"/>
              <w:jc w:val="both"/>
              <w:rPr>
                <w:rFonts w:asciiTheme="minorHAnsi" w:eastAsiaTheme="minorHAnsi" w:hAnsiTheme="minorHAnsi" w:cstheme="minorBidi"/>
                <w:b/>
                <w:bCs/>
                <w:sz w:val="22"/>
                <w:szCs w:val="22"/>
              </w:rPr>
            </w:pPr>
            <w:r w:rsidRPr="004D2227">
              <w:rPr>
                <w:rFonts w:asciiTheme="minorHAnsi" w:eastAsiaTheme="minorHAnsi" w:hAnsiTheme="minorHAnsi" w:cstheme="minorBidi"/>
                <w:b/>
                <w:bCs/>
                <w:sz w:val="22"/>
                <w:szCs w:val="22"/>
              </w:rPr>
              <w:t>odstotek znižanja</w:t>
            </w:r>
          </w:p>
        </w:tc>
      </w:tr>
      <w:tr w:rsidR="004D2227" w:rsidRPr="004D2227" w14:paraId="5AF5E6B2" w14:textId="77777777" w:rsidTr="00DE7E90">
        <w:trPr>
          <w:trHeight w:val="335"/>
        </w:trPr>
        <w:tc>
          <w:tcPr>
            <w:tcW w:w="191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5562775"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Namerno</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65348CF7"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vpliv kršitve le na KMG</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C10DB4A"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mala</w:t>
            </w:r>
          </w:p>
        </w:tc>
        <w:tc>
          <w:tcPr>
            <w:tcW w:w="2268" w:type="dxa"/>
            <w:tcBorders>
              <w:top w:val="nil"/>
              <w:left w:val="nil"/>
              <w:bottom w:val="single" w:sz="4" w:space="0" w:color="auto"/>
              <w:right w:val="single" w:sz="4" w:space="0" w:color="auto"/>
            </w:tcBorders>
            <w:shd w:val="clear" w:color="auto" w:fill="auto"/>
            <w:vAlign w:val="center"/>
            <w:hideMark/>
          </w:tcPr>
          <w:p w14:paraId="1DB96D84"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6DAB2D4D"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15 %</w:t>
            </w:r>
          </w:p>
        </w:tc>
      </w:tr>
      <w:tr w:rsidR="004D2227" w:rsidRPr="004D2227" w14:paraId="626794B6" w14:textId="77777777" w:rsidTr="00DE7E90">
        <w:trPr>
          <w:trHeight w:val="317"/>
        </w:trPr>
        <w:tc>
          <w:tcPr>
            <w:tcW w:w="1915" w:type="dxa"/>
            <w:vMerge/>
            <w:tcBorders>
              <w:top w:val="nil"/>
              <w:left w:val="single" w:sz="8" w:space="0" w:color="auto"/>
              <w:bottom w:val="single" w:sz="8" w:space="0" w:color="000000"/>
              <w:right w:val="single" w:sz="4" w:space="0" w:color="auto"/>
            </w:tcBorders>
            <w:vAlign w:val="center"/>
            <w:hideMark/>
          </w:tcPr>
          <w:p w14:paraId="26A02118"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682254CE"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081C60CB"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43BA0C2F"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53724901"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25 %</w:t>
            </w:r>
          </w:p>
        </w:tc>
      </w:tr>
      <w:tr w:rsidR="004D2227" w:rsidRPr="004D2227" w14:paraId="0DF4AA4D" w14:textId="77777777" w:rsidTr="00DE7E90">
        <w:trPr>
          <w:trHeight w:val="423"/>
        </w:trPr>
        <w:tc>
          <w:tcPr>
            <w:tcW w:w="1915" w:type="dxa"/>
            <w:vMerge/>
            <w:tcBorders>
              <w:top w:val="nil"/>
              <w:left w:val="single" w:sz="8" w:space="0" w:color="auto"/>
              <w:bottom w:val="single" w:sz="8" w:space="0" w:color="000000"/>
              <w:right w:val="single" w:sz="4" w:space="0" w:color="auto"/>
            </w:tcBorders>
            <w:vAlign w:val="center"/>
            <w:hideMark/>
          </w:tcPr>
          <w:p w14:paraId="3AC0F2CB"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172F2612"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14:paraId="06D44F98"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srednja</w:t>
            </w:r>
          </w:p>
        </w:tc>
        <w:tc>
          <w:tcPr>
            <w:tcW w:w="2268" w:type="dxa"/>
            <w:tcBorders>
              <w:top w:val="nil"/>
              <w:left w:val="nil"/>
              <w:bottom w:val="single" w:sz="4" w:space="0" w:color="auto"/>
              <w:right w:val="single" w:sz="4" w:space="0" w:color="auto"/>
            </w:tcBorders>
            <w:shd w:val="clear" w:color="auto" w:fill="auto"/>
            <w:vAlign w:val="center"/>
            <w:hideMark/>
          </w:tcPr>
          <w:p w14:paraId="19FE1F89"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450C8FC7"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30 %</w:t>
            </w:r>
          </w:p>
        </w:tc>
      </w:tr>
      <w:tr w:rsidR="004D2227" w:rsidRPr="004D2227" w14:paraId="269F1407" w14:textId="77777777" w:rsidTr="00DE7E90">
        <w:trPr>
          <w:trHeight w:val="260"/>
        </w:trPr>
        <w:tc>
          <w:tcPr>
            <w:tcW w:w="1915" w:type="dxa"/>
            <w:vMerge/>
            <w:tcBorders>
              <w:top w:val="nil"/>
              <w:left w:val="single" w:sz="8" w:space="0" w:color="auto"/>
              <w:bottom w:val="single" w:sz="8" w:space="0" w:color="000000"/>
              <w:right w:val="single" w:sz="4" w:space="0" w:color="auto"/>
            </w:tcBorders>
            <w:vAlign w:val="center"/>
            <w:hideMark/>
          </w:tcPr>
          <w:p w14:paraId="7E35F9C0"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77BB3A46"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000000"/>
              <w:right w:val="single" w:sz="4" w:space="0" w:color="auto"/>
            </w:tcBorders>
            <w:vAlign w:val="center"/>
            <w:hideMark/>
          </w:tcPr>
          <w:p w14:paraId="64B795A0"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71F40140"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38E0E432"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35 %</w:t>
            </w:r>
          </w:p>
        </w:tc>
      </w:tr>
      <w:tr w:rsidR="004D2227" w:rsidRPr="004D2227" w14:paraId="13B3F2EC" w14:textId="77777777" w:rsidTr="00DE7E90">
        <w:trPr>
          <w:trHeight w:val="379"/>
        </w:trPr>
        <w:tc>
          <w:tcPr>
            <w:tcW w:w="1915" w:type="dxa"/>
            <w:vMerge/>
            <w:tcBorders>
              <w:top w:val="nil"/>
              <w:left w:val="single" w:sz="8" w:space="0" w:color="auto"/>
              <w:bottom w:val="single" w:sz="8" w:space="0" w:color="000000"/>
              <w:right w:val="single" w:sz="4" w:space="0" w:color="auto"/>
            </w:tcBorders>
            <w:vAlign w:val="center"/>
            <w:hideMark/>
          </w:tcPr>
          <w:p w14:paraId="3FD01D6B"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2E0579A6"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23189EBD"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velika</w:t>
            </w:r>
          </w:p>
        </w:tc>
        <w:tc>
          <w:tcPr>
            <w:tcW w:w="2268" w:type="dxa"/>
            <w:tcBorders>
              <w:top w:val="nil"/>
              <w:left w:val="nil"/>
              <w:bottom w:val="single" w:sz="4" w:space="0" w:color="auto"/>
              <w:right w:val="single" w:sz="4" w:space="0" w:color="auto"/>
            </w:tcBorders>
            <w:shd w:val="clear" w:color="auto" w:fill="auto"/>
            <w:vAlign w:val="center"/>
            <w:hideMark/>
          </w:tcPr>
          <w:p w14:paraId="028E6C71"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2CE2CBDF"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40 – 100 %</w:t>
            </w:r>
          </w:p>
        </w:tc>
      </w:tr>
      <w:tr w:rsidR="004D2227" w:rsidRPr="004D2227" w14:paraId="32FA2C34" w14:textId="77777777" w:rsidTr="00DE7E90">
        <w:trPr>
          <w:trHeight w:val="215"/>
        </w:trPr>
        <w:tc>
          <w:tcPr>
            <w:tcW w:w="1915" w:type="dxa"/>
            <w:vMerge/>
            <w:tcBorders>
              <w:top w:val="nil"/>
              <w:left w:val="single" w:sz="8" w:space="0" w:color="auto"/>
              <w:bottom w:val="single" w:sz="8" w:space="0" w:color="000000"/>
              <w:right w:val="single" w:sz="4" w:space="0" w:color="auto"/>
            </w:tcBorders>
            <w:vAlign w:val="center"/>
            <w:hideMark/>
          </w:tcPr>
          <w:p w14:paraId="797B0818"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7FF2820B"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1573CD9E"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16A3F65A"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2B2E86E8"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50 – 100 %</w:t>
            </w:r>
          </w:p>
        </w:tc>
      </w:tr>
      <w:tr w:rsidR="004D2227" w:rsidRPr="004D2227" w14:paraId="73B0E579" w14:textId="77777777" w:rsidTr="00DE7E90">
        <w:trPr>
          <w:trHeight w:val="194"/>
        </w:trPr>
        <w:tc>
          <w:tcPr>
            <w:tcW w:w="1915" w:type="dxa"/>
            <w:vMerge/>
            <w:tcBorders>
              <w:top w:val="nil"/>
              <w:left w:val="single" w:sz="8" w:space="0" w:color="auto"/>
              <w:bottom w:val="single" w:sz="8" w:space="0" w:color="000000"/>
              <w:right w:val="single" w:sz="4" w:space="0" w:color="auto"/>
            </w:tcBorders>
            <w:vAlign w:val="center"/>
            <w:hideMark/>
          </w:tcPr>
          <w:p w14:paraId="427E8A07"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0B81FECB"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vpliv kršitve tudi izven KMG</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51879D4"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mala</w:t>
            </w:r>
          </w:p>
        </w:tc>
        <w:tc>
          <w:tcPr>
            <w:tcW w:w="2268" w:type="dxa"/>
            <w:tcBorders>
              <w:top w:val="nil"/>
              <w:left w:val="nil"/>
              <w:bottom w:val="single" w:sz="4" w:space="0" w:color="auto"/>
              <w:right w:val="single" w:sz="4" w:space="0" w:color="auto"/>
            </w:tcBorders>
            <w:shd w:val="clear" w:color="auto" w:fill="auto"/>
            <w:vAlign w:val="center"/>
            <w:hideMark/>
          </w:tcPr>
          <w:p w14:paraId="670689D0"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00E1DB90"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25 %</w:t>
            </w:r>
          </w:p>
        </w:tc>
      </w:tr>
      <w:tr w:rsidR="004D2227" w:rsidRPr="004D2227" w14:paraId="6E32CF12" w14:textId="77777777" w:rsidTr="00DE7E90">
        <w:trPr>
          <w:trHeight w:val="172"/>
        </w:trPr>
        <w:tc>
          <w:tcPr>
            <w:tcW w:w="1915" w:type="dxa"/>
            <w:vMerge/>
            <w:tcBorders>
              <w:top w:val="nil"/>
              <w:left w:val="single" w:sz="8" w:space="0" w:color="auto"/>
              <w:bottom w:val="single" w:sz="8" w:space="0" w:color="000000"/>
              <w:right w:val="single" w:sz="4" w:space="0" w:color="auto"/>
            </w:tcBorders>
            <w:vAlign w:val="center"/>
            <w:hideMark/>
          </w:tcPr>
          <w:p w14:paraId="64603BB5"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5ADF7195"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4915515F"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51DF8719"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074E9EE8"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40 %</w:t>
            </w:r>
          </w:p>
        </w:tc>
      </w:tr>
      <w:tr w:rsidR="004D2227" w:rsidRPr="004D2227" w14:paraId="6220E0A7" w14:textId="77777777" w:rsidTr="00DE7E90">
        <w:trPr>
          <w:trHeight w:val="149"/>
        </w:trPr>
        <w:tc>
          <w:tcPr>
            <w:tcW w:w="1915" w:type="dxa"/>
            <w:vMerge/>
            <w:tcBorders>
              <w:top w:val="nil"/>
              <w:left w:val="single" w:sz="8" w:space="0" w:color="auto"/>
              <w:bottom w:val="single" w:sz="8" w:space="0" w:color="000000"/>
              <w:right w:val="single" w:sz="4" w:space="0" w:color="auto"/>
            </w:tcBorders>
            <w:vAlign w:val="center"/>
            <w:hideMark/>
          </w:tcPr>
          <w:p w14:paraId="2E3EC67F"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3951D1C6"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2E97864"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srednja</w:t>
            </w:r>
          </w:p>
        </w:tc>
        <w:tc>
          <w:tcPr>
            <w:tcW w:w="2268" w:type="dxa"/>
            <w:tcBorders>
              <w:top w:val="nil"/>
              <w:left w:val="nil"/>
              <w:bottom w:val="single" w:sz="4" w:space="0" w:color="auto"/>
              <w:right w:val="single" w:sz="4" w:space="0" w:color="auto"/>
            </w:tcBorders>
            <w:shd w:val="clear" w:color="auto" w:fill="auto"/>
            <w:vAlign w:val="center"/>
            <w:hideMark/>
          </w:tcPr>
          <w:p w14:paraId="21BC578A"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51772059"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45 %</w:t>
            </w:r>
          </w:p>
        </w:tc>
      </w:tr>
      <w:tr w:rsidR="004D2227" w:rsidRPr="004D2227" w14:paraId="66DC3E85" w14:textId="77777777" w:rsidTr="00DE7E90">
        <w:trPr>
          <w:trHeight w:val="269"/>
        </w:trPr>
        <w:tc>
          <w:tcPr>
            <w:tcW w:w="1915" w:type="dxa"/>
            <w:vMerge/>
            <w:tcBorders>
              <w:top w:val="nil"/>
              <w:left w:val="single" w:sz="8" w:space="0" w:color="auto"/>
              <w:bottom w:val="single" w:sz="8" w:space="0" w:color="000000"/>
              <w:right w:val="single" w:sz="4" w:space="0" w:color="auto"/>
            </w:tcBorders>
            <w:vAlign w:val="center"/>
            <w:hideMark/>
          </w:tcPr>
          <w:p w14:paraId="22575D35"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0C9F7B5F"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5D4C9911"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5E990BCC"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30667D28"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55 %</w:t>
            </w:r>
          </w:p>
        </w:tc>
      </w:tr>
      <w:tr w:rsidR="004D2227" w:rsidRPr="004D2227" w14:paraId="6E45E895" w14:textId="77777777" w:rsidTr="00DE7E90">
        <w:trPr>
          <w:trHeight w:val="375"/>
        </w:trPr>
        <w:tc>
          <w:tcPr>
            <w:tcW w:w="1915" w:type="dxa"/>
            <w:vMerge/>
            <w:tcBorders>
              <w:top w:val="nil"/>
              <w:left w:val="single" w:sz="8" w:space="0" w:color="auto"/>
              <w:bottom w:val="single" w:sz="8" w:space="0" w:color="000000"/>
              <w:right w:val="single" w:sz="4" w:space="0" w:color="auto"/>
            </w:tcBorders>
            <w:vAlign w:val="center"/>
            <w:hideMark/>
          </w:tcPr>
          <w:p w14:paraId="2A577019"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77744B9E"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385D2C0"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velika</w:t>
            </w:r>
          </w:p>
        </w:tc>
        <w:tc>
          <w:tcPr>
            <w:tcW w:w="2268" w:type="dxa"/>
            <w:tcBorders>
              <w:top w:val="nil"/>
              <w:left w:val="nil"/>
              <w:bottom w:val="single" w:sz="4" w:space="0" w:color="auto"/>
              <w:right w:val="single" w:sz="4" w:space="0" w:color="auto"/>
            </w:tcBorders>
            <w:shd w:val="clear" w:color="auto" w:fill="auto"/>
            <w:vAlign w:val="center"/>
            <w:hideMark/>
          </w:tcPr>
          <w:p w14:paraId="7FF2EE61"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popravljiva</w:t>
            </w:r>
          </w:p>
        </w:tc>
        <w:tc>
          <w:tcPr>
            <w:tcW w:w="3261" w:type="dxa"/>
            <w:tcBorders>
              <w:top w:val="single" w:sz="4" w:space="0" w:color="auto"/>
              <w:left w:val="nil"/>
              <w:bottom w:val="single" w:sz="4" w:space="0" w:color="auto"/>
              <w:right w:val="single" w:sz="4" w:space="0" w:color="auto"/>
            </w:tcBorders>
            <w:shd w:val="clear" w:color="000000" w:fill="auto"/>
            <w:noWrap/>
            <w:vAlign w:val="center"/>
            <w:hideMark/>
          </w:tcPr>
          <w:p w14:paraId="25B00F41"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60 – 100 %</w:t>
            </w:r>
          </w:p>
        </w:tc>
      </w:tr>
      <w:tr w:rsidR="004D2227" w:rsidRPr="004D2227" w14:paraId="509A6A26" w14:textId="77777777" w:rsidTr="00DE7E90">
        <w:trPr>
          <w:trHeight w:val="353"/>
        </w:trPr>
        <w:tc>
          <w:tcPr>
            <w:tcW w:w="1915" w:type="dxa"/>
            <w:vMerge/>
            <w:tcBorders>
              <w:top w:val="nil"/>
              <w:left w:val="single" w:sz="8" w:space="0" w:color="auto"/>
              <w:bottom w:val="single" w:sz="8" w:space="0" w:color="000000"/>
              <w:right w:val="single" w:sz="4" w:space="0" w:color="auto"/>
            </w:tcBorders>
            <w:vAlign w:val="center"/>
            <w:hideMark/>
          </w:tcPr>
          <w:p w14:paraId="0AF89045"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14:paraId="7CC36F85"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126" w:type="dxa"/>
            <w:vMerge/>
            <w:tcBorders>
              <w:top w:val="nil"/>
              <w:left w:val="single" w:sz="4" w:space="0" w:color="auto"/>
              <w:bottom w:val="single" w:sz="4" w:space="0" w:color="auto"/>
              <w:right w:val="single" w:sz="4" w:space="0" w:color="auto"/>
            </w:tcBorders>
            <w:vAlign w:val="center"/>
            <w:hideMark/>
          </w:tcPr>
          <w:p w14:paraId="709A33F4"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14:paraId="66C8148B"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trajna</w:t>
            </w:r>
          </w:p>
        </w:tc>
        <w:tc>
          <w:tcPr>
            <w:tcW w:w="3261" w:type="dxa"/>
            <w:tcBorders>
              <w:top w:val="single" w:sz="4" w:space="0" w:color="auto"/>
              <w:left w:val="nil"/>
              <w:bottom w:val="single" w:sz="8" w:space="0" w:color="auto"/>
              <w:right w:val="single" w:sz="4" w:space="0" w:color="auto"/>
            </w:tcBorders>
            <w:shd w:val="clear" w:color="000000" w:fill="auto"/>
            <w:noWrap/>
            <w:vAlign w:val="center"/>
            <w:hideMark/>
          </w:tcPr>
          <w:p w14:paraId="24C910E8" w14:textId="77777777" w:rsidR="004D2227" w:rsidRPr="004D2227" w:rsidRDefault="004D2227" w:rsidP="000B42AC">
            <w:pPr>
              <w:spacing w:after="160" w:line="240"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sz w:val="22"/>
                <w:szCs w:val="22"/>
              </w:rPr>
              <w:t>75 – 100 %</w:t>
            </w:r>
          </w:p>
        </w:tc>
      </w:tr>
    </w:tbl>
    <w:p w14:paraId="4EE713CA" w14:textId="77777777" w:rsidR="004D2227" w:rsidRPr="004D2227" w:rsidRDefault="004D2227" w:rsidP="004D2227">
      <w:pPr>
        <w:spacing w:after="160" w:line="259" w:lineRule="auto"/>
        <w:jc w:val="both"/>
        <w:rPr>
          <w:rFonts w:asciiTheme="minorHAnsi" w:eastAsiaTheme="minorHAnsi" w:hAnsiTheme="minorHAnsi" w:cstheme="minorBidi"/>
          <w:sz w:val="22"/>
          <w:szCs w:val="22"/>
          <w:lang w:val="pl-PL"/>
        </w:rPr>
      </w:pPr>
    </w:p>
    <w:p w14:paraId="04E8FB0D" w14:textId="77777777" w:rsidR="00B1254B" w:rsidRDefault="00B1254B" w:rsidP="004D2227">
      <w:pPr>
        <w:spacing w:after="160" w:line="259" w:lineRule="auto"/>
        <w:rPr>
          <w:rFonts w:asciiTheme="minorHAnsi" w:eastAsiaTheme="minorHAnsi" w:hAnsiTheme="minorHAnsi" w:cstheme="minorBidi"/>
          <w:sz w:val="22"/>
          <w:szCs w:val="22"/>
          <w:lang w:val="pl-PL"/>
        </w:rPr>
        <w:sectPr w:rsidR="00B1254B" w:rsidSect="00725855">
          <w:pgSz w:w="16838" w:h="11906" w:orient="landscape"/>
          <w:pgMar w:top="709" w:right="1418" w:bottom="851" w:left="720" w:header="426" w:footer="445" w:gutter="0"/>
          <w:cols w:space="708"/>
          <w:docGrid w:linePitch="360"/>
        </w:sectPr>
      </w:pPr>
    </w:p>
    <w:p w14:paraId="17F9FF76" w14:textId="77777777" w:rsidR="004D2227" w:rsidRPr="004D2227" w:rsidRDefault="004D2227" w:rsidP="004D2227">
      <w:pPr>
        <w:spacing w:after="160" w:line="259" w:lineRule="auto"/>
        <w:jc w:val="both"/>
        <w:rPr>
          <w:rFonts w:asciiTheme="minorHAnsi" w:eastAsiaTheme="minorHAnsi" w:hAnsiTheme="minorHAnsi" w:cstheme="minorBidi"/>
          <w:sz w:val="22"/>
          <w:szCs w:val="22"/>
        </w:rPr>
      </w:pPr>
      <w:r w:rsidRPr="004D2227">
        <w:rPr>
          <w:rFonts w:asciiTheme="minorHAnsi" w:eastAsiaTheme="minorHAnsi" w:hAnsiTheme="minorHAnsi" w:cstheme="minorBidi"/>
          <w:b/>
          <w:sz w:val="22"/>
          <w:szCs w:val="22"/>
        </w:rPr>
        <w:lastRenderedPageBreak/>
        <w:t>PRILOGA 4</w:t>
      </w:r>
      <w:r w:rsidRPr="004D2227">
        <w:rPr>
          <w:rFonts w:asciiTheme="minorHAnsi" w:eastAsiaTheme="minorHAnsi" w:hAnsiTheme="minorHAnsi" w:cstheme="minorBidi"/>
          <w:sz w:val="22"/>
          <w:szCs w:val="22"/>
        </w:rPr>
        <w:t xml:space="preserve">: OBRAZEC ZA ODDAJO/PREJEM ŽIVINSKIH GNOJIL, DIGESTATA IN KOMPOSTA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10180"/>
      </w:tblGrid>
      <w:tr w:rsidR="00B3031E" w:rsidRPr="00B3031E" w14:paraId="2018D1AA" w14:textId="77777777" w:rsidTr="006A0184">
        <w:trPr>
          <w:cantSplit/>
          <w:trHeight w:hRule="exact" w:val="293"/>
        </w:trPr>
        <w:tc>
          <w:tcPr>
            <w:tcW w:w="10768" w:type="dxa"/>
            <w:gridSpan w:val="2"/>
            <w:shd w:val="clear" w:color="auto" w:fill="E6E6E6"/>
            <w:vAlign w:val="center"/>
          </w:tcPr>
          <w:p w14:paraId="6CCA1872" w14:textId="77777777" w:rsidR="00B3031E" w:rsidRPr="00B3031E" w:rsidRDefault="00B3031E" w:rsidP="00B3031E">
            <w:pPr>
              <w:spacing w:after="200" w:line="276" w:lineRule="auto"/>
              <w:jc w:val="both"/>
              <w:rPr>
                <w:rFonts w:eastAsia="Calibri" w:cs="Arial"/>
                <w:szCs w:val="20"/>
              </w:rPr>
            </w:pPr>
            <w:r w:rsidRPr="00B3031E">
              <w:rPr>
                <w:rFonts w:eastAsia="Calibri" w:cs="Arial"/>
                <w:b/>
                <w:bCs/>
                <w:szCs w:val="20"/>
              </w:rPr>
              <w:t>ODDAJALEC</w:t>
            </w:r>
          </w:p>
        </w:tc>
      </w:tr>
      <w:tr w:rsidR="00B3031E" w:rsidRPr="00B3031E" w14:paraId="0DF07D87" w14:textId="77777777" w:rsidTr="006A0184">
        <w:trPr>
          <w:cantSplit/>
          <w:trHeight w:val="1374"/>
        </w:trPr>
        <w:tc>
          <w:tcPr>
            <w:tcW w:w="10768" w:type="dxa"/>
            <w:gridSpan w:val="2"/>
            <w:vAlign w:val="center"/>
          </w:tcPr>
          <w:tbl>
            <w:tblPr>
              <w:tblpPr w:leftFromText="141" w:rightFromText="141" w:vertAnchor="page" w:horzAnchor="margin" w:tblpY="1"/>
              <w:tblOverlap w:val="never"/>
              <w:tblW w:w="14170" w:type="dxa"/>
              <w:tblBorders>
                <w:top w:val="single" w:sz="4" w:space="0" w:color="auto"/>
                <w:left w:val="single" w:sz="4" w:space="0" w:color="auto"/>
                <w:bottom w:val="single" w:sz="4" w:space="0" w:color="auto"/>
                <w:right w:val="single" w:sz="4" w:space="0" w:color="auto"/>
              </w:tblBorders>
              <w:tblLayout w:type="fixed"/>
              <w:tblCellMar>
                <w:left w:w="11" w:type="dxa"/>
                <w:right w:w="11" w:type="dxa"/>
              </w:tblCellMar>
              <w:tblLook w:val="0000" w:firstRow="0" w:lastRow="0" w:firstColumn="0" w:lastColumn="0" w:noHBand="0" w:noVBand="0"/>
            </w:tblPr>
            <w:tblGrid>
              <w:gridCol w:w="266"/>
              <w:gridCol w:w="262"/>
              <w:gridCol w:w="261"/>
              <w:gridCol w:w="257"/>
              <w:gridCol w:w="185"/>
              <w:gridCol w:w="70"/>
              <w:gridCol w:w="252"/>
              <w:gridCol w:w="252"/>
              <w:gridCol w:w="247"/>
              <w:gridCol w:w="59"/>
              <w:gridCol w:w="188"/>
              <w:gridCol w:w="956"/>
              <w:gridCol w:w="1287"/>
              <w:gridCol w:w="244"/>
              <w:gridCol w:w="245"/>
              <w:gridCol w:w="243"/>
              <w:gridCol w:w="243"/>
              <w:gridCol w:w="243"/>
              <w:gridCol w:w="243"/>
              <w:gridCol w:w="244"/>
              <w:gridCol w:w="243"/>
              <w:gridCol w:w="243"/>
              <w:gridCol w:w="794"/>
              <w:gridCol w:w="244"/>
              <w:gridCol w:w="243"/>
              <w:gridCol w:w="243"/>
              <w:gridCol w:w="335"/>
              <w:gridCol w:w="284"/>
              <w:gridCol w:w="283"/>
              <w:gridCol w:w="284"/>
              <w:gridCol w:w="283"/>
              <w:gridCol w:w="991"/>
              <w:gridCol w:w="172"/>
              <w:gridCol w:w="3281"/>
            </w:tblGrid>
            <w:tr w:rsidR="00B3031E" w:rsidRPr="00B3031E" w14:paraId="0B487CD2" w14:textId="77777777" w:rsidTr="00725855">
              <w:trPr>
                <w:trHeight w:val="302"/>
              </w:trPr>
              <w:tc>
                <w:tcPr>
                  <w:tcW w:w="3255"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73303129" w14:textId="77777777" w:rsidR="00B3031E" w:rsidRPr="00B3031E" w:rsidRDefault="00B3031E" w:rsidP="00B3031E">
                  <w:pPr>
                    <w:keepNext/>
                    <w:suppressAutoHyphens/>
                    <w:spacing w:line="240" w:lineRule="auto"/>
                    <w:jc w:val="both"/>
                    <w:outlineLvl w:val="2"/>
                    <w:rPr>
                      <w:rFonts w:cs="Arial"/>
                      <w:iCs/>
                      <w:sz w:val="18"/>
                      <w:szCs w:val="18"/>
                      <w:lang w:eastAsia="ar-SA"/>
                    </w:rPr>
                  </w:pPr>
                  <w:r w:rsidRPr="00B3031E">
                    <w:rPr>
                      <w:rFonts w:cs="Arial"/>
                      <w:iCs/>
                      <w:sz w:val="18"/>
                      <w:szCs w:val="18"/>
                      <w:lang w:eastAsia="ar-SA"/>
                    </w:rPr>
                    <w:t>Nosilec kmetijskega gospodarstva</w:t>
                  </w:r>
                </w:p>
                <w:p w14:paraId="1ADAD9E6" w14:textId="77777777" w:rsidR="00B3031E" w:rsidRPr="00B3031E" w:rsidRDefault="00B3031E" w:rsidP="00B3031E">
                  <w:pPr>
                    <w:keepNext/>
                    <w:suppressAutoHyphens/>
                    <w:spacing w:line="240" w:lineRule="auto"/>
                    <w:jc w:val="both"/>
                    <w:outlineLvl w:val="2"/>
                    <w:rPr>
                      <w:rFonts w:cs="Arial"/>
                      <w:b/>
                      <w:szCs w:val="20"/>
                      <w:lang w:eastAsia="ar-SA"/>
                    </w:rPr>
                  </w:pPr>
                  <w:r w:rsidRPr="00B3031E">
                    <w:rPr>
                      <w:rFonts w:cs="Arial"/>
                      <w:iCs/>
                      <w:sz w:val="18"/>
                      <w:szCs w:val="18"/>
                      <w:lang w:eastAsia="ar-SA"/>
                    </w:rPr>
                    <w:t>Priimek in ime/naziv</w:t>
                  </w:r>
                </w:p>
              </w:tc>
              <w:tc>
                <w:tcPr>
                  <w:tcW w:w="10915" w:type="dxa"/>
                  <w:gridSpan w:val="22"/>
                  <w:tcBorders>
                    <w:top w:val="single" w:sz="4" w:space="0" w:color="auto"/>
                    <w:left w:val="single" w:sz="4" w:space="0" w:color="000000"/>
                    <w:bottom w:val="single" w:sz="4" w:space="0" w:color="auto"/>
                  </w:tcBorders>
                  <w:shd w:val="clear" w:color="auto" w:fill="auto"/>
                  <w:vAlign w:val="center"/>
                </w:tcPr>
                <w:p w14:paraId="58E60486" w14:textId="77777777" w:rsidR="00B3031E" w:rsidRPr="00B3031E" w:rsidRDefault="00B3031E" w:rsidP="00B3031E">
                  <w:pPr>
                    <w:keepNext/>
                    <w:suppressAutoHyphens/>
                    <w:spacing w:line="240" w:lineRule="auto"/>
                    <w:jc w:val="both"/>
                    <w:outlineLvl w:val="2"/>
                    <w:rPr>
                      <w:rFonts w:cs="Arial"/>
                      <w:b/>
                      <w:szCs w:val="20"/>
                      <w:lang w:eastAsia="ar-SA"/>
                    </w:rPr>
                  </w:pPr>
                </w:p>
              </w:tc>
            </w:tr>
            <w:tr w:rsidR="00B3031E" w:rsidRPr="00B3031E" w14:paraId="2159B26E" w14:textId="77777777" w:rsidTr="00725855">
              <w:trPr>
                <w:trHeight w:hRule="exact" w:val="87"/>
              </w:trPr>
              <w:tc>
                <w:tcPr>
                  <w:tcW w:w="266" w:type="dxa"/>
                  <w:tcBorders>
                    <w:top w:val="single" w:sz="4" w:space="0" w:color="auto"/>
                    <w:left w:val="nil"/>
                    <w:bottom w:val="single" w:sz="4" w:space="0" w:color="auto"/>
                    <w:right w:val="nil"/>
                  </w:tcBorders>
                  <w:shd w:val="clear" w:color="auto" w:fill="auto"/>
                </w:tcPr>
                <w:p w14:paraId="76E94C98"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62" w:type="dxa"/>
                  <w:tcBorders>
                    <w:top w:val="single" w:sz="4" w:space="0" w:color="auto"/>
                    <w:left w:val="nil"/>
                    <w:bottom w:val="single" w:sz="4" w:space="0" w:color="auto"/>
                    <w:right w:val="nil"/>
                  </w:tcBorders>
                  <w:shd w:val="clear" w:color="auto" w:fill="auto"/>
                </w:tcPr>
                <w:p w14:paraId="6F2C47EB"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61" w:type="dxa"/>
                  <w:tcBorders>
                    <w:top w:val="single" w:sz="4" w:space="0" w:color="auto"/>
                    <w:left w:val="nil"/>
                    <w:bottom w:val="single" w:sz="4" w:space="0" w:color="auto"/>
                    <w:right w:val="nil"/>
                  </w:tcBorders>
                  <w:shd w:val="clear" w:color="auto" w:fill="auto"/>
                </w:tcPr>
                <w:p w14:paraId="10D0075F"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57" w:type="dxa"/>
                  <w:tcBorders>
                    <w:top w:val="single" w:sz="4" w:space="0" w:color="auto"/>
                    <w:left w:val="nil"/>
                    <w:bottom w:val="single" w:sz="4" w:space="0" w:color="auto"/>
                    <w:right w:val="nil"/>
                  </w:tcBorders>
                  <w:shd w:val="clear" w:color="auto" w:fill="auto"/>
                </w:tcPr>
                <w:p w14:paraId="17B78AE0"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55" w:type="dxa"/>
                  <w:gridSpan w:val="2"/>
                  <w:tcBorders>
                    <w:top w:val="single" w:sz="4" w:space="0" w:color="auto"/>
                    <w:left w:val="nil"/>
                    <w:bottom w:val="single" w:sz="4" w:space="0" w:color="auto"/>
                    <w:right w:val="nil"/>
                  </w:tcBorders>
                  <w:shd w:val="clear" w:color="auto" w:fill="auto"/>
                </w:tcPr>
                <w:p w14:paraId="77577229"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52" w:type="dxa"/>
                  <w:tcBorders>
                    <w:top w:val="single" w:sz="4" w:space="0" w:color="auto"/>
                    <w:left w:val="nil"/>
                    <w:bottom w:val="single" w:sz="4" w:space="0" w:color="auto"/>
                    <w:right w:val="nil"/>
                  </w:tcBorders>
                  <w:shd w:val="clear" w:color="auto" w:fill="auto"/>
                </w:tcPr>
                <w:p w14:paraId="70C39756"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52" w:type="dxa"/>
                  <w:tcBorders>
                    <w:top w:val="single" w:sz="4" w:space="0" w:color="auto"/>
                    <w:left w:val="nil"/>
                    <w:bottom w:val="single" w:sz="4" w:space="0" w:color="auto"/>
                    <w:right w:val="nil"/>
                  </w:tcBorders>
                  <w:shd w:val="clear" w:color="auto" w:fill="auto"/>
                </w:tcPr>
                <w:p w14:paraId="1A91B59B"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7" w:type="dxa"/>
                  <w:tcBorders>
                    <w:top w:val="single" w:sz="4" w:space="0" w:color="auto"/>
                    <w:left w:val="nil"/>
                    <w:bottom w:val="single" w:sz="4" w:space="0" w:color="auto"/>
                    <w:right w:val="nil"/>
                  </w:tcBorders>
                  <w:shd w:val="clear" w:color="auto" w:fill="auto"/>
                </w:tcPr>
                <w:p w14:paraId="62F0BC6B"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7" w:type="dxa"/>
                  <w:gridSpan w:val="2"/>
                  <w:tcBorders>
                    <w:top w:val="single" w:sz="4" w:space="0" w:color="auto"/>
                    <w:left w:val="nil"/>
                    <w:bottom w:val="single" w:sz="4" w:space="0" w:color="auto"/>
                    <w:right w:val="nil"/>
                  </w:tcBorders>
                  <w:shd w:val="clear" w:color="auto" w:fill="auto"/>
                </w:tcPr>
                <w:p w14:paraId="48794F27" w14:textId="77777777" w:rsidR="00B3031E" w:rsidRPr="00B3031E" w:rsidRDefault="00B3031E" w:rsidP="00B3031E">
                  <w:pPr>
                    <w:keepNext/>
                    <w:suppressAutoHyphens/>
                    <w:spacing w:line="240" w:lineRule="auto"/>
                    <w:jc w:val="both"/>
                    <w:outlineLvl w:val="2"/>
                    <w:rPr>
                      <w:rFonts w:cs="Arial"/>
                      <w:b/>
                      <w:szCs w:val="20"/>
                      <w:lang w:eastAsia="ar-SA"/>
                    </w:rPr>
                  </w:pPr>
                </w:p>
              </w:tc>
              <w:tc>
                <w:tcPr>
                  <w:tcW w:w="11871" w:type="dxa"/>
                  <w:gridSpan w:val="23"/>
                  <w:tcBorders>
                    <w:top w:val="single" w:sz="4" w:space="0" w:color="auto"/>
                    <w:left w:val="nil"/>
                    <w:bottom w:val="single" w:sz="4" w:space="0" w:color="auto"/>
                    <w:right w:val="nil"/>
                  </w:tcBorders>
                  <w:shd w:val="clear" w:color="auto" w:fill="auto"/>
                  <w:vAlign w:val="center"/>
                </w:tcPr>
                <w:p w14:paraId="70DE75CA" w14:textId="77777777" w:rsidR="00B3031E" w:rsidRPr="00B3031E" w:rsidRDefault="00B3031E" w:rsidP="00B3031E">
                  <w:pPr>
                    <w:keepNext/>
                    <w:suppressAutoHyphens/>
                    <w:spacing w:line="240" w:lineRule="auto"/>
                    <w:jc w:val="both"/>
                    <w:outlineLvl w:val="2"/>
                    <w:rPr>
                      <w:rFonts w:cs="Arial"/>
                      <w:b/>
                      <w:szCs w:val="20"/>
                      <w:lang w:eastAsia="ar-SA"/>
                    </w:rPr>
                  </w:pPr>
                </w:p>
              </w:tc>
            </w:tr>
            <w:tr w:rsidR="00B3031E" w:rsidRPr="00B3031E" w14:paraId="3B11D9C5" w14:textId="77777777" w:rsidTr="00725855">
              <w:trPr>
                <w:trHeight w:val="361"/>
              </w:trPr>
              <w:tc>
                <w:tcPr>
                  <w:tcW w:w="211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91EFD1B" w14:textId="77777777" w:rsidR="00B3031E" w:rsidRPr="00B3031E" w:rsidRDefault="00B3031E" w:rsidP="00B3031E">
                  <w:pPr>
                    <w:keepNext/>
                    <w:suppressAutoHyphens/>
                    <w:spacing w:line="240" w:lineRule="auto"/>
                    <w:jc w:val="both"/>
                    <w:outlineLvl w:val="2"/>
                    <w:rPr>
                      <w:rFonts w:cs="Arial"/>
                      <w:sz w:val="18"/>
                      <w:szCs w:val="18"/>
                      <w:lang w:eastAsia="ar-SA"/>
                    </w:rPr>
                  </w:pPr>
                  <w:r w:rsidRPr="00B3031E">
                    <w:rPr>
                      <w:rFonts w:cs="Arial"/>
                      <w:iCs/>
                      <w:sz w:val="18"/>
                      <w:szCs w:val="18"/>
                      <w:lang w:eastAsia="ar-SA"/>
                    </w:rPr>
                    <w:t>Naslov nosilca</w:t>
                  </w:r>
                </w:p>
              </w:tc>
              <w:tc>
                <w:tcPr>
                  <w:tcW w:w="12059" w:type="dxa"/>
                  <w:gridSpan w:val="24"/>
                  <w:tcBorders>
                    <w:top w:val="single" w:sz="4" w:space="0" w:color="auto"/>
                    <w:left w:val="single" w:sz="4" w:space="0" w:color="auto"/>
                    <w:bottom w:val="single" w:sz="4" w:space="0" w:color="auto"/>
                  </w:tcBorders>
                  <w:shd w:val="clear" w:color="auto" w:fill="auto"/>
                  <w:vAlign w:val="center"/>
                </w:tcPr>
                <w:p w14:paraId="04E0B1CE" w14:textId="77777777" w:rsidR="00B3031E" w:rsidRPr="00B3031E" w:rsidRDefault="00B3031E" w:rsidP="00B3031E">
                  <w:pPr>
                    <w:keepNext/>
                    <w:suppressAutoHyphens/>
                    <w:spacing w:line="240" w:lineRule="auto"/>
                    <w:jc w:val="both"/>
                    <w:outlineLvl w:val="2"/>
                    <w:rPr>
                      <w:rFonts w:cs="Arial"/>
                      <w:b/>
                      <w:szCs w:val="20"/>
                      <w:lang w:eastAsia="ar-SA"/>
                    </w:rPr>
                  </w:pPr>
                </w:p>
              </w:tc>
            </w:tr>
            <w:tr w:rsidR="00B3031E" w:rsidRPr="00B3031E" w14:paraId="7A8B5232" w14:textId="77777777" w:rsidTr="00725855">
              <w:trPr>
                <w:gridAfter w:val="2"/>
                <w:wAfter w:w="3453" w:type="dxa"/>
                <w:trHeight w:hRule="exact" w:val="87"/>
              </w:trPr>
              <w:tc>
                <w:tcPr>
                  <w:tcW w:w="266" w:type="dxa"/>
                  <w:tcBorders>
                    <w:top w:val="single" w:sz="4" w:space="0" w:color="auto"/>
                    <w:left w:val="nil"/>
                    <w:bottom w:val="nil"/>
                    <w:right w:val="nil"/>
                  </w:tcBorders>
                  <w:shd w:val="clear" w:color="auto" w:fill="auto"/>
                </w:tcPr>
                <w:p w14:paraId="36DC1B4E" w14:textId="77777777" w:rsidR="00B3031E" w:rsidRPr="00B3031E" w:rsidRDefault="00B3031E" w:rsidP="00B3031E">
                  <w:pPr>
                    <w:spacing w:after="200" w:line="276" w:lineRule="auto"/>
                    <w:jc w:val="center"/>
                    <w:rPr>
                      <w:rFonts w:eastAsia="Calibri" w:cs="Arial"/>
                      <w:i/>
                      <w:iCs/>
                      <w:szCs w:val="20"/>
                    </w:rPr>
                  </w:pPr>
                </w:p>
              </w:tc>
              <w:tc>
                <w:tcPr>
                  <w:tcW w:w="262" w:type="dxa"/>
                  <w:tcBorders>
                    <w:top w:val="single" w:sz="4" w:space="0" w:color="auto"/>
                    <w:left w:val="nil"/>
                    <w:bottom w:val="nil"/>
                    <w:right w:val="nil"/>
                  </w:tcBorders>
                  <w:shd w:val="clear" w:color="auto" w:fill="auto"/>
                </w:tcPr>
                <w:p w14:paraId="351056C7" w14:textId="77777777" w:rsidR="00B3031E" w:rsidRPr="00B3031E" w:rsidRDefault="00B3031E" w:rsidP="00B3031E">
                  <w:pPr>
                    <w:spacing w:after="200" w:line="276" w:lineRule="auto"/>
                    <w:jc w:val="center"/>
                    <w:rPr>
                      <w:rFonts w:eastAsia="Calibri" w:cs="Arial"/>
                      <w:i/>
                      <w:iCs/>
                      <w:szCs w:val="20"/>
                    </w:rPr>
                  </w:pPr>
                </w:p>
              </w:tc>
              <w:tc>
                <w:tcPr>
                  <w:tcW w:w="261" w:type="dxa"/>
                  <w:tcBorders>
                    <w:top w:val="single" w:sz="4" w:space="0" w:color="auto"/>
                    <w:left w:val="nil"/>
                    <w:bottom w:val="nil"/>
                    <w:right w:val="nil"/>
                  </w:tcBorders>
                  <w:shd w:val="clear" w:color="auto" w:fill="auto"/>
                </w:tcPr>
                <w:p w14:paraId="4EDDE928" w14:textId="77777777" w:rsidR="00B3031E" w:rsidRPr="00B3031E" w:rsidRDefault="00B3031E" w:rsidP="00B3031E">
                  <w:pPr>
                    <w:spacing w:after="200" w:line="276" w:lineRule="auto"/>
                    <w:jc w:val="center"/>
                    <w:rPr>
                      <w:rFonts w:eastAsia="Calibri" w:cs="Arial"/>
                      <w:i/>
                      <w:iCs/>
                      <w:szCs w:val="20"/>
                    </w:rPr>
                  </w:pPr>
                </w:p>
              </w:tc>
              <w:tc>
                <w:tcPr>
                  <w:tcW w:w="257" w:type="dxa"/>
                  <w:tcBorders>
                    <w:top w:val="single" w:sz="4" w:space="0" w:color="auto"/>
                    <w:left w:val="nil"/>
                    <w:bottom w:val="nil"/>
                    <w:right w:val="nil"/>
                  </w:tcBorders>
                  <w:shd w:val="clear" w:color="auto" w:fill="auto"/>
                </w:tcPr>
                <w:p w14:paraId="32468DB5" w14:textId="77777777" w:rsidR="00B3031E" w:rsidRPr="00B3031E" w:rsidRDefault="00B3031E" w:rsidP="00B3031E">
                  <w:pPr>
                    <w:spacing w:after="200" w:line="276" w:lineRule="auto"/>
                    <w:jc w:val="center"/>
                    <w:rPr>
                      <w:rFonts w:eastAsia="Calibri" w:cs="Arial"/>
                      <w:i/>
                      <w:iCs/>
                      <w:szCs w:val="20"/>
                    </w:rPr>
                  </w:pPr>
                </w:p>
              </w:tc>
              <w:tc>
                <w:tcPr>
                  <w:tcW w:w="255" w:type="dxa"/>
                  <w:gridSpan w:val="2"/>
                  <w:tcBorders>
                    <w:top w:val="single" w:sz="4" w:space="0" w:color="auto"/>
                    <w:left w:val="nil"/>
                    <w:bottom w:val="nil"/>
                    <w:right w:val="nil"/>
                  </w:tcBorders>
                  <w:shd w:val="clear" w:color="auto" w:fill="auto"/>
                </w:tcPr>
                <w:p w14:paraId="57B71AFD" w14:textId="77777777" w:rsidR="00B3031E" w:rsidRPr="00B3031E" w:rsidRDefault="00B3031E" w:rsidP="00B3031E">
                  <w:pPr>
                    <w:spacing w:after="200" w:line="276" w:lineRule="auto"/>
                    <w:jc w:val="center"/>
                    <w:rPr>
                      <w:rFonts w:eastAsia="Calibri" w:cs="Arial"/>
                      <w:i/>
                      <w:iCs/>
                      <w:szCs w:val="20"/>
                    </w:rPr>
                  </w:pPr>
                </w:p>
              </w:tc>
              <w:tc>
                <w:tcPr>
                  <w:tcW w:w="252" w:type="dxa"/>
                  <w:tcBorders>
                    <w:top w:val="single" w:sz="4" w:space="0" w:color="auto"/>
                    <w:left w:val="nil"/>
                    <w:bottom w:val="nil"/>
                    <w:right w:val="nil"/>
                  </w:tcBorders>
                  <w:shd w:val="clear" w:color="auto" w:fill="auto"/>
                </w:tcPr>
                <w:p w14:paraId="26934BA1" w14:textId="77777777" w:rsidR="00B3031E" w:rsidRPr="00B3031E" w:rsidRDefault="00B3031E" w:rsidP="00B3031E">
                  <w:pPr>
                    <w:spacing w:after="200" w:line="276" w:lineRule="auto"/>
                    <w:jc w:val="center"/>
                    <w:rPr>
                      <w:rFonts w:eastAsia="Calibri" w:cs="Arial"/>
                      <w:i/>
                      <w:iCs/>
                      <w:szCs w:val="20"/>
                    </w:rPr>
                  </w:pPr>
                </w:p>
              </w:tc>
              <w:tc>
                <w:tcPr>
                  <w:tcW w:w="252" w:type="dxa"/>
                  <w:tcBorders>
                    <w:top w:val="single" w:sz="4" w:space="0" w:color="auto"/>
                    <w:left w:val="nil"/>
                    <w:bottom w:val="nil"/>
                    <w:right w:val="nil"/>
                  </w:tcBorders>
                  <w:shd w:val="clear" w:color="auto" w:fill="auto"/>
                </w:tcPr>
                <w:p w14:paraId="7BC932A8" w14:textId="77777777" w:rsidR="00B3031E" w:rsidRPr="00B3031E" w:rsidRDefault="00B3031E" w:rsidP="00B3031E">
                  <w:pPr>
                    <w:spacing w:after="200" w:line="276" w:lineRule="auto"/>
                    <w:jc w:val="center"/>
                    <w:rPr>
                      <w:rFonts w:eastAsia="Calibri" w:cs="Arial"/>
                      <w:i/>
                      <w:iCs/>
                      <w:szCs w:val="20"/>
                    </w:rPr>
                  </w:pPr>
                </w:p>
              </w:tc>
              <w:tc>
                <w:tcPr>
                  <w:tcW w:w="247" w:type="dxa"/>
                  <w:tcBorders>
                    <w:top w:val="single" w:sz="4" w:space="0" w:color="auto"/>
                    <w:left w:val="nil"/>
                    <w:bottom w:val="nil"/>
                    <w:right w:val="nil"/>
                  </w:tcBorders>
                  <w:shd w:val="clear" w:color="auto" w:fill="auto"/>
                </w:tcPr>
                <w:p w14:paraId="70A948B2" w14:textId="77777777" w:rsidR="00B3031E" w:rsidRPr="00B3031E" w:rsidRDefault="00B3031E" w:rsidP="00B3031E">
                  <w:pPr>
                    <w:spacing w:after="200" w:line="276" w:lineRule="auto"/>
                    <w:jc w:val="center"/>
                    <w:rPr>
                      <w:rFonts w:eastAsia="Calibri" w:cs="Arial"/>
                      <w:i/>
                      <w:iCs/>
                      <w:szCs w:val="20"/>
                    </w:rPr>
                  </w:pPr>
                </w:p>
              </w:tc>
              <w:tc>
                <w:tcPr>
                  <w:tcW w:w="247" w:type="dxa"/>
                  <w:gridSpan w:val="2"/>
                  <w:tcBorders>
                    <w:top w:val="single" w:sz="4" w:space="0" w:color="auto"/>
                    <w:left w:val="nil"/>
                    <w:bottom w:val="nil"/>
                    <w:right w:val="nil"/>
                  </w:tcBorders>
                  <w:shd w:val="clear" w:color="auto" w:fill="auto"/>
                </w:tcPr>
                <w:p w14:paraId="2956C3A2" w14:textId="77777777" w:rsidR="00B3031E" w:rsidRPr="00B3031E" w:rsidRDefault="00B3031E" w:rsidP="00B3031E">
                  <w:pPr>
                    <w:spacing w:after="200" w:line="276" w:lineRule="auto"/>
                    <w:jc w:val="center"/>
                    <w:rPr>
                      <w:rFonts w:eastAsia="Calibri" w:cs="Arial"/>
                      <w:i/>
                      <w:iCs/>
                      <w:szCs w:val="20"/>
                    </w:rPr>
                  </w:pPr>
                </w:p>
              </w:tc>
              <w:tc>
                <w:tcPr>
                  <w:tcW w:w="8418" w:type="dxa"/>
                  <w:gridSpan w:val="21"/>
                  <w:tcBorders>
                    <w:top w:val="single" w:sz="4" w:space="0" w:color="auto"/>
                    <w:left w:val="nil"/>
                    <w:bottom w:val="nil"/>
                    <w:right w:val="nil"/>
                  </w:tcBorders>
                  <w:shd w:val="clear" w:color="auto" w:fill="auto"/>
                  <w:vAlign w:val="center"/>
                </w:tcPr>
                <w:p w14:paraId="009BF825" w14:textId="77777777" w:rsidR="00B3031E" w:rsidRPr="00B3031E" w:rsidRDefault="00B3031E" w:rsidP="00B3031E">
                  <w:pPr>
                    <w:spacing w:after="200" w:line="276" w:lineRule="auto"/>
                    <w:jc w:val="center"/>
                    <w:rPr>
                      <w:rFonts w:eastAsia="Calibri" w:cs="Arial"/>
                      <w:i/>
                      <w:iCs/>
                      <w:szCs w:val="20"/>
                    </w:rPr>
                  </w:pPr>
                </w:p>
              </w:tc>
            </w:tr>
            <w:tr w:rsidR="00B3031E" w:rsidRPr="00B3031E" w14:paraId="295B9E4D" w14:textId="77777777" w:rsidTr="00725855">
              <w:trPr>
                <w:gridAfter w:val="1"/>
                <w:wAfter w:w="3281" w:type="dxa"/>
                <w:trHeight w:val="302"/>
              </w:trPr>
              <w:tc>
                <w:tcPr>
                  <w:tcW w:w="123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DD2F31" w14:textId="77777777" w:rsidR="00B3031E" w:rsidRPr="00B3031E" w:rsidRDefault="00B3031E" w:rsidP="00B3031E">
                  <w:pPr>
                    <w:keepNext/>
                    <w:suppressAutoHyphens/>
                    <w:spacing w:line="240" w:lineRule="auto"/>
                    <w:jc w:val="both"/>
                    <w:outlineLvl w:val="2"/>
                    <w:rPr>
                      <w:rFonts w:cs="Arial"/>
                      <w:sz w:val="18"/>
                      <w:szCs w:val="18"/>
                      <w:lang w:eastAsia="ar-SA"/>
                    </w:rPr>
                  </w:pPr>
                  <w:r w:rsidRPr="00B3031E">
                    <w:rPr>
                      <w:rFonts w:cs="Arial"/>
                      <w:iCs/>
                      <w:sz w:val="18"/>
                      <w:szCs w:val="18"/>
                      <w:lang w:eastAsia="ar-SA"/>
                    </w:rPr>
                    <w:t>Telefonska številka</w:t>
                  </w:r>
                </w:p>
              </w:tc>
              <w:tc>
                <w:tcPr>
                  <w:tcW w:w="20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96846E3" w14:textId="77777777" w:rsidR="00B3031E" w:rsidRPr="00B3031E" w:rsidRDefault="00B3031E" w:rsidP="00B3031E">
                  <w:pPr>
                    <w:keepNext/>
                    <w:suppressAutoHyphens/>
                    <w:spacing w:line="240" w:lineRule="auto"/>
                    <w:jc w:val="both"/>
                    <w:outlineLvl w:val="2"/>
                    <w:rPr>
                      <w:rFonts w:cs="Arial"/>
                      <w:b/>
                      <w:szCs w:val="20"/>
                      <w:lang w:eastAsia="ar-SA"/>
                    </w:rPr>
                  </w:pP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14:paraId="7074555E" w14:textId="77777777" w:rsidR="00B3031E" w:rsidRPr="00B3031E" w:rsidRDefault="00B3031E" w:rsidP="00B3031E">
                  <w:pPr>
                    <w:keepNext/>
                    <w:suppressAutoHyphens/>
                    <w:spacing w:line="240" w:lineRule="auto"/>
                    <w:jc w:val="both"/>
                    <w:outlineLvl w:val="2"/>
                    <w:rPr>
                      <w:rFonts w:cs="Arial"/>
                      <w:iCs/>
                      <w:szCs w:val="20"/>
                      <w:lang w:eastAsia="ar-SA"/>
                    </w:rPr>
                  </w:pPr>
                  <w:r w:rsidRPr="00B3031E">
                    <w:rPr>
                      <w:rFonts w:cs="Arial"/>
                      <w:iCs/>
                      <w:szCs w:val="20"/>
                      <w:lang w:eastAsia="ar-SA"/>
                    </w:rPr>
                    <w:t>KMG-MID</w:t>
                  </w:r>
                </w:p>
                <w:p w14:paraId="39FBEE5C"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4" w:type="dxa"/>
                  <w:tcBorders>
                    <w:top w:val="single" w:sz="4" w:space="0" w:color="auto"/>
                    <w:left w:val="single" w:sz="4" w:space="0" w:color="auto"/>
                    <w:bottom w:val="single" w:sz="4" w:space="0" w:color="auto"/>
                    <w:right w:val="single" w:sz="4" w:space="0" w:color="993300"/>
                  </w:tcBorders>
                  <w:shd w:val="clear" w:color="auto" w:fill="auto"/>
                  <w:vAlign w:val="center"/>
                </w:tcPr>
                <w:p w14:paraId="10F418F7"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5" w:type="dxa"/>
                  <w:tcBorders>
                    <w:top w:val="single" w:sz="4" w:space="0" w:color="auto"/>
                    <w:left w:val="single" w:sz="4" w:space="0" w:color="993300"/>
                    <w:bottom w:val="single" w:sz="4" w:space="0" w:color="auto"/>
                    <w:right w:val="single" w:sz="4" w:space="0" w:color="993300"/>
                  </w:tcBorders>
                  <w:shd w:val="clear" w:color="auto" w:fill="auto"/>
                  <w:vAlign w:val="center"/>
                </w:tcPr>
                <w:p w14:paraId="7F6E7187"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3" w:type="dxa"/>
                  <w:tcBorders>
                    <w:top w:val="single" w:sz="4" w:space="0" w:color="auto"/>
                    <w:left w:val="single" w:sz="4" w:space="0" w:color="993300"/>
                    <w:bottom w:val="single" w:sz="4" w:space="0" w:color="auto"/>
                    <w:right w:val="single" w:sz="4" w:space="0" w:color="993300"/>
                  </w:tcBorders>
                  <w:shd w:val="clear" w:color="auto" w:fill="auto"/>
                  <w:vAlign w:val="center"/>
                </w:tcPr>
                <w:p w14:paraId="4B0631EB"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3" w:type="dxa"/>
                  <w:tcBorders>
                    <w:top w:val="single" w:sz="4" w:space="0" w:color="auto"/>
                    <w:left w:val="single" w:sz="4" w:space="0" w:color="993300"/>
                    <w:bottom w:val="single" w:sz="4" w:space="0" w:color="auto"/>
                    <w:right w:val="single" w:sz="4" w:space="0" w:color="993300"/>
                  </w:tcBorders>
                  <w:shd w:val="clear" w:color="auto" w:fill="auto"/>
                  <w:vAlign w:val="center"/>
                </w:tcPr>
                <w:p w14:paraId="47B5D12C"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3" w:type="dxa"/>
                  <w:tcBorders>
                    <w:top w:val="single" w:sz="4" w:space="0" w:color="auto"/>
                    <w:left w:val="single" w:sz="4" w:space="0" w:color="993300"/>
                    <w:bottom w:val="single" w:sz="4" w:space="0" w:color="auto"/>
                    <w:right w:val="single" w:sz="4" w:space="0" w:color="993300"/>
                  </w:tcBorders>
                  <w:shd w:val="clear" w:color="auto" w:fill="auto"/>
                  <w:vAlign w:val="center"/>
                </w:tcPr>
                <w:p w14:paraId="252665CB"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3" w:type="dxa"/>
                  <w:tcBorders>
                    <w:top w:val="single" w:sz="4" w:space="0" w:color="auto"/>
                    <w:left w:val="single" w:sz="4" w:space="0" w:color="993300"/>
                    <w:bottom w:val="single" w:sz="4" w:space="0" w:color="auto"/>
                    <w:right w:val="single" w:sz="4" w:space="0" w:color="993300"/>
                  </w:tcBorders>
                  <w:shd w:val="clear" w:color="auto" w:fill="auto"/>
                  <w:vAlign w:val="center"/>
                </w:tcPr>
                <w:p w14:paraId="4D1BEA4C"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4" w:type="dxa"/>
                  <w:tcBorders>
                    <w:top w:val="single" w:sz="4" w:space="0" w:color="auto"/>
                    <w:left w:val="single" w:sz="4" w:space="0" w:color="993300"/>
                    <w:bottom w:val="single" w:sz="4" w:space="0" w:color="auto"/>
                    <w:right w:val="single" w:sz="4" w:space="0" w:color="993300"/>
                  </w:tcBorders>
                  <w:shd w:val="clear" w:color="auto" w:fill="auto"/>
                  <w:vAlign w:val="center"/>
                </w:tcPr>
                <w:p w14:paraId="42F83F60"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3" w:type="dxa"/>
                  <w:tcBorders>
                    <w:top w:val="single" w:sz="4" w:space="0" w:color="auto"/>
                    <w:left w:val="single" w:sz="4" w:space="0" w:color="993300"/>
                    <w:bottom w:val="single" w:sz="4" w:space="0" w:color="auto"/>
                    <w:right w:val="single" w:sz="4" w:space="0" w:color="auto"/>
                  </w:tcBorders>
                  <w:shd w:val="clear" w:color="auto" w:fill="auto"/>
                  <w:vAlign w:val="center"/>
                </w:tcPr>
                <w:p w14:paraId="48A41094"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591CDB46" w14:textId="77777777" w:rsidR="00B3031E" w:rsidRPr="00B3031E" w:rsidRDefault="00B3031E" w:rsidP="00B3031E">
                  <w:pPr>
                    <w:keepNext/>
                    <w:suppressAutoHyphens/>
                    <w:spacing w:line="240" w:lineRule="auto"/>
                    <w:jc w:val="both"/>
                    <w:outlineLvl w:val="2"/>
                    <w:rPr>
                      <w:rFonts w:cs="Arial"/>
                      <w:b/>
                      <w:szCs w:val="20"/>
                      <w:lang w:eastAsia="ar-SA"/>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31500A5" w14:textId="77777777" w:rsidR="00B3031E" w:rsidRPr="00B3031E" w:rsidRDefault="00B3031E" w:rsidP="00B3031E">
                  <w:pPr>
                    <w:keepNext/>
                    <w:suppressAutoHyphens/>
                    <w:spacing w:line="240" w:lineRule="auto"/>
                    <w:jc w:val="both"/>
                    <w:outlineLvl w:val="2"/>
                    <w:rPr>
                      <w:rFonts w:cs="Arial"/>
                      <w:szCs w:val="20"/>
                      <w:lang w:eastAsia="ar-SA"/>
                    </w:rPr>
                  </w:pPr>
                  <w:r w:rsidRPr="00B3031E">
                    <w:rPr>
                      <w:rFonts w:cs="Arial"/>
                      <w:szCs w:val="20"/>
                      <w:lang w:eastAsia="ar-SA"/>
                    </w:rPr>
                    <w:t>Davčna številka</w:t>
                  </w:r>
                </w:p>
              </w:tc>
              <w:tc>
                <w:tcPr>
                  <w:tcW w:w="244" w:type="dxa"/>
                  <w:tcBorders>
                    <w:top w:val="single" w:sz="4" w:space="0" w:color="auto"/>
                    <w:left w:val="single" w:sz="4" w:space="0" w:color="auto"/>
                    <w:bottom w:val="single" w:sz="4" w:space="0" w:color="auto"/>
                    <w:right w:val="single" w:sz="4" w:space="0" w:color="auto"/>
                  </w:tcBorders>
                  <w:shd w:val="clear" w:color="auto" w:fill="auto"/>
                </w:tcPr>
                <w:p w14:paraId="17C68938"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368AE390"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0948EA53" w14:textId="77777777" w:rsidR="00B3031E" w:rsidRPr="00B3031E" w:rsidRDefault="00B3031E" w:rsidP="00B3031E">
                  <w:pPr>
                    <w:keepNext/>
                    <w:suppressAutoHyphens/>
                    <w:spacing w:line="240" w:lineRule="auto"/>
                    <w:jc w:val="both"/>
                    <w:outlineLvl w:val="2"/>
                    <w:rPr>
                      <w:rFonts w:cs="Arial"/>
                      <w:b/>
                      <w:szCs w:val="20"/>
                      <w:lang w:eastAsia="ar-SA"/>
                    </w:rPr>
                  </w:pPr>
                </w:p>
              </w:tc>
              <w:tc>
                <w:tcPr>
                  <w:tcW w:w="335" w:type="dxa"/>
                  <w:tcBorders>
                    <w:top w:val="single" w:sz="4" w:space="0" w:color="auto"/>
                    <w:left w:val="single" w:sz="4" w:space="0" w:color="auto"/>
                    <w:bottom w:val="single" w:sz="4" w:space="0" w:color="auto"/>
                    <w:right w:val="single" w:sz="4" w:space="0" w:color="auto"/>
                  </w:tcBorders>
                  <w:shd w:val="clear" w:color="auto" w:fill="auto"/>
                </w:tcPr>
                <w:p w14:paraId="4D5231EA"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551CDF3"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E56CB5B"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2C42100"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932C6A8" w14:textId="77777777" w:rsidR="00B3031E" w:rsidRPr="00B3031E" w:rsidRDefault="00B3031E" w:rsidP="00B3031E">
                  <w:pPr>
                    <w:keepNext/>
                    <w:suppressAutoHyphens/>
                    <w:spacing w:line="240" w:lineRule="auto"/>
                    <w:jc w:val="both"/>
                    <w:outlineLvl w:val="2"/>
                    <w:rPr>
                      <w:rFonts w:cs="Arial"/>
                      <w:b/>
                      <w:szCs w:val="20"/>
                      <w:lang w:eastAsia="ar-SA"/>
                    </w:rPr>
                  </w:pPr>
                </w:p>
              </w:tc>
              <w:tc>
                <w:tcPr>
                  <w:tcW w:w="1163" w:type="dxa"/>
                  <w:gridSpan w:val="2"/>
                  <w:tcBorders>
                    <w:top w:val="nil"/>
                    <w:left w:val="single" w:sz="4" w:space="0" w:color="auto"/>
                    <w:bottom w:val="nil"/>
                    <w:right w:val="nil"/>
                  </w:tcBorders>
                  <w:shd w:val="clear" w:color="auto" w:fill="auto"/>
                  <w:vAlign w:val="center"/>
                </w:tcPr>
                <w:p w14:paraId="1BFBE3B7" w14:textId="77777777" w:rsidR="00B3031E" w:rsidRPr="00B3031E" w:rsidRDefault="00B3031E" w:rsidP="00B3031E">
                  <w:pPr>
                    <w:spacing w:after="200" w:line="276" w:lineRule="auto"/>
                    <w:rPr>
                      <w:rFonts w:eastAsia="Calibri" w:cs="Arial"/>
                      <w:szCs w:val="20"/>
                    </w:rPr>
                  </w:pPr>
                  <w:r w:rsidRPr="00B3031E">
                    <w:rPr>
                      <w:rFonts w:eastAsia="Calibri" w:cs="Arial"/>
                      <w:szCs w:val="20"/>
                    </w:rPr>
                    <w:t xml:space="preserve">             </w:t>
                  </w:r>
                </w:p>
              </w:tc>
            </w:tr>
          </w:tbl>
          <w:p w14:paraId="3AD4BA01" w14:textId="77777777" w:rsidR="00B3031E" w:rsidRPr="00B3031E" w:rsidRDefault="00B3031E" w:rsidP="00B3031E">
            <w:pPr>
              <w:spacing w:after="200" w:line="276" w:lineRule="auto"/>
              <w:ind w:left="360"/>
              <w:jc w:val="center"/>
              <w:rPr>
                <w:rFonts w:eastAsia="Calibri" w:cs="Arial"/>
                <w:sz w:val="22"/>
                <w:szCs w:val="22"/>
              </w:rPr>
            </w:pPr>
          </w:p>
        </w:tc>
      </w:tr>
      <w:tr w:rsidR="00B3031E" w:rsidRPr="00B3031E" w14:paraId="188991E2" w14:textId="77777777" w:rsidTr="006A0184">
        <w:trPr>
          <w:trHeight w:hRule="exact" w:val="357"/>
        </w:trPr>
        <w:tc>
          <w:tcPr>
            <w:tcW w:w="10768" w:type="dxa"/>
            <w:gridSpan w:val="2"/>
            <w:shd w:val="clear" w:color="auto" w:fill="E6E6E6"/>
            <w:vAlign w:val="center"/>
          </w:tcPr>
          <w:p w14:paraId="5E0C4A41" w14:textId="77777777" w:rsidR="00B3031E" w:rsidRPr="00B3031E" w:rsidRDefault="00B3031E" w:rsidP="00B3031E">
            <w:pPr>
              <w:spacing w:after="200" w:line="276" w:lineRule="auto"/>
              <w:rPr>
                <w:rFonts w:eastAsia="Calibri" w:cs="Arial"/>
                <w:b/>
                <w:bCs/>
                <w:sz w:val="22"/>
                <w:szCs w:val="22"/>
              </w:rPr>
            </w:pPr>
            <w:r w:rsidRPr="00B3031E">
              <w:rPr>
                <w:rFonts w:eastAsia="Calibri" w:cs="Arial"/>
                <w:b/>
                <w:bCs/>
                <w:sz w:val="22"/>
                <w:szCs w:val="22"/>
              </w:rPr>
              <w:t>Oddajam živinska gnojila in izjavljam, da sem/bom presežke živinskih gnojil:</w:t>
            </w:r>
          </w:p>
        </w:tc>
      </w:tr>
      <w:tr w:rsidR="00B3031E" w:rsidRPr="00B3031E" w14:paraId="75895D0A" w14:textId="77777777" w:rsidTr="006A0184">
        <w:trPr>
          <w:trHeight w:hRule="exact" w:val="293"/>
        </w:trPr>
        <w:tc>
          <w:tcPr>
            <w:tcW w:w="588" w:type="dxa"/>
            <w:vAlign w:val="center"/>
          </w:tcPr>
          <w:p w14:paraId="70AE3EA6" w14:textId="77777777" w:rsidR="00B3031E" w:rsidRPr="00B3031E" w:rsidRDefault="00B3031E" w:rsidP="00B3031E">
            <w:pPr>
              <w:spacing w:after="200" w:line="276" w:lineRule="auto"/>
              <w:jc w:val="center"/>
              <w:rPr>
                <w:rFonts w:eastAsia="Calibri" w:cs="Arial"/>
                <w:sz w:val="18"/>
                <w:szCs w:val="18"/>
              </w:rPr>
            </w:pPr>
          </w:p>
        </w:tc>
        <w:tc>
          <w:tcPr>
            <w:tcW w:w="10180" w:type="dxa"/>
            <w:vAlign w:val="center"/>
          </w:tcPr>
          <w:p w14:paraId="67A6654E" w14:textId="77777777" w:rsidR="00B3031E" w:rsidRPr="00B3031E" w:rsidRDefault="00B3031E" w:rsidP="00B3031E">
            <w:pPr>
              <w:spacing w:after="200" w:line="276" w:lineRule="auto"/>
              <w:rPr>
                <w:rFonts w:eastAsia="Calibri" w:cs="Arial"/>
                <w:sz w:val="18"/>
                <w:szCs w:val="18"/>
              </w:rPr>
            </w:pPr>
            <w:r w:rsidRPr="00B3031E">
              <w:rPr>
                <w:rFonts w:eastAsia="Calibri" w:cs="Arial"/>
                <w:sz w:val="18"/>
                <w:szCs w:val="18"/>
              </w:rPr>
              <w:t>oddal drugemu nosilcu kmetijskega gospodarstva</w:t>
            </w:r>
          </w:p>
        </w:tc>
      </w:tr>
      <w:tr w:rsidR="00B3031E" w:rsidRPr="00B3031E" w14:paraId="0CF0E6E0" w14:textId="77777777" w:rsidTr="006A0184">
        <w:trPr>
          <w:trHeight w:hRule="exact" w:val="293"/>
        </w:trPr>
        <w:tc>
          <w:tcPr>
            <w:tcW w:w="588" w:type="dxa"/>
            <w:vAlign w:val="center"/>
          </w:tcPr>
          <w:p w14:paraId="31C34491" w14:textId="77777777" w:rsidR="00B3031E" w:rsidRPr="00B3031E" w:rsidRDefault="00B3031E" w:rsidP="00B3031E">
            <w:pPr>
              <w:spacing w:after="200" w:line="276" w:lineRule="auto"/>
              <w:jc w:val="center"/>
              <w:rPr>
                <w:rFonts w:eastAsia="Calibri" w:cs="Arial"/>
                <w:sz w:val="18"/>
                <w:szCs w:val="18"/>
              </w:rPr>
            </w:pPr>
          </w:p>
        </w:tc>
        <w:tc>
          <w:tcPr>
            <w:tcW w:w="10180" w:type="dxa"/>
            <w:vAlign w:val="center"/>
          </w:tcPr>
          <w:p w14:paraId="2B2A32F0" w14:textId="77777777" w:rsidR="00B3031E" w:rsidRPr="00B3031E" w:rsidRDefault="00725855" w:rsidP="00725855">
            <w:pPr>
              <w:spacing w:after="200" w:line="276" w:lineRule="auto"/>
              <w:rPr>
                <w:rFonts w:eastAsia="Calibri" w:cs="Arial"/>
                <w:sz w:val="18"/>
                <w:szCs w:val="18"/>
              </w:rPr>
            </w:pPr>
            <w:r w:rsidRPr="00725855">
              <w:rPr>
                <w:rFonts w:eastAsia="Calibri" w:cs="Arial"/>
                <w:sz w:val="18"/>
                <w:szCs w:val="18"/>
              </w:rPr>
              <w:t>odstranil v skladu s predpisi o ravnanju z odpadki (v tem primeru KMG-MID prejemnika ni potreben)</w:t>
            </w:r>
          </w:p>
        </w:tc>
      </w:tr>
      <w:tr w:rsidR="00B3031E" w:rsidRPr="00B3031E" w14:paraId="1E945432" w14:textId="77777777" w:rsidTr="006A0184">
        <w:trPr>
          <w:trHeight w:hRule="exact" w:val="293"/>
        </w:trPr>
        <w:tc>
          <w:tcPr>
            <w:tcW w:w="588" w:type="dxa"/>
            <w:tcBorders>
              <w:bottom w:val="single" w:sz="4" w:space="0" w:color="auto"/>
            </w:tcBorders>
            <w:vAlign w:val="center"/>
          </w:tcPr>
          <w:p w14:paraId="10D5D002" w14:textId="77777777" w:rsidR="00B3031E" w:rsidRPr="00B3031E" w:rsidRDefault="00B3031E" w:rsidP="00B3031E">
            <w:pPr>
              <w:spacing w:after="200" w:line="276" w:lineRule="auto"/>
              <w:jc w:val="center"/>
              <w:rPr>
                <w:rFonts w:eastAsia="Calibri" w:cs="Arial"/>
                <w:sz w:val="18"/>
                <w:szCs w:val="18"/>
              </w:rPr>
            </w:pPr>
          </w:p>
        </w:tc>
        <w:tc>
          <w:tcPr>
            <w:tcW w:w="10180" w:type="dxa"/>
            <w:tcBorders>
              <w:bottom w:val="single" w:sz="4" w:space="0" w:color="auto"/>
            </w:tcBorders>
            <w:vAlign w:val="center"/>
          </w:tcPr>
          <w:p w14:paraId="75998BC7" w14:textId="77777777" w:rsidR="00B3031E" w:rsidRPr="00B3031E" w:rsidRDefault="00725855" w:rsidP="00B3031E">
            <w:pPr>
              <w:spacing w:after="200" w:line="276" w:lineRule="auto"/>
              <w:rPr>
                <w:rFonts w:eastAsia="Calibri" w:cs="Arial"/>
                <w:sz w:val="18"/>
                <w:szCs w:val="18"/>
                <w:vertAlign w:val="superscript"/>
              </w:rPr>
            </w:pPr>
            <w:r w:rsidRPr="00725855">
              <w:rPr>
                <w:rFonts w:eastAsia="Calibri" w:cs="Arial"/>
                <w:sz w:val="18"/>
                <w:szCs w:val="18"/>
              </w:rPr>
              <w:t>prodal v različnih oblikah na trgu (če je izpolnjenemu obrazcu priloženo dokazilo o prodaji, podpis prejemnika ni potreben)</w:t>
            </w:r>
          </w:p>
        </w:tc>
      </w:tr>
    </w:tbl>
    <w:p w14:paraId="3B6EC23A" w14:textId="77777777" w:rsidR="00B3031E" w:rsidRPr="00B3031E" w:rsidRDefault="00B3031E" w:rsidP="00B3031E">
      <w:pPr>
        <w:spacing w:line="240" w:lineRule="auto"/>
        <w:rPr>
          <w:rFonts w:eastAsia="Calibri" w:cs="Arial"/>
          <w:b/>
          <w:bCs/>
          <w:sz w:val="18"/>
          <w:szCs w:val="18"/>
        </w:rPr>
      </w:pPr>
      <w:r w:rsidRPr="00B3031E">
        <w:rPr>
          <w:rFonts w:eastAsia="Calibri" w:cs="Arial"/>
          <w:b/>
          <w:sz w:val="18"/>
          <w:szCs w:val="18"/>
        </w:rPr>
        <w:t>POZOR!</w:t>
      </w:r>
      <w:r w:rsidRPr="00B3031E">
        <w:rPr>
          <w:rFonts w:eastAsia="Calibri" w:cs="Arial"/>
          <w:sz w:val="18"/>
          <w:szCs w:val="18"/>
        </w:rPr>
        <w:t xml:space="preserve"> </w:t>
      </w:r>
      <w:r w:rsidRPr="00B3031E">
        <w:rPr>
          <w:rFonts w:eastAsia="Calibri" w:cs="Arial"/>
          <w:b/>
          <w:bCs/>
          <w:sz w:val="18"/>
          <w:szCs w:val="18"/>
        </w:rPr>
        <w:t>Na enem obrazcu lahko oddajalec označi samo eno izjavo.</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7512"/>
      </w:tblGrid>
      <w:tr w:rsidR="00B3031E" w:rsidRPr="00B3031E" w14:paraId="70D8EB94" w14:textId="77777777" w:rsidTr="006A0184">
        <w:trPr>
          <w:cantSplit/>
          <w:trHeight w:val="515"/>
        </w:trPr>
        <w:tc>
          <w:tcPr>
            <w:tcW w:w="3256" w:type="dxa"/>
            <w:shd w:val="clear" w:color="auto" w:fill="E6E6E6"/>
            <w:vAlign w:val="center"/>
          </w:tcPr>
          <w:p w14:paraId="231E1086" w14:textId="77777777" w:rsidR="00B3031E" w:rsidRPr="00B3031E" w:rsidRDefault="00B3031E" w:rsidP="00B3031E">
            <w:pPr>
              <w:spacing w:after="200" w:line="276" w:lineRule="auto"/>
              <w:jc w:val="center"/>
              <w:rPr>
                <w:rFonts w:eastAsia="Calibri" w:cs="Arial"/>
                <w:b/>
                <w:szCs w:val="20"/>
              </w:rPr>
            </w:pPr>
            <w:r w:rsidRPr="00B3031E">
              <w:rPr>
                <w:rFonts w:eastAsia="Calibri" w:cs="Arial"/>
                <w:b/>
                <w:szCs w:val="20"/>
              </w:rPr>
              <w:t>PREJEMNIK</w:t>
            </w:r>
          </w:p>
        </w:tc>
        <w:tc>
          <w:tcPr>
            <w:tcW w:w="7512" w:type="dxa"/>
            <w:shd w:val="clear" w:color="auto" w:fill="E6E6E6"/>
            <w:vAlign w:val="center"/>
          </w:tcPr>
          <w:p w14:paraId="536CBC45" w14:textId="77777777" w:rsidR="00B3031E" w:rsidRPr="00B3031E" w:rsidRDefault="00B3031E" w:rsidP="00B3031E">
            <w:pPr>
              <w:spacing w:line="240" w:lineRule="auto"/>
              <w:jc w:val="both"/>
              <w:rPr>
                <w:rFonts w:eastAsia="Calibri" w:cs="Arial"/>
                <w:sz w:val="18"/>
                <w:szCs w:val="18"/>
              </w:rPr>
            </w:pPr>
            <w:r w:rsidRPr="00B3031E">
              <w:rPr>
                <w:rFonts w:eastAsia="Calibri" w:cs="Arial"/>
                <w:sz w:val="18"/>
                <w:szCs w:val="18"/>
              </w:rPr>
              <w:t>– Izpolnite, če je prejemnik drug nosilec kmetijskega gospodarstva ali če odstranjujete presežke živinskih gnojil v skladu s predpisi.</w:t>
            </w:r>
          </w:p>
          <w:p w14:paraId="0D7F89DF" w14:textId="77777777" w:rsidR="00B3031E" w:rsidRPr="00B3031E" w:rsidRDefault="00B3031E" w:rsidP="00B3031E">
            <w:pPr>
              <w:spacing w:line="240" w:lineRule="auto"/>
              <w:jc w:val="both"/>
              <w:rPr>
                <w:rFonts w:eastAsia="Calibri" w:cs="Arial"/>
                <w:sz w:val="18"/>
                <w:szCs w:val="18"/>
              </w:rPr>
            </w:pPr>
            <w:r w:rsidRPr="00B3031E">
              <w:rPr>
                <w:rFonts w:eastAsia="Calibri" w:cs="Arial"/>
                <w:sz w:val="18"/>
                <w:szCs w:val="18"/>
              </w:rPr>
              <w:t>– Pustite prazno, če presežke živinskih gnojil prodajate na trgu, in označite izjavo, da prodajate na trgu.</w:t>
            </w:r>
          </w:p>
        </w:tc>
      </w:tr>
      <w:tr w:rsidR="00B3031E" w:rsidRPr="00B3031E" w14:paraId="1BDD7929" w14:textId="77777777" w:rsidTr="006A0184">
        <w:trPr>
          <w:cantSplit/>
          <w:trHeight w:val="1126"/>
        </w:trPr>
        <w:tc>
          <w:tcPr>
            <w:tcW w:w="10768" w:type="dxa"/>
            <w:gridSpan w:val="2"/>
            <w:vAlign w:val="center"/>
          </w:tcPr>
          <w:tbl>
            <w:tblPr>
              <w:tblpPr w:leftFromText="141" w:rightFromText="141" w:vertAnchor="page" w:horzAnchor="margin" w:tblpY="1"/>
              <w:tblOverlap w:val="never"/>
              <w:tblW w:w="14170" w:type="dxa"/>
              <w:tblBorders>
                <w:top w:val="single" w:sz="4" w:space="0" w:color="auto"/>
                <w:left w:val="single" w:sz="4" w:space="0" w:color="auto"/>
                <w:bottom w:val="single" w:sz="4" w:space="0" w:color="auto"/>
                <w:right w:val="single" w:sz="4" w:space="0" w:color="auto"/>
              </w:tblBorders>
              <w:tblLayout w:type="fixed"/>
              <w:tblCellMar>
                <w:left w:w="11" w:type="dxa"/>
                <w:right w:w="11" w:type="dxa"/>
              </w:tblCellMar>
              <w:tblLook w:val="0000" w:firstRow="0" w:lastRow="0" w:firstColumn="0" w:lastColumn="0" w:noHBand="0" w:noVBand="0"/>
            </w:tblPr>
            <w:tblGrid>
              <w:gridCol w:w="266"/>
              <w:gridCol w:w="265"/>
              <w:gridCol w:w="264"/>
              <w:gridCol w:w="264"/>
              <w:gridCol w:w="259"/>
              <w:gridCol w:w="95"/>
              <w:gridCol w:w="402"/>
              <w:gridCol w:w="237"/>
              <w:gridCol w:w="78"/>
              <w:gridCol w:w="154"/>
              <w:gridCol w:w="231"/>
              <w:gridCol w:w="599"/>
              <w:gridCol w:w="1176"/>
              <w:gridCol w:w="228"/>
              <w:gridCol w:w="229"/>
              <w:gridCol w:w="228"/>
              <w:gridCol w:w="229"/>
              <w:gridCol w:w="228"/>
              <w:gridCol w:w="229"/>
              <w:gridCol w:w="228"/>
              <w:gridCol w:w="229"/>
              <w:gridCol w:w="229"/>
              <w:gridCol w:w="737"/>
              <w:gridCol w:w="229"/>
              <w:gridCol w:w="229"/>
              <w:gridCol w:w="229"/>
              <w:gridCol w:w="229"/>
              <w:gridCol w:w="229"/>
              <w:gridCol w:w="352"/>
              <w:gridCol w:w="303"/>
              <w:gridCol w:w="302"/>
              <w:gridCol w:w="303"/>
              <w:gridCol w:w="4681"/>
            </w:tblGrid>
            <w:tr w:rsidR="00B3031E" w:rsidRPr="00B3031E" w14:paraId="13750262" w14:textId="77777777" w:rsidTr="00C9697D">
              <w:trPr>
                <w:trHeight w:val="240"/>
              </w:trPr>
              <w:tc>
                <w:tcPr>
                  <w:tcW w:w="3114"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4CD2761D" w14:textId="77777777" w:rsidR="00B3031E" w:rsidRPr="00B3031E" w:rsidRDefault="00B3031E" w:rsidP="00B3031E">
                  <w:pPr>
                    <w:keepNext/>
                    <w:suppressAutoHyphens/>
                    <w:spacing w:line="240" w:lineRule="auto"/>
                    <w:jc w:val="both"/>
                    <w:outlineLvl w:val="2"/>
                    <w:rPr>
                      <w:rFonts w:cs="Arial"/>
                      <w:iCs/>
                      <w:szCs w:val="20"/>
                      <w:lang w:eastAsia="ar-SA"/>
                    </w:rPr>
                  </w:pPr>
                  <w:r w:rsidRPr="00B3031E">
                    <w:rPr>
                      <w:rFonts w:cs="Arial"/>
                      <w:iCs/>
                      <w:szCs w:val="20"/>
                      <w:lang w:eastAsia="ar-SA"/>
                    </w:rPr>
                    <w:t>Nosilec kmetij. gospodarstva</w:t>
                  </w:r>
                </w:p>
                <w:p w14:paraId="410A1F5C" w14:textId="77777777" w:rsidR="00B3031E" w:rsidRPr="00B3031E" w:rsidRDefault="00B3031E" w:rsidP="00B3031E">
                  <w:pPr>
                    <w:keepNext/>
                    <w:suppressAutoHyphens/>
                    <w:spacing w:line="240" w:lineRule="auto"/>
                    <w:jc w:val="both"/>
                    <w:outlineLvl w:val="2"/>
                    <w:rPr>
                      <w:rFonts w:cs="Arial"/>
                      <w:b/>
                      <w:szCs w:val="20"/>
                      <w:lang w:eastAsia="ar-SA"/>
                    </w:rPr>
                  </w:pPr>
                  <w:r w:rsidRPr="00B3031E">
                    <w:rPr>
                      <w:rFonts w:cs="Arial"/>
                      <w:iCs/>
                      <w:szCs w:val="20"/>
                      <w:lang w:eastAsia="ar-SA"/>
                    </w:rPr>
                    <w:t>Priimek in ime/naziv</w:t>
                  </w:r>
                </w:p>
              </w:tc>
              <w:tc>
                <w:tcPr>
                  <w:tcW w:w="11056" w:type="dxa"/>
                  <w:gridSpan w:val="21"/>
                  <w:tcBorders>
                    <w:top w:val="single" w:sz="4" w:space="0" w:color="auto"/>
                    <w:left w:val="single" w:sz="4" w:space="0" w:color="000000"/>
                    <w:bottom w:val="single" w:sz="4" w:space="0" w:color="auto"/>
                  </w:tcBorders>
                  <w:shd w:val="clear" w:color="auto" w:fill="auto"/>
                  <w:vAlign w:val="center"/>
                </w:tcPr>
                <w:p w14:paraId="3C61EAAF" w14:textId="77777777" w:rsidR="00B3031E" w:rsidRPr="00B3031E" w:rsidRDefault="00B3031E" w:rsidP="00B3031E">
                  <w:pPr>
                    <w:keepNext/>
                    <w:suppressAutoHyphens/>
                    <w:spacing w:line="240" w:lineRule="auto"/>
                    <w:jc w:val="both"/>
                    <w:outlineLvl w:val="2"/>
                    <w:rPr>
                      <w:rFonts w:cs="Arial"/>
                      <w:b/>
                      <w:szCs w:val="20"/>
                      <w:lang w:eastAsia="ar-SA"/>
                    </w:rPr>
                  </w:pPr>
                </w:p>
              </w:tc>
            </w:tr>
            <w:tr w:rsidR="00B3031E" w:rsidRPr="00B3031E" w14:paraId="13078CCD" w14:textId="77777777" w:rsidTr="00C9697D">
              <w:trPr>
                <w:trHeight w:hRule="exact" w:val="69"/>
              </w:trPr>
              <w:tc>
                <w:tcPr>
                  <w:tcW w:w="266" w:type="dxa"/>
                  <w:tcBorders>
                    <w:top w:val="single" w:sz="4" w:space="0" w:color="auto"/>
                    <w:left w:val="nil"/>
                    <w:bottom w:val="single" w:sz="4" w:space="0" w:color="auto"/>
                    <w:right w:val="nil"/>
                  </w:tcBorders>
                  <w:shd w:val="clear" w:color="auto" w:fill="auto"/>
                </w:tcPr>
                <w:p w14:paraId="0AE93608"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65" w:type="dxa"/>
                  <w:tcBorders>
                    <w:top w:val="single" w:sz="4" w:space="0" w:color="auto"/>
                    <w:left w:val="nil"/>
                    <w:bottom w:val="single" w:sz="4" w:space="0" w:color="auto"/>
                    <w:right w:val="nil"/>
                  </w:tcBorders>
                  <w:shd w:val="clear" w:color="auto" w:fill="auto"/>
                </w:tcPr>
                <w:p w14:paraId="2FCA8EE0"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64" w:type="dxa"/>
                  <w:tcBorders>
                    <w:top w:val="single" w:sz="4" w:space="0" w:color="auto"/>
                    <w:left w:val="nil"/>
                    <w:bottom w:val="single" w:sz="4" w:space="0" w:color="auto"/>
                    <w:right w:val="nil"/>
                  </w:tcBorders>
                  <w:shd w:val="clear" w:color="auto" w:fill="auto"/>
                </w:tcPr>
                <w:p w14:paraId="08D7E32C"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64" w:type="dxa"/>
                  <w:tcBorders>
                    <w:top w:val="single" w:sz="4" w:space="0" w:color="auto"/>
                    <w:left w:val="nil"/>
                    <w:bottom w:val="single" w:sz="4" w:space="0" w:color="auto"/>
                    <w:right w:val="nil"/>
                  </w:tcBorders>
                  <w:shd w:val="clear" w:color="auto" w:fill="auto"/>
                </w:tcPr>
                <w:p w14:paraId="5D32C083"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59" w:type="dxa"/>
                  <w:tcBorders>
                    <w:top w:val="single" w:sz="4" w:space="0" w:color="auto"/>
                    <w:left w:val="nil"/>
                    <w:bottom w:val="single" w:sz="4" w:space="0" w:color="auto"/>
                    <w:right w:val="nil"/>
                  </w:tcBorders>
                  <w:shd w:val="clear" w:color="auto" w:fill="auto"/>
                </w:tcPr>
                <w:p w14:paraId="7F103DE6" w14:textId="77777777" w:rsidR="00B3031E" w:rsidRPr="00B3031E" w:rsidRDefault="00B3031E" w:rsidP="00B3031E">
                  <w:pPr>
                    <w:keepNext/>
                    <w:suppressAutoHyphens/>
                    <w:spacing w:line="240" w:lineRule="auto"/>
                    <w:jc w:val="both"/>
                    <w:outlineLvl w:val="2"/>
                    <w:rPr>
                      <w:rFonts w:cs="Arial"/>
                      <w:b/>
                      <w:szCs w:val="20"/>
                      <w:lang w:eastAsia="ar-SA"/>
                    </w:rPr>
                  </w:pPr>
                </w:p>
              </w:tc>
              <w:tc>
                <w:tcPr>
                  <w:tcW w:w="95" w:type="dxa"/>
                  <w:tcBorders>
                    <w:top w:val="single" w:sz="4" w:space="0" w:color="auto"/>
                    <w:left w:val="nil"/>
                    <w:bottom w:val="single" w:sz="4" w:space="0" w:color="auto"/>
                    <w:right w:val="nil"/>
                  </w:tcBorders>
                  <w:shd w:val="clear" w:color="auto" w:fill="auto"/>
                </w:tcPr>
                <w:p w14:paraId="2D23985E" w14:textId="77777777" w:rsidR="00B3031E" w:rsidRPr="00B3031E" w:rsidRDefault="00B3031E" w:rsidP="00B3031E">
                  <w:pPr>
                    <w:keepNext/>
                    <w:suppressAutoHyphens/>
                    <w:spacing w:line="240" w:lineRule="auto"/>
                    <w:jc w:val="both"/>
                    <w:outlineLvl w:val="2"/>
                    <w:rPr>
                      <w:rFonts w:cs="Arial"/>
                      <w:b/>
                      <w:szCs w:val="20"/>
                      <w:lang w:eastAsia="ar-SA"/>
                    </w:rPr>
                  </w:pPr>
                </w:p>
              </w:tc>
              <w:tc>
                <w:tcPr>
                  <w:tcW w:w="402" w:type="dxa"/>
                  <w:tcBorders>
                    <w:top w:val="single" w:sz="4" w:space="0" w:color="auto"/>
                    <w:left w:val="nil"/>
                    <w:bottom w:val="single" w:sz="4" w:space="0" w:color="auto"/>
                    <w:right w:val="nil"/>
                  </w:tcBorders>
                  <w:shd w:val="clear" w:color="auto" w:fill="auto"/>
                </w:tcPr>
                <w:p w14:paraId="499912B5"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37" w:type="dxa"/>
                  <w:tcBorders>
                    <w:top w:val="single" w:sz="4" w:space="0" w:color="auto"/>
                    <w:left w:val="nil"/>
                    <w:bottom w:val="single" w:sz="4" w:space="0" w:color="auto"/>
                    <w:right w:val="nil"/>
                  </w:tcBorders>
                  <w:shd w:val="clear" w:color="auto" w:fill="auto"/>
                </w:tcPr>
                <w:p w14:paraId="106F8B50"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32" w:type="dxa"/>
                  <w:gridSpan w:val="2"/>
                  <w:tcBorders>
                    <w:top w:val="single" w:sz="4" w:space="0" w:color="auto"/>
                    <w:left w:val="nil"/>
                    <w:bottom w:val="single" w:sz="4" w:space="0" w:color="auto"/>
                    <w:right w:val="nil"/>
                  </w:tcBorders>
                  <w:shd w:val="clear" w:color="auto" w:fill="auto"/>
                </w:tcPr>
                <w:p w14:paraId="22404292" w14:textId="77777777" w:rsidR="00B3031E" w:rsidRPr="00B3031E" w:rsidRDefault="00B3031E" w:rsidP="00B3031E">
                  <w:pPr>
                    <w:keepNext/>
                    <w:suppressAutoHyphens/>
                    <w:spacing w:line="240" w:lineRule="auto"/>
                    <w:jc w:val="both"/>
                    <w:outlineLvl w:val="2"/>
                    <w:rPr>
                      <w:rFonts w:cs="Arial"/>
                      <w:b/>
                      <w:szCs w:val="20"/>
                      <w:lang w:eastAsia="ar-SA"/>
                    </w:rPr>
                  </w:pPr>
                </w:p>
              </w:tc>
              <w:tc>
                <w:tcPr>
                  <w:tcW w:w="231" w:type="dxa"/>
                  <w:tcBorders>
                    <w:top w:val="single" w:sz="4" w:space="0" w:color="auto"/>
                    <w:left w:val="nil"/>
                    <w:bottom w:val="single" w:sz="4" w:space="0" w:color="auto"/>
                    <w:right w:val="nil"/>
                  </w:tcBorders>
                  <w:shd w:val="clear" w:color="auto" w:fill="auto"/>
                </w:tcPr>
                <w:p w14:paraId="1646B1F5" w14:textId="77777777" w:rsidR="00B3031E" w:rsidRPr="00B3031E" w:rsidRDefault="00B3031E" w:rsidP="00B3031E">
                  <w:pPr>
                    <w:keepNext/>
                    <w:suppressAutoHyphens/>
                    <w:spacing w:line="240" w:lineRule="auto"/>
                    <w:jc w:val="both"/>
                    <w:outlineLvl w:val="2"/>
                    <w:rPr>
                      <w:rFonts w:cs="Arial"/>
                      <w:b/>
                      <w:szCs w:val="20"/>
                      <w:lang w:eastAsia="ar-SA"/>
                    </w:rPr>
                  </w:pPr>
                </w:p>
              </w:tc>
              <w:tc>
                <w:tcPr>
                  <w:tcW w:w="11655" w:type="dxa"/>
                  <w:gridSpan w:val="22"/>
                  <w:tcBorders>
                    <w:top w:val="single" w:sz="4" w:space="0" w:color="auto"/>
                    <w:left w:val="nil"/>
                    <w:bottom w:val="single" w:sz="4" w:space="0" w:color="auto"/>
                    <w:right w:val="nil"/>
                  </w:tcBorders>
                  <w:shd w:val="clear" w:color="auto" w:fill="auto"/>
                  <w:vAlign w:val="center"/>
                </w:tcPr>
                <w:p w14:paraId="3125D274" w14:textId="77777777" w:rsidR="00B3031E" w:rsidRPr="00B3031E" w:rsidRDefault="00B3031E" w:rsidP="00B3031E">
                  <w:pPr>
                    <w:keepNext/>
                    <w:suppressAutoHyphens/>
                    <w:spacing w:line="240" w:lineRule="auto"/>
                    <w:jc w:val="both"/>
                    <w:outlineLvl w:val="2"/>
                    <w:rPr>
                      <w:rFonts w:cs="Arial"/>
                      <w:b/>
                      <w:szCs w:val="20"/>
                      <w:lang w:eastAsia="ar-SA"/>
                    </w:rPr>
                  </w:pPr>
                </w:p>
              </w:tc>
            </w:tr>
            <w:tr w:rsidR="00B3031E" w:rsidRPr="00B3031E" w14:paraId="740073F4" w14:textId="77777777" w:rsidTr="00C9697D">
              <w:trPr>
                <w:trHeight w:val="306"/>
              </w:trPr>
              <w:tc>
                <w:tcPr>
                  <w:tcW w:w="213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3B15417" w14:textId="77777777" w:rsidR="00B3031E" w:rsidRPr="00B3031E" w:rsidRDefault="00B3031E" w:rsidP="00B3031E">
                  <w:pPr>
                    <w:keepNext/>
                    <w:suppressAutoHyphens/>
                    <w:spacing w:line="240" w:lineRule="auto"/>
                    <w:jc w:val="both"/>
                    <w:outlineLvl w:val="2"/>
                    <w:rPr>
                      <w:rFonts w:cs="Arial"/>
                      <w:szCs w:val="20"/>
                      <w:lang w:eastAsia="ar-SA"/>
                    </w:rPr>
                  </w:pPr>
                  <w:r w:rsidRPr="00B3031E">
                    <w:rPr>
                      <w:rFonts w:cs="Arial"/>
                      <w:iCs/>
                      <w:szCs w:val="20"/>
                      <w:lang w:eastAsia="ar-SA"/>
                    </w:rPr>
                    <w:t>Naslov nosilca</w:t>
                  </w:r>
                </w:p>
              </w:tc>
              <w:tc>
                <w:tcPr>
                  <w:tcW w:w="12040" w:type="dxa"/>
                  <w:gridSpan w:val="24"/>
                  <w:tcBorders>
                    <w:top w:val="single" w:sz="4" w:space="0" w:color="auto"/>
                    <w:left w:val="single" w:sz="4" w:space="0" w:color="auto"/>
                    <w:bottom w:val="single" w:sz="4" w:space="0" w:color="auto"/>
                  </w:tcBorders>
                  <w:shd w:val="clear" w:color="auto" w:fill="auto"/>
                  <w:vAlign w:val="center"/>
                </w:tcPr>
                <w:p w14:paraId="64F3B1FF" w14:textId="77777777" w:rsidR="00B3031E" w:rsidRPr="00B3031E" w:rsidRDefault="00B3031E" w:rsidP="00B3031E">
                  <w:pPr>
                    <w:keepNext/>
                    <w:suppressAutoHyphens/>
                    <w:spacing w:line="240" w:lineRule="auto"/>
                    <w:jc w:val="both"/>
                    <w:outlineLvl w:val="2"/>
                    <w:rPr>
                      <w:rFonts w:cs="Arial"/>
                      <w:b/>
                      <w:szCs w:val="20"/>
                      <w:lang w:eastAsia="ar-SA"/>
                    </w:rPr>
                  </w:pPr>
                </w:p>
              </w:tc>
            </w:tr>
            <w:tr w:rsidR="00B3031E" w:rsidRPr="00B3031E" w14:paraId="7E8B2960" w14:textId="77777777" w:rsidTr="00C9697D">
              <w:trPr>
                <w:trHeight w:hRule="exact" w:val="69"/>
              </w:trPr>
              <w:tc>
                <w:tcPr>
                  <w:tcW w:w="266" w:type="dxa"/>
                  <w:tcBorders>
                    <w:top w:val="single" w:sz="4" w:space="0" w:color="auto"/>
                    <w:left w:val="nil"/>
                    <w:bottom w:val="nil"/>
                    <w:right w:val="nil"/>
                  </w:tcBorders>
                  <w:shd w:val="clear" w:color="auto" w:fill="auto"/>
                </w:tcPr>
                <w:p w14:paraId="506D3C32" w14:textId="77777777" w:rsidR="00B3031E" w:rsidRPr="00B3031E" w:rsidRDefault="00B3031E" w:rsidP="00B3031E">
                  <w:pPr>
                    <w:spacing w:after="200" w:line="276" w:lineRule="auto"/>
                    <w:jc w:val="center"/>
                    <w:rPr>
                      <w:rFonts w:eastAsia="Calibri" w:cs="Arial"/>
                      <w:i/>
                      <w:iCs/>
                      <w:szCs w:val="20"/>
                    </w:rPr>
                  </w:pPr>
                </w:p>
              </w:tc>
              <w:tc>
                <w:tcPr>
                  <w:tcW w:w="265" w:type="dxa"/>
                  <w:tcBorders>
                    <w:top w:val="single" w:sz="4" w:space="0" w:color="auto"/>
                    <w:left w:val="nil"/>
                    <w:bottom w:val="nil"/>
                    <w:right w:val="nil"/>
                  </w:tcBorders>
                  <w:shd w:val="clear" w:color="auto" w:fill="auto"/>
                </w:tcPr>
                <w:p w14:paraId="09AB1B04" w14:textId="77777777" w:rsidR="00B3031E" w:rsidRPr="00B3031E" w:rsidRDefault="00B3031E" w:rsidP="00B3031E">
                  <w:pPr>
                    <w:spacing w:after="200" w:line="276" w:lineRule="auto"/>
                    <w:jc w:val="center"/>
                    <w:rPr>
                      <w:rFonts w:eastAsia="Calibri" w:cs="Arial"/>
                      <w:i/>
                      <w:iCs/>
                      <w:szCs w:val="20"/>
                    </w:rPr>
                  </w:pPr>
                </w:p>
              </w:tc>
              <w:tc>
                <w:tcPr>
                  <w:tcW w:w="264" w:type="dxa"/>
                  <w:tcBorders>
                    <w:top w:val="single" w:sz="4" w:space="0" w:color="auto"/>
                    <w:left w:val="nil"/>
                    <w:bottom w:val="nil"/>
                    <w:right w:val="nil"/>
                  </w:tcBorders>
                  <w:shd w:val="clear" w:color="auto" w:fill="auto"/>
                </w:tcPr>
                <w:p w14:paraId="04381B8F" w14:textId="77777777" w:rsidR="00B3031E" w:rsidRPr="00B3031E" w:rsidRDefault="00B3031E" w:rsidP="00B3031E">
                  <w:pPr>
                    <w:spacing w:after="200" w:line="276" w:lineRule="auto"/>
                    <w:jc w:val="center"/>
                    <w:rPr>
                      <w:rFonts w:eastAsia="Calibri" w:cs="Arial"/>
                      <w:i/>
                      <w:iCs/>
                      <w:szCs w:val="20"/>
                    </w:rPr>
                  </w:pPr>
                </w:p>
              </w:tc>
              <w:tc>
                <w:tcPr>
                  <w:tcW w:w="264" w:type="dxa"/>
                  <w:tcBorders>
                    <w:top w:val="single" w:sz="4" w:space="0" w:color="auto"/>
                    <w:left w:val="nil"/>
                    <w:bottom w:val="nil"/>
                    <w:right w:val="nil"/>
                  </w:tcBorders>
                  <w:shd w:val="clear" w:color="auto" w:fill="auto"/>
                </w:tcPr>
                <w:p w14:paraId="7785EBC7" w14:textId="77777777" w:rsidR="00B3031E" w:rsidRPr="00B3031E" w:rsidRDefault="00B3031E" w:rsidP="00B3031E">
                  <w:pPr>
                    <w:spacing w:after="200" w:line="276" w:lineRule="auto"/>
                    <w:jc w:val="center"/>
                    <w:rPr>
                      <w:rFonts w:eastAsia="Calibri" w:cs="Arial"/>
                      <w:i/>
                      <w:iCs/>
                      <w:szCs w:val="20"/>
                    </w:rPr>
                  </w:pPr>
                </w:p>
              </w:tc>
              <w:tc>
                <w:tcPr>
                  <w:tcW w:w="259" w:type="dxa"/>
                  <w:tcBorders>
                    <w:top w:val="single" w:sz="4" w:space="0" w:color="auto"/>
                    <w:left w:val="nil"/>
                    <w:bottom w:val="nil"/>
                    <w:right w:val="nil"/>
                  </w:tcBorders>
                  <w:shd w:val="clear" w:color="auto" w:fill="auto"/>
                </w:tcPr>
                <w:p w14:paraId="67B31F49" w14:textId="77777777" w:rsidR="00B3031E" w:rsidRPr="00B3031E" w:rsidRDefault="00B3031E" w:rsidP="00B3031E">
                  <w:pPr>
                    <w:spacing w:after="200" w:line="276" w:lineRule="auto"/>
                    <w:jc w:val="center"/>
                    <w:rPr>
                      <w:rFonts w:eastAsia="Calibri" w:cs="Arial"/>
                      <w:i/>
                      <w:iCs/>
                      <w:szCs w:val="20"/>
                    </w:rPr>
                  </w:pPr>
                </w:p>
              </w:tc>
              <w:tc>
                <w:tcPr>
                  <w:tcW w:w="95" w:type="dxa"/>
                  <w:tcBorders>
                    <w:top w:val="single" w:sz="4" w:space="0" w:color="auto"/>
                    <w:left w:val="nil"/>
                    <w:bottom w:val="nil"/>
                    <w:right w:val="nil"/>
                  </w:tcBorders>
                  <w:shd w:val="clear" w:color="auto" w:fill="auto"/>
                </w:tcPr>
                <w:p w14:paraId="5DC4263C" w14:textId="77777777" w:rsidR="00B3031E" w:rsidRPr="00B3031E" w:rsidRDefault="00B3031E" w:rsidP="00B3031E">
                  <w:pPr>
                    <w:spacing w:after="200" w:line="276" w:lineRule="auto"/>
                    <w:jc w:val="center"/>
                    <w:rPr>
                      <w:rFonts w:eastAsia="Calibri" w:cs="Arial"/>
                      <w:i/>
                      <w:iCs/>
                      <w:szCs w:val="20"/>
                    </w:rPr>
                  </w:pPr>
                </w:p>
              </w:tc>
              <w:tc>
                <w:tcPr>
                  <w:tcW w:w="402" w:type="dxa"/>
                  <w:tcBorders>
                    <w:top w:val="single" w:sz="4" w:space="0" w:color="auto"/>
                    <w:left w:val="nil"/>
                    <w:bottom w:val="nil"/>
                    <w:right w:val="nil"/>
                  </w:tcBorders>
                  <w:shd w:val="clear" w:color="auto" w:fill="auto"/>
                </w:tcPr>
                <w:p w14:paraId="48FBA928" w14:textId="77777777" w:rsidR="00B3031E" w:rsidRPr="00B3031E" w:rsidRDefault="00B3031E" w:rsidP="00B3031E">
                  <w:pPr>
                    <w:spacing w:after="200" w:line="276" w:lineRule="auto"/>
                    <w:jc w:val="center"/>
                    <w:rPr>
                      <w:rFonts w:eastAsia="Calibri" w:cs="Arial"/>
                      <w:i/>
                      <w:iCs/>
                      <w:szCs w:val="20"/>
                    </w:rPr>
                  </w:pPr>
                </w:p>
              </w:tc>
              <w:tc>
                <w:tcPr>
                  <w:tcW w:w="237" w:type="dxa"/>
                  <w:tcBorders>
                    <w:top w:val="single" w:sz="4" w:space="0" w:color="auto"/>
                    <w:left w:val="nil"/>
                    <w:bottom w:val="nil"/>
                    <w:right w:val="nil"/>
                  </w:tcBorders>
                  <w:shd w:val="clear" w:color="auto" w:fill="auto"/>
                </w:tcPr>
                <w:p w14:paraId="799549CE" w14:textId="77777777" w:rsidR="00B3031E" w:rsidRPr="00B3031E" w:rsidRDefault="00B3031E" w:rsidP="00B3031E">
                  <w:pPr>
                    <w:spacing w:after="200" w:line="276" w:lineRule="auto"/>
                    <w:jc w:val="center"/>
                    <w:rPr>
                      <w:rFonts w:eastAsia="Calibri" w:cs="Arial"/>
                      <w:i/>
                      <w:iCs/>
                      <w:szCs w:val="20"/>
                    </w:rPr>
                  </w:pPr>
                </w:p>
              </w:tc>
              <w:tc>
                <w:tcPr>
                  <w:tcW w:w="232" w:type="dxa"/>
                  <w:gridSpan w:val="2"/>
                  <w:tcBorders>
                    <w:top w:val="single" w:sz="4" w:space="0" w:color="auto"/>
                    <w:left w:val="nil"/>
                    <w:bottom w:val="nil"/>
                    <w:right w:val="nil"/>
                  </w:tcBorders>
                  <w:shd w:val="clear" w:color="auto" w:fill="auto"/>
                </w:tcPr>
                <w:p w14:paraId="6F3D61B7" w14:textId="77777777" w:rsidR="00B3031E" w:rsidRPr="00B3031E" w:rsidRDefault="00B3031E" w:rsidP="00B3031E">
                  <w:pPr>
                    <w:spacing w:after="200" w:line="276" w:lineRule="auto"/>
                    <w:jc w:val="center"/>
                    <w:rPr>
                      <w:rFonts w:eastAsia="Calibri" w:cs="Arial"/>
                      <w:i/>
                      <w:iCs/>
                      <w:szCs w:val="20"/>
                    </w:rPr>
                  </w:pPr>
                </w:p>
              </w:tc>
              <w:tc>
                <w:tcPr>
                  <w:tcW w:w="231" w:type="dxa"/>
                  <w:tcBorders>
                    <w:top w:val="single" w:sz="4" w:space="0" w:color="auto"/>
                    <w:left w:val="nil"/>
                    <w:bottom w:val="nil"/>
                    <w:right w:val="nil"/>
                  </w:tcBorders>
                  <w:shd w:val="clear" w:color="auto" w:fill="auto"/>
                </w:tcPr>
                <w:p w14:paraId="20DA8951" w14:textId="77777777" w:rsidR="00B3031E" w:rsidRPr="00B3031E" w:rsidRDefault="00B3031E" w:rsidP="00B3031E">
                  <w:pPr>
                    <w:spacing w:after="200" w:line="276" w:lineRule="auto"/>
                    <w:jc w:val="center"/>
                    <w:rPr>
                      <w:rFonts w:eastAsia="Calibri" w:cs="Arial"/>
                      <w:i/>
                      <w:iCs/>
                      <w:szCs w:val="20"/>
                    </w:rPr>
                  </w:pPr>
                </w:p>
              </w:tc>
              <w:tc>
                <w:tcPr>
                  <w:tcW w:w="11655" w:type="dxa"/>
                  <w:gridSpan w:val="22"/>
                  <w:tcBorders>
                    <w:top w:val="single" w:sz="4" w:space="0" w:color="auto"/>
                    <w:left w:val="nil"/>
                    <w:bottom w:val="nil"/>
                    <w:right w:val="nil"/>
                  </w:tcBorders>
                  <w:shd w:val="clear" w:color="auto" w:fill="auto"/>
                  <w:vAlign w:val="center"/>
                </w:tcPr>
                <w:p w14:paraId="7AD2A830" w14:textId="77777777" w:rsidR="00B3031E" w:rsidRPr="00B3031E" w:rsidRDefault="00B3031E" w:rsidP="00B3031E">
                  <w:pPr>
                    <w:spacing w:after="200" w:line="276" w:lineRule="auto"/>
                    <w:jc w:val="center"/>
                    <w:rPr>
                      <w:rFonts w:eastAsia="Calibri" w:cs="Arial"/>
                      <w:i/>
                      <w:iCs/>
                      <w:szCs w:val="20"/>
                    </w:rPr>
                  </w:pPr>
                </w:p>
              </w:tc>
            </w:tr>
            <w:tr w:rsidR="00B3031E" w:rsidRPr="00B3031E" w14:paraId="093D4289" w14:textId="77777777" w:rsidTr="00C9697D">
              <w:trPr>
                <w:trHeight w:val="240"/>
              </w:trPr>
              <w:tc>
                <w:tcPr>
                  <w:tcW w:w="14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BF5677" w14:textId="77777777" w:rsidR="00B3031E" w:rsidRPr="00B3031E" w:rsidRDefault="00B3031E" w:rsidP="00B3031E">
                  <w:pPr>
                    <w:keepNext/>
                    <w:suppressAutoHyphens/>
                    <w:spacing w:line="240" w:lineRule="auto"/>
                    <w:jc w:val="both"/>
                    <w:outlineLvl w:val="2"/>
                    <w:rPr>
                      <w:rFonts w:cs="Arial"/>
                      <w:szCs w:val="20"/>
                      <w:lang w:eastAsia="ar-SA"/>
                    </w:rPr>
                  </w:pPr>
                  <w:r w:rsidRPr="00B3031E">
                    <w:rPr>
                      <w:rFonts w:cs="Arial"/>
                      <w:iCs/>
                      <w:szCs w:val="20"/>
                      <w:lang w:eastAsia="ar-SA"/>
                    </w:rPr>
                    <w:t>Telefonska številka</w:t>
                  </w:r>
                </w:p>
              </w:tc>
              <w:tc>
                <w:tcPr>
                  <w:tcW w:w="170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64E02F" w14:textId="77777777" w:rsidR="00B3031E" w:rsidRPr="00B3031E" w:rsidRDefault="00B3031E" w:rsidP="00B3031E">
                  <w:pPr>
                    <w:keepNext/>
                    <w:suppressAutoHyphens/>
                    <w:spacing w:line="240" w:lineRule="auto"/>
                    <w:jc w:val="both"/>
                    <w:outlineLvl w:val="2"/>
                    <w:rPr>
                      <w:rFonts w:cs="Arial"/>
                      <w:szCs w:val="20"/>
                      <w:lang w:eastAsia="ar-SA"/>
                    </w:rPr>
                  </w:pP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56F93374" w14:textId="77777777" w:rsidR="00B3031E" w:rsidRPr="00B3031E" w:rsidRDefault="00B3031E" w:rsidP="00B3031E">
                  <w:pPr>
                    <w:keepNext/>
                    <w:suppressAutoHyphens/>
                    <w:spacing w:line="240" w:lineRule="auto"/>
                    <w:jc w:val="both"/>
                    <w:outlineLvl w:val="2"/>
                    <w:rPr>
                      <w:rFonts w:cs="Arial"/>
                      <w:szCs w:val="20"/>
                      <w:lang w:eastAsia="ar-SA"/>
                    </w:rPr>
                  </w:pPr>
                  <w:r w:rsidRPr="00B3031E">
                    <w:rPr>
                      <w:rFonts w:cs="Arial"/>
                      <w:iCs/>
                      <w:szCs w:val="20"/>
                      <w:lang w:eastAsia="ar-SA"/>
                    </w:rPr>
                    <w:t>KMG- MID</w:t>
                  </w:r>
                </w:p>
              </w:tc>
              <w:tc>
                <w:tcPr>
                  <w:tcW w:w="228" w:type="dxa"/>
                  <w:tcBorders>
                    <w:top w:val="single" w:sz="4" w:space="0" w:color="auto"/>
                    <w:left w:val="single" w:sz="4" w:space="0" w:color="auto"/>
                    <w:bottom w:val="single" w:sz="4" w:space="0" w:color="auto"/>
                    <w:right w:val="single" w:sz="4" w:space="0" w:color="993300"/>
                  </w:tcBorders>
                  <w:shd w:val="clear" w:color="auto" w:fill="auto"/>
                  <w:vAlign w:val="center"/>
                </w:tcPr>
                <w:p w14:paraId="3137D4D0" w14:textId="77777777" w:rsidR="00B3031E" w:rsidRPr="00B3031E" w:rsidRDefault="00B3031E" w:rsidP="00B3031E">
                  <w:pPr>
                    <w:keepNext/>
                    <w:suppressAutoHyphens/>
                    <w:spacing w:line="240" w:lineRule="auto"/>
                    <w:jc w:val="both"/>
                    <w:outlineLvl w:val="2"/>
                    <w:rPr>
                      <w:rFonts w:cs="Arial"/>
                      <w:szCs w:val="20"/>
                      <w:lang w:eastAsia="ar-SA"/>
                    </w:rPr>
                  </w:pPr>
                </w:p>
              </w:tc>
              <w:tc>
                <w:tcPr>
                  <w:tcW w:w="229" w:type="dxa"/>
                  <w:tcBorders>
                    <w:top w:val="single" w:sz="4" w:space="0" w:color="auto"/>
                    <w:left w:val="single" w:sz="4" w:space="0" w:color="993300"/>
                    <w:bottom w:val="single" w:sz="4" w:space="0" w:color="auto"/>
                    <w:right w:val="single" w:sz="4" w:space="0" w:color="993300"/>
                  </w:tcBorders>
                  <w:shd w:val="clear" w:color="auto" w:fill="auto"/>
                  <w:vAlign w:val="center"/>
                </w:tcPr>
                <w:p w14:paraId="45EC0A13" w14:textId="77777777" w:rsidR="00B3031E" w:rsidRPr="00B3031E" w:rsidRDefault="00B3031E" w:rsidP="00B3031E">
                  <w:pPr>
                    <w:keepNext/>
                    <w:suppressAutoHyphens/>
                    <w:spacing w:line="240" w:lineRule="auto"/>
                    <w:jc w:val="both"/>
                    <w:outlineLvl w:val="2"/>
                    <w:rPr>
                      <w:rFonts w:cs="Arial"/>
                      <w:szCs w:val="20"/>
                      <w:lang w:eastAsia="ar-SA"/>
                    </w:rPr>
                  </w:pPr>
                </w:p>
              </w:tc>
              <w:tc>
                <w:tcPr>
                  <w:tcW w:w="228" w:type="dxa"/>
                  <w:tcBorders>
                    <w:top w:val="single" w:sz="4" w:space="0" w:color="auto"/>
                    <w:left w:val="single" w:sz="4" w:space="0" w:color="993300"/>
                    <w:bottom w:val="single" w:sz="4" w:space="0" w:color="auto"/>
                    <w:right w:val="single" w:sz="4" w:space="0" w:color="993300"/>
                  </w:tcBorders>
                  <w:shd w:val="clear" w:color="auto" w:fill="auto"/>
                  <w:vAlign w:val="center"/>
                </w:tcPr>
                <w:p w14:paraId="0B4B64EE" w14:textId="77777777" w:rsidR="00B3031E" w:rsidRPr="00B3031E" w:rsidRDefault="00B3031E" w:rsidP="00B3031E">
                  <w:pPr>
                    <w:keepNext/>
                    <w:suppressAutoHyphens/>
                    <w:spacing w:line="240" w:lineRule="auto"/>
                    <w:jc w:val="both"/>
                    <w:outlineLvl w:val="2"/>
                    <w:rPr>
                      <w:rFonts w:cs="Arial"/>
                      <w:szCs w:val="20"/>
                      <w:lang w:eastAsia="ar-SA"/>
                    </w:rPr>
                  </w:pPr>
                </w:p>
              </w:tc>
              <w:tc>
                <w:tcPr>
                  <w:tcW w:w="229" w:type="dxa"/>
                  <w:tcBorders>
                    <w:top w:val="single" w:sz="4" w:space="0" w:color="auto"/>
                    <w:left w:val="single" w:sz="4" w:space="0" w:color="993300"/>
                    <w:bottom w:val="single" w:sz="4" w:space="0" w:color="auto"/>
                    <w:right w:val="single" w:sz="4" w:space="0" w:color="993300"/>
                  </w:tcBorders>
                  <w:shd w:val="clear" w:color="auto" w:fill="auto"/>
                  <w:vAlign w:val="center"/>
                </w:tcPr>
                <w:p w14:paraId="666BB2C2" w14:textId="77777777" w:rsidR="00B3031E" w:rsidRPr="00B3031E" w:rsidRDefault="00B3031E" w:rsidP="00B3031E">
                  <w:pPr>
                    <w:keepNext/>
                    <w:suppressAutoHyphens/>
                    <w:spacing w:line="240" w:lineRule="auto"/>
                    <w:jc w:val="both"/>
                    <w:outlineLvl w:val="2"/>
                    <w:rPr>
                      <w:rFonts w:cs="Arial"/>
                      <w:szCs w:val="20"/>
                      <w:lang w:eastAsia="ar-SA"/>
                    </w:rPr>
                  </w:pPr>
                </w:p>
              </w:tc>
              <w:tc>
                <w:tcPr>
                  <w:tcW w:w="228" w:type="dxa"/>
                  <w:tcBorders>
                    <w:top w:val="single" w:sz="4" w:space="0" w:color="auto"/>
                    <w:left w:val="single" w:sz="4" w:space="0" w:color="993300"/>
                    <w:bottom w:val="single" w:sz="4" w:space="0" w:color="auto"/>
                    <w:right w:val="single" w:sz="4" w:space="0" w:color="993300"/>
                  </w:tcBorders>
                  <w:shd w:val="clear" w:color="auto" w:fill="auto"/>
                  <w:vAlign w:val="center"/>
                </w:tcPr>
                <w:p w14:paraId="4CB5B470" w14:textId="77777777" w:rsidR="00B3031E" w:rsidRPr="00B3031E" w:rsidRDefault="00B3031E" w:rsidP="00B3031E">
                  <w:pPr>
                    <w:keepNext/>
                    <w:suppressAutoHyphens/>
                    <w:spacing w:line="240" w:lineRule="auto"/>
                    <w:jc w:val="both"/>
                    <w:outlineLvl w:val="2"/>
                    <w:rPr>
                      <w:rFonts w:cs="Arial"/>
                      <w:szCs w:val="20"/>
                      <w:lang w:eastAsia="ar-SA"/>
                    </w:rPr>
                  </w:pPr>
                </w:p>
              </w:tc>
              <w:tc>
                <w:tcPr>
                  <w:tcW w:w="229" w:type="dxa"/>
                  <w:tcBorders>
                    <w:top w:val="single" w:sz="4" w:space="0" w:color="auto"/>
                    <w:left w:val="single" w:sz="4" w:space="0" w:color="993300"/>
                    <w:bottom w:val="single" w:sz="4" w:space="0" w:color="auto"/>
                    <w:right w:val="single" w:sz="4" w:space="0" w:color="993300"/>
                  </w:tcBorders>
                  <w:shd w:val="clear" w:color="auto" w:fill="auto"/>
                  <w:vAlign w:val="center"/>
                </w:tcPr>
                <w:p w14:paraId="71D7FF1B" w14:textId="77777777" w:rsidR="00B3031E" w:rsidRPr="00B3031E" w:rsidRDefault="00B3031E" w:rsidP="00B3031E">
                  <w:pPr>
                    <w:keepNext/>
                    <w:suppressAutoHyphens/>
                    <w:spacing w:line="240" w:lineRule="auto"/>
                    <w:jc w:val="both"/>
                    <w:outlineLvl w:val="2"/>
                    <w:rPr>
                      <w:rFonts w:cs="Arial"/>
                      <w:szCs w:val="20"/>
                      <w:lang w:eastAsia="ar-SA"/>
                    </w:rPr>
                  </w:pPr>
                </w:p>
              </w:tc>
              <w:tc>
                <w:tcPr>
                  <w:tcW w:w="228" w:type="dxa"/>
                  <w:tcBorders>
                    <w:top w:val="single" w:sz="4" w:space="0" w:color="auto"/>
                    <w:left w:val="single" w:sz="4" w:space="0" w:color="993300"/>
                    <w:bottom w:val="single" w:sz="4" w:space="0" w:color="auto"/>
                    <w:right w:val="single" w:sz="4" w:space="0" w:color="993300"/>
                  </w:tcBorders>
                  <w:shd w:val="clear" w:color="auto" w:fill="auto"/>
                  <w:vAlign w:val="center"/>
                </w:tcPr>
                <w:p w14:paraId="0662A786" w14:textId="77777777" w:rsidR="00B3031E" w:rsidRPr="00B3031E" w:rsidRDefault="00B3031E" w:rsidP="00B3031E">
                  <w:pPr>
                    <w:keepNext/>
                    <w:suppressAutoHyphens/>
                    <w:spacing w:line="240" w:lineRule="auto"/>
                    <w:jc w:val="both"/>
                    <w:outlineLvl w:val="2"/>
                    <w:rPr>
                      <w:rFonts w:cs="Arial"/>
                      <w:szCs w:val="20"/>
                      <w:lang w:eastAsia="ar-SA"/>
                    </w:rPr>
                  </w:pPr>
                </w:p>
              </w:tc>
              <w:tc>
                <w:tcPr>
                  <w:tcW w:w="229" w:type="dxa"/>
                  <w:tcBorders>
                    <w:top w:val="single" w:sz="4" w:space="0" w:color="auto"/>
                    <w:left w:val="single" w:sz="4" w:space="0" w:color="993300"/>
                    <w:bottom w:val="single" w:sz="4" w:space="0" w:color="auto"/>
                    <w:right w:val="single" w:sz="4" w:space="0" w:color="993300"/>
                  </w:tcBorders>
                  <w:shd w:val="clear" w:color="auto" w:fill="auto"/>
                </w:tcPr>
                <w:p w14:paraId="11C164C6" w14:textId="77777777" w:rsidR="00B3031E" w:rsidRPr="00B3031E" w:rsidRDefault="00B3031E" w:rsidP="00B3031E">
                  <w:pPr>
                    <w:keepNext/>
                    <w:suppressAutoHyphens/>
                    <w:spacing w:line="240" w:lineRule="auto"/>
                    <w:jc w:val="both"/>
                    <w:outlineLvl w:val="2"/>
                    <w:rPr>
                      <w:rFonts w:cs="Arial"/>
                      <w:szCs w:val="20"/>
                      <w:lang w:eastAsia="ar-SA"/>
                    </w:rPr>
                  </w:pPr>
                </w:p>
              </w:tc>
              <w:tc>
                <w:tcPr>
                  <w:tcW w:w="229" w:type="dxa"/>
                  <w:tcBorders>
                    <w:top w:val="single" w:sz="4" w:space="0" w:color="auto"/>
                    <w:left w:val="single" w:sz="4" w:space="0" w:color="993300"/>
                    <w:bottom w:val="single" w:sz="4" w:space="0" w:color="auto"/>
                    <w:right w:val="single" w:sz="4" w:space="0" w:color="auto"/>
                  </w:tcBorders>
                  <w:shd w:val="clear" w:color="auto" w:fill="auto"/>
                </w:tcPr>
                <w:p w14:paraId="4343B009" w14:textId="77777777" w:rsidR="00B3031E" w:rsidRPr="00B3031E" w:rsidRDefault="00B3031E" w:rsidP="00B3031E">
                  <w:pPr>
                    <w:keepNext/>
                    <w:suppressAutoHyphens/>
                    <w:spacing w:line="240" w:lineRule="auto"/>
                    <w:jc w:val="both"/>
                    <w:outlineLvl w:val="2"/>
                    <w:rPr>
                      <w:rFonts w:cs="Arial"/>
                      <w:szCs w:val="20"/>
                      <w:lang w:eastAsia="ar-SA"/>
                    </w:rPr>
                  </w:pPr>
                </w:p>
              </w:tc>
              <w:tc>
                <w:tcPr>
                  <w:tcW w:w="737" w:type="dxa"/>
                  <w:tcBorders>
                    <w:top w:val="single" w:sz="4" w:space="0" w:color="auto"/>
                    <w:left w:val="single" w:sz="4" w:space="0" w:color="993300"/>
                    <w:bottom w:val="single" w:sz="4" w:space="0" w:color="auto"/>
                    <w:right w:val="single" w:sz="4" w:space="0" w:color="993300"/>
                  </w:tcBorders>
                  <w:shd w:val="clear" w:color="auto" w:fill="auto"/>
                </w:tcPr>
                <w:p w14:paraId="16C51447" w14:textId="77777777" w:rsidR="00B3031E" w:rsidRPr="00B3031E" w:rsidRDefault="00B3031E" w:rsidP="00B3031E">
                  <w:pPr>
                    <w:keepNext/>
                    <w:suppressAutoHyphens/>
                    <w:spacing w:line="240" w:lineRule="auto"/>
                    <w:jc w:val="both"/>
                    <w:outlineLvl w:val="2"/>
                    <w:rPr>
                      <w:rFonts w:cs="Arial"/>
                      <w:szCs w:val="20"/>
                      <w:lang w:eastAsia="ar-SA"/>
                    </w:rPr>
                  </w:pPr>
                  <w:r w:rsidRPr="00B3031E">
                    <w:rPr>
                      <w:rFonts w:cs="Arial"/>
                      <w:szCs w:val="20"/>
                      <w:lang w:eastAsia="ar-SA"/>
                    </w:rPr>
                    <w:t>Davčna številka</w:t>
                  </w:r>
                </w:p>
              </w:tc>
              <w:tc>
                <w:tcPr>
                  <w:tcW w:w="229" w:type="dxa"/>
                  <w:tcBorders>
                    <w:top w:val="single" w:sz="4" w:space="0" w:color="auto"/>
                    <w:left w:val="single" w:sz="4" w:space="0" w:color="993300"/>
                    <w:bottom w:val="single" w:sz="4" w:space="0" w:color="auto"/>
                    <w:right w:val="single" w:sz="4" w:space="0" w:color="auto"/>
                  </w:tcBorders>
                  <w:shd w:val="clear" w:color="auto" w:fill="auto"/>
                </w:tcPr>
                <w:p w14:paraId="21A79474" w14:textId="77777777" w:rsidR="00B3031E" w:rsidRPr="00B3031E" w:rsidRDefault="00B3031E" w:rsidP="00B3031E">
                  <w:pPr>
                    <w:keepNext/>
                    <w:suppressAutoHyphens/>
                    <w:spacing w:line="240" w:lineRule="auto"/>
                    <w:jc w:val="both"/>
                    <w:outlineLvl w:val="2"/>
                    <w:rPr>
                      <w:rFonts w:cs="Arial"/>
                      <w:szCs w:val="20"/>
                      <w:lang w:eastAsia="ar-SA"/>
                    </w:rPr>
                  </w:pPr>
                </w:p>
              </w:tc>
              <w:tc>
                <w:tcPr>
                  <w:tcW w:w="229" w:type="dxa"/>
                  <w:tcBorders>
                    <w:top w:val="single" w:sz="4" w:space="0" w:color="auto"/>
                    <w:left w:val="single" w:sz="4" w:space="0" w:color="993300"/>
                    <w:bottom w:val="single" w:sz="4" w:space="0" w:color="auto"/>
                    <w:right w:val="single" w:sz="4" w:space="0" w:color="993300"/>
                  </w:tcBorders>
                  <w:shd w:val="clear" w:color="auto" w:fill="auto"/>
                </w:tcPr>
                <w:p w14:paraId="34F6E382" w14:textId="77777777" w:rsidR="00B3031E" w:rsidRPr="00B3031E" w:rsidRDefault="00B3031E" w:rsidP="00B3031E">
                  <w:pPr>
                    <w:keepNext/>
                    <w:suppressAutoHyphens/>
                    <w:spacing w:line="240" w:lineRule="auto"/>
                    <w:jc w:val="both"/>
                    <w:outlineLvl w:val="2"/>
                    <w:rPr>
                      <w:rFonts w:cs="Arial"/>
                      <w:szCs w:val="20"/>
                      <w:lang w:eastAsia="ar-SA"/>
                    </w:rPr>
                  </w:pPr>
                </w:p>
              </w:tc>
              <w:tc>
                <w:tcPr>
                  <w:tcW w:w="229" w:type="dxa"/>
                  <w:tcBorders>
                    <w:top w:val="single" w:sz="4" w:space="0" w:color="auto"/>
                    <w:left w:val="single" w:sz="4" w:space="0" w:color="993300"/>
                    <w:bottom w:val="single" w:sz="4" w:space="0" w:color="auto"/>
                    <w:right w:val="single" w:sz="4" w:space="0" w:color="auto"/>
                  </w:tcBorders>
                  <w:shd w:val="clear" w:color="auto" w:fill="auto"/>
                </w:tcPr>
                <w:p w14:paraId="7E82C2FF" w14:textId="77777777" w:rsidR="00B3031E" w:rsidRPr="00B3031E" w:rsidRDefault="00B3031E" w:rsidP="00B3031E">
                  <w:pPr>
                    <w:keepNext/>
                    <w:suppressAutoHyphens/>
                    <w:spacing w:line="240" w:lineRule="auto"/>
                    <w:jc w:val="both"/>
                    <w:outlineLvl w:val="2"/>
                    <w:rPr>
                      <w:rFonts w:cs="Arial"/>
                      <w:szCs w:val="20"/>
                      <w:lang w:eastAsia="ar-SA"/>
                    </w:rPr>
                  </w:pPr>
                </w:p>
              </w:tc>
              <w:tc>
                <w:tcPr>
                  <w:tcW w:w="229" w:type="dxa"/>
                  <w:tcBorders>
                    <w:top w:val="single" w:sz="4" w:space="0" w:color="auto"/>
                    <w:left w:val="single" w:sz="4" w:space="0" w:color="993300"/>
                    <w:bottom w:val="single" w:sz="4" w:space="0" w:color="auto"/>
                    <w:right w:val="single" w:sz="4" w:space="0" w:color="993300"/>
                  </w:tcBorders>
                  <w:shd w:val="clear" w:color="auto" w:fill="auto"/>
                </w:tcPr>
                <w:p w14:paraId="797FA97E" w14:textId="77777777" w:rsidR="00B3031E" w:rsidRPr="00B3031E" w:rsidRDefault="00B3031E" w:rsidP="00B3031E">
                  <w:pPr>
                    <w:keepNext/>
                    <w:suppressAutoHyphens/>
                    <w:spacing w:line="240" w:lineRule="auto"/>
                    <w:jc w:val="both"/>
                    <w:outlineLvl w:val="2"/>
                    <w:rPr>
                      <w:rFonts w:cs="Arial"/>
                      <w:szCs w:val="20"/>
                      <w:lang w:eastAsia="ar-SA"/>
                    </w:rPr>
                  </w:pPr>
                </w:p>
              </w:tc>
              <w:tc>
                <w:tcPr>
                  <w:tcW w:w="229" w:type="dxa"/>
                  <w:tcBorders>
                    <w:top w:val="single" w:sz="4" w:space="0" w:color="auto"/>
                    <w:left w:val="single" w:sz="4" w:space="0" w:color="993300"/>
                    <w:bottom w:val="single" w:sz="4" w:space="0" w:color="auto"/>
                    <w:right w:val="single" w:sz="4" w:space="0" w:color="993300"/>
                  </w:tcBorders>
                  <w:shd w:val="clear" w:color="auto" w:fill="auto"/>
                </w:tcPr>
                <w:p w14:paraId="31964687" w14:textId="77777777" w:rsidR="00B3031E" w:rsidRPr="00B3031E" w:rsidRDefault="00B3031E" w:rsidP="00B3031E">
                  <w:pPr>
                    <w:keepNext/>
                    <w:suppressAutoHyphens/>
                    <w:spacing w:line="240" w:lineRule="auto"/>
                    <w:jc w:val="both"/>
                    <w:outlineLvl w:val="2"/>
                    <w:rPr>
                      <w:rFonts w:cs="Arial"/>
                      <w:szCs w:val="20"/>
                      <w:lang w:eastAsia="ar-SA"/>
                    </w:rPr>
                  </w:pPr>
                </w:p>
              </w:tc>
              <w:tc>
                <w:tcPr>
                  <w:tcW w:w="352" w:type="dxa"/>
                  <w:tcBorders>
                    <w:top w:val="single" w:sz="4" w:space="0" w:color="auto"/>
                    <w:left w:val="single" w:sz="4" w:space="0" w:color="993300"/>
                    <w:bottom w:val="single" w:sz="4" w:space="0" w:color="auto"/>
                    <w:right w:val="single" w:sz="4" w:space="0" w:color="auto"/>
                  </w:tcBorders>
                  <w:shd w:val="clear" w:color="auto" w:fill="auto"/>
                </w:tcPr>
                <w:p w14:paraId="6D1C7757" w14:textId="77777777" w:rsidR="00B3031E" w:rsidRPr="00B3031E" w:rsidRDefault="00B3031E" w:rsidP="00B3031E">
                  <w:pPr>
                    <w:keepNext/>
                    <w:suppressAutoHyphens/>
                    <w:spacing w:line="240" w:lineRule="auto"/>
                    <w:jc w:val="both"/>
                    <w:outlineLvl w:val="2"/>
                    <w:rPr>
                      <w:rFonts w:cs="Arial"/>
                      <w:szCs w:val="20"/>
                      <w:lang w:eastAsia="ar-SA"/>
                    </w:rPr>
                  </w:pPr>
                </w:p>
              </w:tc>
              <w:tc>
                <w:tcPr>
                  <w:tcW w:w="303" w:type="dxa"/>
                  <w:tcBorders>
                    <w:top w:val="single" w:sz="4" w:space="0" w:color="auto"/>
                    <w:left w:val="single" w:sz="4" w:space="0" w:color="993300"/>
                    <w:bottom w:val="single" w:sz="4" w:space="0" w:color="auto"/>
                    <w:right w:val="single" w:sz="4" w:space="0" w:color="auto"/>
                  </w:tcBorders>
                  <w:shd w:val="clear" w:color="auto" w:fill="auto"/>
                </w:tcPr>
                <w:p w14:paraId="781B3DB0" w14:textId="77777777" w:rsidR="00B3031E" w:rsidRPr="00B3031E" w:rsidRDefault="00B3031E" w:rsidP="00B3031E">
                  <w:pPr>
                    <w:keepNext/>
                    <w:suppressAutoHyphens/>
                    <w:spacing w:line="240" w:lineRule="auto"/>
                    <w:jc w:val="both"/>
                    <w:outlineLvl w:val="2"/>
                    <w:rPr>
                      <w:rFonts w:cs="Arial"/>
                      <w:szCs w:val="20"/>
                      <w:lang w:eastAsia="ar-SA"/>
                    </w:rPr>
                  </w:pPr>
                </w:p>
              </w:tc>
              <w:tc>
                <w:tcPr>
                  <w:tcW w:w="302" w:type="dxa"/>
                  <w:tcBorders>
                    <w:top w:val="single" w:sz="4" w:space="0" w:color="auto"/>
                    <w:left w:val="single" w:sz="4" w:space="0" w:color="993300"/>
                    <w:bottom w:val="single" w:sz="4" w:space="0" w:color="auto"/>
                    <w:right w:val="single" w:sz="4" w:space="0" w:color="auto"/>
                  </w:tcBorders>
                  <w:shd w:val="clear" w:color="auto" w:fill="auto"/>
                  <w:vAlign w:val="center"/>
                </w:tcPr>
                <w:p w14:paraId="481A7728" w14:textId="77777777" w:rsidR="00B3031E" w:rsidRPr="00B3031E" w:rsidRDefault="00B3031E" w:rsidP="00B3031E">
                  <w:pPr>
                    <w:keepNext/>
                    <w:suppressAutoHyphens/>
                    <w:spacing w:line="240" w:lineRule="auto"/>
                    <w:jc w:val="both"/>
                    <w:outlineLvl w:val="2"/>
                    <w:rPr>
                      <w:rFonts w:cs="Arial"/>
                      <w:szCs w:val="20"/>
                      <w:lang w:eastAsia="ar-SA"/>
                    </w:rPr>
                  </w:pPr>
                </w:p>
              </w:tc>
              <w:tc>
                <w:tcPr>
                  <w:tcW w:w="303" w:type="dxa"/>
                  <w:tcBorders>
                    <w:top w:val="single" w:sz="4" w:space="0" w:color="auto"/>
                    <w:left w:val="single" w:sz="4" w:space="0" w:color="auto"/>
                    <w:bottom w:val="single" w:sz="4" w:space="0" w:color="auto"/>
                    <w:right w:val="single" w:sz="4" w:space="0" w:color="auto"/>
                  </w:tcBorders>
                  <w:shd w:val="clear" w:color="auto" w:fill="auto"/>
                  <w:vAlign w:val="center"/>
                </w:tcPr>
                <w:p w14:paraId="3A5A1ADD" w14:textId="77777777" w:rsidR="00B3031E" w:rsidRPr="00B3031E" w:rsidRDefault="00B3031E" w:rsidP="00B3031E">
                  <w:pPr>
                    <w:keepNext/>
                    <w:suppressAutoHyphens/>
                    <w:spacing w:line="240" w:lineRule="auto"/>
                    <w:jc w:val="both"/>
                    <w:outlineLvl w:val="2"/>
                    <w:rPr>
                      <w:rFonts w:cs="Arial"/>
                      <w:szCs w:val="20"/>
                      <w:lang w:eastAsia="ar-SA"/>
                    </w:rPr>
                  </w:pPr>
                </w:p>
              </w:tc>
              <w:tc>
                <w:tcPr>
                  <w:tcW w:w="4681" w:type="dxa"/>
                  <w:tcBorders>
                    <w:top w:val="nil"/>
                    <w:left w:val="single" w:sz="4" w:space="0" w:color="auto"/>
                    <w:bottom w:val="nil"/>
                    <w:right w:val="nil"/>
                  </w:tcBorders>
                  <w:shd w:val="clear" w:color="auto" w:fill="auto"/>
                  <w:vAlign w:val="center"/>
                </w:tcPr>
                <w:p w14:paraId="2DC56841" w14:textId="77777777" w:rsidR="00B3031E" w:rsidRPr="00B3031E" w:rsidRDefault="00B3031E" w:rsidP="00B3031E">
                  <w:pPr>
                    <w:spacing w:after="200" w:line="276" w:lineRule="auto"/>
                    <w:rPr>
                      <w:rFonts w:eastAsia="Calibri" w:cs="Arial"/>
                      <w:szCs w:val="20"/>
                    </w:rPr>
                  </w:pPr>
                </w:p>
              </w:tc>
            </w:tr>
          </w:tbl>
          <w:p w14:paraId="0E2E28BC" w14:textId="77777777" w:rsidR="00B3031E" w:rsidRPr="00B3031E" w:rsidRDefault="00B3031E" w:rsidP="00B3031E">
            <w:pPr>
              <w:spacing w:after="200" w:line="276" w:lineRule="auto"/>
              <w:jc w:val="center"/>
              <w:rPr>
                <w:rFonts w:eastAsia="Calibri" w:cs="Arial"/>
                <w:sz w:val="22"/>
                <w:szCs w:val="22"/>
              </w:rPr>
            </w:pPr>
          </w:p>
        </w:tc>
      </w:tr>
    </w:tbl>
    <w:p w14:paraId="1A7DCA9A" w14:textId="77777777" w:rsidR="00B3031E" w:rsidRPr="00B3031E" w:rsidRDefault="00B3031E" w:rsidP="00B3031E">
      <w:pPr>
        <w:spacing w:before="120" w:after="120" w:line="240" w:lineRule="auto"/>
        <w:rPr>
          <w:rFonts w:eastAsia="Calibri" w:cs="Arial"/>
          <w:b/>
          <w:szCs w:val="20"/>
        </w:rPr>
      </w:pPr>
      <w:r w:rsidRPr="00B3031E">
        <w:rPr>
          <w:rFonts w:eastAsia="Calibri" w:cs="Arial"/>
          <w:b/>
          <w:szCs w:val="20"/>
        </w:rPr>
        <w:t xml:space="preserve">ODDANE ALI PREJETE KOLIČINE ŽIVINSKIH GNOJIL </w:t>
      </w:r>
    </w:p>
    <w:tbl>
      <w:tblPr>
        <w:tblStyle w:val="Tabelamrea3"/>
        <w:tblW w:w="10991" w:type="dxa"/>
        <w:tblInd w:w="-176" w:type="dxa"/>
        <w:tblLook w:val="01E0" w:firstRow="1" w:lastRow="1" w:firstColumn="1" w:lastColumn="1" w:noHBand="0" w:noVBand="0"/>
      </w:tblPr>
      <w:tblGrid>
        <w:gridCol w:w="2848"/>
        <w:gridCol w:w="2015"/>
        <w:gridCol w:w="2189"/>
        <w:gridCol w:w="3038"/>
        <w:gridCol w:w="901"/>
      </w:tblGrid>
      <w:tr w:rsidR="00B3031E" w:rsidRPr="00B3031E" w14:paraId="056F2E6B" w14:textId="77777777" w:rsidTr="006A0184">
        <w:trPr>
          <w:trHeight w:val="346"/>
        </w:trPr>
        <w:tc>
          <w:tcPr>
            <w:tcW w:w="2856" w:type="dxa"/>
            <w:shd w:val="clear" w:color="auto" w:fill="E6E6E6"/>
            <w:vAlign w:val="center"/>
          </w:tcPr>
          <w:p w14:paraId="66D22BF7" w14:textId="77777777" w:rsidR="00B3031E" w:rsidRPr="00B3031E" w:rsidRDefault="00B3031E" w:rsidP="00B3031E">
            <w:pPr>
              <w:spacing w:line="240" w:lineRule="auto"/>
              <w:jc w:val="center"/>
              <w:rPr>
                <w:rFonts w:cs="Arial"/>
                <w:b/>
                <w:szCs w:val="22"/>
              </w:rPr>
            </w:pPr>
            <w:r w:rsidRPr="00B3031E">
              <w:rPr>
                <w:rFonts w:cs="Arial"/>
                <w:b/>
                <w:szCs w:val="22"/>
              </w:rPr>
              <w:t>Izvor gnoja</w:t>
            </w:r>
          </w:p>
        </w:tc>
        <w:tc>
          <w:tcPr>
            <w:tcW w:w="0" w:type="auto"/>
            <w:tcBorders>
              <w:right w:val="single" w:sz="4" w:space="0" w:color="auto"/>
            </w:tcBorders>
            <w:shd w:val="clear" w:color="auto" w:fill="E6E6E6"/>
            <w:vAlign w:val="center"/>
          </w:tcPr>
          <w:p w14:paraId="27EDA183" w14:textId="77777777" w:rsidR="00B3031E" w:rsidRPr="00B3031E" w:rsidRDefault="00B3031E" w:rsidP="00B3031E">
            <w:pPr>
              <w:spacing w:line="240" w:lineRule="auto"/>
              <w:jc w:val="center"/>
              <w:rPr>
                <w:rFonts w:cs="Arial"/>
                <w:b/>
                <w:szCs w:val="22"/>
              </w:rPr>
            </w:pPr>
            <w:r w:rsidRPr="00B3031E">
              <w:rPr>
                <w:rFonts w:cs="Arial"/>
                <w:b/>
                <w:szCs w:val="22"/>
              </w:rPr>
              <w:t>Količina (v m</w:t>
            </w:r>
            <w:r w:rsidRPr="00B3031E">
              <w:rPr>
                <w:rFonts w:cs="Arial"/>
                <w:b/>
                <w:szCs w:val="22"/>
                <w:vertAlign w:val="superscript"/>
              </w:rPr>
              <w:t>3</w:t>
            </w:r>
            <w:r w:rsidRPr="00B3031E">
              <w:rPr>
                <w:rFonts w:cs="Arial"/>
                <w:b/>
                <w:szCs w:val="22"/>
              </w:rPr>
              <w:t>)</w:t>
            </w:r>
          </w:p>
        </w:tc>
        <w:tc>
          <w:tcPr>
            <w:tcW w:w="2194" w:type="dxa"/>
            <w:tcBorders>
              <w:left w:val="single" w:sz="4" w:space="0" w:color="auto"/>
            </w:tcBorders>
            <w:shd w:val="clear" w:color="auto" w:fill="E6E6E6"/>
            <w:vAlign w:val="center"/>
          </w:tcPr>
          <w:p w14:paraId="6259DEF4" w14:textId="77777777" w:rsidR="00B3031E" w:rsidRPr="00B3031E" w:rsidRDefault="00B3031E" w:rsidP="00B3031E">
            <w:pPr>
              <w:spacing w:line="240" w:lineRule="auto"/>
              <w:jc w:val="center"/>
              <w:rPr>
                <w:rFonts w:cs="Arial"/>
                <w:b/>
                <w:szCs w:val="22"/>
              </w:rPr>
            </w:pPr>
            <w:r w:rsidRPr="00B3031E">
              <w:rPr>
                <w:rFonts w:cs="Arial"/>
                <w:b/>
                <w:szCs w:val="22"/>
              </w:rPr>
              <w:t>Izvor gnojnice</w:t>
            </w:r>
          </w:p>
        </w:tc>
        <w:tc>
          <w:tcPr>
            <w:tcW w:w="3926" w:type="dxa"/>
            <w:gridSpan w:val="2"/>
            <w:shd w:val="clear" w:color="auto" w:fill="E6E6E6"/>
            <w:vAlign w:val="center"/>
          </w:tcPr>
          <w:p w14:paraId="2CCB119B" w14:textId="77777777" w:rsidR="00B3031E" w:rsidRPr="00B3031E" w:rsidRDefault="00B3031E" w:rsidP="00B3031E">
            <w:pPr>
              <w:spacing w:line="240" w:lineRule="auto"/>
              <w:jc w:val="center"/>
              <w:rPr>
                <w:rFonts w:cs="Arial"/>
                <w:b/>
                <w:szCs w:val="22"/>
              </w:rPr>
            </w:pPr>
            <w:r w:rsidRPr="00B3031E">
              <w:rPr>
                <w:rFonts w:cs="Arial"/>
                <w:b/>
                <w:szCs w:val="22"/>
              </w:rPr>
              <w:t>Količina (v m</w:t>
            </w:r>
            <w:r w:rsidRPr="00B3031E">
              <w:rPr>
                <w:rFonts w:cs="Arial"/>
                <w:b/>
                <w:szCs w:val="22"/>
                <w:vertAlign w:val="superscript"/>
              </w:rPr>
              <w:t>3</w:t>
            </w:r>
            <w:r w:rsidRPr="00B3031E">
              <w:rPr>
                <w:rFonts w:cs="Arial"/>
                <w:b/>
                <w:szCs w:val="22"/>
              </w:rPr>
              <w:t>)</w:t>
            </w:r>
          </w:p>
        </w:tc>
      </w:tr>
      <w:tr w:rsidR="00B3031E" w:rsidRPr="00B3031E" w14:paraId="4B5C3ABD" w14:textId="77777777" w:rsidTr="006A0184">
        <w:trPr>
          <w:trHeight w:val="346"/>
        </w:trPr>
        <w:tc>
          <w:tcPr>
            <w:tcW w:w="2856" w:type="dxa"/>
            <w:vAlign w:val="center"/>
          </w:tcPr>
          <w:p w14:paraId="155480D0" w14:textId="77777777" w:rsidR="00B3031E" w:rsidRPr="00B3031E" w:rsidRDefault="00B3031E" w:rsidP="00B3031E">
            <w:pPr>
              <w:spacing w:line="240" w:lineRule="auto"/>
              <w:rPr>
                <w:rFonts w:cs="Arial"/>
                <w:szCs w:val="22"/>
              </w:rPr>
            </w:pPr>
            <w:r w:rsidRPr="00B3031E">
              <w:rPr>
                <w:rFonts w:cs="Arial"/>
                <w:szCs w:val="22"/>
              </w:rPr>
              <w:t xml:space="preserve">    govedo</w:t>
            </w:r>
          </w:p>
        </w:tc>
        <w:tc>
          <w:tcPr>
            <w:tcW w:w="0" w:type="auto"/>
            <w:tcBorders>
              <w:right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2D7863DE" w14:textId="77777777" w:rsidTr="0075252B">
              <w:trPr>
                <w:trHeight w:val="289"/>
              </w:trPr>
              <w:tc>
                <w:tcPr>
                  <w:tcW w:w="302" w:type="dxa"/>
                  <w:vAlign w:val="center"/>
                </w:tcPr>
                <w:p w14:paraId="65DE590B" w14:textId="77777777" w:rsidR="00B3031E" w:rsidRPr="00B3031E" w:rsidRDefault="00B3031E" w:rsidP="00B3031E">
                  <w:pPr>
                    <w:spacing w:line="240" w:lineRule="auto"/>
                    <w:jc w:val="center"/>
                    <w:rPr>
                      <w:rFonts w:cs="Arial"/>
                      <w:szCs w:val="22"/>
                    </w:rPr>
                  </w:pPr>
                </w:p>
              </w:tc>
              <w:tc>
                <w:tcPr>
                  <w:tcW w:w="302" w:type="dxa"/>
                  <w:vAlign w:val="center"/>
                </w:tcPr>
                <w:p w14:paraId="1E0ADEA7" w14:textId="77777777" w:rsidR="00B3031E" w:rsidRPr="00B3031E" w:rsidRDefault="00B3031E" w:rsidP="00B3031E">
                  <w:pPr>
                    <w:spacing w:line="240" w:lineRule="auto"/>
                    <w:jc w:val="center"/>
                    <w:rPr>
                      <w:rFonts w:cs="Arial"/>
                      <w:szCs w:val="22"/>
                    </w:rPr>
                  </w:pPr>
                </w:p>
              </w:tc>
              <w:tc>
                <w:tcPr>
                  <w:tcW w:w="303" w:type="dxa"/>
                  <w:vAlign w:val="center"/>
                </w:tcPr>
                <w:p w14:paraId="220C7679"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5329D693"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07199E59"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7CDC60BE" w14:textId="77777777" w:rsidR="00B3031E" w:rsidRPr="00B3031E" w:rsidRDefault="00B3031E" w:rsidP="00B3031E">
                  <w:pPr>
                    <w:spacing w:line="240" w:lineRule="auto"/>
                    <w:jc w:val="center"/>
                    <w:rPr>
                      <w:rFonts w:cs="Arial"/>
                      <w:szCs w:val="22"/>
                    </w:rPr>
                  </w:pPr>
                </w:p>
              </w:tc>
            </w:tr>
          </w:tbl>
          <w:p w14:paraId="7E9C0573" w14:textId="77777777" w:rsidR="00B3031E" w:rsidRPr="00B3031E" w:rsidRDefault="00B3031E" w:rsidP="00B3031E">
            <w:pPr>
              <w:spacing w:line="240" w:lineRule="auto"/>
              <w:jc w:val="center"/>
              <w:rPr>
                <w:rFonts w:cs="Arial"/>
                <w:szCs w:val="22"/>
              </w:rPr>
            </w:pPr>
          </w:p>
        </w:tc>
        <w:tc>
          <w:tcPr>
            <w:tcW w:w="2194" w:type="dxa"/>
            <w:tcBorders>
              <w:left w:val="single" w:sz="4" w:space="0" w:color="auto"/>
            </w:tcBorders>
            <w:vAlign w:val="center"/>
          </w:tcPr>
          <w:p w14:paraId="428A09C2" w14:textId="77777777" w:rsidR="00B3031E" w:rsidRPr="00B3031E" w:rsidRDefault="00B3031E" w:rsidP="00B3031E">
            <w:pPr>
              <w:spacing w:line="240" w:lineRule="auto"/>
              <w:jc w:val="center"/>
              <w:rPr>
                <w:rFonts w:cs="Arial"/>
                <w:szCs w:val="22"/>
              </w:rPr>
            </w:pPr>
            <w:r w:rsidRPr="00B3031E">
              <w:rPr>
                <w:rFonts w:cs="Arial"/>
                <w:szCs w:val="22"/>
              </w:rPr>
              <w:t>govedo</w:t>
            </w:r>
          </w:p>
        </w:tc>
        <w:tc>
          <w:tcPr>
            <w:tcW w:w="3926" w:type="dxa"/>
            <w:gridSpan w:val="2"/>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7E22A74C" w14:textId="77777777" w:rsidTr="0075252B">
              <w:trPr>
                <w:trHeight w:val="289"/>
              </w:trPr>
              <w:tc>
                <w:tcPr>
                  <w:tcW w:w="302" w:type="dxa"/>
                  <w:vAlign w:val="center"/>
                </w:tcPr>
                <w:p w14:paraId="44A5306B" w14:textId="77777777" w:rsidR="00B3031E" w:rsidRPr="00B3031E" w:rsidRDefault="00B3031E" w:rsidP="00B3031E">
                  <w:pPr>
                    <w:spacing w:line="240" w:lineRule="auto"/>
                    <w:jc w:val="center"/>
                    <w:rPr>
                      <w:rFonts w:cs="Arial"/>
                      <w:szCs w:val="22"/>
                    </w:rPr>
                  </w:pPr>
                </w:p>
              </w:tc>
              <w:tc>
                <w:tcPr>
                  <w:tcW w:w="302" w:type="dxa"/>
                  <w:vAlign w:val="center"/>
                </w:tcPr>
                <w:p w14:paraId="103F43A7" w14:textId="77777777" w:rsidR="00B3031E" w:rsidRPr="00B3031E" w:rsidRDefault="00B3031E" w:rsidP="00B3031E">
                  <w:pPr>
                    <w:spacing w:line="240" w:lineRule="auto"/>
                    <w:jc w:val="center"/>
                    <w:rPr>
                      <w:rFonts w:cs="Arial"/>
                      <w:szCs w:val="22"/>
                    </w:rPr>
                  </w:pPr>
                </w:p>
              </w:tc>
              <w:tc>
                <w:tcPr>
                  <w:tcW w:w="303" w:type="dxa"/>
                  <w:vAlign w:val="center"/>
                </w:tcPr>
                <w:p w14:paraId="66131BC8"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061DB7C1"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3D1F1066"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6BC4F61D" w14:textId="77777777" w:rsidR="00B3031E" w:rsidRPr="00B3031E" w:rsidRDefault="00B3031E" w:rsidP="00B3031E">
                  <w:pPr>
                    <w:spacing w:line="240" w:lineRule="auto"/>
                    <w:jc w:val="center"/>
                    <w:rPr>
                      <w:rFonts w:cs="Arial"/>
                      <w:szCs w:val="22"/>
                    </w:rPr>
                  </w:pPr>
                </w:p>
              </w:tc>
            </w:tr>
          </w:tbl>
          <w:p w14:paraId="12791D0D" w14:textId="77777777" w:rsidR="00B3031E" w:rsidRPr="00B3031E" w:rsidRDefault="00B3031E" w:rsidP="00B3031E">
            <w:pPr>
              <w:spacing w:line="240" w:lineRule="auto"/>
              <w:jc w:val="center"/>
              <w:rPr>
                <w:rFonts w:cs="Arial"/>
                <w:szCs w:val="22"/>
              </w:rPr>
            </w:pPr>
          </w:p>
        </w:tc>
      </w:tr>
      <w:tr w:rsidR="00B3031E" w:rsidRPr="00B3031E" w14:paraId="39E7752F" w14:textId="77777777" w:rsidTr="006A0184">
        <w:trPr>
          <w:trHeight w:val="346"/>
        </w:trPr>
        <w:tc>
          <w:tcPr>
            <w:tcW w:w="2856" w:type="dxa"/>
            <w:vAlign w:val="center"/>
          </w:tcPr>
          <w:p w14:paraId="2C463549" w14:textId="77777777" w:rsidR="00B3031E" w:rsidRPr="00B3031E" w:rsidRDefault="00B3031E" w:rsidP="00B3031E">
            <w:pPr>
              <w:spacing w:line="240" w:lineRule="auto"/>
              <w:rPr>
                <w:rFonts w:cs="Arial"/>
                <w:szCs w:val="22"/>
              </w:rPr>
            </w:pPr>
            <w:r w:rsidRPr="00B3031E">
              <w:rPr>
                <w:rFonts w:cs="Arial"/>
                <w:szCs w:val="22"/>
              </w:rPr>
              <w:t xml:space="preserve">    drobnica</w:t>
            </w:r>
          </w:p>
        </w:tc>
        <w:tc>
          <w:tcPr>
            <w:tcW w:w="0" w:type="auto"/>
            <w:tcBorders>
              <w:right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5BE730A9" w14:textId="77777777" w:rsidTr="0075252B">
              <w:trPr>
                <w:trHeight w:val="289"/>
              </w:trPr>
              <w:tc>
                <w:tcPr>
                  <w:tcW w:w="302" w:type="dxa"/>
                  <w:vAlign w:val="center"/>
                </w:tcPr>
                <w:p w14:paraId="1C76F615" w14:textId="77777777" w:rsidR="00B3031E" w:rsidRPr="00B3031E" w:rsidRDefault="00B3031E" w:rsidP="00B3031E">
                  <w:pPr>
                    <w:spacing w:line="240" w:lineRule="auto"/>
                    <w:jc w:val="center"/>
                    <w:rPr>
                      <w:rFonts w:cs="Arial"/>
                      <w:szCs w:val="22"/>
                    </w:rPr>
                  </w:pPr>
                </w:p>
              </w:tc>
              <w:tc>
                <w:tcPr>
                  <w:tcW w:w="302" w:type="dxa"/>
                  <w:vAlign w:val="center"/>
                </w:tcPr>
                <w:p w14:paraId="1ACB3ED3" w14:textId="77777777" w:rsidR="00B3031E" w:rsidRPr="00B3031E" w:rsidRDefault="00B3031E" w:rsidP="00B3031E">
                  <w:pPr>
                    <w:spacing w:line="240" w:lineRule="auto"/>
                    <w:jc w:val="center"/>
                    <w:rPr>
                      <w:rFonts w:cs="Arial"/>
                      <w:szCs w:val="22"/>
                    </w:rPr>
                  </w:pPr>
                </w:p>
              </w:tc>
              <w:tc>
                <w:tcPr>
                  <w:tcW w:w="303" w:type="dxa"/>
                  <w:vAlign w:val="center"/>
                </w:tcPr>
                <w:p w14:paraId="0235EB2A"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698B5ACF"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2227AC04"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66FEE6C0" w14:textId="77777777" w:rsidR="00B3031E" w:rsidRPr="00B3031E" w:rsidRDefault="00B3031E" w:rsidP="00B3031E">
                  <w:pPr>
                    <w:spacing w:line="240" w:lineRule="auto"/>
                    <w:jc w:val="center"/>
                    <w:rPr>
                      <w:rFonts w:cs="Arial"/>
                      <w:szCs w:val="22"/>
                    </w:rPr>
                  </w:pPr>
                </w:p>
              </w:tc>
            </w:tr>
          </w:tbl>
          <w:p w14:paraId="4F42A639" w14:textId="77777777" w:rsidR="00B3031E" w:rsidRPr="00B3031E" w:rsidRDefault="00B3031E" w:rsidP="00B3031E">
            <w:pPr>
              <w:spacing w:line="240" w:lineRule="auto"/>
              <w:jc w:val="center"/>
              <w:rPr>
                <w:rFonts w:cs="Arial"/>
                <w:szCs w:val="22"/>
              </w:rPr>
            </w:pPr>
          </w:p>
        </w:tc>
        <w:tc>
          <w:tcPr>
            <w:tcW w:w="2194" w:type="dxa"/>
            <w:tcBorders>
              <w:left w:val="single" w:sz="4" w:space="0" w:color="auto"/>
            </w:tcBorders>
            <w:vAlign w:val="center"/>
          </w:tcPr>
          <w:p w14:paraId="4AEFC8F3" w14:textId="77777777" w:rsidR="00B3031E" w:rsidRPr="00B3031E" w:rsidRDefault="00B3031E" w:rsidP="00B3031E">
            <w:pPr>
              <w:spacing w:line="240" w:lineRule="auto"/>
              <w:jc w:val="center"/>
              <w:rPr>
                <w:rFonts w:cs="Arial"/>
                <w:szCs w:val="22"/>
              </w:rPr>
            </w:pPr>
            <w:r w:rsidRPr="00B3031E">
              <w:rPr>
                <w:rFonts w:cs="Arial"/>
                <w:szCs w:val="22"/>
              </w:rPr>
              <w:t>prašiči</w:t>
            </w:r>
          </w:p>
        </w:tc>
        <w:tc>
          <w:tcPr>
            <w:tcW w:w="3926" w:type="dxa"/>
            <w:gridSpan w:val="2"/>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5501FEE6" w14:textId="77777777" w:rsidTr="0075252B">
              <w:trPr>
                <w:trHeight w:val="289"/>
              </w:trPr>
              <w:tc>
                <w:tcPr>
                  <w:tcW w:w="302" w:type="dxa"/>
                  <w:vAlign w:val="center"/>
                </w:tcPr>
                <w:p w14:paraId="6BFCEFDC" w14:textId="77777777" w:rsidR="00B3031E" w:rsidRPr="00B3031E" w:rsidRDefault="00B3031E" w:rsidP="00B3031E">
                  <w:pPr>
                    <w:spacing w:line="240" w:lineRule="auto"/>
                    <w:jc w:val="center"/>
                    <w:rPr>
                      <w:rFonts w:cs="Arial"/>
                      <w:szCs w:val="22"/>
                    </w:rPr>
                  </w:pPr>
                </w:p>
              </w:tc>
              <w:tc>
                <w:tcPr>
                  <w:tcW w:w="302" w:type="dxa"/>
                  <w:vAlign w:val="center"/>
                </w:tcPr>
                <w:p w14:paraId="618AC61A" w14:textId="77777777" w:rsidR="00B3031E" w:rsidRPr="00B3031E" w:rsidRDefault="00B3031E" w:rsidP="00B3031E">
                  <w:pPr>
                    <w:spacing w:line="240" w:lineRule="auto"/>
                    <w:jc w:val="center"/>
                    <w:rPr>
                      <w:rFonts w:cs="Arial"/>
                      <w:szCs w:val="22"/>
                    </w:rPr>
                  </w:pPr>
                </w:p>
              </w:tc>
              <w:tc>
                <w:tcPr>
                  <w:tcW w:w="303" w:type="dxa"/>
                  <w:vAlign w:val="center"/>
                </w:tcPr>
                <w:p w14:paraId="23DEC4F7"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3436F253"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3AFB35A4"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5245A619" w14:textId="77777777" w:rsidR="00B3031E" w:rsidRPr="00B3031E" w:rsidRDefault="00B3031E" w:rsidP="00B3031E">
                  <w:pPr>
                    <w:spacing w:line="240" w:lineRule="auto"/>
                    <w:jc w:val="center"/>
                    <w:rPr>
                      <w:rFonts w:cs="Arial"/>
                      <w:szCs w:val="22"/>
                    </w:rPr>
                  </w:pPr>
                </w:p>
              </w:tc>
            </w:tr>
          </w:tbl>
          <w:p w14:paraId="489C9406" w14:textId="77777777" w:rsidR="00B3031E" w:rsidRPr="00B3031E" w:rsidRDefault="00B3031E" w:rsidP="00B3031E">
            <w:pPr>
              <w:spacing w:line="240" w:lineRule="auto"/>
              <w:jc w:val="center"/>
              <w:rPr>
                <w:rFonts w:cs="Arial"/>
                <w:szCs w:val="22"/>
              </w:rPr>
            </w:pPr>
          </w:p>
        </w:tc>
      </w:tr>
      <w:tr w:rsidR="00B3031E" w:rsidRPr="00B3031E" w14:paraId="3E0B70C7" w14:textId="77777777" w:rsidTr="006A0184">
        <w:trPr>
          <w:trHeight w:val="346"/>
        </w:trPr>
        <w:tc>
          <w:tcPr>
            <w:tcW w:w="2856" w:type="dxa"/>
            <w:vAlign w:val="center"/>
          </w:tcPr>
          <w:p w14:paraId="7F875F17" w14:textId="77777777" w:rsidR="00B3031E" w:rsidRPr="00B3031E" w:rsidRDefault="00B3031E" w:rsidP="00B3031E">
            <w:pPr>
              <w:spacing w:line="240" w:lineRule="auto"/>
              <w:rPr>
                <w:rFonts w:cs="Arial"/>
                <w:szCs w:val="22"/>
              </w:rPr>
            </w:pPr>
            <w:r w:rsidRPr="00B3031E">
              <w:rPr>
                <w:rFonts w:cs="Arial"/>
                <w:szCs w:val="22"/>
              </w:rPr>
              <w:t xml:space="preserve">    konji</w:t>
            </w:r>
          </w:p>
        </w:tc>
        <w:tc>
          <w:tcPr>
            <w:tcW w:w="0" w:type="auto"/>
            <w:tcBorders>
              <w:right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21528A82" w14:textId="77777777" w:rsidTr="0075252B">
              <w:trPr>
                <w:trHeight w:val="289"/>
              </w:trPr>
              <w:tc>
                <w:tcPr>
                  <w:tcW w:w="302" w:type="dxa"/>
                  <w:vAlign w:val="center"/>
                </w:tcPr>
                <w:p w14:paraId="0757FF74" w14:textId="77777777" w:rsidR="00B3031E" w:rsidRPr="00B3031E" w:rsidRDefault="00B3031E" w:rsidP="00B3031E">
                  <w:pPr>
                    <w:spacing w:line="240" w:lineRule="auto"/>
                    <w:jc w:val="center"/>
                    <w:rPr>
                      <w:rFonts w:cs="Arial"/>
                      <w:szCs w:val="22"/>
                    </w:rPr>
                  </w:pPr>
                </w:p>
              </w:tc>
              <w:tc>
                <w:tcPr>
                  <w:tcW w:w="302" w:type="dxa"/>
                  <w:vAlign w:val="center"/>
                </w:tcPr>
                <w:p w14:paraId="55EFAFA0" w14:textId="77777777" w:rsidR="00B3031E" w:rsidRPr="00B3031E" w:rsidRDefault="00B3031E" w:rsidP="00B3031E">
                  <w:pPr>
                    <w:spacing w:line="240" w:lineRule="auto"/>
                    <w:jc w:val="center"/>
                    <w:rPr>
                      <w:rFonts w:cs="Arial"/>
                      <w:szCs w:val="22"/>
                    </w:rPr>
                  </w:pPr>
                </w:p>
              </w:tc>
              <w:tc>
                <w:tcPr>
                  <w:tcW w:w="303" w:type="dxa"/>
                  <w:vAlign w:val="center"/>
                </w:tcPr>
                <w:p w14:paraId="67316696"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6D39840C"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528BAE5A"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53ACA569" w14:textId="77777777" w:rsidR="00B3031E" w:rsidRPr="00B3031E" w:rsidRDefault="00B3031E" w:rsidP="00B3031E">
                  <w:pPr>
                    <w:spacing w:line="240" w:lineRule="auto"/>
                    <w:jc w:val="center"/>
                    <w:rPr>
                      <w:rFonts w:cs="Arial"/>
                      <w:szCs w:val="22"/>
                    </w:rPr>
                  </w:pPr>
                </w:p>
              </w:tc>
            </w:tr>
          </w:tbl>
          <w:p w14:paraId="76985D23" w14:textId="77777777" w:rsidR="00B3031E" w:rsidRPr="00B3031E" w:rsidRDefault="00B3031E" w:rsidP="00B3031E">
            <w:pPr>
              <w:spacing w:line="240" w:lineRule="auto"/>
              <w:jc w:val="center"/>
              <w:rPr>
                <w:rFonts w:cs="Arial"/>
                <w:szCs w:val="22"/>
              </w:rPr>
            </w:pPr>
          </w:p>
        </w:tc>
        <w:tc>
          <w:tcPr>
            <w:tcW w:w="2194" w:type="dxa"/>
            <w:tcBorders>
              <w:left w:val="single" w:sz="4" w:space="0" w:color="auto"/>
            </w:tcBorders>
            <w:shd w:val="clear" w:color="auto" w:fill="E6E6E6"/>
            <w:vAlign w:val="center"/>
          </w:tcPr>
          <w:p w14:paraId="4E3A0598" w14:textId="77777777" w:rsidR="00B3031E" w:rsidRPr="00B3031E" w:rsidRDefault="00B3031E" w:rsidP="00B3031E">
            <w:pPr>
              <w:spacing w:line="240" w:lineRule="auto"/>
              <w:jc w:val="center"/>
              <w:rPr>
                <w:rFonts w:cs="Arial"/>
                <w:b/>
                <w:szCs w:val="22"/>
              </w:rPr>
            </w:pPr>
            <w:r w:rsidRPr="00B3031E">
              <w:rPr>
                <w:rFonts w:cs="Arial"/>
                <w:b/>
                <w:szCs w:val="22"/>
              </w:rPr>
              <w:t>Izvor gnojevke</w:t>
            </w:r>
          </w:p>
        </w:tc>
        <w:tc>
          <w:tcPr>
            <w:tcW w:w="3926" w:type="dxa"/>
            <w:gridSpan w:val="2"/>
            <w:shd w:val="clear" w:color="auto" w:fill="E6E6E6"/>
            <w:vAlign w:val="center"/>
          </w:tcPr>
          <w:p w14:paraId="22F5780E" w14:textId="77777777" w:rsidR="00B3031E" w:rsidRPr="00B3031E" w:rsidRDefault="00B3031E" w:rsidP="00B3031E">
            <w:pPr>
              <w:spacing w:line="240" w:lineRule="auto"/>
              <w:jc w:val="center"/>
              <w:rPr>
                <w:rFonts w:cs="Arial"/>
                <w:b/>
                <w:szCs w:val="22"/>
              </w:rPr>
            </w:pPr>
            <w:r w:rsidRPr="00B3031E">
              <w:rPr>
                <w:rFonts w:cs="Arial"/>
                <w:b/>
                <w:szCs w:val="22"/>
              </w:rPr>
              <w:t>Količina (v m</w:t>
            </w:r>
            <w:r w:rsidRPr="00B3031E">
              <w:rPr>
                <w:rFonts w:cs="Arial"/>
                <w:b/>
                <w:szCs w:val="22"/>
                <w:vertAlign w:val="superscript"/>
              </w:rPr>
              <w:t>3</w:t>
            </w:r>
            <w:r w:rsidRPr="00B3031E">
              <w:rPr>
                <w:rFonts w:cs="Arial"/>
                <w:b/>
                <w:szCs w:val="22"/>
              </w:rPr>
              <w:t>)</w:t>
            </w:r>
          </w:p>
        </w:tc>
      </w:tr>
      <w:tr w:rsidR="00B3031E" w:rsidRPr="00B3031E" w14:paraId="4B693073" w14:textId="77777777" w:rsidTr="006A0184">
        <w:trPr>
          <w:trHeight w:val="346"/>
        </w:trPr>
        <w:tc>
          <w:tcPr>
            <w:tcW w:w="2856" w:type="dxa"/>
            <w:tcBorders>
              <w:bottom w:val="single" w:sz="4" w:space="0" w:color="auto"/>
            </w:tcBorders>
            <w:vAlign w:val="center"/>
          </w:tcPr>
          <w:p w14:paraId="57F244E7" w14:textId="77777777" w:rsidR="00B3031E" w:rsidRPr="00B3031E" w:rsidRDefault="00B3031E" w:rsidP="00B3031E">
            <w:pPr>
              <w:spacing w:line="240" w:lineRule="auto"/>
              <w:rPr>
                <w:rFonts w:cs="Arial"/>
                <w:szCs w:val="22"/>
              </w:rPr>
            </w:pPr>
            <w:r w:rsidRPr="00B3031E">
              <w:rPr>
                <w:rFonts w:cs="Arial"/>
                <w:szCs w:val="22"/>
              </w:rPr>
              <w:t xml:space="preserve">    prašiči </w:t>
            </w:r>
          </w:p>
        </w:tc>
        <w:tc>
          <w:tcPr>
            <w:tcW w:w="0" w:type="auto"/>
            <w:tcBorders>
              <w:bottom w:val="single" w:sz="4" w:space="0" w:color="auto"/>
              <w:right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678B3DEC" w14:textId="77777777" w:rsidTr="0075252B">
              <w:trPr>
                <w:trHeight w:val="289"/>
              </w:trPr>
              <w:tc>
                <w:tcPr>
                  <w:tcW w:w="302" w:type="dxa"/>
                  <w:vAlign w:val="center"/>
                </w:tcPr>
                <w:p w14:paraId="044A3E1E" w14:textId="77777777" w:rsidR="00B3031E" w:rsidRPr="00B3031E" w:rsidRDefault="00B3031E" w:rsidP="00B3031E">
                  <w:pPr>
                    <w:spacing w:line="240" w:lineRule="auto"/>
                    <w:jc w:val="center"/>
                    <w:rPr>
                      <w:rFonts w:cs="Arial"/>
                      <w:szCs w:val="22"/>
                    </w:rPr>
                  </w:pPr>
                </w:p>
              </w:tc>
              <w:tc>
                <w:tcPr>
                  <w:tcW w:w="302" w:type="dxa"/>
                  <w:vAlign w:val="center"/>
                </w:tcPr>
                <w:p w14:paraId="2F3DC377" w14:textId="77777777" w:rsidR="00B3031E" w:rsidRPr="00B3031E" w:rsidRDefault="00B3031E" w:rsidP="00B3031E">
                  <w:pPr>
                    <w:spacing w:line="240" w:lineRule="auto"/>
                    <w:jc w:val="center"/>
                    <w:rPr>
                      <w:rFonts w:cs="Arial"/>
                      <w:szCs w:val="22"/>
                    </w:rPr>
                  </w:pPr>
                </w:p>
              </w:tc>
              <w:tc>
                <w:tcPr>
                  <w:tcW w:w="303" w:type="dxa"/>
                  <w:vAlign w:val="center"/>
                </w:tcPr>
                <w:p w14:paraId="6F807967"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2EBE6812"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59AB338F"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17E5D78F" w14:textId="77777777" w:rsidR="00B3031E" w:rsidRPr="00B3031E" w:rsidRDefault="00B3031E" w:rsidP="00B3031E">
                  <w:pPr>
                    <w:spacing w:line="240" w:lineRule="auto"/>
                    <w:jc w:val="center"/>
                    <w:rPr>
                      <w:rFonts w:cs="Arial"/>
                      <w:szCs w:val="22"/>
                    </w:rPr>
                  </w:pPr>
                </w:p>
              </w:tc>
            </w:tr>
          </w:tbl>
          <w:p w14:paraId="63D370AE" w14:textId="77777777" w:rsidR="00B3031E" w:rsidRPr="00B3031E" w:rsidRDefault="00B3031E" w:rsidP="00B3031E">
            <w:pPr>
              <w:spacing w:line="240" w:lineRule="auto"/>
              <w:jc w:val="center"/>
              <w:rPr>
                <w:rFonts w:cs="Arial"/>
                <w:szCs w:val="22"/>
              </w:rPr>
            </w:pPr>
          </w:p>
        </w:tc>
        <w:tc>
          <w:tcPr>
            <w:tcW w:w="2194" w:type="dxa"/>
            <w:tcBorders>
              <w:left w:val="single" w:sz="4" w:space="0" w:color="auto"/>
              <w:bottom w:val="single" w:sz="4" w:space="0" w:color="auto"/>
            </w:tcBorders>
            <w:vAlign w:val="center"/>
          </w:tcPr>
          <w:p w14:paraId="4196BD45" w14:textId="77777777" w:rsidR="00B3031E" w:rsidRPr="00B3031E" w:rsidRDefault="00B3031E" w:rsidP="00B3031E">
            <w:pPr>
              <w:spacing w:line="240" w:lineRule="auto"/>
              <w:jc w:val="center"/>
              <w:rPr>
                <w:rFonts w:cs="Arial"/>
                <w:szCs w:val="22"/>
              </w:rPr>
            </w:pPr>
            <w:r w:rsidRPr="00B3031E">
              <w:rPr>
                <w:rFonts w:cs="Arial"/>
                <w:szCs w:val="22"/>
              </w:rPr>
              <w:t>govedo</w:t>
            </w:r>
          </w:p>
        </w:tc>
        <w:tc>
          <w:tcPr>
            <w:tcW w:w="3926" w:type="dxa"/>
            <w:gridSpan w:val="2"/>
            <w:tcBorders>
              <w:bottom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65968768" w14:textId="77777777" w:rsidTr="0075252B">
              <w:trPr>
                <w:trHeight w:val="289"/>
              </w:trPr>
              <w:tc>
                <w:tcPr>
                  <w:tcW w:w="302" w:type="dxa"/>
                  <w:vAlign w:val="center"/>
                </w:tcPr>
                <w:p w14:paraId="4EE7D5C9" w14:textId="77777777" w:rsidR="00B3031E" w:rsidRPr="00B3031E" w:rsidRDefault="00B3031E" w:rsidP="00B3031E">
                  <w:pPr>
                    <w:spacing w:line="240" w:lineRule="auto"/>
                    <w:jc w:val="center"/>
                    <w:rPr>
                      <w:rFonts w:cs="Arial"/>
                      <w:szCs w:val="22"/>
                    </w:rPr>
                  </w:pPr>
                </w:p>
              </w:tc>
              <w:tc>
                <w:tcPr>
                  <w:tcW w:w="302" w:type="dxa"/>
                  <w:vAlign w:val="center"/>
                </w:tcPr>
                <w:p w14:paraId="2F015211" w14:textId="77777777" w:rsidR="00B3031E" w:rsidRPr="00B3031E" w:rsidRDefault="00B3031E" w:rsidP="00B3031E">
                  <w:pPr>
                    <w:spacing w:line="240" w:lineRule="auto"/>
                    <w:jc w:val="center"/>
                    <w:rPr>
                      <w:rFonts w:cs="Arial"/>
                      <w:szCs w:val="22"/>
                    </w:rPr>
                  </w:pPr>
                </w:p>
              </w:tc>
              <w:tc>
                <w:tcPr>
                  <w:tcW w:w="303" w:type="dxa"/>
                  <w:vAlign w:val="center"/>
                </w:tcPr>
                <w:p w14:paraId="60B62C0B"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47C481FB"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58BB47CF"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23BEB0EF" w14:textId="77777777" w:rsidR="00B3031E" w:rsidRPr="00B3031E" w:rsidRDefault="00B3031E" w:rsidP="00B3031E">
                  <w:pPr>
                    <w:spacing w:line="240" w:lineRule="auto"/>
                    <w:jc w:val="center"/>
                    <w:rPr>
                      <w:rFonts w:cs="Arial"/>
                      <w:szCs w:val="22"/>
                    </w:rPr>
                  </w:pPr>
                </w:p>
              </w:tc>
            </w:tr>
          </w:tbl>
          <w:p w14:paraId="5AD57EAA" w14:textId="77777777" w:rsidR="00B3031E" w:rsidRPr="00B3031E" w:rsidRDefault="00B3031E" w:rsidP="00B3031E">
            <w:pPr>
              <w:spacing w:line="240" w:lineRule="auto"/>
              <w:jc w:val="center"/>
              <w:rPr>
                <w:rFonts w:cs="Arial"/>
                <w:szCs w:val="22"/>
              </w:rPr>
            </w:pPr>
          </w:p>
        </w:tc>
      </w:tr>
      <w:tr w:rsidR="00B3031E" w:rsidRPr="00B3031E" w14:paraId="401790BE" w14:textId="77777777" w:rsidTr="006A0184">
        <w:trPr>
          <w:trHeight w:val="346"/>
        </w:trPr>
        <w:tc>
          <w:tcPr>
            <w:tcW w:w="2856" w:type="dxa"/>
            <w:tcBorders>
              <w:bottom w:val="single" w:sz="4" w:space="0" w:color="auto"/>
            </w:tcBorders>
            <w:vAlign w:val="center"/>
          </w:tcPr>
          <w:p w14:paraId="1D748CD0" w14:textId="77777777" w:rsidR="00B3031E" w:rsidRPr="00B3031E" w:rsidRDefault="00B3031E" w:rsidP="00B3031E">
            <w:pPr>
              <w:spacing w:line="240" w:lineRule="auto"/>
              <w:rPr>
                <w:rFonts w:cs="Arial"/>
                <w:szCs w:val="22"/>
              </w:rPr>
            </w:pPr>
            <w:r w:rsidRPr="00B3031E">
              <w:rPr>
                <w:rFonts w:cs="Arial"/>
                <w:szCs w:val="22"/>
              </w:rPr>
              <w:t xml:space="preserve">    perutnina</w:t>
            </w:r>
          </w:p>
        </w:tc>
        <w:tc>
          <w:tcPr>
            <w:tcW w:w="0" w:type="auto"/>
            <w:tcBorders>
              <w:bottom w:val="single" w:sz="4" w:space="0" w:color="auto"/>
              <w:right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7C9BBDFB" w14:textId="77777777" w:rsidTr="0075252B">
              <w:trPr>
                <w:trHeight w:val="289"/>
              </w:trPr>
              <w:tc>
                <w:tcPr>
                  <w:tcW w:w="302" w:type="dxa"/>
                  <w:vAlign w:val="center"/>
                </w:tcPr>
                <w:p w14:paraId="1B4AC3A8" w14:textId="77777777" w:rsidR="00B3031E" w:rsidRPr="00B3031E" w:rsidRDefault="00B3031E" w:rsidP="00B3031E">
                  <w:pPr>
                    <w:spacing w:line="240" w:lineRule="auto"/>
                    <w:jc w:val="center"/>
                    <w:rPr>
                      <w:rFonts w:cs="Arial"/>
                      <w:szCs w:val="22"/>
                    </w:rPr>
                  </w:pPr>
                </w:p>
              </w:tc>
              <w:tc>
                <w:tcPr>
                  <w:tcW w:w="302" w:type="dxa"/>
                  <w:vAlign w:val="center"/>
                </w:tcPr>
                <w:p w14:paraId="1E40D16F" w14:textId="77777777" w:rsidR="00B3031E" w:rsidRPr="00B3031E" w:rsidRDefault="00B3031E" w:rsidP="00B3031E">
                  <w:pPr>
                    <w:spacing w:line="240" w:lineRule="auto"/>
                    <w:jc w:val="center"/>
                    <w:rPr>
                      <w:rFonts w:cs="Arial"/>
                      <w:szCs w:val="22"/>
                    </w:rPr>
                  </w:pPr>
                </w:p>
              </w:tc>
              <w:tc>
                <w:tcPr>
                  <w:tcW w:w="303" w:type="dxa"/>
                  <w:vAlign w:val="center"/>
                </w:tcPr>
                <w:p w14:paraId="37AF5B27"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5D48BA1D"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4A18C74C"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33A28381" w14:textId="77777777" w:rsidR="00B3031E" w:rsidRPr="00B3031E" w:rsidRDefault="00B3031E" w:rsidP="00B3031E">
                  <w:pPr>
                    <w:spacing w:line="240" w:lineRule="auto"/>
                    <w:jc w:val="center"/>
                    <w:rPr>
                      <w:rFonts w:cs="Arial"/>
                      <w:szCs w:val="22"/>
                    </w:rPr>
                  </w:pPr>
                </w:p>
              </w:tc>
            </w:tr>
          </w:tbl>
          <w:p w14:paraId="7DD44961" w14:textId="77777777" w:rsidR="00B3031E" w:rsidRPr="00B3031E" w:rsidRDefault="00B3031E" w:rsidP="00B3031E">
            <w:pPr>
              <w:spacing w:line="240" w:lineRule="auto"/>
              <w:jc w:val="center"/>
              <w:rPr>
                <w:rFonts w:cs="Arial"/>
                <w:szCs w:val="22"/>
              </w:rPr>
            </w:pPr>
          </w:p>
        </w:tc>
        <w:tc>
          <w:tcPr>
            <w:tcW w:w="2194" w:type="dxa"/>
            <w:tcBorders>
              <w:left w:val="single" w:sz="4" w:space="0" w:color="auto"/>
              <w:bottom w:val="single" w:sz="4" w:space="0" w:color="auto"/>
            </w:tcBorders>
            <w:vAlign w:val="center"/>
          </w:tcPr>
          <w:p w14:paraId="5410108A" w14:textId="77777777" w:rsidR="00B3031E" w:rsidRPr="00B3031E" w:rsidRDefault="00B3031E" w:rsidP="00B3031E">
            <w:pPr>
              <w:spacing w:line="240" w:lineRule="auto"/>
              <w:jc w:val="center"/>
              <w:rPr>
                <w:rFonts w:cs="Arial"/>
                <w:szCs w:val="22"/>
              </w:rPr>
            </w:pPr>
            <w:r w:rsidRPr="00B3031E">
              <w:rPr>
                <w:rFonts w:cs="Arial"/>
                <w:szCs w:val="22"/>
              </w:rPr>
              <w:t>prašiči</w:t>
            </w:r>
          </w:p>
        </w:tc>
        <w:tc>
          <w:tcPr>
            <w:tcW w:w="3926" w:type="dxa"/>
            <w:gridSpan w:val="2"/>
            <w:tcBorders>
              <w:bottom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3601E5D4" w14:textId="77777777" w:rsidTr="0075252B">
              <w:trPr>
                <w:trHeight w:val="289"/>
              </w:trPr>
              <w:tc>
                <w:tcPr>
                  <w:tcW w:w="302" w:type="dxa"/>
                  <w:vAlign w:val="center"/>
                </w:tcPr>
                <w:p w14:paraId="0757532E" w14:textId="77777777" w:rsidR="00B3031E" w:rsidRPr="00B3031E" w:rsidRDefault="00B3031E" w:rsidP="00B3031E">
                  <w:pPr>
                    <w:spacing w:line="240" w:lineRule="auto"/>
                    <w:jc w:val="center"/>
                    <w:rPr>
                      <w:rFonts w:cs="Arial"/>
                      <w:szCs w:val="22"/>
                    </w:rPr>
                  </w:pPr>
                </w:p>
              </w:tc>
              <w:tc>
                <w:tcPr>
                  <w:tcW w:w="302" w:type="dxa"/>
                  <w:vAlign w:val="center"/>
                </w:tcPr>
                <w:p w14:paraId="3C1EC568" w14:textId="77777777" w:rsidR="00B3031E" w:rsidRPr="00B3031E" w:rsidRDefault="00B3031E" w:rsidP="00B3031E">
                  <w:pPr>
                    <w:spacing w:line="240" w:lineRule="auto"/>
                    <w:jc w:val="center"/>
                    <w:rPr>
                      <w:rFonts w:cs="Arial"/>
                      <w:szCs w:val="22"/>
                    </w:rPr>
                  </w:pPr>
                </w:p>
              </w:tc>
              <w:tc>
                <w:tcPr>
                  <w:tcW w:w="303" w:type="dxa"/>
                  <w:vAlign w:val="center"/>
                </w:tcPr>
                <w:p w14:paraId="0387FB61"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12C36E7D"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6E72785D"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38808883" w14:textId="77777777" w:rsidR="00B3031E" w:rsidRPr="00B3031E" w:rsidRDefault="00B3031E" w:rsidP="00B3031E">
                  <w:pPr>
                    <w:spacing w:line="240" w:lineRule="auto"/>
                    <w:jc w:val="center"/>
                    <w:rPr>
                      <w:rFonts w:cs="Arial"/>
                      <w:szCs w:val="22"/>
                    </w:rPr>
                  </w:pPr>
                </w:p>
              </w:tc>
            </w:tr>
          </w:tbl>
          <w:p w14:paraId="01DAC080" w14:textId="77777777" w:rsidR="00B3031E" w:rsidRPr="00B3031E" w:rsidRDefault="00B3031E" w:rsidP="00B3031E">
            <w:pPr>
              <w:spacing w:line="240" w:lineRule="auto"/>
              <w:jc w:val="center"/>
              <w:rPr>
                <w:rFonts w:cs="Arial"/>
                <w:szCs w:val="22"/>
              </w:rPr>
            </w:pPr>
          </w:p>
        </w:tc>
      </w:tr>
      <w:tr w:rsidR="00B3031E" w:rsidRPr="00B3031E" w14:paraId="1F8B1472" w14:textId="77777777" w:rsidTr="006A0184">
        <w:trPr>
          <w:trHeight w:val="346"/>
        </w:trPr>
        <w:tc>
          <w:tcPr>
            <w:tcW w:w="4871" w:type="dxa"/>
            <w:gridSpan w:val="2"/>
            <w:tcBorders>
              <w:bottom w:val="single" w:sz="4" w:space="0" w:color="auto"/>
              <w:right w:val="single" w:sz="4" w:space="0" w:color="auto"/>
            </w:tcBorders>
            <w:vAlign w:val="center"/>
          </w:tcPr>
          <w:p w14:paraId="6318A33D" w14:textId="77777777" w:rsidR="00B3031E" w:rsidRPr="00B3031E" w:rsidRDefault="00B3031E" w:rsidP="00B3031E">
            <w:pPr>
              <w:spacing w:line="240" w:lineRule="auto"/>
              <w:jc w:val="center"/>
              <w:rPr>
                <w:rFonts w:cs="Arial"/>
                <w:szCs w:val="22"/>
              </w:rPr>
            </w:pPr>
          </w:p>
        </w:tc>
        <w:tc>
          <w:tcPr>
            <w:tcW w:w="2194" w:type="dxa"/>
            <w:tcBorders>
              <w:left w:val="single" w:sz="4" w:space="0" w:color="auto"/>
              <w:bottom w:val="single" w:sz="4" w:space="0" w:color="auto"/>
            </w:tcBorders>
            <w:vAlign w:val="center"/>
          </w:tcPr>
          <w:p w14:paraId="433B4050" w14:textId="77777777" w:rsidR="00B3031E" w:rsidRPr="00B3031E" w:rsidRDefault="00B3031E" w:rsidP="00B3031E">
            <w:pPr>
              <w:spacing w:line="240" w:lineRule="auto"/>
              <w:jc w:val="center"/>
              <w:rPr>
                <w:rFonts w:cs="Arial"/>
                <w:szCs w:val="22"/>
              </w:rPr>
            </w:pPr>
            <w:r w:rsidRPr="00B3031E">
              <w:rPr>
                <w:rFonts w:cs="Arial"/>
                <w:szCs w:val="22"/>
              </w:rPr>
              <w:t>perutnina</w:t>
            </w:r>
          </w:p>
        </w:tc>
        <w:tc>
          <w:tcPr>
            <w:tcW w:w="3926" w:type="dxa"/>
            <w:gridSpan w:val="2"/>
            <w:tcBorders>
              <w:bottom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6CB1D5FF" w14:textId="77777777" w:rsidTr="0075252B">
              <w:trPr>
                <w:trHeight w:val="289"/>
              </w:trPr>
              <w:tc>
                <w:tcPr>
                  <w:tcW w:w="302" w:type="dxa"/>
                  <w:vAlign w:val="center"/>
                </w:tcPr>
                <w:p w14:paraId="531F1F25" w14:textId="77777777" w:rsidR="00B3031E" w:rsidRPr="00B3031E" w:rsidRDefault="00B3031E" w:rsidP="00B3031E">
                  <w:pPr>
                    <w:spacing w:line="240" w:lineRule="auto"/>
                    <w:jc w:val="center"/>
                    <w:rPr>
                      <w:rFonts w:cs="Arial"/>
                      <w:szCs w:val="22"/>
                    </w:rPr>
                  </w:pPr>
                </w:p>
              </w:tc>
              <w:tc>
                <w:tcPr>
                  <w:tcW w:w="302" w:type="dxa"/>
                  <w:vAlign w:val="center"/>
                </w:tcPr>
                <w:p w14:paraId="6BFA9F5D" w14:textId="77777777" w:rsidR="00B3031E" w:rsidRPr="00B3031E" w:rsidRDefault="00B3031E" w:rsidP="00B3031E">
                  <w:pPr>
                    <w:spacing w:line="240" w:lineRule="auto"/>
                    <w:jc w:val="center"/>
                    <w:rPr>
                      <w:rFonts w:cs="Arial"/>
                      <w:szCs w:val="22"/>
                    </w:rPr>
                  </w:pPr>
                </w:p>
              </w:tc>
              <w:tc>
                <w:tcPr>
                  <w:tcW w:w="303" w:type="dxa"/>
                  <w:vAlign w:val="center"/>
                </w:tcPr>
                <w:p w14:paraId="08C09339"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5EDC9C7D"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506C5CBF"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682EF675" w14:textId="77777777" w:rsidR="00B3031E" w:rsidRPr="00B3031E" w:rsidRDefault="00B3031E" w:rsidP="00B3031E">
                  <w:pPr>
                    <w:spacing w:line="240" w:lineRule="auto"/>
                    <w:jc w:val="center"/>
                    <w:rPr>
                      <w:rFonts w:cs="Arial"/>
                      <w:szCs w:val="22"/>
                    </w:rPr>
                  </w:pPr>
                </w:p>
              </w:tc>
            </w:tr>
          </w:tbl>
          <w:p w14:paraId="7D6B7C43" w14:textId="77777777" w:rsidR="00B3031E" w:rsidRPr="00B3031E" w:rsidRDefault="00B3031E" w:rsidP="00B3031E">
            <w:pPr>
              <w:spacing w:line="240" w:lineRule="auto"/>
              <w:jc w:val="center"/>
              <w:rPr>
                <w:rFonts w:cs="Arial"/>
                <w:szCs w:val="22"/>
              </w:rPr>
            </w:pPr>
          </w:p>
        </w:tc>
      </w:tr>
      <w:tr w:rsidR="00B3031E" w:rsidRPr="00B3031E" w14:paraId="0F116A68" w14:textId="77777777" w:rsidTr="006A0184">
        <w:trPr>
          <w:trHeight w:val="281"/>
        </w:trPr>
        <w:tc>
          <w:tcPr>
            <w:tcW w:w="2856" w:type="dxa"/>
            <w:tcBorders>
              <w:top w:val="single" w:sz="4" w:space="0" w:color="auto"/>
              <w:left w:val="single" w:sz="4" w:space="0" w:color="auto"/>
              <w:bottom w:val="single" w:sz="4" w:space="0" w:color="auto"/>
              <w:right w:val="single" w:sz="4" w:space="0" w:color="auto"/>
            </w:tcBorders>
            <w:shd w:val="clear" w:color="auto" w:fill="E6E6E6"/>
            <w:vAlign w:val="center"/>
          </w:tcPr>
          <w:p w14:paraId="359C27DD" w14:textId="77777777" w:rsidR="00B3031E" w:rsidRPr="00B3031E" w:rsidRDefault="00B3031E" w:rsidP="00B3031E">
            <w:pPr>
              <w:spacing w:line="240" w:lineRule="auto"/>
              <w:jc w:val="center"/>
              <w:rPr>
                <w:rFonts w:cs="Arial"/>
                <w:szCs w:val="22"/>
              </w:rPr>
            </w:pPr>
            <w:r w:rsidRPr="00B3031E">
              <w:rPr>
                <w:rFonts w:cs="Arial"/>
                <w:b/>
                <w:szCs w:val="22"/>
              </w:rPr>
              <w:t>Digestat, kompost</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42B229F1" w14:textId="77777777" w:rsidR="00B3031E" w:rsidRPr="00B3031E" w:rsidRDefault="00B3031E" w:rsidP="00B3031E">
            <w:pPr>
              <w:spacing w:line="240" w:lineRule="auto"/>
              <w:jc w:val="center"/>
              <w:rPr>
                <w:rFonts w:cs="Arial"/>
                <w:szCs w:val="22"/>
              </w:rPr>
            </w:pPr>
            <w:r w:rsidRPr="00B3031E">
              <w:rPr>
                <w:rFonts w:cs="Arial"/>
                <w:b/>
                <w:szCs w:val="22"/>
              </w:rPr>
              <w:t>Količina (v m</w:t>
            </w:r>
            <w:r w:rsidRPr="00B3031E">
              <w:rPr>
                <w:rFonts w:cs="Arial"/>
                <w:b/>
                <w:szCs w:val="22"/>
                <w:vertAlign w:val="superscript"/>
              </w:rPr>
              <w:t>3</w:t>
            </w:r>
            <w:r w:rsidRPr="00B3031E">
              <w:rPr>
                <w:rFonts w:cs="Arial"/>
                <w:b/>
                <w:szCs w:val="22"/>
              </w:rPr>
              <w:t>)</w:t>
            </w:r>
          </w:p>
        </w:tc>
        <w:tc>
          <w:tcPr>
            <w:tcW w:w="2194" w:type="dxa"/>
            <w:tcBorders>
              <w:top w:val="single" w:sz="4" w:space="0" w:color="auto"/>
              <w:left w:val="single" w:sz="4" w:space="0" w:color="auto"/>
              <w:bottom w:val="single" w:sz="4" w:space="0" w:color="auto"/>
              <w:right w:val="single" w:sz="4" w:space="0" w:color="auto"/>
            </w:tcBorders>
            <w:shd w:val="clear" w:color="auto" w:fill="E6E6E6"/>
            <w:vAlign w:val="center"/>
          </w:tcPr>
          <w:p w14:paraId="47FFE887" w14:textId="77777777" w:rsidR="00B3031E" w:rsidRPr="00B3031E" w:rsidRDefault="00B3031E" w:rsidP="00B3031E">
            <w:pPr>
              <w:spacing w:line="240" w:lineRule="auto"/>
              <w:jc w:val="center"/>
              <w:rPr>
                <w:rFonts w:cs="Arial"/>
                <w:szCs w:val="22"/>
              </w:rPr>
            </w:pPr>
            <w:r w:rsidRPr="00B3031E">
              <w:rPr>
                <w:rFonts w:cs="Arial"/>
                <w:b/>
                <w:szCs w:val="22"/>
              </w:rPr>
              <w:t>kg N/m</w:t>
            </w:r>
            <w:r w:rsidRPr="00B3031E">
              <w:rPr>
                <w:rFonts w:cs="Arial"/>
                <w:b/>
                <w:szCs w:val="22"/>
                <w:vertAlign w:val="superscript"/>
              </w:rPr>
              <w:t>3</w:t>
            </w:r>
          </w:p>
        </w:tc>
        <w:tc>
          <w:tcPr>
            <w:tcW w:w="3046" w:type="dxa"/>
            <w:tcBorders>
              <w:top w:val="single" w:sz="4" w:space="0" w:color="auto"/>
              <w:left w:val="single" w:sz="4" w:space="0" w:color="auto"/>
              <w:bottom w:val="single" w:sz="4" w:space="0" w:color="auto"/>
              <w:right w:val="single" w:sz="4" w:space="0" w:color="auto"/>
            </w:tcBorders>
            <w:shd w:val="clear" w:color="auto" w:fill="E6E6E6"/>
            <w:vAlign w:val="center"/>
          </w:tcPr>
          <w:p w14:paraId="3F88650D" w14:textId="77777777" w:rsidR="00B3031E" w:rsidRPr="00B3031E" w:rsidRDefault="00B3031E" w:rsidP="00725855">
            <w:pPr>
              <w:spacing w:line="240" w:lineRule="auto"/>
              <w:rPr>
                <w:rFonts w:cs="Arial"/>
                <w:szCs w:val="22"/>
              </w:rPr>
            </w:pPr>
            <w:r w:rsidRPr="00B3031E">
              <w:rPr>
                <w:rFonts w:cs="Arial"/>
                <w:b/>
                <w:szCs w:val="22"/>
              </w:rPr>
              <w:t xml:space="preserve">Delež N iz živinskih gnojil </w:t>
            </w:r>
          </w:p>
        </w:tc>
        <w:tc>
          <w:tcPr>
            <w:tcW w:w="880" w:type="dxa"/>
            <w:tcBorders>
              <w:top w:val="single" w:sz="4" w:space="0" w:color="auto"/>
              <w:left w:val="single" w:sz="4" w:space="0" w:color="auto"/>
              <w:bottom w:val="single" w:sz="4" w:space="0" w:color="auto"/>
              <w:right w:val="single" w:sz="4" w:space="0" w:color="auto"/>
            </w:tcBorders>
            <w:shd w:val="clear" w:color="auto" w:fill="E6E6E6"/>
            <w:vAlign w:val="center"/>
          </w:tcPr>
          <w:p w14:paraId="6E996DAD" w14:textId="77777777" w:rsidR="00B3031E" w:rsidRPr="00B3031E" w:rsidRDefault="00B3031E" w:rsidP="00B3031E">
            <w:pPr>
              <w:spacing w:line="240" w:lineRule="auto"/>
              <w:rPr>
                <w:rFonts w:cs="Arial"/>
                <w:b/>
                <w:szCs w:val="22"/>
              </w:rPr>
            </w:pPr>
            <w:r w:rsidRPr="00B3031E">
              <w:rPr>
                <w:rFonts w:cs="Arial"/>
                <w:b/>
                <w:szCs w:val="22"/>
              </w:rPr>
              <w:t>Prejel*</w:t>
            </w:r>
          </w:p>
        </w:tc>
      </w:tr>
      <w:tr w:rsidR="00B3031E" w:rsidRPr="00B3031E" w14:paraId="7FEBDF7F" w14:textId="77777777" w:rsidTr="006A0184">
        <w:trPr>
          <w:trHeight w:val="346"/>
        </w:trPr>
        <w:tc>
          <w:tcPr>
            <w:tcW w:w="2856" w:type="dxa"/>
            <w:tcBorders>
              <w:top w:val="single" w:sz="4" w:space="0" w:color="auto"/>
              <w:bottom w:val="single" w:sz="4" w:space="0" w:color="auto"/>
            </w:tcBorders>
            <w:vAlign w:val="center"/>
          </w:tcPr>
          <w:p w14:paraId="2A2BC244" w14:textId="77777777" w:rsidR="00B3031E" w:rsidRPr="00B3031E" w:rsidRDefault="00B3031E" w:rsidP="00B3031E">
            <w:pPr>
              <w:spacing w:line="240" w:lineRule="auto"/>
              <w:rPr>
                <w:rFonts w:cs="Arial"/>
                <w:szCs w:val="22"/>
              </w:rPr>
            </w:pPr>
            <w:r w:rsidRPr="00B3031E">
              <w:rPr>
                <w:rFonts w:cs="Arial"/>
                <w:szCs w:val="22"/>
              </w:rPr>
              <w:t>digestat</w:t>
            </w:r>
          </w:p>
        </w:tc>
        <w:tc>
          <w:tcPr>
            <w:tcW w:w="0" w:type="auto"/>
            <w:tcBorders>
              <w:top w:val="single" w:sz="4" w:space="0" w:color="auto"/>
              <w:bottom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5D890091" w14:textId="77777777" w:rsidTr="0075252B">
              <w:trPr>
                <w:trHeight w:val="289"/>
              </w:trPr>
              <w:tc>
                <w:tcPr>
                  <w:tcW w:w="302" w:type="dxa"/>
                  <w:vAlign w:val="center"/>
                </w:tcPr>
                <w:p w14:paraId="6BC8842A" w14:textId="77777777" w:rsidR="00B3031E" w:rsidRPr="00B3031E" w:rsidRDefault="00B3031E" w:rsidP="00B3031E">
                  <w:pPr>
                    <w:spacing w:line="240" w:lineRule="auto"/>
                    <w:jc w:val="center"/>
                    <w:rPr>
                      <w:rFonts w:cs="Arial"/>
                      <w:szCs w:val="22"/>
                    </w:rPr>
                  </w:pPr>
                </w:p>
              </w:tc>
              <w:tc>
                <w:tcPr>
                  <w:tcW w:w="302" w:type="dxa"/>
                  <w:vAlign w:val="center"/>
                </w:tcPr>
                <w:p w14:paraId="06833AD2" w14:textId="77777777" w:rsidR="00B3031E" w:rsidRPr="00B3031E" w:rsidRDefault="00B3031E" w:rsidP="00B3031E">
                  <w:pPr>
                    <w:spacing w:line="240" w:lineRule="auto"/>
                    <w:jc w:val="center"/>
                    <w:rPr>
                      <w:rFonts w:cs="Arial"/>
                      <w:szCs w:val="22"/>
                    </w:rPr>
                  </w:pPr>
                </w:p>
              </w:tc>
              <w:tc>
                <w:tcPr>
                  <w:tcW w:w="303" w:type="dxa"/>
                  <w:vAlign w:val="center"/>
                </w:tcPr>
                <w:p w14:paraId="73742BA1"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4ABAB92C"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785EA639"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621BBF5B" w14:textId="77777777" w:rsidR="00B3031E" w:rsidRPr="00B3031E" w:rsidRDefault="00B3031E" w:rsidP="00B3031E">
                  <w:pPr>
                    <w:spacing w:line="240" w:lineRule="auto"/>
                    <w:jc w:val="center"/>
                    <w:rPr>
                      <w:rFonts w:cs="Arial"/>
                      <w:szCs w:val="22"/>
                    </w:rPr>
                  </w:pPr>
                </w:p>
              </w:tc>
            </w:tr>
          </w:tbl>
          <w:p w14:paraId="6BE793D7" w14:textId="77777777" w:rsidR="00B3031E" w:rsidRPr="00B3031E" w:rsidRDefault="00B3031E" w:rsidP="00B3031E">
            <w:pPr>
              <w:spacing w:line="240" w:lineRule="auto"/>
              <w:jc w:val="center"/>
              <w:rPr>
                <w:rFonts w:cs="Arial"/>
                <w:szCs w:val="22"/>
              </w:rPr>
            </w:pPr>
          </w:p>
        </w:tc>
        <w:tc>
          <w:tcPr>
            <w:tcW w:w="2194" w:type="dxa"/>
            <w:tcBorders>
              <w:top w:val="single" w:sz="4" w:space="0" w:color="auto"/>
              <w:bottom w:val="single" w:sz="4" w:space="0" w:color="auto"/>
            </w:tcBorders>
            <w:vAlign w:val="center"/>
          </w:tcPr>
          <w:tbl>
            <w:tblPr>
              <w:tblStyle w:val="Tabelamrea3"/>
              <w:tblW w:w="1181" w:type="dxa"/>
              <w:tblLook w:val="01E0" w:firstRow="1" w:lastRow="1" w:firstColumn="1" w:lastColumn="1" w:noHBand="0" w:noVBand="0"/>
            </w:tblPr>
            <w:tblGrid>
              <w:gridCol w:w="301"/>
              <w:gridCol w:w="303"/>
              <w:gridCol w:w="278"/>
              <w:gridCol w:w="299"/>
            </w:tblGrid>
            <w:tr w:rsidR="00B3031E" w:rsidRPr="00B3031E" w14:paraId="413D5941" w14:textId="77777777" w:rsidTr="0075252B">
              <w:trPr>
                <w:trHeight w:val="289"/>
              </w:trPr>
              <w:tc>
                <w:tcPr>
                  <w:tcW w:w="301" w:type="dxa"/>
                  <w:vAlign w:val="center"/>
                </w:tcPr>
                <w:p w14:paraId="2E1F7ECA" w14:textId="77777777" w:rsidR="00B3031E" w:rsidRPr="00B3031E" w:rsidRDefault="00B3031E" w:rsidP="00B3031E">
                  <w:pPr>
                    <w:spacing w:line="240" w:lineRule="auto"/>
                    <w:jc w:val="center"/>
                    <w:rPr>
                      <w:rFonts w:cs="Arial"/>
                      <w:szCs w:val="22"/>
                    </w:rPr>
                  </w:pPr>
                </w:p>
              </w:tc>
              <w:tc>
                <w:tcPr>
                  <w:tcW w:w="303" w:type="dxa"/>
                  <w:tcBorders>
                    <w:right w:val="single" w:sz="4" w:space="0" w:color="auto"/>
                  </w:tcBorders>
                  <w:vAlign w:val="center"/>
                </w:tcPr>
                <w:p w14:paraId="094FE394"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58DA5039" w14:textId="77777777" w:rsidR="00B3031E" w:rsidRPr="00B3031E" w:rsidRDefault="00B3031E" w:rsidP="00B3031E">
                  <w:pPr>
                    <w:spacing w:line="240" w:lineRule="auto"/>
                    <w:jc w:val="center"/>
                    <w:rPr>
                      <w:rFonts w:cs="Arial"/>
                      <w:szCs w:val="22"/>
                    </w:rPr>
                  </w:pPr>
                  <w:r w:rsidRPr="00B3031E">
                    <w:rPr>
                      <w:rFonts w:cs="Arial"/>
                      <w:szCs w:val="22"/>
                    </w:rPr>
                    <w:t>,</w:t>
                  </w:r>
                </w:p>
              </w:tc>
              <w:tc>
                <w:tcPr>
                  <w:tcW w:w="299" w:type="dxa"/>
                  <w:tcBorders>
                    <w:left w:val="single" w:sz="4" w:space="0" w:color="auto"/>
                  </w:tcBorders>
                  <w:vAlign w:val="center"/>
                </w:tcPr>
                <w:p w14:paraId="4A448208" w14:textId="77777777" w:rsidR="00B3031E" w:rsidRPr="00B3031E" w:rsidRDefault="00B3031E" w:rsidP="00B3031E">
                  <w:pPr>
                    <w:spacing w:line="240" w:lineRule="auto"/>
                    <w:jc w:val="center"/>
                    <w:rPr>
                      <w:rFonts w:cs="Arial"/>
                      <w:szCs w:val="22"/>
                    </w:rPr>
                  </w:pPr>
                </w:p>
              </w:tc>
            </w:tr>
          </w:tbl>
          <w:p w14:paraId="6995DF1D" w14:textId="77777777" w:rsidR="00B3031E" w:rsidRPr="00B3031E" w:rsidRDefault="00B3031E" w:rsidP="00B3031E">
            <w:pPr>
              <w:spacing w:line="240" w:lineRule="auto"/>
              <w:jc w:val="center"/>
              <w:rPr>
                <w:rFonts w:cs="Arial"/>
                <w:szCs w:val="22"/>
              </w:rPr>
            </w:pPr>
          </w:p>
        </w:tc>
        <w:tc>
          <w:tcPr>
            <w:tcW w:w="3046" w:type="dxa"/>
            <w:tcBorders>
              <w:top w:val="single" w:sz="4" w:space="0" w:color="auto"/>
              <w:bottom w:val="single" w:sz="4" w:space="0" w:color="auto"/>
            </w:tcBorders>
            <w:vAlign w:val="center"/>
          </w:tcPr>
          <w:tbl>
            <w:tblPr>
              <w:tblStyle w:val="Tabelamrea3"/>
              <w:tblW w:w="1219" w:type="dxa"/>
              <w:tblInd w:w="233" w:type="dxa"/>
              <w:tblLook w:val="01E0" w:firstRow="1" w:lastRow="1" w:firstColumn="1" w:lastColumn="1" w:noHBand="0" w:noVBand="0"/>
            </w:tblPr>
            <w:tblGrid>
              <w:gridCol w:w="268"/>
              <w:gridCol w:w="269"/>
              <w:gridCol w:w="269"/>
              <w:gridCol w:w="413"/>
            </w:tblGrid>
            <w:tr w:rsidR="00B3031E" w:rsidRPr="00B3031E" w14:paraId="0A9046CB" w14:textId="77777777" w:rsidTr="0075252B">
              <w:trPr>
                <w:trHeight w:val="289"/>
              </w:trPr>
              <w:tc>
                <w:tcPr>
                  <w:tcW w:w="268" w:type="dxa"/>
                  <w:vAlign w:val="center"/>
                </w:tcPr>
                <w:p w14:paraId="359D46D5" w14:textId="77777777" w:rsidR="00B3031E" w:rsidRPr="00B3031E" w:rsidRDefault="00B3031E" w:rsidP="00B3031E">
                  <w:pPr>
                    <w:spacing w:line="240" w:lineRule="auto"/>
                    <w:jc w:val="center"/>
                    <w:rPr>
                      <w:rFonts w:cs="Arial"/>
                      <w:szCs w:val="22"/>
                    </w:rPr>
                  </w:pPr>
                </w:p>
              </w:tc>
              <w:tc>
                <w:tcPr>
                  <w:tcW w:w="269" w:type="dxa"/>
                  <w:vAlign w:val="center"/>
                </w:tcPr>
                <w:p w14:paraId="6DB33769" w14:textId="77777777" w:rsidR="00B3031E" w:rsidRPr="00B3031E" w:rsidRDefault="00B3031E" w:rsidP="00B3031E">
                  <w:pPr>
                    <w:spacing w:line="240" w:lineRule="auto"/>
                    <w:jc w:val="center"/>
                    <w:rPr>
                      <w:rFonts w:cs="Arial"/>
                      <w:szCs w:val="22"/>
                    </w:rPr>
                  </w:pPr>
                </w:p>
              </w:tc>
              <w:tc>
                <w:tcPr>
                  <w:tcW w:w="269" w:type="dxa"/>
                  <w:tcBorders>
                    <w:right w:val="single" w:sz="4" w:space="0" w:color="auto"/>
                  </w:tcBorders>
                  <w:vAlign w:val="center"/>
                </w:tcPr>
                <w:p w14:paraId="0F61B5C7" w14:textId="77777777" w:rsidR="00B3031E" w:rsidRPr="00B3031E" w:rsidRDefault="00B3031E" w:rsidP="00B3031E">
                  <w:pPr>
                    <w:spacing w:line="240" w:lineRule="auto"/>
                    <w:jc w:val="center"/>
                    <w:rPr>
                      <w:rFonts w:cs="Arial"/>
                      <w:szCs w:val="22"/>
                    </w:rPr>
                  </w:pPr>
                </w:p>
              </w:tc>
              <w:tc>
                <w:tcPr>
                  <w:tcW w:w="413" w:type="dxa"/>
                  <w:tcBorders>
                    <w:top w:val="nil"/>
                    <w:left w:val="single" w:sz="4" w:space="0" w:color="auto"/>
                    <w:bottom w:val="nil"/>
                    <w:right w:val="nil"/>
                  </w:tcBorders>
                </w:tcPr>
                <w:p w14:paraId="328745DF" w14:textId="77777777" w:rsidR="00B3031E" w:rsidRPr="00B3031E" w:rsidRDefault="00B3031E" w:rsidP="00B3031E">
                  <w:pPr>
                    <w:spacing w:line="240" w:lineRule="auto"/>
                    <w:jc w:val="center"/>
                    <w:rPr>
                      <w:rFonts w:cs="Arial"/>
                      <w:szCs w:val="22"/>
                    </w:rPr>
                  </w:pPr>
                  <w:r w:rsidRPr="00B3031E">
                    <w:rPr>
                      <w:rFonts w:cs="Arial"/>
                      <w:szCs w:val="22"/>
                    </w:rPr>
                    <w:t>%</w:t>
                  </w:r>
                </w:p>
              </w:tc>
            </w:tr>
          </w:tbl>
          <w:p w14:paraId="5BF897DC" w14:textId="77777777" w:rsidR="00B3031E" w:rsidRPr="00B3031E" w:rsidRDefault="00B3031E" w:rsidP="00B3031E">
            <w:pPr>
              <w:spacing w:line="240" w:lineRule="auto"/>
              <w:jc w:val="center"/>
              <w:rPr>
                <w:rFonts w:cs="Arial"/>
                <w:szCs w:val="22"/>
              </w:rPr>
            </w:pPr>
          </w:p>
        </w:tc>
        <w:tc>
          <w:tcPr>
            <w:tcW w:w="880" w:type="dxa"/>
            <w:tcBorders>
              <w:top w:val="single" w:sz="4" w:space="0" w:color="auto"/>
              <w:bottom w:val="single" w:sz="4" w:space="0" w:color="auto"/>
            </w:tcBorders>
          </w:tcPr>
          <w:tbl>
            <w:tblPr>
              <w:tblStyle w:val="Tabelamrea3"/>
              <w:tblpPr w:leftFromText="141" w:rightFromText="141" w:vertAnchor="text" w:horzAnchor="margin" w:tblpXSpec="center" w:tblpY="-230"/>
              <w:tblOverlap w:val="never"/>
              <w:tblW w:w="0" w:type="auto"/>
              <w:tblLook w:val="04A0" w:firstRow="1" w:lastRow="0" w:firstColumn="1" w:lastColumn="0" w:noHBand="0" w:noVBand="1"/>
            </w:tblPr>
            <w:tblGrid>
              <w:gridCol w:w="675"/>
            </w:tblGrid>
            <w:tr w:rsidR="00B3031E" w:rsidRPr="00B3031E" w14:paraId="31D4401A" w14:textId="77777777" w:rsidTr="0075252B">
              <w:trPr>
                <w:trHeight w:val="280"/>
              </w:trPr>
              <w:tc>
                <w:tcPr>
                  <w:tcW w:w="681" w:type="dxa"/>
                  <w:vAlign w:val="center"/>
                </w:tcPr>
                <w:p w14:paraId="6AE6C303" w14:textId="77777777" w:rsidR="00B3031E" w:rsidRPr="00B3031E" w:rsidRDefault="00B3031E" w:rsidP="00B3031E">
                  <w:pPr>
                    <w:spacing w:line="240" w:lineRule="auto"/>
                    <w:rPr>
                      <w:rFonts w:cs="Arial"/>
                      <w:szCs w:val="22"/>
                    </w:rPr>
                  </w:pPr>
                </w:p>
              </w:tc>
            </w:tr>
          </w:tbl>
          <w:p w14:paraId="36AC0295" w14:textId="77777777" w:rsidR="00B3031E" w:rsidRPr="00B3031E" w:rsidRDefault="00B3031E" w:rsidP="00B3031E">
            <w:pPr>
              <w:spacing w:line="240" w:lineRule="auto"/>
              <w:jc w:val="center"/>
              <w:rPr>
                <w:rFonts w:cs="Arial"/>
                <w:szCs w:val="22"/>
              </w:rPr>
            </w:pPr>
          </w:p>
        </w:tc>
      </w:tr>
      <w:tr w:rsidR="00B3031E" w:rsidRPr="00B3031E" w14:paraId="5EA4D0EE" w14:textId="77777777" w:rsidTr="006A0184">
        <w:trPr>
          <w:trHeight w:val="346"/>
        </w:trPr>
        <w:tc>
          <w:tcPr>
            <w:tcW w:w="2856" w:type="dxa"/>
            <w:tcBorders>
              <w:top w:val="single" w:sz="4" w:space="0" w:color="auto"/>
              <w:bottom w:val="single" w:sz="4" w:space="0" w:color="auto"/>
            </w:tcBorders>
            <w:vAlign w:val="center"/>
          </w:tcPr>
          <w:p w14:paraId="16EA1562" w14:textId="77777777" w:rsidR="00B3031E" w:rsidRPr="00B3031E" w:rsidRDefault="00B3031E" w:rsidP="00B3031E">
            <w:pPr>
              <w:spacing w:line="240" w:lineRule="auto"/>
              <w:rPr>
                <w:rFonts w:cs="Arial"/>
                <w:szCs w:val="22"/>
              </w:rPr>
            </w:pPr>
            <w:r w:rsidRPr="00B3031E">
              <w:rPr>
                <w:rFonts w:cs="Arial"/>
                <w:szCs w:val="22"/>
              </w:rPr>
              <w:t>kompost (iz kompostarne)</w:t>
            </w:r>
          </w:p>
        </w:tc>
        <w:tc>
          <w:tcPr>
            <w:tcW w:w="0" w:type="auto"/>
            <w:tcBorders>
              <w:top w:val="single" w:sz="4" w:space="0" w:color="auto"/>
              <w:bottom w:val="single" w:sz="4" w:space="0" w:color="auto"/>
            </w:tcBorders>
            <w:vAlign w:val="center"/>
          </w:tcPr>
          <w:tbl>
            <w:tblPr>
              <w:tblStyle w:val="Tabelamrea3"/>
              <w:tblW w:w="1789" w:type="dxa"/>
              <w:tblLook w:val="01E0" w:firstRow="1" w:lastRow="1" w:firstColumn="1" w:lastColumn="1" w:noHBand="0" w:noVBand="0"/>
            </w:tblPr>
            <w:tblGrid>
              <w:gridCol w:w="302"/>
              <w:gridCol w:w="302"/>
              <w:gridCol w:w="303"/>
              <w:gridCol w:w="304"/>
              <w:gridCol w:w="278"/>
              <w:gridCol w:w="300"/>
            </w:tblGrid>
            <w:tr w:rsidR="00B3031E" w:rsidRPr="00B3031E" w14:paraId="57B88898" w14:textId="77777777" w:rsidTr="0075252B">
              <w:trPr>
                <w:trHeight w:val="289"/>
              </w:trPr>
              <w:tc>
                <w:tcPr>
                  <w:tcW w:w="302" w:type="dxa"/>
                  <w:vAlign w:val="center"/>
                </w:tcPr>
                <w:p w14:paraId="2D430906" w14:textId="77777777" w:rsidR="00B3031E" w:rsidRPr="00B3031E" w:rsidRDefault="00B3031E" w:rsidP="00B3031E">
                  <w:pPr>
                    <w:spacing w:line="240" w:lineRule="auto"/>
                    <w:jc w:val="center"/>
                    <w:rPr>
                      <w:rFonts w:cs="Arial"/>
                      <w:szCs w:val="22"/>
                    </w:rPr>
                  </w:pPr>
                </w:p>
              </w:tc>
              <w:tc>
                <w:tcPr>
                  <w:tcW w:w="302" w:type="dxa"/>
                  <w:vAlign w:val="center"/>
                </w:tcPr>
                <w:p w14:paraId="7FBDFC66" w14:textId="77777777" w:rsidR="00B3031E" w:rsidRPr="00B3031E" w:rsidRDefault="00B3031E" w:rsidP="00B3031E">
                  <w:pPr>
                    <w:spacing w:line="240" w:lineRule="auto"/>
                    <w:jc w:val="center"/>
                    <w:rPr>
                      <w:rFonts w:cs="Arial"/>
                      <w:szCs w:val="22"/>
                    </w:rPr>
                  </w:pPr>
                </w:p>
              </w:tc>
              <w:tc>
                <w:tcPr>
                  <w:tcW w:w="303" w:type="dxa"/>
                  <w:vAlign w:val="center"/>
                </w:tcPr>
                <w:p w14:paraId="3688D15D" w14:textId="77777777" w:rsidR="00B3031E" w:rsidRPr="00B3031E" w:rsidRDefault="00B3031E" w:rsidP="00B3031E">
                  <w:pPr>
                    <w:spacing w:line="240" w:lineRule="auto"/>
                    <w:jc w:val="center"/>
                    <w:rPr>
                      <w:rFonts w:cs="Arial"/>
                      <w:szCs w:val="22"/>
                    </w:rPr>
                  </w:pPr>
                </w:p>
              </w:tc>
              <w:tc>
                <w:tcPr>
                  <w:tcW w:w="304" w:type="dxa"/>
                  <w:tcBorders>
                    <w:right w:val="single" w:sz="4" w:space="0" w:color="auto"/>
                  </w:tcBorders>
                  <w:vAlign w:val="center"/>
                </w:tcPr>
                <w:p w14:paraId="39D49D73"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2CA91540" w14:textId="77777777" w:rsidR="00B3031E" w:rsidRPr="00B3031E" w:rsidRDefault="00B3031E" w:rsidP="00B3031E">
                  <w:pPr>
                    <w:spacing w:line="240" w:lineRule="auto"/>
                    <w:jc w:val="center"/>
                    <w:rPr>
                      <w:rFonts w:cs="Arial"/>
                      <w:szCs w:val="22"/>
                    </w:rPr>
                  </w:pPr>
                  <w:r w:rsidRPr="00B3031E">
                    <w:rPr>
                      <w:rFonts w:cs="Arial"/>
                      <w:szCs w:val="22"/>
                    </w:rPr>
                    <w:t>,</w:t>
                  </w:r>
                </w:p>
              </w:tc>
              <w:tc>
                <w:tcPr>
                  <w:tcW w:w="300" w:type="dxa"/>
                  <w:tcBorders>
                    <w:left w:val="single" w:sz="4" w:space="0" w:color="auto"/>
                  </w:tcBorders>
                  <w:vAlign w:val="center"/>
                </w:tcPr>
                <w:p w14:paraId="6DA1153C" w14:textId="77777777" w:rsidR="00B3031E" w:rsidRPr="00B3031E" w:rsidRDefault="00B3031E" w:rsidP="00B3031E">
                  <w:pPr>
                    <w:spacing w:line="240" w:lineRule="auto"/>
                    <w:jc w:val="center"/>
                    <w:rPr>
                      <w:rFonts w:cs="Arial"/>
                      <w:szCs w:val="22"/>
                    </w:rPr>
                  </w:pPr>
                </w:p>
              </w:tc>
            </w:tr>
          </w:tbl>
          <w:p w14:paraId="5D5D1B57" w14:textId="77777777" w:rsidR="00B3031E" w:rsidRPr="00B3031E" w:rsidRDefault="00B3031E" w:rsidP="00B3031E">
            <w:pPr>
              <w:spacing w:line="240" w:lineRule="auto"/>
              <w:jc w:val="center"/>
              <w:rPr>
                <w:rFonts w:cs="Arial"/>
                <w:szCs w:val="22"/>
              </w:rPr>
            </w:pPr>
          </w:p>
        </w:tc>
        <w:tc>
          <w:tcPr>
            <w:tcW w:w="2194" w:type="dxa"/>
            <w:tcBorders>
              <w:top w:val="single" w:sz="4" w:space="0" w:color="auto"/>
              <w:bottom w:val="single" w:sz="4" w:space="0" w:color="auto"/>
            </w:tcBorders>
            <w:vAlign w:val="center"/>
          </w:tcPr>
          <w:tbl>
            <w:tblPr>
              <w:tblStyle w:val="Tabelamrea3"/>
              <w:tblW w:w="1181" w:type="dxa"/>
              <w:tblLook w:val="01E0" w:firstRow="1" w:lastRow="1" w:firstColumn="1" w:lastColumn="1" w:noHBand="0" w:noVBand="0"/>
            </w:tblPr>
            <w:tblGrid>
              <w:gridCol w:w="301"/>
              <w:gridCol w:w="303"/>
              <w:gridCol w:w="278"/>
              <w:gridCol w:w="299"/>
            </w:tblGrid>
            <w:tr w:rsidR="00B3031E" w:rsidRPr="00B3031E" w14:paraId="17CE2111" w14:textId="77777777" w:rsidTr="0075252B">
              <w:trPr>
                <w:trHeight w:val="289"/>
              </w:trPr>
              <w:tc>
                <w:tcPr>
                  <w:tcW w:w="301" w:type="dxa"/>
                  <w:vAlign w:val="center"/>
                </w:tcPr>
                <w:p w14:paraId="57EEB690" w14:textId="77777777" w:rsidR="00B3031E" w:rsidRPr="00B3031E" w:rsidRDefault="00B3031E" w:rsidP="00B3031E">
                  <w:pPr>
                    <w:spacing w:line="240" w:lineRule="auto"/>
                    <w:jc w:val="center"/>
                    <w:rPr>
                      <w:rFonts w:cs="Arial"/>
                      <w:szCs w:val="22"/>
                    </w:rPr>
                  </w:pPr>
                </w:p>
              </w:tc>
              <w:tc>
                <w:tcPr>
                  <w:tcW w:w="303" w:type="dxa"/>
                  <w:tcBorders>
                    <w:right w:val="single" w:sz="4" w:space="0" w:color="auto"/>
                  </w:tcBorders>
                  <w:vAlign w:val="center"/>
                </w:tcPr>
                <w:p w14:paraId="7BDEA9F8" w14:textId="77777777" w:rsidR="00B3031E" w:rsidRPr="00B3031E" w:rsidRDefault="00B3031E" w:rsidP="00B3031E">
                  <w:pPr>
                    <w:spacing w:line="240" w:lineRule="auto"/>
                    <w:jc w:val="center"/>
                    <w:rPr>
                      <w:rFonts w:cs="Arial"/>
                      <w:szCs w:val="22"/>
                    </w:rPr>
                  </w:pPr>
                </w:p>
              </w:tc>
              <w:tc>
                <w:tcPr>
                  <w:tcW w:w="278" w:type="dxa"/>
                  <w:tcBorders>
                    <w:top w:val="nil"/>
                    <w:left w:val="single" w:sz="4" w:space="0" w:color="auto"/>
                    <w:bottom w:val="nil"/>
                    <w:right w:val="single" w:sz="4" w:space="0" w:color="auto"/>
                  </w:tcBorders>
                  <w:vAlign w:val="center"/>
                </w:tcPr>
                <w:p w14:paraId="282B925F" w14:textId="77777777" w:rsidR="00B3031E" w:rsidRPr="00B3031E" w:rsidRDefault="00B3031E" w:rsidP="00B3031E">
                  <w:pPr>
                    <w:spacing w:line="240" w:lineRule="auto"/>
                    <w:jc w:val="center"/>
                    <w:rPr>
                      <w:rFonts w:cs="Arial"/>
                      <w:szCs w:val="22"/>
                    </w:rPr>
                  </w:pPr>
                  <w:r w:rsidRPr="00B3031E">
                    <w:rPr>
                      <w:rFonts w:cs="Arial"/>
                      <w:szCs w:val="22"/>
                    </w:rPr>
                    <w:t>,</w:t>
                  </w:r>
                </w:p>
              </w:tc>
              <w:tc>
                <w:tcPr>
                  <w:tcW w:w="299" w:type="dxa"/>
                  <w:tcBorders>
                    <w:left w:val="single" w:sz="4" w:space="0" w:color="auto"/>
                  </w:tcBorders>
                  <w:vAlign w:val="center"/>
                </w:tcPr>
                <w:p w14:paraId="2A9B02FB" w14:textId="77777777" w:rsidR="00B3031E" w:rsidRPr="00B3031E" w:rsidRDefault="00B3031E" w:rsidP="00B3031E">
                  <w:pPr>
                    <w:spacing w:line="240" w:lineRule="auto"/>
                    <w:jc w:val="center"/>
                    <w:rPr>
                      <w:rFonts w:cs="Arial"/>
                      <w:szCs w:val="22"/>
                    </w:rPr>
                  </w:pPr>
                </w:p>
              </w:tc>
            </w:tr>
          </w:tbl>
          <w:p w14:paraId="59D74066" w14:textId="77777777" w:rsidR="00B3031E" w:rsidRPr="00B3031E" w:rsidRDefault="00B3031E" w:rsidP="00B3031E">
            <w:pPr>
              <w:spacing w:line="240" w:lineRule="auto"/>
              <w:jc w:val="center"/>
              <w:rPr>
                <w:rFonts w:cs="Arial"/>
                <w:szCs w:val="22"/>
              </w:rPr>
            </w:pPr>
          </w:p>
        </w:tc>
        <w:tc>
          <w:tcPr>
            <w:tcW w:w="3046" w:type="dxa"/>
            <w:tcBorders>
              <w:top w:val="single" w:sz="4" w:space="0" w:color="auto"/>
              <w:bottom w:val="single" w:sz="4" w:space="0" w:color="auto"/>
            </w:tcBorders>
            <w:shd w:val="pct12" w:color="auto" w:fill="auto"/>
            <w:vAlign w:val="center"/>
          </w:tcPr>
          <w:p w14:paraId="31CE5DE0" w14:textId="77777777" w:rsidR="00B3031E" w:rsidRPr="00B3031E" w:rsidRDefault="00B3031E" w:rsidP="00B3031E">
            <w:pPr>
              <w:spacing w:line="240" w:lineRule="auto"/>
              <w:jc w:val="center"/>
              <w:rPr>
                <w:rFonts w:cs="Arial"/>
                <w:szCs w:val="22"/>
              </w:rPr>
            </w:pPr>
          </w:p>
        </w:tc>
        <w:tc>
          <w:tcPr>
            <w:tcW w:w="880" w:type="dxa"/>
            <w:tcBorders>
              <w:top w:val="single" w:sz="4" w:space="0" w:color="auto"/>
              <w:bottom w:val="single" w:sz="4" w:space="0" w:color="auto"/>
            </w:tcBorders>
            <w:shd w:val="clear" w:color="auto" w:fill="auto"/>
          </w:tcPr>
          <w:tbl>
            <w:tblPr>
              <w:tblStyle w:val="Tabelamrea3"/>
              <w:tblpPr w:leftFromText="141" w:rightFromText="141" w:vertAnchor="text" w:horzAnchor="margin" w:tblpXSpec="center" w:tblpY="-230"/>
              <w:tblOverlap w:val="never"/>
              <w:tblW w:w="0" w:type="auto"/>
              <w:tblLook w:val="04A0" w:firstRow="1" w:lastRow="0" w:firstColumn="1" w:lastColumn="0" w:noHBand="0" w:noVBand="1"/>
            </w:tblPr>
            <w:tblGrid>
              <w:gridCol w:w="675"/>
            </w:tblGrid>
            <w:tr w:rsidR="00B3031E" w:rsidRPr="00B3031E" w14:paraId="35508D00" w14:textId="77777777" w:rsidTr="0075252B">
              <w:trPr>
                <w:trHeight w:val="280"/>
              </w:trPr>
              <w:tc>
                <w:tcPr>
                  <w:tcW w:w="681" w:type="dxa"/>
                  <w:vAlign w:val="center"/>
                </w:tcPr>
                <w:p w14:paraId="54F42587" w14:textId="77777777" w:rsidR="00B3031E" w:rsidRPr="00B3031E" w:rsidRDefault="00B3031E" w:rsidP="00B3031E">
                  <w:pPr>
                    <w:spacing w:line="240" w:lineRule="auto"/>
                    <w:rPr>
                      <w:rFonts w:cs="Arial"/>
                      <w:szCs w:val="22"/>
                    </w:rPr>
                  </w:pPr>
                </w:p>
              </w:tc>
            </w:tr>
          </w:tbl>
          <w:p w14:paraId="6E3E147C" w14:textId="77777777" w:rsidR="00B3031E" w:rsidRPr="00B3031E" w:rsidRDefault="00B3031E" w:rsidP="00B3031E">
            <w:pPr>
              <w:spacing w:line="240" w:lineRule="auto"/>
              <w:jc w:val="center"/>
              <w:rPr>
                <w:rFonts w:cs="Arial"/>
                <w:szCs w:val="22"/>
              </w:rPr>
            </w:pPr>
          </w:p>
        </w:tc>
      </w:tr>
      <w:tr w:rsidR="00B3031E" w:rsidRPr="00B3031E" w14:paraId="1AC8B37F" w14:textId="77777777" w:rsidTr="006A0184">
        <w:trPr>
          <w:trHeight w:hRule="exact" w:val="829"/>
        </w:trPr>
        <w:tc>
          <w:tcPr>
            <w:tcW w:w="10111" w:type="dxa"/>
            <w:gridSpan w:val="4"/>
            <w:tcBorders>
              <w:top w:val="single" w:sz="4" w:space="0" w:color="auto"/>
              <w:left w:val="nil"/>
              <w:bottom w:val="nil"/>
              <w:right w:val="nil"/>
            </w:tcBorders>
            <w:vAlign w:val="center"/>
          </w:tcPr>
          <w:p w14:paraId="73F02C46" w14:textId="77777777" w:rsidR="00B3031E" w:rsidRPr="00B3031E" w:rsidRDefault="00B3031E" w:rsidP="00B3031E">
            <w:pPr>
              <w:spacing w:line="240" w:lineRule="auto"/>
              <w:rPr>
                <w:rFonts w:cs="Arial"/>
                <w:szCs w:val="22"/>
              </w:rPr>
            </w:pPr>
            <w:r w:rsidRPr="00B3031E">
              <w:rPr>
                <w:rFonts w:cs="Arial"/>
                <w:b/>
                <w:sz w:val="24"/>
              </w:rPr>
              <w:t>*</w:t>
            </w:r>
            <w:r w:rsidRPr="00B3031E">
              <w:rPr>
                <w:rFonts w:cs="Arial"/>
                <w:color w:val="FF0000"/>
                <w:szCs w:val="22"/>
              </w:rPr>
              <w:t xml:space="preserve">POZOR! </w:t>
            </w:r>
            <w:r w:rsidRPr="00B3031E">
              <w:rPr>
                <w:rFonts w:cs="Arial"/>
                <w:color w:val="000000"/>
                <w:szCs w:val="22"/>
              </w:rPr>
              <w:t>V primeru prejema digestata ali komposta mora ta obrazec oddati prejemnik digestata ali komposta in v rubriko »Prejel« vpisati DA.</w:t>
            </w:r>
          </w:p>
        </w:tc>
        <w:tc>
          <w:tcPr>
            <w:tcW w:w="880" w:type="dxa"/>
            <w:tcBorders>
              <w:top w:val="single" w:sz="4" w:space="0" w:color="auto"/>
              <w:left w:val="nil"/>
              <w:bottom w:val="single" w:sz="4" w:space="0" w:color="auto"/>
              <w:right w:val="nil"/>
            </w:tcBorders>
          </w:tcPr>
          <w:p w14:paraId="5FDF7642" w14:textId="77777777" w:rsidR="00B3031E" w:rsidRPr="00B3031E" w:rsidRDefault="00B3031E" w:rsidP="00B3031E">
            <w:pPr>
              <w:spacing w:line="240" w:lineRule="auto"/>
              <w:rPr>
                <w:rFonts w:cs="Arial"/>
                <w:color w:val="000000"/>
                <w:szCs w:val="20"/>
              </w:rPr>
            </w:pPr>
          </w:p>
        </w:tc>
      </w:tr>
      <w:tr w:rsidR="00B3031E" w:rsidRPr="00B3031E" w14:paraId="6D39E66B" w14:textId="77777777" w:rsidTr="006A0184">
        <w:trPr>
          <w:trHeight w:hRule="exact" w:val="699"/>
        </w:trPr>
        <w:tc>
          <w:tcPr>
            <w:tcW w:w="10991" w:type="dxa"/>
            <w:gridSpan w:val="5"/>
            <w:tcBorders>
              <w:top w:val="single" w:sz="4" w:space="0" w:color="auto"/>
              <w:left w:val="single" w:sz="4" w:space="0" w:color="auto"/>
            </w:tcBorders>
            <w:shd w:val="clear" w:color="auto" w:fill="E6E6E6"/>
            <w:vAlign w:val="center"/>
          </w:tcPr>
          <w:p w14:paraId="209AC9BC" w14:textId="16E90888" w:rsidR="00B3031E" w:rsidRPr="00B3031E" w:rsidRDefault="00B3031E" w:rsidP="0036522C">
            <w:pPr>
              <w:autoSpaceDE w:val="0"/>
              <w:autoSpaceDN w:val="0"/>
              <w:adjustRightInd w:val="0"/>
              <w:spacing w:line="240" w:lineRule="auto"/>
              <w:rPr>
                <w:rFonts w:cs="Arial"/>
                <w:color w:val="000000"/>
                <w:szCs w:val="20"/>
              </w:rPr>
            </w:pPr>
            <w:r w:rsidRPr="00B3031E">
              <w:rPr>
                <w:rFonts w:cs="Arial"/>
                <w:color w:val="000000"/>
                <w:szCs w:val="20"/>
              </w:rPr>
              <w:t xml:space="preserve">Podatki, navedeni na tem obrazcu, se upoštevajo pri preverjanju pogojev za ukrepe kmetijske politike in pravil </w:t>
            </w:r>
            <w:r w:rsidR="0036522C">
              <w:rPr>
                <w:rFonts w:cs="Arial"/>
                <w:color w:val="000000"/>
                <w:szCs w:val="20"/>
              </w:rPr>
              <w:t>pogojenosti</w:t>
            </w:r>
            <w:r w:rsidRPr="00B3031E">
              <w:rPr>
                <w:rFonts w:cs="Arial"/>
                <w:color w:val="000000"/>
                <w:szCs w:val="20"/>
              </w:rPr>
              <w:t xml:space="preserve"> za oddajalca in prejemnika živinskih gnojil.</w:t>
            </w:r>
          </w:p>
        </w:tc>
      </w:tr>
    </w:tbl>
    <w:p w14:paraId="61498EC1" w14:textId="77777777" w:rsidR="00B3031E" w:rsidRPr="00B3031E" w:rsidRDefault="00B3031E" w:rsidP="00B3031E">
      <w:pPr>
        <w:spacing w:line="276" w:lineRule="auto"/>
        <w:rPr>
          <w:rFonts w:eastAsia="Calibri" w:cs="Arial"/>
          <w:b/>
          <w:sz w:val="22"/>
          <w:szCs w:val="22"/>
        </w:rPr>
      </w:pPr>
    </w:p>
    <w:p w14:paraId="5DF673EE" w14:textId="77777777" w:rsidR="00B3031E" w:rsidRPr="00B3031E" w:rsidRDefault="00B3031E" w:rsidP="00B3031E">
      <w:pPr>
        <w:spacing w:line="276" w:lineRule="auto"/>
        <w:rPr>
          <w:rFonts w:eastAsia="Calibri" w:cs="Arial"/>
          <w:sz w:val="18"/>
          <w:szCs w:val="18"/>
        </w:rPr>
      </w:pPr>
      <w:r w:rsidRPr="00B3031E">
        <w:rPr>
          <w:rFonts w:eastAsia="Calibri" w:cs="Arial"/>
          <w:b/>
          <w:sz w:val="22"/>
          <w:szCs w:val="22"/>
        </w:rPr>
        <w:t xml:space="preserve">ODDAJALEC: </w:t>
      </w:r>
      <w:r w:rsidRPr="00B3031E">
        <w:rPr>
          <w:rFonts w:eastAsia="Calibri" w:cs="Arial"/>
          <w:sz w:val="22"/>
          <w:szCs w:val="22"/>
        </w:rPr>
        <w:t>___________________</w:t>
      </w:r>
      <w:r w:rsidRPr="00B3031E">
        <w:rPr>
          <w:rFonts w:eastAsia="Calibri" w:cs="Arial"/>
          <w:sz w:val="18"/>
          <w:szCs w:val="18"/>
        </w:rPr>
        <w:t xml:space="preserve">(podpis)  </w:t>
      </w:r>
      <w:r w:rsidRPr="00B3031E">
        <w:rPr>
          <w:rFonts w:eastAsia="Calibri" w:cs="Arial"/>
          <w:sz w:val="22"/>
          <w:szCs w:val="22"/>
        </w:rPr>
        <w:t xml:space="preserve">    </w:t>
      </w:r>
      <w:r w:rsidRPr="00B3031E">
        <w:rPr>
          <w:rFonts w:eastAsia="Calibri" w:cs="Arial"/>
          <w:b/>
          <w:sz w:val="22"/>
          <w:szCs w:val="22"/>
        </w:rPr>
        <w:t xml:space="preserve">PREJEMNIK: </w:t>
      </w:r>
      <w:r w:rsidRPr="00B3031E">
        <w:rPr>
          <w:rFonts w:eastAsia="Calibri" w:cs="Arial"/>
          <w:sz w:val="22"/>
          <w:szCs w:val="22"/>
        </w:rPr>
        <w:t>___________________</w:t>
      </w:r>
      <w:r w:rsidRPr="00B3031E">
        <w:rPr>
          <w:rFonts w:eastAsia="Calibri" w:cs="Arial"/>
          <w:sz w:val="18"/>
          <w:szCs w:val="18"/>
        </w:rPr>
        <w:t>(podpis)</w:t>
      </w: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031E" w:rsidRPr="00B3031E" w14:paraId="269F5BF7" w14:textId="77777777" w:rsidTr="0075252B">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2CA47ED" w14:textId="77777777" w:rsidR="00B3031E" w:rsidRPr="00B3031E" w:rsidRDefault="00B3031E" w:rsidP="00B3031E">
            <w:pPr>
              <w:rPr>
                <w:rFonts w:cs="Arial"/>
              </w:rPr>
            </w:pPr>
            <w:r w:rsidRPr="00B3031E">
              <w:rPr>
                <w:rFonts w:eastAsia="Calibri" w:cs="Arial"/>
                <w:sz w:val="18"/>
                <w:szCs w:val="18"/>
              </w:rPr>
              <w:t xml:space="preserve"> </w:t>
            </w:r>
            <w:r w:rsidRPr="00B3031E">
              <w:rPr>
                <w:rFonts w:cs="Arial"/>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35364077" w14:textId="77777777" w:rsidR="00B3031E" w:rsidRPr="00B3031E" w:rsidRDefault="00B3031E" w:rsidP="00B3031E">
            <w:pPr>
              <w:rPr>
                <w:rFonts w:cs="Arial"/>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D53E83F" w14:textId="77777777" w:rsidR="00B3031E" w:rsidRPr="00B3031E" w:rsidRDefault="00B3031E" w:rsidP="00B3031E">
            <w:pPr>
              <w:rPr>
                <w:rFonts w:cs="Arial"/>
              </w:rPr>
            </w:pPr>
          </w:p>
        </w:tc>
        <w:tc>
          <w:tcPr>
            <w:tcW w:w="186" w:type="dxa"/>
            <w:vMerge w:val="restart"/>
            <w:tcBorders>
              <w:top w:val="nil"/>
              <w:left w:val="single" w:sz="4" w:space="0" w:color="auto"/>
              <w:bottom w:val="nil"/>
              <w:right w:val="single" w:sz="4" w:space="0" w:color="auto"/>
            </w:tcBorders>
            <w:vAlign w:val="bottom"/>
          </w:tcPr>
          <w:p w14:paraId="1701C2FB" w14:textId="77777777" w:rsidR="00B3031E" w:rsidRPr="00B3031E" w:rsidRDefault="00B3031E" w:rsidP="00B3031E">
            <w:pPr>
              <w:rPr>
                <w:rFonts w:cs="Arial"/>
              </w:rPr>
            </w:pPr>
            <w:r w:rsidRPr="00B3031E">
              <w:rPr>
                <w:rFonts w:cs="Arial"/>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9A1E808" w14:textId="77777777" w:rsidR="00B3031E" w:rsidRPr="00B3031E" w:rsidRDefault="00B3031E" w:rsidP="00B3031E">
            <w:pPr>
              <w:rPr>
                <w:rFonts w:cs="Arial"/>
              </w:rPr>
            </w:pPr>
            <w:r w:rsidRPr="00B3031E">
              <w:rPr>
                <w:rFonts w:cs="Arial"/>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34F5460" w14:textId="77777777" w:rsidR="00B3031E" w:rsidRPr="00B3031E" w:rsidRDefault="00B3031E" w:rsidP="00B3031E">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56495B4" w14:textId="77777777" w:rsidR="00B3031E" w:rsidRPr="00B3031E" w:rsidRDefault="00B3031E" w:rsidP="00B3031E">
            <w:pPr>
              <w:rPr>
                <w:rFonts w:cs="Arial"/>
              </w:rPr>
            </w:pPr>
          </w:p>
        </w:tc>
        <w:tc>
          <w:tcPr>
            <w:tcW w:w="267" w:type="dxa"/>
            <w:vMerge w:val="restart"/>
            <w:tcBorders>
              <w:top w:val="nil"/>
              <w:left w:val="single" w:sz="4" w:space="0" w:color="auto"/>
              <w:bottom w:val="nil"/>
              <w:right w:val="single" w:sz="4" w:space="0" w:color="auto"/>
            </w:tcBorders>
            <w:vAlign w:val="bottom"/>
          </w:tcPr>
          <w:p w14:paraId="5ED00862" w14:textId="77777777" w:rsidR="00B3031E" w:rsidRPr="00B3031E" w:rsidRDefault="00B3031E" w:rsidP="00B3031E">
            <w:pPr>
              <w:rPr>
                <w:rFonts w:cs="Arial"/>
              </w:rPr>
            </w:pPr>
            <w:r w:rsidRPr="00B3031E">
              <w:rPr>
                <w:rFonts w:cs="Arial"/>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DDE8A50" w14:textId="77777777" w:rsidR="00B3031E" w:rsidRPr="00B3031E" w:rsidRDefault="00B3031E" w:rsidP="00B3031E">
            <w:pPr>
              <w:rPr>
                <w:rFonts w:cs="Arial"/>
              </w:rPr>
            </w:pPr>
            <w:r w:rsidRPr="00B3031E">
              <w:rPr>
                <w:rFonts w:cs="Arial"/>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D6D22CA" w14:textId="77777777" w:rsidR="00B3031E" w:rsidRPr="00B3031E" w:rsidRDefault="00B3031E" w:rsidP="00B3031E">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EDC5F73" w14:textId="77777777" w:rsidR="00B3031E" w:rsidRPr="00B3031E" w:rsidRDefault="00B3031E" w:rsidP="00B3031E">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7467DDE" w14:textId="77777777" w:rsidR="00B3031E" w:rsidRPr="00B3031E" w:rsidRDefault="00B3031E" w:rsidP="00B3031E">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657853D" w14:textId="77777777" w:rsidR="00B3031E" w:rsidRPr="00B3031E" w:rsidRDefault="00B3031E" w:rsidP="00B3031E">
            <w:pPr>
              <w:rPr>
                <w:rFonts w:cs="Arial"/>
              </w:rPr>
            </w:pPr>
          </w:p>
        </w:tc>
      </w:tr>
      <w:tr w:rsidR="00B3031E" w:rsidRPr="00B3031E" w14:paraId="5A3FFAA9" w14:textId="77777777" w:rsidTr="0075252B">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4A97CE4C" w14:textId="77777777" w:rsidR="00B3031E" w:rsidRPr="00B3031E" w:rsidRDefault="00B3031E" w:rsidP="00B3031E">
            <w:pPr>
              <w:rPr>
                <w:rFonts w:cs="Arial"/>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3CD222F6" w14:textId="77777777" w:rsidR="00B3031E" w:rsidRPr="00B3031E" w:rsidRDefault="00B3031E" w:rsidP="00B3031E">
            <w:pPr>
              <w:rPr>
                <w:rFonts w:cs="Arial"/>
                <w:sz w:val="8"/>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493F9AD" w14:textId="77777777" w:rsidR="00B3031E" w:rsidRPr="00B3031E" w:rsidRDefault="00B3031E" w:rsidP="00B3031E">
            <w:pPr>
              <w:rPr>
                <w:rFonts w:cs="Arial"/>
                <w:sz w:val="8"/>
              </w:rPr>
            </w:pPr>
          </w:p>
        </w:tc>
        <w:tc>
          <w:tcPr>
            <w:tcW w:w="186" w:type="dxa"/>
            <w:vMerge/>
            <w:tcBorders>
              <w:top w:val="nil"/>
              <w:left w:val="single" w:sz="4" w:space="0" w:color="auto"/>
              <w:bottom w:val="nil"/>
              <w:right w:val="single" w:sz="4" w:space="0" w:color="auto"/>
            </w:tcBorders>
            <w:vAlign w:val="center"/>
          </w:tcPr>
          <w:p w14:paraId="1BDE5889" w14:textId="77777777" w:rsidR="00B3031E" w:rsidRPr="00B3031E" w:rsidRDefault="00B3031E" w:rsidP="00B3031E">
            <w:pPr>
              <w:rPr>
                <w:rFonts w:cs="Arial"/>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BF74ED2" w14:textId="77777777" w:rsidR="00B3031E" w:rsidRPr="00B3031E" w:rsidRDefault="00B3031E" w:rsidP="00B3031E">
            <w:pPr>
              <w:rPr>
                <w:rFonts w:cs="Arial"/>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99799F8" w14:textId="77777777" w:rsidR="00B3031E" w:rsidRPr="00B3031E" w:rsidRDefault="00B3031E" w:rsidP="00B3031E">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7FA841A" w14:textId="77777777" w:rsidR="00B3031E" w:rsidRPr="00B3031E" w:rsidRDefault="00B3031E" w:rsidP="00B3031E">
            <w:pPr>
              <w:rPr>
                <w:rFonts w:cs="Arial"/>
                <w:sz w:val="8"/>
              </w:rPr>
            </w:pPr>
          </w:p>
        </w:tc>
        <w:tc>
          <w:tcPr>
            <w:tcW w:w="267" w:type="dxa"/>
            <w:vMerge/>
            <w:tcBorders>
              <w:top w:val="nil"/>
              <w:left w:val="single" w:sz="4" w:space="0" w:color="auto"/>
              <w:bottom w:val="nil"/>
              <w:right w:val="single" w:sz="4" w:space="0" w:color="auto"/>
            </w:tcBorders>
            <w:vAlign w:val="center"/>
          </w:tcPr>
          <w:p w14:paraId="10AABE74" w14:textId="77777777" w:rsidR="00B3031E" w:rsidRPr="00B3031E" w:rsidRDefault="00B3031E" w:rsidP="00B3031E">
            <w:pPr>
              <w:rPr>
                <w:rFonts w:cs="Arial"/>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015915ED" w14:textId="77777777" w:rsidR="00B3031E" w:rsidRPr="00B3031E" w:rsidRDefault="00B3031E" w:rsidP="00B3031E">
            <w:pPr>
              <w:rPr>
                <w:rFonts w:cs="Arial"/>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1AAD7E6" w14:textId="77777777" w:rsidR="00B3031E" w:rsidRPr="00B3031E" w:rsidRDefault="00B3031E" w:rsidP="00B3031E">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229723E" w14:textId="77777777" w:rsidR="00B3031E" w:rsidRPr="00B3031E" w:rsidRDefault="00B3031E" w:rsidP="00B3031E">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B1071BE" w14:textId="77777777" w:rsidR="00B3031E" w:rsidRPr="00B3031E" w:rsidRDefault="00B3031E" w:rsidP="00B3031E">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tcPr>
          <w:p w14:paraId="30E848DC" w14:textId="77777777" w:rsidR="00B3031E" w:rsidRPr="00B3031E" w:rsidRDefault="00B3031E" w:rsidP="00B3031E">
            <w:pPr>
              <w:rPr>
                <w:rFonts w:cs="Arial"/>
                <w:sz w:val="8"/>
              </w:rPr>
            </w:pPr>
          </w:p>
        </w:tc>
      </w:tr>
    </w:tbl>
    <w:p w14:paraId="637FFDF5" w14:textId="77777777" w:rsidR="00B3031E" w:rsidRPr="00B3031E" w:rsidRDefault="00B3031E" w:rsidP="00B3031E">
      <w:pPr>
        <w:spacing w:line="240" w:lineRule="auto"/>
        <w:ind w:left="284"/>
        <w:rPr>
          <w:rFonts w:eastAsia="Calibri" w:cs="Arial"/>
          <w:sz w:val="14"/>
          <w:szCs w:val="14"/>
        </w:rPr>
      </w:pPr>
      <w:r w:rsidRPr="00B3031E">
        <w:rPr>
          <w:rFonts w:eastAsia="Calibri" w:cs="Arial"/>
          <w:sz w:val="14"/>
          <w:szCs w:val="14"/>
        </w:rPr>
        <w:tab/>
      </w:r>
    </w:p>
    <w:p w14:paraId="5E355940" w14:textId="77777777" w:rsidR="00B1254B" w:rsidRDefault="00B1254B" w:rsidP="004D2227">
      <w:pPr>
        <w:spacing w:after="160" w:line="259" w:lineRule="auto"/>
        <w:rPr>
          <w:rFonts w:asciiTheme="minorHAnsi" w:eastAsiaTheme="minorHAnsi" w:hAnsiTheme="minorHAnsi" w:cstheme="minorBidi"/>
          <w:sz w:val="22"/>
          <w:szCs w:val="22"/>
        </w:rPr>
        <w:sectPr w:rsidR="00B1254B" w:rsidSect="00B1254B">
          <w:pgSz w:w="11906" w:h="16838"/>
          <w:pgMar w:top="1418" w:right="851" w:bottom="720" w:left="709" w:header="426" w:footer="445" w:gutter="0"/>
          <w:cols w:space="708"/>
          <w:docGrid w:linePitch="360"/>
        </w:sectPr>
      </w:pPr>
    </w:p>
    <w:p w14:paraId="403E94AB" w14:textId="3954F792" w:rsidR="004D2227" w:rsidRPr="004D2227" w:rsidRDefault="004D2227" w:rsidP="004D2227">
      <w:pPr>
        <w:spacing w:after="160" w:line="259" w:lineRule="auto"/>
        <w:rPr>
          <w:rFonts w:asciiTheme="minorHAnsi" w:eastAsiaTheme="minorHAnsi" w:hAnsiTheme="minorHAnsi" w:cstheme="minorBidi"/>
          <w:sz w:val="22"/>
          <w:szCs w:val="22"/>
        </w:rPr>
      </w:pPr>
    </w:p>
    <w:p w14:paraId="3BDA36D8" w14:textId="0E9280D0" w:rsidR="004D2227" w:rsidRPr="004D2227" w:rsidRDefault="004D2227" w:rsidP="004D2227">
      <w:pPr>
        <w:spacing w:after="160" w:line="259" w:lineRule="auto"/>
        <w:rPr>
          <w:rFonts w:asciiTheme="minorHAnsi" w:eastAsiaTheme="minorHAnsi" w:hAnsiTheme="minorHAnsi" w:cs="Arial"/>
          <w:sz w:val="22"/>
          <w:szCs w:val="22"/>
          <w:lang w:val="sv-SE"/>
        </w:rPr>
      </w:pPr>
      <w:r w:rsidRPr="004D2227">
        <w:rPr>
          <w:rFonts w:asciiTheme="minorHAnsi" w:eastAsiaTheme="minorHAnsi" w:hAnsiTheme="minorHAnsi" w:cs="Arial"/>
          <w:b/>
          <w:sz w:val="22"/>
          <w:szCs w:val="22"/>
          <w:lang w:val="sv-SE"/>
        </w:rPr>
        <w:t>PRILOGA 5</w:t>
      </w:r>
      <w:r w:rsidRPr="004D2227">
        <w:rPr>
          <w:rFonts w:asciiTheme="minorHAnsi" w:eastAsiaTheme="minorHAnsi" w:hAnsiTheme="minorHAnsi" w:cs="Arial"/>
          <w:sz w:val="22"/>
          <w:szCs w:val="22"/>
          <w:lang w:val="sv-SE"/>
        </w:rPr>
        <w:t xml:space="preserve">: </w:t>
      </w:r>
      <w:r w:rsidR="00F64087">
        <w:rPr>
          <w:rFonts w:asciiTheme="minorHAnsi" w:eastAsiaTheme="minorHAnsi" w:hAnsiTheme="minorHAnsi" w:cs="Arial"/>
          <w:sz w:val="22"/>
          <w:szCs w:val="22"/>
          <w:lang w:val="sv-SE"/>
        </w:rPr>
        <w:t xml:space="preserve">PODATKI O </w:t>
      </w:r>
      <w:r w:rsidRPr="004D2227">
        <w:rPr>
          <w:rFonts w:asciiTheme="minorHAnsi" w:eastAsiaTheme="minorHAnsi" w:hAnsiTheme="minorHAnsi" w:cs="Arial"/>
          <w:sz w:val="22"/>
          <w:szCs w:val="22"/>
          <w:lang w:val="sv-SE"/>
        </w:rPr>
        <w:t>UPORAB</w:t>
      </w:r>
      <w:r w:rsidR="000646E2">
        <w:rPr>
          <w:rFonts w:asciiTheme="minorHAnsi" w:eastAsiaTheme="minorHAnsi" w:hAnsiTheme="minorHAnsi" w:cs="Arial"/>
          <w:sz w:val="22"/>
          <w:szCs w:val="22"/>
          <w:lang w:val="sv-SE"/>
        </w:rPr>
        <w:t>I</w:t>
      </w:r>
      <w:r w:rsidRPr="004D2227">
        <w:rPr>
          <w:rFonts w:asciiTheme="minorHAnsi" w:eastAsiaTheme="minorHAnsi" w:hAnsiTheme="minorHAnsi" w:cs="Arial"/>
          <w:sz w:val="22"/>
          <w:szCs w:val="22"/>
          <w:lang w:val="sv-SE"/>
        </w:rPr>
        <w:t xml:space="preserve"> ŽIVINSKIH IN MINERALNIH GNOJIL ZA TEKOČE KOLEDARSKO LETO</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20"/>
        <w:gridCol w:w="1620"/>
        <w:gridCol w:w="1620"/>
        <w:gridCol w:w="1380"/>
        <w:gridCol w:w="420"/>
        <w:gridCol w:w="540"/>
        <w:gridCol w:w="1140"/>
        <w:gridCol w:w="1140"/>
        <w:gridCol w:w="1140"/>
        <w:gridCol w:w="1260"/>
        <w:gridCol w:w="1110"/>
        <w:gridCol w:w="1050"/>
      </w:tblGrid>
      <w:tr w:rsidR="004D2227" w:rsidRPr="004D2227" w14:paraId="7E10D585" w14:textId="77777777" w:rsidTr="005C5FD0">
        <w:trPr>
          <w:trHeight w:val="498"/>
        </w:trPr>
        <w:tc>
          <w:tcPr>
            <w:tcW w:w="1548" w:type="dxa"/>
            <w:vMerge w:val="restart"/>
            <w:tcBorders>
              <w:top w:val="single" w:sz="12" w:space="0" w:color="auto"/>
            </w:tcBorders>
            <w:vAlign w:val="center"/>
          </w:tcPr>
          <w:p w14:paraId="3D76C453"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GERK PID</w:t>
            </w:r>
          </w:p>
        </w:tc>
        <w:tc>
          <w:tcPr>
            <w:tcW w:w="1620" w:type="dxa"/>
            <w:vMerge w:val="restart"/>
            <w:tcBorders>
              <w:top w:val="single" w:sz="12" w:space="0" w:color="auto"/>
            </w:tcBorders>
            <w:vAlign w:val="center"/>
          </w:tcPr>
          <w:p w14:paraId="1056856A"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Domače ime GERK-a</w:t>
            </w:r>
          </w:p>
        </w:tc>
        <w:tc>
          <w:tcPr>
            <w:tcW w:w="1620" w:type="dxa"/>
            <w:vMerge w:val="restart"/>
            <w:tcBorders>
              <w:top w:val="single" w:sz="12" w:space="0" w:color="auto"/>
            </w:tcBorders>
            <w:vAlign w:val="center"/>
          </w:tcPr>
          <w:p w14:paraId="6248DE24"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 xml:space="preserve">Površina </w:t>
            </w:r>
          </w:p>
          <w:p w14:paraId="207EF27B"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GERK-a</w:t>
            </w:r>
          </w:p>
          <w:p w14:paraId="412925A3"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(v arih)</w:t>
            </w:r>
          </w:p>
        </w:tc>
        <w:tc>
          <w:tcPr>
            <w:tcW w:w="1620" w:type="dxa"/>
            <w:vMerge w:val="restart"/>
            <w:tcBorders>
              <w:top w:val="single" w:sz="12" w:space="0" w:color="auto"/>
            </w:tcBorders>
            <w:vAlign w:val="center"/>
          </w:tcPr>
          <w:p w14:paraId="6295A698"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Površina posamezne kmetijske rastline</w:t>
            </w:r>
          </w:p>
          <w:p w14:paraId="222500E5"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(v arih)</w:t>
            </w:r>
          </w:p>
        </w:tc>
        <w:tc>
          <w:tcPr>
            <w:tcW w:w="1380" w:type="dxa"/>
            <w:vMerge w:val="restart"/>
            <w:tcBorders>
              <w:top w:val="single" w:sz="12" w:space="0" w:color="auto"/>
            </w:tcBorders>
            <w:vAlign w:val="center"/>
          </w:tcPr>
          <w:p w14:paraId="00A00558"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Vrsta kmetijske rastline *</w:t>
            </w:r>
          </w:p>
        </w:tc>
        <w:tc>
          <w:tcPr>
            <w:tcW w:w="420" w:type="dxa"/>
            <w:vMerge w:val="restart"/>
            <w:tcBorders>
              <w:top w:val="single" w:sz="12" w:space="0" w:color="auto"/>
            </w:tcBorders>
            <w:textDirection w:val="btLr"/>
            <w:vAlign w:val="center"/>
          </w:tcPr>
          <w:p w14:paraId="15F9C4A2" w14:textId="77777777" w:rsidR="004D2227" w:rsidRPr="004D2227" w:rsidRDefault="004D2227" w:rsidP="004D2227">
            <w:pPr>
              <w:spacing w:line="259" w:lineRule="auto"/>
              <w:ind w:left="113" w:right="113"/>
              <w:rPr>
                <w:rFonts w:asciiTheme="minorHAnsi" w:eastAsiaTheme="minorHAnsi" w:hAnsiTheme="minorHAnsi" w:cs="Arial"/>
                <w:sz w:val="18"/>
                <w:szCs w:val="18"/>
              </w:rPr>
            </w:pPr>
            <w:r w:rsidRPr="004D2227">
              <w:rPr>
                <w:rFonts w:asciiTheme="minorHAnsi" w:eastAsiaTheme="minorHAnsi" w:hAnsiTheme="minorHAnsi" w:cs="Arial"/>
                <w:sz w:val="18"/>
                <w:szCs w:val="18"/>
              </w:rPr>
              <w:t>Gnojenje</w:t>
            </w:r>
          </w:p>
        </w:tc>
        <w:tc>
          <w:tcPr>
            <w:tcW w:w="540" w:type="dxa"/>
            <w:vMerge w:val="restart"/>
            <w:tcBorders>
              <w:top w:val="single" w:sz="12" w:space="0" w:color="auto"/>
            </w:tcBorders>
            <w:textDirection w:val="btLr"/>
            <w:vAlign w:val="center"/>
          </w:tcPr>
          <w:p w14:paraId="29F92F28" w14:textId="77777777" w:rsidR="004D2227" w:rsidRPr="004D2227" w:rsidRDefault="004D2227" w:rsidP="004D2227">
            <w:pPr>
              <w:spacing w:line="259" w:lineRule="auto"/>
              <w:ind w:left="113" w:right="113"/>
              <w:jc w:val="center"/>
              <w:rPr>
                <w:rFonts w:asciiTheme="minorHAnsi" w:eastAsiaTheme="minorHAnsi" w:hAnsiTheme="minorHAnsi" w:cs="Arial"/>
                <w:sz w:val="16"/>
                <w:szCs w:val="16"/>
              </w:rPr>
            </w:pPr>
            <w:r w:rsidRPr="004D2227">
              <w:rPr>
                <w:rFonts w:asciiTheme="minorHAnsi" w:eastAsiaTheme="minorHAnsi" w:hAnsiTheme="minorHAnsi" w:cs="Arial"/>
                <w:sz w:val="16"/>
                <w:szCs w:val="16"/>
              </w:rPr>
              <w:t>Vrsta dom. živali **</w:t>
            </w:r>
          </w:p>
        </w:tc>
        <w:tc>
          <w:tcPr>
            <w:tcW w:w="3420" w:type="dxa"/>
            <w:gridSpan w:val="3"/>
            <w:tcBorders>
              <w:top w:val="single" w:sz="12" w:space="0" w:color="auto"/>
            </w:tcBorders>
            <w:vAlign w:val="center"/>
          </w:tcPr>
          <w:p w14:paraId="5792C844"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Živinska gnojila</w:t>
            </w:r>
          </w:p>
        </w:tc>
        <w:tc>
          <w:tcPr>
            <w:tcW w:w="3420" w:type="dxa"/>
            <w:gridSpan w:val="3"/>
            <w:tcBorders>
              <w:top w:val="single" w:sz="12" w:space="0" w:color="auto"/>
            </w:tcBorders>
            <w:shd w:val="clear" w:color="auto" w:fill="auto"/>
          </w:tcPr>
          <w:p w14:paraId="3519B9C6" w14:textId="77777777" w:rsidR="004D2227" w:rsidRPr="004D2227" w:rsidRDefault="004D2227" w:rsidP="004D2227">
            <w:pPr>
              <w:spacing w:line="259" w:lineRule="auto"/>
              <w:jc w:val="center"/>
              <w:rPr>
                <w:rFonts w:asciiTheme="minorHAnsi" w:eastAsiaTheme="minorHAnsi" w:hAnsiTheme="minorHAnsi" w:cs="Arial"/>
                <w:sz w:val="18"/>
                <w:szCs w:val="18"/>
              </w:rPr>
            </w:pPr>
          </w:p>
          <w:p w14:paraId="36F8B3A7"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Mineralna gnojila</w:t>
            </w:r>
          </w:p>
        </w:tc>
      </w:tr>
      <w:tr w:rsidR="004D2227" w:rsidRPr="004D2227" w14:paraId="0818F30A" w14:textId="77777777" w:rsidTr="005C5FD0">
        <w:trPr>
          <w:trHeight w:val="399"/>
        </w:trPr>
        <w:tc>
          <w:tcPr>
            <w:tcW w:w="1548" w:type="dxa"/>
            <w:vMerge/>
            <w:tcBorders>
              <w:bottom w:val="single" w:sz="12" w:space="0" w:color="auto"/>
            </w:tcBorders>
            <w:vAlign w:val="center"/>
          </w:tcPr>
          <w:p w14:paraId="66DC56EF" w14:textId="77777777" w:rsidR="004D2227" w:rsidRPr="004D2227" w:rsidRDefault="004D2227" w:rsidP="004D2227">
            <w:pPr>
              <w:spacing w:line="259" w:lineRule="auto"/>
              <w:jc w:val="center"/>
              <w:rPr>
                <w:rFonts w:asciiTheme="minorHAnsi" w:eastAsiaTheme="minorHAnsi" w:hAnsiTheme="minorHAnsi" w:cs="Arial"/>
                <w:sz w:val="18"/>
                <w:szCs w:val="18"/>
              </w:rPr>
            </w:pPr>
          </w:p>
        </w:tc>
        <w:tc>
          <w:tcPr>
            <w:tcW w:w="1620" w:type="dxa"/>
            <w:vMerge/>
            <w:tcBorders>
              <w:bottom w:val="single" w:sz="12" w:space="0" w:color="auto"/>
            </w:tcBorders>
          </w:tcPr>
          <w:p w14:paraId="2E000656" w14:textId="77777777" w:rsidR="004D2227" w:rsidRPr="004D2227" w:rsidRDefault="004D2227" w:rsidP="004D2227">
            <w:pPr>
              <w:spacing w:line="259" w:lineRule="auto"/>
              <w:jc w:val="center"/>
              <w:rPr>
                <w:rFonts w:asciiTheme="minorHAnsi" w:eastAsiaTheme="minorHAnsi" w:hAnsiTheme="minorHAnsi" w:cs="Arial"/>
                <w:sz w:val="18"/>
                <w:szCs w:val="18"/>
              </w:rPr>
            </w:pPr>
          </w:p>
        </w:tc>
        <w:tc>
          <w:tcPr>
            <w:tcW w:w="1620" w:type="dxa"/>
            <w:vMerge/>
            <w:tcBorders>
              <w:bottom w:val="single" w:sz="12" w:space="0" w:color="auto"/>
            </w:tcBorders>
            <w:vAlign w:val="center"/>
          </w:tcPr>
          <w:p w14:paraId="51FFE037" w14:textId="77777777" w:rsidR="004D2227" w:rsidRPr="004D2227" w:rsidRDefault="004D2227" w:rsidP="004D2227">
            <w:pPr>
              <w:spacing w:line="259" w:lineRule="auto"/>
              <w:jc w:val="center"/>
              <w:rPr>
                <w:rFonts w:asciiTheme="minorHAnsi" w:eastAsiaTheme="minorHAnsi" w:hAnsiTheme="minorHAnsi" w:cs="Arial"/>
                <w:sz w:val="18"/>
                <w:szCs w:val="18"/>
              </w:rPr>
            </w:pPr>
          </w:p>
        </w:tc>
        <w:tc>
          <w:tcPr>
            <w:tcW w:w="1620" w:type="dxa"/>
            <w:vMerge/>
            <w:tcBorders>
              <w:bottom w:val="single" w:sz="12" w:space="0" w:color="auto"/>
            </w:tcBorders>
            <w:vAlign w:val="center"/>
          </w:tcPr>
          <w:p w14:paraId="6049890D" w14:textId="77777777" w:rsidR="004D2227" w:rsidRPr="004D2227" w:rsidRDefault="004D2227" w:rsidP="004D2227">
            <w:pPr>
              <w:spacing w:line="259" w:lineRule="auto"/>
              <w:jc w:val="center"/>
              <w:rPr>
                <w:rFonts w:asciiTheme="minorHAnsi" w:eastAsiaTheme="minorHAnsi" w:hAnsiTheme="minorHAnsi" w:cs="Arial"/>
                <w:sz w:val="18"/>
                <w:szCs w:val="18"/>
              </w:rPr>
            </w:pPr>
          </w:p>
        </w:tc>
        <w:tc>
          <w:tcPr>
            <w:tcW w:w="1380" w:type="dxa"/>
            <w:vMerge/>
            <w:tcBorders>
              <w:bottom w:val="single" w:sz="12" w:space="0" w:color="auto"/>
            </w:tcBorders>
          </w:tcPr>
          <w:p w14:paraId="001BA738" w14:textId="77777777" w:rsidR="004D2227" w:rsidRPr="004D2227" w:rsidRDefault="004D2227" w:rsidP="004D2227">
            <w:pPr>
              <w:spacing w:line="259" w:lineRule="auto"/>
              <w:jc w:val="center"/>
              <w:rPr>
                <w:rFonts w:asciiTheme="minorHAnsi" w:eastAsiaTheme="minorHAnsi" w:hAnsiTheme="minorHAnsi" w:cs="Arial"/>
                <w:sz w:val="18"/>
                <w:szCs w:val="18"/>
              </w:rPr>
            </w:pPr>
          </w:p>
        </w:tc>
        <w:tc>
          <w:tcPr>
            <w:tcW w:w="420" w:type="dxa"/>
            <w:vMerge/>
            <w:tcBorders>
              <w:bottom w:val="single" w:sz="12" w:space="0" w:color="auto"/>
            </w:tcBorders>
            <w:vAlign w:val="center"/>
          </w:tcPr>
          <w:p w14:paraId="3FEACD9C" w14:textId="77777777" w:rsidR="004D2227" w:rsidRPr="004D2227" w:rsidRDefault="004D2227" w:rsidP="004D2227">
            <w:pPr>
              <w:spacing w:line="259" w:lineRule="auto"/>
              <w:jc w:val="center"/>
              <w:rPr>
                <w:rFonts w:asciiTheme="minorHAnsi" w:eastAsiaTheme="minorHAnsi" w:hAnsiTheme="minorHAnsi" w:cs="Arial"/>
                <w:sz w:val="18"/>
                <w:szCs w:val="18"/>
              </w:rPr>
            </w:pPr>
          </w:p>
        </w:tc>
        <w:tc>
          <w:tcPr>
            <w:tcW w:w="540" w:type="dxa"/>
            <w:vMerge/>
            <w:tcBorders>
              <w:bottom w:val="single" w:sz="12" w:space="0" w:color="auto"/>
            </w:tcBorders>
          </w:tcPr>
          <w:p w14:paraId="2DDEB157" w14:textId="77777777" w:rsidR="004D2227" w:rsidRPr="004D2227" w:rsidRDefault="004D2227" w:rsidP="004D2227">
            <w:pPr>
              <w:spacing w:line="259" w:lineRule="auto"/>
              <w:jc w:val="center"/>
              <w:rPr>
                <w:rFonts w:asciiTheme="minorHAnsi" w:eastAsiaTheme="minorHAnsi" w:hAnsiTheme="minorHAnsi" w:cs="Arial"/>
                <w:sz w:val="18"/>
                <w:szCs w:val="18"/>
              </w:rPr>
            </w:pPr>
          </w:p>
        </w:tc>
        <w:tc>
          <w:tcPr>
            <w:tcW w:w="1140" w:type="dxa"/>
            <w:tcBorders>
              <w:bottom w:val="single" w:sz="12" w:space="0" w:color="auto"/>
            </w:tcBorders>
            <w:vAlign w:val="center"/>
          </w:tcPr>
          <w:p w14:paraId="53462C66"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Vrsta živinskega gnojila</w:t>
            </w:r>
          </w:p>
        </w:tc>
        <w:tc>
          <w:tcPr>
            <w:tcW w:w="1140" w:type="dxa"/>
            <w:tcBorders>
              <w:bottom w:val="single" w:sz="12" w:space="0" w:color="auto"/>
            </w:tcBorders>
            <w:vAlign w:val="center"/>
          </w:tcPr>
          <w:p w14:paraId="46221E12"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Količina</w:t>
            </w:r>
          </w:p>
          <w:p w14:paraId="25E86A4A"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(m3)</w:t>
            </w:r>
          </w:p>
        </w:tc>
        <w:tc>
          <w:tcPr>
            <w:tcW w:w="1140" w:type="dxa"/>
            <w:tcBorders>
              <w:bottom w:val="single" w:sz="12" w:space="0" w:color="auto"/>
            </w:tcBorders>
            <w:vAlign w:val="center"/>
          </w:tcPr>
          <w:p w14:paraId="604252E0"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Datum gnojenja</w:t>
            </w:r>
            <w:r w:rsidRPr="004D2227" w:rsidDel="008F3D35">
              <w:rPr>
                <w:rFonts w:asciiTheme="minorHAnsi" w:eastAsiaTheme="minorHAnsi" w:hAnsiTheme="minorHAnsi" w:cs="Arial"/>
                <w:sz w:val="18"/>
                <w:szCs w:val="18"/>
              </w:rPr>
              <w:t xml:space="preserve"> </w:t>
            </w:r>
          </w:p>
        </w:tc>
        <w:tc>
          <w:tcPr>
            <w:tcW w:w="1260" w:type="dxa"/>
            <w:tcBorders>
              <w:bottom w:val="single" w:sz="12" w:space="0" w:color="auto"/>
            </w:tcBorders>
            <w:shd w:val="clear" w:color="auto" w:fill="auto"/>
            <w:vAlign w:val="center"/>
          </w:tcPr>
          <w:p w14:paraId="6B724BD7"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Vrsta mineralnega gnojila ***</w:t>
            </w:r>
          </w:p>
        </w:tc>
        <w:tc>
          <w:tcPr>
            <w:tcW w:w="1110" w:type="dxa"/>
            <w:tcBorders>
              <w:bottom w:val="single" w:sz="12" w:space="0" w:color="auto"/>
            </w:tcBorders>
            <w:shd w:val="clear" w:color="auto" w:fill="auto"/>
            <w:vAlign w:val="center"/>
          </w:tcPr>
          <w:p w14:paraId="1AD46999"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Količina</w:t>
            </w:r>
          </w:p>
          <w:p w14:paraId="61E3DB09"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(kg)</w:t>
            </w:r>
          </w:p>
        </w:tc>
        <w:tc>
          <w:tcPr>
            <w:tcW w:w="1050" w:type="dxa"/>
            <w:tcBorders>
              <w:bottom w:val="single" w:sz="12" w:space="0" w:color="auto"/>
            </w:tcBorders>
            <w:shd w:val="clear" w:color="auto" w:fill="auto"/>
            <w:vAlign w:val="center"/>
          </w:tcPr>
          <w:p w14:paraId="7D56DAE8"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Datum gnojenja</w:t>
            </w:r>
          </w:p>
        </w:tc>
      </w:tr>
      <w:tr w:rsidR="004D2227" w:rsidRPr="004D2227" w14:paraId="14B11952" w14:textId="77777777" w:rsidTr="005C5FD0">
        <w:trPr>
          <w:trHeight w:val="283"/>
        </w:trPr>
        <w:tc>
          <w:tcPr>
            <w:tcW w:w="1548" w:type="dxa"/>
            <w:vMerge w:val="restart"/>
            <w:tcBorders>
              <w:top w:val="single" w:sz="12" w:space="0" w:color="auto"/>
            </w:tcBorders>
          </w:tcPr>
          <w:p w14:paraId="40308ABE" w14:textId="77777777" w:rsidR="004D2227" w:rsidRPr="004D2227" w:rsidRDefault="004D2227" w:rsidP="004D2227">
            <w:pPr>
              <w:spacing w:line="259" w:lineRule="auto"/>
              <w:jc w:val="center"/>
              <w:rPr>
                <w:rFonts w:asciiTheme="minorHAnsi" w:eastAsiaTheme="minorHAnsi" w:hAnsiTheme="minorHAnsi" w:cs="Arial"/>
                <w:sz w:val="22"/>
                <w:szCs w:val="22"/>
              </w:rPr>
            </w:pPr>
          </w:p>
        </w:tc>
        <w:tc>
          <w:tcPr>
            <w:tcW w:w="1620" w:type="dxa"/>
            <w:vMerge w:val="restart"/>
          </w:tcPr>
          <w:p w14:paraId="21477923"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Pr>
          <w:p w14:paraId="4DFEEC96"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Pr>
          <w:p w14:paraId="47C70B29"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val="restart"/>
          </w:tcPr>
          <w:p w14:paraId="3A04077A"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479F9628"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1</w:t>
            </w:r>
          </w:p>
        </w:tc>
        <w:tc>
          <w:tcPr>
            <w:tcW w:w="540" w:type="dxa"/>
          </w:tcPr>
          <w:p w14:paraId="50505745" w14:textId="77777777" w:rsidR="004D2227" w:rsidRPr="004D2227" w:rsidRDefault="004D2227" w:rsidP="004D2227">
            <w:pPr>
              <w:spacing w:after="100" w:afterAutospacing="1" w:line="259" w:lineRule="auto"/>
              <w:rPr>
                <w:rFonts w:asciiTheme="minorHAnsi" w:eastAsiaTheme="minorHAnsi" w:hAnsiTheme="minorHAnsi" w:cs="Arial"/>
                <w:sz w:val="22"/>
                <w:szCs w:val="22"/>
              </w:rPr>
            </w:pPr>
          </w:p>
        </w:tc>
        <w:tc>
          <w:tcPr>
            <w:tcW w:w="1140" w:type="dxa"/>
          </w:tcPr>
          <w:p w14:paraId="3530CAA2" w14:textId="77777777" w:rsidR="004D2227" w:rsidRPr="004D2227" w:rsidRDefault="004D2227" w:rsidP="004D2227">
            <w:pPr>
              <w:spacing w:after="100" w:afterAutospacing="1" w:line="259" w:lineRule="auto"/>
              <w:rPr>
                <w:rFonts w:asciiTheme="minorHAnsi" w:eastAsiaTheme="minorHAnsi" w:hAnsiTheme="minorHAnsi" w:cs="Arial"/>
                <w:sz w:val="22"/>
                <w:szCs w:val="22"/>
              </w:rPr>
            </w:pPr>
          </w:p>
        </w:tc>
        <w:tc>
          <w:tcPr>
            <w:tcW w:w="1140" w:type="dxa"/>
          </w:tcPr>
          <w:p w14:paraId="2BDA7727" w14:textId="77777777" w:rsidR="004D2227" w:rsidRPr="004D2227" w:rsidRDefault="004D2227" w:rsidP="004D2227">
            <w:pPr>
              <w:spacing w:after="100" w:afterAutospacing="1" w:line="259" w:lineRule="auto"/>
              <w:rPr>
                <w:rFonts w:asciiTheme="minorHAnsi" w:eastAsiaTheme="minorHAnsi" w:hAnsiTheme="minorHAnsi" w:cs="Arial"/>
                <w:sz w:val="22"/>
                <w:szCs w:val="22"/>
              </w:rPr>
            </w:pPr>
          </w:p>
        </w:tc>
        <w:tc>
          <w:tcPr>
            <w:tcW w:w="1140" w:type="dxa"/>
          </w:tcPr>
          <w:p w14:paraId="7719E5E3" w14:textId="77777777" w:rsidR="004D2227" w:rsidRPr="004D2227" w:rsidRDefault="004D2227" w:rsidP="004D2227">
            <w:pPr>
              <w:spacing w:after="100" w:afterAutospacing="1" w:line="259" w:lineRule="auto"/>
              <w:rPr>
                <w:rFonts w:asciiTheme="minorHAnsi" w:eastAsiaTheme="minorHAnsi" w:hAnsiTheme="minorHAnsi" w:cs="Arial"/>
                <w:sz w:val="22"/>
                <w:szCs w:val="22"/>
              </w:rPr>
            </w:pPr>
          </w:p>
        </w:tc>
        <w:tc>
          <w:tcPr>
            <w:tcW w:w="1260" w:type="dxa"/>
          </w:tcPr>
          <w:p w14:paraId="379523AF" w14:textId="77777777" w:rsidR="004D2227" w:rsidRPr="004D2227" w:rsidRDefault="004D2227" w:rsidP="004D2227">
            <w:pPr>
              <w:spacing w:after="100" w:afterAutospacing="1" w:line="259" w:lineRule="auto"/>
              <w:rPr>
                <w:rFonts w:asciiTheme="minorHAnsi" w:eastAsiaTheme="minorHAnsi" w:hAnsiTheme="minorHAnsi" w:cs="Arial"/>
                <w:sz w:val="22"/>
                <w:szCs w:val="22"/>
              </w:rPr>
            </w:pPr>
          </w:p>
        </w:tc>
        <w:tc>
          <w:tcPr>
            <w:tcW w:w="1110" w:type="dxa"/>
          </w:tcPr>
          <w:p w14:paraId="6F86D1E7" w14:textId="77777777" w:rsidR="004D2227" w:rsidRPr="004D2227" w:rsidRDefault="004D2227" w:rsidP="004D2227">
            <w:pPr>
              <w:spacing w:after="100" w:afterAutospacing="1" w:line="259" w:lineRule="auto"/>
              <w:rPr>
                <w:rFonts w:asciiTheme="minorHAnsi" w:eastAsiaTheme="minorHAnsi" w:hAnsiTheme="minorHAnsi" w:cs="Arial"/>
                <w:sz w:val="22"/>
                <w:szCs w:val="22"/>
              </w:rPr>
            </w:pPr>
          </w:p>
        </w:tc>
        <w:tc>
          <w:tcPr>
            <w:tcW w:w="1050" w:type="dxa"/>
          </w:tcPr>
          <w:p w14:paraId="222F8940" w14:textId="77777777" w:rsidR="004D2227" w:rsidRPr="004D2227" w:rsidRDefault="004D2227" w:rsidP="004D2227">
            <w:pPr>
              <w:spacing w:after="100" w:afterAutospacing="1" w:line="259" w:lineRule="auto"/>
              <w:rPr>
                <w:rFonts w:asciiTheme="minorHAnsi" w:eastAsiaTheme="minorHAnsi" w:hAnsiTheme="minorHAnsi" w:cs="Arial"/>
                <w:sz w:val="22"/>
                <w:szCs w:val="22"/>
              </w:rPr>
            </w:pPr>
          </w:p>
        </w:tc>
      </w:tr>
      <w:tr w:rsidR="004D2227" w:rsidRPr="004D2227" w14:paraId="5037E5D6" w14:textId="77777777" w:rsidTr="005C5FD0">
        <w:tc>
          <w:tcPr>
            <w:tcW w:w="1548" w:type="dxa"/>
            <w:vMerge/>
          </w:tcPr>
          <w:p w14:paraId="692513B0"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4E7129EB"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661F42F"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56E1AAC8"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2A61903A"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7BE6C52D"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2</w:t>
            </w:r>
          </w:p>
        </w:tc>
        <w:tc>
          <w:tcPr>
            <w:tcW w:w="540" w:type="dxa"/>
          </w:tcPr>
          <w:p w14:paraId="5F2753D2"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02C77E87"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3A4DAF59"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514CCCEA"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0A5E06DA"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54398481"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3D9D2241"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4D002F0D" w14:textId="77777777" w:rsidTr="005C5FD0">
        <w:tc>
          <w:tcPr>
            <w:tcW w:w="1548" w:type="dxa"/>
            <w:vMerge/>
          </w:tcPr>
          <w:p w14:paraId="0B7934DD"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43EDA7E6"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0F4F0371"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543B434"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71652AE5"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512B84A2"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3</w:t>
            </w:r>
          </w:p>
        </w:tc>
        <w:tc>
          <w:tcPr>
            <w:tcW w:w="540" w:type="dxa"/>
          </w:tcPr>
          <w:p w14:paraId="0D8C14FE"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520E1B74"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0240206A"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71282BDE"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2D27C7AE"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6A243B7F"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0B0B5673"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3D2ED78B" w14:textId="77777777" w:rsidTr="005C5FD0">
        <w:tc>
          <w:tcPr>
            <w:tcW w:w="1548" w:type="dxa"/>
            <w:vMerge/>
          </w:tcPr>
          <w:p w14:paraId="1B19E52F"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4B79FF49"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22436ABD"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0F6298A0"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5485DBEF"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2E53474D"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4</w:t>
            </w:r>
          </w:p>
        </w:tc>
        <w:tc>
          <w:tcPr>
            <w:tcW w:w="540" w:type="dxa"/>
          </w:tcPr>
          <w:p w14:paraId="4BE328E4"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64A49D73"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1A3930D4"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1F12E5A5"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3300C05C"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3EE065F5"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41B44E5B"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13EB216C" w14:textId="77777777" w:rsidTr="005C5FD0">
        <w:tc>
          <w:tcPr>
            <w:tcW w:w="1548" w:type="dxa"/>
            <w:vMerge/>
            <w:tcBorders>
              <w:bottom w:val="single" w:sz="12" w:space="0" w:color="auto"/>
            </w:tcBorders>
          </w:tcPr>
          <w:p w14:paraId="490FCB35"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7DF396AD"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04E876AB"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651D2F7F"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Borders>
              <w:bottom w:val="single" w:sz="12" w:space="0" w:color="auto"/>
            </w:tcBorders>
          </w:tcPr>
          <w:p w14:paraId="2BB40FE0"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tcBorders>
              <w:bottom w:val="single" w:sz="12" w:space="0" w:color="auto"/>
            </w:tcBorders>
            <w:vAlign w:val="center"/>
          </w:tcPr>
          <w:p w14:paraId="35D1DE11"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5</w:t>
            </w:r>
          </w:p>
        </w:tc>
        <w:tc>
          <w:tcPr>
            <w:tcW w:w="540" w:type="dxa"/>
            <w:tcBorders>
              <w:bottom w:val="single" w:sz="12" w:space="0" w:color="auto"/>
            </w:tcBorders>
          </w:tcPr>
          <w:p w14:paraId="4F40F5E9"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0A26CD48"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0D9DEA46"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7E312BDC"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Borders>
              <w:bottom w:val="single" w:sz="12" w:space="0" w:color="auto"/>
            </w:tcBorders>
          </w:tcPr>
          <w:p w14:paraId="3F6C8C1C"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Borders>
              <w:bottom w:val="single" w:sz="12" w:space="0" w:color="auto"/>
            </w:tcBorders>
          </w:tcPr>
          <w:p w14:paraId="4247EB4F"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Borders>
              <w:bottom w:val="single" w:sz="12" w:space="0" w:color="auto"/>
            </w:tcBorders>
          </w:tcPr>
          <w:p w14:paraId="5C1B0712"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229580BF" w14:textId="77777777" w:rsidTr="005C5FD0">
        <w:tc>
          <w:tcPr>
            <w:tcW w:w="1548" w:type="dxa"/>
            <w:vMerge w:val="restart"/>
            <w:tcBorders>
              <w:top w:val="single" w:sz="12" w:space="0" w:color="auto"/>
            </w:tcBorders>
          </w:tcPr>
          <w:p w14:paraId="3E6DE495"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18E6F263"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6EED73AA"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267B2756"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val="restart"/>
            <w:tcBorders>
              <w:top w:val="single" w:sz="12" w:space="0" w:color="auto"/>
            </w:tcBorders>
          </w:tcPr>
          <w:p w14:paraId="5DA0DB58"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tcBorders>
              <w:top w:val="single" w:sz="12" w:space="0" w:color="auto"/>
            </w:tcBorders>
            <w:vAlign w:val="center"/>
          </w:tcPr>
          <w:p w14:paraId="7F0B9548"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1</w:t>
            </w:r>
          </w:p>
        </w:tc>
        <w:tc>
          <w:tcPr>
            <w:tcW w:w="540" w:type="dxa"/>
            <w:tcBorders>
              <w:top w:val="single" w:sz="12" w:space="0" w:color="auto"/>
            </w:tcBorders>
          </w:tcPr>
          <w:p w14:paraId="7A6AF4F2"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7443E99D"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6C66160E"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23691831"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Borders>
              <w:top w:val="single" w:sz="12" w:space="0" w:color="auto"/>
            </w:tcBorders>
          </w:tcPr>
          <w:p w14:paraId="11D1C215"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Borders>
              <w:top w:val="single" w:sz="12" w:space="0" w:color="auto"/>
            </w:tcBorders>
          </w:tcPr>
          <w:p w14:paraId="370F4E89"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Borders>
              <w:top w:val="single" w:sz="12" w:space="0" w:color="auto"/>
            </w:tcBorders>
          </w:tcPr>
          <w:p w14:paraId="6144AC5E"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286036D4" w14:textId="77777777" w:rsidTr="005C5FD0">
        <w:tc>
          <w:tcPr>
            <w:tcW w:w="1548" w:type="dxa"/>
            <w:vMerge/>
          </w:tcPr>
          <w:p w14:paraId="5C78D6C2"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22D3B33C"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2E8FC7B6"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5CED4C75"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169B1F50"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580D0EBC"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2</w:t>
            </w:r>
          </w:p>
        </w:tc>
        <w:tc>
          <w:tcPr>
            <w:tcW w:w="540" w:type="dxa"/>
          </w:tcPr>
          <w:p w14:paraId="07FB37DD"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4B9ACC89"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0CA586E7"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45350B4F"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1EFFA2CE"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501568CA"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6061F0D0"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526781C2" w14:textId="77777777" w:rsidTr="005C5FD0">
        <w:tc>
          <w:tcPr>
            <w:tcW w:w="1548" w:type="dxa"/>
            <w:vMerge/>
          </w:tcPr>
          <w:p w14:paraId="0E241FA3"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1ADE61AC"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055B276"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52AC54CC"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383E0095"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3DA9323D"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3</w:t>
            </w:r>
          </w:p>
        </w:tc>
        <w:tc>
          <w:tcPr>
            <w:tcW w:w="540" w:type="dxa"/>
          </w:tcPr>
          <w:p w14:paraId="1EF92D65"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584F505C"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75CABD00"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7DC19232"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06128945"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1028CE59"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0880DB3E"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4C2F2263" w14:textId="77777777" w:rsidTr="005C5FD0">
        <w:tc>
          <w:tcPr>
            <w:tcW w:w="1548" w:type="dxa"/>
            <w:vMerge/>
          </w:tcPr>
          <w:p w14:paraId="67E9DE12"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11F93647"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20A3FE30"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4E5B3A59"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1CDA4A0A"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7D573613"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4</w:t>
            </w:r>
          </w:p>
        </w:tc>
        <w:tc>
          <w:tcPr>
            <w:tcW w:w="540" w:type="dxa"/>
          </w:tcPr>
          <w:p w14:paraId="15C26BF1"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5EB3CBE6"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32A21E1B"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1069CCB3"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45DEAF2A"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0AF2CAAF"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1F5648AF"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050ADBBC" w14:textId="77777777" w:rsidTr="005C5FD0">
        <w:tc>
          <w:tcPr>
            <w:tcW w:w="1548" w:type="dxa"/>
            <w:vMerge/>
          </w:tcPr>
          <w:p w14:paraId="47470E60"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0BFF4D9F"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5C5190F2"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403278FE"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6B588362"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3DB54202"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5</w:t>
            </w:r>
          </w:p>
        </w:tc>
        <w:tc>
          <w:tcPr>
            <w:tcW w:w="540" w:type="dxa"/>
          </w:tcPr>
          <w:p w14:paraId="6DB226DB"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6689A17B"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4904EAB0"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5CAC3734"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55CEBADA"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76E32BC9"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0413C21F"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4345746B" w14:textId="77777777" w:rsidTr="005C5FD0">
        <w:tc>
          <w:tcPr>
            <w:tcW w:w="1548" w:type="dxa"/>
            <w:vMerge w:val="restart"/>
            <w:tcBorders>
              <w:top w:val="single" w:sz="12" w:space="0" w:color="auto"/>
            </w:tcBorders>
          </w:tcPr>
          <w:p w14:paraId="0C9C5ED1"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65EE2F25"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7D93999F"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22795A48"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val="restart"/>
            <w:tcBorders>
              <w:top w:val="single" w:sz="12" w:space="0" w:color="auto"/>
            </w:tcBorders>
          </w:tcPr>
          <w:p w14:paraId="248936D4"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tcBorders>
              <w:top w:val="single" w:sz="12" w:space="0" w:color="auto"/>
            </w:tcBorders>
            <w:vAlign w:val="center"/>
          </w:tcPr>
          <w:p w14:paraId="3F091F1C"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1</w:t>
            </w:r>
          </w:p>
        </w:tc>
        <w:tc>
          <w:tcPr>
            <w:tcW w:w="540" w:type="dxa"/>
            <w:tcBorders>
              <w:top w:val="single" w:sz="12" w:space="0" w:color="auto"/>
            </w:tcBorders>
          </w:tcPr>
          <w:p w14:paraId="5BFB4292"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5135CD3B"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180F2362"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17CD1D01"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Borders>
              <w:top w:val="single" w:sz="12" w:space="0" w:color="auto"/>
            </w:tcBorders>
          </w:tcPr>
          <w:p w14:paraId="32DE5DE5"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Borders>
              <w:top w:val="single" w:sz="12" w:space="0" w:color="auto"/>
            </w:tcBorders>
          </w:tcPr>
          <w:p w14:paraId="17C4EC51"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Borders>
              <w:top w:val="single" w:sz="12" w:space="0" w:color="auto"/>
            </w:tcBorders>
          </w:tcPr>
          <w:p w14:paraId="78AA95E5"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7B3A7484" w14:textId="77777777" w:rsidTr="005C5FD0">
        <w:tc>
          <w:tcPr>
            <w:tcW w:w="1548" w:type="dxa"/>
            <w:vMerge/>
          </w:tcPr>
          <w:p w14:paraId="5A8FFB05"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09DD9F6"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22BFA8D5"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2DBCAD86"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3A59C5B9"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21030E18"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2</w:t>
            </w:r>
          </w:p>
        </w:tc>
        <w:tc>
          <w:tcPr>
            <w:tcW w:w="540" w:type="dxa"/>
          </w:tcPr>
          <w:p w14:paraId="0D4077ED"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7D458454"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6EF2846C"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68CF1174"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6ADD7078"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4C30A9EC"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01F3A62B"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69B948C4" w14:textId="77777777" w:rsidTr="005C5FD0">
        <w:tc>
          <w:tcPr>
            <w:tcW w:w="1548" w:type="dxa"/>
            <w:vMerge/>
          </w:tcPr>
          <w:p w14:paraId="0C94F54D"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4993536E"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33F46F3D"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435C4D8D"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4718049F"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7F761EE6"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3</w:t>
            </w:r>
          </w:p>
        </w:tc>
        <w:tc>
          <w:tcPr>
            <w:tcW w:w="540" w:type="dxa"/>
          </w:tcPr>
          <w:p w14:paraId="718C6745"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3262BCE0"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10F4AC21"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157C1DCC"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558FCA3D"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084E69AB"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433880FD"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60DE7A82" w14:textId="77777777" w:rsidTr="005C5FD0">
        <w:tc>
          <w:tcPr>
            <w:tcW w:w="1548" w:type="dxa"/>
            <w:vMerge/>
          </w:tcPr>
          <w:p w14:paraId="042985C3"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47FD354C"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57F28BEF"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0EEF3C2D"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0AE4307D"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6F24F057"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4</w:t>
            </w:r>
          </w:p>
        </w:tc>
        <w:tc>
          <w:tcPr>
            <w:tcW w:w="540" w:type="dxa"/>
          </w:tcPr>
          <w:p w14:paraId="77253E00"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6AC884B4"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2997CD3A"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3FA8E9D6"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4E1F8052"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298AB1DE"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48D65097"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24CDBE58" w14:textId="77777777" w:rsidTr="005C5FD0">
        <w:tc>
          <w:tcPr>
            <w:tcW w:w="1548" w:type="dxa"/>
            <w:vMerge/>
            <w:tcBorders>
              <w:bottom w:val="single" w:sz="12" w:space="0" w:color="auto"/>
            </w:tcBorders>
          </w:tcPr>
          <w:p w14:paraId="520EBC45"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1A598440"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77335547"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075B7052"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Borders>
              <w:bottom w:val="single" w:sz="12" w:space="0" w:color="auto"/>
            </w:tcBorders>
          </w:tcPr>
          <w:p w14:paraId="59F0A013"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tcBorders>
              <w:bottom w:val="single" w:sz="12" w:space="0" w:color="auto"/>
            </w:tcBorders>
            <w:vAlign w:val="center"/>
          </w:tcPr>
          <w:p w14:paraId="7F39F222"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5</w:t>
            </w:r>
          </w:p>
        </w:tc>
        <w:tc>
          <w:tcPr>
            <w:tcW w:w="540" w:type="dxa"/>
            <w:tcBorders>
              <w:bottom w:val="single" w:sz="12" w:space="0" w:color="auto"/>
            </w:tcBorders>
          </w:tcPr>
          <w:p w14:paraId="6D0AFE81"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59D29A51"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7F76EE36"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109D9730"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Borders>
              <w:bottom w:val="single" w:sz="12" w:space="0" w:color="auto"/>
            </w:tcBorders>
          </w:tcPr>
          <w:p w14:paraId="08BDD2CD"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Borders>
              <w:bottom w:val="single" w:sz="12" w:space="0" w:color="auto"/>
            </w:tcBorders>
          </w:tcPr>
          <w:p w14:paraId="754CA516"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Borders>
              <w:bottom w:val="single" w:sz="12" w:space="0" w:color="auto"/>
            </w:tcBorders>
          </w:tcPr>
          <w:p w14:paraId="18663A0D"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4157A397" w14:textId="77777777" w:rsidTr="005C5FD0">
        <w:tc>
          <w:tcPr>
            <w:tcW w:w="1548" w:type="dxa"/>
            <w:vMerge w:val="restart"/>
            <w:tcBorders>
              <w:top w:val="single" w:sz="12" w:space="0" w:color="auto"/>
            </w:tcBorders>
          </w:tcPr>
          <w:p w14:paraId="040C0399"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5BF2BEF3"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0A945D3A"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78C93197"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val="restart"/>
            <w:tcBorders>
              <w:top w:val="single" w:sz="12" w:space="0" w:color="auto"/>
            </w:tcBorders>
          </w:tcPr>
          <w:p w14:paraId="59805E8C"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tcBorders>
              <w:top w:val="single" w:sz="12" w:space="0" w:color="auto"/>
            </w:tcBorders>
            <w:vAlign w:val="center"/>
          </w:tcPr>
          <w:p w14:paraId="2CB801E5"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1</w:t>
            </w:r>
          </w:p>
        </w:tc>
        <w:tc>
          <w:tcPr>
            <w:tcW w:w="540" w:type="dxa"/>
            <w:tcBorders>
              <w:top w:val="single" w:sz="12" w:space="0" w:color="auto"/>
            </w:tcBorders>
          </w:tcPr>
          <w:p w14:paraId="2A2D6A49"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2B533FEC"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33C80C90"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1C96C343"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Borders>
              <w:top w:val="single" w:sz="12" w:space="0" w:color="auto"/>
            </w:tcBorders>
          </w:tcPr>
          <w:p w14:paraId="5ECD97BC"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Borders>
              <w:top w:val="single" w:sz="12" w:space="0" w:color="auto"/>
            </w:tcBorders>
          </w:tcPr>
          <w:p w14:paraId="1043028F"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Borders>
              <w:top w:val="single" w:sz="12" w:space="0" w:color="auto"/>
            </w:tcBorders>
          </w:tcPr>
          <w:p w14:paraId="75C5D3B4"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138A812B" w14:textId="77777777" w:rsidTr="005C5FD0">
        <w:tc>
          <w:tcPr>
            <w:tcW w:w="1548" w:type="dxa"/>
            <w:vMerge/>
          </w:tcPr>
          <w:p w14:paraId="5A2BB3CB"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599D47B7"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01D51093"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5E989C1"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4B568D5A"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5279972D"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2</w:t>
            </w:r>
          </w:p>
        </w:tc>
        <w:tc>
          <w:tcPr>
            <w:tcW w:w="540" w:type="dxa"/>
          </w:tcPr>
          <w:p w14:paraId="1DA97F41"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0A83954B"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750305F5"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10086C30"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2E2B1B5F"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46C5CC40"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2D398AB1"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4D7B378F" w14:textId="77777777" w:rsidTr="005C5FD0">
        <w:tc>
          <w:tcPr>
            <w:tcW w:w="1548" w:type="dxa"/>
            <w:vMerge/>
          </w:tcPr>
          <w:p w14:paraId="438A126E"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22F1EE90"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3659D3AB"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2F1A1A4B"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176F7A8D"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2ABD3BC1"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3</w:t>
            </w:r>
          </w:p>
        </w:tc>
        <w:tc>
          <w:tcPr>
            <w:tcW w:w="540" w:type="dxa"/>
          </w:tcPr>
          <w:p w14:paraId="38AA2E5C"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73C151B1"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5A67DE13"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5DBF5299"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0FD08D4E"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4EC99505"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2666B6B0"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1666B7D1" w14:textId="77777777" w:rsidTr="005C5FD0">
        <w:tc>
          <w:tcPr>
            <w:tcW w:w="1548" w:type="dxa"/>
            <w:vMerge/>
          </w:tcPr>
          <w:p w14:paraId="0B0F3694"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1AD8622"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58FFB34C"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48E487E"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417FFA77"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65B88843"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4</w:t>
            </w:r>
          </w:p>
        </w:tc>
        <w:tc>
          <w:tcPr>
            <w:tcW w:w="540" w:type="dxa"/>
          </w:tcPr>
          <w:p w14:paraId="735054CB"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6BD1E382"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6E11E47D"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3F778FC3"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68D30B85"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036DEBCD"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2AFBBBF7"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294E553F" w14:textId="77777777" w:rsidTr="005C5FD0">
        <w:tc>
          <w:tcPr>
            <w:tcW w:w="1548" w:type="dxa"/>
            <w:vMerge/>
            <w:tcBorders>
              <w:bottom w:val="single" w:sz="12" w:space="0" w:color="auto"/>
            </w:tcBorders>
          </w:tcPr>
          <w:p w14:paraId="7DA69288"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7A5061CA"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78C48248"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25C706C2"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Borders>
              <w:bottom w:val="single" w:sz="12" w:space="0" w:color="auto"/>
            </w:tcBorders>
          </w:tcPr>
          <w:p w14:paraId="5F5B0B07"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tcBorders>
              <w:bottom w:val="single" w:sz="12" w:space="0" w:color="auto"/>
            </w:tcBorders>
            <w:vAlign w:val="center"/>
          </w:tcPr>
          <w:p w14:paraId="42C3017B"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5</w:t>
            </w:r>
          </w:p>
        </w:tc>
        <w:tc>
          <w:tcPr>
            <w:tcW w:w="540" w:type="dxa"/>
            <w:tcBorders>
              <w:bottom w:val="single" w:sz="12" w:space="0" w:color="auto"/>
            </w:tcBorders>
          </w:tcPr>
          <w:p w14:paraId="4E1CA1C7"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3B771DD2"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63BFC28D"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4E977D14"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Borders>
              <w:bottom w:val="single" w:sz="12" w:space="0" w:color="auto"/>
            </w:tcBorders>
          </w:tcPr>
          <w:p w14:paraId="24A64AA6"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Borders>
              <w:bottom w:val="single" w:sz="12" w:space="0" w:color="auto"/>
            </w:tcBorders>
          </w:tcPr>
          <w:p w14:paraId="1A8A88BD"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Borders>
              <w:bottom w:val="single" w:sz="12" w:space="0" w:color="auto"/>
            </w:tcBorders>
          </w:tcPr>
          <w:p w14:paraId="4FAC8A9C"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6EA38B38" w14:textId="77777777" w:rsidTr="005C5FD0">
        <w:tc>
          <w:tcPr>
            <w:tcW w:w="1548" w:type="dxa"/>
            <w:vMerge w:val="restart"/>
            <w:tcBorders>
              <w:top w:val="single" w:sz="12" w:space="0" w:color="auto"/>
            </w:tcBorders>
          </w:tcPr>
          <w:p w14:paraId="3D290BCF"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6AB6C755"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0109FE7F"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val="restart"/>
            <w:tcBorders>
              <w:top w:val="single" w:sz="12" w:space="0" w:color="auto"/>
            </w:tcBorders>
          </w:tcPr>
          <w:p w14:paraId="7774EFDA"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val="restart"/>
            <w:tcBorders>
              <w:top w:val="single" w:sz="12" w:space="0" w:color="auto"/>
            </w:tcBorders>
          </w:tcPr>
          <w:p w14:paraId="5C22745B"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tcBorders>
              <w:top w:val="single" w:sz="12" w:space="0" w:color="auto"/>
            </w:tcBorders>
            <w:vAlign w:val="center"/>
          </w:tcPr>
          <w:p w14:paraId="30D6BDAC"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1</w:t>
            </w:r>
          </w:p>
        </w:tc>
        <w:tc>
          <w:tcPr>
            <w:tcW w:w="540" w:type="dxa"/>
            <w:tcBorders>
              <w:top w:val="single" w:sz="12" w:space="0" w:color="auto"/>
            </w:tcBorders>
          </w:tcPr>
          <w:p w14:paraId="39373791"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165B857A"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501C5DF4"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top w:val="single" w:sz="12" w:space="0" w:color="auto"/>
            </w:tcBorders>
          </w:tcPr>
          <w:p w14:paraId="6B4D422A"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Borders>
              <w:top w:val="single" w:sz="12" w:space="0" w:color="auto"/>
            </w:tcBorders>
          </w:tcPr>
          <w:p w14:paraId="0DF02E03"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Borders>
              <w:top w:val="single" w:sz="12" w:space="0" w:color="auto"/>
            </w:tcBorders>
          </w:tcPr>
          <w:p w14:paraId="5221DA2B"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Borders>
              <w:top w:val="single" w:sz="12" w:space="0" w:color="auto"/>
            </w:tcBorders>
          </w:tcPr>
          <w:p w14:paraId="77BB7C7C"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4FA1B385" w14:textId="77777777" w:rsidTr="005C5FD0">
        <w:tc>
          <w:tcPr>
            <w:tcW w:w="1548" w:type="dxa"/>
            <w:vMerge/>
          </w:tcPr>
          <w:p w14:paraId="1320CC06"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C3FAC36"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1BE8FFF"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6A7178E"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333F8E55"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2844345D"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2</w:t>
            </w:r>
          </w:p>
        </w:tc>
        <w:tc>
          <w:tcPr>
            <w:tcW w:w="540" w:type="dxa"/>
          </w:tcPr>
          <w:p w14:paraId="5B999353"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2DB5B231"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2E81CFE1"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4510A88E"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2B1F23CF"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64AD75F8"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6D9386A7"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25566DA7" w14:textId="77777777" w:rsidTr="005C5FD0">
        <w:tc>
          <w:tcPr>
            <w:tcW w:w="1548" w:type="dxa"/>
            <w:vMerge/>
          </w:tcPr>
          <w:p w14:paraId="0970E317"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4AC4A0CD"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7459C232"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327BDD52"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54E64EA8"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226461E5"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3</w:t>
            </w:r>
          </w:p>
        </w:tc>
        <w:tc>
          <w:tcPr>
            <w:tcW w:w="540" w:type="dxa"/>
          </w:tcPr>
          <w:p w14:paraId="000C4006"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7100D1A3"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4777418B"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451A4531"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1BDD3E85"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11B4465E"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4BFC33A7"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3E0A880A" w14:textId="77777777" w:rsidTr="005C5FD0">
        <w:tc>
          <w:tcPr>
            <w:tcW w:w="1548" w:type="dxa"/>
            <w:vMerge/>
          </w:tcPr>
          <w:p w14:paraId="7FB96D4A"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07A2B6FB"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085281D8"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Pr>
          <w:p w14:paraId="604BF9F5"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Pr>
          <w:p w14:paraId="5DC11893"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vAlign w:val="center"/>
          </w:tcPr>
          <w:p w14:paraId="53D8A0CF"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4</w:t>
            </w:r>
          </w:p>
        </w:tc>
        <w:tc>
          <w:tcPr>
            <w:tcW w:w="540" w:type="dxa"/>
          </w:tcPr>
          <w:p w14:paraId="389E0422"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21116B83"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34564E4B"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Pr>
          <w:p w14:paraId="6E065495"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Pr>
          <w:p w14:paraId="03E7C0F5"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Pr>
          <w:p w14:paraId="6CE22EF9"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Pr>
          <w:p w14:paraId="3C30FA99" w14:textId="77777777" w:rsidR="004D2227" w:rsidRPr="004D2227" w:rsidRDefault="004D2227" w:rsidP="004D2227">
            <w:pPr>
              <w:spacing w:line="259" w:lineRule="auto"/>
              <w:rPr>
                <w:rFonts w:asciiTheme="minorHAnsi" w:eastAsiaTheme="minorHAnsi" w:hAnsiTheme="minorHAnsi" w:cs="Arial"/>
                <w:sz w:val="22"/>
                <w:szCs w:val="22"/>
              </w:rPr>
            </w:pPr>
          </w:p>
        </w:tc>
      </w:tr>
      <w:tr w:rsidR="004D2227" w:rsidRPr="004D2227" w14:paraId="2AC90BBA" w14:textId="77777777" w:rsidTr="005C5FD0">
        <w:tc>
          <w:tcPr>
            <w:tcW w:w="1548" w:type="dxa"/>
            <w:vMerge/>
            <w:tcBorders>
              <w:bottom w:val="single" w:sz="12" w:space="0" w:color="auto"/>
            </w:tcBorders>
          </w:tcPr>
          <w:p w14:paraId="3511B3E9"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032FC80A"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5B19EBAB" w14:textId="77777777" w:rsidR="004D2227" w:rsidRPr="004D2227" w:rsidRDefault="004D2227" w:rsidP="004D2227">
            <w:pPr>
              <w:spacing w:line="259" w:lineRule="auto"/>
              <w:rPr>
                <w:rFonts w:asciiTheme="minorHAnsi" w:eastAsiaTheme="minorHAnsi" w:hAnsiTheme="minorHAnsi" w:cs="Arial"/>
                <w:sz w:val="22"/>
                <w:szCs w:val="22"/>
              </w:rPr>
            </w:pPr>
          </w:p>
        </w:tc>
        <w:tc>
          <w:tcPr>
            <w:tcW w:w="1620" w:type="dxa"/>
            <w:vMerge/>
            <w:tcBorders>
              <w:bottom w:val="single" w:sz="12" w:space="0" w:color="auto"/>
            </w:tcBorders>
          </w:tcPr>
          <w:p w14:paraId="0C72D645" w14:textId="77777777" w:rsidR="004D2227" w:rsidRPr="004D2227" w:rsidRDefault="004D2227" w:rsidP="004D2227">
            <w:pPr>
              <w:spacing w:line="259" w:lineRule="auto"/>
              <w:rPr>
                <w:rFonts w:asciiTheme="minorHAnsi" w:eastAsiaTheme="minorHAnsi" w:hAnsiTheme="minorHAnsi" w:cs="Arial"/>
                <w:sz w:val="22"/>
                <w:szCs w:val="22"/>
              </w:rPr>
            </w:pPr>
          </w:p>
        </w:tc>
        <w:tc>
          <w:tcPr>
            <w:tcW w:w="1380" w:type="dxa"/>
            <w:vMerge/>
            <w:tcBorders>
              <w:bottom w:val="single" w:sz="12" w:space="0" w:color="auto"/>
            </w:tcBorders>
          </w:tcPr>
          <w:p w14:paraId="2C92C2B3" w14:textId="77777777" w:rsidR="004D2227" w:rsidRPr="004D2227" w:rsidRDefault="004D2227" w:rsidP="004D2227">
            <w:pPr>
              <w:spacing w:line="259" w:lineRule="auto"/>
              <w:rPr>
                <w:rFonts w:asciiTheme="minorHAnsi" w:eastAsiaTheme="minorHAnsi" w:hAnsiTheme="minorHAnsi" w:cs="Arial"/>
                <w:sz w:val="22"/>
                <w:szCs w:val="22"/>
              </w:rPr>
            </w:pPr>
          </w:p>
        </w:tc>
        <w:tc>
          <w:tcPr>
            <w:tcW w:w="420" w:type="dxa"/>
            <w:tcBorders>
              <w:bottom w:val="single" w:sz="12" w:space="0" w:color="auto"/>
            </w:tcBorders>
            <w:vAlign w:val="center"/>
          </w:tcPr>
          <w:p w14:paraId="15441842" w14:textId="77777777" w:rsidR="004D2227" w:rsidRPr="004D2227" w:rsidRDefault="004D2227" w:rsidP="004D2227">
            <w:pPr>
              <w:spacing w:line="259" w:lineRule="auto"/>
              <w:jc w:val="center"/>
              <w:rPr>
                <w:rFonts w:asciiTheme="minorHAnsi" w:eastAsiaTheme="minorHAnsi" w:hAnsiTheme="minorHAnsi" w:cs="Arial"/>
                <w:sz w:val="18"/>
                <w:szCs w:val="18"/>
              </w:rPr>
            </w:pPr>
            <w:r w:rsidRPr="004D2227">
              <w:rPr>
                <w:rFonts w:asciiTheme="minorHAnsi" w:eastAsiaTheme="minorHAnsi" w:hAnsiTheme="minorHAnsi" w:cs="Arial"/>
                <w:sz w:val="18"/>
                <w:szCs w:val="18"/>
              </w:rPr>
              <w:t>5</w:t>
            </w:r>
          </w:p>
        </w:tc>
        <w:tc>
          <w:tcPr>
            <w:tcW w:w="540" w:type="dxa"/>
            <w:tcBorders>
              <w:bottom w:val="single" w:sz="12" w:space="0" w:color="auto"/>
            </w:tcBorders>
          </w:tcPr>
          <w:p w14:paraId="70635D89"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2F084E80"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6CB8568B" w14:textId="77777777" w:rsidR="004D2227" w:rsidRPr="004D2227" w:rsidRDefault="004D2227" w:rsidP="004D2227">
            <w:pPr>
              <w:spacing w:line="259" w:lineRule="auto"/>
              <w:rPr>
                <w:rFonts w:asciiTheme="minorHAnsi" w:eastAsiaTheme="minorHAnsi" w:hAnsiTheme="minorHAnsi" w:cs="Arial"/>
                <w:sz w:val="22"/>
                <w:szCs w:val="22"/>
              </w:rPr>
            </w:pPr>
          </w:p>
        </w:tc>
        <w:tc>
          <w:tcPr>
            <w:tcW w:w="1140" w:type="dxa"/>
            <w:tcBorders>
              <w:bottom w:val="single" w:sz="12" w:space="0" w:color="auto"/>
            </w:tcBorders>
          </w:tcPr>
          <w:p w14:paraId="76DD0EB9" w14:textId="77777777" w:rsidR="004D2227" w:rsidRPr="004D2227" w:rsidRDefault="004D2227" w:rsidP="004D2227">
            <w:pPr>
              <w:spacing w:line="259" w:lineRule="auto"/>
              <w:rPr>
                <w:rFonts w:asciiTheme="minorHAnsi" w:eastAsiaTheme="minorHAnsi" w:hAnsiTheme="minorHAnsi" w:cs="Arial"/>
                <w:sz w:val="22"/>
                <w:szCs w:val="22"/>
              </w:rPr>
            </w:pPr>
          </w:p>
        </w:tc>
        <w:tc>
          <w:tcPr>
            <w:tcW w:w="1260" w:type="dxa"/>
            <w:tcBorders>
              <w:bottom w:val="single" w:sz="12" w:space="0" w:color="auto"/>
            </w:tcBorders>
          </w:tcPr>
          <w:p w14:paraId="198AD5B5" w14:textId="77777777" w:rsidR="004D2227" w:rsidRPr="004D2227" w:rsidRDefault="004D2227" w:rsidP="004D2227">
            <w:pPr>
              <w:spacing w:line="259" w:lineRule="auto"/>
              <w:rPr>
                <w:rFonts w:asciiTheme="minorHAnsi" w:eastAsiaTheme="minorHAnsi" w:hAnsiTheme="minorHAnsi" w:cs="Arial"/>
                <w:sz w:val="22"/>
                <w:szCs w:val="22"/>
              </w:rPr>
            </w:pPr>
          </w:p>
        </w:tc>
        <w:tc>
          <w:tcPr>
            <w:tcW w:w="1110" w:type="dxa"/>
            <w:tcBorders>
              <w:bottom w:val="single" w:sz="12" w:space="0" w:color="auto"/>
            </w:tcBorders>
          </w:tcPr>
          <w:p w14:paraId="7E353606" w14:textId="77777777" w:rsidR="004D2227" w:rsidRPr="004D2227" w:rsidRDefault="004D2227" w:rsidP="004D2227">
            <w:pPr>
              <w:spacing w:line="259" w:lineRule="auto"/>
              <w:rPr>
                <w:rFonts w:asciiTheme="minorHAnsi" w:eastAsiaTheme="minorHAnsi" w:hAnsiTheme="minorHAnsi" w:cs="Arial"/>
                <w:sz w:val="22"/>
                <w:szCs w:val="22"/>
              </w:rPr>
            </w:pPr>
          </w:p>
        </w:tc>
        <w:tc>
          <w:tcPr>
            <w:tcW w:w="1050" w:type="dxa"/>
            <w:tcBorders>
              <w:bottom w:val="single" w:sz="12" w:space="0" w:color="auto"/>
            </w:tcBorders>
          </w:tcPr>
          <w:p w14:paraId="5A668A00" w14:textId="77777777" w:rsidR="004D2227" w:rsidRPr="004D2227" w:rsidRDefault="004D2227" w:rsidP="004D2227">
            <w:pPr>
              <w:spacing w:line="259" w:lineRule="auto"/>
              <w:rPr>
                <w:rFonts w:asciiTheme="minorHAnsi" w:eastAsiaTheme="minorHAnsi" w:hAnsiTheme="minorHAnsi" w:cs="Arial"/>
                <w:sz w:val="22"/>
                <w:szCs w:val="22"/>
              </w:rPr>
            </w:pPr>
          </w:p>
        </w:tc>
      </w:tr>
    </w:tbl>
    <w:p w14:paraId="7DD39D5B" w14:textId="77777777" w:rsidR="004D2227" w:rsidRPr="004D2227" w:rsidRDefault="004D2227" w:rsidP="004D2227">
      <w:pPr>
        <w:tabs>
          <w:tab w:val="left" w:pos="1548"/>
          <w:tab w:val="left" w:pos="3168"/>
          <w:tab w:val="left" w:pos="4788"/>
          <w:tab w:val="left" w:pos="6408"/>
          <w:tab w:val="left" w:pos="7788"/>
          <w:tab w:val="left" w:pos="8208"/>
          <w:tab w:val="left" w:pos="8748"/>
          <w:tab w:val="left" w:pos="9888"/>
          <w:tab w:val="left" w:pos="11028"/>
          <w:tab w:val="left" w:pos="12168"/>
          <w:tab w:val="left" w:pos="13428"/>
          <w:tab w:val="left" w:pos="14538"/>
        </w:tabs>
        <w:spacing w:after="160" w:line="259" w:lineRule="auto"/>
        <w:rPr>
          <w:rFonts w:asciiTheme="minorHAnsi" w:eastAsiaTheme="minorHAnsi" w:hAnsiTheme="minorHAnsi" w:cs="Arial"/>
          <w:sz w:val="22"/>
          <w:szCs w:val="22"/>
          <w:lang w:val="en-US"/>
        </w:rPr>
      </w:pPr>
    </w:p>
    <w:p w14:paraId="3A48B481" w14:textId="77777777" w:rsidR="004D2227" w:rsidRPr="004D2227" w:rsidRDefault="004D2227" w:rsidP="004D2227">
      <w:pPr>
        <w:spacing w:after="160" w:line="259" w:lineRule="auto"/>
        <w:rPr>
          <w:rFonts w:asciiTheme="minorHAnsi" w:eastAsiaTheme="minorHAnsi" w:hAnsiTheme="minorHAnsi" w:cs="Arial"/>
          <w:sz w:val="22"/>
          <w:szCs w:val="22"/>
          <w:lang w:val="en-US"/>
        </w:rPr>
        <w:sectPr w:rsidR="004D2227" w:rsidRPr="004D2227" w:rsidSect="00725855">
          <w:pgSz w:w="16838" w:h="11906" w:orient="landscape"/>
          <w:pgMar w:top="709" w:right="1418" w:bottom="851" w:left="720" w:header="426" w:footer="445" w:gutter="0"/>
          <w:cols w:space="708"/>
          <w:docGrid w:linePitch="360"/>
        </w:sectPr>
      </w:pPr>
    </w:p>
    <w:tbl>
      <w:tblPr>
        <w:tblW w:w="0" w:type="auto"/>
        <w:tblBorders>
          <w:insideH w:val="single" w:sz="4" w:space="0" w:color="auto"/>
        </w:tblBorders>
        <w:tblLook w:val="01E0" w:firstRow="1" w:lastRow="1" w:firstColumn="1" w:lastColumn="1" w:noHBand="0" w:noVBand="0"/>
      </w:tblPr>
      <w:tblGrid>
        <w:gridCol w:w="6111"/>
        <w:gridCol w:w="7894"/>
      </w:tblGrid>
      <w:tr w:rsidR="004D2227" w:rsidRPr="004D2227" w14:paraId="1B9FE000" w14:textId="77777777" w:rsidTr="005C5FD0">
        <w:tc>
          <w:tcPr>
            <w:tcW w:w="6408" w:type="dxa"/>
          </w:tcPr>
          <w:p w14:paraId="124189DD" w14:textId="77777777" w:rsidR="004D2227" w:rsidRPr="004D2227" w:rsidRDefault="004D2227" w:rsidP="004D2227">
            <w:pPr>
              <w:spacing w:line="259" w:lineRule="auto"/>
              <w:rPr>
                <w:rFonts w:eastAsiaTheme="minorHAnsi" w:cs="Arial"/>
                <w:b/>
                <w:szCs w:val="20"/>
                <w:lang w:val="sv-SE"/>
              </w:rPr>
            </w:pPr>
            <w:r w:rsidRPr="004D2227">
              <w:rPr>
                <w:rFonts w:eastAsiaTheme="minorHAnsi" w:cs="Arial"/>
                <w:b/>
                <w:szCs w:val="20"/>
                <w:lang w:val="sv-SE"/>
              </w:rPr>
              <w:lastRenderedPageBreak/>
              <w:t xml:space="preserve">Mejne vrednosti letnega vnosa dušika v tla (v kg N/ha) </w:t>
            </w:r>
          </w:p>
          <w:p w14:paraId="7752A452" w14:textId="77777777" w:rsidR="004D2227" w:rsidRPr="004D2227" w:rsidRDefault="004D2227" w:rsidP="004D2227">
            <w:pPr>
              <w:spacing w:line="259" w:lineRule="auto"/>
              <w:rPr>
                <w:rFonts w:eastAsiaTheme="minorHAnsi" w:cs="Arial"/>
                <w:szCs w:val="20"/>
                <w:lang w:val="sv-SE"/>
              </w:rPr>
            </w:pPr>
          </w:p>
          <w:tbl>
            <w:tblPr>
              <w:tblpPr w:leftFromText="141" w:rightFromText="141" w:vertAnchor="text" w:tblpY="1"/>
              <w:tblOverlap w:val="never"/>
              <w:tblW w:w="5300" w:type="dxa"/>
              <w:tblCellMar>
                <w:left w:w="0" w:type="dxa"/>
                <w:right w:w="0" w:type="dxa"/>
              </w:tblCellMar>
              <w:tblLook w:val="0000" w:firstRow="0" w:lastRow="0" w:firstColumn="0" w:lastColumn="0" w:noHBand="0" w:noVBand="0"/>
            </w:tblPr>
            <w:tblGrid>
              <w:gridCol w:w="3855"/>
              <w:gridCol w:w="1445"/>
            </w:tblGrid>
            <w:tr w:rsidR="004D2227" w:rsidRPr="004D2227" w14:paraId="6C4319FA" w14:textId="77777777" w:rsidTr="005C5FD0">
              <w:trPr>
                <w:trHeight w:val="510"/>
              </w:trPr>
              <w:tc>
                <w:tcPr>
                  <w:tcW w:w="3855" w:type="dxa"/>
                  <w:tcBorders>
                    <w:top w:val="single" w:sz="4" w:space="0" w:color="auto"/>
                    <w:left w:val="single" w:sz="4" w:space="0" w:color="auto"/>
                    <w:right w:val="single" w:sz="4" w:space="0" w:color="auto"/>
                  </w:tcBorders>
                  <w:tcMar>
                    <w:top w:w="15" w:type="dxa"/>
                    <w:left w:w="15" w:type="dxa"/>
                    <w:bottom w:w="0" w:type="dxa"/>
                    <w:right w:w="15" w:type="dxa"/>
                  </w:tcMar>
                  <w:vAlign w:val="center"/>
                </w:tcPr>
                <w:p w14:paraId="3876D11B" w14:textId="77777777" w:rsidR="004D2227" w:rsidRPr="004D2227" w:rsidRDefault="004D2227" w:rsidP="004D2227">
                  <w:pPr>
                    <w:spacing w:line="259" w:lineRule="auto"/>
                    <w:rPr>
                      <w:rFonts w:eastAsiaTheme="minorHAnsi" w:cs="Arial"/>
                      <w:b/>
                      <w:szCs w:val="20"/>
                      <w:lang w:val="en-US"/>
                    </w:rPr>
                  </w:pPr>
                  <w:r w:rsidRPr="004D2227">
                    <w:rPr>
                      <w:rFonts w:eastAsiaTheme="minorHAnsi" w:cs="Arial"/>
                      <w:b/>
                      <w:szCs w:val="20"/>
                      <w:lang w:val="en-US"/>
                    </w:rPr>
                    <w:t>* Vrsta kmetijske rastline</w:t>
                  </w:r>
                </w:p>
              </w:tc>
              <w:tc>
                <w:tcPr>
                  <w:tcW w:w="144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140C144"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Mejna vrednost (kg N/ha)</w:t>
                  </w:r>
                </w:p>
              </w:tc>
            </w:tr>
            <w:tr w:rsidR="004D2227" w:rsidRPr="004D2227" w14:paraId="3100C47C" w14:textId="77777777" w:rsidTr="005C5FD0">
              <w:trPr>
                <w:trHeight w:val="255"/>
              </w:trPr>
              <w:tc>
                <w:tcPr>
                  <w:tcW w:w="3855" w:type="dxa"/>
                  <w:tcBorders>
                    <w:left w:val="single" w:sz="4" w:space="0" w:color="auto"/>
                    <w:bottom w:val="single" w:sz="4" w:space="0" w:color="auto"/>
                    <w:right w:val="single" w:sz="4" w:space="0" w:color="auto"/>
                  </w:tcBorders>
                  <w:tcMar>
                    <w:top w:w="15" w:type="dxa"/>
                    <w:left w:w="15" w:type="dxa"/>
                    <w:bottom w:w="0" w:type="dxa"/>
                    <w:right w:w="15" w:type="dxa"/>
                  </w:tcMar>
                  <w:vAlign w:val="bottom"/>
                </w:tcPr>
                <w:p w14:paraId="65488893"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2-kosni travnik</w:t>
                  </w:r>
                </w:p>
              </w:tc>
              <w:tc>
                <w:tcPr>
                  <w:tcW w:w="144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AAC59E1" w14:textId="77777777" w:rsidR="004D2227" w:rsidRPr="004D2227" w:rsidRDefault="004D2227" w:rsidP="004D2227">
                  <w:pPr>
                    <w:spacing w:line="259" w:lineRule="auto"/>
                    <w:rPr>
                      <w:rFonts w:eastAsiaTheme="minorHAnsi" w:cs="Arial"/>
                      <w:szCs w:val="20"/>
                      <w:vertAlign w:val="superscript"/>
                      <w:lang w:val="en-US"/>
                    </w:rPr>
                  </w:pPr>
                  <w:r w:rsidRPr="004D2227">
                    <w:rPr>
                      <w:rFonts w:eastAsiaTheme="minorHAnsi" w:cs="Arial"/>
                      <w:szCs w:val="20"/>
                      <w:lang w:val="en-US"/>
                    </w:rPr>
                    <w:t>170</w:t>
                  </w:r>
                </w:p>
              </w:tc>
            </w:tr>
            <w:tr w:rsidR="004D2227" w:rsidRPr="004D2227" w14:paraId="1EAED03C"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057EA849"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3-kosni travnik</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670AA6D3"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240</w:t>
                  </w:r>
                </w:p>
              </w:tc>
            </w:tr>
            <w:tr w:rsidR="004D2227" w:rsidRPr="004D2227" w14:paraId="2944466C"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37750A2"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4-kosni travnik</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035D3198"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320</w:t>
                  </w:r>
                </w:p>
              </w:tc>
            </w:tr>
            <w:tr w:rsidR="004D2227" w:rsidRPr="004D2227" w14:paraId="342A5EA1"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B4E6B89"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pašno-kosna raba</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4A80397D"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240</w:t>
                  </w:r>
                </w:p>
              </w:tc>
            </w:tr>
            <w:tr w:rsidR="004D2227" w:rsidRPr="004D2227" w14:paraId="18D7E601"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587D27BE"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 xml:space="preserve">detelje in deteljne mešanice </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546A9B62"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80</w:t>
                  </w:r>
                </w:p>
              </w:tc>
            </w:tr>
            <w:tr w:rsidR="004D2227" w:rsidRPr="004D2227" w14:paraId="79947281"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2D9F8151"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deteljno-travne mešanice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5B30C8CE"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240</w:t>
                  </w:r>
                </w:p>
              </w:tc>
            </w:tr>
            <w:tr w:rsidR="004D2227" w:rsidRPr="004D2227" w14:paraId="7D23D73C"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4EF9BFBD"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trave, travne mešanice in travno-deteljne mešanice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5E3D9FAF"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320</w:t>
                  </w:r>
                </w:p>
              </w:tc>
            </w:tr>
            <w:tr w:rsidR="004D2227" w:rsidRPr="004D2227" w14:paraId="1D0B8DC6"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630510C1"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 xml:space="preserve">koruza </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5460B4F9"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270</w:t>
                  </w:r>
                </w:p>
              </w:tc>
            </w:tr>
            <w:tr w:rsidR="004D2227" w:rsidRPr="004D2227" w14:paraId="302031AB"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5F4AAC2F"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krompir</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4EBC7D4F"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240</w:t>
                  </w:r>
                </w:p>
              </w:tc>
            </w:tr>
            <w:tr w:rsidR="004D2227" w:rsidRPr="004D2227" w14:paraId="057C6C97"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5E1E2B29"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pšenica</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466AAD05"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180</w:t>
                  </w:r>
                </w:p>
              </w:tc>
            </w:tr>
            <w:tr w:rsidR="004D2227" w:rsidRPr="004D2227" w14:paraId="00815876"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15E932F"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ječmen</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744119A2"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150</w:t>
                  </w:r>
                </w:p>
              </w:tc>
            </w:tr>
            <w:tr w:rsidR="004D2227" w:rsidRPr="004D2227" w14:paraId="40206392"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D2B5D09"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tritikala</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039D2EFD"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150</w:t>
                  </w:r>
                </w:p>
              </w:tc>
            </w:tr>
            <w:tr w:rsidR="004D2227" w:rsidRPr="004D2227" w14:paraId="7EF0E054"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598B2B4"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oves</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3E0C74FD"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120</w:t>
                  </w:r>
                </w:p>
              </w:tc>
            </w:tr>
            <w:tr w:rsidR="004D2227" w:rsidRPr="004D2227" w14:paraId="42AF9E39"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9DAEF39"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rž</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5F184F86"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120</w:t>
                  </w:r>
                </w:p>
              </w:tc>
            </w:tr>
            <w:tr w:rsidR="004D2227" w:rsidRPr="004D2227" w14:paraId="254C8247"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6655C2AD"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druga žita</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031A5C1D"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120</w:t>
                  </w:r>
                </w:p>
              </w:tc>
            </w:tr>
            <w:tr w:rsidR="004D2227" w:rsidRPr="004D2227" w14:paraId="24304FBD" w14:textId="77777777" w:rsidTr="005C5FD0">
              <w:trPr>
                <w:trHeight w:val="255"/>
              </w:trPr>
              <w:tc>
                <w:tcPr>
                  <w:tcW w:w="38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032EAB0D"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oljna ogrščica</w:t>
                  </w:r>
                </w:p>
              </w:tc>
              <w:tc>
                <w:tcPr>
                  <w:tcW w:w="144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064C041"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200</w:t>
                  </w:r>
                </w:p>
              </w:tc>
            </w:tr>
            <w:tr w:rsidR="004D2227" w:rsidRPr="004D2227" w14:paraId="3ECA487D"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6C6FD322"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druge oljnice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1903B883"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80</w:t>
                  </w:r>
                </w:p>
              </w:tc>
            </w:tr>
            <w:tr w:rsidR="004D2227" w:rsidRPr="004D2227" w14:paraId="2B730F39"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14BC783"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hmelj</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0331E035"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270</w:t>
                  </w:r>
                </w:p>
              </w:tc>
            </w:tr>
            <w:tr w:rsidR="004D2227" w:rsidRPr="004D2227" w14:paraId="066DBFF1"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81BB980"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soja</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5AA85264"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80</w:t>
                  </w:r>
                </w:p>
              </w:tc>
            </w:tr>
            <w:tr w:rsidR="004D2227" w:rsidRPr="004D2227" w14:paraId="1948CA6A"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B692C76"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sončnice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4CDB6F47"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150</w:t>
                  </w:r>
                </w:p>
              </w:tc>
            </w:tr>
            <w:tr w:rsidR="004D2227" w:rsidRPr="004D2227" w14:paraId="335FDDF0"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88A1343"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krmne korenovke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0411A126"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200</w:t>
                  </w:r>
                </w:p>
              </w:tc>
            </w:tr>
            <w:tr w:rsidR="004D2227" w:rsidRPr="004D2227" w14:paraId="61E2BB52"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FD1FD53"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drugi enoletni posevki</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35F061BF"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200</w:t>
                  </w:r>
                </w:p>
              </w:tc>
            </w:tr>
            <w:tr w:rsidR="004D2227" w:rsidRPr="004D2227" w14:paraId="280B6886"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523917F2"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sadno drevje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735892FA"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150</w:t>
                  </w:r>
                </w:p>
              </w:tc>
            </w:tr>
            <w:tr w:rsidR="004D2227" w:rsidRPr="004D2227" w14:paraId="04AAFE6B"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58B59F24"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oljke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4AA70656"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100</w:t>
                  </w:r>
                </w:p>
              </w:tc>
            </w:tr>
            <w:tr w:rsidR="004D2227" w:rsidRPr="004D2227" w14:paraId="06640F54"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2EEEF4F0"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drugo sadje (jagode, borovnice)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20375928"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80</w:t>
                  </w:r>
                </w:p>
              </w:tc>
            </w:tr>
            <w:tr w:rsidR="004D2227" w:rsidRPr="004D2227" w14:paraId="6857B525" w14:textId="77777777" w:rsidTr="005C5FD0">
              <w:trPr>
                <w:trHeight w:val="255"/>
              </w:trPr>
              <w:tc>
                <w:tcPr>
                  <w:tcW w:w="38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7ACBB0B"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vinska trta</w:t>
                  </w:r>
                </w:p>
              </w:tc>
              <w:tc>
                <w:tcPr>
                  <w:tcW w:w="144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890714F"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100</w:t>
                  </w:r>
                </w:p>
              </w:tc>
            </w:tr>
            <w:tr w:rsidR="004D2227" w:rsidRPr="004D2227" w14:paraId="2B52A896" w14:textId="77777777" w:rsidTr="005C5FD0">
              <w:trPr>
                <w:trHeight w:val="255"/>
              </w:trPr>
              <w:tc>
                <w:tcPr>
                  <w:tcW w:w="38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07CD374B"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plodovke</w:t>
                  </w:r>
                </w:p>
              </w:tc>
              <w:tc>
                <w:tcPr>
                  <w:tcW w:w="144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6CEEC78"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250</w:t>
                  </w:r>
                </w:p>
              </w:tc>
            </w:tr>
            <w:tr w:rsidR="004D2227" w:rsidRPr="004D2227" w14:paraId="3E02996C"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D1A5909"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korenovke in gomoljnice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16D6803E"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170</w:t>
                  </w:r>
                </w:p>
              </w:tc>
            </w:tr>
            <w:tr w:rsidR="004D2227" w:rsidRPr="004D2227" w14:paraId="0FC45BD1"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04C4A858"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solatnice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077ADEDC"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150</w:t>
                  </w:r>
                </w:p>
              </w:tc>
            </w:tr>
            <w:tr w:rsidR="004D2227" w:rsidRPr="004D2227" w14:paraId="2E1C0EC7"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B0315BF"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kapusnice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406642C3"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300</w:t>
                  </w:r>
                </w:p>
              </w:tc>
            </w:tr>
            <w:tr w:rsidR="004D2227" w:rsidRPr="004D2227" w14:paraId="1E6430AE"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056FBD44"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čebulnice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2ABC8C6E"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120</w:t>
                  </w:r>
                </w:p>
              </w:tc>
            </w:tr>
            <w:tr w:rsidR="004D2227" w:rsidRPr="004D2227" w14:paraId="2B88A990"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04AC3917"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čebulnice – por</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5E16CB78"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250</w:t>
                  </w:r>
                </w:p>
              </w:tc>
            </w:tr>
            <w:tr w:rsidR="004D2227" w:rsidRPr="004D2227" w14:paraId="115C32F4" w14:textId="77777777" w:rsidTr="005C5FD0">
              <w:trPr>
                <w:trHeight w:val="255"/>
              </w:trPr>
              <w:tc>
                <w:tcPr>
                  <w:tcW w:w="385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4DDD387"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stročnice</w:t>
                  </w:r>
                </w:p>
              </w:tc>
              <w:tc>
                <w:tcPr>
                  <w:tcW w:w="1445" w:type="dxa"/>
                  <w:tcBorders>
                    <w:top w:val="nil"/>
                    <w:left w:val="nil"/>
                    <w:bottom w:val="single" w:sz="4" w:space="0" w:color="auto"/>
                    <w:right w:val="single" w:sz="4" w:space="0" w:color="auto"/>
                  </w:tcBorders>
                  <w:tcMar>
                    <w:top w:w="15" w:type="dxa"/>
                    <w:left w:w="15" w:type="dxa"/>
                    <w:bottom w:w="0" w:type="dxa"/>
                    <w:right w:w="15" w:type="dxa"/>
                  </w:tcMar>
                  <w:vAlign w:val="center"/>
                </w:tcPr>
                <w:p w14:paraId="3D08B032"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60</w:t>
                  </w:r>
                </w:p>
              </w:tc>
            </w:tr>
          </w:tbl>
          <w:p w14:paraId="191B6461" w14:textId="77777777" w:rsidR="004D2227" w:rsidRPr="004D2227" w:rsidRDefault="004D2227" w:rsidP="004D2227">
            <w:pPr>
              <w:spacing w:line="259" w:lineRule="auto"/>
              <w:rPr>
                <w:rFonts w:eastAsiaTheme="minorHAnsi" w:cs="Arial"/>
                <w:b/>
                <w:szCs w:val="20"/>
                <w:lang w:val="en-US"/>
              </w:rPr>
            </w:pPr>
          </w:p>
        </w:tc>
        <w:tc>
          <w:tcPr>
            <w:tcW w:w="9752" w:type="dxa"/>
          </w:tcPr>
          <w:p w14:paraId="4AE69762" w14:textId="77777777" w:rsidR="004D2227" w:rsidRPr="004D2227" w:rsidRDefault="004D2227" w:rsidP="004D2227">
            <w:pPr>
              <w:spacing w:line="259" w:lineRule="auto"/>
              <w:rPr>
                <w:rFonts w:eastAsiaTheme="minorHAnsi" w:cs="Arial"/>
                <w:b/>
                <w:szCs w:val="20"/>
                <w:lang w:val="en-US"/>
              </w:rPr>
            </w:pPr>
            <w:r w:rsidRPr="004D2227">
              <w:rPr>
                <w:rFonts w:eastAsiaTheme="minorHAnsi" w:cs="Arial"/>
                <w:b/>
                <w:szCs w:val="20"/>
                <w:lang w:val="en-US"/>
              </w:rPr>
              <w:t>Vsebnost dušika v živinskih gnojilih pri posameznih vrstah domačih živali</w:t>
            </w:r>
          </w:p>
          <w:tbl>
            <w:tblPr>
              <w:tblpPr w:leftFromText="141" w:rightFromText="141" w:vertAnchor="text" w:horzAnchor="margin"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5"/>
              <w:gridCol w:w="1763"/>
              <w:gridCol w:w="1211"/>
              <w:gridCol w:w="1211"/>
            </w:tblGrid>
            <w:tr w:rsidR="004D2227" w:rsidRPr="004D2227" w14:paraId="72577D69" w14:textId="77777777" w:rsidTr="005C5FD0">
              <w:tc>
                <w:tcPr>
                  <w:tcW w:w="2305" w:type="dxa"/>
                  <w:vAlign w:val="center"/>
                </w:tcPr>
                <w:p w14:paraId="0B4A62A5" w14:textId="77777777" w:rsidR="004D2227" w:rsidRPr="004D2227" w:rsidRDefault="004D2227" w:rsidP="004D2227">
                  <w:pPr>
                    <w:spacing w:line="259" w:lineRule="auto"/>
                    <w:rPr>
                      <w:rFonts w:eastAsiaTheme="minorHAnsi" w:cs="Arial"/>
                      <w:b/>
                      <w:szCs w:val="20"/>
                      <w:lang w:val="pl-PL"/>
                    </w:rPr>
                  </w:pPr>
                  <w:r w:rsidRPr="004D2227">
                    <w:rPr>
                      <w:rFonts w:eastAsiaTheme="minorHAnsi" w:cs="Arial"/>
                      <w:b/>
                      <w:szCs w:val="20"/>
                      <w:lang w:val="pl-PL"/>
                    </w:rPr>
                    <w:t>Vrsta domače živali** (oznaka v evidenci)</w:t>
                  </w:r>
                </w:p>
              </w:tc>
              <w:tc>
                <w:tcPr>
                  <w:tcW w:w="1763" w:type="dxa"/>
                  <w:vAlign w:val="center"/>
                </w:tcPr>
                <w:p w14:paraId="3FB717D4"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Hlevski gnoj</w:t>
                  </w:r>
                </w:p>
                <w:p w14:paraId="6E19E938"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(v kg N/m</w:t>
                  </w:r>
                  <w:r w:rsidRPr="004D2227">
                    <w:rPr>
                      <w:rFonts w:eastAsiaTheme="minorHAnsi" w:cs="Arial"/>
                      <w:szCs w:val="20"/>
                      <w:vertAlign w:val="superscript"/>
                      <w:lang w:val="pl-PL"/>
                    </w:rPr>
                    <w:t>3</w:t>
                  </w:r>
                  <w:r w:rsidRPr="004D2227">
                    <w:rPr>
                      <w:rFonts w:eastAsiaTheme="minorHAnsi" w:cs="Arial"/>
                      <w:szCs w:val="20"/>
                      <w:lang w:val="pl-PL"/>
                    </w:rPr>
                    <w:t>)</w:t>
                  </w:r>
                </w:p>
              </w:tc>
              <w:tc>
                <w:tcPr>
                  <w:tcW w:w="0" w:type="auto"/>
                  <w:vAlign w:val="center"/>
                </w:tcPr>
                <w:p w14:paraId="7314F4F0"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Gnojnica</w:t>
                  </w:r>
                </w:p>
                <w:p w14:paraId="0605951A"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(v kg N/m</w:t>
                  </w:r>
                  <w:r w:rsidRPr="004D2227">
                    <w:rPr>
                      <w:rFonts w:eastAsiaTheme="minorHAnsi" w:cs="Arial"/>
                      <w:szCs w:val="20"/>
                      <w:vertAlign w:val="superscript"/>
                      <w:lang w:val="pl-PL"/>
                    </w:rPr>
                    <w:t>3</w:t>
                  </w:r>
                  <w:r w:rsidRPr="004D2227">
                    <w:rPr>
                      <w:rFonts w:eastAsiaTheme="minorHAnsi" w:cs="Arial"/>
                      <w:szCs w:val="20"/>
                      <w:lang w:val="pl-PL"/>
                    </w:rPr>
                    <w:t>)</w:t>
                  </w:r>
                </w:p>
              </w:tc>
              <w:tc>
                <w:tcPr>
                  <w:tcW w:w="0" w:type="auto"/>
                  <w:vAlign w:val="center"/>
                </w:tcPr>
                <w:p w14:paraId="1F35A7F1"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Gnojevka</w:t>
                  </w:r>
                </w:p>
                <w:p w14:paraId="68788371"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(v kg N/m</w:t>
                  </w:r>
                  <w:r w:rsidRPr="004D2227">
                    <w:rPr>
                      <w:rFonts w:eastAsiaTheme="minorHAnsi" w:cs="Arial"/>
                      <w:szCs w:val="20"/>
                      <w:vertAlign w:val="superscript"/>
                      <w:lang w:val="pl-PL"/>
                    </w:rPr>
                    <w:t>3</w:t>
                  </w:r>
                  <w:r w:rsidRPr="004D2227">
                    <w:rPr>
                      <w:rFonts w:eastAsiaTheme="minorHAnsi" w:cs="Arial"/>
                      <w:szCs w:val="20"/>
                      <w:lang w:val="pl-PL"/>
                    </w:rPr>
                    <w:t>)</w:t>
                  </w:r>
                </w:p>
              </w:tc>
            </w:tr>
            <w:tr w:rsidR="004D2227" w:rsidRPr="004D2227" w14:paraId="61062438" w14:textId="77777777" w:rsidTr="005C5FD0">
              <w:trPr>
                <w:trHeight w:val="284"/>
              </w:trPr>
              <w:tc>
                <w:tcPr>
                  <w:tcW w:w="2305" w:type="dxa"/>
                  <w:vAlign w:val="center"/>
                </w:tcPr>
                <w:p w14:paraId="21730C8C"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govedo (G)</w:t>
                  </w:r>
                </w:p>
              </w:tc>
              <w:tc>
                <w:tcPr>
                  <w:tcW w:w="1763" w:type="dxa"/>
                  <w:vAlign w:val="center"/>
                </w:tcPr>
                <w:p w14:paraId="55B523CF"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3,3</w:t>
                  </w:r>
                </w:p>
              </w:tc>
              <w:tc>
                <w:tcPr>
                  <w:tcW w:w="0" w:type="auto"/>
                  <w:vAlign w:val="center"/>
                </w:tcPr>
                <w:p w14:paraId="212BAAF2"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2,0</w:t>
                  </w:r>
                </w:p>
              </w:tc>
              <w:tc>
                <w:tcPr>
                  <w:tcW w:w="0" w:type="auto"/>
                  <w:vAlign w:val="center"/>
                </w:tcPr>
                <w:p w14:paraId="2349CB3A"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4,0</w:t>
                  </w:r>
                </w:p>
              </w:tc>
            </w:tr>
            <w:tr w:rsidR="004D2227" w:rsidRPr="004D2227" w14:paraId="72E607C5" w14:textId="77777777" w:rsidTr="005C5FD0">
              <w:trPr>
                <w:trHeight w:val="284"/>
              </w:trPr>
              <w:tc>
                <w:tcPr>
                  <w:tcW w:w="2305" w:type="dxa"/>
                  <w:vAlign w:val="center"/>
                </w:tcPr>
                <w:p w14:paraId="43A8625E"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prašiči (P)</w:t>
                  </w:r>
                </w:p>
              </w:tc>
              <w:tc>
                <w:tcPr>
                  <w:tcW w:w="1763" w:type="dxa"/>
                  <w:vAlign w:val="center"/>
                </w:tcPr>
                <w:p w14:paraId="2DD28AD0"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4,1</w:t>
                  </w:r>
                </w:p>
              </w:tc>
              <w:tc>
                <w:tcPr>
                  <w:tcW w:w="0" w:type="auto"/>
                  <w:vAlign w:val="center"/>
                </w:tcPr>
                <w:p w14:paraId="01241F2A"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2,5</w:t>
                  </w:r>
                </w:p>
              </w:tc>
              <w:tc>
                <w:tcPr>
                  <w:tcW w:w="0" w:type="auto"/>
                  <w:vAlign w:val="center"/>
                </w:tcPr>
                <w:p w14:paraId="61CC3A50"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5,0</w:t>
                  </w:r>
                </w:p>
              </w:tc>
            </w:tr>
            <w:tr w:rsidR="004D2227" w:rsidRPr="004D2227" w14:paraId="738755DC" w14:textId="77777777" w:rsidTr="005C5FD0">
              <w:trPr>
                <w:trHeight w:val="284"/>
              </w:trPr>
              <w:tc>
                <w:tcPr>
                  <w:tcW w:w="2305" w:type="dxa"/>
                  <w:vAlign w:val="center"/>
                </w:tcPr>
                <w:p w14:paraId="7DC50DC5"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perutnina (PE)</w:t>
                  </w:r>
                </w:p>
              </w:tc>
              <w:tc>
                <w:tcPr>
                  <w:tcW w:w="1763" w:type="dxa"/>
                  <w:vAlign w:val="center"/>
                </w:tcPr>
                <w:p w14:paraId="0BAE2C7D"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9,0</w:t>
                  </w:r>
                  <w:r w:rsidRPr="004D2227">
                    <w:rPr>
                      <w:rFonts w:eastAsiaTheme="minorHAnsi" w:cs="Arial"/>
                      <w:szCs w:val="20"/>
                      <w:vertAlign w:val="superscript"/>
                      <w:lang w:val="pl-PL"/>
                    </w:rPr>
                    <w:t xml:space="preserve"> (1)</w:t>
                  </w:r>
                </w:p>
              </w:tc>
              <w:tc>
                <w:tcPr>
                  <w:tcW w:w="0" w:type="auto"/>
                  <w:vAlign w:val="center"/>
                </w:tcPr>
                <w:p w14:paraId="33ED7CDF"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w:t>
                  </w:r>
                </w:p>
              </w:tc>
              <w:tc>
                <w:tcPr>
                  <w:tcW w:w="0" w:type="auto"/>
                  <w:vAlign w:val="center"/>
                </w:tcPr>
                <w:p w14:paraId="38DC3919"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 xml:space="preserve">2,6 </w:t>
                  </w:r>
                  <w:r w:rsidRPr="004D2227">
                    <w:rPr>
                      <w:rFonts w:eastAsiaTheme="minorHAnsi" w:cs="Arial"/>
                      <w:szCs w:val="20"/>
                      <w:vertAlign w:val="superscript"/>
                      <w:lang w:val="pl-PL"/>
                    </w:rPr>
                    <w:t>(2)</w:t>
                  </w:r>
                </w:p>
              </w:tc>
            </w:tr>
            <w:tr w:rsidR="004D2227" w:rsidRPr="004D2227" w14:paraId="0B981CA6" w14:textId="77777777" w:rsidTr="005C5FD0">
              <w:trPr>
                <w:trHeight w:val="284"/>
              </w:trPr>
              <w:tc>
                <w:tcPr>
                  <w:tcW w:w="2305" w:type="dxa"/>
                  <w:vAlign w:val="center"/>
                </w:tcPr>
                <w:p w14:paraId="29F5DAB3"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drobnica (D)</w:t>
                  </w:r>
                </w:p>
              </w:tc>
              <w:tc>
                <w:tcPr>
                  <w:tcW w:w="1763" w:type="dxa"/>
                  <w:vAlign w:val="center"/>
                </w:tcPr>
                <w:p w14:paraId="57D3CF94"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3,5</w:t>
                  </w:r>
                </w:p>
              </w:tc>
              <w:tc>
                <w:tcPr>
                  <w:tcW w:w="0" w:type="auto"/>
                  <w:vAlign w:val="center"/>
                </w:tcPr>
                <w:p w14:paraId="73CF56B3"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w:t>
                  </w:r>
                </w:p>
              </w:tc>
              <w:tc>
                <w:tcPr>
                  <w:tcW w:w="0" w:type="auto"/>
                  <w:vAlign w:val="center"/>
                </w:tcPr>
                <w:p w14:paraId="743E0D7B"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w:t>
                  </w:r>
                </w:p>
              </w:tc>
            </w:tr>
            <w:tr w:rsidR="004D2227" w:rsidRPr="004D2227" w14:paraId="308339B6" w14:textId="77777777" w:rsidTr="005C5FD0">
              <w:trPr>
                <w:trHeight w:val="284"/>
              </w:trPr>
              <w:tc>
                <w:tcPr>
                  <w:tcW w:w="2305" w:type="dxa"/>
                  <w:vAlign w:val="center"/>
                </w:tcPr>
                <w:p w14:paraId="658FD49C"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konji (K)</w:t>
                  </w:r>
                </w:p>
              </w:tc>
              <w:tc>
                <w:tcPr>
                  <w:tcW w:w="1763" w:type="dxa"/>
                  <w:vAlign w:val="center"/>
                </w:tcPr>
                <w:p w14:paraId="59DC4960"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2,2</w:t>
                  </w:r>
                </w:p>
              </w:tc>
              <w:tc>
                <w:tcPr>
                  <w:tcW w:w="0" w:type="auto"/>
                  <w:vAlign w:val="center"/>
                </w:tcPr>
                <w:p w14:paraId="72F7C682"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w:t>
                  </w:r>
                </w:p>
              </w:tc>
              <w:tc>
                <w:tcPr>
                  <w:tcW w:w="0" w:type="auto"/>
                  <w:vAlign w:val="center"/>
                </w:tcPr>
                <w:p w14:paraId="268752E1"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w:t>
                  </w:r>
                </w:p>
              </w:tc>
            </w:tr>
          </w:tbl>
          <w:p w14:paraId="3549C8E5" w14:textId="77777777" w:rsidR="004D2227" w:rsidRPr="004D2227" w:rsidRDefault="004D2227" w:rsidP="004D2227">
            <w:pPr>
              <w:spacing w:line="259" w:lineRule="auto"/>
              <w:rPr>
                <w:rFonts w:eastAsiaTheme="minorHAnsi" w:cs="Arial"/>
                <w:szCs w:val="20"/>
                <w:lang w:val="pl-PL"/>
              </w:rPr>
            </w:pPr>
          </w:p>
          <w:p w14:paraId="6AACC17F" w14:textId="77777777" w:rsidR="004D2227" w:rsidRPr="004D2227" w:rsidRDefault="004D2227" w:rsidP="004D2227">
            <w:pPr>
              <w:spacing w:line="259" w:lineRule="auto"/>
              <w:rPr>
                <w:rFonts w:eastAsiaTheme="minorHAnsi" w:cs="Arial"/>
                <w:szCs w:val="20"/>
                <w:lang w:val="pl-PL"/>
              </w:rPr>
            </w:pPr>
          </w:p>
          <w:p w14:paraId="008809D8" w14:textId="77777777" w:rsidR="004D2227" w:rsidRPr="004D2227" w:rsidRDefault="004D2227" w:rsidP="004D2227">
            <w:pPr>
              <w:spacing w:line="259" w:lineRule="auto"/>
              <w:rPr>
                <w:rFonts w:eastAsiaTheme="minorHAnsi" w:cs="Arial"/>
                <w:szCs w:val="20"/>
                <w:lang w:val="pl-PL"/>
              </w:rPr>
            </w:pPr>
          </w:p>
          <w:p w14:paraId="7DEE5BBD" w14:textId="77777777" w:rsidR="004D2227" w:rsidRPr="004D2227" w:rsidRDefault="004D2227" w:rsidP="004D2227">
            <w:pPr>
              <w:spacing w:line="259" w:lineRule="auto"/>
              <w:rPr>
                <w:rFonts w:eastAsiaTheme="minorHAnsi" w:cs="Arial"/>
                <w:szCs w:val="20"/>
                <w:lang w:val="pl-PL"/>
              </w:rPr>
            </w:pPr>
          </w:p>
          <w:p w14:paraId="3C424B50" w14:textId="77777777" w:rsidR="004D2227" w:rsidRPr="004D2227" w:rsidRDefault="004D2227" w:rsidP="004D2227">
            <w:pPr>
              <w:spacing w:line="259" w:lineRule="auto"/>
              <w:rPr>
                <w:rFonts w:eastAsiaTheme="minorHAnsi" w:cs="Arial"/>
                <w:szCs w:val="20"/>
                <w:lang w:val="pl-PL"/>
              </w:rPr>
            </w:pPr>
          </w:p>
          <w:p w14:paraId="564FFF6C" w14:textId="77777777" w:rsidR="004D2227" w:rsidRPr="004D2227" w:rsidRDefault="004D2227" w:rsidP="004D2227">
            <w:pPr>
              <w:spacing w:line="259" w:lineRule="auto"/>
              <w:rPr>
                <w:rFonts w:eastAsiaTheme="minorHAnsi" w:cs="Arial"/>
                <w:szCs w:val="20"/>
                <w:lang w:val="pl-PL"/>
              </w:rPr>
            </w:pPr>
          </w:p>
          <w:p w14:paraId="5606B763" w14:textId="77777777" w:rsidR="004D2227" w:rsidRPr="004D2227" w:rsidRDefault="004D2227" w:rsidP="004D2227">
            <w:pPr>
              <w:spacing w:line="259" w:lineRule="auto"/>
              <w:rPr>
                <w:rFonts w:eastAsiaTheme="minorHAnsi" w:cs="Arial"/>
                <w:szCs w:val="20"/>
                <w:lang w:val="pl-PL"/>
              </w:rPr>
            </w:pPr>
          </w:p>
          <w:p w14:paraId="5AB6330B" w14:textId="77777777" w:rsidR="004D2227" w:rsidRPr="004D2227" w:rsidRDefault="004D2227" w:rsidP="004D2227">
            <w:pPr>
              <w:spacing w:line="259" w:lineRule="auto"/>
              <w:rPr>
                <w:rFonts w:eastAsiaTheme="minorHAnsi" w:cs="Arial"/>
                <w:szCs w:val="20"/>
                <w:lang w:val="pl-PL"/>
              </w:rPr>
            </w:pPr>
          </w:p>
          <w:p w14:paraId="1AD12449" w14:textId="77777777" w:rsidR="004D2227" w:rsidRPr="004D2227" w:rsidRDefault="004D2227" w:rsidP="004D2227">
            <w:pPr>
              <w:spacing w:line="259" w:lineRule="auto"/>
              <w:rPr>
                <w:rFonts w:eastAsiaTheme="minorHAnsi" w:cs="Arial"/>
                <w:szCs w:val="20"/>
                <w:lang w:val="pl-PL"/>
              </w:rPr>
            </w:pPr>
          </w:p>
          <w:p w14:paraId="6469BE96" w14:textId="77777777" w:rsidR="004D2227" w:rsidRPr="004D2227" w:rsidRDefault="004D2227" w:rsidP="004D2227">
            <w:pPr>
              <w:spacing w:line="259" w:lineRule="auto"/>
              <w:rPr>
                <w:rFonts w:eastAsiaTheme="minorHAnsi" w:cs="Arial"/>
                <w:szCs w:val="20"/>
                <w:lang w:val="pl-PL"/>
              </w:rPr>
            </w:pPr>
          </w:p>
          <w:p w14:paraId="47C177ED"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vertAlign w:val="superscript"/>
                <w:lang w:val="pl-PL"/>
              </w:rPr>
              <w:t xml:space="preserve">1 </w:t>
            </w:r>
            <w:r w:rsidRPr="004D2227">
              <w:rPr>
                <w:rFonts w:eastAsiaTheme="minorHAnsi" w:cs="Arial"/>
                <w:szCs w:val="20"/>
                <w:lang w:val="pl-PL"/>
              </w:rPr>
              <w:t>Vrednosti se nanašajo na perutninski gnoj s 50 % sušine.</w:t>
            </w:r>
          </w:p>
          <w:p w14:paraId="6422AD77"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vertAlign w:val="superscript"/>
                <w:lang w:val="pl-PL"/>
              </w:rPr>
              <w:t xml:space="preserve">2 </w:t>
            </w:r>
            <w:r w:rsidRPr="004D2227">
              <w:rPr>
                <w:rFonts w:eastAsiaTheme="minorHAnsi" w:cs="Arial"/>
                <w:szCs w:val="20"/>
                <w:lang w:val="pl-PL"/>
              </w:rPr>
              <w:t>Vrednosti se nanašajo na nerazredčeno svežo gnojevko z 10 % sušine.</w:t>
            </w:r>
          </w:p>
          <w:p w14:paraId="21659D6D"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Če so na voljo izsledki analize o vsebnosti dušika v gnojilu, se lahko uporabljajo tudi te. V tem primeru morajo biti izsledki analize priloženi evidenci. Če na KMG nastajajo živinska gnojila različnih vrst domačih živali in se ne skladiščijo ločeno, se v evidenci navede tista vrsta živali, ki je je po številu GVŽ največ.</w:t>
            </w:r>
          </w:p>
          <w:p w14:paraId="5255275A" w14:textId="77777777" w:rsidR="004D2227" w:rsidRPr="004D2227" w:rsidRDefault="004D2227" w:rsidP="004D2227">
            <w:pPr>
              <w:spacing w:line="259" w:lineRule="auto"/>
              <w:rPr>
                <w:rFonts w:eastAsiaTheme="minorHAnsi" w:cs="Arial"/>
                <w:szCs w:val="20"/>
                <w:lang w:val="pl-PL"/>
              </w:rPr>
            </w:pPr>
          </w:p>
          <w:p w14:paraId="27D38FD9" w14:textId="77777777" w:rsidR="004D2227" w:rsidRPr="004D2227" w:rsidRDefault="004D2227" w:rsidP="004D2227">
            <w:pPr>
              <w:spacing w:line="259" w:lineRule="auto"/>
              <w:rPr>
                <w:rFonts w:eastAsiaTheme="minorHAnsi" w:cs="Arial"/>
                <w:szCs w:val="20"/>
                <w:lang w:val="pl-PL"/>
              </w:rPr>
            </w:pPr>
            <w:r w:rsidRPr="004D2227">
              <w:rPr>
                <w:rFonts w:eastAsiaTheme="minorHAnsi" w:cs="Arial"/>
                <w:szCs w:val="20"/>
                <w:lang w:val="pl-PL"/>
              </w:rPr>
              <w:t>*** Pri sestavljenih in mešanih gnojilih je treba navesti razmerje med primarnimi hranili (na primer NPK 10-20-30), pri enostavnih pa vsebnost hranila v odstotkih (na primer KAN – 27 % N)</w:t>
            </w:r>
          </w:p>
          <w:p w14:paraId="7A423DBD" w14:textId="77777777" w:rsidR="004D2227" w:rsidRPr="004D2227" w:rsidRDefault="004D2227" w:rsidP="004D2227">
            <w:pPr>
              <w:spacing w:line="259" w:lineRule="auto"/>
              <w:rPr>
                <w:rFonts w:eastAsiaTheme="minorHAnsi" w:cs="Arial"/>
                <w:szCs w:val="20"/>
                <w:lang w:val="en-US"/>
              </w:rPr>
            </w:pPr>
            <w:r w:rsidRPr="004D2227">
              <w:rPr>
                <w:rFonts w:eastAsiaTheme="minorHAnsi" w:cs="Arial"/>
                <w:szCs w:val="20"/>
                <w:lang w:val="en-US"/>
              </w:rPr>
              <w:t>Razlaga pojmov:</w:t>
            </w:r>
          </w:p>
          <w:p w14:paraId="5A47678E" w14:textId="77777777" w:rsidR="004D2227" w:rsidRPr="004D2227" w:rsidRDefault="004D2227" w:rsidP="000831B5">
            <w:pPr>
              <w:numPr>
                <w:ilvl w:val="0"/>
                <w:numId w:val="36"/>
              </w:numPr>
              <w:spacing w:after="160" w:line="276" w:lineRule="auto"/>
              <w:rPr>
                <w:rFonts w:eastAsiaTheme="minorHAnsi" w:cs="Arial"/>
                <w:szCs w:val="20"/>
                <w:lang w:val="en-US"/>
              </w:rPr>
            </w:pPr>
            <w:r w:rsidRPr="004D2227">
              <w:rPr>
                <w:rFonts w:eastAsiaTheme="minorHAnsi" w:cs="Arial"/>
                <w:b/>
                <w:szCs w:val="20"/>
                <w:lang w:val="en-US"/>
              </w:rPr>
              <w:t>primarna hranila oziroma makrohranila</w:t>
            </w:r>
            <w:r w:rsidRPr="004D2227">
              <w:rPr>
                <w:rFonts w:eastAsiaTheme="minorHAnsi" w:cs="Arial"/>
                <w:szCs w:val="20"/>
                <w:lang w:val="en-US"/>
              </w:rPr>
              <w:t xml:space="preserve"> so glavna hranila, in sicer dušik, fosfor in kalij; </w:t>
            </w:r>
          </w:p>
          <w:p w14:paraId="005CA202" w14:textId="77777777" w:rsidR="004D2227" w:rsidRPr="004D2227" w:rsidRDefault="004D2227" w:rsidP="000831B5">
            <w:pPr>
              <w:numPr>
                <w:ilvl w:val="0"/>
                <w:numId w:val="36"/>
              </w:numPr>
              <w:spacing w:after="160" w:line="276" w:lineRule="auto"/>
              <w:rPr>
                <w:rFonts w:eastAsiaTheme="minorHAnsi" w:cs="Arial"/>
                <w:szCs w:val="20"/>
                <w:lang w:val="en-US"/>
              </w:rPr>
            </w:pPr>
            <w:r w:rsidRPr="004D2227">
              <w:rPr>
                <w:rFonts w:eastAsiaTheme="minorHAnsi" w:cs="Arial"/>
                <w:b/>
                <w:szCs w:val="20"/>
                <w:lang w:val="en-US"/>
              </w:rPr>
              <w:t>enojno oziroma enostavno gnojilo</w:t>
            </w:r>
            <w:r w:rsidRPr="004D2227">
              <w:rPr>
                <w:rFonts w:eastAsiaTheme="minorHAnsi" w:cs="Arial"/>
                <w:szCs w:val="20"/>
                <w:lang w:val="en-US"/>
              </w:rPr>
              <w:t xml:space="preserve"> je gnojilo, ki vsebuje le eno primarno hranilo;</w:t>
            </w:r>
          </w:p>
          <w:p w14:paraId="7CBFDE05" w14:textId="77777777" w:rsidR="004D2227" w:rsidRPr="004D2227" w:rsidRDefault="004D2227" w:rsidP="000831B5">
            <w:pPr>
              <w:numPr>
                <w:ilvl w:val="0"/>
                <w:numId w:val="36"/>
              </w:numPr>
              <w:spacing w:after="160" w:line="276" w:lineRule="auto"/>
              <w:rPr>
                <w:rFonts w:eastAsiaTheme="minorHAnsi" w:cs="Arial"/>
                <w:szCs w:val="20"/>
                <w:lang w:val="en-US"/>
              </w:rPr>
            </w:pPr>
            <w:r w:rsidRPr="004D2227">
              <w:rPr>
                <w:rFonts w:eastAsiaTheme="minorHAnsi" w:cs="Arial"/>
                <w:b/>
                <w:szCs w:val="20"/>
                <w:lang w:val="en-US"/>
              </w:rPr>
              <w:t>sestavljeno oziroma kompleksno gnojilo</w:t>
            </w:r>
            <w:r w:rsidRPr="004D2227">
              <w:rPr>
                <w:rFonts w:eastAsiaTheme="minorHAnsi" w:cs="Arial"/>
                <w:szCs w:val="20"/>
                <w:lang w:val="en-US"/>
              </w:rPr>
              <w:t xml:space="preserve"> je gnojilo, ki vsebuje najmanj dve primarni hranili z navedeno vsebnostjo in se pridobiva kemijsko ali z mešanjem ali s kombinacijo obeh;</w:t>
            </w:r>
          </w:p>
          <w:p w14:paraId="67B567F7" w14:textId="77777777" w:rsidR="004D2227" w:rsidRPr="004D2227" w:rsidRDefault="004D2227" w:rsidP="000831B5">
            <w:pPr>
              <w:numPr>
                <w:ilvl w:val="0"/>
                <w:numId w:val="36"/>
              </w:numPr>
              <w:spacing w:after="160" w:line="276" w:lineRule="auto"/>
              <w:rPr>
                <w:rFonts w:eastAsiaTheme="minorHAnsi" w:cs="Arial"/>
                <w:szCs w:val="20"/>
                <w:lang w:val="en-US"/>
              </w:rPr>
            </w:pPr>
            <w:r w:rsidRPr="004D2227">
              <w:rPr>
                <w:rFonts w:eastAsiaTheme="minorHAnsi" w:cs="Arial"/>
                <w:b/>
                <w:szCs w:val="20"/>
                <w:lang w:val="en-US"/>
              </w:rPr>
              <w:t xml:space="preserve">mešano gnojilo </w:t>
            </w:r>
            <w:r w:rsidRPr="004D2227">
              <w:rPr>
                <w:rFonts w:eastAsiaTheme="minorHAnsi" w:cs="Arial"/>
                <w:szCs w:val="20"/>
                <w:lang w:val="en-US"/>
              </w:rPr>
              <w:t>je gnojilo, ki se pridobiva s suhim mešanjem več gnojil brez kemijske reakcije.</w:t>
            </w:r>
          </w:p>
          <w:p w14:paraId="35626A97" w14:textId="77777777" w:rsidR="004D2227" w:rsidRPr="004D2227" w:rsidRDefault="004D2227" w:rsidP="004D2227">
            <w:pPr>
              <w:spacing w:line="259" w:lineRule="auto"/>
              <w:rPr>
                <w:rFonts w:eastAsiaTheme="minorHAnsi" w:cs="Arial"/>
                <w:b/>
                <w:szCs w:val="20"/>
                <w:lang w:val="en-US"/>
              </w:rPr>
            </w:pPr>
          </w:p>
        </w:tc>
      </w:tr>
    </w:tbl>
    <w:p w14:paraId="5F611BDE" w14:textId="77777777" w:rsidR="00416F7E" w:rsidRDefault="00416F7E" w:rsidP="008518FA">
      <w:pPr>
        <w:spacing w:line="276" w:lineRule="auto"/>
        <w:rPr>
          <w:rFonts w:cs="Arial"/>
          <w:b/>
          <w:color w:val="000000"/>
          <w:szCs w:val="20"/>
        </w:rPr>
      </w:pPr>
    </w:p>
    <w:p w14:paraId="2B76F282" w14:textId="77777777" w:rsidR="008518FA" w:rsidRDefault="008518FA" w:rsidP="008518FA">
      <w:pPr>
        <w:tabs>
          <w:tab w:val="left" w:pos="708"/>
        </w:tabs>
        <w:rPr>
          <w:rFonts w:cs="Arial"/>
          <w:szCs w:val="20"/>
        </w:rPr>
        <w:sectPr w:rsidR="008518FA" w:rsidSect="00811457">
          <w:pgSz w:w="16840" w:h="11900" w:orient="landscape" w:code="9"/>
          <w:pgMar w:top="426" w:right="1701" w:bottom="284" w:left="1134" w:header="422" w:footer="794" w:gutter="0"/>
          <w:cols w:space="708"/>
          <w:titlePg/>
          <w:docGrid w:linePitch="272"/>
        </w:sectPr>
      </w:pPr>
    </w:p>
    <w:p w14:paraId="0D423D6C" w14:textId="77777777" w:rsidR="008518FA" w:rsidRDefault="008518FA" w:rsidP="008518FA">
      <w:pPr>
        <w:tabs>
          <w:tab w:val="left" w:pos="708"/>
        </w:tabs>
        <w:rPr>
          <w:rFonts w:cs="Arial"/>
          <w:b/>
          <w:szCs w:val="20"/>
        </w:rPr>
      </w:pPr>
      <w:r>
        <w:rPr>
          <w:rFonts w:cs="Arial"/>
          <w:b/>
          <w:szCs w:val="20"/>
        </w:rPr>
        <w:lastRenderedPageBreak/>
        <w:t>OBRAZLOŽITEV</w:t>
      </w:r>
    </w:p>
    <w:p w14:paraId="413B03B1" w14:textId="77777777" w:rsidR="008518FA" w:rsidRDefault="008518FA" w:rsidP="008518FA">
      <w:pPr>
        <w:tabs>
          <w:tab w:val="left" w:pos="708"/>
        </w:tabs>
        <w:rPr>
          <w:rFonts w:cs="Arial"/>
          <w:b/>
          <w:szCs w:val="20"/>
        </w:rPr>
      </w:pPr>
    </w:p>
    <w:p w14:paraId="100984A1" w14:textId="77777777" w:rsidR="008518FA" w:rsidRPr="004D67A3" w:rsidRDefault="008518FA" w:rsidP="008518FA">
      <w:pPr>
        <w:spacing w:line="260" w:lineRule="atLeast"/>
        <w:jc w:val="both"/>
        <w:rPr>
          <w:b/>
        </w:rPr>
      </w:pPr>
      <w:r w:rsidRPr="004D67A3">
        <w:rPr>
          <w:b/>
        </w:rPr>
        <w:t>I. UVOD</w:t>
      </w:r>
    </w:p>
    <w:p w14:paraId="5831DA78" w14:textId="77777777" w:rsidR="008518FA" w:rsidRPr="004D67A3" w:rsidRDefault="008518FA" w:rsidP="008518FA">
      <w:pPr>
        <w:spacing w:line="260" w:lineRule="atLeast"/>
        <w:jc w:val="both"/>
      </w:pPr>
    </w:p>
    <w:p w14:paraId="0B972076" w14:textId="77777777" w:rsidR="008518FA" w:rsidRPr="004D67A3" w:rsidRDefault="008518FA" w:rsidP="00856687">
      <w:pPr>
        <w:numPr>
          <w:ilvl w:val="0"/>
          <w:numId w:val="32"/>
        </w:numPr>
        <w:spacing w:line="260" w:lineRule="atLeast"/>
        <w:jc w:val="both"/>
        <w:rPr>
          <w:b/>
        </w:rPr>
      </w:pPr>
      <w:r w:rsidRPr="004D67A3">
        <w:rPr>
          <w:b/>
        </w:rPr>
        <w:t>Pravna podlaga (besedilo, vsebina zakonske določbe, ki je podlaga za izdajo predpisa)</w:t>
      </w:r>
    </w:p>
    <w:p w14:paraId="3FC513CD" w14:textId="77777777" w:rsidR="008518FA" w:rsidRPr="004D67A3" w:rsidRDefault="008518FA" w:rsidP="008518FA">
      <w:pPr>
        <w:spacing w:line="260" w:lineRule="atLeast"/>
        <w:jc w:val="both"/>
      </w:pPr>
    </w:p>
    <w:p w14:paraId="06957D83" w14:textId="77777777" w:rsidR="008518FA" w:rsidRPr="004D67A3" w:rsidRDefault="008518FA" w:rsidP="008518FA">
      <w:pPr>
        <w:autoSpaceDE w:val="0"/>
        <w:autoSpaceDN w:val="0"/>
        <w:adjustRightInd w:val="0"/>
        <w:spacing w:line="276" w:lineRule="auto"/>
        <w:jc w:val="both"/>
        <w:rPr>
          <w:rFonts w:cs="Arial"/>
          <w:color w:val="000000"/>
          <w:szCs w:val="20"/>
        </w:rPr>
      </w:pPr>
      <w:r w:rsidRPr="004D67A3">
        <w:t xml:space="preserve">Pravna podlaga za Uredbo o </w:t>
      </w:r>
      <w:r w:rsidR="00FA1FFC">
        <w:t>pogojenosti so</w:t>
      </w:r>
      <w:r w:rsidRPr="004D67A3">
        <w:t xml:space="preserve"> </w:t>
      </w:r>
      <w:r w:rsidRPr="004D67A3">
        <w:rPr>
          <w:rFonts w:cs="Arial"/>
          <w:color w:val="000000"/>
          <w:szCs w:val="20"/>
        </w:rPr>
        <w:t>10.</w:t>
      </w:r>
      <w:r w:rsidR="00FA1FFC">
        <w:rPr>
          <w:rFonts w:cs="Arial"/>
          <w:color w:val="000000"/>
          <w:szCs w:val="20"/>
        </w:rPr>
        <w:t>, 11.a</w:t>
      </w:r>
      <w:r w:rsidRPr="004D67A3">
        <w:rPr>
          <w:rFonts w:cs="Arial"/>
          <w:color w:val="000000"/>
          <w:szCs w:val="20"/>
        </w:rPr>
        <w:t xml:space="preserve"> in 12. člen </w:t>
      </w:r>
      <w:r w:rsidR="00416F7E">
        <w:rPr>
          <w:rFonts w:cs="Arial"/>
          <w:color w:val="000000"/>
          <w:szCs w:val="20"/>
        </w:rPr>
        <w:t xml:space="preserve">Zakona o kmetijstvu </w:t>
      </w:r>
      <w:r w:rsidR="00FA1FFC" w:rsidRPr="00FA1FFC">
        <w:rPr>
          <w:rFonts w:cs="Arial"/>
          <w:iCs/>
          <w:color w:val="000000"/>
          <w:szCs w:val="20"/>
        </w:rPr>
        <w:t>(Uradni list RS, št. 45/08, 57/12, 90/12 – ZdZPVHVVR, 26/14, 32/15, 27/17, 22/18, 86/21 – odl. US, 123/21, 44/22 in 130/22 – ZPOmK-2)</w:t>
      </w:r>
      <w:r w:rsidR="00FA1FFC">
        <w:rPr>
          <w:rFonts w:cs="Arial"/>
          <w:iCs/>
          <w:color w:val="000000"/>
          <w:szCs w:val="20"/>
        </w:rPr>
        <w:t xml:space="preserve"> ter </w:t>
      </w:r>
      <w:r w:rsidR="00FA1FFC" w:rsidRPr="00FA1FFC">
        <w:rPr>
          <w:rFonts w:cs="Arial"/>
          <w:iCs/>
          <w:color w:val="000000"/>
          <w:szCs w:val="20"/>
        </w:rPr>
        <w:t>Strateškeg</w:t>
      </w:r>
      <w:r w:rsidR="00FA1FFC">
        <w:rPr>
          <w:rFonts w:cs="Arial"/>
          <w:iCs/>
          <w:color w:val="000000"/>
          <w:szCs w:val="20"/>
        </w:rPr>
        <w:t>i</w:t>
      </w:r>
      <w:r w:rsidR="00FA1FFC" w:rsidRPr="00FA1FFC">
        <w:rPr>
          <w:rFonts w:cs="Arial"/>
          <w:iCs/>
          <w:color w:val="000000"/>
          <w:szCs w:val="20"/>
        </w:rPr>
        <w:t xml:space="preserve"> načrt skupne kmetijske politike 2023–2027 za Slovenijo</w:t>
      </w:r>
      <w:r w:rsidRPr="00FA1FFC">
        <w:rPr>
          <w:rFonts w:cs="Arial"/>
          <w:color w:val="000000"/>
          <w:szCs w:val="20"/>
        </w:rPr>
        <w:t>.</w:t>
      </w:r>
    </w:p>
    <w:p w14:paraId="2FFCBC7E" w14:textId="77777777" w:rsidR="008518FA" w:rsidRPr="004D67A3" w:rsidRDefault="008518FA" w:rsidP="008518FA">
      <w:pPr>
        <w:spacing w:line="260" w:lineRule="atLeast"/>
        <w:jc w:val="both"/>
      </w:pPr>
    </w:p>
    <w:p w14:paraId="0DD80691" w14:textId="77777777" w:rsidR="008518FA" w:rsidRPr="004D67A3" w:rsidRDefault="008518FA" w:rsidP="00856687">
      <w:pPr>
        <w:numPr>
          <w:ilvl w:val="0"/>
          <w:numId w:val="32"/>
        </w:numPr>
        <w:spacing w:line="260" w:lineRule="atLeast"/>
        <w:jc w:val="both"/>
        <w:rPr>
          <w:b/>
        </w:rPr>
      </w:pPr>
      <w:r w:rsidRPr="004D67A3">
        <w:rPr>
          <w:b/>
        </w:rPr>
        <w:t>Rok za izdajo predpisa, ki ga je določil zakon</w:t>
      </w:r>
    </w:p>
    <w:p w14:paraId="3380A585" w14:textId="77777777" w:rsidR="008518FA" w:rsidRPr="004D67A3" w:rsidRDefault="008518FA" w:rsidP="008518FA">
      <w:pPr>
        <w:spacing w:line="260" w:lineRule="atLeast"/>
        <w:jc w:val="both"/>
      </w:pPr>
    </w:p>
    <w:p w14:paraId="695AA5AC" w14:textId="77777777" w:rsidR="008518FA" w:rsidRPr="004D67A3" w:rsidRDefault="008518FA" w:rsidP="008518FA">
      <w:pPr>
        <w:spacing w:line="260" w:lineRule="atLeast"/>
        <w:jc w:val="both"/>
      </w:pPr>
      <w:bookmarkStart w:id="5" w:name="_Hlk87619617"/>
      <w:r w:rsidRPr="004D67A3">
        <w:t xml:space="preserve">Zakon o kmetijstvu ne predpisuje roka za izdajo te uredbe, </w:t>
      </w:r>
      <w:r>
        <w:t>pomembno je</w:t>
      </w:r>
      <w:r w:rsidRPr="004D67A3">
        <w:t xml:space="preserve">, da bo </w:t>
      </w:r>
      <w:r w:rsidR="008B47F0">
        <w:t xml:space="preserve">uredba </w:t>
      </w:r>
      <w:r w:rsidR="00DD460E">
        <w:t>sprejeta in uveljavljena najpozneje do 1</w:t>
      </w:r>
      <w:r>
        <w:t xml:space="preserve">. </w:t>
      </w:r>
      <w:r w:rsidR="00D751BB">
        <w:t>januarja</w:t>
      </w:r>
      <w:r w:rsidR="008219A2">
        <w:t xml:space="preserve"> </w:t>
      </w:r>
      <w:r w:rsidR="00DD460E">
        <w:t>202</w:t>
      </w:r>
      <w:r w:rsidR="00FA1FFC">
        <w:t>3</w:t>
      </w:r>
      <w:r>
        <w:t xml:space="preserve">, ki pomeni </w:t>
      </w:r>
      <w:r w:rsidRPr="004D67A3">
        <w:t>začet</w:t>
      </w:r>
      <w:r>
        <w:t>ek obveznosti za nosilce kmetijskih gospodarstev</w:t>
      </w:r>
      <w:r w:rsidR="00FA1FFC">
        <w:t>, ki so zavezanci za pogojenost</w:t>
      </w:r>
      <w:r>
        <w:t>.</w:t>
      </w:r>
      <w:r w:rsidR="008219A2">
        <w:t xml:space="preserve"> </w:t>
      </w:r>
    </w:p>
    <w:p w14:paraId="5592A6D4" w14:textId="77777777" w:rsidR="008518FA" w:rsidRPr="004D67A3" w:rsidRDefault="008518FA" w:rsidP="008518FA">
      <w:pPr>
        <w:spacing w:line="260" w:lineRule="atLeast"/>
        <w:jc w:val="both"/>
      </w:pPr>
    </w:p>
    <w:p w14:paraId="7616E9B4" w14:textId="77777777" w:rsidR="008518FA" w:rsidRPr="0075252B" w:rsidRDefault="008518FA" w:rsidP="00856687">
      <w:pPr>
        <w:numPr>
          <w:ilvl w:val="0"/>
          <w:numId w:val="32"/>
        </w:numPr>
        <w:spacing w:line="260" w:lineRule="atLeast"/>
        <w:jc w:val="both"/>
        <w:rPr>
          <w:b/>
        </w:rPr>
      </w:pPr>
      <w:r w:rsidRPr="0075252B">
        <w:rPr>
          <w:b/>
        </w:rPr>
        <w:t>Splošna obrazložitev v zvezi s predlogom predpisa, če je potrebna</w:t>
      </w:r>
    </w:p>
    <w:p w14:paraId="6810A4A9" w14:textId="77777777" w:rsidR="008518FA" w:rsidRPr="004D67A3" w:rsidRDefault="008518FA" w:rsidP="008518FA">
      <w:pPr>
        <w:spacing w:line="260" w:lineRule="atLeast"/>
        <w:jc w:val="both"/>
      </w:pPr>
    </w:p>
    <w:p w14:paraId="6189D46A" w14:textId="77777777" w:rsidR="008219A2" w:rsidRPr="008219A2" w:rsidRDefault="008518FA" w:rsidP="008138CB">
      <w:pPr>
        <w:spacing w:line="260" w:lineRule="atLeast"/>
        <w:jc w:val="both"/>
        <w:rPr>
          <w:rFonts w:cs="Arial"/>
          <w:color w:val="000000"/>
          <w:szCs w:val="22"/>
          <w:lang w:eastAsia="sl-SI"/>
        </w:rPr>
      </w:pPr>
      <w:r w:rsidRPr="0097533E">
        <w:rPr>
          <w:rFonts w:cs="Arial"/>
          <w:color w:val="000000"/>
          <w:szCs w:val="22"/>
          <w:lang w:eastAsia="sl-SI"/>
        </w:rPr>
        <w:t xml:space="preserve">Uredba določa izvajanje </w:t>
      </w:r>
      <w:r w:rsidR="008138CB">
        <w:rPr>
          <w:rFonts w:cs="Arial"/>
          <w:color w:val="000000"/>
          <w:szCs w:val="22"/>
          <w:lang w:eastAsia="sl-SI"/>
        </w:rPr>
        <w:t>zahtev Dobrih kmetijskih in okoljskih pogojev (DKOP)</w:t>
      </w:r>
      <w:r w:rsidR="008219A2">
        <w:rPr>
          <w:rFonts w:cs="Arial"/>
          <w:color w:val="000000"/>
          <w:szCs w:val="22"/>
          <w:lang w:eastAsia="sl-SI"/>
        </w:rPr>
        <w:t xml:space="preserve"> </w:t>
      </w:r>
      <w:r w:rsidR="008138CB">
        <w:rPr>
          <w:rFonts w:cs="Arial"/>
          <w:color w:val="000000"/>
          <w:szCs w:val="22"/>
          <w:lang w:eastAsia="sl-SI"/>
        </w:rPr>
        <w:t>in Predpisanih zahtev ravnanja (PZR). Pogojenost uvaja Uredba Sveta in Parlamenta EU/2021/2115 o strateškem načrtu in predstavlja osnovne zahteve iz dobre kmetijske prakse (DKOP) in nekaterih določb evropske in domače zakonodaje (PZR). Pogojenost kot taka predstavlja podlago in osnovo za intervencije neposrednih plačil, razvoja podeželja in natura 2000 plačil.</w:t>
      </w:r>
    </w:p>
    <w:p w14:paraId="7FA6CB5C" w14:textId="77777777" w:rsidR="008518FA" w:rsidRPr="0097533E" w:rsidRDefault="008518FA" w:rsidP="008518FA">
      <w:pPr>
        <w:spacing w:line="260" w:lineRule="atLeast"/>
        <w:jc w:val="both"/>
        <w:rPr>
          <w:rFonts w:cs="Arial"/>
          <w:color w:val="000000"/>
          <w:szCs w:val="22"/>
          <w:lang w:eastAsia="sl-SI"/>
        </w:rPr>
      </w:pPr>
    </w:p>
    <w:p w14:paraId="3CD474FE" w14:textId="77777777" w:rsidR="008518FA" w:rsidRPr="004D67A3" w:rsidRDefault="008518FA" w:rsidP="008518FA">
      <w:pPr>
        <w:spacing w:line="260" w:lineRule="atLeast"/>
        <w:jc w:val="both"/>
      </w:pPr>
    </w:p>
    <w:p w14:paraId="3D9915C1" w14:textId="77777777" w:rsidR="008518FA" w:rsidRPr="004D67A3" w:rsidRDefault="008518FA" w:rsidP="00856687">
      <w:pPr>
        <w:numPr>
          <w:ilvl w:val="0"/>
          <w:numId w:val="32"/>
        </w:numPr>
        <w:spacing w:line="260" w:lineRule="atLeast"/>
        <w:jc w:val="both"/>
        <w:rPr>
          <w:b/>
        </w:rPr>
      </w:pPr>
      <w:r w:rsidRPr="004D67A3">
        <w:rPr>
          <w:b/>
        </w:rPr>
        <w:t xml:space="preserve">Predstavitev presoje posledic na posamezna področja, če te niso mogle biti celovito predstavljene v predlogu </w:t>
      </w:r>
      <w:r w:rsidR="00F520C2">
        <w:rPr>
          <w:b/>
        </w:rPr>
        <w:t>uredbe</w:t>
      </w:r>
    </w:p>
    <w:bookmarkEnd w:id="5"/>
    <w:p w14:paraId="34E47304" w14:textId="77777777" w:rsidR="008518FA" w:rsidRPr="004D67A3" w:rsidRDefault="008518FA" w:rsidP="008518FA">
      <w:pPr>
        <w:spacing w:line="260" w:lineRule="atLeast"/>
        <w:jc w:val="both"/>
      </w:pPr>
    </w:p>
    <w:p w14:paraId="3B1D3B7E" w14:textId="77777777" w:rsidR="008518FA" w:rsidRPr="004D67A3" w:rsidRDefault="008518FA" w:rsidP="008518FA">
      <w:pPr>
        <w:spacing w:line="260" w:lineRule="atLeast"/>
        <w:jc w:val="both"/>
      </w:pPr>
    </w:p>
    <w:p w14:paraId="6B801ED9" w14:textId="77777777" w:rsidR="008518FA" w:rsidRPr="004D67A3" w:rsidRDefault="008518FA" w:rsidP="008518FA">
      <w:pPr>
        <w:spacing w:line="260" w:lineRule="atLeast"/>
        <w:jc w:val="both"/>
        <w:rPr>
          <w:b/>
        </w:rPr>
      </w:pPr>
      <w:r w:rsidRPr="004D67A3">
        <w:rPr>
          <w:b/>
        </w:rPr>
        <w:t>II. VSEBINSKA OBRAZLOŽITEV PREDLAGANIH REŠITEV</w:t>
      </w:r>
    </w:p>
    <w:p w14:paraId="2D2C4F03" w14:textId="77777777" w:rsidR="008518FA" w:rsidRPr="004D67A3" w:rsidRDefault="008518FA" w:rsidP="008518FA">
      <w:pPr>
        <w:spacing w:line="260" w:lineRule="atLeast"/>
        <w:jc w:val="both"/>
      </w:pPr>
    </w:p>
    <w:p w14:paraId="17DFFA63" w14:textId="77777777" w:rsidR="0026012E" w:rsidRDefault="0026012E" w:rsidP="008518FA">
      <w:pPr>
        <w:spacing w:line="260" w:lineRule="atLeast"/>
        <w:jc w:val="both"/>
        <w:rPr>
          <w:b/>
        </w:rPr>
      </w:pPr>
    </w:p>
    <w:p w14:paraId="069568B5" w14:textId="77777777" w:rsidR="008518FA" w:rsidRPr="004D67A3" w:rsidRDefault="008518FA" w:rsidP="008518FA">
      <w:pPr>
        <w:spacing w:line="260" w:lineRule="atLeast"/>
        <w:jc w:val="both"/>
        <w:rPr>
          <w:b/>
        </w:rPr>
      </w:pPr>
      <w:r w:rsidRPr="004D67A3">
        <w:rPr>
          <w:b/>
        </w:rPr>
        <w:t>1. člen: vsebina</w:t>
      </w:r>
    </w:p>
    <w:p w14:paraId="2CDE98D5" w14:textId="77777777" w:rsidR="008518FA" w:rsidRPr="004D67A3" w:rsidRDefault="008518FA" w:rsidP="008518FA">
      <w:pPr>
        <w:spacing w:line="260" w:lineRule="atLeast"/>
        <w:jc w:val="both"/>
      </w:pPr>
      <w:r w:rsidRPr="004D67A3">
        <w:t xml:space="preserve">Ta člen določa področje, ki ga </w:t>
      </w:r>
      <w:r>
        <w:t xml:space="preserve">določa </w:t>
      </w:r>
      <w:r w:rsidRPr="004D67A3">
        <w:t xml:space="preserve">uredba, in navaja evropske pravne akte, ki so podlaga </w:t>
      </w:r>
      <w:r>
        <w:t>zanjo</w:t>
      </w:r>
      <w:r w:rsidRPr="004D67A3">
        <w:t xml:space="preserve">. </w:t>
      </w:r>
      <w:r>
        <w:t>Uredba</w:t>
      </w:r>
      <w:r w:rsidRPr="004D67A3">
        <w:t xml:space="preserve"> določa </w:t>
      </w:r>
      <w:r w:rsidR="008138CB">
        <w:t>izvajanje zahtev iz navedenih predpisov, ki so del pogojenosti.</w:t>
      </w:r>
      <w:r w:rsidRPr="004D67A3">
        <w:t xml:space="preserve"> </w:t>
      </w:r>
    </w:p>
    <w:p w14:paraId="7299FC3E" w14:textId="77777777" w:rsidR="008518FA" w:rsidRPr="004D67A3" w:rsidRDefault="008518FA" w:rsidP="008518FA">
      <w:pPr>
        <w:spacing w:line="260" w:lineRule="atLeast"/>
        <w:jc w:val="both"/>
      </w:pPr>
    </w:p>
    <w:p w14:paraId="186EC0B3" w14:textId="77777777" w:rsidR="008518FA" w:rsidRPr="004D67A3" w:rsidRDefault="008518FA" w:rsidP="008518FA">
      <w:pPr>
        <w:spacing w:line="260" w:lineRule="atLeast"/>
        <w:jc w:val="both"/>
        <w:rPr>
          <w:b/>
        </w:rPr>
      </w:pPr>
      <w:r w:rsidRPr="004D67A3">
        <w:rPr>
          <w:b/>
        </w:rPr>
        <w:t xml:space="preserve">2. člen: </w:t>
      </w:r>
      <w:r w:rsidR="0075252B">
        <w:rPr>
          <w:b/>
        </w:rPr>
        <w:t>opredelitev pojmov</w:t>
      </w:r>
    </w:p>
    <w:p w14:paraId="6BE35556" w14:textId="77777777" w:rsidR="008518FA" w:rsidRPr="004D67A3" w:rsidRDefault="008518FA" w:rsidP="008518FA">
      <w:pPr>
        <w:spacing w:line="260" w:lineRule="atLeast"/>
        <w:jc w:val="both"/>
      </w:pPr>
      <w:r w:rsidRPr="004D67A3">
        <w:t>Ta člen natančneje opredel</w:t>
      </w:r>
      <w:r>
        <w:t>juje</w:t>
      </w:r>
      <w:r w:rsidRPr="004D67A3">
        <w:t xml:space="preserve"> izraze, uporabl</w:t>
      </w:r>
      <w:r>
        <w:t>jene</w:t>
      </w:r>
      <w:r w:rsidRPr="004D67A3">
        <w:t xml:space="preserve"> v uredbi.</w:t>
      </w:r>
    </w:p>
    <w:p w14:paraId="0B4DBAEF" w14:textId="77777777" w:rsidR="008518FA" w:rsidRPr="004D67A3" w:rsidRDefault="008518FA" w:rsidP="008518FA">
      <w:pPr>
        <w:spacing w:line="260" w:lineRule="atLeast"/>
        <w:jc w:val="both"/>
      </w:pPr>
    </w:p>
    <w:p w14:paraId="40090B83" w14:textId="77777777" w:rsidR="008518FA" w:rsidRPr="000B1E2C" w:rsidRDefault="008518FA" w:rsidP="008518FA">
      <w:pPr>
        <w:spacing w:line="260" w:lineRule="atLeast"/>
        <w:jc w:val="both"/>
        <w:rPr>
          <w:b/>
        </w:rPr>
      </w:pPr>
      <w:r w:rsidRPr="004D67A3">
        <w:rPr>
          <w:b/>
        </w:rPr>
        <w:t>3. člen:</w:t>
      </w:r>
      <w:r w:rsidRPr="004D67A3">
        <w:rPr>
          <w:rFonts w:cs="Arial"/>
          <w:szCs w:val="20"/>
          <w:lang w:val="de-AT"/>
        </w:rPr>
        <w:t xml:space="preserve"> </w:t>
      </w:r>
      <w:r w:rsidR="0026012E">
        <w:rPr>
          <w:b/>
        </w:rPr>
        <w:t>pravila pogojenosti</w:t>
      </w:r>
    </w:p>
    <w:p w14:paraId="360B6C45" w14:textId="77777777" w:rsidR="008138CB" w:rsidRDefault="008518FA" w:rsidP="008138CB">
      <w:pPr>
        <w:spacing w:line="260" w:lineRule="atLeast"/>
        <w:jc w:val="both"/>
      </w:pPr>
      <w:r w:rsidRPr="004D67A3">
        <w:t xml:space="preserve">Ta člen natančneje opredeli </w:t>
      </w:r>
      <w:r w:rsidR="008138CB">
        <w:t xml:space="preserve">pravila pogojenosti, ki so v obliki zahtev s področij </w:t>
      </w:r>
    </w:p>
    <w:p w14:paraId="6F455813" w14:textId="77777777" w:rsidR="008138CB" w:rsidRPr="003823F9" w:rsidRDefault="008138CB" w:rsidP="00856687">
      <w:pPr>
        <w:pStyle w:val="Odstavekseznama"/>
        <w:numPr>
          <w:ilvl w:val="0"/>
          <w:numId w:val="34"/>
        </w:numPr>
        <w:spacing w:line="260" w:lineRule="atLeast"/>
        <w:ind w:left="426"/>
        <w:rPr>
          <w:rFonts w:ascii="Arial" w:hAnsi="Arial"/>
          <w:sz w:val="20"/>
          <w:szCs w:val="24"/>
          <w:lang w:val="sl-SI" w:eastAsia="en-US"/>
        </w:rPr>
      </w:pPr>
      <w:r w:rsidRPr="003823F9">
        <w:rPr>
          <w:rFonts w:ascii="Arial" w:hAnsi="Arial"/>
          <w:sz w:val="20"/>
          <w:szCs w:val="24"/>
          <w:lang w:val="sl-SI" w:eastAsia="en-US"/>
        </w:rPr>
        <w:t xml:space="preserve">podnebje in okolje, vključno z vodo, tlemi in biotsko raznovrstnostjo ekosistemov; </w:t>
      </w:r>
    </w:p>
    <w:p w14:paraId="5250B5E8" w14:textId="77777777" w:rsidR="008138CB" w:rsidRPr="003823F9" w:rsidRDefault="008138CB" w:rsidP="00856687">
      <w:pPr>
        <w:pStyle w:val="Odstavekseznama"/>
        <w:numPr>
          <w:ilvl w:val="0"/>
          <w:numId w:val="34"/>
        </w:numPr>
        <w:spacing w:line="260" w:lineRule="atLeast"/>
        <w:ind w:left="426"/>
        <w:rPr>
          <w:rFonts w:ascii="Arial" w:hAnsi="Arial"/>
          <w:sz w:val="20"/>
          <w:szCs w:val="24"/>
          <w:lang w:val="sl-SI" w:eastAsia="en-US"/>
        </w:rPr>
      </w:pPr>
      <w:r w:rsidRPr="003823F9">
        <w:rPr>
          <w:rFonts w:ascii="Arial" w:hAnsi="Arial"/>
          <w:sz w:val="20"/>
          <w:szCs w:val="24"/>
          <w:lang w:val="sl-SI" w:eastAsia="en-US"/>
        </w:rPr>
        <w:t xml:space="preserve">javno zdravje in zdravje rastlin; </w:t>
      </w:r>
    </w:p>
    <w:p w14:paraId="7D5F596C" w14:textId="77777777" w:rsidR="008138CB" w:rsidRPr="003823F9" w:rsidRDefault="008138CB" w:rsidP="00856687">
      <w:pPr>
        <w:pStyle w:val="Odstavekseznama"/>
        <w:numPr>
          <w:ilvl w:val="0"/>
          <w:numId w:val="34"/>
        </w:numPr>
        <w:spacing w:line="260" w:lineRule="atLeast"/>
        <w:ind w:left="426"/>
        <w:rPr>
          <w:rFonts w:ascii="Arial" w:hAnsi="Arial"/>
          <w:sz w:val="20"/>
          <w:szCs w:val="24"/>
          <w:lang w:val="sl-SI" w:eastAsia="en-US"/>
        </w:rPr>
      </w:pPr>
      <w:r w:rsidRPr="003823F9">
        <w:rPr>
          <w:rFonts w:ascii="Arial" w:hAnsi="Arial"/>
          <w:sz w:val="20"/>
          <w:szCs w:val="24"/>
          <w:lang w:val="sl-SI" w:eastAsia="en-US"/>
        </w:rPr>
        <w:t>dobrobit živali.</w:t>
      </w:r>
    </w:p>
    <w:p w14:paraId="4DF683C3" w14:textId="77777777" w:rsidR="008518FA" w:rsidRDefault="008518FA" w:rsidP="008518FA">
      <w:pPr>
        <w:spacing w:line="260" w:lineRule="atLeast"/>
        <w:jc w:val="both"/>
      </w:pPr>
    </w:p>
    <w:p w14:paraId="0529AFAD" w14:textId="77777777" w:rsidR="008518FA" w:rsidRPr="000B1E2C" w:rsidRDefault="008518FA" w:rsidP="008518FA">
      <w:pPr>
        <w:spacing w:line="260" w:lineRule="atLeast"/>
        <w:jc w:val="both"/>
        <w:rPr>
          <w:b/>
        </w:rPr>
      </w:pPr>
      <w:r>
        <w:rPr>
          <w:b/>
        </w:rPr>
        <w:t>4</w:t>
      </w:r>
      <w:r w:rsidRPr="004D67A3">
        <w:rPr>
          <w:b/>
        </w:rPr>
        <w:t>. člen:</w:t>
      </w:r>
      <w:r w:rsidRPr="000B1E2C">
        <w:rPr>
          <w:rFonts w:cs="Arial"/>
          <w:szCs w:val="20"/>
        </w:rPr>
        <w:t xml:space="preserve"> </w:t>
      </w:r>
      <w:r w:rsidR="0026012E">
        <w:rPr>
          <w:b/>
        </w:rPr>
        <w:t>zavezanci</w:t>
      </w:r>
    </w:p>
    <w:p w14:paraId="2B453F8A" w14:textId="0EEEC16F" w:rsidR="008518FA" w:rsidRDefault="008518FA" w:rsidP="008518FA">
      <w:pPr>
        <w:spacing w:line="260" w:lineRule="atLeast"/>
        <w:jc w:val="both"/>
      </w:pPr>
      <w:r w:rsidRPr="004D67A3">
        <w:t xml:space="preserve">Ta člen opredeli </w:t>
      </w:r>
      <w:r w:rsidR="003823F9">
        <w:t xml:space="preserve">zavezance za pogojenost. To so vlagatelji zahtevkov za intervencije neposrednih plačil (osnovno plačilo, proizvodno vezana plačila in plačila za shemo za okolje in podnebje) in </w:t>
      </w:r>
      <w:r w:rsidR="00C66008">
        <w:t xml:space="preserve">nekatere </w:t>
      </w:r>
      <w:r w:rsidR="003823F9">
        <w:t xml:space="preserve">intervencije razvoja podeželja </w:t>
      </w:r>
      <w:r w:rsidR="00C66008" w:rsidRPr="00C66008">
        <w:t>(</w:t>
      </w:r>
      <w:r w:rsidR="00C66008" w:rsidRPr="00C66008">
        <w:rPr>
          <w:bCs/>
        </w:rPr>
        <w:t>OMD</w:t>
      </w:r>
      <w:r w:rsidR="00C66008" w:rsidRPr="00C66008">
        <w:t xml:space="preserve"> (plačilo za naravne ali druge omejitve), </w:t>
      </w:r>
      <w:r w:rsidR="00C66008" w:rsidRPr="00C66008">
        <w:rPr>
          <w:bCs/>
        </w:rPr>
        <w:t>KOPOP</w:t>
      </w:r>
      <w:r w:rsidR="00C66008" w:rsidRPr="00C66008">
        <w:t xml:space="preserve"> (kmetijsko-okoljska-podnebna plačila), </w:t>
      </w:r>
      <w:r w:rsidR="00C66008" w:rsidRPr="00C66008">
        <w:rPr>
          <w:bCs/>
        </w:rPr>
        <w:t>EK</w:t>
      </w:r>
      <w:r w:rsidR="00C66008" w:rsidRPr="00C66008">
        <w:t xml:space="preserve"> (ekološko kmetovanje), </w:t>
      </w:r>
      <w:r w:rsidR="00C66008" w:rsidRPr="00C66008">
        <w:rPr>
          <w:bCs/>
        </w:rPr>
        <w:t>BVR</w:t>
      </w:r>
      <w:r w:rsidR="00C66008" w:rsidRPr="00C66008">
        <w:t xml:space="preserve"> (biotično varstvo rastlin), </w:t>
      </w:r>
      <w:r w:rsidR="00C66008" w:rsidRPr="00C66008">
        <w:rPr>
          <w:bCs/>
        </w:rPr>
        <w:t>LOPS</w:t>
      </w:r>
      <w:r w:rsidR="00C66008" w:rsidRPr="00C66008">
        <w:t xml:space="preserve"> (lokalne pasme in sorte), </w:t>
      </w:r>
      <w:r w:rsidR="00C66008" w:rsidRPr="00C66008">
        <w:rPr>
          <w:bCs/>
        </w:rPr>
        <w:t>N2000</w:t>
      </w:r>
      <w:r w:rsidR="00C66008" w:rsidRPr="00C66008">
        <w:t xml:space="preserve"> (plačila Natura 2000), </w:t>
      </w:r>
      <w:r w:rsidR="00C66008" w:rsidRPr="00C66008">
        <w:rPr>
          <w:bCs/>
        </w:rPr>
        <w:t>DŽ</w:t>
      </w:r>
      <w:r w:rsidR="00C66008" w:rsidRPr="00C66008">
        <w:t xml:space="preserve"> (dobrobit živali))</w:t>
      </w:r>
      <w:r w:rsidR="00C66008">
        <w:t>.</w:t>
      </w:r>
    </w:p>
    <w:p w14:paraId="1AA353BF" w14:textId="77777777" w:rsidR="008518FA" w:rsidRPr="004D67A3" w:rsidRDefault="008518FA" w:rsidP="008518FA">
      <w:pPr>
        <w:spacing w:line="260" w:lineRule="atLeast"/>
        <w:jc w:val="both"/>
      </w:pPr>
    </w:p>
    <w:p w14:paraId="06D08C39" w14:textId="77777777" w:rsidR="008518FA" w:rsidRPr="004D67A3" w:rsidRDefault="008518FA" w:rsidP="008518FA">
      <w:pPr>
        <w:spacing w:line="260" w:lineRule="atLeast"/>
        <w:jc w:val="both"/>
        <w:rPr>
          <w:b/>
        </w:rPr>
      </w:pPr>
      <w:r>
        <w:rPr>
          <w:b/>
        </w:rPr>
        <w:t>5</w:t>
      </w:r>
      <w:r w:rsidRPr="004D67A3">
        <w:rPr>
          <w:b/>
        </w:rPr>
        <w:t xml:space="preserve">. člen: </w:t>
      </w:r>
      <w:r w:rsidR="0075252B">
        <w:rPr>
          <w:b/>
        </w:rPr>
        <w:t>kontrolni sistem</w:t>
      </w:r>
    </w:p>
    <w:p w14:paraId="09A02547" w14:textId="77777777" w:rsidR="008518FA" w:rsidRPr="004D67A3" w:rsidRDefault="008518FA" w:rsidP="008518FA">
      <w:pPr>
        <w:spacing w:line="260" w:lineRule="atLeast"/>
        <w:jc w:val="both"/>
      </w:pPr>
      <w:r w:rsidRPr="004D67A3">
        <w:t>T</w:t>
      </w:r>
      <w:r>
        <w:t xml:space="preserve">a člen opredeli </w:t>
      </w:r>
      <w:r w:rsidR="0026012E">
        <w:t>organ, ki je pristojen za izvajanje kontrol in obračuna upravnih sankcij iz naslova pogojenosti</w:t>
      </w:r>
      <w:r w:rsidRPr="004D67A3">
        <w:t>.</w:t>
      </w:r>
      <w:r w:rsidR="0026012E">
        <w:t xml:space="preserve"> Pristojni organ je Agencija Republike Slovenije za kmetijske trge in razvoj podeželja</w:t>
      </w:r>
      <w:r w:rsidR="001D2BA0">
        <w:t xml:space="preserve"> (ARSKTRP)</w:t>
      </w:r>
      <w:r w:rsidR="0026012E">
        <w:t>.</w:t>
      </w:r>
    </w:p>
    <w:p w14:paraId="5FC2BB9B" w14:textId="77777777" w:rsidR="008518FA" w:rsidRPr="00367592" w:rsidRDefault="0075252B" w:rsidP="008518FA">
      <w:pPr>
        <w:spacing w:line="260" w:lineRule="atLeast"/>
        <w:jc w:val="both"/>
        <w:rPr>
          <w:color w:val="000000"/>
        </w:rPr>
      </w:pPr>
      <w:r>
        <w:t>V nadaljevanju</w:t>
      </w:r>
      <w:r w:rsidR="008518FA" w:rsidRPr="004D67A3">
        <w:t xml:space="preserve"> opredeli </w:t>
      </w:r>
      <w:r w:rsidR="0026012E">
        <w:t>pravila za izvajanje kontrol na kraju samem, administrativnih kontrol in kontrol s spremljanjem (kontrole s pomočjo satelita, t.i. AMS)</w:t>
      </w:r>
      <w:r w:rsidR="0026012E">
        <w:rPr>
          <w:color w:val="000000"/>
        </w:rPr>
        <w:t>. Člen vsebuje tudi splošna pravila, ki so sicer del uredbe, ki opredeljuje IAKS pravila. Tu so navedena zato, ker bo uredba IAKS sprejeta pozneje kot uredba o pogojenosti Zavezanci pa morajo vedeti po kakšnih pravilih se jih bo preverjalo, prav tako jih ARSKTRP potrebuje za izvajanje kontrol.</w:t>
      </w:r>
    </w:p>
    <w:p w14:paraId="4CA40698" w14:textId="77777777" w:rsidR="008518FA" w:rsidRPr="00560F8A" w:rsidRDefault="008518FA" w:rsidP="008518FA">
      <w:pPr>
        <w:spacing w:line="260" w:lineRule="atLeast"/>
        <w:jc w:val="both"/>
      </w:pPr>
    </w:p>
    <w:p w14:paraId="4B9DD487" w14:textId="77777777" w:rsidR="008518FA" w:rsidRPr="004D67A3" w:rsidRDefault="0075252B" w:rsidP="008518FA">
      <w:pPr>
        <w:spacing w:line="260" w:lineRule="atLeast"/>
        <w:jc w:val="both"/>
        <w:rPr>
          <w:b/>
        </w:rPr>
      </w:pPr>
      <w:r>
        <w:rPr>
          <w:b/>
        </w:rPr>
        <w:t>6</w:t>
      </w:r>
      <w:r w:rsidR="008518FA" w:rsidRPr="004D67A3">
        <w:rPr>
          <w:b/>
        </w:rPr>
        <w:t xml:space="preserve">. člen: </w:t>
      </w:r>
      <w:r>
        <w:rPr>
          <w:b/>
        </w:rPr>
        <w:t>zapisnik o pregledu na kraju samem</w:t>
      </w:r>
      <w:r w:rsidR="008518FA" w:rsidRPr="004D67A3">
        <w:rPr>
          <w:b/>
        </w:rPr>
        <w:t xml:space="preserve"> </w:t>
      </w:r>
    </w:p>
    <w:p w14:paraId="00EF1AAF" w14:textId="77777777" w:rsidR="008518FA" w:rsidRPr="004D67A3" w:rsidRDefault="0026012E" w:rsidP="008518FA">
      <w:pPr>
        <w:spacing w:line="260" w:lineRule="atLeast"/>
        <w:jc w:val="both"/>
      </w:pPr>
      <w:r>
        <w:t>Vsebina poro</w:t>
      </w:r>
      <w:r w:rsidR="001D2BA0">
        <w:t>čila</w:t>
      </w:r>
      <w:r>
        <w:t xml:space="preserve"> o kontroli je sicer </w:t>
      </w:r>
      <w:r w:rsidR="001D2BA0">
        <w:t>del splošnih pravil IAKS, vendar podobno kot v prejšnjem členu mora biti opredeljena v uredbi o pogojenosti.</w:t>
      </w:r>
    </w:p>
    <w:p w14:paraId="6FDF64AB" w14:textId="77777777" w:rsidR="008518FA" w:rsidRPr="004D67A3" w:rsidRDefault="008518FA" w:rsidP="008518FA">
      <w:pPr>
        <w:spacing w:line="260" w:lineRule="atLeast"/>
        <w:jc w:val="both"/>
      </w:pPr>
    </w:p>
    <w:p w14:paraId="6825DDB2" w14:textId="77777777" w:rsidR="008518FA" w:rsidRPr="004D67A3" w:rsidRDefault="0075252B" w:rsidP="008518FA">
      <w:pPr>
        <w:spacing w:line="260" w:lineRule="atLeast"/>
        <w:jc w:val="both"/>
        <w:rPr>
          <w:b/>
        </w:rPr>
      </w:pPr>
      <w:r>
        <w:rPr>
          <w:b/>
        </w:rPr>
        <w:t>7</w:t>
      </w:r>
      <w:r w:rsidR="008518FA" w:rsidRPr="004D67A3">
        <w:rPr>
          <w:b/>
        </w:rPr>
        <w:t xml:space="preserve">. člen: </w:t>
      </w:r>
      <w:r>
        <w:rPr>
          <w:b/>
        </w:rPr>
        <w:t>upravne sankcije</w:t>
      </w:r>
    </w:p>
    <w:p w14:paraId="0FB6D87F" w14:textId="77777777" w:rsidR="008518FA" w:rsidRPr="004D67A3" w:rsidRDefault="008518FA" w:rsidP="008518FA">
      <w:pPr>
        <w:spacing w:line="260" w:lineRule="atLeast"/>
        <w:jc w:val="both"/>
      </w:pPr>
      <w:r w:rsidRPr="004D67A3">
        <w:t xml:space="preserve">Ta člen določa </w:t>
      </w:r>
      <w:r w:rsidR="001D2BA0">
        <w:t xml:space="preserve">pravila po katerih ARSKTRP določi zmanjšanje plačil, oziroma upravne </w:t>
      </w:r>
      <w:r w:rsidR="0075252B">
        <w:t>sankcije</w:t>
      </w:r>
      <w:r w:rsidR="001D2BA0">
        <w:t>. Zmanjšanja lahko znašajo 1 %, 3 %, 5 % ali 10 % za kršitve iz malomarnosti (nenamerne)</w:t>
      </w:r>
      <w:r w:rsidRPr="004D67A3">
        <w:t>.</w:t>
      </w:r>
      <w:r w:rsidR="001D2BA0">
        <w:t xml:space="preserve"> Pri določanju upravne </w:t>
      </w:r>
      <w:r w:rsidR="0075252B">
        <w:t>sankcije</w:t>
      </w:r>
      <w:r w:rsidR="001D2BA0">
        <w:t xml:space="preserve"> za nenamerne kršitve ARSKTRP upošteva resnost, obseg in trajanje, pri čemer si pomaga z matriko kršitev. Upravna </w:t>
      </w:r>
      <w:r w:rsidR="0075252B">
        <w:t>sankcija</w:t>
      </w:r>
      <w:r w:rsidR="001D2BA0">
        <w:t xml:space="preserve"> narašča s ponavljanjem enake kršitve ali pa v primeru namernih kršitev.</w:t>
      </w:r>
    </w:p>
    <w:p w14:paraId="749C4A03" w14:textId="77777777" w:rsidR="008518FA" w:rsidRPr="004D67A3" w:rsidRDefault="008518FA" w:rsidP="008518FA">
      <w:pPr>
        <w:spacing w:line="260" w:lineRule="atLeast"/>
        <w:jc w:val="both"/>
      </w:pPr>
    </w:p>
    <w:p w14:paraId="2AD0590A" w14:textId="6F5D9F27" w:rsidR="008518FA" w:rsidRPr="004D67A3" w:rsidRDefault="006B37E8" w:rsidP="008518FA">
      <w:pPr>
        <w:spacing w:line="260" w:lineRule="atLeast"/>
        <w:jc w:val="both"/>
        <w:rPr>
          <w:b/>
        </w:rPr>
      </w:pPr>
      <w:r>
        <w:rPr>
          <w:b/>
        </w:rPr>
        <w:t>8</w:t>
      </w:r>
      <w:r w:rsidR="008518FA" w:rsidRPr="004D67A3">
        <w:rPr>
          <w:b/>
        </w:rPr>
        <w:t xml:space="preserve">. člen: </w:t>
      </w:r>
      <w:r w:rsidR="0075252B">
        <w:rPr>
          <w:b/>
        </w:rPr>
        <w:t>neskladnost brez ali z zanemarljivimi posledicami</w:t>
      </w:r>
      <w:r w:rsidR="008518FA" w:rsidRPr="004D67A3">
        <w:rPr>
          <w:b/>
        </w:rPr>
        <w:t xml:space="preserve"> </w:t>
      </w:r>
    </w:p>
    <w:p w14:paraId="15F4A988" w14:textId="6BCEB90A" w:rsidR="008518FA" w:rsidRPr="004D67A3" w:rsidRDefault="006B37E8" w:rsidP="008518FA">
      <w:pPr>
        <w:spacing w:line="260" w:lineRule="atLeast"/>
        <w:jc w:val="both"/>
      </w:pPr>
      <w:r>
        <w:t>N</w:t>
      </w:r>
      <w:r w:rsidRPr="006B37E8">
        <w:t>eskladnost</w:t>
      </w:r>
      <w:r>
        <w:t>i</w:t>
      </w:r>
      <w:r w:rsidRPr="006B37E8">
        <w:t xml:space="preserve"> brez ali z zanemarljivimi posledicami </w:t>
      </w:r>
      <w:r w:rsidR="00D4163D" w:rsidRPr="00D4163D">
        <w:t>so kršitve zahtev iz te uredbe, ki ne vplivajo bistveno na okolje in zdravje ljudi, živali ali rastlin in zaradi katerih niso oziroma ne bodo nastale škodljive posledice ter se dajo odpraviti na kraju samem ali v razumno kratkem roku in so ugotovljene ob pregledu na kraju samem ali med upravnim pregledom agencije.</w:t>
      </w:r>
      <w:r w:rsidR="00D4163D">
        <w:t xml:space="preserve"> Ko ARSKTRP ugotovi tovrstno kršitev, zavezanca napoti na ozaveščanje o možnih načinih za odpravo kršitve. Tovrstne kršitve nimajo posledic v obliki upravnih </w:t>
      </w:r>
      <w:r w:rsidR="0075252B">
        <w:t>sankcij</w:t>
      </w:r>
      <w:r w:rsidR="00D4163D">
        <w:t>.</w:t>
      </w:r>
    </w:p>
    <w:p w14:paraId="6618722A" w14:textId="77777777" w:rsidR="008518FA" w:rsidRPr="004D67A3" w:rsidRDefault="008518FA" w:rsidP="008518FA">
      <w:pPr>
        <w:spacing w:line="260" w:lineRule="atLeast"/>
        <w:jc w:val="both"/>
      </w:pPr>
    </w:p>
    <w:p w14:paraId="52E09218" w14:textId="77777777" w:rsidR="008518FA" w:rsidRPr="004D67A3" w:rsidRDefault="0075252B" w:rsidP="008518FA">
      <w:pPr>
        <w:spacing w:line="260" w:lineRule="atLeast"/>
        <w:jc w:val="both"/>
      </w:pPr>
      <w:r>
        <w:rPr>
          <w:b/>
        </w:rPr>
        <w:t>9</w:t>
      </w:r>
      <w:r w:rsidR="008518FA" w:rsidRPr="004D67A3">
        <w:rPr>
          <w:b/>
        </w:rPr>
        <w:t xml:space="preserve">. člen: </w:t>
      </w:r>
      <w:r w:rsidR="00BB5AAC">
        <w:rPr>
          <w:b/>
        </w:rPr>
        <w:t>namerna neskladnost</w:t>
      </w:r>
    </w:p>
    <w:p w14:paraId="0C517E96" w14:textId="77777777" w:rsidR="008518FA" w:rsidRPr="004D67A3" w:rsidRDefault="008518FA" w:rsidP="008518FA">
      <w:pPr>
        <w:spacing w:line="260" w:lineRule="atLeast"/>
        <w:jc w:val="both"/>
      </w:pPr>
      <w:r w:rsidRPr="004D67A3">
        <w:t xml:space="preserve">Ta člen opredeli </w:t>
      </w:r>
      <w:r w:rsidR="00BB5AAC">
        <w:t>način na katerega ARSTRP ugotovi namerno kršitev ter kako jo obravnava.</w:t>
      </w:r>
      <w:r>
        <w:t xml:space="preserve"> </w:t>
      </w:r>
    </w:p>
    <w:p w14:paraId="2D71E821" w14:textId="77777777" w:rsidR="008518FA" w:rsidRPr="004D67A3" w:rsidRDefault="008518FA" w:rsidP="008518FA">
      <w:pPr>
        <w:spacing w:line="260" w:lineRule="atLeast"/>
        <w:jc w:val="both"/>
      </w:pPr>
    </w:p>
    <w:p w14:paraId="05E31734" w14:textId="77777777" w:rsidR="008518FA" w:rsidRPr="004D67A3" w:rsidRDefault="008518FA" w:rsidP="008518FA">
      <w:pPr>
        <w:spacing w:line="260" w:lineRule="atLeast"/>
        <w:jc w:val="both"/>
        <w:rPr>
          <w:b/>
        </w:rPr>
      </w:pPr>
      <w:r w:rsidRPr="004D67A3">
        <w:rPr>
          <w:b/>
        </w:rPr>
        <w:t>1</w:t>
      </w:r>
      <w:r w:rsidR="0075252B">
        <w:rPr>
          <w:b/>
        </w:rPr>
        <w:t>0</w:t>
      </w:r>
      <w:r w:rsidRPr="004D67A3">
        <w:rPr>
          <w:b/>
        </w:rPr>
        <w:t xml:space="preserve">. člen: </w:t>
      </w:r>
      <w:r w:rsidR="00BB5AAC">
        <w:rPr>
          <w:b/>
        </w:rPr>
        <w:t>ohranjanje trajnega travinja</w:t>
      </w:r>
    </w:p>
    <w:p w14:paraId="73FDD7DD" w14:textId="77777777" w:rsidR="008518FA" w:rsidRDefault="00BB5AAC" w:rsidP="008518FA">
      <w:pPr>
        <w:spacing w:line="260" w:lineRule="atLeast"/>
        <w:jc w:val="both"/>
      </w:pPr>
      <w:r w:rsidRPr="004D67A3">
        <w:t>Ta člen opredeli</w:t>
      </w:r>
      <w:r>
        <w:t xml:space="preserve"> </w:t>
      </w:r>
      <w:r w:rsidR="00527EF2">
        <w:t xml:space="preserve">možnost, da se vsi podatki, ki se vodijo za namen spremljanja SKP lahko uporabijo tudi za kontrolo in </w:t>
      </w:r>
      <w:r w:rsidR="00705B10">
        <w:t>upravne sankcije</w:t>
      </w:r>
      <w:r w:rsidR="00527EF2">
        <w:t xml:space="preserve"> iz naslova pogojenosti</w:t>
      </w:r>
      <w:r>
        <w:t>.</w:t>
      </w:r>
      <w:r w:rsidR="00527EF2">
        <w:t xml:space="preserve"> Določi tudi obrazec za vodenje podatkov o uporabi organskih in mineralnih gnojil v prilogi 5.</w:t>
      </w:r>
    </w:p>
    <w:p w14:paraId="6C4F3F68" w14:textId="77777777" w:rsidR="00367592" w:rsidRPr="004D67A3" w:rsidRDefault="00367592" w:rsidP="008518FA">
      <w:pPr>
        <w:spacing w:line="260" w:lineRule="atLeast"/>
        <w:jc w:val="both"/>
        <w:rPr>
          <w:b/>
        </w:rPr>
      </w:pPr>
    </w:p>
    <w:p w14:paraId="37405804" w14:textId="77777777" w:rsidR="008518FA" w:rsidRPr="004D67A3" w:rsidRDefault="0075252B" w:rsidP="008518FA">
      <w:pPr>
        <w:spacing w:line="260" w:lineRule="atLeast"/>
        <w:jc w:val="both"/>
        <w:rPr>
          <w:b/>
        </w:rPr>
      </w:pPr>
      <w:r>
        <w:rPr>
          <w:b/>
        </w:rPr>
        <w:t>11</w:t>
      </w:r>
      <w:r w:rsidR="008518FA" w:rsidRPr="004D67A3">
        <w:rPr>
          <w:b/>
        </w:rPr>
        <w:t xml:space="preserve">. člen: </w:t>
      </w:r>
      <w:r w:rsidR="00527EF2">
        <w:rPr>
          <w:b/>
        </w:rPr>
        <w:t>vodenje podatkov</w:t>
      </w:r>
    </w:p>
    <w:p w14:paraId="3A7D6633" w14:textId="77777777" w:rsidR="008518FA" w:rsidRPr="004D67A3" w:rsidRDefault="008518FA" w:rsidP="008518FA">
      <w:pPr>
        <w:spacing w:line="260" w:lineRule="atLeast"/>
        <w:jc w:val="both"/>
      </w:pPr>
      <w:r w:rsidRPr="004D67A3">
        <w:t>Ta člen opredeli nabor m</w:t>
      </w:r>
      <w:r>
        <w:t>ogočih</w:t>
      </w:r>
      <w:r w:rsidRPr="004D67A3">
        <w:t xml:space="preserve"> zahtev v </w:t>
      </w:r>
      <w:r>
        <w:t xml:space="preserve">operaciji </w:t>
      </w:r>
      <w:r w:rsidRPr="004D67A3">
        <w:t>DŽ – prašiči, od katerih mora nosilec kmetijskega gospodarstva, ki se vključi v ta ukrep, za pridobitev plačil izbrati vsaj eno. Člen tudi določa, da mora izbrano zahtevo izpolnjevati na celotnem gospodarstvu pri vseh prašičih posamezne kategorije, na katero se zahteva</w:t>
      </w:r>
      <w:r w:rsidRPr="00F1185F">
        <w:t xml:space="preserve"> </w:t>
      </w:r>
      <w:r>
        <w:t>nanaša</w:t>
      </w:r>
      <w:r w:rsidRPr="004D67A3">
        <w:t>.</w:t>
      </w:r>
    </w:p>
    <w:p w14:paraId="77C676B6" w14:textId="77777777" w:rsidR="008518FA" w:rsidRPr="004D67A3" w:rsidRDefault="008518FA" w:rsidP="008518FA">
      <w:pPr>
        <w:spacing w:line="260" w:lineRule="atLeast"/>
        <w:jc w:val="both"/>
      </w:pPr>
    </w:p>
    <w:p w14:paraId="13C50933" w14:textId="77777777" w:rsidR="008518FA" w:rsidRPr="004D67A3" w:rsidRDefault="0075252B" w:rsidP="008518FA">
      <w:pPr>
        <w:spacing w:line="260" w:lineRule="atLeast"/>
        <w:jc w:val="both"/>
        <w:rPr>
          <w:b/>
        </w:rPr>
      </w:pPr>
      <w:r>
        <w:rPr>
          <w:b/>
        </w:rPr>
        <w:t>12</w:t>
      </w:r>
      <w:r w:rsidR="008518FA" w:rsidRPr="004D67A3">
        <w:rPr>
          <w:b/>
        </w:rPr>
        <w:t xml:space="preserve">. člen: </w:t>
      </w:r>
      <w:r w:rsidR="00527EF2">
        <w:rPr>
          <w:b/>
        </w:rPr>
        <w:t>letni vnos dušika iz živinskih gnojil</w:t>
      </w:r>
      <w:r w:rsidR="008518FA" w:rsidRPr="004D67A3">
        <w:rPr>
          <w:b/>
        </w:rPr>
        <w:t xml:space="preserve"> </w:t>
      </w:r>
    </w:p>
    <w:p w14:paraId="08FE9E5B" w14:textId="77777777" w:rsidR="008518FA" w:rsidRPr="004D67A3" w:rsidRDefault="008518FA" w:rsidP="008518FA">
      <w:pPr>
        <w:spacing w:line="260" w:lineRule="atLeast"/>
        <w:jc w:val="both"/>
      </w:pPr>
      <w:r w:rsidRPr="004D67A3">
        <w:t xml:space="preserve">Ta člen opredeli </w:t>
      </w:r>
      <w:r w:rsidR="00527EF2">
        <w:t>metode za spremljanje in izračun obremenitve kmetijskih površin z dušikom iz živinskih gnojil. To je povezano z izvajanjem zahtev iz PZR 2 (Nitrati).</w:t>
      </w:r>
    </w:p>
    <w:p w14:paraId="2B0DBEB5" w14:textId="77777777" w:rsidR="008518FA" w:rsidRPr="004D67A3" w:rsidRDefault="008518FA" w:rsidP="008518FA">
      <w:pPr>
        <w:spacing w:line="260" w:lineRule="atLeast"/>
        <w:jc w:val="both"/>
      </w:pPr>
    </w:p>
    <w:p w14:paraId="495A01B1" w14:textId="77777777" w:rsidR="008518FA" w:rsidRPr="004D67A3" w:rsidRDefault="0075252B" w:rsidP="008518FA">
      <w:pPr>
        <w:spacing w:line="260" w:lineRule="atLeast"/>
        <w:jc w:val="both"/>
        <w:rPr>
          <w:b/>
        </w:rPr>
      </w:pPr>
      <w:r>
        <w:rPr>
          <w:b/>
        </w:rPr>
        <w:t>13</w:t>
      </w:r>
      <w:r w:rsidR="008518FA" w:rsidRPr="004D67A3">
        <w:rPr>
          <w:b/>
        </w:rPr>
        <w:t xml:space="preserve">. člen: </w:t>
      </w:r>
      <w:r w:rsidR="00527EF2">
        <w:rPr>
          <w:b/>
        </w:rPr>
        <w:t>okoljsko občutljivo trajno travinje na ravni kmetijskega gospodarstva</w:t>
      </w:r>
    </w:p>
    <w:p w14:paraId="1CFFB846" w14:textId="77777777" w:rsidR="008518FA" w:rsidRPr="004D67A3" w:rsidRDefault="008518FA" w:rsidP="008518FA">
      <w:pPr>
        <w:spacing w:line="260" w:lineRule="atLeast"/>
        <w:jc w:val="both"/>
      </w:pPr>
      <w:r w:rsidRPr="004D67A3">
        <w:t xml:space="preserve">Ta člen </w:t>
      </w:r>
      <w:r w:rsidR="00527EF2">
        <w:t>opredeli sloj OOTT in načine s pomočjo katerih se ta sloj določi. Opredeli tudi obveznosti za vzdrževanje OOTT in v primeru preoravanja OOTT tudi obveznost vzpostavitve trajnega travnika nazaj</w:t>
      </w:r>
      <w:r w:rsidRPr="004D67A3">
        <w:t xml:space="preserve">. </w:t>
      </w:r>
    </w:p>
    <w:p w14:paraId="194D0829" w14:textId="77777777" w:rsidR="008518FA" w:rsidRPr="004D67A3" w:rsidRDefault="008518FA" w:rsidP="008518FA">
      <w:pPr>
        <w:spacing w:line="260" w:lineRule="atLeast"/>
        <w:jc w:val="both"/>
      </w:pPr>
    </w:p>
    <w:p w14:paraId="3B3EBF3F" w14:textId="77777777" w:rsidR="008518FA" w:rsidRPr="004D67A3" w:rsidRDefault="0075252B" w:rsidP="008518FA">
      <w:pPr>
        <w:spacing w:line="260" w:lineRule="atLeast"/>
        <w:jc w:val="both"/>
        <w:rPr>
          <w:b/>
        </w:rPr>
      </w:pPr>
      <w:r>
        <w:rPr>
          <w:b/>
        </w:rPr>
        <w:lastRenderedPageBreak/>
        <w:t>14</w:t>
      </w:r>
      <w:r w:rsidR="008518FA">
        <w:rPr>
          <w:b/>
        </w:rPr>
        <w:t xml:space="preserve">. člen: </w:t>
      </w:r>
      <w:r w:rsidR="00527EF2">
        <w:rPr>
          <w:b/>
        </w:rPr>
        <w:t>kolobar</w:t>
      </w:r>
    </w:p>
    <w:p w14:paraId="713BB01F" w14:textId="77777777" w:rsidR="008518FA" w:rsidRPr="004D67A3" w:rsidRDefault="008518FA" w:rsidP="008518FA">
      <w:pPr>
        <w:spacing w:line="260" w:lineRule="atLeast"/>
        <w:jc w:val="both"/>
      </w:pPr>
      <w:r w:rsidRPr="004D67A3">
        <w:t xml:space="preserve">Ta člen določa </w:t>
      </w:r>
      <w:r w:rsidR="00527EF2">
        <w:t xml:space="preserve">obravnavanje specifik za izvajanje DKOP 7: Kolobar. Določa spremljanje </w:t>
      </w:r>
      <w:r w:rsidR="00CF1B20">
        <w:t>površin (AMS), kaj se zgodi, če zavezanec ne javi prave rastline na zbirni vlogi in se ne odzove na pozive za popravke, ter odstopanja površin med leti in katere rastline štejejo za praho (določene v šifrantu kmetijskih rastlin na zbirni vlogi).</w:t>
      </w:r>
    </w:p>
    <w:p w14:paraId="19E0861B" w14:textId="77777777" w:rsidR="008518FA" w:rsidRPr="004D67A3" w:rsidRDefault="008518FA" w:rsidP="008518FA">
      <w:pPr>
        <w:spacing w:line="260" w:lineRule="atLeast"/>
        <w:jc w:val="both"/>
      </w:pPr>
    </w:p>
    <w:p w14:paraId="55858290" w14:textId="5A530C61" w:rsidR="008518FA" w:rsidRPr="004D67A3" w:rsidRDefault="008518FA" w:rsidP="008518FA">
      <w:pPr>
        <w:spacing w:line="260" w:lineRule="atLeast"/>
        <w:jc w:val="both"/>
        <w:rPr>
          <w:b/>
        </w:rPr>
      </w:pPr>
      <w:r w:rsidRPr="004D67A3">
        <w:rPr>
          <w:b/>
        </w:rPr>
        <w:t>1</w:t>
      </w:r>
      <w:r w:rsidR="0075252B">
        <w:rPr>
          <w:b/>
        </w:rPr>
        <w:t>5</w:t>
      </w:r>
      <w:r w:rsidRPr="004D67A3">
        <w:rPr>
          <w:b/>
        </w:rPr>
        <w:t xml:space="preserve">. člen: </w:t>
      </w:r>
      <w:r w:rsidR="00641E78" w:rsidRPr="00641E78">
        <w:rPr>
          <w:b/>
        </w:rPr>
        <w:t>izjeme za leto 2023</w:t>
      </w:r>
    </w:p>
    <w:p w14:paraId="7DEEB676" w14:textId="5ECB0190" w:rsidR="00BF7512" w:rsidRPr="00BF7512" w:rsidRDefault="00BC2AF4" w:rsidP="00BF7512">
      <w:pPr>
        <w:spacing w:line="260" w:lineRule="atLeast"/>
        <w:jc w:val="both"/>
      </w:pPr>
      <w:r>
        <w:t>Ta člen določi</w:t>
      </w:r>
      <w:r w:rsidR="00641E78" w:rsidRPr="00641E78">
        <w:t xml:space="preserve"> </w:t>
      </w:r>
      <w:r w:rsidR="00641E78">
        <w:t>izjeme za izvajanje nekaterih zahtev na podlagi Uredbe Komisije 2022/1317/EU: kolobar iz DKOP 7 in neproizvodni element praha iz DKOP 8. Določi tudi način sankci</w:t>
      </w:r>
      <w:r w:rsidR="00B87D7E">
        <w:t>o</w:t>
      </w:r>
      <w:r w:rsidR="00641E78">
        <w:t>niranja za zahteve za katere zavezanci niso mogli vedeti pred sprejemom te uredbe (prepoved oranja v varovalnih pasovih iz KOP 4, pokritost tal iz DKOP 6) v obliki stopnje neskladnost brez ali z zanemarljivimi posledicami (kar pomeni brez upravne sankcije). Vse izjeme veljajo samo za leto 2023.</w:t>
      </w:r>
      <w:r w:rsidR="00641E78" w:rsidRPr="00641E78">
        <w:t xml:space="preserve"> </w:t>
      </w:r>
      <w:r w:rsidR="00641E78">
        <w:t xml:space="preserve">Določi tudi, da se </w:t>
      </w:r>
      <w:r w:rsidR="00B87D7E">
        <w:t xml:space="preserve">standard </w:t>
      </w:r>
      <w:r w:rsidR="00641E78">
        <w:t>DKOP 2: Varovanje mokrišč in šotišč začne izvajati z letom 2014, kar dopušča Uredba Sveta 202</w:t>
      </w:r>
      <w:r w:rsidR="00B87D7E">
        <w:t>1</w:t>
      </w:r>
      <w:r w:rsidR="00641E78">
        <w:t>/2115/EU</w:t>
      </w:r>
      <w:r>
        <w:t>.</w:t>
      </w:r>
      <w:r w:rsidR="008518FA">
        <w:t xml:space="preserve"> </w:t>
      </w:r>
    </w:p>
    <w:p w14:paraId="49DAB923" w14:textId="77777777" w:rsidR="008518FA" w:rsidRPr="004D67A3" w:rsidRDefault="008518FA" w:rsidP="008518FA">
      <w:pPr>
        <w:spacing w:line="260" w:lineRule="atLeast"/>
        <w:jc w:val="both"/>
      </w:pPr>
    </w:p>
    <w:p w14:paraId="66FD5FAF" w14:textId="77777777" w:rsidR="008518FA" w:rsidRPr="004D67A3" w:rsidRDefault="0075252B" w:rsidP="008518FA">
      <w:pPr>
        <w:spacing w:line="260" w:lineRule="atLeast"/>
        <w:jc w:val="both"/>
        <w:rPr>
          <w:b/>
        </w:rPr>
      </w:pPr>
      <w:r>
        <w:rPr>
          <w:b/>
        </w:rPr>
        <w:t>16</w:t>
      </w:r>
      <w:r w:rsidR="008518FA" w:rsidRPr="004D67A3">
        <w:rPr>
          <w:b/>
        </w:rPr>
        <w:t xml:space="preserve">. člen: </w:t>
      </w:r>
      <w:r w:rsidR="00BC2AF4">
        <w:rPr>
          <w:b/>
        </w:rPr>
        <w:t>prehodne določbe</w:t>
      </w:r>
    </w:p>
    <w:p w14:paraId="214CB2F7" w14:textId="39A5E5E0" w:rsidR="008518FA" w:rsidRPr="004D67A3" w:rsidRDefault="00BC2AF4" w:rsidP="008518FA">
      <w:pPr>
        <w:spacing w:line="260" w:lineRule="atLeast"/>
        <w:jc w:val="both"/>
      </w:pPr>
      <w:r>
        <w:t>Ta č</w:t>
      </w:r>
      <w:r w:rsidR="008518FA" w:rsidRPr="004D67A3">
        <w:t xml:space="preserve">len </w:t>
      </w:r>
      <w:r w:rsidR="00641E78">
        <w:t xml:space="preserve">določi prehodno način za dokončanje raziskav in projektov, ki so bili začeti pred uvedbo pogojenosti (ni </w:t>
      </w:r>
      <w:r w:rsidR="00B87D7E">
        <w:t xml:space="preserve">morebitnih </w:t>
      </w:r>
      <w:r w:rsidR="00641E78">
        <w:t>sankcij</w:t>
      </w:r>
      <w:r w:rsidR="00B87D7E">
        <w:t xml:space="preserve"> za nove zahteve</w:t>
      </w:r>
      <w:r w:rsidR="00641E78">
        <w:t xml:space="preserve"> za </w:t>
      </w:r>
      <w:r w:rsidR="00B87D7E">
        <w:t>kmetijska gospodarstva, ki so udeležena v teh raziskavah ali projektih). Določi tudi nadaljevanje uporabe navzkrižne skladnosti za večletne ukrepe, ki so začeli pred uvedbo pogojenosti in se plačujejo iz finančnih ovojnic za preteklo finančno obdobje. Te določbe izvirajo iz prehodnih določb Uredbe Sveta 2021/2116/EU</w:t>
      </w:r>
    </w:p>
    <w:p w14:paraId="167A60E9" w14:textId="77777777" w:rsidR="008518FA" w:rsidRPr="004D67A3" w:rsidRDefault="008518FA" w:rsidP="008518FA">
      <w:pPr>
        <w:spacing w:line="260" w:lineRule="atLeast"/>
        <w:jc w:val="both"/>
      </w:pPr>
    </w:p>
    <w:p w14:paraId="6FE48071" w14:textId="1B62525D" w:rsidR="008518FA" w:rsidRPr="00510FB0" w:rsidRDefault="00510FB0" w:rsidP="008518FA">
      <w:pPr>
        <w:spacing w:line="260" w:lineRule="atLeast"/>
        <w:jc w:val="both"/>
        <w:rPr>
          <w:b/>
        </w:rPr>
      </w:pPr>
      <w:r w:rsidRPr="00510FB0">
        <w:rPr>
          <w:b/>
        </w:rPr>
        <w:t>17. člen: končna določba</w:t>
      </w:r>
    </w:p>
    <w:p w14:paraId="25FE6BC4" w14:textId="025BC6CE" w:rsidR="00510FB0" w:rsidRDefault="00510FB0" w:rsidP="008518FA">
      <w:pPr>
        <w:spacing w:line="260" w:lineRule="atLeast"/>
        <w:jc w:val="both"/>
      </w:pPr>
      <w:r>
        <w:t>Določi kdaj ta uredba začne veljati.</w:t>
      </w:r>
    </w:p>
    <w:p w14:paraId="2C2058ED" w14:textId="77777777" w:rsidR="008518FA" w:rsidRPr="004D67A3" w:rsidRDefault="008518FA" w:rsidP="008518FA">
      <w:pPr>
        <w:spacing w:line="260" w:lineRule="atLeast"/>
        <w:jc w:val="both"/>
      </w:pPr>
    </w:p>
    <w:sectPr w:rsidR="008518FA" w:rsidRPr="004D67A3" w:rsidSect="00BA1A8E">
      <w:pgSz w:w="11900" w:h="16840" w:code="9"/>
      <w:pgMar w:top="1701" w:right="1701" w:bottom="1134" w:left="1701" w:header="993" w:footer="794"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4392F" w16cex:dateUtc="2022-12-02T07:43:00Z"/>
  <w16cex:commentExtensible w16cex:durableId="27343459" w16cex:dateUtc="2022-12-02T07: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2D1DEC" w16cid:durableId="2734392F"/>
  <w16cid:commentId w16cid:paraId="4EF6D714" w16cid:durableId="273434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A00E8" w14:textId="77777777" w:rsidR="00093A2B" w:rsidRDefault="00093A2B">
      <w:r>
        <w:separator/>
      </w:r>
    </w:p>
  </w:endnote>
  <w:endnote w:type="continuationSeparator" w:id="0">
    <w:p w14:paraId="65B12672" w14:textId="77777777" w:rsidR="00093A2B" w:rsidRDefault="00093A2B">
      <w:r>
        <w:continuationSeparator/>
      </w:r>
    </w:p>
  </w:endnote>
  <w:endnote w:type="continuationNotice" w:id="1">
    <w:p w14:paraId="644CD8FD" w14:textId="77777777" w:rsidR="00093A2B" w:rsidRDefault="00093A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Arial"/>
    <w:panose1 w:val="00000000000000000000"/>
    <w:charset w:val="00"/>
    <w:family w:val="swiss"/>
    <w:notTrueType/>
    <w:pitch w:val="default"/>
    <w:sig w:usb0="00000007" w:usb1="00000000" w:usb2="00000000" w:usb3="00000000" w:csb0="00000003" w:csb1="00000000"/>
  </w:font>
  <w:font w:name="Times New Roman2">
    <w:altName w:val="Times New Roman"/>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61BC0" w14:textId="77777777" w:rsidR="00B858E8" w:rsidRDefault="00B858E8"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D362C0" w14:textId="77777777" w:rsidR="00B858E8" w:rsidRDefault="00B858E8"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F81B6" w14:textId="2C19B3EC" w:rsidR="00B858E8" w:rsidRDefault="00B858E8"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731C0">
      <w:rPr>
        <w:rStyle w:val="tevilkastrani"/>
        <w:noProof/>
      </w:rPr>
      <w:t>23</w:t>
    </w:r>
    <w:r>
      <w:rPr>
        <w:rStyle w:val="tevilkastrani"/>
      </w:rPr>
      <w:fldChar w:fldCharType="end"/>
    </w:r>
  </w:p>
  <w:p w14:paraId="2C0FDC84" w14:textId="77777777" w:rsidR="00B858E8" w:rsidRDefault="00B858E8"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A26A1" w14:textId="77777777" w:rsidR="00093A2B" w:rsidRDefault="00093A2B">
      <w:r>
        <w:separator/>
      </w:r>
    </w:p>
  </w:footnote>
  <w:footnote w:type="continuationSeparator" w:id="0">
    <w:p w14:paraId="5223FF94" w14:textId="77777777" w:rsidR="00093A2B" w:rsidRDefault="00093A2B">
      <w:r>
        <w:continuationSeparator/>
      </w:r>
    </w:p>
  </w:footnote>
  <w:footnote w:type="continuationNotice" w:id="1">
    <w:p w14:paraId="7B1D7D1C" w14:textId="77777777" w:rsidR="00093A2B" w:rsidRDefault="00093A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4D207" w14:textId="77777777" w:rsidR="00B858E8" w:rsidRPr="00110CBD" w:rsidRDefault="00B858E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B858E8" w:rsidRPr="008F3500" w14:paraId="13C31F2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B858E8" w:rsidRPr="008F3500" w14:paraId="31A6C212" w14:textId="77777777" w:rsidTr="00DD6502">
            <w:trPr>
              <w:cantSplit/>
              <w:trHeight w:hRule="exact" w:val="847"/>
            </w:trPr>
            <w:tc>
              <w:tcPr>
                <w:tcW w:w="567" w:type="dxa"/>
              </w:tcPr>
              <w:p w14:paraId="3AD4EF95" w14:textId="77777777" w:rsidR="00B858E8" w:rsidRDefault="00B858E8"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5F7EC97" w14:textId="77777777" w:rsidR="00B858E8" w:rsidRPr="006D42D9" w:rsidRDefault="00B858E8" w:rsidP="00990D2C">
                <w:pPr>
                  <w:rPr>
                    <w:rFonts w:ascii="Republika" w:hAnsi="Republika"/>
                    <w:sz w:val="60"/>
                    <w:szCs w:val="60"/>
                  </w:rPr>
                </w:pPr>
              </w:p>
              <w:p w14:paraId="633C1EF1" w14:textId="77777777" w:rsidR="00B858E8" w:rsidRPr="006D42D9" w:rsidRDefault="00B858E8" w:rsidP="00990D2C">
                <w:pPr>
                  <w:rPr>
                    <w:rFonts w:ascii="Republika" w:hAnsi="Republika"/>
                    <w:sz w:val="60"/>
                    <w:szCs w:val="60"/>
                  </w:rPr>
                </w:pPr>
              </w:p>
              <w:p w14:paraId="147BE556" w14:textId="77777777" w:rsidR="00B858E8" w:rsidRPr="006D42D9" w:rsidRDefault="00B858E8" w:rsidP="00990D2C">
                <w:pPr>
                  <w:rPr>
                    <w:rFonts w:ascii="Republika" w:hAnsi="Republika"/>
                    <w:sz w:val="60"/>
                    <w:szCs w:val="60"/>
                  </w:rPr>
                </w:pPr>
              </w:p>
              <w:p w14:paraId="7019C94A" w14:textId="77777777" w:rsidR="00B858E8" w:rsidRPr="006D42D9" w:rsidRDefault="00B858E8" w:rsidP="00990D2C">
                <w:pPr>
                  <w:rPr>
                    <w:rFonts w:ascii="Republika" w:hAnsi="Republika"/>
                    <w:sz w:val="60"/>
                    <w:szCs w:val="60"/>
                  </w:rPr>
                </w:pPr>
              </w:p>
              <w:p w14:paraId="284C0CCD" w14:textId="77777777" w:rsidR="00B858E8" w:rsidRPr="006D42D9" w:rsidRDefault="00B858E8" w:rsidP="00990D2C">
                <w:pPr>
                  <w:rPr>
                    <w:rFonts w:ascii="Republika" w:hAnsi="Republika"/>
                    <w:sz w:val="60"/>
                    <w:szCs w:val="60"/>
                  </w:rPr>
                </w:pPr>
              </w:p>
              <w:p w14:paraId="0893E420" w14:textId="77777777" w:rsidR="00B858E8" w:rsidRPr="006D42D9" w:rsidRDefault="00B858E8" w:rsidP="00990D2C">
                <w:pPr>
                  <w:rPr>
                    <w:rFonts w:ascii="Republika" w:hAnsi="Republika"/>
                    <w:sz w:val="60"/>
                    <w:szCs w:val="60"/>
                  </w:rPr>
                </w:pPr>
              </w:p>
              <w:p w14:paraId="2CA35653" w14:textId="77777777" w:rsidR="00B858E8" w:rsidRPr="006D42D9" w:rsidRDefault="00B858E8" w:rsidP="00990D2C">
                <w:pPr>
                  <w:rPr>
                    <w:rFonts w:ascii="Republika" w:hAnsi="Republika"/>
                    <w:sz w:val="60"/>
                    <w:szCs w:val="60"/>
                  </w:rPr>
                </w:pPr>
              </w:p>
              <w:p w14:paraId="1133788F" w14:textId="77777777" w:rsidR="00B858E8" w:rsidRPr="006D42D9" w:rsidRDefault="00B858E8" w:rsidP="00990D2C">
                <w:pPr>
                  <w:rPr>
                    <w:rFonts w:ascii="Republika" w:hAnsi="Republika"/>
                    <w:sz w:val="60"/>
                    <w:szCs w:val="60"/>
                  </w:rPr>
                </w:pPr>
              </w:p>
              <w:p w14:paraId="7EA4C795" w14:textId="77777777" w:rsidR="00B858E8" w:rsidRPr="006D42D9" w:rsidRDefault="00B858E8" w:rsidP="00990D2C">
                <w:pPr>
                  <w:rPr>
                    <w:rFonts w:ascii="Republika" w:hAnsi="Republika"/>
                    <w:sz w:val="60"/>
                    <w:szCs w:val="60"/>
                  </w:rPr>
                </w:pPr>
              </w:p>
              <w:p w14:paraId="1289A3D4" w14:textId="77777777" w:rsidR="00B858E8" w:rsidRPr="006D42D9" w:rsidRDefault="00B858E8" w:rsidP="00990D2C">
                <w:pPr>
                  <w:rPr>
                    <w:rFonts w:ascii="Republika" w:hAnsi="Republika"/>
                    <w:sz w:val="60"/>
                    <w:szCs w:val="60"/>
                  </w:rPr>
                </w:pPr>
              </w:p>
              <w:p w14:paraId="455EC9DE" w14:textId="77777777" w:rsidR="00B858E8" w:rsidRPr="006D42D9" w:rsidRDefault="00B858E8" w:rsidP="00990D2C">
                <w:pPr>
                  <w:rPr>
                    <w:rFonts w:ascii="Republika" w:hAnsi="Republika"/>
                    <w:sz w:val="60"/>
                    <w:szCs w:val="60"/>
                  </w:rPr>
                </w:pPr>
              </w:p>
              <w:p w14:paraId="607318EC" w14:textId="77777777" w:rsidR="00B858E8" w:rsidRPr="006D42D9" w:rsidRDefault="00B858E8" w:rsidP="00990D2C">
                <w:pPr>
                  <w:rPr>
                    <w:rFonts w:ascii="Republika" w:hAnsi="Republika"/>
                    <w:sz w:val="60"/>
                    <w:szCs w:val="60"/>
                  </w:rPr>
                </w:pPr>
              </w:p>
              <w:p w14:paraId="3A8FF651" w14:textId="77777777" w:rsidR="00B858E8" w:rsidRPr="006D42D9" w:rsidRDefault="00B858E8" w:rsidP="00990D2C">
                <w:pPr>
                  <w:rPr>
                    <w:rFonts w:ascii="Republika" w:hAnsi="Republika"/>
                    <w:sz w:val="60"/>
                    <w:szCs w:val="60"/>
                  </w:rPr>
                </w:pPr>
              </w:p>
              <w:p w14:paraId="3FE9606F" w14:textId="77777777" w:rsidR="00B858E8" w:rsidRPr="006D42D9" w:rsidRDefault="00B858E8" w:rsidP="00990D2C">
                <w:pPr>
                  <w:rPr>
                    <w:rFonts w:ascii="Republika" w:hAnsi="Republika"/>
                    <w:sz w:val="60"/>
                    <w:szCs w:val="60"/>
                  </w:rPr>
                </w:pPr>
              </w:p>
              <w:p w14:paraId="77256873" w14:textId="77777777" w:rsidR="00B858E8" w:rsidRPr="006D42D9" w:rsidRDefault="00B858E8" w:rsidP="00990D2C">
                <w:pPr>
                  <w:rPr>
                    <w:rFonts w:ascii="Republika" w:hAnsi="Republika"/>
                    <w:sz w:val="60"/>
                    <w:szCs w:val="60"/>
                  </w:rPr>
                </w:pPr>
              </w:p>
              <w:p w14:paraId="7124F3B8" w14:textId="77777777" w:rsidR="00B858E8" w:rsidRPr="006D42D9" w:rsidRDefault="00B858E8" w:rsidP="00990D2C">
                <w:pPr>
                  <w:rPr>
                    <w:rFonts w:ascii="Republika" w:hAnsi="Republika"/>
                    <w:sz w:val="60"/>
                    <w:szCs w:val="60"/>
                  </w:rPr>
                </w:pPr>
              </w:p>
            </w:tc>
          </w:tr>
        </w:tbl>
        <w:p w14:paraId="656FF97D" w14:textId="77777777" w:rsidR="00B858E8" w:rsidRPr="008F3500" w:rsidRDefault="00B858E8" w:rsidP="00D248DE">
          <w:pPr>
            <w:autoSpaceDE w:val="0"/>
            <w:autoSpaceDN w:val="0"/>
            <w:adjustRightInd w:val="0"/>
            <w:spacing w:line="240" w:lineRule="auto"/>
            <w:rPr>
              <w:rFonts w:ascii="Republika" w:hAnsi="Republika"/>
              <w:color w:val="529DBA"/>
              <w:sz w:val="60"/>
              <w:szCs w:val="60"/>
            </w:rPr>
          </w:pPr>
        </w:p>
      </w:tc>
    </w:tr>
  </w:tbl>
  <w:p w14:paraId="3F8F06D7" w14:textId="77777777" w:rsidR="00B858E8" w:rsidRPr="00990D2C" w:rsidRDefault="00B858E8" w:rsidP="00990D2C">
    <w:pPr>
      <w:autoSpaceDE w:val="0"/>
      <w:autoSpaceDN w:val="0"/>
      <w:adjustRightInd w:val="0"/>
      <w:spacing w:line="240" w:lineRule="auto"/>
      <w:rPr>
        <w:rFonts w:ascii="Republika" w:hAnsi="Republika"/>
      </w:rPr>
    </w:pPr>
    <w:r w:rsidRPr="000E2B13">
      <w:rPr>
        <w:rFonts w:ascii="Republika" w:hAnsi="Republika"/>
        <w:noProof/>
        <w:szCs w:val="20"/>
        <w:lang w:eastAsia="sl-SI"/>
      </w:rPr>
      <mc:AlternateContent>
        <mc:Choice Requires="wps">
          <w:drawing>
            <wp:anchor distT="4294967293" distB="4294967293" distL="114300" distR="114300" simplePos="0" relativeHeight="251658240" behindDoc="1" locked="0" layoutInCell="0" allowOverlap="1" wp14:anchorId="2C20136D" wp14:editId="659603DA">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DC6A7" id="Line 14"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6D06409E" w14:textId="77777777" w:rsidR="00B858E8" w:rsidRPr="00990D2C" w:rsidRDefault="00B858E8"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23E9D76D" w14:textId="77777777" w:rsidR="00B858E8" w:rsidRPr="008F3500" w:rsidRDefault="00B858E8"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5CFA24F9" w14:textId="77777777" w:rsidR="00B858E8" w:rsidRPr="008F3500" w:rsidRDefault="00B858E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03693D07" w14:textId="77777777" w:rsidR="00B858E8" w:rsidRPr="008F3500" w:rsidRDefault="00B858E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7756DD7A" w14:textId="77777777" w:rsidR="00B858E8" w:rsidRPr="008F3500" w:rsidRDefault="00B858E8"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5A7B8A67" w14:textId="77777777" w:rsidR="00B858E8" w:rsidRPr="008F3500" w:rsidRDefault="00B858E8"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18EDD" w14:textId="77777777" w:rsidR="00B858E8" w:rsidRPr="00811457" w:rsidRDefault="00B858E8" w:rsidP="0081145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7A03AA5"/>
    <w:multiLevelType w:val="hybridMultilevel"/>
    <w:tmpl w:val="33083C5C"/>
    <w:lvl w:ilvl="0" w:tplc="65FE1F3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7A38E3"/>
    <w:multiLevelType w:val="hybridMultilevel"/>
    <w:tmpl w:val="5A4C9C5E"/>
    <w:lvl w:ilvl="0" w:tplc="B94AD7C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E141E1"/>
    <w:multiLevelType w:val="hybridMultilevel"/>
    <w:tmpl w:val="36CCC1FE"/>
    <w:lvl w:ilvl="0" w:tplc="B94AD7C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FA1C1D"/>
    <w:multiLevelType w:val="hybridMultilevel"/>
    <w:tmpl w:val="5C5EDCB2"/>
    <w:lvl w:ilvl="0" w:tplc="1C206C52">
      <w:start w:val="1"/>
      <w:numFmt w:val="bullet"/>
      <w:lvlText w:val=""/>
      <w:lvlJc w:val="left"/>
      <w:pPr>
        <w:tabs>
          <w:tab w:val="num" w:pos="644"/>
        </w:tabs>
        <w:ind w:left="644"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3"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546B53D3"/>
    <w:multiLevelType w:val="hybridMultilevel"/>
    <w:tmpl w:val="42983EEA"/>
    <w:lvl w:ilvl="0" w:tplc="0424000F">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20"/>
    <w:lvlOverride w:ilvl="0">
      <w:startOverride w:val="1"/>
    </w:lvlOverride>
  </w:num>
  <w:num w:numId="4">
    <w:abstractNumId w:val="27"/>
  </w:num>
  <w:num w:numId="5">
    <w:abstractNumId w:val="0"/>
  </w:num>
  <w:num w:numId="6">
    <w:abstractNumId w:val="30"/>
  </w:num>
  <w:num w:numId="7">
    <w:abstractNumId w:val="14"/>
  </w:num>
  <w:num w:numId="8">
    <w:abstractNumId w:val="29"/>
  </w:num>
  <w:num w:numId="9">
    <w:abstractNumId w:val="7"/>
  </w:num>
  <w:num w:numId="10">
    <w:abstractNumId w:val="32"/>
  </w:num>
  <w:num w:numId="11">
    <w:abstractNumId w:val="36"/>
  </w:num>
  <w:num w:numId="12">
    <w:abstractNumId w:val="25"/>
  </w:num>
  <w:num w:numId="13">
    <w:abstractNumId w:val="10"/>
  </w:num>
  <w:num w:numId="14">
    <w:abstractNumId w:val="31"/>
  </w:num>
  <w:num w:numId="15">
    <w:abstractNumId w:val="3"/>
  </w:num>
  <w:num w:numId="16">
    <w:abstractNumId w:val="12"/>
  </w:num>
  <w:num w:numId="17">
    <w:abstractNumId w:val="24"/>
  </w:num>
  <w:num w:numId="18">
    <w:abstractNumId w:val="8"/>
  </w:num>
  <w:num w:numId="19">
    <w:abstractNumId w:val="9"/>
  </w:num>
  <w:num w:numId="20">
    <w:abstractNumId w:val="23"/>
  </w:num>
  <w:num w:numId="21">
    <w:abstractNumId w:val="35"/>
  </w:num>
  <w:num w:numId="22">
    <w:abstractNumId w:val="19"/>
  </w:num>
  <w:num w:numId="23">
    <w:abstractNumId w:val="6"/>
  </w:num>
  <w:num w:numId="24">
    <w:abstractNumId w:val="22"/>
  </w:num>
  <w:num w:numId="25">
    <w:abstractNumId w:val="26"/>
  </w:num>
  <w:num w:numId="26">
    <w:abstractNumId w:val="1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1"/>
  </w:num>
  <w:num w:numId="28">
    <w:abstractNumId w:val="33"/>
  </w:num>
  <w:num w:numId="29">
    <w:abstractNumId w:val="34"/>
  </w:num>
  <w:num w:numId="30">
    <w:abstractNumId w:val="15"/>
  </w:num>
  <w:num w:numId="31">
    <w:abstractNumId w:val="1"/>
  </w:num>
  <w:num w:numId="32">
    <w:abstractNumId w:val="21"/>
  </w:num>
  <w:num w:numId="33">
    <w:abstractNumId w:val="5"/>
  </w:num>
  <w:num w:numId="34">
    <w:abstractNumId w:val="4"/>
  </w:num>
  <w:num w:numId="35">
    <w:abstractNumId w:val="28"/>
  </w:num>
  <w:num w:numId="36">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DBF"/>
    <w:rsid w:val="000016D6"/>
    <w:rsid w:val="00002D27"/>
    <w:rsid w:val="00002E81"/>
    <w:rsid w:val="00004AC2"/>
    <w:rsid w:val="00004E52"/>
    <w:rsid w:val="00007078"/>
    <w:rsid w:val="00010A1B"/>
    <w:rsid w:val="00010D58"/>
    <w:rsid w:val="00011DF6"/>
    <w:rsid w:val="0001341A"/>
    <w:rsid w:val="00014B4F"/>
    <w:rsid w:val="00014B69"/>
    <w:rsid w:val="00014FA6"/>
    <w:rsid w:val="0001582C"/>
    <w:rsid w:val="0001640F"/>
    <w:rsid w:val="0001657F"/>
    <w:rsid w:val="00017082"/>
    <w:rsid w:val="00020EEC"/>
    <w:rsid w:val="00021985"/>
    <w:rsid w:val="00022CEA"/>
    <w:rsid w:val="00023A88"/>
    <w:rsid w:val="00023FF8"/>
    <w:rsid w:val="00025B7D"/>
    <w:rsid w:val="00025E39"/>
    <w:rsid w:val="00027075"/>
    <w:rsid w:val="00030287"/>
    <w:rsid w:val="00030678"/>
    <w:rsid w:val="000311E8"/>
    <w:rsid w:val="000322E9"/>
    <w:rsid w:val="000333DA"/>
    <w:rsid w:val="00034363"/>
    <w:rsid w:val="00034EE9"/>
    <w:rsid w:val="00035136"/>
    <w:rsid w:val="0003579E"/>
    <w:rsid w:val="00035A22"/>
    <w:rsid w:val="00036742"/>
    <w:rsid w:val="00041197"/>
    <w:rsid w:val="00041199"/>
    <w:rsid w:val="0004267D"/>
    <w:rsid w:val="000426D2"/>
    <w:rsid w:val="00042881"/>
    <w:rsid w:val="00043926"/>
    <w:rsid w:val="00043AD0"/>
    <w:rsid w:val="00043BD2"/>
    <w:rsid w:val="00044406"/>
    <w:rsid w:val="00044B0D"/>
    <w:rsid w:val="00045744"/>
    <w:rsid w:val="000460F1"/>
    <w:rsid w:val="0004785A"/>
    <w:rsid w:val="00047FCC"/>
    <w:rsid w:val="000506A6"/>
    <w:rsid w:val="00050D12"/>
    <w:rsid w:val="00054378"/>
    <w:rsid w:val="00056164"/>
    <w:rsid w:val="00056977"/>
    <w:rsid w:val="000569BC"/>
    <w:rsid w:val="00057692"/>
    <w:rsid w:val="00060F7E"/>
    <w:rsid w:val="00062739"/>
    <w:rsid w:val="0006380D"/>
    <w:rsid w:val="0006442E"/>
    <w:rsid w:val="000646E2"/>
    <w:rsid w:val="00065971"/>
    <w:rsid w:val="00067441"/>
    <w:rsid w:val="00070EF1"/>
    <w:rsid w:val="00073CB4"/>
    <w:rsid w:val="00076009"/>
    <w:rsid w:val="000808D8"/>
    <w:rsid w:val="00081907"/>
    <w:rsid w:val="00082652"/>
    <w:rsid w:val="000831B5"/>
    <w:rsid w:val="0008387A"/>
    <w:rsid w:val="00084DCE"/>
    <w:rsid w:val="0008605C"/>
    <w:rsid w:val="00087BE0"/>
    <w:rsid w:val="00090445"/>
    <w:rsid w:val="0009085D"/>
    <w:rsid w:val="00091EA7"/>
    <w:rsid w:val="0009245A"/>
    <w:rsid w:val="000927C9"/>
    <w:rsid w:val="00093A2B"/>
    <w:rsid w:val="00094174"/>
    <w:rsid w:val="000941C8"/>
    <w:rsid w:val="00094930"/>
    <w:rsid w:val="00097DFD"/>
    <w:rsid w:val="000A14DF"/>
    <w:rsid w:val="000A15F8"/>
    <w:rsid w:val="000A196E"/>
    <w:rsid w:val="000A264B"/>
    <w:rsid w:val="000A3BB0"/>
    <w:rsid w:val="000A7238"/>
    <w:rsid w:val="000A7BD9"/>
    <w:rsid w:val="000B0E8B"/>
    <w:rsid w:val="000B1E2C"/>
    <w:rsid w:val="000B3F1C"/>
    <w:rsid w:val="000B42AC"/>
    <w:rsid w:val="000B4E84"/>
    <w:rsid w:val="000B544D"/>
    <w:rsid w:val="000B5C1C"/>
    <w:rsid w:val="000B6BB0"/>
    <w:rsid w:val="000B7C3D"/>
    <w:rsid w:val="000C2C40"/>
    <w:rsid w:val="000C3E10"/>
    <w:rsid w:val="000C587B"/>
    <w:rsid w:val="000C6525"/>
    <w:rsid w:val="000C6F46"/>
    <w:rsid w:val="000D1328"/>
    <w:rsid w:val="000D1F12"/>
    <w:rsid w:val="000D33F0"/>
    <w:rsid w:val="000D4477"/>
    <w:rsid w:val="000D65AE"/>
    <w:rsid w:val="000E0FFB"/>
    <w:rsid w:val="000E2B13"/>
    <w:rsid w:val="000E2D54"/>
    <w:rsid w:val="000E4C6F"/>
    <w:rsid w:val="000E75A7"/>
    <w:rsid w:val="000F013A"/>
    <w:rsid w:val="000F0B8E"/>
    <w:rsid w:val="000F17AE"/>
    <w:rsid w:val="000F1D7F"/>
    <w:rsid w:val="000F2053"/>
    <w:rsid w:val="000F2E84"/>
    <w:rsid w:val="000F3329"/>
    <w:rsid w:val="000F4D3C"/>
    <w:rsid w:val="000F548A"/>
    <w:rsid w:val="000F5D7E"/>
    <w:rsid w:val="000F6FCD"/>
    <w:rsid w:val="000F73C2"/>
    <w:rsid w:val="000F73CC"/>
    <w:rsid w:val="001012F1"/>
    <w:rsid w:val="001027D7"/>
    <w:rsid w:val="00103B00"/>
    <w:rsid w:val="00104727"/>
    <w:rsid w:val="00105A56"/>
    <w:rsid w:val="00106128"/>
    <w:rsid w:val="00106C84"/>
    <w:rsid w:val="00107555"/>
    <w:rsid w:val="001078D8"/>
    <w:rsid w:val="00111EC3"/>
    <w:rsid w:val="0011396C"/>
    <w:rsid w:val="001179AC"/>
    <w:rsid w:val="00121E9B"/>
    <w:rsid w:val="00124913"/>
    <w:rsid w:val="00124F21"/>
    <w:rsid w:val="001252E3"/>
    <w:rsid w:val="00125C05"/>
    <w:rsid w:val="001270FE"/>
    <w:rsid w:val="001311A3"/>
    <w:rsid w:val="0013350F"/>
    <w:rsid w:val="001345E8"/>
    <w:rsid w:val="00134C9A"/>
    <w:rsid w:val="00135451"/>
    <w:rsid w:val="00135788"/>
    <w:rsid w:val="001357B2"/>
    <w:rsid w:val="00136768"/>
    <w:rsid w:val="00137307"/>
    <w:rsid w:val="001374C1"/>
    <w:rsid w:val="00137BA6"/>
    <w:rsid w:val="00140CBA"/>
    <w:rsid w:val="0014114E"/>
    <w:rsid w:val="001422E4"/>
    <w:rsid w:val="00144024"/>
    <w:rsid w:val="001441D9"/>
    <w:rsid w:val="00146344"/>
    <w:rsid w:val="00146CDD"/>
    <w:rsid w:val="00147005"/>
    <w:rsid w:val="00147ADB"/>
    <w:rsid w:val="00150835"/>
    <w:rsid w:val="00150F90"/>
    <w:rsid w:val="001510F3"/>
    <w:rsid w:val="00151F3D"/>
    <w:rsid w:val="001529BD"/>
    <w:rsid w:val="00152F53"/>
    <w:rsid w:val="0015323B"/>
    <w:rsid w:val="00153648"/>
    <w:rsid w:val="0016029C"/>
    <w:rsid w:val="001611D0"/>
    <w:rsid w:val="001629DB"/>
    <w:rsid w:val="001631C3"/>
    <w:rsid w:val="001634FC"/>
    <w:rsid w:val="00165DE1"/>
    <w:rsid w:val="00167086"/>
    <w:rsid w:val="001710A0"/>
    <w:rsid w:val="00172F9A"/>
    <w:rsid w:val="001740E7"/>
    <w:rsid w:val="0017477B"/>
    <w:rsid w:val="0017478F"/>
    <w:rsid w:val="00174BA6"/>
    <w:rsid w:val="00175169"/>
    <w:rsid w:val="001755B8"/>
    <w:rsid w:val="0017619A"/>
    <w:rsid w:val="00176DF7"/>
    <w:rsid w:val="00177A3F"/>
    <w:rsid w:val="00180898"/>
    <w:rsid w:val="00180A96"/>
    <w:rsid w:val="00181504"/>
    <w:rsid w:val="00181CB7"/>
    <w:rsid w:val="00182C7E"/>
    <w:rsid w:val="00182D7B"/>
    <w:rsid w:val="00183FFB"/>
    <w:rsid w:val="0018706A"/>
    <w:rsid w:val="00187435"/>
    <w:rsid w:val="00190B60"/>
    <w:rsid w:val="00191CC6"/>
    <w:rsid w:val="00193571"/>
    <w:rsid w:val="00193A4C"/>
    <w:rsid w:val="00193A5E"/>
    <w:rsid w:val="00193C18"/>
    <w:rsid w:val="00195EA4"/>
    <w:rsid w:val="001A0FF8"/>
    <w:rsid w:val="001A1FD7"/>
    <w:rsid w:val="001A27E8"/>
    <w:rsid w:val="001A3188"/>
    <w:rsid w:val="001A3297"/>
    <w:rsid w:val="001A3723"/>
    <w:rsid w:val="001A379E"/>
    <w:rsid w:val="001A4729"/>
    <w:rsid w:val="001A4A3D"/>
    <w:rsid w:val="001A530B"/>
    <w:rsid w:val="001A6C65"/>
    <w:rsid w:val="001B19C7"/>
    <w:rsid w:val="001B3268"/>
    <w:rsid w:val="001B739F"/>
    <w:rsid w:val="001C02E3"/>
    <w:rsid w:val="001C1962"/>
    <w:rsid w:val="001C1BDB"/>
    <w:rsid w:val="001C2D34"/>
    <w:rsid w:val="001C303D"/>
    <w:rsid w:val="001C4479"/>
    <w:rsid w:val="001C44B6"/>
    <w:rsid w:val="001C4BA6"/>
    <w:rsid w:val="001C593E"/>
    <w:rsid w:val="001C6489"/>
    <w:rsid w:val="001C7377"/>
    <w:rsid w:val="001C7C25"/>
    <w:rsid w:val="001C7C85"/>
    <w:rsid w:val="001D03C7"/>
    <w:rsid w:val="001D2971"/>
    <w:rsid w:val="001D2BA0"/>
    <w:rsid w:val="001D2D87"/>
    <w:rsid w:val="001D2F0F"/>
    <w:rsid w:val="001D5E8F"/>
    <w:rsid w:val="001D62CA"/>
    <w:rsid w:val="001D7951"/>
    <w:rsid w:val="001D7E7F"/>
    <w:rsid w:val="001E026D"/>
    <w:rsid w:val="001E0A38"/>
    <w:rsid w:val="001E1A53"/>
    <w:rsid w:val="001E1B4F"/>
    <w:rsid w:val="001E28D1"/>
    <w:rsid w:val="001E3260"/>
    <w:rsid w:val="001E4436"/>
    <w:rsid w:val="001E45F4"/>
    <w:rsid w:val="001E530C"/>
    <w:rsid w:val="001E5470"/>
    <w:rsid w:val="001E6482"/>
    <w:rsid w:val="001E7DF4"/>
    <w:rsid w:val="001F0223"/>
    <w:rsid w:val="001F1838"/>
    <w:rsid w:val="001F216C"/>
    <w:rsid w:val="001F378C"/>
    <w:rsid w:val="001F3DEE"/>
    <w:rsid w:val="001F49BC"/>
    <w:rsid w:val="001F774A"/>
    <w:rsid w:val="00200A32"/>
    <w:rsid w:val="00202230"/>
    <w:rsid w:val="00202A77"/>
    <w:rsid w:val="00202EC0"/>
    <w:rsid w:val="0020318D"/>
    <w:rsid w:val="00203FC9"/>
    <w:rsid w:val="00204C69"/>
    <w:rsid w:val="00205276"/>
    <w:rsid w:val="00205D7C"/>
    <w:rsid w:val="00205D94"/>
    <w:rsid w:val="002066AA"/>
    <w:rsid w:val="0020679C"/>
    <w:rsid w:val="0020692E"/>
    <w:rsid w:val="00206D5D"/>
    <w:rsid w:val="00207323"/>
    <w:rsid w:val="002078A8"/>
    <w:rsid w:val="002117BB"/>
    <w:rsid w:val="00212444"/>
    <w:rsid w:val="002128F2"/>
    <w:rsid w:val="002132C7"/>
    <w:rsid w:val="002139EC"/>
    <w:rsid w:val="002141DA"/>
    <w:rsid w:val="00215152"/>
    <w:rsid w:val="00216291"/>
    <w:rsid w:val="002167AF"/>
    <w:rsid w:val="00216985"/>
    <w:rsid w:val="00216F1E"/>
    <w:rsid w:val="00220201"/>
    <w:rsid w:val="002217E1"/>
    <w:rsid w:val="00221A1F"/>
    <w:rsid w:val="00221D9C"/>
    <w:rsid w:val="00222C20"/>
    <w:rsid w:val="00222D8B"/>
    <w:rsid w:val="00223A6C"/>
    <w:rsid w:val="00223CCB"/>
    <w:rsid w:val="00225E41"/>
    <w:rsid w:val="00226E3A"/>
    <w:rsid w:val="002310EC"/>
    <w:rsid w:val="00232935"/>
    <w:rsid w:val="00233BCD"/>
    <w:rsid w:val="00250563"/>
    <w:rsid w:val="0025193B"/>
    <w:rsid w:val="002526C0"/>
    <w:rsid w:val="00252923"/>
    <w:rsid w:val="002529DF"/>
    <w:rsid w:val="002530C0"/>
    <w:rsid w:val="002545E7"/>
    <w:rsid w:val="00254EBB"/>
    <w:rsid w:val="002552E2"/>
    <w:rsid w:val="00255AF1"/>
    <w:rsid w:val="00255B38"/>
    <w:rsid w:val="0025601F"/>
    <w:rsid w:val="00256607"/>
    <w:rsid w:val="002567E8"/>
    <w:rsid w:val="002572AF"/>
    <w:rsid w:val="0025783A"/>
    <w:rsid w:val="002578C3"/>
    <w:rsid w:val="00257BCF"/>
    <w:rsid w:val="0026012E"/>
    <w:rsid w:val="00260675"/>
    <w:rsid w:val="00261F4C"/>
    <w:rsid w:val="00262864"/>
    <w:rsid w:val="00264935"/>
    <w:rsid w:val="00266062"/>
    <w:rsid w:val="002669AE"/>
    <w:rsid w:val="00270DA3"/>
    <w:rsid w:val="0027117B"/>
    <w:rsid w:val="00271CE5"/>
    <w:rsid w:val="00272AF5"/>
    <w:rsid w:val="00272B3B"/>
    <w:rsid w:val="00273A23"/>
    <w:rsid w:val="00274B6D"/>
    <w:rsid w:val="00276A7C"/>
    <w:rsid w:val="002772C4"/>
    <w:rsid w:val="00281B44"/>
    <w:rsid w:val="00282020"/>
    <w:rsid w:val="00283E7D"/>
    <w:rsid w:val="00283F81"/>
    <w:rsid w:val="00284DDB"/>
    <w:rsid w:val="0028781E"/>
    <w:rsid w:val="002905E6"/>
    <w:rsid w:val="00290EC4"/>
    <w:rsid w:val="00291E0D"/>
    <w:rsid w:val="00292832"/>
    <w:rsid w:val="002936C3"/>
    <w:rsid w:val="00293C6F"/>
    <w:rsid w:val="002948F2"/>
    <w:rsid w:val="00294C93"/>
    <w:rsid w:val="00294FD0"/>
    <w:rsid w:val="00295A8A"/>
    <w:rsid w:val="00295B35"/>
    <w:rsid w:val="0029602A"/>
    <w:rsid w:val="002973F1"/>
    <w:rsid w:val="002979D5"/>
    <w:rsid w:val="002A0472"/>
    <w:rsid w:val="002A0AA4"/>
    <w:rsid w:val="002A1D2C"/>
    <w:rsid w:val="002A2949"/>
    <w:rsid w:val="002A2B69"/>
    <w:rsid w:val="002A55BD"/>
    <w:rsid w:val="002A65F6"/>
    <w:rsid w:val="002A7033"/>
    <w:rsid w:val="002A78EE"/>
    <w:rsid w:val="002B1B1D"/>
    <w:rsid w:val="002B2259"/>
    <w:rsid w:val="002B3286"/>
    <w:rsid w:val="002B4332"/>
    <w:rsid w:val="002B4CF3"/>
    <w:rsid w:val="002B6D3E"/>
    <w:rsid w:val="002C0239"/>
    <w:rsid w:val="002C126E"/>
    <w:rsid w:val="002C3A5E"/>
    <w:rsid w:val="002C72CF"/>
    <w:rsid w:val="002C75F1"/>
    <w:rsid w:val="002D21C9"/>
    <w:rsid w:val="002D42F0"/>
    <w:rsid w:val="002D5176"/>
    <w:rsid w:val="002D6060"/>
    <w:rsid w:val="002D6D29"/>
    <w:rsid w:val="002D7C7E"/>
    <w:rsid w:val="002D7FC9"/>
    <w:rsid w:val="002E0C5C"/>
    <w:rsid w:val="002E1344"/>
    <w:rsid w:val="002E172C"/>
    <w:rsid w:val="002E23E4"/>
    <w:rsid w:val="002E6F0B"/>
    <w:rsid w:val="002F134E"/>
    <w:rsid w:val="002F25AE"/>
    <w:rsid w:val="002F25F1"/>
    <w:rsid w:val="002F2742"/>
    <w:rsid w:val="002F28C0"/>
    <w:rsid w:val="002F3068"/>
    <w:rsid w:val="002F4300"/>
    <w:rsid w:val="002F7BE4"/>
    <w:rsid w:val="00300AED"/>
    <w:rsid w:val="00300FF7"/>
    <w:rsid w:val="00301B75"/>
    <w:rsid w:val="00302C35"/>
    <w:rsid w:val="00304106"/>
    <w:rsid w:val="00307015"/>
    <w:rsid w:val="00311C70"/>
    <w:rsid w:val="0031360B"/>
    <w:rsid w:val="0031375C"/>
    <w:rsid w:val="00314374"/>
    <w:rsid w:val="0031464F"/>
    <w:rsid w:val="00314CDE"/>
    <w:rsid w:val="00315B72"/>
    <w:rsid w:val="0031679A"/>
    <w:rsid w:val="00316AF9"/>
    <w:rsid w:val="00316B1F"/>
    <w:rsid w:val="00320FA9"/>
    <w:rsid w:val="0032163B"/>
    <w:rsid w:val="00321841"/>
    <w:rsid w:val="00321A4C"/>
    <w:rsid w:val="00323233"/>
    <w:rsid w:val="00323A92"/>
    <w:rsid w:val="00324ADF"/>
    <w:rsid w:val="00324DF6"/>
    <w:rsid w:val="003276AE"/>
    <w:rsid w:val="00330B72"/>
    <w:rsid w:val="00330F0F"/>
    <w:rsid w:val="00331042"/>
    <w:rsid w:val="00331177"/>
    <w:rsid w:val="00332C09"/>
    <w:rsid w:val="00333363"/>
    <w:rsid w:val="00335950"/>
    <w:rsid w:val="003367E5"/>
    <w:rsid w:val="00337DFD"/>
    <w:rsid w:val="003405D1"/>
    <w:rsid w:val="00342B1F"/>
    <w:rsid w:val="003439FE"/>
    <w:rsid w:val="0034535D"/>
    <w:rsid w:val="003459F9"/>
    <w:rsid w:val="003466CB"/>
    <w:rsid w:val="003475E6"/>
    <w:rsid w:val="00350827"/>
    <w:rsid w:val="003548AC"/>
    <w:rsid w:val="00355ED5"/>
    <w:rsid w:val="00356569"/>
    <w:rsid w:val="00356BA5"/>
    <w:rsid w:val="00357C90"/>
    <w:rsid w:val="00357CDD"/>
    <w:rsid w:val="00357FAC"/>
    <w:rsid w:val="00360819"/>
    <w:rsid w:val="003614D7"/>
    <w:rsid w:val="00362005"/>
    <w:rsid w:val="0036299A"/>
    <w:rsid w:val="00362A59"/>
    <w:rsid w:val="003636BF"/>
    <w:rsid w:val="003644C3"/>
    <w:rsid w:val="0036522C"/>
    <w:rsid w:val="00366AA3"/>
    <w:rsid w:val="00366B26"/>
    <w:rsid w:val="003674F0"/>
    <w:rsid w:val="00367592"/>
    <w:rsid w:val="00371442"/>
    <w:rsid w:val="00372605"/>
    <w:rsid w:val="003739C9"/>
    <w:rsid w:val="00373CEE"/>
    <w:rsid w:val="003746E8"/>
    <w:rsid w:val="003747E0"/>
    <w:rsid w:val="00375019"/>
    <w:rsid w:val="0037562A"/>
    <w:rsid w:val="003757F5"/>
    <w:rsid w:val="0037674B"/>
    <w:rsid w:val="00376762"/>
    <w:rsid w:val="00380B6A"/>
    <w:rsid w:val="003811EB"/>
    <w:rsid w:val="00381359"/>
    <w:rsid w:val="00381432"/>
    <w:rsid w:val="003823F9"/>
    <w:rsid w:val="00384265"/>
    <w:rsid w:val="003845B4"/>
    <w:rsid w:val="00384AE8"/>
    <w:rsid w:val="00384E4D"/>
    <w:rsid w:val="00385A71"/>
    <w:rsid w:val="00386214"/>
    <w:rsid w:val="003867FA"/>
    <w:rsid w:val="00386C4B"/>
    <w:rsid w:val="00387B1A"/>
    <w:rsid w:val="003941C6"/>
    <w:rsid w:val="00394B05"/>
    <w:rsid w:val="00395B73"/>
    <w:rsid w:val="003A00F3"/>
    <w:rsid w:val="003A0384"/>
    <w:rsid w:val="003A2F0F"/>
    <w:rsid w:val="003A35F7"/>
    <w:rsid w:val="003A5299"/>
    <w:rsid w:val="003A5E72"/>
    <w:rsid w:val="003A60DA"/>
    <w:rsid w:val="003A7877"/>
    <w:rsid w:val="003B0925"/>
    <w:rsid w:val="003B1B8E"/>
    <w:rsid w:val="003B356C"/>
    <w:rsid w:val="003B371A"/>
    <w:rsid w:val="003B3F8B"/>
    <w:rsid w:val="003B689D"/>
    <w:rsid w:val="003B6B5B"/>
    <w:rsid w:val="003B744A"/>
    <w:rsid w:val="003C1676"/>
    <w:rsid w:val="003C3337"/>
    <w:rsid w:val="003C36BA"/>
    <w:rsid w:val="003C5145"/>
    <w:rsid w:val="003C5836"/>
    <w:rsid w:val="003C5EE5"/>
    <w:rsid w:val="003C61E4"/>
    <w:rsid w:val="003D0965"/>
    <w:rsid w:val="003D096A"/>
    <w:rsid w:val="003D105D"/>
    <w:rsid w:val="003D166A"/>
    <w:rsid w:val="003D1EAA"/>
    <w:rsid w:val="003D31D4"/>
    <w:rsid w:val="003D5B02"/>
    <w:rsid w:val="003D7509"/>
    <w:rsid w:val="003E00C4"/>
    <w:rsid w:val="003E0ADD"/>
    <w:rsid w:val="003E0E26"/>
    <w:rsid w:val="003E1C74"/>
    <w:rsid w:val="003E1F3C"/>
    <w:rsid w:val="003E26C4"/>
    <w:rsid w:val="003E2B73"/>
    <w:rsid w:val="003E3886"/>
    <w:rsid w:val="003E4134"/>
    <w:rsid w:val="003F185F"/>
    <w:rsid w:val="003F245C"/>
    <w:rsid w:val="003F296D"/>
    <w:rsid w:val="003F3D26"/>
    <w:rsid w:val="003F3EA8"/>
    <w:rsid w:val="003F4031"/>
    <w:rsid w:val="003F41B4"/>
    <w:rsid w:val="003F53F8"/>
    <w:rsid w:val="003F54A7"/>
    <w:rsid w:val="003F5F1A"/>
    <w:rsid w:val="003F5F4A"/>
    <w:rsid w:val="003F7C8D"/>
    <w:rsid w:val="003F7CA5"/>
    <w:rsid w:val="004006EF"/>
    <w:rsid w:val="00400983"/>
    <w:rsid w:val="0040116B"/>
    <w:rsid w:val="00401586"/>
    <w:rsid w:val="00401EDD"/>
    <w:rsid w:val="00402808"/>
    <w:rsid w:val="00402B1D"/>
    <w:rsid w:val="004033D9"/>
    <w:rsid w:val="00404072"/>
    <w:rsid w:val="0040598D"/>
    <w:rsid w:val="0040608C"/>
    <w:rsid w:val="00406E68"/>
    <w:rsid w:val="00407C3D"/>
    <w:rsid w:val="00411232"/>
    <w:rsid w:val="00411328"/>
    <w:rsid w:val="00411F65"/>
    <w:rsid w:val="0041294C"/>
    <w:rsid w:val="00414253"/>
    <w:rsid w:val="004155FE"/>
    <w:rsid w:val="00415CEE"/>
    <w:rsid w:val="00416BA6"/>
    <w:rsid w:val="00416CD0"/>
    <w:rsid w:val="00416F7E"/>
    <w:rsid w:val="0041709E"/>
    <w:rsid w:val="004174E4"/>
    <w:rsid w:val="004204D8"/>
    <w:rsid w:val="00420A4C"/>
    <w:rsid w:val="00421DF7"/>
    <w:rsid w:val="00421F7C"/>
    <w:rsid w:val="00423AE5"/>
    <w:rsid w:val="004241E6"/>
    <w:rsid w:val="004242B9"/>
    <w:rsid w:val="00425789"/>
    <w:rsid w:val="00427A45"/>
    <w:rsid w:val="004307D4"/>
    <w:rsid w:val="00430C4B"/>
    <w:rsid w:val="004329FC"/>
    <w:rsid w:val="00432F13"/>
    <w:rsid w:val="00435144"/>
    <w:rsid w:val="004431C3"/>
    <w:rsid w:val="00443670"/>
    <w:rsid w:val="00444EAC"/>
    <w:rsid w:val="00445BBB"/>
    <w:rsid w:val="00446465"/>
    <w:rsid w:val="00446EC3"/>
    <w:rsid w:val="00447005"/>
    <w:rsid w:val="00447708"/>
    <w:rsid w:val="00447BA6"/>
    <w:rsid w:val="00447D3F"/>
    <w:rsid w:val="00452353"/>
    <w:rsid w:val="004528DC"/>
    <w:rsid w:val="00454846"/>
    <w:rsid w:val="00456296"/>
    <w:rsid w:val="00456804"/>
    <w:rsid w:val="00457A8A"/>
    <w:rsid w:val="0046004A"/>
    <w:rsid w:val="0046039D"/>
    <w:rsid w:val="0046043C"/>
    <w:rsid w:val="004616DA"/>
    <w:rsid w:val="00462067"/>
    <w:rsid w:val="00462897"/>
    <w:rsid w:val="00462F42"/>
    <w:rsid w:val="0046366E"/>
    <w:rsid w:val="00463B01"/>
    <w:rsid w:val="0046559D"/>
    <w:rsid w:val="004657EE"/>
    <w:rsid w:val="00465FD2"/>
    <w:rsid w:val="004670F0"/>
    <w:rsid w:val="00467233"/>
    <w:rsid w:val="004679B6"/>
    <w:rsid w:val="004706A4"/>
    <w:rsid w:val="0047087D"/>
    <w:rsid w:val="0047174F"/>
    <w:rsid w:val="004721C8"/>
    <w:rsid w:val="00472804"/>
    <w:rsid w:val="00473ED5"/>
    <w:rsid w:val="00473EEB"/>
    <w:rsid w:val="004743D9"/>
    <w:rsid w:val="00474CFC"/>
    <w:rsid w:val="00474D48"/>
    <w:rsid w:val="00475D1C"/>
    <w:rsid w:val="00480718"/>
    <w:rsid w:val="00481063"/>
    <w:rsid w:val="004817AF"/>
    <w:rsid w:val="004825C4"/>
    <w:rsid w:val="00482673"/>
    <w:rsid w:val="004827DF"/>
    <w:rsid w:val="0048296C"/>
    <w:rsid w:val="0048427A"/>
    <w:rsid w:val="004842B2"/>
    <w:rsid w:val="00486C5B"/>
    <w:rsid w:val="004872C0"/>
    <w:rsid w:val="00487708"/>
    <w:rsid w:val="004877D3"/>
    <w:rsid w:val="004902F4"/>
    <w:rsid w:val="004930C7"/>
    <w:rsid w:val="0049405B"/>
    <w:rsid w:val="004946FF"/>
    <w:rsid w:val="00495445"/>
    <w:rsid w:val="00495C3D"/>
    <w:rsid w:val="004971F5"/>
    <w:rsid w:val="00497898"/>
    <w:rsid w:val="00497E79"/>
    <w:rsid w:val="004A03D2"/>
    <w:rsid w:val="004A0628"/>
    <w:rsid w:val="004A12E7"/>
    <w:rsid w:val="004A150C"/>
    <w:rsid w:val="004A3403"/>
    <w:rsid w:val="004A3504"/>
    <w:rsid w:val="004A3DA6"/>
    <w:rsid w:val="004A3F55"/>
    <w:rsid w:val="004A5306"/>
    <w:rsid w:val="004A60A1"/>
    <w:rsid w:val="004B03C6"/>
    <w:rsid w:val="004B0F75"/>
    <w:rsid w:val="004B11CD"/>
    <w:rsid w:val="004B1897"/>
    <w:rsid w:val="004B2688"/>
    <w:rsid w:val="004B296E"/>
    <w:rsid w:val="004B3129"/>
    <w:rsid w:val="004B4521"/>
    <w:rsid w:val="004B4756"/>
    <w:rsid w:val="004B58C2"/>
    <w:rsid w:val="004B6438"/>
    <w:rsid w:val="004B65EE"/>
    <w:rsid w:val="004B6669"/>
    <w:rsid w:val="004B6C5E"/>
    <w:rsid w:val="004B6E2F"/>
    <w:rsid w:val="004B7DA1"/>
    <w:rsid w:val="004C0D48"/>
    <w:rsid w:val="004C1B0C"/>
    <w:rsid w:val="004C311F"/>
    <w:rsid w:val="004C442E"/>
    <w:rsid w:val="004C4600"/>
    <w:rsid w:val="004C537C"/>
    <w:rsid w:val="004D10CD"/>
    <w:rsid w:val="004D1515"/>
    <w:rsid w:val="004D2227"/>
    <w:rsid w:val="004D44C4"/>
    <w:rsid w:val="004D50BD"/>
    <w:rsid w:val="004D67A3"/>
    <w:rsid w:val="004D705F"/>
    <w:rsid w:val="004E0217"/>
    <w:rsid w:val="004E05A1"/>
    <w:rsid w:val="004E1647"/>
    <w:rsid w:val="004E1773"/>
    <w:rsid w:val="004E1CA1"/>
    <w:rsid w:val="004E2A5D"/>
    <w:rsid w:val="004E3253"/>
    <w:rsid w:val="004E37D3"/>
    <w:rsid w:val="004E3F67"/>
    <w:rsid w:val="004E4A2E"/>
    <w:rsid w:val="004E4D5C"/>
    <w:rsid w:val="004E5291"/>
    <w:rsid w:val="004E5A8D"/>
    <w:rsid w:val="004F6240"/>
    <w:rsid w:val="00500147"/>
    <w:rsid w:val="005017F3"/>
    <w:rsid w:val="0050187B"/>
    <w:rsid w:val="005021E4"/>
    <w:rsid w:val="0050264D"/>
    <w:rsid w:val="00503BE4"/>
    <w:rsid w:val="00506FC1"/>
    <w:rsid w:val="005109DF"/>
    <w:rsid w:val="00510E65"/>
    <w:rsid w:val="00510F7F"/>
    <w:rsid w:val="00510FB0"/>
    <w:rsid w:val="005114D5"/>
    <w:rsid w:val="00511CDD"/>
    <w:rsid w:val="00512248"/>
    <w:rsid w:val="005122E7"/>
    <w:rsid w:val="00514473"/>
    <w:rsid w:val="005146D6"/>
    <w:rsid w:val="00515A39"/>
    <w:rsid w:val="005161D5"/>
    <w:rsid w:val="00516EF8"/>
    <w:rsid w:val="00517A7B"/>
    <w:rsid w:val="00521ABD"/>
    <w:rsid w:val="00522E1B"/>
    <w:rsid w:val="00523270"/>
    <w:rsid w:val="00524072"/>
    <w:rsid w:val="005243F2"/>
    <w:rsid w:val="005246DB"/>
    <w:rsid w:val="00524F20"/>
    <w:rsid w:val="005254FF"/>
    <w:rsid w:val="005259C5"/>
    <w:rsid w:val="00525A4D"/>
    <w:rsid w:val="00526246"/>
    <w:rsid w:val="005276DC"/>
    <w:rsid w:val="005279A2"/>
    <w:rsid w:val="00527EF2"/>
    <w:rsid w:val="005314EF"/>
    <w:rsid w:val="00531F4F"/>
    <w:rsid w:val="00534197"/>
    <w:rsid w:val="00535175"/>
    <w:rsid w:val="0053559E"/>
    <w:rsid w:val="005357B9"/>
    <w:rsid w:val="00535A1A"/>
    <w:rsid w:val="00536F4F"/>
    <w:rsid w:val="00537834"/>
    <w:rsid w:val="00537AD6"/>
    <w:rsid w:val="00540099"/>
    <w:rsid w:val="005402D8"/>
    <w:rsid w:val="00540F1E"/>
    <w:rsid w:val="00541D66"/>
    <w:rsid w:val="00541F36"/>
    <w:rsid w:val="00542297"/>
    <w:rsid w:val="00542700"/>
    <w:rsid w:val="005439F1"/>
    <w:rsid w:val="00544CB9"/>
    <w:rsid w:val="00545ED0"/>
    <w:rsid w:val="00546758"/>
    <w:rsid w:val="00551D2C"/>
    <w:rsid w:val="00552C17"/>
    <w:rsid w:val="005531DA"/>
    <w:rsid w:val="00554C05"/>
    <w:rsid w:val="00554FA0"/>
    <w:rsid w:val="00556858"/>
    <w:rsid w:val="00557E62"/>
    <w:rsid w:val="00560F8A"/>
    <w:rsid w:val="005617EA"/>
    <w:rsid w:val="00562C9E"/>
    <w:rsid w:val="00564387"/>
    <w:rsid w:val="00566AF4"/>
    <w:rsid w:val="00566FC1"/>
    <w:rsid w:val="00567106"/>
    <w:rsid w:val="0056716D"/>
    <w:rsid w:val="005673B1"/>
    <w:rsid w:val="00570A6D"/>
    <w:rsid w:val="00571A35"/>
    <w:rsid w:val="00571F17"/>
    <w:rsid w:val="0057327B"/>
    <w:rsid w:val="00573E98"/>
    <w:rsid w:val="00575343"/>
    <w:rsid w:val="0057727B"/>
    <w:rsid w:val="00577DCE"/>
    <w:rsid w:val="00584FF4"/>
    <w:rsid w:val="00585F76"/>
    <w:rsid w:val="00586B1F"/>
    <w:rsid w:val="00590D3F"/>
    <w:rsid w:val="0059323A"/>
    <w:rsid w:val="005933D7"/>
    <w:rsid w:val="0059365A"/>
    <w:rsid w:val="00593667"/>
    <w:rsid w:val="00593BF6"/>
    <w:rsid w:val="00594BDE"/>
    <w:rsid w:val="00596C0C"/>
    <w:rsid w:val="0059719D"/>
    <w:rsid w:val="005A0A43"/>
    <w:rsid w:val="005A17BF"/>
    <w:rsid w:val="005A193B"/>
    <w:rsid w:val="005A3552"/>
    <w:rsid w:val="005A3984"/>
    <w:rsid w:val="005A3DCC"/>
    <w:rsid w:val="005A5BF0"/>
    <w:rsid w:val="005A7575"/>
    <w:rsid w:val="005B10D8"/>
    <w:rsid w:val="005B11B6"/>
    <w:rsid w:val="005B13F2"/>
    <w:rsid w:val="005B1C9C"/>
    <w:rsid w:val="005B4188"/>
    <w:rsid w:val="005B4E64"/>
    <w:rsid w:val="005B54A3"/>
    <w:rsid w:val="005B54A6"/>
    <w:rsid w:val="005B5705"/>
    <w:rsid w:val="005B5F0B"/>
    <w:rsid w:val="005B74DA"/>
    <w:rsid w:val="005C2059"/>
    <w:rsid w:val="005C4912"/>
    <w:rsid w:val="005C5E28"/>
    <w:rsid w:val="005C5FD0"/>
    <w:rsid w:val="005C65DD"/>
    <w:rsid w:val="005C6606"/>
    <w:rsid w:val="005C6D0F"/>
    <w:rsid w:val="005C7134"/>
    <w:rsid w:val="005D0C28"/>
    <w:rsid w:val="005D1741"/>
    <w:rsid w:val="005D1E74"/>
    <w:rsid w:val="005D6B62"/>
    <w:rsid w:val="005D7414"/>
    <w:rsid w:val="005D74EC"/>
    <w:rsid w:val="005E0524"/>
    <w:rsid w:val="005E07CD"/>
    <w:rsid w:val="005E1916"/>
    <w:rsid w:val="005E1D3C"/>
    <w:rsid w:val="005E5BAD"/>
    <w:rsid w:val="005E7C76"/>
    <w:rsid w:val="005F0616"/>
    <w:rsid w:val="005F21A6"/>
    <w:rsid w:val="005F2A6F"/>
    <w:rsid w:val="005F5E9D"/>
    <w:rsid w:val="00600FAA"/>
    <w:rsid w:val="0060190F"/>
    <w:rsid w:val="00601B4C"/>
    <w:rsid w:val="00601FA3"/>
    <w:rsid w:val="00603D5F"/>
    <w:rsid w:val="00604E2F"/>
    <w:rsid w:val="006053E1"/>
    <w:rsid w:val="0060747A"/>
    <w:rsid w:val="00613842"/>
    <w:rsid w:val="00614455"/>
    <w:rsid w:val="00614922"/>
    <w:rsid w:val="00615130"/>
    <w:rsid w:val="006152E8"/>
    <w:rsid w:val="00616499"/>
    <w:rsid w:val="0061695B"/>
    <w:rsid w:val="00616C23"/>
    <w:rsid w:val="00617B62"/>
    <w:rsid w:val="006204BB"/>
    <w:rsid w:val="00620E03"/>
    <w:rsid w:val="00621099"/>
    <w:rsid w:val="00621BB8"/>
    <w:rsid w:val="00621C51"/>
    <w:rsid w:val="006224C6"/>
    <w:rsid w:val="006249C6"/>
    <w:rsid w:val="00624E02"/>
    <w:rsid w:val="00625651"/>
    <w:rsid w:val="00625AE6"/>
    <w:rsid w:val="00627F5B"/>
    <w:rsid w:val="00632253"/>
    <w:rsid w:val="006348FE"/>
    <w:rsid w:val="006367F0"/>
    <w:rsid w:val="00637E8D"/>
    <w:rsid w:val="00640720"/>
    <w:rsid w:val="00640EA7"/>
    <w:rsid w:val="00641991"/>
    <w:rsid w:val="00641C0F"/>
    <w:rsid w:val="00641E78"/>
    <w:rsid w:val="00642242"/>
    <w:rsid w:val="00642714"/>
    <w:rsid w:val="0064346D"/>
    <w:rsid w:val="0064353E"/>
    <w:rsid w:val="00643BFB"/>
    <w:rsid w:val="00645227"/>
    <w:rsid w:val="006455CE"/>
    <w:rsid w:val="006459E6"/>
    <w:rsid w:val="00647FEE"/>
    <w:rsid w:val="00650212"/>
    <w:rsid w:val="00651E42"/>
    <w:rsid w:val="00652FA1"/>
    <w:rsid w:val="0065338A"/>
    <w:rsid w:val="00654D43"/>
    <w:rsid w:val="00655841"/>
    <w:rsid w:val="006560D6"/>
    <w:rsid w:val="0065646E"/>
    <w:rsid w:val="006578CD"/>
    <w:rsid w:val="006603C4"/>
    <w:rsid w:val="00661072"/>
    <w:rsid w:val="006622D5"/>
    <w:rsid w:val="006644E0"/>
    <w:rsid w:val="006663D7"/>
    <w:rsid w:val="00667981"/>
    <w:rsid w:val="00667988"/>
    <w:rsid w:val="00670D9A"/>
    <w:rsid w:val="00672B97"/>
    <w:rsid w:val="00673034"/>
    <w:rsid w:val="00673690"/>
    <w:rsid w:val="006738D6"/>
    <w:rsid w:val="0067419F"/>
    <w:rsid w:val="0067519A"/>
    <w:rsid w:val="0067568E"/>
    <w:rsid w:val="00675D6E"/>
    <w:rsid w:val="00676520"/>
    <w:rsid w:val="0067700F"/>
    <w:rsid w:val="006772B8"/>
    <w:rsid w:val="00677311"/>
    <w:rsid w:val="0068175A"/>
    <w:rsid w:val="006829C8"/>
    <w:rsid w:val="00682EF8"/>
    <w:rsid w:val="006833F4"/>
    <w:rsid w:val="00683CB2"/>
    <w:rsid w:val="00684BB2"/>
    <w:rsid w:val="00690113"/>
    <w:rsid w:val="00692896"/>
    <w:rsid w:val="0069353E"/>
    <w:rsid w:val="00693680"/>
    <w:rsid w:val="00693ED6"/>
    <w:rsid w:val="00694DF8"/>
    <w:rsid w:val="006959B3"/>
    <w:rsid w:val="006960B7"/>
    <w:rsid w:val="00697144"/>
    <w:rsid w:val="0069744B"/>
    <w:rsid w:val="00697DB8"/>
    <w:rsid w:val="006A0184"/>
    <w:rsid w:val="006A0C27"/>
    <w:rsid w:val="006A2035"/>
    <w:rsid w:val="006A46A8"/>
    <w:rsid w:val="006A4DF0"/>
    <w:rsid w:val="006A554A"/>
    <w:rsid w:val="006A6405"/>
    <w:rsid w:val="006A71F0"/>
    <w:rsid w:val="006B01BA"/>
    <w:rsid w:val="006B0546"/>
    <w:rsid w:val="006B3295"/>
    <w:rsid w:val="006B37E8"/>
    <w:rsid w:val="006B3C7B"/>
    <w:rsid w:val="006B3D8B"/>
    <w:rsid w:val="006B3F9B"/>
    <w:rsid w:val="006B402F"/>
    <w:rsid w:val="006B61BC"/>
    <w:rsid w:val="006C1C49"/>
    <w:rsid w:val="006C238D"/>
    <w:rsid w:val="006C3561"/>
    <w:rsid w:val="006C3A25"/>
    <w:rsid w:val="006C4207"/>
    <w:rsid w:val="006C48E8"/>
    <w:rsid w:val="006C4FF2"/>
    <w:rsid w:val="006C6415"/>
    <w:rsid w:val="006C653C"/>
    <w:rsid w:val="006C7DBA"/>
    <w:rsid w:val="006D0674"/>
    <w:rsid w:val="006D0861"/>
    <w:rsid w:val="006D31C0"/>
    <w:rsid w:val="006D336D"/>
    <w:rsid w:val="006D3C9B"/>
    <w:rsid w:val="006D3FDB"/>
    <w:rsid w:val="006D47BB"/>
    <w:rsid w:val="006D4DB0"/>
    <w:rsid w:val="006D5A40"/>
    <w:rsid w:val="006D62F9"/>
    <w:rsid w:val="006D6B2D"/>
    <w:rsid w:val="006E4456"/>
    <w:rsid w:val="006E53D5"/>
    <w:rsid w:val="006E761E"/>
    <w:rsid w:val="006E7D5D"/>
    <w:rsid w:val="006F078F"/>
    <w:rsid w:val="006F085E"/>
    <w:rsid w:val="006F0A43"/>
    <w:rsid w:val="006F1AAA"/>
    <w:rsid w:val="006F37E0"/>
    <w:rsid w:val="006F38D6"/>
    <w:rsid w:val="006F5089"/>
    <w:rsid w:val="006F5E75"/>
    <w:rsid w:val="006F7CF2"/>
    <w:rsid w:val="007004D8"/>
    <w:rsid w:val="0070118B"/>
    <w:rsid w:val="00702BCC"/>
    <w:rsid w:val="00704DFD"/>
    <w:rsid w:val="00705B10"/>
    <w:rsid w:val="007069D2"/>
    <w:rsid w:val="00706A8B"/>
    <w:rsid w:val="0070767C"/>
    <w:rsid w:val="00707791"/>
    <w:rsid w:val="00707963"/>
    <w:rsid w:val="0070799F"/>
    <w:rsid w:val="00712FBE"/>
    <w:rsid w:val="007133FE"/>
    <w:rsid w:val="0071454F"/>
    <w:rsid w:val="00715E0A"/>
    <w:rsid w:val="007167E5"/>
    <w:rsid w:val="007177E6"/>
    <w:rsid w:val="00720208"/>
    <w:rsid w:val="007212F7"/>
    <w:rsid w:val="0072158B"/>
    <w:rsid w:val="00723299"/>
    <w:rsid w:val="00725855"/>
    <w:rsid w:val="007262D3"/>
    <w:rsid w:val="007276BB"/>
    <w:rsid w:val="0072780D"/>
    <w:rsid w:val="0072786F"/>
    <w:rsid w:val="00730AE6"/>
    <w:rsid w:val="00731E4C"/>
    <w:rsid w:val="007320A2"/>
    <w:rsid w:val="0073266D"/>
    <w:rsid w:val="00732788"/>
    <w:rsid w:val="00733017"/>
    <w:rsid w:val="00733338"/>
    <w:rsid w:val="00735374"/>
    <w:rsid w:val="00735A33"/>
    <w:rsid w:val="007377A2"/>
    <w:rsid w:val="00740C4C"/>
    <w:rsid w:val="00742755"/>
    <w:rsid w:val="0074389B"/>
    <w:rsid w:val="00743C1C"/>
    <w:rsid w:val="00745411"/>
    <w:rsid w:val="007456A4"/>
    <w:rsid w:val="0074741A"/>
    <w:rsid w:val="00747879"/>
    <w:rsid w:val="00750B35"/>
    <w:rsid w:val="007512BD"/>
    <w:rsid w:val="0075252B"/>
    <w:rsid w:val="00752D56"/>
    <w:rsid w:val="00755177"/>
    <w:rsid w:val="007566AC"/>
    <w:rsid w:val="007566E7"/>
    <w:rsid w:val="00757714"/>
    <w:rsid w:val="0076081C"/>
    <w:rsid w:val="007616E9"/>
    <w:rsid w:val="00761F41"/>
    <w:rsid w:val="007648AE"/>
    <w:rsid w:val="007649DA"/>
    <w:rsid w:val="007660C3"/>
    <w:rsid w:val="0076627C"/>
    <w:rsid w:val="00766C5C"/>
    <w:rsid w:val="00767BAA"/>
    <w:rsid w:val="007701EA"/>
    <w:rsid w:val="0077062A"/>
    <w:rsid w:val="00770A3C"/>
    <w:rsid w:val="00772914"/>
    <w:rsid w:val="00773F11"/>
    <w:rsid w:val="00775E57"/>
    <w:rsid w:val="0077648D"/>
    <w:rsid w:val="00776C20"/>
    <w:rsid w:val="00777241"/>
    <w:rsid w:val="00777C18"/>
    <w:rsid w:val="00780A75"/>
    <w:rsid w:val="00781815"/>
    <w:rsid w:val="0078191D"/>
    <w:rsid w:val="00781D46"/>
    <w:rsid w:val="00782477"/>
    <w:rsid w:val="00782543"/>
    <w:rsid w:val="00782A69"/>
    <w:rsid w:val="00783310"/>
    <w:rsid w:val="00783B84"/>
    <w:rsid w:val="00783ECD"/>
    <w:rsid w:val="00785386"/>
    <w:rsid w:val="0078686C"/>
    <w:rsid w:val="00786BD2"/>
    <w:rsid w:val="00787633"/>
    <w:rsid w:val="007877C8"/>
    <w:rsid w:val="0079069C"/>
    <w:rsid w:val="00790852"/>
    <w:rsid w:val="00791FE7"/>
    <w:rsid w:val="00792584"/>
    <w:rsid w:val="0079325A"/>
    <w:rsid w:val="0079328D"/>
    <w:rsid w:val="0079769F"/>
    <w:rsid w:val="00797733"/>
    <w:rsid w:val="00797CB4"/>
    <w:rsid w:val="007A0AFD"/>
    <w:rsid w:val="007A0E52"/>
    <w:rsid w:val="007A283C"/>
    <w:rsid w:val="007A3116"/>
    <w:rsid w:val="007A35A1"/>
    <w:rsid w:val="007A4A6D"/>
    <w:rsid w:val="007A5013"/>
    <w:rsid w:val="007A54D1"/>
    <w:rsid w:val="007A6BDD"/>
    <w:rsid w:val="007A7279"/>
    <w:rsid w:val="007A7A28"/>
    <w:rsid w:val="007B10E8"/>
    <w:rsid w:val="007B1B16"/>
    <w:rsid w:val="007B21D5"/>
    <w:rsid w:val="007B2BE9"/>
    <w:rsid w:val="007B3500"/>
    <w:rsid w:val="007B4790"/>
    <w:rsid w:val="007B549B"/>
    <w:rsid w:val="007B553D"/>
    <w:rsid w:val="007C4636"/>
    <w:rsid w:val="007C4CBE"/>
    <w:rsid w:val="007D05BB"/>
    <w:rsid w:val="007D119E"/>
    <w:rsid w:val="007D1BCF"/>
    <w:rsid w:val="007D1EA0"/>
    <w:rsid w:val="007D2C89"/>
    <w:rsid w:val="007D36C1"/>
    <w:rsid w:val="007D3E0F"/>
    <w:rsid w:val="007D4515"/>
    <w:rsid w:val="007D49EE"/>
    <w:rsid w:val="007D6957"/>
    <w:rsid w:val="007D7124"/>
    <w:rsid w:val="007D75CF"/>
    <w:rsid w:val="007D7BDC"/>
    <w:rsid w:val="007D7E3C"/>
    <w:rsid w:val="007D7EBF"/>
    <w:rsid w:val="007E0440"/>
    <w:rsid w:val="007E1B8C"/>
    <w:rsid w:val="007E1F83"/>
    <w:rsid w:val="007E24A5"/>
    <w:rsid w:val="007E2CF4"/>
    <w:rsid w:val="007E2E4F"/>
    <w:rsid w:val="007E37E6"/>
    <w:rsid w:val="007E3D93"/>
    <w:rsid w:val="007E4756"/>
    <w:rsid w:val="007E4FBB"/>
    <w:rsid w:val="007E603C"/>
    <w:rsid w:val="007E6DC5"/>
    <w:rsid w:val="007E7AE8"/>
    <w:rsid w:val="007E7C43"/>
    <w:rsid w:val="007E7CC9"/>
    <w:rsid w:val="007F004B"/>
    <w:rsid w:val="007F1A6F"/>
    <w:rsid w:val="007F2723"/>
    <w:rsid w:val="007F279A"/>
    <w:rsid w:val="007F3B16"/>
    <w:rsid w:val="007F3FF7"/>
    <w:rsid w:val="007F4599"/>
    <w:rsid w:val="007F4793"/>
    <w:rsid w:val="007F4EC8"/>
    <w:rsid w:val="007F52E8"/>
    <w:rsid w:val="007F56E5"/>
    <w:rsid w:val="007F62C6"/>
    <w:rsid w:val="007F6735"/>
    <w:rsid w:val="00800B92"/>
    <w:rsid w:val="00801493"/>
    <w:rsid w:val="00805D81"/>
    <w:rsid w:val="00806F30"/>
    <w:rsid w:val="008071D6"/>
    <w:rsid w:val="00810A79"/>
    <w:rsid w:val="00810CF9"/>
    <w:rsid w:val="00811457"/>
    <w:rsid w:val="0081263D"/>
    <w:rsid w:val="008138CB"/>
    <w:rsid w:val="008144E7"/>
    <w:rsid w:val="0081459F"/>
    <w:rsid w:val="00815A40"/>
    <w:rsid w:val="008219A2"/>
    <w:rsid w:val="00822CD5"/>
    <w:rsid w:val="00823D12"/>
    <w:rsid w:val="00823F60"/>
    <w:rsid w:val="0082426B"/>
    <w:rsid w:val="00824C7F"/>
    <w:rsid w:val="0082529E"/>
    <w:rsid w:val="0082571C"/>
    <w:rsid w:val="00825D26"/>
    <w:rsid w:val="008265FC"/>
    <w:rsid w:val="00827578"/>
    <w:rsid w:val="00827977"/>
    <w:rsid w:val="00830B22"/>
    <w:rsid w:val="008334B3"/>
    <w:rsid w:val="00834D2F"/>
    <w:rsid w:val="008404B0"/>
    <w:rsid w:val="008411A5"/>
    <w:rsid w:val="00843626"/>
    <w:rsid w:val="008470D5"/>
    <w:rsid w:val="008475FB"/>
    <w:rsid w:val="008505F4"/>
    <w:rsid w:val="008506C0"/>
    <w:rsid w:val="008518FA"/>
    <w:rsid w:val="00851FB3"/>
    <w:rsid w:val="00852784"/>
    <w:rsid w:val="00852D57"/>
    <w:rsid w:val="00853BD1"/>
    <w:rsid w:val="0085531E"/>
    <w:rsid w:val="00855803"/>
    <w:rsid w:val="00856687"/>
    <w:rsid w:val="008568D4"/>
    <w:rsid w:val="008571A4"/>
    <w:rsid w:val="0086115D"/>
    <w:rsid w:val="0086287B"/>
    <w:rsid w:val="00863E8C"/>
    <w:rsid w:val="00864A00"/>
    <w:rsid w:val="008651F1"/>
    <w:rsid w:val="00866171"/>
    <w:rsid w:val="00866A13"/>
    <w:rsid w:val="00866B86"/>
    <w:rsid w:val="00866F83"/>
    <w:rsid w:val="0086720D"/>
    <w:rsid w:val="008703A6"/>
    <w:rsid w:val="008703E5"/>
    <w:rsid w:val="008717C3"/>
    <w:rsid w:val="0087220E"/>
    <w:rsid w:val="0087232A"/>
    <w:rsid w:val="008724B5"/>
    <w:rsid w:val="008726C6"/>
    <w:rsid w:val="008733B7"/>
    <w:rsid w:val="00873627"/>
    <w:rsid w:val="008771DC"/>
    <w:rsid w:val="008771F6"/>
    <w:rsid w:val="00880214"/>
    <w:rsid w:val="0088043C"/>
    <w:rsid w:val="00880758"/>
    <w:rsid w:val="0088079A"/>
    <w:rsid w:val="00880BA4"/>
    <w:rsid w:val="00880DFB"/>
    <w:rsid w:val="00881180"/>
    <w:rsid w:val="008817A8"/>
    <w:rsid w:val="00881860"/>
    <w:rsid w:val="00884889"/>
    <w:rsid w:val="00884913"/>
    <w:rsid w:val="00885484"/>
    <w:rsid w:val="00887DBF"/>
    <w:rsid w:val="008903C0"/>
    <w:rsid w:val="008906C9"/>
    <w:rsid w:val="00891416"/>
    <w:rsid w:val="00892448"/>
    <w:rsid w:val="00892E98"/>
    <w:rsid w:val="008A05EF"/>
    <w:rsid w:val="008A367F"/>
    <w:rsid w:val="008A3CD5"/>
    <w:rsid w:val="008A50D2"/>
    <w:rsid w:val="008A58A5"/>
    <w:rsid w:val="008A7089"/>
    <w:rsid w:val="008A7267"/>
    <w:rsid w:val="008A73B6"/>
    <w:rsid w:val="008A7C70"/>
    <w:rsid w:val="008B0543"/>
    <w:rsid w:val="008B16B8"/>
    <w:rsid w:val="008B18E5"/>
    <w:rsid w:val="008B21D5"/>
    <w:rsid w:val="008B4022"/>
    <w:rsid w:val="008B4603"/>
    <w:rsid w:val="008B47F0"/>
    <w:rsid w:val="008B611A"/>
    <w:rsid w:val="008B6916"/>
    <w:rsid w:val="008B7AA7"/>
    <w:rsid w:val="008B7D8E"/>
    <w:rsid w:val="008B7F61"/>
    <w:rsid w:val="008C03F5"/>
    <w:rsid w:val="008C27F5"/>
    <w:rsid w:val="008C2F1E"/>
    <w:rsid w:val="008C5022"/>
    <w:rsid w:val="008C5738"/>
    <w:rsid w:val="008C6A06"/>
    <w:rsid w:val="008C711F"/>
    <w:rsid w:val="008D04F0"/>
    <w:rsid w:val="008D1601"/>
    <w:rsid w:val="008D1F61"/>
    <w:rsid w:val="008D3148"/>
    <w:rsid w:val="008D4AE1"/>
    <w:rsid w:val="008D7A35"/>
    <w:rsid w:val="008D7DB2"/>
    <w:rsid w:val="008E0037"/>
    <w:rsid w:val="008E03FA"/>
    <w:rsid w:val="008E1553"/>
    <w:rsid w:val="008E20AC"/>
    <w:rsid w:val="008E26E7"/>
    <w:rsid w:val="008E411E"/>
    <w:rsid w:val="008E43E6"/>
    <w:rsid w:val="008E4470"/>
    <w:rsid w:val="008E5FE2"/>
    <w:rsid w:val="008E6190"/>
    <w:rsid w:val="008E66F2"/>
    <w:rsid w:val="008E7017"/>
    <w:rsid w:val="008E75EA"/>
    <w:rsid w:val="008F012F"/>
    <w:rsid w:val="008F0334"/>
    <w:rsid w:val="008F04A3"/>
    <w:rsid w:val="008F0888"/>
    <w:rsid w:val="008F10D4"/>
    <w:rsid w:val="008F19C8"/>
    <w:rsid w:val="008F3500"/>
    <w:rsid w:val="008F3AF5"/>
    <w:rsid w:val="008F4739"/>
    <w:rsid w:val="008F5A0F"/>
    <w:rsid w:val="008F6236"/>
    <w:rsid w:val="008F7666"/>
    <w:rsid w:val="0090064D"/>
    <w:rsid w:val="00901AA4"/>
    <w:rsid w:val="00902EBC"/>
    <w:rsid w:val="009055D9"/>
    <w:rsid w:val="009070E0"/>
    <w:rsid w:val="00910297"/>
    <w:rsid w:val="00910BC4"/>
    <w:rsid w:val="00911A6B"/>
    <w:rsid w:val="00911B64"/>
    <w:rsid w:val="0091416C"/>
    <w:rsid w:val="00914BAE"/>
    <w:rsid w:val="009155F8"/>
    <w:rsid w:val="00916CA3"/>
    <w:rsid w:val="00917125"/>
    <w:rsid w:val="0091774E"/>
    <w:rsid w:val="009179F0"/>
    <w:rsid w:val="00920669"/>
    <w:rsid w:val="00922189"/>
    <w:rsid w:val="009225F2"/>
    <w:rsid w:val="009240C8"/>
    <w:rsid w:val="0092480A"/>
    <w:rsid w:val="00924E3C"/>
    <w:rsid w:val="00924E76"/>
    <w:rsid w:val="009256AC"/>
    <w:rsid w:val="0092579E"/>
    <w:rsid w:val="00926C2A"/>
    <w:rsid w:val="0092739F"/>
    <w:rsid w:val="0093044D"/>
    <w:rsid w:val="009312A6"/>
    <w:rsid w:val="00931731"/>
    <w:rsid w:val="009327A7"/>
    <w:rsid w:val="00932FA1"/>
    <w:rsid w:val="0093320B"/>
    <w:rsid w:val="0093470B"/>
    <w:rsid w:val="00935867"/>
    <w:rsid w:val="009361F6"/>
    <w:rsid w:val="00936416"/>
    <w:rsid w:val="00936626"/>
    <w:rsid w:val="009366DE"/>
    <w:rsid w:val="00936B99"/>
    <w:rsid w:val="0093771A"/>
    <w:rsid w:val="00937D34"/>
    <w:rsid w:val="00941735"/>
    <w:rsid w:val="00941D3C"/>
    <w:rsid w:val="00943BAA"/>
    <w:rsid w:val="009444D4"/>
    <w:rsid w:val="00944BDA"/>
    <w:rsid w:val="00944EAF"/>
    <w:rsid w:val="00945083"/>
    <w:rsid w:val="009453E3"/>
    <w:rsid w:val="009476E9"/>
    <w:rsid w:val="00947B8C"/>
    <w:rsid w:val="00950826"/>
    <w:rsid w:val="009510B6"/>
    <w:rsid w:val="00952659"/>
    <w:rsid w:val="00953F8A"/>
    <w:rsid w:val="00957EF5"/>
    <w:rsid w:val="009612BB"/>
    <w:rsid w:val="00961A47"/>
    <w:rsid w:val="00963600"/>
    <w:rsid w:val="00964801"/>
    <w:rsid w:val="00964A60"/>
    <w:rsid w:val="00964FFF"/>
    <w:rsid w:val="00965600"/>
    <w:rsid w:val="009662BC"/>
    <w:rsid w:val="00966941"/>
    <w:rsid w:val="00966CBA"/>
    <w:rsid w:val="00970188"/>
    <w:rsid w:val="00973CC9"/>
    <w:rsid w:val="00975378"/>
    <w:rsid w:val="009753A0"/>
    <w:rsid w:val="00975A8F"/>
    <w:rsid w:val="009801D7"/>
    <w:rsid w:val="00980459"/>
    <w:rsid w:val="009818D3"/>
    <w:rsid w:val="00982AD4"/>
    <w:rsid w:val="00982DEF"/>
    <w:rsid w:val="009843D9"/>
    <w:rsid w:val="009851CF"/>
    <w:rsid w:val="00985B75"/>
    <w:rsid w:val="00987977"/>
    <w:rsid w:val="00987C95"/>
    <w:rsid w:val="00987D93"/>
    <w:rsid w:val="00990D2C"/>
    <w:rsid w:val="00991F22"/>
    <w:rsid w:val="00992C6B"/>
    <w:rsid w:val="00992D78"/>
    <w:rsid w:val="00992F05"/>
    <w:rsid w:val="00995118"/>
    <w:rsid w:val="00995522"/>
    <w:rsid w:val="0099697B"/>
    <w:rsid w:val="009A0478"/>
    <w:rsid w:val="009A0D1D"/>
    <w:rsid w:val="009A123F"/>
    <w:rsid w:val="009A3A26"/>
    <w:rsid w:val="009A401A"/>
    <w:rsid w:val="009A55F2"/>
    <w:rsid w:val="009A5F34"/>
    <w:rsid w:val="009A5FB9"/>
    <w:rsid w:val="009A69B7"/>
    <w:rsid w:val="009A7BA9"/>
    <w:rsid w:val="009A7D6F"/>
    <w:rsid w:val="009B10F8"/>
    <w:rsid w:val="009B368D"/>
    <w:rsid w:val="009B433A"/>
    <w:rsid w:val="009B574A"/>
    <w:rsid w:val="009B65AE"/>
    <w:rsid w:val="009B7D0F"/>
    <w:rsid w:val="009C0150"/>
    <w:rsid w:val="009C08CB"/>
    <w:rsid w:val="009C16C8"/>
    <w:rsid w:val="009C3966"/>
    <w:rsid w:val="009C49A3"/>
    <w:rsid w:val="009C4B8A"/>
    <w:rsid w:val="009C740A"/>
    <w:rsid w:val="009C74E0"/>
    <w:rsid w:val="009D2485"/>
    <w:rsid w:val="009D28EE"/>
    <w:rsid w:val="009D34A9"/>
    <w:rsid w:val="009D3740"/>
    <w:rsid w:val="009D4D32"/>
    <w:rsid w:val="009D529B"/>
    <w:rsid w:val="009D593E"/>
    <w:rsid w:val="009D6BA3"/>
    <w:rsid w:val="009D7171"/>
    <w:rsid w:val="009D720A"/>
    <w:rsid w:val="009E37EF"/>
    <w:rsid w:val="009E474D"/>
    <w:rsid w:val="009E530D"/>
    <w:rsid w:val="009E5DDF"/>
    <w:rsid w:val="009F05E0"/>
    <w:rsid w:val="009F07CF"/>
    <w:rsid w:val="009F1AEA"/>
    <w:rsid w:val="009F5CD5"/>
    <w:rsid w:val="009F6405"/>
    <w:rsid w:val="009F75D4"/>
    <w:rsid w:val="009F798F"/>
    <w:rsid w:val="009F7A07"/>
    <w:rsid w:val="009F7D10"/>
    <w:rsid w:val="00A00C7C"/>
    <w:rsid w:val="00A021F8"/>
    <w:rsid w:val="00A05FDE"/>
    <w:rsid w:val="00A0764C"/>
    <w:rsid w:val="00A0779A"/>
    <w:rsid w:val="00A11649"/>
    <w:rsid w:val="00A117A8"/>
    <w:rsid w:val="00A1237A"/>
    <w:rsid w:val="00A125C5"/>
    <w:rsid w:val="00A12C29"/>
    <w:rsid w:val="00A1584B"/>
    <w:rsid w:val="00A17656"/>
    <w:rsid w:val="00A17E21"/>
    <w:rsid w:val="00A20E4F"/>
    <w:rsid w:val="00A22622"/>
    <w:rsid w:val="00A2383F"/>
    <w:rsid w:val="00A2451C"/>
    <w:rsid w:val="00A2573A"/>
    <w:rsid w:val="00A26C4D"/>
    <w:rsid w:val="00A26C90"/>
    <w:rsid w:val="00A27545"/>
    <w:rsid w:val="00A27BA4"/>
    <w:rsid w:val="00A30336"/>
    <w:rsid w:val="00A30AB5"/>
    <w:rsid w:val="00A36FA5"/>
    <w:rsid w:val="00A37122"/>
    <w:rsid w:val="00A404B8"/>
    <w:rsid w:val="00A40A0A"/>
    <w:rsid w:val="00A411D9"/>
    <w:rsid w:val="00A418BE"/>
    <w:rsid w:val="00A47CC4"/>
    <w:rsid w:val="00A47F26"/>
    <w:rsid w:val="00A50524"/>
    <w:rsid w:val="00A523B8"/>
    <w:rsid w:val="00A5298D"/>
    <w:rsid w:val="00A54438"/>
    <w:rsid w:val="00A565F5"/>
    <w:rsid w:val="00A57E59"/>
    <w:rsid w:val="00A60428"/>
    <w:rsid w:val="00A619F3"/>
    <w:rsid w:val="00A61E46"/>
    <w:rsid w:val="00A636C6"/>
    <w:rsid w:val="00A63EBA"/>
    <w:rsid w:val="00A640F5"/>
    <w:rsid w:val="00A64AE7"/>
    <w:rsid w:val="00A64C0D"/>
    <w:rsid w:val="00A65EE7"/>
    <w:rsid w:val="00A672CC"/>
    <w:rsid w:val="00A70133"/>
    <w:rsid w:val="00A71396"/>
    <w:rsid w:val="00A72584"/>
    <w:rsid w:val="00A729FD"/>
    <w:rsid w:val="00A73412"/>
    <w:rsid w:val="00A75624"/>
    <w:rsid w:val="00A75A19"/>
    <w:rsid w:val="00A76EF2"/>
    <w:rsid w:val="00A770A6"/>
    <w:rsid w:val="00A813B1"/>
    <w:rsid w:val="00A82351"/>
    <w:rsid w:val="00A8333D"/>
    <w:rsid w:val="00A84857"/>
    <w:rsid w:val="00A87D0B"/>
    <w:rsid w:val="00A93075"/>
    <w:rsid w:val="00A939BC"/>
    <w:rsid w:val="00A96AC3"/>
    <w:rsid w:val="00AA10F1"/>
    <w:rsid w:val="00AA1168"/>
    <w:rsid w:val="00AA11ED"/>
    <w:rsid w:val="00AA2340"/>
    <w:rsid w:val="00AA2819"/>
    <w:rsid w:val="00AA3212"/>
    <w:rsid w:val="00AA53C0"/>
    <w:rsid w:val="00AA5656"/>
    <w:rsid w:val="00AA7CB0"/>
    <w:rsid w:val="00AB0CC6"/>
    <w:rsid w:val="00AB1EFF"/>
    <w:rsid w:val="00AB2066"/>
    <w:rsid w:val="00AB36C4"/>
    <w:rsid w:val="00AB430D"/>
    <w:rsid w:val="00AB57B8"/>
    <w:rsid w:val="00AB7887"/>
    <w:rsid w:val="00AC08FF"/>
    <w:rsid w:val="00AC11BD"/>
    <w:rsid w:val="00AC2363"/>
    <w:rsid w:val="00AC25F8"/>
    <w:rsid w:val="00AC32B2"/>
    <w:rsid w:val="00AC32C2"/>
    <w:rsid w:val="00AC39F8"/>
    <w:rsid w:val="00AC55FD"/>
    <w:rsid w:val="00AC58D0"/>
    <w:rsid w:val="00AC62BB"/>
    <w:rsid w:val="00AC6CFD"/>
    <w:rsid w:val="00AD01BB"/>
    <w:rsid w:val="00AD1D51"/>
    <w:rsid w:val="00AD2A59"/>
    <w:rsid w:val="00AD50FA"/>
    <w:rsid w:val="00AD64EA"/>
    <w:rsid w:val="00AE036A"/>
    <w:rsid w:val="00AE04A5"/>
    <w:rsid w:val="00AE0847"/>
    <w:rsid w:val="00AE0F19"/>
    <w:rsid w:val="00AE23DE"/>
    <w:rsid w:val="00AE2406"/>
    <w:rsid w:val="00AE320A"/>
    <w:rsid w:val="00AE4A85"/>
    <w:rsid w:val="00AE55F8"/>
    <w:rsid w:val="00AE6F9A"/>
    <w:rsid w:val="00AE7516"/>
    <w:rsid w:val="00AE7B15"/>
    <w:rsid w:val="00AE7F55"/>
    <w:rsid w:val="00AF06ED"/>
    <w:rsid w:val="00AF349A"/>
    <w:rsid w:val="00AF6F8F"/>
    <w:rsid w:val="00B014D4"/>
    <w:rsid w:val="00B02EDD"/>
    <w:rsid w:val="00B04591"/>
    <w:rsid w:val="00B04688"/>
    <w:rsid w:val="00B05866"/>
    <w:rsid w:val="00B069C1"/>
    <w:rsid w:val="00B10085"/>
    <w:rsid w:val="00B1041A"/>
    <w:rsid w:val="00B1254B"/>
    <w:rsid w:val="00B129AF"/>
    <w:rsid w:val="00B14DF7"/>
    <w:rsid w:val="00B16FA4"/>
    <w:rsid w:val="00B17141"/>
    <w:rsid w:val="00B1725A"/>
    <w:rsid w:val="00B17DB9"/>
    <w:rsid w:val="00B20824"/>
    <w:rsid w:val="00B20B54"/>
    <w:rsid w:val="00B20DB6"/>
    <w:rsid w:val="00B215D3"/>
    <w:rsid w:val="00B23712"/>
    <w:rsid w:val="00B250A2"/>
    <w:rsid w:val="00B26EC4"/>
    <w:rsid w:val="00B3031E"/>
    <w:rsid w:val="00B30953"/>
    <w:rsid w:val="00B30CAD"/>
    <w:rsid w:val="00B314C3"/>
    <w:rsid w:val="00B31575"/>
    <w:rsid w:val="00B31F55"/>
    <w:rsid w:val="00B329EA"/>
    <w:rsid w:val="00B35936"/>
    <w:rsid w:val="00B415DA"/>
    <w:rsid w:val="00B415FB"/>
    <w:rsid w:val="00B418E5"/>
    <w:rsid w:val="00B41FE9"/>
    <w:rsid w:val="00B4213A"/>
    <w:rsid w:val="00B426AE"/>
    <w:rsid w:val="00B428A6"/>
    <w:rsid w:val="00B43725"/>
    <w:rsid w:val="00B45297"/>
    <w:rsid w:val="00B453CA"/>
    <w:rsid w:val="00B4731A"/>
    <w:rsid w:val="00B5022F"/>
    <w:rsid w:val="00B510EA"/>
    <w:rsid w:val="00B52104"/>
    <w:rsid w:val="00B54827"/>
    <w:rsid w:val="00B548FD"/>
    <w:rsid w:val="00B54FA0"/>
    <w:rsid w:val="00B5509B"/>
    <w:rsid w:val="00B555B0"/>
    <w:rsid w:val="00B55884"/>
    <w:rsid w:val="00B558F8"/>
    <w:rsid w:val="00B56DD6"/>
    <w:rsid w:val="00B574B8"/>
    <w:rsid w:val="00B605C3"/>
    <w:rsid w:val="00B608FD"/>
    <w:rsid w:val="00B6134D"/>
    <w:rsid w:val="00B616CE"/>
    <w:rsid w:val="00B622A0"/>
    <w:rsid w:val="00B628AD"/>
    <w:rsid w:val="00B62C8B"/>
    <w:rsid w:val="00B63F10"/>
    <w:rsid w:val="00B64C59"/>
    <w:rsid w:val="00B700CB"/>
    <w:rsid w:val="00B7140D"/>
    <w:rsid w:val="00B74EA7"/>
    <w:rsid w:val="00B76446"/>
    <w:rsid w:val="00B82D82"/>
    <w:rsid w:val="00B83E1F"/>
    <w:rsid w:val="00B8547D"/>
    <w:rsid w:val="00B8551C"/>
    <w:rsid w:val="00B858E8"/>
    <w:rsid w:val="00B85B6F"/>
    <w:rsid w:val="00B860BE"/>
    <w:rsid w:val="00B8617A"/>
    <w:rsid w:val="00B862DC"/>
    <w:rsid w:val="00B86F5C"/>
    <w:rsid w:val="00B8764C"/>
    <w:rsid w:val="00B87D7E"/>
    <w:rsid w:val="00B87F2C"/>
    <w:rsid w:val="00B913A3"/>
    <w:rsid w:val="00B920AB"/>
    <w:rsid w:val="00B9271E"/>
    <w:rsid w:val="00B92F78"/>
    <w:rsid w:val="00B938A3"/>
    <w:rsid w:val="00B93A74"/>
    <w:rsid w:val="00B94E8E"/>
    <w:rsid w:val="00B96046"/>
    <w:rsid w:val="00B96646"/>
    <w:rsid w:val="00B96B08"/>
    <w:rsid w:val="00B97D3E"/>
    <w:rsid w:val="00BA1A8E"/>
    <w:rsid w:val="00BA1B0D"/>
    <w:rsid w:val="00BA2BAD"/>
    <w:rsid w:val="00BA635D"/>
    <w:rsid w:val="00BA64CD"/>
    <w:rsid w:val="00BA6F6A"/>
    <w:rsid w:val="00BA7302"/>
    <w:rsid w:val="00BB00A6"/>
    <w:rsid w:val="00BB0308"/>
    <w:rsid w:val="00BB0B41"/>
    <w:rsid w:val="00BB0D61"/>
    <w:rsid w:val="00BB1B88"/>
    <w:rsid w:val="00BB223F"/>
    <w:rsid w:val="00BB27CB"/>
    <w:rsid w:val="00BB2B01"/>
    <w:rsid w:val="00BB2B10"/>
    <w:rsid w:val="00BB2FDD"/>
    <w:rsid w:val="00BB5AAC"/>
    <w:rsid w:val="00BB6217"/>
    <w:rsid w:val="00BB64FC"/>
    <w:rsid w:val="00BC10D9"/>
    <w:rsid w:val="00BC11AF"/>
    <w:rsid w:val="00BC2AF4"/>
    <w:rsid w:val="00BC3509"/>
    <w:rsid w:val="00BC39C3"/>
    <w:rsid w:val="00BC3A31"/>
    <w:rsid w:val="00BC3D52"/>
    <w:rsid w:val="00BC3EB1"/>
    <w:rsid w:val="00BC47DA"/>
    <w:rsid w:val="00BC5559"/>
    <w:rsid w:val="00BC5ACE"/>
    <w:rsid w:val="00BC5D49"/>
    <w:rsid w:val="00BC6553"/>
    <w:rsid w:val="00BC75FC"/>
    <w:rsid w:val="00BD07A5"/>
    <w:rsid w:val="00BD0DC7"/>
    <w:rsid w:val="00BD2498"/>
    <w:rsid w:val="00BD41DC"/>
    <w:rsid w:val="00BD49FE"/>
    <w:rsid w:val="00BD7A54"/>
    <w:rsid w:val="00BE00AD"/>
    <w:rsid w:val="00BE01B8"/>
    <w:rsid w:val="00BE1063"/>
    <w:rsid w:val="00BE25CD"/>
    <w:rsid w:val="00BE2E66"/>
    <w:rsid w:val="00BE3D75"/>
    <w:rsid w:val="00BE531E"/>
    <w:rsid w:val="00BE54A9"/>
    <w:rsid w:val="00BE56C4"/>
    <w:rsid w:val="00BE70C4"/>
    <w:rsid w:val="00BE7911"/>
    <w:rsid w:val="00BF0A1B"/>
    <w:rsid w:val="00BF118C"/>
    <w:rsid w:val="00BF203E"/>
    <w:rsid w:val="00BF28A7"/>
    <w:rsid w:val="00BF2DD8"/>
    <w:rsid w:val="00BF36BA"/>
    <w:rsid w:val="00BF4755"/>
    <w:rsid w:val="00BF5D7D"/>
    <w:rsid w:val="00BF7002"/>
    <w:rsid w:val="00BF7512"/>
    <w:rsid w:val="00BF7D5F"/>
    <w:rsid w:val="00C012D2"/>
    <w:rsid w:val="00C01748"/>
    <w:rsid w:val="00C03B3B"/>
    <w:rsid w:val="00C059D1"/>
    <w:rsid w:val="00C059F1"/>
    <w:rsid w:val="00C0648A"/>
    <w:rsid w:val="00C078A2"/>
    <w:rsid w:val="00C07B70"/>
    <w:rsid w:val="00C123F3"/>
    <w:rsid w:val="00C12620"/>
    <w:rsid w:val="00C12621"/>
    <w:rsid w:val="00C134B1"/>
    <w:rsid w:val="00C1403E"/>
    <w:rsid w:val="00C16544"/>
    <w:rsid w:val="00C17B80"/>
    <w:rsid w:val="00C20528"/>
    <w:rsid w:val="00C209B1"/>
    <w:rsid w:val="00C20B7D"/>
    <w:rsid w:val="00C21A8A"/>
    <w:rsid w:val="00C2296D"/>
    <w:rsid w:val="00C229D5"/>
    <w:rsid w:val="00C23546"/>
    <w:rsid w:val="00C23BF8"/>
    <w:rsid w:val="00C246C2"/>
    <w:rsid w:val="00C24C38"/>
    <w:rsid w:val="00C250D5"/>
    <w:rsid w:val="00C2568A"/>
    <w:rsid w:val="00C25778"/>
    <w:rsid w:val="00C32E40"/>
    <w:rsid w:val="00C33847"/>
    <w:rsid w:val="00C33E4F"/>
    <w:rsid w:val="00C35666"/>
    <w:rsid w:val="00C362E4"/>
    <w:rsid w:val="00C36848"/>
    <w:rsid w:val="00C368B9"/>
    <w:rsid w:val="00C37C37"/>
    <w:rsid w:val="00C4119C"/>
    <w:rsid w:val="00C414AA"/>
    <w:rsid w:val="00C41E70"/>
    <w:rsid w:val="00C42A24"/>
    <w:rsid w:val="00C42ABB"/>
    <w:rsid w:val="00C42D6D"/>
    <w:rsid w:val="00C430D9"/>
    <w:rsid w:val="00C43BCB"/>
    <w:rsid w:val="00C43EE2"/>
    <w:rsid w:val="00C44799"/>
    <w:rsid w:val="00C44BFF"/>
    <w:rsid w:val="00C4551B"/>
    <w:rsid w:val="00C45C5C"/>
    <w:rsid w:val="00C4629D"/>
    <w:rsid w:val="00C4635A"/>
    <w:rsid w:val="00C46785"/>
    <w:rsid w:val="00C4719E"/>
    <w:rsid w:val="00C47378"/>
    <w:rsid w:val="00C50741"/>
    <w:rsid w:val="00C51534"/>
    <w:rsid w:val="00C54515"/>
    <w:rsid w:val="00C564C6"/>
    <w:rsid w:val="00C6088F"/>
    <w:rsid w:val="00C62CD1"/>
    <w:rsid w:val="00C630FB"/>
    <w:rsid w:val="00C632BE"/>
    <w:rsid w:val="00C644A1"/>
    <w:rsid w:val="00C66008"/>
    <w:rsid w:val="00C708A2"/>
    <w:rsid w:val="00C723B6"/>
    <w:rsid w:val="00C74005"/>
    <w:rsid w:val="00C7466B"/>
    <w:rsid w:val="00C767C5"/>
    <w:rsid w:val="00C7784C"/>
    <w:rsid w:val="00C837E3"/>
    <w:rsid w:val="00C85516"/>
    <w:rsid w:val="00C8629F"/>
    <w:rsid w:val="00C87AE3"/>
    <w:rsid w:val="00C87F78"/>
    <w:rsid w:val="00C90FF7"/>
    <w:rsid w:val="00C916A7"/>
    <w:rsid w:val="00C92898"/>
    <w:rsid w:val="00C93D8D"/>
    <w:rsid w:val="00C94116"/>
    <w:rsid w:val="00C953D2"/>
    <w:rsid w:val="00C96732"/>
    <w:rsid w:val="00C9697D"/>
    <w:rsid w:val="00C973FE"/>
    <w:rsid w:val="00C975CA"/>
    <w:rsid w:val="00C97E49"/>
    <w:rsid w:val="00CA06C5"/>
    <w:rsid w:val="00CA4340"/>
    <w:rsid w:val="00CA4646"/>
    <w:rsid w:val="00CA4725"/>
    <w:rsid w:val="00CA4A24"/>
    <w:rsid w:val="00CA652B"/>
    <w:rsid w:val="00CB2158"/>
    <w:rsid w:val="00CB2640"/>
    <w:rsid w:val="00CB33B2"/>
    <w:rsid w:val="00CB340C"/>
    <w:rsid w:val="00CB3496"/>
    <w:rsid w:val="00CB353D"/>
    <w:rsid w:val="00CB3DC8"/>
    <w:rsid w:val="00CB600A"/>
    <w:rsid w:val="00CB6091"/>
    <w:rsid w:val="00CB63B2"/>
    <w:rsid w:val="00CB74DF"/>
    <w:rsid w:val="00CB7A82"/>
    <w:rsid w:val="00CC0E55"/>
    <w:rsid w:val="00CC20E6"/>
    <w:rsid w:val="00CC21E6"/>
    <w:rsid w:val="00CC2517"/>
    <w:rsid w:val="00CC5598"/>
    <w:rsid w:val="00CC607B"/>
    <w:rsid w:val="00CC6C97"/>
    <w:rsid w:val="00CC7307"/>
    <w:rsid w:val="00CD01DB"/>
    <w:rsid w:val="00CD0209"/>
    <w:rsid w:val="00CD03CC"/>
    <w:rsid w:val="00CD0992"/>
    <w:rsid w:val="00CD188E"/>
    <w:rsid w:val="00CD3016"/>
    <w:rsid w:val="00CD36B6"/>
    <w:rsid w:val="00CD6432"/>
    <w:rsid w:val="00CE2177"/>
    <w:rsid w:val="00CE24DA"/>
    <w:rsid w:val="00CE275B"/>
    <w:rsid w:val="00CE34E3"/>
    <w:rsid w:val="00CE3E37"/>
    <w:rsid w:val="00CE50AA"/>
    <w:rsid w:val="00CE50E1"/>
    <w:rsid w:val="00CE5238"/>
    <w:rsid w:val="00CE7514"/>
    <w:rsid w:val="00CE7B56"/>
    <w:rsid w:val="00CF1B20"/>
    <w:rsid w:val="00CF2014"/>
    <w:rsid w:val="00CF26D0"/>
    <w:rsid w:val="00CF3078"/>
    <w:rsid w:val="00CF3B2D"/>
    <w:rsid w:val="00CF4558"/>
    <w:rsid w:val="00CF51A1"/>
    <w:rsid w:val="00CF67E7"/>
    <w:rsid w:val="00CF6977"/>
    <w:rsid w:val="00CF6EE7"/>
    <w:rsid w:val="00CF6F56"/>
    <w:rsid w:val="00CF762A"/>
    <w:rsid w:val="00D0022E"/>
    <w:rsid w:val="00D01658"/>
    <w:rsid w:val="00D01CBE"/>
    <w:rsid w:val="00D023F2"/>
    <w:rsid w:val="00D039C3"/>
    <w:rsid w:val="00D04605"/>
    <w:rsid w:val="00D047AC"/>
    <w:rsid w:val="00D056C5"/>
    <w:rsid w:val="00D06027"/>
    <w:rsid w:val="00D07AC6"/>
    <w:rsid w:val="00D109F9"/>
    <w:rsid w:val="00D11D73"/>
    <w:rsid w:val="00D11F08"/>
    <w:rsid w:val="00D12BBD"/>
    <w:rsid w:val="00D14BB2"/>
    <w:rsid w:val="00D16E87"/>
    <w:rsid w:val="00D17E08"/>
    <w:rsid w:val="00D20B00"/>
    <w:rsid w:val="00D21581"/>
    <w:rsid w:val="00D21870"/>
    <w:rsid w:val="00D21BE4"/>
    <w:rsid w:val="00D220AA"/>
    <w:rsid w:val="00D221BB"/>
    <w:rsid w:val="00D23207"/>
    <w:rsid w:val="00D248DE"/>
    <w:rsid w:val="00D24C0D"/>
    <w:rsid w:val="00D24F43"/>
    <w:rsid w:val="00D268AC"/>
    <w:rsid w:val="00D30A80"/>
    <w:rsid w:val="00D34BF4"/>
    <w:rsid w:val="00D3607A"/>
    <w:rsid w:val="00D362BD"/>
    <w:rsid w:val="00D37014"/>
    <w:rsid w:val="00D374D5"/>
    <w:rsid w:val="00D4163D"/>
    <w:rsid w:val="00D4178E"/>
    <w:rsid w:val="00D43A4F"/>
    <w:rsid w:val="00D44B83"/>
    <w:rsid w:val="00D44ECD"/>
    <w:rsid w:val="00D47099"/>
    <w:rsid w:val="00D47472"/>
    <w:rsid w:val="00D509E1"/>
    <w:rsid w:val="00D50EAE"/>
    <w:rsid w:val="00D5214F"/>
    <w:rsid w:val="00D530A5"/>
    <w:rsid w:val="00D55D2F"/>
    <w:rsid w:val="00D570B9"/>
    <w:rsid w:val="00D5728B"/>
    <w:rsid w:val="00D600F9"/>
    <w:rsid w:val="00D61BE6"/>
    <w:rsid w:val="00D6232D"/>
    <w:rsid w:val="00D62A9B"/>
    <w:rsid w:val="00D63789"/>
    <w:rsid w:val="00D640CE"/>
    <w:rsid w:val="00D659EA"/>
    <w:rsid w:val="00D660AE"/>
    <w:rsid w:val="00D67686"/>
    <w:rsid w:val="00D67F61"/>
    <w:rsid w:val="00D72BC1"/>
    <w:rsid w:val="00D751BB"/>
    <w:rsid w:val="00D774F7"/>
    <w:rsid w:val="00D776CE"/>
    <w:rsid w:val="00D8181F"/>
    <w:rsid w:val="00D819CA"/>
    <w:rsid w:val="00D81B11"/>
    <w:rsid w:val="00D81BB1"/>
    <w:rsid w:val="00D8258A"/>
    <w:rsid w:val="00D83EA8"/>
    <w:rsid w:val="00D841E3"/>
    <w:rsid w:val="00D84D26"/>
    <w:rsid w:val="00D8542D"/>
    <w:rsid w:val="00D85A1C"/>
    <w:rsid w:val="00D86711"/>
    <w:rsid w:val="00D92645"/>
    <w:rsid w:val="00D93957"/>
    <w:rsid w:val="00D93EB2"/>
    <w:rsid w:val="00D951AE"/>
    <w:rsid w:val="00D95C44"/>
    <w:rsid w:val="00D9704C"/>
    <w:rsid w:val="00D97450"/>
    <w:rsid w:val="00DA0789"/>
    <w:rsid w:val="00DA0CB6"/>
    <w:rsid w:val="00DA118A"/>
    <w:rsid w:val="00DA13EA"/>
    <w:rsid w:val="00DA14F0"/>
    <w:rsid w:val="00DA182A"/>
    <w:rsid w:val="00DA20A8"/>
    <w:rsid w:val="00DA38EB"/>
    <w:rsid w:val="00DA393F"/>
    <w:rsid w:val="00DA4341"/>
    <w:rsid w:val="00DA5505"/>
    <w:rsid w:val="00DA70BF"/>
    <w:rsid w:val="00DB0B85"/>
    <w:rsid w:val="00DB1751"/>
    <w:rsid w:val="00DB1B4C"/>
    <w:rsid w:val="00DB21CA"/>
    <w:rsid w:val="00DB3B69"/>
    <w:rsid w:val="00DB3EA3"/>
    <w:rsid w:val="00DB41F4"/>
    <w:rsid w:val="00DB4372"/>
    <w:rsid w:val="00DB453F"/>
    <w:rsid w:val="00DB5811"/>
    <w:rsid w:val="00DB6A88"/>
    <w:rsid w:val="00DB6ECB"/>
    <w:rsid w:val="00DC01FC"/>
    <w:rsid w:val="00DC12E0"/>
    <w:rsid w:val="00DC2353"/>
    <w:rsid w:val="00DC3988"/>
    <w:rsid w:val="00DC3DD5"/>
    <w:rsid w:val="00DC484D"/>
    <w:rsid w:val="00DC4C2F"/>
    <w:rsid w:val="00DC64A3"/>
    <w:rsid w:val="00DC6A71"/>
    <w:rsid w:val="00DC76BF"/>
    <w:rsid w:val="00DD00A5"/>
    <w:rsid w:val="00DD036F"/>
    <w:rsid w:val="00DD0A33"/>
    <w:rsid w:val="00DD28D0"/>
    <w:rsid w:val="00DD2B9B"/>
    <w:rsid w:val="00DD2FEC"/>
    <w:rsid w:val="00DD3189"/>
    <w:rsid w:val="00DD31B4"/>
    <w:rsid w:val="00DD3360"/>
    <w:rsid w:val="00DD392D"/>
    <w:rsid w:val="00DD4598"/>
    <w:rsid w:val="00DD460E"/>
    <w:rsid w:val="00DD4EA8"/>
    <w:rsid w:val="00DD5BA0"/>
    <w:rsid w:val="00DD6502"/>
    <w:rsid w:val="00DD7375"/>
    <w:rsid w:val="00DD74F2"/>
    <w:rsid w:val="00DE1560"/>
    <w:rsid w:val="00DE1EE7"/>
    <w:rsid w:val="00DE2419"/>
    <w:rsid w:val="00DE2D15"/>
    <w:rsid w:val="00DE2F1C"/>
    <w:rsid w:val="00DE31C8"/>
    <w:rsid w:val="00DE369A"/>
    <w:rsid w:val="00DE427B"/>
    <w:rsid w:val="00DE4A20"/>
    <w:rsid w:val="00DE50E1"/>
    <w:rsid w:val="00DE618A"/>
    <w:rsid w:val="00DE7E90"/>
    <w:rsid w:val="00DF330E"/>
    <w:rsid w:val="00DF5A1B"/>
    <w:rsid w:val="00DF5EC0"/>
    <w:rsid w:val="00DF711F"/>
    <w:rsid w:val="00E003CD"/>
    <w:rsid w:val="00E004D8"/>
    <w:rsid w:val="00E027CB"/>
    <w:rsid w:val="00E0357D"/>
    <w:rsid w:val="00E0463E"/>
    <w:rsid w:val="00E0526D"/>
    <w:rsid w:val="00E06489"/>
    <w:rsid w:val="00E0652B"/>
    <w:rsid w:val="00E101A1"/>
    <w:rsid w:val="00E10551"/>
    <w:rsid w:val="00E1166C"/>
    <w:rsid w:val="00E11FA7"/>
    <w:rsid w:val="00E128DC"/>
    <w:rsid w:val="00E129E9"/>
    <w:rsid w:val="00E1379B"/>
    <w:rsid w:val="00E148FB"/>
    <w:rsid w:val="00E15198"/>
    <w:rsid w:val="00E154A7"/>
    <w:rsid w:val="00E15802"/>
    <w:rsid w:val="00E178A3"/>
    <w:rsid w:val="00E17AA1"/>
    <w:rsid w:val="00E218CE"/>
    <w:rsid w:val="00E22339"/>
    <w:rsid w:val="00E22682"/>
    <w:rsid w:val="00E241A7"/>
    <w:rsid w:val="00E25BAC"/>
    <w:rsid w:val="00E27523"/>
    <w:rsid w:val="00E3015B"/>
    <w:rsid w:val="00E30B94"/>
    <w:rsid w:val="00E31341"/>
    <w:rsid w:val="00E32330"/>
    <w:rsid w:val="00E33495"/>
    <w:rsid w:val="00E36295"/>
    <w:rsid w:val="00E36468"/>
    <w:rsid w:val="00E369C7"/>
    <w:rsid w:val="00E373E2"/>
    <w:rsid w:val="00E37896"/>
    <w:rsid w:val="00E4270F"/>
    <w:rsid w:val="00E43999"/>
    <w:rsid w:val="00E43C4B"/>
    <w:rsid w:val="00E443E2"/>
    <w:rsid w:val="00E46347"/>
    <w:rsid w:val="00E47ADB"/>
    <w:rsid w:val="00E47B6A"/>
    <w:rsid w:val="00E47CC7"/>
    <w:rsid w:val="00E506EA"/>
    <w:rsid w:val="00E5091E"/>
    <w:rsid w:val="00E510DC"/>
    <w:rsid w:val="00E512AB"/>
    <w:rsid w:val="00E5147A"/>
    <w:rsid w:val="00E53016"/>
    <w:rsid w:val="00E5445D"/>
    <w:rsid w:val="00E54E28"/>
    <w:rsid w:val="00E55595"/>
    <w:rsid w:val="00E56BF8"/>
    <w:rsid w:val="00E60DF1"/>
    <w:rsid w:val="00E63CBE"/>
    <w:rsid w:val="00E64413"/>
    <w:rsid w:val="00E65D3B"/>
    <w:rsid w:val="00E66741"/>
    <w:rsid w:val="00E70112"/>
    <w:rsid w:val="00E712E3"/>
    <w:rsid w:val="00E724D0"/>
    <w:rsid w:val="00E72503"/>
    <w:rsid w:val="00E731C0"/>
    <w:rsid w:val="00E75C26"/>
    <w:rsid w:val="00E75CD6"/>
    <w:rsid w:val="00E77701"/>
    <w:rsid w:val="00E80022"/>
    <w:rsid w:val="00E802BC"/>
    <w:rsid w:val="00E8129F"/>
    <w:rsid w:val="00E83038"/>
    <w:rsid w:val="00E83BA0"/>
    <w:rsid w:val="00E85ED6"/>
    <w:rsid w:val="00E8735F"/>
    <w:rsid w:val="00E9066E"/>
    <w:rsid w:val="00E90E23"/>
    <w:rsid w:val="00E923DB"/>
    <w:rsid w:val="00E92A9C"/>
    <w:rsid w:val="00E92CDC"/>
    <w:rsid w:val="00E935DE"/>
    <w:rsid w:val="00E94DA7"/>
    <w:rsid w:val="00E94EF6"/>
    <w:rsid w:val="00E95987"/>
    <w:rsid w:val="00E97462"/>
    <w:rsid w:val="00EA0202"/>
    <w:rsid w:val="00EA0F02"/>
    <w:rsid w:val="00EA137D"/>
    <w:rsid w:val="00EA27E0"/>
    <w:rsid w:val="00EA2C1D"/>
    <w:rsid w:val="00EA35FD"/>
    <w:rsid w:val="00EA64A7"/>
    <w:rsid w:val="00EA67EB"/>
    <w:rsid w:val="00EA6CED"/>
    <w:rsid w:val="00EA7FBE"/>
    <w:rsid w:val="00EB1E3C"/>
    <w:rsid w:val="00EB3138"/>
    <w:rsid w:val="00EB7E75"/>
    <w:rsid w:val="00EC14A5"/>
    <w:rsid w:val="00EC1B03"/>
    <w:rsid w:val="00EC22D8"/>
    <w:rsid w:val="00EC2581"/>
    <w:rsid w:val="00EC2A8E"/>
    <w:rsid w:val="00EC3106"/>
    <w:rsid w:val="00EC44C7"/>
    <w:rsid w:val="00EC5512"/>
    <w:rsid w:val="00EC6214"/>
    <w:rsid w:val="00EC666C"/>
    <w:rsid w:val="00EC7009"/>
    <w:rsid w:val="00EC7A0A"/>
    <w:rsid w:val="00EC7A6D"/>
    <w:rsid w:val="00ED11AE"/>
    <w:rsid w:val="00ED13E4"/>
    <w:rsid w:val="00ED1C3E"/>
    <w:rsid w:val="00ED1D72"/>
    <w:rsid w:val="00ED260B"/>
    <w:rsid w:val="00ED2CD5"/>
    <w:rsid w:val="00ED332E"/>
    <w:rsid w:val="00ED3D4B"/>
    <w:rsid w:val="00ED6610"/>
    <w:rsid w:val="00ED6D1D"/>
    <w:rsid w:val="00ED7DAB"/>
    <w:rsid w:val="00EE0675"/>
    <w:rsid w:val="00EE15CE"/>
    <w:rsid w:val="00EE1831"/>
    <w:rsid w:val="00EE22E1"/>
    <w:rsid w:val="00EE4C1F"/>
    <w:rsid w:val="00EE5330"/>
    <w:rsid w:val="00EE6467"/>
    <w:rsid w:val="00EE6D4D"/>
    <w:rsid w:val="00EF0140"/>
    <w:rsid w:val="00EF0F84"/>
    <w:rsid w:val="00EF159D"/>
    <w:rsid w:val="00EF1C2C"/>
    <w:rsid w:val="00EF2D20"/>
    <w:rsid w:val="00EF5164"/>
    <w:rsid w:val="00EF549A"/>
    <w:rsid w:val="00EF71EE"/>
    <w:rsid w:val="00F01218"/>
    <w:rsid w:val="00F02510"/>
    <w:rsid w:val="00F03461"/>
    <w:rsid w:val="00F05081"/>
    <w:rsid w:val="00F0554A"/>
    <w:rsid w:val="00F05935"/>
    <w:rsid w:val="00F06258"/>
    <w:rsid w:val="00F07D1A"/>
    <w:rsid w:val="00F1054A"/>
    <w:rsid w:val="00F11344"/>
    <w:rsid w:val="00F11500"/>
    <w:rsid w:val="00F1185F"/>
    <w:rsid w:val="00F118B2"/>
    <w:rsid w:val="00F122A8"/>
    <w:rsid w:val="00F125F3"/>
    <w:rsid w:val="00F126F8"/>
    <w:rsid w:val="00F12C2A"/>
    <w:rsid w:val="00F13C4C"/>
    <w:rsid w:val="00F151D4"/>
    <w:rsid w:val="00F15BC2"/>
    <w:rsid w:val="00F17C6D"/>
    <w:rsid w:val="00F230F1"/>
    <w:rsid w:val="00F235FC"/>
    <w:rsid w:val="00F240BB"/>
    <w:rsid w:val="00F24AF2"/>
    <w:rsid w:val="00F261F9"/>
    <w:rsid w:val="00F265C0"/>
    <w:rsid w:val="00F26A81"/>
    <w:rsid w:val="00F30085"/>
    <w:rsid w:val="00F30124"/>
    <w:rsid w:val="00F3052B"/>
    <w:rsid w:val="00F315C1"/>
    <w:rsid w:val="00F318C0"/>
    <w:rsid w:val="00F34A75"/>
    <w:rsid w:val="00F3620A"/>
    <w:rsid w:val="00F37DC6"/>
    <w:rsid w:val="00F41E7D"/>
    <w:rsid w:val="00F42FF4"/>
    <w:rsid w:val="00F4341F"/>
    <w:rsid w:val="00F438E7"/>
    <w:rsid w:val="00F449CB"/>
    <w:rsid w:val="00F4754C"/>
    <w:rsid w:val="00F511A3"/>
    <w:rsid w:val="00F520C2"/>
    <w:rsid w:val="00F5410B"/>
    <w:rsid w:val="00F54124"/>
    <w:rsid w:val="00F54154"/>
    <w:rsid w:val="00F5422A"/>
    <w:rsid w:val="00F54DB0"/>
    <w:rsid w:val="00F552F2"/>
    <w:rsid w:val="00F5719B"/>
    <w:rsid w:val="00F57FED"/>
    <w:rsid w:val="00F604B7"/>
    <w:rsid w:val="00F624F7"/>
    <w:rsid w:val="00F64087"/>
    <w:rsid w:val="00F65D20"/>
    <w:rsid w:val="00F671B7"/>
    <w:rsid w:val="00F675BF"/>
    <w:rsid w:val="00F678B8"/>
    <w:rsid w:val="00F67BB0"/>
    <w:rsid w:val="00F7085B"/>
    <w:rsid w:val="00F70B48"/>
    <w:rsid w:val="00F72D15"/>
    <w:rsid w:val="00F72FF2"/>
    <w:rsid w:val="00F74575"/>
    <w:rsid w:val="00F74E1D"/>
    <w:rsid w:val="00F767E1"/>
    <w:rsid w:val="00F80750"/>
    <w:rsid w:val="00F8371F"/>
    <w:rsid w:val="00F83AB5"/>
    <w:rsid w:val="00F83C9D"/>
    <w:rsid w:val="00F83F62"/>
    <w:rsid w:val="00F8668E"/>
    <w:rsid w:val="00F8708F"/>
    <w:rsid w:val="00F87598"/>
    <w:rsid w:val="00F9057B"/>
    <w:rsid w:val="00F9218B"/>
    <w:rsid w:val="00F94F83"/>
    <w:rsid w:val="00F957B7"/>
    <w:rsid w:val="00F964C6"/>
    <w:rsid w:val="00F9771C"/>
    <w:rsid w:val="00F97742"/>
    <w:rsid w:val="00F979DE"/>
    <w:rsid w:val="00FA0779"/>
    <w:rsid w:val="00FA0D88"/>
    <w:rsid w:val="00FA17EA"/>
    <w:rsid w:val="00FA1FFC"/>
    <w:rsid w:val="00FA25CA"/>
    <w:rsid w:val="00FA2ABD"/>
    <w:rsid w:val="00FA2E56"/>
    <w:rsid w:val="00FA3AE3"/>
    <w:rsid w:val="00FA6625"/>
    <w:rsid w:val="00FB0270"/>
    <w:rsid w:val="00FB0689"/>
    <w:rsid w:val="00FB076D"/>
    <w:rsid w:val="00FB0E87"/>
    <w:rsid w:val="00FB1039"/>
    <w:rsid w:val="00FB226F"/>
    <w:rsid w:val="00FB592D"/>
    <w:rsid w:val="00FB5AC0"/>
    <w:rsid w:val="00FB6FFE"/>
    <w:rsid w:val="00FC089A"/>
    <w:rsid w:val="00FC3F7A"/>
    <w:rsid w:val="00FC4706"/>
    <w:rsid w:val="00FC774A"/>
    <w:rsid w:val="00FC788F"/>
    <w:rsid w:val="00FC7F3A"/>
    <w:rsid w:val="00FD00D7"/>
    <w:rsid w:val="00FD04AD"/>
    <w:rsid w:val="00FD0D91"/>
    <w:rsid w:val="00FD1174"/>
    <w:rsid w:val="00FD2107"/>
    <w:rsid w:val="00FD229B"/>
    <w:rsid w:val="00FD27C3"/>
    <w:rsid w:val="00FD2FC2"/>
    <w:rsid w:val="00FD5450"/>
    <w:rsid w:val="00FD5D19"/>
    <w:rsid w:val="00FD6B65"/>
    <w:rsid w:val="00FE0797"/>
    <w:rsid w:val="00FE081A"/>
    <w:rsid w:val="00FE0B80"/>
    <w:rsid w:val="00FE1D95"/>
    <w:rsid w:val="00FE22B3"/>
    <w:rsid w:val="00FE2D55"/>
    <w:rsid w:val="00FE40AC"/>
    <w:rsid w:val="00FE54F4"/>
    <w:rsid w:val="00FE54FD"/>
    <w:rsid w:val="00FE5C35"/>
    <w:rsid w:val="00FF08C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7A12C2D2"/>
  <w15:chartTrackingRefBased/>
  <w15:docId w15:val="{1B90854D-FA17-4F9A-AC31-F1F8A4E2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68175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b/>
      <w:bCs/>
      <w:kern w:val="32"/>
      <w:szCs w:val="20"/>
      <w:lang w:val="x-none" w:eastAsia="x-none"/>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rPr>
      <w:lang w:val="en-US"/>
    </w:r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Komentar-besedilo">
    <w:name w:val="Komentar - besedilo"/>
    <w:basedOn w:val="Navaden"/>
    <w:link w:val="Komentar-besediloZnak1"/>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Komentar-besediloZnak1">
    <w:name w:val="Komentar - besedilo Znak1"/>
    <w:link w:val="Komentar-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customStyle="1" w:styleId="Zadevakomentarja">
    <w:name w:val="Zadeva komentarja"/>
    <w:basedOn w:val="Komentar-besedilo"/>
    <w:next w:val="Komentar-besedilo"/>
    <w:link w:val="Zadevakomentarja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customStyle="1" w:styleId="Komentar-sklic">
    <w:name w:val="Komentar - sklic"/>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komentarjaZnak">
    <w:name w:val="Zadeva komentarja Znak"/>
    <w:link w:val="Zadevakomentarja"/>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7"/>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qFormat/>
    <w:rsid w:val="0068175A"/>
    <w:pPr>
      <w:widowControl w:val="0"/>
      <w:numPr>
        <w:ilvl w:val="2"/>
        <w:numId w:val="31"/>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1"/>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31"/>
      </w:num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2"/>
      </w:numPr>
      <w:jc w:val="both"/>
    </w:pPr>
    <w:rPr>
      <w:rFonts w:ascii="Arial" w:hAnsi="Arial"/>
      <w:sz w:val="22"/>
      <w:szCs w:val="22"/>
    </w:rPr>
  </w:style>
  <w:style w:type="character" w:customStyle="1" w:styleId="tevilnatokaZnak">
    <w:name w:val="Številčna točka 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a">
    <w:basedOn w:val="Navaden"/>
    <w:next w:val="Komentar-besedilo"/>
    <w:link w:val="Komentar-besediloZnak"/>
    <w:rsid w:val="0068175A"/>
    <w:pPr>
      <w:spacing w:line="240" w:lineRule="auto"/>
      <w:jc w:val="both"/>
    </w:pPr>
    <w:rPr>
      <w:szCs w:val="20"/>
      <w:lang w:val="x-none"/>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68175A"/>
    <w:rPr>
      <w:rFonts w:ascii="Arial" w:hAnsi="Arial" w:cs="Arial"/>
      <w:b/>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rPr>
      <w:lang w:val="x-none" w:eastAsia="x-none"/>
    </w:rPr>
  </w:style>
  <w:style w:type="character" w:customStyle="1" w:styleId="ZamaknjenadolobaprvinivoZnak">
    <w:name w:val="Zamaknjena določba_prvi nivo 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8"/>
      </w:numPr>
    </w:pPr>
  </w:style>
  <w:style w:type="character" w:customStyle="1" w:styleId="ZamakanjenadolobatretjinivoZnak">
    <w:name w:val="Zamakanjena določba_tretji nivo 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9"/>
      </w:numPr>
      <w:jc w:val="both"/>
    </w:pPr>
    <w:rPr>
      <w:rFonts w:ascii="Arial" w:hAnsi="Arial"/>
      <w:sz w:val="22"/>
      <w:szCs w:val="16"/>
    </w:rPr>
  </w:style>
  <w:style w:type="paragraph" w:customStyle="1" w:styleId="rkovnatokazaodstavkomA1">
    <w:name w:val="Črkovna točka za odstavkom A."/>
    <w:basedOn w:val="Navaden"/>
    <w:rsid w:val="0068175A"/>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68175A"/>
    <w:rPr>
      <w:rFonts w:ascii="Arial" w:hAnsi="Arial"/>
      <w:sz w:val="22"/>
      <w:szCs w:val="22"/>
      <w:lang w:val="x-none" w:eastAsia="x-none"/>
    </w:rPr>
  </w:style>
  <w:style w:type="paragraph" w:customStyle="1" w:styleId="rkovnatokazaodstavkomA0">
    <w:name w:val="Črkovna točka za odstavkom (A)"/>
    <w:link w:val="rkovnatokazaodstavkomAZnak0"/>
    <w:qFormat/>
    <w:rsid w:val="0068175A"/>
    <w:pPr>
      <w:numPr>
        <w:numId w:val="27"/>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8"/>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29"/>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0"/>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unhideWhenUsed/>
    <w:rsid w:val="00FC3F7A"/>
    <w:rPr>
      <w:sz w:val="16"/>
      <w:szCs w:val="16"/>
    </w:rPr>
  </w:style>
  <w:style w:type="paragraph" w:styleId="Pripombabesedilo">
    <w:name w:val="annotation text"/>
    <w:basedOn w:val="Navaden"/>
    <w:link w:val="PripombabesediloZnak"/>
    <w:uiPriority w:val="99"/>
    <w:unhideWhenUsed/>
    <w:rsid w:val="00FC3F7A"/>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FC3F7A"/>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uiPriority w:val="99"/>
    <w:semiHidden/>
    <w:unhideWhenUsed/>
    <w:rsid w:val="00FC3F7A"/>
    <w:rPr>
      <w:b/>
      <w:bCs/>
    </w:rPr>
  </w:style>
  <w:style w:type="character" w:customStyle="1" w:styleId="ZadevapripombeZnak">
    <w:name w:val="Zadeva pripombe Znak"/>
    <w:basedOn w:val="PripombabesediloZnak"/>
    <w:link w:val="Zadevapripombe"/>
    <w:uiPriority w:val="99"/>
    <w:semiHidden/>
    <w:rsid w:val="00FC3F7A"/>
    <w:rPr>
      <w:rFonts w:asciiTheme="minorHAnsi" w:eastAsiaTheme="minorHAnsi" w:hAnsiTheme="minorHAnsi" w:cstheme="minorBidi"/>
      <w:b/>
      <w:bCs/>
      <w:lang w:eastAsia="en-US"/>
    </w:rPr>
  </w:style>
  <w:style w:type="character" w:customStyle="1" w:styleId="fontstyle01">
    <w:name w:val="fontstyle01"/>
    <w:basedOn w:val="Privzetapisavaodstavka"/>
    <w:rsid w:val="00FC3F7A"/>
    <w:rPr>
      <w:rFonts w:ascii="Times New Roman" w:hAnsi="Times New Roman" w:cs="Times New Roman" w:hint="default"/>
      <w:b w:val="0"/>
      <w:bCs w:val="0"/>
      <w:i w:val="0"/>
      <w:iCs w:val="0"/>
      <w:color w:val="000000"/>
      <w:sz w:val="24"/>
      <w:szCs w:val="24"/>
    </w:rPr>
  </w:style>
  <w:style w:type="character" w:customStyle="1" w:styleId="fontstyle21">
    <w:name w:val="fontstyle21"/>
    <w:basedOn w:val="Privzetapisavaodstavka"/>
    <w:rsid w:val="00FC3F7A"/>
    <w:rPr>
      <w:rFonts w:ascii="Times New Roman2" w:hAnsi="Times New Roman2" w:hint="default"/>
      <w:b w:val="0"/>
      <w:bCs w:val="0"/>
      <w:i w:val="0"/>
      <w:iCs w:val="0"/>
      <w:color w:val="000000"/>
      <w:sz w:val="24"/>
      <w:szCs w:val="24"/>
    </w:rPr>
  </w:style>
  <w:style w:type="paragraph" w:customStyle="1" w:styleId="Navaden1">
    <w:name w:val="Navaden1"/>
    <w:basedOn w:val="Navaden"/>
    <w:rsid w:val="00FC3F7A"/>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39"/>
    <w:rsid w:val="00FC3F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FC3F7A"/>
  </w:style>
  <w:style w:type="paragraph" w:customStyle="1" w:styleId="oj-ti-art">
    <w:name w:val="oj-ti-art"/>
    <w:basedOn w:val="Navaden"/>
    <w:rsid w:val="00811457"/>
    <w:pPr>
      <w:spacing w:before="100" w:beforeAutospacing="1" w:after="100" w:afterAutospacing="1" w:line="240" w:lineRule="auto"/>
    </w:pPr>
    <w:rPr>
      <w:rFonts w:ascii="Times New Roman" w:hAnsi="Times New Roman"/>
      <w:sz w:val="24"/>
      <w:lang w:eastAsia="sl-SI"/>
    </w:rPr>
  </w:style>
  <w:style w:type="paragraph" w:customStyle="1" w:styleId="oj-sti-art">
    <w:name w:val="oj-sti-art"/>
    <w:basedOn w:val="Navaden"/>
    <w:rsid w:val="00811457"/>
    <w:pPr>
      <w:spacing w:before="100" w:beforeAutospacing="1" w:after="100" w:afterAutospacing="1" w:line="240" w:lineRule="auto"/>
    </w:pPr>
    <w:rPr>
      <w:rFonts w:ascii="Times New Roman" w:hAnsi="Times New Roman"/>
      <w:sz w:val="24"/>
      <w:lang w:eastAsia="sl-SI"/>
    </w:rPr>
  </w:style>
  <w:style w:type="paragraph" w:customStyle="1" w:styleId="oj-normal">
    <w:name w:val="oj-normal"/>
    <w:basedOn w:val="Navaden"/>
    <w:rsid w:val="00811457"/>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4D2227"/>
  </w:style>
  <w:style w:type="table" w:customStyle="1" w:styleId="Tabelamrea2">
    <w:name w:val="Tabela – mreža2"/>
    <w:basedOn w:val="Navadnatabela"/>
    <w:next w:val="Tabelamrea"/>
    <w:uiPriority w:val="39"/>
    <w:rsid w:val="004D22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B303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8111366">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4769973">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498885519">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65150199">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08092769">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87133134">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3025564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446118">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600346">
      <w:bodyDiv w:val="1"/>
      <w:marLeft w:val="0"/>
      <w:marRight w:val="0"/>
      <w:marTop w:val="0"/>
      <w:marBottom w:val="0"/>
      <w:divBdr>
        <w:top w:val="none" w:sz="0" w:space="0" w:color="auto"/>
        <w:left w:val="none" w:sz="0" w:space="0" w:color="auto"/>
        <w:bottom w:val="none" w:sz="0" w:space="0" w:color="auto"/>
        <w:right w:val="none" w:sz="0" w:space="0" w:color="auto"/>
      </w:divBdr>
    </w:div>
    <w:div w:id="1958174078">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11831922">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yperlink" Target="mailto:Gp.gs@gov.s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63fcbb-127d-460b-927d-af6562f8c670">DAQ5J2VUFRFY-910668174-290</_dlc_DocId>
    <_dlc_DocIdUrl xmlns="2663fcbb-127d-460b-927d-af6562f8c670">
      <Url>https://intra.gov.si/sites/001_DS_SKP2020/_layouts/15/DocIdRedir.aspx?ID=DAQ5J2VUFRFY-910668174-290</Url>
      <Description>DAQ5J2VUFRFY-910668174-290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963CCA008A76B43AB6826523C6418EC" ma:contentTypeVersion="2" ma:contentTypeDescription="Ustvari nov dokument." ma:contentTypeScope="" ma:versionID="aea781f681fd6e53761e092fb4a64021">
  <xsd:schema xmlns:xsd="http://www.w3.org/2001/XMLSchema" xmlns:xs="http://www.w3.org/2001/XMLSchema" xmlns:p="http://schemas.microsoft.com/office/2006/metadata/properties" xmlns:ns2="2663fcbb-127d-460b-927d-af6562f8c670" targetNamespace="http://schemas.microsoft.com/office/2006/metadata/properties" ma:root="true" ma:fieldsID="cdd5c9a3a41468dfecad383e18f19d82" ns2:_="">
    <xsd:import namespace="2663fcbb-127d-460b-927d-af6562f8c670"/>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3fcbb-127d-460b-927d-af6562f8c670"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Vrednost ID-ja dokumenta" ma:description="Vrednost ID-ja dokumenta, dodeljenega temu elementu." ma:internalName="_dlc_DocId" ma:readOnly="true">
      <xsd:simpleType>
        <xsd:restriction base="dms:Text"/>
      </xsd:simpleType>
    </xsd:element>
    <xsd:element name="_dlc_DocIdUrl" ma:index="10"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8CD13-9D5A-4F75-A9CB-BF04F226A089}">
  <ds:schemaRefs>
    <ds:schemaRef ds:uri="http://schemas.microsoft.com/office/2006/metadata/properties"/>
    <ds:schemaRef ds:uri="http://schemas.microsoft.com/office/infopath/2007/PartnerControls"/>
    <ds:schemaRef ds:uri="2663fcbb-127d-460b-927d-af6562f8c670"/>
  </ds:schemaRefs>
</ds:datastoreItem>
</file>

<file path=customXml/itemProps2.xml><?xml version="1.0" encoding="utf-8"?>
<ds:datastoreItem xmlns:ds="http://schemas.openxmlformats.org/officeDocument/2006/customXml" ds:itemID="{3957703F-9312-4A9C-973C-84EF93164302}">
  <ds:schemaRefs>
    <ds:schemaRef ds:uri="http://schemas.microsoft.com/sharepoint/events"/>
  </ds:schemaRefs>
</ds:datastoreItem>
</file>

<file path=customXml/itemProps3.xml><?xml version="1.0" encoding="utf-8"?>
<ds:datastoreItem xmlns:ds="http://schemas.openxmlformats.org/officeDocument/2006/customXml" ds:itemID="{0AFEEDBF-A5B4-413A-AC0F-AE4E78AA6AD8}">
  <ds:schemaRefs>
    <ds:schemaRef ds:uri="http://schemas.microsoft.com/sharepoint/v3/contenttype/forms"/>
  </ds:schemaRefs>
</ds:datastoreItem>
</file>

<file path=customXml/itemProps4.xml><?xml version="1.0" encoding="utf-8"?>
<ds:datastoreItem xmlns:ds="http://schemas.openxmlformats.org/officeDocument/2006/customXml" ds:itemID="{CE5F6126-2F62-4AA0-8375-5BA83BCC7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3fcbb-127d-460b-927d-af6562f8c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5A8BCF-F11E-4DCA-83F3-BC363639E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125</Pages>
  <Words>45484</Words>
  <Characters>259261</Characters>
  <Application>Microsoft Office Word</Application>
  <DocSecurity>0</DocSecurity>
  <Lines>2160</Lines>
  <Paragraphs>608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304137</CharactersWithSpaces>
  <SharedDoc>false</SharedDoc>
  <HLinks>
    <vt:vector size="48" baseType="variant">
      <vt:variant>
        <vt:i4>7733293</vt:i4>
      </vt:variant>
      <vt:variant>
        <vt:i4>21</vt:i4>
      </vt:variant>
      <vt:variant>
        <vt:i4>0</vt:i4>
      </vt:variant>
      <vt:variant>
        <vt:i4>5</vt:i4>
      </vt:variant>
      <vt:variant>
        <vt:lpwstr>http://www.uradni-list.si/1/objava.jsp?sop=2017-01-1215</vt:lpwstr>
      </vt:variant>
      <vt:variant>
        <vt:lpwstr/>
      </vt:variant>
      <vt:variant>
        <vt:i4>7405608</vt:i4>
      </vt:variant>
      <vt:variant>
        <vt:i4>18</vt:i4>
      </vt:variant>
      <vt:variant>
        <vt:i4>0</vt:i4>
      </vt:variant>
      <vt:variant>
        <vt:i4>5</vt:i4>
      </vt:variant>
      <vt:variant>
        <vt:lpwstr>http://www.uradni-list.si/1/objava.jsp?sop=2016-01-3641</vt:lpwstr>
      </vt:variant>
      <vt:variant>
        <vt:lpwstr/>
      </vt:variant>
      <vt:variant>
        <vt:i4>8323115</vt:i4>
      </vt:variant>
      <vt:variant>
        <vt:i4>15</vt:i4>
      </vt:variant>
      <vt:variant>
        <vt:i4>0</vt:i4>
      </vt:variant>
      <vt:variant>
        <vt:i4>5</vt:i4>
      </vt:variant>
      <vt:variant>
        <vt:lpwstr>http://www.uradni-list.si/1/objava.jsp?sop=2016-01-1588</vt:lpwstr>
      </vt:variant>
      <vt:variant>
        <vt:lpwstr/>
      </vt:variant>
      <vt:variant>
        <vt:i4>7340076</vt:i4>
      </vt:variant>
      <vt:variant>
        <vt:i4>12</vt:i4>
      </vt:variant>
      <vt:variant>
        <vt:i4>0</vt:i4>
      </vt:variant>
      <vt:variant>
        <vt:i4>5</vt:i4>
      </vt:variant>
      <vt:variant>
        <vt:lpwstr>http://www.uradni-list.si/1/objava.jsp?sop=2015-01-4120</vt:lpwstr>
      </vt:variant>
      <vt:variant>
        <vt:lpwstr/>
      </vt:variant>
      <vt:variant>
        <vt:i4>8257583</vt:i4>
      </vt:variant>
      <vt:variant>
        <vt:i4>9</vt:i4>
      </vt:variant>
      <vt:variant>
        <vt:i4>0</vt:i4>
      </vt:variant>
      <vt:variant>
        <vt:i4>5</vt:i4>
      </vt:variant>
      <vt:variant>
        <vt:lpwstr>http://www.uradni-list.si/1/objava.jsp?sop=2015-01-1295</vt:lpwstr>
      </vt:variant>
      <vt:variant>
        <vt:lpwstr/>
      </vt:variant>
      <vt:variant>
        <vt:i4>8323113</vt:i4>
      </vt:variant>
      <vt:variant>
        <vt:i4>6</vt:i4>
      </vt:variant>
      <vt:variant>
        <vt:i4>0</vt:i4>
      </vt:variant>
      <vt:variant>
        <vt:i4>5</vt:i4>
      </vt:variant>
      <vt:variant>
        <vt:lpwstr>http://www.uradni-list.si/1/objava.jsp?sop=2015-01-0494</vt:lpwstr>
      </vt:variant>
      <vt:variant>
        <vt:lpwstr/>
      </vt:variant>
      <vt:variant>
        <vt:i4>7536685</vt:i4>
      </vt:variant>
      <vt:variant>
        <vt:i4>3</vt:i4>
      </vt:variant>
      <vt:variant>
        <vt:i4>0</vt:i4>
      </vt:variant>
      <vt:variant>
        <vt:i4>5</vt:i4>
      </vt:variant>
      <vt:variant>
        <vt:lpwstr>http://www.uradni-list.si/1/objava.jsp?sop=2015-01-0050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Marjan Dremelj</cp:lastModifiedBy>
  <cp:revision>46</cp:revision>
  <cp:lastPrinted>2022-12-01T10:14:00Z</cp:lastPrinted>
  <dcterms:created xsi:type="dcterms:W3CDTF">2022-12-02T09:04:00Z</dcterms:created>
  <dcterms:modified xsi:type="dcterms:W3CDTF">2022-12-07T13:27:00Z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0x010100A963CCA008A76B43AB6826523C6418EC</vt:lpwstr>
  </property>
  <property fmtid="{D5CDD505-2E9C-101B-9397-08002B2CF9AE}" pid="3" name="_dlc_DocIdItemGuid">
    <vt:lpwstr>6a777d7c-433b-45f4-9c7a-90a09d3b68b5</vt:lpwstr>
  </property>
</Properties>
</file>