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28B2" w:rsidRDefault="001728B2" w:rsidP="00A02DBD">
      <w:pPr>
        <w:pStyle w:val="Naslovpredpisa"/>
        <w:spacing w:before="0" w:after="0" w:line="276" w:lineRule="auto"/>
        <w:jc w:val="right"/>
        <w:rPr>
          <w:rFonts w:eastAsia="Calibri"/>
          <w:b w:val="0"/>
          <w:sz w:val="20"/>
          <w:szCs w:val="20"/>
        </w:rPr>
      </w:pPr>
    </w:p>
    <w:p w:rsidR="001728B2" w:rsidRDefault="001728B2" w:rsidP="00A02DBD">
      <w:pPr>
        <w:pStyle w:val="Naslovpredpisa"/>
        <w:spacing w:before="0" w:after="0" w:line="276" w:lineRule="auto"/>
        <w:jc w:val="right"/>
        <w:rPr>
          <w:rFonts w:eastAsia="Calibri"/>
          <w:b w:val="0"/>
          <w:sz w:val="20"/>
          <w:szCs w:val="20"/>
        </w:rPr>
      </w:pPr>
    </w:p>
    <w:p w:rsidR="00A02DBD" w:rsidRPr="00A02DBD" w:rsidRDefault="00A02DBD" w:rsidP="00A02DBD">
      <w:pPr>
        <w:pStyle w:val="Naslovpredpisa"/>
        <w:spacing w:before="0" w:after="0" w:line="276" w:lineRule="auto"/>
        <w:jc w:val="right"/>
        <w:rPr>
          <w:rFonts w:eastAsia="Calibri"/>
          <w:b w:val="0"/>
          <w:sz w:val="20"/>
          <w:szCs w:val="20"/>
        </w:rPr>
      </w:pPr>
      <w:r w:rsidRPr="00A02DBD">
        <w:rPr>
          <w:rFonts w:eastAsia="Calibri"/>
          <w:b w:val="0"/>
          <w:sz w:val="20"/>
          <w:szCs w:val="20"/>
        </w:rPr>
        <w:t>PREDLOG</w:t>
      </w:r>
    </w:p>
    <w:p w:rsidR="00A02DBD" w:rsidRPr="00A02DBD" w:rsidRDefault="00A02DBD" w:rsidP="00A02DBD">
      <w:pPr>
        <w:pStyle w:val="Naslovpredpisa"/>
        <w:spacing w:before="0" w:after="0" w:line="276" w:lineRule="auto"/>
        <w:jc w:val="right"/>
        <w:rPr>
          <w:rFonts w:eastAsia="Calibri"/>
          <w:b w:val="0"/>
          <w:sz w:val="20"/>
          <w:szCs w:val="20"/>
        </w:rPr>
      </w:pPr>
      <w:r w:rsidRPr="00A02DBD">
        <w:rPr>
          <w:rFonts w:eastAsia="Calibri"/>
          <w:b w:val="0"/>
          <w:sz w:val="20"/>
          <w:szCs w:val="20"/>
        </w:rPr>
        <w:t>PRVA OBRAVNAVA</w:t>
      </w:r>
    </w:p>
    <w:p w:rsidR="001728B2" w:rsidRDefault="00A02DBD" w:rsidP="001728B2">
      <w:pPr>
        <w:pStyle w:val="Naslovpredpisa"/>
        <w:spacing w:before="0" w:after="0" w:line="276" w:lineRule="auto"/>
        <w:jc w:val="right"/>
        <w:rPr>
          <w:rFonts w:eastAsia="Calibri"/>
          <w:b w:val="0"/>
          <w:sz w:val="20"/>
          <w:szCs w:val="20"/>
        </w:rPr>
      </w:pPr>
      <w:r w:rsidRPr="00A02DBD">
        <w:rPr>
          <w:rFonts w:eastAsia="Calibri"/>
          <w:b w:val="0"/>
          <w:sz w:val="20"/>
          <w:szCs w:val="20"/>
        </w:rPr>
        <w:t>EVA 2022-3130-0030</w:t>
      </w:r>
    </w:p>
    <w:p w:rsidR="001728B2" w:rsidRDefault="001728B2" w:rsidP="001728B2">
      <w:pPr>
        <w:pStyle w:val="Naslovpredpisa"/>
        <w:spacing w:before="0" w:after="0" w:line="276" w:lineRule="auto"/>
        <w:jc w:val="right"/>
        <w:rPr>
          <w:rFonts w:eastAsia="Calibri"/>
          <w:b w:val="0"/>
          <w:sz w:val="20"/>
          <w:szCs w:val="20"/>
        </w:rPr>
      </w:pPr>
    </w:p>
    <w:p w:rsidR="001728B2" w:rsidRPr="00A02DBD" w:rsidRDefault="001728B2" w:rsidP="001728B2">
      <w:pPr>
        <w:pStyle w:val="Naslovpredpisa"/>
        <w:spacing w:before="0" w:after="0" w:line="276" w:lineRule="auto"/>
        <w:jc w:val="right"/>
        <w:rPr>
          <w:rFonts w:eastAsia="Calibri"/>
          <w:b w:val="0"/>
          <w:sz w:val="20"/>
          <w:szCs w:val="20"/>
        </w:rPr>
      </w:pPr>
    </w:p>
    <w:tbl>
      <w:tblPr>
        <w:tblW w:w="9434" w:type="dxa"/>
        <w:tblLook w:val="04A0" w:firstRow="1" w:lastRow="0" w:firstColumn="1" w:lastColumn="0" w:noHBand="0" w:noVBand="1"/>
      </w:tblPr>
      <w:tblGrid>
        <w:gridCol w:w="9288"/>
        <w:gridCol w:w="146"/>
      </w:tblGrid>
      <w:tr w:rsidR="00A02DBD" w:rsidRPr="00686954" w:rsidTr="00A02DBD">
        <w:trPr>
          <w:gridAfter w:val="1"/>
          <w:wAfter w:w="146" w:type="dxa"/>
        </w:trPr>
        <w:tc>
          <w:tcPr>
            <w:tcW w:w="9288" w:type="dxa"/>
          </w:tcPr>
          <w:p w:rsidR="001728B2" w:rsidRDefault="001728B2" w:rsidP="001728B2">
            <w:pPr>
              <w:pStyle w:val="Naslovpredpisa"/>
              <w:spacing w:before="0" w:after="0" w:line="260" w:lineRule="exact"/>
              <w:rPr>
                <w:sz w:val="20"/>
                <w:szCs w:val="20"/>
              </w:rPr>
            </w:pPr>
          </w:p>
          <w:p w:rsidR="001728B2" w:rsidRDefault="00A02DBD" w:rsidP="001728B2">
            <w:pPr>
              <w:pStyle w:val="Naslovpredpisa"/>
              <w:spacing w:before="0" w:after="0" w:line="260" w:lineRule="exact"/>
              <w:rPr>
                <w:sz w:val="20"/>
                <w:szCs w:val="20"/>
              </w:rPr>
            </w:pPr>
            <w:r w:rsidRPr="00A00A69">
              <w:rPr>
                <w:sz w:val="20"/>
                <w:szCs w:val="20"/>
              </w:rPr>
              <w:t xml:space="preserve">ZAKONA O SPREMEMBAH IN DOPOLNITVAH ZAKONA O </w:t>
            </w:r>
            <w:r w:rsidR="005550E6">
              <w:rPr>
                <w:sz w:val="20"/>
                <w:szCs w:val="20"/>
              </w:rPr>
              <w:t>JAVNEM NAROČANJU</w:t>
            </w:r>
          </w:p>
          <w:p w:rsidR="001728B2" w:rsidRDefault="001728B2" w:rsidP="001728B2">
            <w:pPr>
              <w:pStyle w:val="Naslovpredpisa"/>
              <w:spacing w:before="0" w:after="0" w:line="260" w:lineRule="exact"/>
              <w:rPr>
                <w:sz w:val="20"/>
                <w:szCs w:val="20"/>
              </w:rPr>
            </w:pPr>
          </w:p>
          <w:p w:rsidR="001728B2" w:rsidRDefault="001728B2" w:rsidP="001728B2">
            <w:pPr>
              <w:pStyle w:val="Naslovpredpisa"/>
              <w:spacing w:before="0" w:after="0" w:line="260" w:lineRule="exact"/>
              <w:rPr>
                <w:sz w:val="20"/>
                <w:szCs w:val="20"/>
              </w:rPr>
            </w:pPr>
          </w:p>
          <w:p w:rsidR="001728B2" w:rsidRPr="00A00A69" w:rsidRDefault="001728B2" w:rsidP="001728B2">
            <w:pPr>
              <w:pStyle w:val="Naslovpredpisa"/>
              <w:spacing w:before="0" w:after="0" w:line="260" w:lineRule="exact"/>
              <w:rPr>
                <w:sz w:val="20"/>
                <w:szCs w:val="20"/>
              </w:rPr>
            </w:pPr>
          </w:p>
        </w:tc>
      </w:tr>
      <w:tr w:rsidR="00A02DBD" w:rsidRPr="00A00A69" w:rsidTr="00A02DBD">
        <w:tc>
          <w:tcPr>
            <w:tcW w:w="9434" w:type="dxa"/>
            <w:gridSpan w:val="2"/>
          </w:tcPr>
          <w:p w:rsidR="00A02DBD" w:rsidRPr="00A00A69" w:rsidRDefault="00A02DBD" w:rsidP="00A02DBD">
            <w:pPr>
              <w:pStyle w:val="Poglavje"/>
              <w:numPr>
                <w:ilvl w:val="0"/>
                <w:numId w:val="27"/>
              </w:numPr>
              <w:spacing w:before="0" w:after="0" w:line="276" w:lineRule="auto"/>
              <w:jc w:val="left"/>
              <w:rPr>
                <w:sz w:val="20"/>
                <w:szCs w:val="20"/>
              </w:rPr>
            </w:pPr>
            <w:r w:rsidRPr="00A00A69">
              <w:rPr>
                <w:sz w:val="20"/>
                <w:szCs w:val="20"/>
              </w:rPr>
              <w:t>UVOD</w:t>
            </w:r>
          </w:p>
        </w:tc>
      </w:tr>
      <w:tr w:rsidR="00A02DBD" w:rsidRPr="00686954" w:rsidTr="00A02DBD">
        <w:tc>
          <w:tcPr>
            <w:tcW w:w="9434" w:type="dxa"/>
            <w:gridSpan w:val="2"/>
          </w:tcPr>
          <w:p w:rsidR="00A02DBD" w:rsidRDefault="00A02DBD" w:rsidP="00A02DBD">
            <w:pPr>
              <w:spacing w:line="276" w:lineRule="auto"/>
              <w:jc w:val="both"/>
              <w:rPr>
                <w:rFonts w:cs="Arial"/>
                <w:szCs w:val="20"/>
              </w:rPr>
            </w:pPr>
          </w:p>
          <w:p w:rsidR="00A02DBD" w:rsidRDefault="00A02DBD" w:rsidP="00A02DBD">
            <w:pPr>
              <w:spacing w:line="276" w:lineRule="auto"/>
              <w:jc w:val="both"/>
              <w:rPr>
                <w:rFonts w:cs="Arial"/>
                <w:szCs w:val="20"/>
              </w:rPr>
            </w:pPr>
            <w:r>
              <w:rPr>
                <w:rFonts w:cs="Arial"/>
                <w:szCs w:val="20"/>
              </w:rPr>
              <w:t xml:space="preserve">Leta </w:t>
            </w:r>
            <w:r w:rsidRPr="00116FBC">
              <w:rPr>
                <w:rFonts w:cs="Arial"/>
                <w:szCs w:val="20"/>
              </w:rPr>
              <w:t xml:space="preserve">2015 </w:t>
            </w:r>
            <w:r>
              <w:rPr>
                <w:rFonts w:cs="Arial"/>
                <w:szCs w:val="20"/>
              </w:rPr>
              <w:t xml:space="preserve">je bil </w:t>
            </w:r>
            <w:r w:rsidRPr="00116FBC">
              <w:rPr>
                <w:rFonts w:cs="Arial"/>
                <w:szCs w:val="20"/>
              </w:rPr>
              <w:t>sprejet Zakon o javnem naročanju (Uradni list RS, št. 91/15), ki je začel veljati aprila 2016 in s katerim sta bili v naš pravni red preneseni</w:t>
            </w:r>
            <w:r w:rsidRPr="00A37D52">
              <w:rPr>
                <w:rFonts w:cs="Arial"/>
                <w:szCs w:val="20"/>
              </w:rPr>
              <w:t xml:space="preserve"> </w:t>
            </w:r>
            <w:r w:rsidRPr="00116FBC">
              <w:rPr>
                <w:rFonts w:cs="Arial"/>
                <w:szCs w:val="20"/>
              </w:rPr>
              <w:t>Direktiva 2014/24/EU Evropskega parlamenta in Sveta z dne 26. februarja 2014 o javnem naročanju in razveljavitvi Direktive 2004/18/ES (UL L št. 94 z dne 28. 3. 2014</w:t>
            </w:r>
            <w:r>
              <w:rPr>
                <w:rFonts w:cs="Arial"/>
                <w:szCs w:val="20"/>
              </w:rPr>
              <w:t>,</w:t>
            </w:r>
            <w:r w:rsidRPr="00116FBC">
              <w:rPr>
                <w:rFonts w:cs="Arial"/>
                <w:szCs w:val="20"/>
              </w:rPr>
              <w:t xml:space="preserve"> str. 65</w:t>
            </w:r>
            <w:r>
              <w:rPr>
                <w:rFonts w:cs="Arial"/>
                <w:szCs w:val="20"/>
              </w:rPr>
              <w:t>; v nadaljnjem besedilu: Direktiva 2014/24/EU)</w:t>
            </w:r>
            <w:r w:rsidRPr="00116FBC">
              <w:rPr>
                <w:rFonts w:cs="Arial"/>
                <w:szCs w:val="20"/>
              </w:rPr>
              <w:t xml:space="preserve"> in Direktiva 2014/25/EU Evropskega parlamenta in Sveta z dne 26. februarja 2014 o javnem naročanju naročnikov, ki opravljajo dejavnosti v vodnem, energetskem in prometnem sektorju ter sektorju poštnih storitev ter o razveljavitvi Direktive 2004/17/ES (UL L št. 94 z dne 28. 3. 2014</w:t>
            </w:r>
            <w:r>
              <w:rPr>
                <w:rFonts w:cs="Arial"/>
                <w:szCs w:val="20"/>
              </w:rPr>
              <w:t>,</w:t>
            </w:r>
            <w:r w:rsidRPr="00116FBC">
              <w:rPr>
                <w:rFonts w:cs="Arial"/>
                <w:szCs w:val="20"/>
              </w:rPr>
              <w:t xml:space="preserve"> str. 243</w:t>
            </w:r>
            <w:r>
              <w:rPr>
                <w:rFonts w:cs="Arial"/>
                <w:szCs w:val="20"/>
              </w:rPr>
              <w:t>; v nadaljnjem besedilu: Direktiva 2014/25/EU)</w:t>
            </w:r>
            <w:r w:rsidRPr="00116FBC">
              <w:rPr>
                <w:rFonts w:cs="Arial"/>
                <w:szCs w:val="20"/>
              </w:rPr>
              <w:t xml:space="preserve">. </w:t>
            </w:r>
          </w:p>
          <w:p w:rsidR="00A02DBD" w:rsidRDefault="00A02DBD" w:rsidP="00A02DBD">
            <w:pPr>
              <w:spacing w:line="276" w:lineRule="auto"/>
              <w:jc w:val="both"/>
              <w:rPr>
                <w:rFonts w:cs="Arial"/>
                <w:szCs w:val="20"/>
              </w:rPr>
            </w:pPr>
          </w:p>
          <w:p w:rsidR="00A02DBD" w:rsidRPr="00A37D52" w:rsidRDefault="00A02DBD" w:rsidP="00A02DBD">
            <w:pPr>
              <w:spacing w:line="276" w:lineRule="auto"/>
              <w:jc w:val="both"/>
              <w:rPr>
                <w:rFonts w:cs="Arial"/>
                <w:szCs w:val="20"/>
              </w:rPr>
            </w:pPr>
            <w:r>
              <w:rPr>
                <w:rFonts w:cs="Arial"/>
                <w:szCs w:val="20"/>
              </w:rPr>
              <w:t>R</w:t>
            </w:r>
            <w:r w:rsidRPr="00A37D52">
              <w:rPr>
                <w:rFonts w:cs="Arial"/>
                <w:szCs w:val="20"/>
              </w:rPr>
              <w:t xml:space="preserve">ešitve </w:t>
            </w:r>
            <w:r>
              <w:rPr>
                <w:rFonts w:cs="Arial"/>
                <w:szCs w:val="20"/>
              </w:rPr>
              <w:t>omenjenega</w:t>
            </w:r>
            <w:r w:rsidRPr="00A37D52">
              <w:rPr>
                <w:rFonts w:cs="Arial"/>
                <w:szCs w:val="20"/>
              </w:rPr>
              <w:t xml:space="preserve"> zakona, katerega </w:t>
            </w:r>
            <w:r>
              <w:rPr>
                <w:rFonts w:cs="Arial"/>
                <w:szCs w:val="20"/>
              </w:rPr>
              <w:t>prvotni</w:t>
            </w:r>
            <w:r w:rsidRPr="00A37D52">
              <w:rPr>
                <w:rFonts w:cs="Arial"/>
                <w:szCs w:val="20"/>
              </w:rPr>
              <w:t xml:space="preserve"> cilj je bil popoln prenos obeh prej navedenih direktiv, so omogočile bolj transparentne, krajše in učinkovitejše postopke, hkrati pa tudi spodbudile inovativnost in izbor izvajalcev na podlagi najboljšega razmerja med ceno in kakovostjo, pri čemer je za določene </w:t>
            </w:r>
            <w:r>
              <w:rPr>
                <w:rFonts w:cs="Arial"/>
                <w:szCs w:val="20"/>
              </w:rPr>
              <w:t xml:space="preserve">posebne </w:t>
            </w:r>
            <w:r w:rsidRPr="00A37D52">
              <w:rPr>
                <w:rFonts w:cs="Arial"/>
                <w:szCs w:val="20"/>
              </w:rPr>
              <w:t xml:space="preserve">storitve zakon eksplicitno prepovedal ceno kot </w:t>
            </w:r>
            <w:r>
              <w:rPr>
                <w:rFonts w:cs="Arial"/>
                <w:szCs w:val="20"/>
              </w:rPr>
              <w:t xml:space="preserve">le </w:t>
            </w:r>
            <w:r w:rsidRPr="00A37D52">
              <w:rPr>
                <w:rFonts w:cs="Arial"/>
                <w:szCs w:val="20"/>
              </w:rPr>
              <w:t xml:space="preserve">edino merilo za izbor (npr. inženirske storitve). Zakon je tudi </w:t>
            </w:r>
            <w:r>
              <w:rPr>
                <w:rFonts w:cs="Arial"/>
                <w:szCs w:val="20"/>
              </w:rPr>
              <w:t>s</w:t>
            </w:r>
            <w:r w:rsidRPr="00A37D52">
              <w:rPr>
                <w:rFonts w:cs="Arial"/>
                <w:szCs w:val="20"/>
              </w:rPr>
              <w:t xml:space="preserve"> socialne</w:t>
            </w:r>
            <w:r>
              <w:rPr>
                <w:rFonts w:cs="Arial"/>
                <w:szCs w:val="20"/>
              </w:rPr>
              <w:t xml:space="preserve">ga </w:t>
            </w:r>
            <w:r w:rsidRPr="00A37D52">
              <w:rPr>
                <w:rFonts w:cs="Arial"/>
                <w:szCs w:val="20"/>
              </w:rPr>
              <w:t>vidika zagotovil, da pri javnem naročanju n</w:t>
            </w:r>
            <w:r>
              <w:rPr>
                <w:rFonts w:cs="Arial"/>
                <w:szCs w:val="20"/>
              </w:rPr>
              <w:t>i</w:t>
            </w:r>
            <w:r w:rsidRPr="00A37D52">
              <w:rPr>
                <w:rFonts w:cs="Arial"/>
                <w:szCs w:val="20"/>
              </w:rPr>
              <w:t xml:space="preserve"> omogoč</w:t>
            </w:r>
            <w:r>
              <w:rPr>
                <w:rFonts w:cs="Arial"/>
                <w:szCs w:val="20"/>
              </w:rPr>
              <w:t>eno</w:t>
            </w:r>
            <w:r w:rsidRPr="00A37D52">
              <w:rPr>
                <w:rFonts w:cs="Arial"/>
                <w:szCs w:val="20"/>
              </w:rPr>
              <w:t xml:space="preserve"> sodelovanj</w:t>
            </w:r>
            <w:r>
              <w:rPr>
                <w:rFonts w:cs="Arial"/>
                <w:szCs w:val="20"/>
              </w:rPr>
              <w:t>e</w:t>
            </w:r>
            <w:r w:rsidRPr="00A37D52">
              <w:rPr>
                <w:rFonts w:cs="Arial"/>
                <w:szCs w:val="20"/>
              </w:rPr>
              <w:t xml:space="preserve"> tistih subjektov, ki ne spoštujejo delovne zakonodaje zaradi kršitev plačil v zvezi z delom, so bili pravnomočno obsojeni zaradi kaznivega dejanja kršitve temeljnih pravic delavcev ali ne izpolnjujejo obveznih dajatev in drugih denarnih nedavčnih obveznosti oziroma nimajo predloženih vseh obračunov davčnih odtegljajev za dohodke iz delovnega razmerja za obdobje zadnjih petih let (t.</w:t>
            </w:r>
            <w:r>
              <w:rPr>
                <w:rFonts w:cs="Arial"/>
                <w:szCs w:val="20"/>
              </w:rPr>
              <w:t xml:space="preserve"> </w:t>
            </w:r>
            <w:r w:rsidRPr="00A37D52">
              <w:rPr>
                <w:rFonts w:cs="Arial"/>
                <w:szCs w:val="20"/>
              </w:rPr>
              <w:t>i</w:t>
            </w:r>
            <w:r>
              <w:rPr>
                <w:rFonts w:cs="Arial"/>
                <w:szCs w:val="20"/>
              </w:rPr>
              <w:t>.</w:t>
            </w:r>
            <w:r w:rsidRPr="00A37D52">
              <w:rPr>
                <w:rFonts w:cs="Arial"/>
                <w:szCs w:val="20"/>
              </w:rPr>
              <w:t xml:space="preserve"> REK</w:t>
            </w:r>
            <w:r>
              <w:rPr>
                <w:rFonts w:cs="Arial"/>
                <w:szCs w:val="20"/>
              </w:rPr>
              <w:t>-</w:t>
            </w:r>
            <w:r w:rsidRPr="00A37D52">
              <w:rPr>
                <w:rFonts w:cs="Arial"/>
                <w:szCs w:val="20"/>
              </w:rPr>
              <w:t>obrazci). Zakon je</w:t>
            </w:r>
            <w:r>
              <w:rPr>
                <w:rFonts w:cs="Arial"/>
                <w:szCs w:val="20"/>
              </w:rPr>
              <w:t xml:space="preserve"> –</w:t>
            </w:r>
            <w:r w:rsidRPr="00A37D52">
              <w:rPr>
                <w:rFonts w:cs="Arial"/>
                <w:szCs w:val="20"/>
              </w:rPr>
              <w:t xml:space="preserve"> kot posledico prizadevanj, da bi čim bolj poenostavili in debirokratizirali javno naročanje</w:t>
            </w:r>
            <w:r>
              <w:rPr>
                <w:rFonts w:cs="Arial"/>
                <w:szCs w:val="20"/>
              </w:rPr>
              <w:t xml:space="preserve"> –</w:t>
            </w:r>
            <w:r w:rsidRPr="00A37D52">
              <w:rPr>
                <w:rFonts w:cs="Arial"/>
                <w:szCs w:val="20"/>
              </w:rPr>
              <w:t xml:space="preserve"> poenostavil </w:t>
            </w:r>
            <w:r>
              <w:rPr>
                <w:rFonts w:cs="Arial"/>
                <w:szCs w:val="20"/>
              </w:rPr>
              <w:t>z notranjo zakonodajo</w:t>
            </w:r>
            <w:r w:rsidRPr="00A37D52">
              <w:rPr>
                <w:rFonts w:cs="Arial"/>
                <w:szCs w:val="20"/>
              </w:rPr>
              <w:t xml:space="preserve"> urejen postopek (naročilo male vrednosti) in vključil tudi več rešitev na področju elektronskega naročanja, zlasti obveznost elektronske oddaje ponudb in tudi objavo </w:t>
            </w:r>
            <w:r>
              <w:rPr>
                <w:rFonts w:cs="Arial"/>
                <w:szCs w:val="20"/>
              </w:rPr>
              <w:t>ter</w:t>
            </w:r>
            <w:r w:rsidRPr="00A37D52">
              <w:rPr>
                <w:rFonts w:cs="Arial"/>
                <w:szCs w:val="20"/>
              </w:rPr>
              <w:t xml:space="preserve"> s tem vročitev večine odločitev na portalu javnih naročil. Zmanjšali so se stroški vročanja in s tem tudi skrajšali postopki, ponudniki pa v vseh državah članicah E</w:t>
            </w:r>
            <w:r>
              <w:rPr>
                <w:rFonts w:cs="Arial"/>
                <w:szCs w:val="20"/>
              </w:rPr>
              <w:t>vropske unije (v nadaljnjem besedilu: E</w:t>
            </w:r>
            <w:r w:rsidRPr="00A37D52">
              <w:rPr>
                <w:rFonts w:cs="Arial"/>
                <w:szCs w:val="20"/>
              </w:rPr>
              <w:t>U</w:t>
            </w:r>
            <w:r>
              <w:rPr>
                <w:rFonts w:cs="Arial"/>
                <w:szCs w:val="20"/>
              </w:rPr>
              <w:t>)</w:t>
            </w:r>
            <w:r w:rsidRPr="00A37D52">
              <w:rPr>
                <w:rFonts w:cs="Arial"/>
                <w:szCs w:val="20"/>
              </w:rPr>
              <w:t xml:space="preserve"> uporabljajo enoten obrazec za izkazovanje usposobljenosti, ki ga lahko večkrat uporabijo. Zakon je kot eno poglavitnih rešitev vpeljal tudi možnost, da se ponudnik sklicuje na </w:t>
            </w:r>
            <w:r>
              <w:rPr>
                <w:rFonts w:cs="Arial"/>
                <w:szCs w:val="20"/>
              </w:rPr>
              <w:t>zmogljivosti</w:t>
            </w:r>
            <w:r w:rsidRPr="00A37D52">
              <w:rPr>
                <w:rFonts w:cs="Arial"/>
                <w:szCs w:val="20"/>
              </w:rPr>
              <w:t xml:space="preserve"> tretjih in dokazuje kadrovsko sposobnost svojih ali »izposojenih« posameznikov in podjetij</w:t>
            </w:r>
            <w:r>
              <w:rPr>
                <w:rFonts w:cs="Arial"/>
                <w:szCs w:val="20"/>
              </w:rPr>
              <w:t>,</w:t>
            </w:r>
            <w:r w:rsidRPr="00A37D52">
              <w:rPr>
                <w:rFonts w:cs="Arial"/>
                <w:szCs w:val="20"/>
              </w:rPr>
              <w:t xml:space="preserve"> vendar samo pod pogojem, da ti tudi dejansko opravljajo ta del posla. Poleg tega pa je zakon določil, da lahko naročnik zahteva, da ponudnik ključne naloge opravi sam. Na področju sprememb pogodb je zakon</w:t>
            </w:r>
            <w:r>
              <w:rPr>
                <w:rFonts w:cs="Arial"/>
                <w:szCs w:val="20"/>
              </w:rPr>
              <w:t xml:space="preserve"> –</w:t>
            </w:r>
            <w:r w:rsidRPr="00A37D52">
              <w:rPr>
                <w:rFonts w:cs="Arial"/>
                <w:szCs w:val="20"/>
              </w:rPr>
              <w:t xml:space="preserve"> sicer strožje, kot to določajo direktive s področja javnega naročanja</w:t>
            </w:r>
            <w:r>
              <w:rPr>
                <w:rFonts w:cs="Arial"/>
                <w:szCs w:val="20"/>
              </w:rPr>
              <w:t xml:space="preserve"> –</w:t>
            </w:r>
            <w:r w:rsidRPr="00A37D52">
              <w:rPr>
                <w:rFonts w:cs="Arial"/>
                <w:szCs w:val="20"/>
              </w:rPr>
              <w:t xml:space="preserve"> omogočil nekatere spremembe pogodb brez izvedbe postopka. </w:t>
            </w:r>
          </w:p>
          <w:p w:rsidR="00A02DBD" w:rsidRPr="00A37D52" w:rsidRDefault="00A02DBD" w:rsidP="00A02DBD">
            <w:pPr>
              <w:pStyle w:val="ZADEVA"/>
              <w:spacing w:line="276" w:lineRule="auto"/>
              <w:ind w:left="0" w:firstLine="0"/>
              <w:jc w:val="both"/>
              <w:rPr>
                <w:rFonts w:cs="Arial"/>
                <w:b w:val="0"/>
                <w:szCs w:val="20"/>
                <w:lang w:val="sl-SI"/>
              </w:rPr>
            </w:pPr>
          </w:p>
          <w:p w:rsidR="00A02DBD" w:rsidRDefault="00A02DBD" w:rsidP="00A02DBD">
            <w:pPr>
              <w:pStyle w:val="ZADEVA"/>
              <w:spacing w:line="276" w:lineRule="auto"/>
              <w:ind w:left="0" w:firstLine="0"/>
              <w:jc w:val="both"/>
              <w:rPr>
                <w:rFonts w:cs="Arial"/>
                <w:b w:val="0"/>
                <w:szCs w:val="20"/>
                <w:lang w:val="sl-SI"/>
              </w:rPr>
            </w:pPr>
            <w:r>
              <w:rPr>
                <w:rFonts w:cs="Arial"/>
                <w:b w:val="0"/>
                <w:szCs w:val="20"/>
                <w:lang w:val="sl-SI"/>
              </w:rPr>
              <w:t>Z</w:t>
            </w:r>
            <w:r w:rsidRPr="00CA6708">
              <w:rPr>
                <w:rFonts w:cs="Arial"/>
                <w:b w:val="0"/>
                <w:szCs w:val="20"/>
                <w:lang w:val="sl-SI"/>
              </w:rPr>
              <w:t xml:space="preserve"> Zakonom o spremembah in dopolnitvah Zakona o </w:t>
            </w:r>
            <w:r>
              <w:rPr>
                <w:rFonts w:cs="Arial"/>
                <w:b w:val="0"/>
                <w:szCs w:val="20"/>
                <w:lang w:val="sl-SI"/>
              </w:rPr>
              <w:t xml:space="preserve">javnem naročanju </w:t>
            </w:r>
            <w:r w:rsidRPr="00CA6708">
              <w:rPr>
                <w:rFonts w:cs="Arial"/>
                <w:b w:val="0"/>
                <w:szCs w:val="20"/>
                <w:lang w:val="sl-SI"/>
              </w:rPr>
              <w:t xml:space="preserve">(Uradni list RS, št. </w:t>
            </w:r>
            <w:r>
              <w:rPr>
                <w:rFonts w:cs="Arial"/>
                <w:b w:val="0"/>
                <w:szCs w:val="20"/>
                <w:lang w:val="sl-SI"/>
              </w:rPr>
              <w:t>14/18) se je</w:t>
            </w:r>
            <w:r w:rsidRPr="00E23994">
              <w:rPr>
                <w:rFonts w:cs="Arial"/>
                <w:b w:val="0"/>
                <w:szCs w:val="20"/>
                <w:lang w:val="sl-SI"/>
              </w:rPr>
              <w:t xml:space="preserve"> bolj natančno in določljivo uredil</w:t>
            </w:r>
            <w:r>
              <w:rPr>
                <w:rFonts w:cs="Arial"/>
                <w:b w:val="0"/>
                <w:szCs w:val="20"/>
                <w:lang w:val="sl-SI"/>
              </w:rPr>
              <w:t>a</w:t>
            </w:r>
            <w:r w:rsidRPr="00E23994">
              <w:rPr>
                <w:rFonts w:cs="Arial"/>
                <w:b w:val="0"/>
                <w:szCs w:val="20"/>
                <w:lang w:val="sl-SI"/>
              </w:rPr>
              <w:t xml:space="preserve"> socialn</w:t>
            </w:r>
            <w:r>
              <w:rPr>
                <w:rFonts w:cs="Arial"/>
                <w:b w:val="0"/>
                <w:szCs w:val="20"/>
                <w:lang w:val="sl-SI"/>
              </w:rPr>
              <w:t>a</w:t>
            </w:r>
            <w:r w:rsidRPr="00E23994">
              <w:rPr>
                <w:rFonts w:cs="Arial"/>
                <w:b w:val="0"/>
                <w:szCs w:val="20"/>
                <w:lang w:val="sl-SI"/>
              </w:rPr>
              <w:t xml:space="preserve"> klavzul</w:t>
            </w:r>
            <w:r>
              <w:rPr>
                <w:rFonts w:cs="Arial"/>
                <w:b w:val="0"/>
                <w:szCs w:val="20"/>
                <w:lang w:val="sl-SI"/>
              </w:rPr>
              <w:t>a</w:t>
            </w:r>
            <w:r w:rsidRPr="00E23994">
              <w:rPr>
                <w:rFonts w:cs="Arial"/>
                <w:b w:val="0"/>
                <w:szCs w:val="20"/>
                <w:lang w:val="sl-SI"/>
              </w:rPr>
              <w:t xml:space="preserve"> ter pri 82 delovno intenzivnih storitvah uvedlo polletno preverjanje obveznih razlogov za izključitev izvajalca. Gre za storitve, ki jih </w:t>
            </w:r>
            <w:r>
              <w:rPr>
                <w:rFonts w:cs="Arial"/>
                <w:b w:val="0"/>
                <w:szCs w:val="20"/>
                <w:lang w:val="sl-SI"/>
              </w:rPr>
              <w:t>imamo za</w:t>
            </w:r>
            <w:r w:rsidRPr="00E23994">
              <w:rPr>
                <w:rFonts w:cs="Arial"/>
                <w:b w:val="0"/>
                <w:szCs w:val="20"/>
                <w:lang w:val="sl-SI"/>
              </w:rPr>
              <w:t xml:space="preserve"> kritične </w:t>
            </w:r>
            <w:r w:rsidRPr="00E23994">
              <w:rPr>
                <w:rFonts w:cs="Arial"/>
                <w:b w:val="0"/>
                <w:szCs w:val="20"/>
                <w:lang w:val="sl-SI"/>
              </w:rPr>
              <w:lastRenderedPageBreak/>
              <w:t xml:space="preserve">delovno intenzivne storitve. Ta zakon je uredil tudi ustrezne podlage za </w:t>
            </w:r>
            <w:r w:rsidRPr="005C55A2">
              <w:rPr>
                <w:rFonts w:cs="Arial"/>
                <w:b w:val="0"/>
                <w:szCs w:val="20"/>
                <w:lang w:val="sl-SI"/>
              </w:rPr>
              <w:t xml:space="preserve">nadgradnjo </w:t>
            </w:r>
            <w:r w:rsidRPr="00A37D52">
              <w:rPr>
                <w:rFonts w:cs="Arial"/>
                <w:b w:val="0"/>
                <w:szCs w:val="20"/>
                <w:lang w:val="sl-SI"/>
              </w:rPr>
              <w:t>enotnega informacijskega sistema (e-Dosje)</w:t>
            </w:r>
            <w:r w:rsidRPr="005C55A2">
              <w:rPr>
                <w:rFonts w:cs="Arial"/>
                <w:b w:val="0"/>
                <w:szCs w:val="20"/>
                <w:lang w:val="sl-SI"/>
              </w:rPr>
              <w:t>, k</w:t>
            </w:r>
            <w:r>
              <w:rPr>
                <w:rFonts w:cs="Arial"/>
                <w:b w:val="0"/>
                <w:szCs w:val="20"/>
                <w:lang w:val="sl-SI"/>
              </w:rPr>
              <w:t>ar</w:t>
            </w:r>
            <w:r w:rsidRPr="005C55A2">
              <w:rPr>
                <w:rFonts w:cs="Arial"/>
                <w:b w:val="0"/>
                <w:szCs w:val="20"/>
                <w:lang w:val="sl-SI"/>
              </w:rPr>
              <w:t xml:space="preserve"> je to preverjanje poenostavil</w:t>
            </w:r>
            <w:r>
              <w:rPr>
                <w:rFonts w:cs="Arial"/>
                <w:b w:val="0"/>
                <w:szCs w:val="20"/>
                <w:lang w:val="sl-SI"/>
              </w:rPr>
              <w:t>o</w:t>
            </w:r>
            <w:r w:rsidRPr="005C55A2">
              <w:rPr>
                <w:rFonts w:cs="Arial"/>
                <w:b w:val="0"/>
                <w:szCs w:val="20"/>
                <w:lang w:val="sl-SI"/>
              </w:rPr>
              <w:t>, ter uvedel dodatna socialna</w:t>
            </w:r>
            <w:r w:rsidRPr="00E23994">
              <w:rPr>
                <w:rFonts w:cs="Arial"/>
                <w:b w:val="0"/>
                <w:szCs w:val="20"/>
                <w:lang w:val="sl-SI"/>
              </w:rPr>
              <w:t xml:space="preserve"> merila, ki jih mora naročnik vedno upoštevati, ko naroča 82 prej omenjenih storitev. </w:t>
            </w:r>
          </w:p>
          <w:p w:rsidR="00A02DBD" w:rsidRDefault="00A02DBD" w:rsidP="00A02DBD">
            <w:pPr>
              <w:pStyle w:val="ZADEVA"/>
              <w:spacing w:line="276" w:lineRule="auto"/>
              <w:ind w:left="0" w:firstLine="0"/>
              <w:jc w:val="both"/>
              <w:rPr>
                <w:rFonts w:cs="Arial"/>
                <w:b w:val="0"/>
                <w:szCs w:val="20"/>
                <w:lang w:val="sl-SI"/>
              </w:rPr>
            </w:pPr>
          </w:p>
          <w:p w:rsidR="00A02DBD" w:rsidRPr="00511E15" w:rsidRDefault="00A02DBD" w:rsidP="00A02DBD">
            <w:pPr>
              <w:pStyle w:val="ZADEVA"/>
              <w:spacing w:line="276" w:lineRule="auto"/>
              <w:ind w:left="0" w:firstLine="0"/>
              <w:jc w:val="both"/>
              <w:rPr>
                <w:rFonts w:cs="Arial"/>
                <w:b w:val="0"/>
                <w:szCs w:val="20"/>
                <w:lang w:val="sl-SI"/>
              </w:rPr>
            </w:pPr>
            <w:r>
              <w:rPr>
                <w:rFonts w:cs="Arial"/>
                <w:b w:val="0"/>
                <w:szCs w:val="20"/>
                <w:lang w:val="sl-SI"/>
              </w:rPr>
              <w:t>Z</w:t>
            </w:r>
            <w:r w:rsidRPr="00CA6708">
              <w:rPr>
                <w:rFonts w:cs="Arial"/>
                <w:b w:val="0"/>
                <w:szCs w:val="20"/>
                <w:lang w:val="sl-SI"/>
              </w:rPr>
              <w:t xml:space="preserve"> Zakonom o spremembah in dopolnitvah Zakona o </w:t>
            </w:r>
            <w:r>
              <w:rPr>
                <w:rFonts w:cs="Arial"/>
                <w:b w:val="0"/>
                <w:szCs w:val="20"/>
                <w:lang w:val="sl-SI"/>
              </w:rPr>
              <w:t xml:space="preserve">javnem naročanju </w:t>
            </w:r>
            <w:r w:rsidRPr="00CA6708">
              <w:rPr>
                <w:rFonts w:cs="Arial"/>
                <w:b w:val="0"/>
                <w:szCs w:val="20"/>
                <w:lang w:val="sl-SI"/>
              </w:rPr>
              <w:t xml:space="preserve">(Uradni list RS, št. </w:t>
            </w:r>
            <w:r>
              <w:rPr>
                <w:rFonts w:cs="Arial"/>
                <w:b w:val="0"/>
                <w:szCs w:val="20"/>
                <w:lang w:val="sl-SI"/>
              </w:rPr>
              <w:t>121/21) se je uredil</w:t>
            </w:r>
            <w:r w:rsidRPr="00A37D52">
              <w:rPr>
                <w:rFonts w:cs="Arial"/>
                <w:szCs w:val="20"/>
                <w:lang w:val="sl-SI"/>
              </w:rPr>
              <w:t xml:space="preserve"> </w:t>
            </w:r>
            <w:r w:rsidRPr="00511E15">
              <w:rPr>
                <w:rFonts w:cs="Arial"/>
                <w:b w:val="0"/>
                <w:szCs w:val="20"/>
                <w:lang w:val="sl-SI"/>
              </w:rPr>
              <w:t>poenostavljen</w:t>
            </w:r>
            <w:r>
              <w:rPr>
                <w:rFonts w:cs="Arial"/>
                <w:b w:val="0"/>
                <w:szCs w:val="20"/>
                <w:lang w:val="sl-SI"/>
              </w:rPr>
              <w:t>i</w:t>
            </w:r>
            <w:r w:rsidRPr="00511E15">
              <w:rPr>
                <w:rFonts w:cs="Arial"/>
                <w:b w:val="0"/>
                <w:szCs w:val="20"/>
                <w:lang w:val="sl-SI"/>
              </w:rPr>
              <w:t xml:space="preserve"> postopek javnega naročila pod mejnimi vrednostmi EU (naročila male vrednosti), odpravile so se nekatere administrativne obveznosti naročnikov (npr. poenostavljeno poročanje pri okvirnih sporazumih, lažje pridobivanje dokazil o nekaznovanosti) in dopu</w:t>
            </w:r>
            <w:r>
              <w:rPr>
                <w:rFonts w:cs="Arial"/>
                <w:b w:val="0"/>
                <w:szCs w:val="20"/>
                <w:lang w:val="sl-SI"/>
              </w:rPr>
              <w:t>šča se</w:t>
            </w:r>
            <w:r w:rsidRPr="00511E15">
              <w:rPr>
                <w:rFonts w:cs="Arial"/>
                <w:b w:val="0"/>
                <w:szCs w:val="20"/>
                <w:lang w:val="sl-SI"/>
              </w:rPr>
              <w:t xml:space="preserve"> večj</w:t>
            </w:r>
            <w:r>
              <w:rPr>
                <w:rFonts w:cs="Arial"/>
                <w:b w:val="0"/>
                <w:szCs w:val="20"/>
                <w:lang w:val="sl-SI"/>
              </w:rPr>
              <w:t>a</w:t>
            </w:r>
            <w:r w:rsidRPr="00511E15">
              <w:rPr>
                <w:rFonts w:cs="Arial"/>
                <w:b w:val="0"/>
                <w:szCs w:val="20"/>
                <w:lang w:val="sl-SI"/>
              </w:rPr>
              <w:t xml:space="preserve"> prožnost, hkrati pa so se uredile in dopolnile določbe o prekrških s tega področja, kjer se </w:t>
            </w:r>
            <w:r>
              <w:rPr>
                <w:rFonts w:cs="Arial"/>
                <w:b w:val="0"/>
                <w:szCs w:val="20"/>
                <w:lang w:val="sl-SI"/>
              </w:rPr>
              <w:t xml:space="preserve">je </w:t>
            </w:r>
            <w:r w:rsidRPr="00511E15">
              <w:rPr>
                <w:rFonts w:cs="Arial"/>
                <w:b w:val="0"/>
                <w:szCs w:val="20"/>
                <w:lang w:val="sl-SI"/>
              </w:rPr>
              <w:t xml:space="preserve">nabor prekrškov, za katere je praksa pokazala, da so potrebni za ustreznejše ravnanje naročnikov in ponudnikov </w:t>
            </w:r>
            <w:r>
              <w:rPr>
                <w:rFonts w:cs="Arial"/>
                <w:b w:val="0"/>
                <w:szCs w:val="20"/>
                <w:lang w:val="sl-SI"/>
              </w:rPr>
              <w:t>ter</w:t>
            </w:r>
            <w:r w:rsidRPr="00511E15">
              <w:rPr>
                <w:rFonts w:cs="Arial"/>
                <w:b w:val="0"/>
                <w:szCs w:val="20"/>
                <w:lang w:val="sl-SI"/>
              </w:rPr>
              <w:t xml:space="preserve"> njihovo večjo odgovornost pri izvajanju postopkov oziroma pri izvajanju pogodb, razši</w:t>
            </w:r>
            <w:r>
              <w:rPr>
                <w:rFonts w:cs="Arial"/>
                <w:b w:val="0"/>
                <w:szCs w:val="20"/>
                <w:lang w:val="sl-SI"/>
              </w:rPr>
              <w:t>ril</w:t>
            </w:r>
            <w:r w:rsidRPr="00511E15">
              <w:rPr>
                <w:rFonts w:cs="Arial"/>
                <w:b w:val="0"/>
                <w:szCs w:val="20"/>
                <w:lang w:val="sl-SI"/>
              </w:rPr>
              <w:t xml:space="preserve"> z nekaterimi novimi. Zakon </w:t>
            </w:r>
            <w:r>
              <w:rPr>
                <w:rFonts w:cs="Arial"/>
                <w:b w:val="0"/>
                <w:szCs w:val="20"/>
                <w:lang w:val="sl-SI"/>
              </w:rPr>
              <w:t xml:space="preserve">je </w:t>
            </w:r>
            <w:r w:rsidRPr="00511E15">
              <w:rPr>
                <w:rFonts w:cs="Arial"/>
                <w:b w:val="0"/>
                <w:szCs w:val="20"/>
                <w:lang w:val="sl-SI"/>
              </w:rPr>
              <w:t>v določenem delu tudi nekoliko dvig</w:t>
            </w:r>
            <w:r>
              <w:rPr>
                <w:rFonts w:cs="Arial"/>
                <w:b w:val="0"/>
                <w:szCs w:val="20"/>
                <w:lang w:val="sl-SI"/>
              </w:rPr>
              <w:t>nil</w:t>
            </w:r>
            <w:r w:rsidRPr="00511E15">
              <w:rPr>
                <w:rFonts w:cs="Arial"/>
                <w:b w:val="0"/>
                <w:szCs w:val="20"/>
                <w:lang w:val="sl-SI"/>
              </w:rPr>
              <w:t xml:space="preserve"> mejne vrednosti za njegovo uporabo in mejno vrednost za uporabo postopka naročila male vrednosti, hkrati pa se je zaradi zagotavljanja večje transparentnosti uredila objava seznamov evidenčnih naročil izključno na portalu javnih naročil, objava vse dokumentacije izključno na portalu javnih naročil in objava vseh odločitev o oddaji javnih naročil, tudi tistih, ki se oddajo v postopkih s pogajanji brez predhodne objave (z izjemo nujnih postopkov). Za naročnike, ki zaradi svoj</w:t>
            </w:r>
            <w:r>
              <w:rPr>
                <w:rFonts w:cs="Arial"/>
                <w:b w:val="0"/>
                <w:szCs w:val="20"/>
                <w:lang w:val="sl-SI"/>
              </w:rPr>
              <w:t>ih</w:t>
            </w:r>
            <w:r w:rsidRPr="00511E15">
              <w:rPr>
                <w:rFonts w:cs="Arial"/>
                <w:b w:val="0"/>
                <w:szCs w:val="20"/>
                <w:lang w:val="sl-SI"/>
              </w:rPr>
              <w:t xml:space="preserve"> </w:t>
            </w:r>
            <w:r>
              <w:rPr>
                <w:rFonts w:cs="Arial"/>
                <w:b w:val="0"/>
                <w:szCs w:val="20"/>
                <w:lang w:val="sl-SI"/>
              </w:rPr>
              <w:t>posebnosti</w:t>
            </w:r>
            <w:r w:rsidRPr="00511E15">
              <w:rPr>
                <w:rFonts w:cs="Arial"/>
                <w:b w:val="0"/>
                <w:szCs w:val="20"/>
                <w:lang w:val="sl-SI"/>
              </w:rPr>
              <w:t xml:space="preserve"> težko </w:t>
            </w:r>
            <w:r>
              <w:rPr>
                <w:rFonts w:cs="Arial"/>
                <w:b w:val="0"/>
                <w:szCs w:val="20"/>
                <w:lang w:val="sl-SI"/>
              </w:rPr>
              <w:t>dosegajo</w:t>
            </w:r>
            <w:r w:rsidRPr="00511E15">
              <w:rPr>
                <w:rFonts w:cs="Arial"/>
                <w:b w:val="0"/>
                <w:szCs w:val="20"/>
                <w:lang w:val="sl-SI"/>
              </w:rPr>
              <w:t xml:space="preserve"> gospodarne cilje ali druge strateške usmeritve, če morajo naročati v skladu z zakonom, s</w:t>
            </w:r>
            <w:r>
              <w:rPr>
                <w:rFonts w:cs="Arial"/>
                <w:b w:val="0"/>
                <w:szCs w:val="20"/>
                <w:lang w:val="sl-SI"/>
              </w:rPr>
              <w:t>o</w:t>
            </w:r>
            <w:r w:rsidRPr="00511E15">
              <w:rPr>
                <w:rFonts w:cs="Arial"/>
                <w:b w:val="0"/>
                <w:szCs w:val="20"/>
                <w:lang w:val="sl-SI"/>
              </w:rPr>
              <w:t xml:space="preserve"> do mejnih vrednosti EU določ</w:t>
            </w:r>
            <w:r>
              <w:rPr>
                <w:rFonts w:cs="Arial"/>
                <w:b w:val="0"/>
                <w:szCs w:val="20"/>
                <w:lang w:val="sl-SI"/>
              </w:rPr>
              <w:t>ene</w:t>
            </w:r>
            <w:r w:rsidRPr="00511E15">
              <w:rPr>
                <w:rFonts w:cs="Arial"/>
                <w:b w:val="0"/>
                <w:szCs w:val="20"/>
                <w:lang w:val="sl-SI"/>
              </w:rPr>
              <w:t xml:space="preserve"> nove izjeme, in sicer: za javno naročanje hrane oziroma živil, naročanje blaga za nadaljnjo prodajo ali za protokolarne namene oziroma promocijo Republike Slovenije. Določene pravne storitve (pravno svetovanje, pravno zastopanje), ki so bile zajete med t</w:t>
            </w:r>
            <w:r>
              <w:rPr>
                <w:rFonts w:cs="Arial"/>
                <w:b w:val="0"/>
                <w:szCs w:val="20"/>
                <w:lang w:val="sl-SI"/>
              </w:rPr>
              <w:t>ako</w:t>
            </w:r>
            <w:r w:rsidRPr="00511E15">
              <w:rPr>
                <w:rFonts w:cs="Arial"/>
                <w:b w:val="0"/>
                <w:szCs w:val="20"/>
                <w:lang w:val="sl-SI"/>
              </w:rPr>
              <w:t xml:space="preserve"> i</w:t>
            </w:r>
            <w:r>
              <w:rPr>
                <w:rFonts w:cs="Arial"/>
                <w:b w:val="0"/>
                <w:szCs w:val="20"/>
                <w:lang w:val="sl-SI"/>
              </w:rPr>
              <w:t>menovane</w:t>
            </w:r>
            <w:r w:rsidRPr="00511E15">
              <w:rPr>
                <w:rFonts w:cs="Arial"/>
                <w:b w:val="0"/>
                <w:szCs w:val="20"/>
                <w:lang w:val="sl-SI"/>
              </w:rPr>
              <w:t xml:space="preserve"> socialne in druge posebne storitve, za katere je veljal poenostavljen</w:t>
            </w:r>
            <w:r>
              <w:rPr>
                <w:rFonts w:cs="Arial"/>
                <w:b w:val="0"/>
                <w:szCs w:val="20"/>
                <w:lang w:val="sl-SI"/>
              </w:rPr>
              <w:t>i</w:t>
            </w:r>
            <w:r w:rsidRPr="00511E15">
              <w:rPr>
                <w:rFonts w:cs="Arial"/>
                <w:b w:val="0"/>
                <w:szCs w:val="20"/>
                <w:lang w:val="sl-SI"/>
              </w:rPr>
              <w:t xml:space="preserve"> režim naročanja, pa </w:t>
            </w:r>
            <w:r>
              <w:rPr>
                <w:rFonts w:cs="Arial"/>
                <w:b w:val="0"/>
                <w:szCs w:val="20"/>
                <w:lang w:val="sl-SI"/>
              </w:rPr>
              <w:t xml:space="preserve">so </w:t>
            </w:r>
            <w:r w:rsidRPr="00511E15">
              <w:rPr>
                <w:rFonts w:cs="Arial"/>
                <w:b w:val="0"/>
                <w:szCs w:val="20"/>
                <w:lang w:val="sl-SI"/>
              </w:rPr>
              <w:t>se umestil</w:t>
            </w:r>
            <w:r>
              <w:rPr>
                <w:rFonts w:cs="Arial"/>
                <w:b w:val="0"/>
                <w:szCs w:val="20"/>
                <w:lang w:val="sl-SI"/>
              </w:rPr>
              <w:t>e</w:t>
            </w:r>
            <w:r w:rsidRPr="00511E15">
              <w:rPr>
                <w:rFonts w:cs="Arial"/>
                <w:b w:val="0"/>
                <w:szCs w:val="20"/>
                <w:lang w:val="sl-SI"/>
              </w:rPr>
              <w:t xml:space="preserve"> </w:t>
            </w:r>
            <w:r>
              <w:rPr>
                <w:rFonts w:cs="Arial"/>
                <w:b w:val="0"/>
                <w:szCs w:val="20"/>
                <w:lang w:val="sl-SI"/>
              </w:rPr>
              <w:t xml:space="preserve">v </w:t>
            </w:r>
            <w:r w:rsidRPr="00511E15">
              <w:rPr>
                <w:rFonts w:cs="Arial"/>
                <w:b w:val="0"/>
                <w:szCs w:val="20"/>
                <w:lang w:val="sl-SI"/>
              </w:rPr>
              <w:t>sistem javnega naročanja.</w:t>
            </w:r>
          </w:p>
          <w:p w:rsidR="00A02DBD" w:rsidRDefault="00A02DBD" w:rsidP="00A02DBD">
            <w:pPr>
              <w:pStyle w:val="ZADEVA"/>
              <w:spacing w:line="276" w:lineRule="auto"/>
              <w:ind w:left="0" w:firstLine="0"/>
              <w:jc w:val="both"/>
              <w:rPr>
                <w:rFonts w:cs="Arial"/>
                <w:b w:val="0"/>
                <w:szCs w:val="20"/>
                <w:lang w:val="sl-SI"/>
              </w:rPr>
            </w:pPr>
          </w:p>
          <w:p w:rsidR="00A02DBD" w:rsidRDefault="00A02DBD" w:rsidP="00A02DBD">
            <w:pPr>
              <w:pStyle w:val="ZADEVA"/>
              <w:spacing w:line="276" w:lineRule="auto"/>
              <w:ind w:left="0" w:firstLine="0"/>
              <w:jc w:val="both"/>
              <w:rPr>
                <w:rFonts w:cs="Arial"/>
                <w:b w:val="0"/>
                <w:szCs w:val="20"/>
                <w:lang w:val="sl-SI"/>
              </w:rPr>
            </w:pPr>
            <w:r>
              <w:rPr>
                <w:rFonts w:cs="Arial"/>
                <w:b w:val="0"/>
                <w:szCs w:val="20"/>
                <w:lang w:val="sl-SI"/>
              </w:rPr>
              <w:t>Z</w:t>
            </w:r>
            <w:r w:rsidRPr="00CA6708">
              <w:rPr>
                <w:rFonts w:cs="Arial"/>
                <w:b w:val="0"/>
                <w:szCs w:val="20"/>
                <w:lang w:val="sl-SI"/>
              </w:rPr>
              <w:t xml:space="preserve"> Zakonom o spremembah in dopolnitvah Zakona o </w:t>
            </w:r>
            <w:r>
              <w:rPr>
                <w:rFonts w:cs="Arial"/>
                <w:b w:val="0"/>
                <w:szCs w:val="20"/>
                <w:lang w:val="sl-SI"/>
              </w:rPr>
              <w:t xml:space="preserve">javnem naročanju </w:t>
            </w:r>
            <w:r w:rsidRPr="00CA6708">
              <w:rPr>
                <w:rFonts w:cs="Arial"/>
                <w:b w:val="0"/>
                <w:szCs w:val="20"/>
                <w:lang w:val="sl-SI"/>
              </w:rPr>
              <w:t xml:space="preserve">(Uradni list RS, št. </w:t>
            </w:r>
            <w:r>
              <w:rPr>
                <w:rFonts w:cs="Arial"/>
                <w:b w:val="0"/>
                <w:szCs w:val="20"/>
                <w:lang w:val="sl-SI"/>
              </w:rPr>
              <w:t xml:space="preserve">10/22) se je uredil poseben sistem za naročanje medicinskih pripomočkov in medicinske opreme z določitvijo referenčnih cen in načinom izvedbe v primeru odstopanja od njih. </w:t>
            </w:r>
          </w:p>
          <w:p w:rsidR="00A02DBD" w:rsidRDefault="00A02DBD" w:rsidP="00A02DBD">
            <w:pPr>
              <w:pStyle w:val="ZADEVA"/>
              <w:spacing w:line="276" w:lineRule="auto"/>
              <w:ind w:left="0" w:firstLine="0"/>
              <w:jc w:val="both"/>
              <w:rPr>
                <w:rFonts w:cs="Arial"/>
                <w:b w:val="0"/>
                <w:szCs w:val="20"/>
                <w:lang w:val="sl-SI"/>
              </w:rPr>
            </w:pPr>
          </w:p>
          <w:p w:rsidR="00A02DBD" w:rsidRPr="00D2332E" w:rsidRDefault="00A02DBD" w:rsidP="00A02DBD">
            <w:pPr>
              <w:spacing w:line="276" w:lineRule="auto"/>
              <w:jc w:val="both"/>
              <w:rPr>
                <w:rFonts w:cs="Arial"/>
              </w:rPr>
            </w:pPr>
            <w:r w:rsidRPr="00D2332E">
              <w:rPr>
                <w:rFonts w:cs="Arial"/>
              </w:rPr>
              <w:t>U</w:t>
            </w:r>
            <w:r w:rsidR="00D23EFC">
              <w:rPr>
                <w:rFonts w:cs="Arial"/>
              </w:rPr>
              <w:t>stavno sodišče Republike Slovenije (v nadaljnjem besedilu: U</w:t>
            </w:r>
            <w:r w:rsidRPr="00D2332E">
              <w:rPr>
                <w:rFonts w:cs="Arial"/>
              </w:rPr>
              <w:t>SRS</w:t>
            </w:r>
            <w:r w:rsidR="00D23EFC">
              <w:rPr>
                <w:rFonts w:cs="Arial"/>
              </w:rPr>
              <w:t>)</w:t>
            </w:r>
            <w:r w:rsidRPr="00D2332E">
              <w:rPr>
                <w:rFonts w:cs="Arial"/>
              </w:rPr>
              <w:t xml:space="preserve"> </w:t>
            </w:r>
            <w:r>
              <w:rPr>
                <w:rFonts w:cs="Arial"/>
              </w:rPr>
              <w:t xml:space="preserve">pa </w:t>
            </w:r>
            <w:r w:rsidRPr="00D2332E">
              <w:rPr>
                <w:rFonts w:cs="Arial"/>
              </w:rPr>
              <w:t>je v postopku za oceno ustavnosti posameznih določb Zakona o javnem naročanju, začetem na pobudo družbe KPL, d.</w:t>
            </w:r>
            <w:r>
              <w:rPr>
                <w:rFonts w:cs="Arial"/>
              </w:rPr>
              <w:t xml:space="preserve"> </w:t>
            </w:r>
            <w:r w:rsidRPr="00D2332E">
              <w:rPr>
                <w:rFonts w:cs="Arial"/>
              </w:rPr>
              <w:t>o.</w:t>
            </w:r>
            <w:r>
              <w:rPr>
                <w:rFonts w:cs="Arial"/>
              </w:rPr>
              <w:t xml:space="preserve"> </w:t>
            </w:r>
            <w:r w:rsidRPr="00D2332E">
              <w:rPr>
                <w:rFonts w:cs="Arial"/>
              </w:rPr>
              <w:t xml:space="preserve">o., Ljubljana, in dveh drugih </w:t>
            </w:r>
            <w:proofErr w:type="spellStart"/>
            <w:r w:rsidRPr="00D2332E">
              <w:rPr>
                <w:rFonts w:cs="Arial"/>
              </w:rPr>
              <w:t>sopobudnikov</w:t>
            </w:r>
            <w:proofErr w:type="spellEnd"/>
            <w:r w:rsidRPr="00D2332E">
              <w:rPr>
                <w:rFonts w:cs="Arial"/>
              </w:rPr>
              <w:t>, izdalo odločbo št. U-I-180/19-23 z dne 5. 5. 2022 (Uradni list RS, št. 74/22</w:t>
            </w:r>
            <w:r>
              <w:rPr>
                <w:rFonts w:cs="Arial"/>
              </w:rPr>
              <w:t>;</w:t>
            </w:r>
            <w:r w:rsidRPr="00D2332E">
              <w:rPr>
                <w:rFonts w:cs="Arial"/>
              </w:rPr>
              <w:t xml:space="preserve"> v nadalj</w:t>
            </w:r>
            <w:r>
              <w:rPr>
                <w:rFonts w:cs="Arial"/>
              </w:rPr>
              <w:t>njem besedil</w:t>
            </w:r>
            <w:r w:rsidRPr="00D2332E">
              <w:rPr>
                <w:rFonts w:cs="Arial"/>
              </w:rPr>
              <w:t xml:space="preserve">u: odločba </w:t>
            </w:r>
            <w:r>
              <w:rPr>
                <w:rFonts w:cs="Arial"/>
              </w:rPr>
              <w:t>USRS</w:t>
            </w:r>
            <w:r w:rsidRPr="00D2332E">
              <w:rPr>
                <w:rFonts w:cs="Arial"/>
              </w:rPr>
              <w:t xml:space="preserve">), s katero je odločilo, da sta točka b) četrtega odstavka 75. člena in točka c) drugega odstavka v zvezi s petim odstavkom 67.a člena Zakona o javnem naročanju v delih, ki se nanašata na kršitve v zvezi z delovnim časom in počitkom, v neskladju z </w:t>
            </w:r>
            <w:r>
              <w:rPr>
                <w:rFonts w:cs="Arial"/>
              </w:rPr>
              <w:t>u</w:t>
            </w:r>
            <w:r w:rsidRPr="00D2332E">
              <w:rPr>
                <w:rFonts w:cs="Arial"/>
              </w:rPr>
              <w:t>stavo.</w:t>
            </w:r>
            <w:r>
              <w:rPr>
                <w:rFonts w:cs="Arial"/>
              </w:rPr>
              <w:t xml:space="preserve"> </w:t>
            </w:r>
            <w:r w:rsidRPr="00D2332E">
              <w:rPr>
                <w:rFonts w:cs="Arial"/>
              </w:rPr>
              <w:t>USRS je določilo, da se do odprave ugotovljenih nepravilnosti točka b) četrtega odstavka 75. člena ZJN-3 še naprej uporablja, in sicer tako, da se gospodarskemu subjektu tudi v primeru upoštevnih delovnopravnih kršitev, ki bi povzročile njegovo izključitev iz postopka javnega naročanja, omogoči, da naročniku predloži dokaze, da je sprejel zadostne ukrepe, s katerimi lahko dokaže svojo zanesljivost kljub obstoju razlogov za izključitev (popravni mehanizem).</w:t>
            </w:r>
            <w:r>
              <w:rPr>
                <w:rFonts w:cs="Arial"/>
              </w:rPr>
              <w:t xml:space="preserve"> </w:t>
            </w:r>
            <w:r w:rsidRPr="00D2332E">
              <w:rPr>
                <w:rFonts w:cs="Arial"/>
              </w:rPr>
              <w:t>USRS je</w:t>
            </w:r>
            <w:r>
              <w:rPr>
                <w:rFonts w:cs="Arial"/>
              </w:rPr>
              <w:t xml:space="preserve"> še </w:t>
            </w:r>
            <w:r w:rsidRPr="00D2332E">
              <w:rPr>
                <w:rFonts w:cs="Arial"/>
              </w:rPr>
              <w:t xml:space="preserve">določilo, da v primeru, ko naročnik ob </w:t>
            </w:r>
            <w:r>
              <w:rPr>
                <w:rFonts w:cs="Arial"/>
              </w:rPr>
              <w:t>občasnem</w:t>
            </w:r>
            <w:r w:rsidRPr="00D2332E">
              <w:rPr>
                <w:rFonts w:cs="Arial"/>
              </w:rPr>
              <w:t xml:space="preserve"> preverjanju po drugem odstavku 67.a člena ZJN-3 ugotovi obstoj dveh kršitev iz točke c) drugega odstavka tega člena, ki se nanašata na delovni čas in počitek, ne začne novega postopka javnega naročanja v skladu s četrtim odstavkom in se razvezni pogoj iz petega odstavka tega člena ne more izpolniti.</w:t>
            </w:r>
          </w:p>
          <w:p w:rsidR="00A02DBD" w:rsidRPr="00D2332E" w:rsidRDefault="00A02DBD" w:rsidP="00A02DBD">
            <w:pPr>
              <w:spacing w:line="276" w:lineRule="auto"/>
              <w:jc w:val="both"/>
              <w:rPr>
                <w:rFonts w:cs="Arial"/>
              </w:rPr>
            </w:pPr>
          </w:p>
          <w:p w:rsidR="00A02DBD" w:rsidRPr="00A03496" w:rsidRDefault="00A02DBD" w:rsidP="00A02DBD">
            <w:pPr>
              <w:pStyle w:val="ZADEVA"/>
              <w:spacing w:line="276" w:lineRule="auto"/>
              <w:ind w:left="0" w:firstLine="0"/>
              <w:jc w:val="both"/>
              <w:rPr>
                <w:rFonts w:cs="Arial"/>
                <w:b w:val="0"/>
                <w:szCs w:val="20"/>
                <w:lang w:val="sl-SI"/>
              </w:rPr>
            </w:pPr>
            <w:r w:rsidRPr="00A03496">
              <w:rPr>
                <w:rFonts w:cs="Arial"/>
                <w:b w:val="0"/>
                <w:szCs w:val="20"/>
                <w:lang w:val="sl-SI"/>
              </w:rPr>
              <w:t xml:space="preserve">Navedena odločba </w:t>
            </w:r>
            <w:r>
              <w:rPr>
                <w:rFonts w:cs="Arial"/>
                <w:b w:val="0"/>
                <w:szCs w:val="20"/>
                <w:lang w:val="sl-SI"/>
              </w:rPr>
              <w:t xml:space="preserve">USRS </w:t>
            </w:r>
            <w:r w:rsidRPr="00A03496">
              <w:rPr>
                <w:rFonts w:cs="Arial"/>
                <w:b w:val="0"/>
                <w:szCs w:val="20"/>
                <w:lang w:val="sl-SI"/>
              </w:rPr>
              <w:t xml:space="preserve">je osnovna in primarna podlaga za pripravo predloga </w:t>
            </w:r>
            <w:r>
              <w:rPr>
                <w:rFonts w:cs="Arial"/>
                <w:b w:val="0"/>
                <w:szCs w:val="20"/>
                <w:lang w:val="sl-SI"/>
              </w:rPr>
              <w:t xml:space="preserve">sprememb in dopolnitev ZJN-3 s </w:t>
            </w:r>
            <w:r w:rsidRPr="00A03496">
              <w:rPr>
                <w:rFonts w:cs="Arial"/>
                <w:b w:val="0"/>
                <w:szCs w:val="20"/>
                <w:lang w:val="sl-SI"/>
              </w:rPr>
              <w:t>te</w:t>
            </w:r>
            <w:r>
              <w:rPr>
                <w:rFonts w:cs="Arial"/>
                <w:b w:val="0"/>
                <w:szCs w:val="20"/>
                <w:lang w:val="sl-SI"/>
              </w:rPr>
              <w:t>m</w:t>
            </w:r>
            <w:r w:rsidRPr="00A03496">
              <w:rPr>
                <w:rFonts w:cs="Arial"/>
                <w:b w:val="0"/>
                <w:szCs w:val="20"/>
                <w:lang w:val="sl-SI"/>
              </w:rPr>
              <w:t xml:space="preserve"> zakon</w:t>
            </w:r>
            <w:r>
              <w:rPr>
                <w:rFonts w:cs="Arial"/>
                <w:b w:val="0"/>
                <w:szCs w:val="20"/>
                <w:lang w:val="sl-SI"/>
              </w:rPr>
              <w:t>om</w:t>
            </w:r>
            <w:r w:rsidRPr="00A03496">
              <w:rPr>
                <w:rFonts w:cs="Arial"/>
                <w:b w:val="0"/>
                <w:szCs w:val="20"/>
                <w:lang w:val="sl-SI"/>
              </w:rPr>
              <w:t xml:space="preserve">, da se na ustrezen način odpravi neskladnost z </w:t>
            </w:r>
            <w:r>
              <w:rPr>
                <w:rFonts w:cs="Arial"/>
                <w:b w:val="0"/>
                <w:szCs w:val="20"/>
                <w:lang w:val="sl-SI"/>
              </w:rPr>
              <w:t>u</w:t>
            </w:r>
            <w:r w:rsidRPr="00A03496">
              <w:rPr>
                <w:rFonts w:cs="Arial"/>
                <w:b w:val="0"/>
                <w:szCs w:val="20"/>
                <w:lang w:val="sl-SI"/>
              </w:rPr>
              <w:t xml:space="preserve">stavo. </w:t>
            </w:r>
          </w:p>
          <w:p w:rsidR="00A02DBD" w:rsidRPr="000855AA" w:rsidRDefault="00A02DBD" w:rsidP="00A02DBD">
            <w:pPr>
              <w:pStyle w:val="ZADEVA"/>
              <w:spacing w:line="276" w:lineRule="auto"/>
              <w:ind w:left="0" w:firstLine="0"/>
              <w:jc w:val="both"/>
              <w:rPr>
                <w:rFonts w:cs="Arial"/>
                <w:b w:val="0"/>
                <w:bCs/>
                <w:iCs/>
                <w:szCs w:val="20"/>
                <w:lang w:val="sl-SI"/>
              </w:rPr>
            </w:pPr>
          </w:p>
          <w:p w:rsidR="00A02DBD" w:rsidRPr="005550E6" w:rsidRDefault="00A02DBD" w:rsidP="005550E6">
            <w:pPr>
              <w:pStyle w:val="ZADEVA"/>
              <w:spacing w:line="276" w:lineRule="auto"/>
              <w:ind w:left="0" w:firstLine="0"/>
              <w:jc w:val="both"/>
              <w:rPr>
                <w:rFonts w:cs="Arial"/>
                <w:b w:val="0"/>
                <w:szCs w:val="20"/>
                <w:lang w:val="sl-SI"/>
              </w:rPr>
            </w:pPr>
            <w:r>
              <w:rPr>
                <w:rFonts w:cs="Arial"/>
                <w:b w:val="0"/>
                <w:szCs w:val="20"/>
                <w:lang w:val="sl-SI"/>
              </w:rPr>
              <w:t>Republika Slovenija je v</w:t>
            </w:r>
            <w:r w:rsidRPr="007669EB">
              <w:rPr>
                <w:rFonts w:cs="Arial"/>
                <w:b w:val="0"/>
                <w:szCs w:val="20"/>
                <w:lang w:val="sl-SI"/>
              </w:rPr>
              <w:t xml:space="preserve"> okviru </w:t>
            </w:r>
            <w:r>
              <w:rPr>
                <w:rFonts w:cs="Arial"/>
                <w:b w:val="0"/>
                <w:szCs w:val="20"/>
                <w:lang w:val="sl-SI"/>
              </w:rPr>
              <w:t>N</w:t>
            </w:r>
            <w:r w:rsidRPr="007669EB">
              <w:rPr>
                <w:rFonts w:cs="Arial"/>
                <w:b w:val="0"/>
                <w:szCs w:val="20"/>
                <w:lang w:val="sl-SI"/>
              </w:rPr>
              <w:t>ačrta za okrevanje in odpornost</w:t>
            </w:r>
            <w:r>
              <w:rPr>
                <w:rFonts w:cs="Arial"/>
                <w:b w:val="0"/>
                <w:szCs w:val="20"/>
                <w:lang w:val="sl-SI"/>
              </w:rPr>
              <w:t xml:space="preserve"> uredila tudi izziv povečanja konkurenčnosti, zato </w:t>
            </w:r>
            <w:r w:rsidRPr="007669EB">
              <w:rPr>
                <w:rFonts w:cs="Arial"/>
                <w:b w:val="0"/>
                <w:szCs w:val="20"/>
                <w:lang w:val="sl-SI"/>
              </w:rPr>
              <w:t xml:space="preserve">je </w:t>
            </w:r>
            <w:r>
              <w:rPr>
                <w:rFonts w:cs="Arial"/>
                <w:b w:val="0"/>
                <w:szCs w:val="20"/>
                <w:lang w:val="sl-SI"/>
              </w:rPr>
              <w:t>Ministrstvo za javno upravo</w:t>
            </w:r>
            <w:r w:rsidRPr="007669EB">
              <w:rPr>
                <w:rFonts w:cs="Arial"/>
                <w:b w:val="0"/>
                <w:szCs w:val="20"/>
                <w:lang w:val="sl-SI"/>
              </w:rPr>
              <w:t xml:space="preserve"> kot enega od mejnikov določilo ekonomsko in </w:t>
            </w:r>
            <w:proofErr w:type="spellStart"/>
            <w:r w:rsidRPr="007669EB">
              <w:rPr>
                <w:rFonts w:cs="Arial"/>
                <w:b w:val="0"/>
                <w:szCs w:val="20"/>
                <w:lang w:val="sl-SI"/>
              </w:rPr>
              <w:t>primerjalnopravno</w:t>
            </w:r>
            <w:proofErr w:type="spellEnd"/>
            <w:r w:rsidRPr="007669EB">
              <w:rPr>
                <w:rFonts w:cs="Arial"/>
                <w:b w:val="0"/>
                <w:szCs w:val="20"/>
                <w:lang w:val="sl-SI"/>
              </w:rPr>
              <w:t xml:space="preserve"> analizo vrzeli v sistemu naročanja z namenom opredelitve vzrokov za dejansko stanje in primerjav</w:t>
            </w:r>
            <w:r>
              <w:rPr>
                <w:rFonts w:cs="Arial"/>
                <w:b w:val="0"/>
                <w:szCs w:val="20"/>
                <w:lang w:val="sl-SI"/>
              </w:rPr>
              <w:t>e</w:t>
            </w:r>
            <w:r w:rsidRPr="007669EB">
              <w:rPr>
                <w:rFonts w:cs="Arial"/>
                <w:b w:val="0"/>
                <w:szCs w:val="20"/>
                <w:lang w:val="sl-SI"/>
              </w:rPr>
              <w:t xml:space="preserve"> vzrokov za vrzeli ali učinkovitosti nabavnih procesov v gospodarstvu. Študija, ki jo je v okviru tega programa za </w:t>
            </w:r>
            <w:r>
              <w:rPr>
                <w:rFonts w:cs="Arial"/>
                <w:b w:val="0"/>
                <w:szCs w:val="20"/>
                <w:lang w:val="sl-SI"/>
              </w:rPr>
              <w:t xml:space="preserve">omenjeno </w:t>
            </w:r>
            <w:r w:rsidRPr="007669EB">
              <w:rPr>
                <w:rFonts w:cs="Arial"/>
                <w:b w:val="0"/>
                <w:szCs w:val="20"/>
                <w:lang w:val="sl-SI"/>
              </w:rPr>
              <w:t xml:space="preserve">ministrstvo zagotovila Evropska komisija v sodelovanju s </w:t>
            </w:r>
            <w:proofErr w:type="spellStart"/>
            <w:r w:rsidRPr="007669EB">
              <w:rPr>
                <w:rFonts w:cs="Arial"/>
                <w:b w:val="0"/>
                <w:szCs w:val="20"/>
                <w:lang w:val="sl-SI"/>
              </w:rPr>
              <w:t>PricewaterhouseCoopers</w:t>
            </w:r>
            <w:proofErr w:type="spellEnd"/>
            <w:r w:rsidRPr="007669EB">
              <w:rPr>
                <w:rFonts w:cs="Arial"/>
                <w:b w:val="0"/>
                <w:szCs w:val="20"/>
                <w:lang w:val="sl-SI"/>
              </w:rPr>
              <w:t xml:space="preserve"> (</w:t>
            </w:r>
            <w:proofErr w:type="spellStart"/>
            <w:r w:rsidRPr="007669EB">
              <w:rPr>
                <w:rFonts w:cs="Arial"/>
                <w:b w:val="0"/>
                <w:szCs w:val="20"/>
                <w:lang w:val="sl-SI"/>
              </w:rPr>
              <w:t>PwC</w:t>
            </w:r>
            <w:proofErr w:type="spellEnd"/>
            <w:r w:rsidRPr="007669EB">
              <w:rPr>
                <w:rFonts w:cs="Arial"/>
                <w:b w:val="0"/>
                <w:szCs w:val="20"/>
                <w:lang w:val="sl-SI"/>
              </w:rPr>
              <w:t>)</w:t>
            </w:r>
            <w:r>
              <w:rPr>
                <w:rFonts w:cs="Arial"/>
                <w:b w:val="0"/>
                <w:szCs w:val="20"/>
                <w:lang w:val="sl-SI"/>
              </w:rPr>
              <w:t>,</w:t>
            </w:r>
            <w:r w:rsidRPr="007669EB">
              <w:rPr>
                <w:rFonts w:cs="Arial"/>
                <w:b w:val="0"/>
                <w:szCs w:val="20"/>
                <w:lang w:val="sl-SI"/>
              </w:rPr>
              <w:t xml:space="preserve"> pa med drugim nakazuje tudi nekaj morebitnih novih </w:t>
            </w:r>
            <w:r>
              <w:rPr>
                <w:rFonts w:cs="Arial"/>
                <w:b w:val="0"/>
                <w:szCs w:val="20"/>
                <w:lang w:val="sl-SI"/>
              </w:rPr>
              <w:t xml:space="preserve">(zlasti mehkih) </w:t>
            </w:r>
            <w:r w:rsidRPr="007669EB">
              <w:rPr>
                <w:rFonts w:cs="Arial"/>
                <w:b w:val="0"/>
                <w:szCs w:val="20"/>
                <w:lang w:val="sl-SI"/>
              </w:rPr>
              <w:lastRenderedPageBreak/>
              <w:t>ukrepov za zmanjšanj</w:t>
            </w:r>
            <w:r>
              <w:rPr>
                <w:rFonts w:cs="Arial"/>
                <w:b w:val="0"/>
                <w:szCs w:val="20"/>
                <w:lang w:val="sl-SI"/>
              </w:rPr>
              <w:t>e</w:t>
            </w:r>
            <w:r w:rsidRPr="007669EB">
              <w:rPr>
                <w:rFonts w:cs="Arial"/>
                <w:b w:val="0"/>
                <w:szCs w:val="20"/>
                <w:lang w:val="sl-SI"/>
              </w:rPr>
              <w:t xml:space="preserve"> števil</w:t>
            </w:r>
            <w:r>
              <w:rPr>
                <w:rFonts w:cs="Arial"/>
                <w:b w:val="0"/>
                <w:szCs w:val="20"/>
                <w:lang w:val="sl-SI"/>
              </w:rPr>
              <w:t>čnosti</w:t>
            </w:r>
            <w:r w:rsidRPr="007669EB">
              <w:rPr>
                <w:rFonts w:cs="Arial"/>
                <w:b w:val="0"/>
                <w:szCs w:val="20"/>
                <w:lang w:val="sl-SI"/>
              </w:rPr>
              <w:t xml:space="preserve"> </w:t>
            </w:r>
            <w:proofErr w:type="spellStart"/>
            <w:r w:rsidRPr="007669EB">
              <w:rPr>
                <w:rFonts w:cs="Arial"/>
                <w:b w:val="0"/>
                <w:szCs w:val="20"/>
                <w:lang w:val="sl-SI"/>
              </w:rPr>
              <w:t>netransparentnih</w:t>
            </w:r>
            <w:proofErr w:type="spellEnd"/>
            <w:r w:rsidRPr="007669EB">
              <w:rPr>
                <w:rFonts w:cs="Arial"/>
                <w:b w:val="0"/>
                <w:szCs w:val="20"/>
                <w:lang w:val="sl-SI"/>
              </w:rPr>
              <w:t xml:space="preserve"> postopkov in zvišanje deleža prejetih ponudb </w:t>
            </w:r>
            <w:r>
              <w:rPr>
                <w:rFonts w:cs="Arial"/>
                <w:b w:val="0"/>
                <w:szCs w:val="20"/>
                <w:lang w:val="sl-SI"/>
              </w:rPr>
              <w:t>v</w:t>
            </w:r>
            <w:r w:rsidRPr="007669EB">
              <w:rPr>
                <w:rFonts w:cs="Arial"/>
                <w:b w:val="0"/>
                <w:szCs w:val="20"/>
                <w:lang w:val="sl-SI"/>
              </w:rPr>
              <w:t xml:space="preserve"> posamez</w:t>
            </w:r>
            <w:r>
              <w:rPr>
                <w:rFonts w:cs="Arial"/>
                <w:b w:val="0"/>
                <w:szCs w:val="20"/>
                <w:lang w:val="sl-SI"/>
              </w:rPr>
              <w:t>nem</w:t>
            </w:r>
            <w:r w:rsidRPr="007669EB">
              <w:rPr>
                <w:rFonts w:cs="Arial"/>
                <w:b w:val="0"/>
                <w:szCs w:val="20"/>
                <w:lang w:val="sl-SI"/>
              </w:rPr>
              <w:t xml:space="preserve"> postopk</w:t>
            </w:r>
            <w:r>
              <w:rPr>
                <w:rFonts w:cs="Arial"/>
                <w:b w:val="0"/>
                <w:szCs w:val="20"/>
                <w:lang w:val="sl-SI"/>
              </w:rPr>
              <w:t>u</w:t>
            </w:r>
            <w:r w:rsidRPr="007669EB">
              <w:rPr>
                <w:rFonts w:cs="Arial"/>
                <w:b w:val="0"/>
                <w:szCs w:val="20"/>
                <w:lang w:val="sl-SI"/>
              </w:rPr>
              <w:t>.</w:t>
            </w:r>
          </w:p>
        </w:tc>
      </w:tr>
      <w:tr w:rsidR="00A02DBD" w:rsidRPr="00686954" w:rsidTr="00A02DBD">
        <w:tc>
          <w:tcPr>
            <w:tcW w:w="9434" w:type="dxa"/>
            <w:gridSpan w:val="2"/>
          </w:tcPr>
          <w:p w:rsidR="00A02DBD" w:rsidRDefault="00A02DBD" w:rsidP="00A02DBD">
            <w:pPr>
              <w:pStyle w:val="Alineazaodstavkom"/>
              <w:numPr>
                <w:ilvl w:val="0"/>
                <w:numId w:val="0"/>
              </w:numPr>
              <w:spacing w:line="276" w:lineRule="auto"/>
              <w:rPr>
                <w:rFonts w:cs="Arial"/>
                <w:sz w:val="20"/>
                <w:szCs w:val="20"/>
                <w:lang w:val="sl-SI" w:eastAsia="sl-SI"/>
              </w:rPr>
            </w:pPr>
          </w:p>
          <w:p w:rsidR="001728B2" w:rsidRPr="00A00A69" w:rsidRDefault="001728B2" w:rsidP="00A02DBD">
            <w:pPr>
              <w:pStyle w:val="Alineazaodstavkom"/>
              <w:numPr>
                <w:ilvl w:val="0"/>
                <w:numId w:val="0"/>
              </w:numPr>
              <w:spacing w:line="276" w:lineRule="auto"/>
              <w:rPr>
                <w:rFonts w:cs="Arial"/>
                <w:sz w:val="20"/>
                <w:szCs w:val="20"/>
                <w:lang w:val="sl-SI" w:eastAsia="sl-SI"/>
              </w:rPr>
            </w:pPr>
          </w:p>
        </w:tc>
      </w:tr>
      <w:tr w:rsidR="00A02DBD" w:rsidRPr="00686954" w:rsidTr="00A02DBD">
        <w:tc>
          <w:tcPr>
            <w:tcW w:w="9434" w:type="dxa"/>
            <w:gridSpan w:val="2"/>
          </w:tcPr>
          <w:p w:rsidR="00A02DBD" w:rsidRDefault="00A02DBD" w:rsidP="00A02DBD">
            <w:pPr>
              <w:pStyle w:val="Oddel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2. CILJI, NAČELA IN POGLAVITNE REŠITVE PREDLOGA ZAKONA</w:t>
            </w:r>
          </w:p>
          <w:p w:rsidR="001728B2" w:rsidRPr="00A00A69" w:rsidRDefault="001728B2" w:rsidP="00A02DBD">
            <w:pPr>
              <w:pStyle w:val="Oddelek"/>
              <w:numPr>
                <w:ilvl w:val="0"/>
                <w:numId w:val="0"/>
              </w:numPr>
              <w:spacing w:before="0" w:after="0" w:line="276" w:lineRule="auto"/>
              <w:jc w:val="left"/>
              <w:rPr>
                <w:rFonts w:cs="Arial"/>
                <w:sz w:val="20"/>
                <w:szCs w:val="20"/>
                <w:lang w:val="sl-SI" w:eastAsia="sl-SI"/>
              </w:rPr>
            </w:pPr>
          </w:p>
        </w:tc>
      </w:tr>
      <w:tr w:rsidR="00A02DBD" w:rsidRPr="00686954" w:rsidTr="00A02DBD">
        <w:tc>
          <w:tcPr>
            <w:tcW w:w="9434" w:type="dxa"/>
            <w:gridSpan w:val="2"/>
          </w:tcPr>
          <w:p w:rsidR="00A02DBD"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2.1 Cilji</w:t>
            </w:r>
          </w:p>
          <w:p w:rsidR="001728B2" w:rsidRDefault="001728B2" w:rsidP="00A02DBD">
            <w:pPr>
              <w:pStyle w:val="Odsek"/>
              <w:numPr>
                <w:ilvl w:val="0"/>
                <w:numId w:val="0"/>
              </w:numPr>
              <w:spacing w:before="0" w:after="0" w:line="276" w:lineRule="auto"/>
              <w:jc w:val="left"/>
              <w:rPr>
                <w:rFonts w:cs="Arial"/>
                <w:sz w:val="20"/>
                <w:szCs w:val="20"/>
                <w:lang w:val="sl-SI" w:eastAsia="sl-SI"/>
              </w:rPr>
            </w:pPr>
          </w:p>
          <w:p w:rsidR="00A02DBD" w:rsidRPr="00053275" w:rsidRDefault="00A02DBD" w:rsidP="00A02DBD">
            <w:pPr>
              <w:autoSpaceDE w:val="0"/>
              <w:autoSpaceDN w:val="0"/>
              <w:adjustRightInd w:val="0"/>
              <w:spacing w:line="276" w:lineRule="auto"/>
              <w:jc w:val="both"/>
              <w:rPr>
                <w:rFonts w:cs="Arial"/>
                <w:szCs w:val="20"/>
                <w:lang w:eastAsia="sl-SI"/>
              </w:rPr>
            </w:pPr>
            <w:r w:rsidRPr="00053275">
              <w:rPr>
                <w:rFonts w:cs="Arial"/>
                <w:szCs w:val="20"/>
                <w:lang w:eastAsia="sl-SI"/>
              </w:rPr>
              <w:t>Javna naročila so ključni del strategije Evropa 2020 za pametno, trajnostno in vključujočo rast (v nadalj</w:t>
            </w:r>
            <w:r>
              <w:rPr>
                <w:rFonts w:cs="Arial"/>
                <w:szCs w:val="20"/>
                <w:lang w:eastAsia="sl-SI"/>
              </w:rPr>
              <w:t>njem besedil</w:t>
            </w:r>
            <w:r w:rsidRPr="00053275">
              <w:rPr>
                <w:rFonts w:cs="Arial"/>
                <w:szCs w:val="20"/>
                <w:lang w:eastAsia="sl-SI"/>
              </w:rPr>
              <w:t>u</w:t>
            </w:r>
            <w:r>
              <w:rPr>
                <w:rFonts w:cs="Arial"/>
                <w:szCs w:val="20"/>
                <w:lang w:eastAsia="sl-SI"/>
              </w:rPr>
              <w:t>:</w:t>
            </w:r>
            <w:r w:rsidRPr="00053275">
              <w:rPr>
                <w:rFonts w:cs="Arial"/>
                <w:szCs w:val="20"/>
                <w:lang w:eastAsia="sl-SI"/>
              </w:rPr>
              <w:t xml:space="preserve"> strategija Evropa 2020). So </w:t>
            </w:r>
            <w:r>
              <w:rPr>
                <w:rFonts w:cs="Arial"/>
                <w:szCs w:val="20"/>
                <w:lang w:eastAsia="sl-SI"/>
              </w:rPr>
              <w:t>m</w:t>
            </w:r>
            <w:r w:rsidRPr="00053275">
              <w:rPr>
                <w:rFonts w:cs="Arial"/>
                <w:szCs w:val="20"/>
                <w:lang w:eastAsia="sl-SI"/>
              </w:rPr>
              <w:t>ed tržni</w:t>
            </w:r>
            <w:r>
              <w:rPr>
                <w:rFonts w:cs="Arial"/>
                <w:szCs w:val="20"/>
                <w:lang w:eastAsia="sl-SI"/>
              </w:rPr>
              <w:t>mi</w:t>
            </w:r>
            <w:r w:rsidRPr="00053275">
              <w:rPr>
                <w:rFonts w:cs="Arial"/>
                <w:szCs w:val="20"/>
                <w:lang w:eastAsia="sl-SI"/>
              </w:rPr>
              <w:t xml:space="preserve"> instrument</w:t>
            </w:r>
            <w:r>
              <w:rPr>
                <w:rFonts w:cs="Arial"/>
                <w:szCs w:val="20"/>
                <w:lang w:eastAsia="sl-SI"/>
              </w:rPr>
              <w:t>i</w:t>
            </w:r>
            <w:r w:rsidRPr="00053275">
              <w:rPr>
                <w:rFonts w:cs="Arial"/>
                <w:szCs w:val="20"/>
                <w:lang w:eastAsia="sl-SI"/>
              </w:rPr>
              <w:t xml:space="preserve">, ki se uporabljajo za dosego ciljev strategije z izboljšanjem pogojev za razvoj podjetniških inovacij in s spodbujanjem širše uporabe zelenih javnih naročil. Gre za usmerjenost v učinkovito izkoriščanje razpoložljivih virov in gospodarstvo z nizkimi ogljikovimi emisijami. </w:t>
            </w:r>
            <w:r>
              <w:rPr>
                <w:rFonts w:cs="Arial"/>
                <w:szCs w:val="20"/>
                <w:lang w:eastAsia="sl-SI"/>
              </w:rPr>
              <w:t>S</w:t>
            </w:r>
            <w:r w:rsidRPr="00053275">
              <w:rPr>
                <w:rFonts w:cs="Arial"/>
                <w:szCs w:val="20"/>
                <w:lang w:eastAsia="sl-SI"/>
              </w:rPr>
              <w:t>trategija Evropa 2020 poudarja, da mora politika javnih naročil poleg doseganja pametne, trajnostne in vključujoče rasti zagotoviti najučinkovitejšo rabo javnih sredstev, trg javnih naročil mora biti na ravni E</w:t>
            </w:r>
            <w:r>
              <w:rPr>
                <w:rFonts w:cs="Arial"/>
                <w:szCs w:val="20"/>
                <w:lang w:eastAsia="sl-SI"/>
              </w:rPr>
              <w:t>U</w:t>
            </w:r>
            <w:r w:rsidRPr="00053275">
              <w:rPr>
                <w:rFonts w:cs="Arial"/>
                <w:szCs w:val="20"/>
                <w:lang w:eastAsia="sl-SI"/>
              </w:rPr>
              <w:t xml:space="preserve"> čim bolj odprt.</w:t>
            </w:r>
          </w:p>
          <w:p w:rsidR="00A02DBD" w:rsidRPr="00A00A69" w:rsidRDefault="00A02DBD" w:rsidP="00A02DBD">
            <w:pPr>
              <w:autoSpaceDE w:val="0"/>
              <w:autoSpaceDN w:val="0"/>
              <w:adjustRightInd w:val="0"/>
              <w:spacing w:line="276" w:lineRule="auto"/>
              <w:jc w:val="both"/>
              <w:rPr>
                <w:rFonts w:cs="Arial"/>
                <w:bCs/>
                <w:szCs w:val="20"/>
              </w:rPr>
            </w:pPr>
          </w:p>
          <w:p w:rsidR="00A02DBD" w:rsidRDefault="00A02DBD" w:rsidP="00A02DBD">
            <w:pPr>
              <w:spacing w:line="276" w:lineRule="auto"/>
              <w:jc w:val="both"/>
              <w:rPr>
                <w:rFonts w:cs="Arial"/>
                <w:bCs/>
                <w:szCs w:val="20"/>
              </w:rPr>
            </w:pPr>
            <w:r w:rsidRPr="00694B3A">
              <w:rPr>
                <w:rFonts w:cs="Arial"/>
                <w:bCs/>
                <w:szCs w:val="20"/>
              </w:rPr>
              <w:t>Cilj predlaganih sprememb in dopolnitev ZJN-3 je uskladitev</w:t>
            </w:r>
            <w:r>
              <w:rPr>
                <w:rFonts w:cs="Arial"/>
                <w:bCs/>
                <w:szCs w:val="20"/>
              </w:rPr>
              <w:t xml:space="preserve"> </w:t>
            </w:r>
            <w:proofErr w:type="spellStart"/>
            <w:r>
              <w:rPr>
                <w:rFonts w:cs="Arial"/>
                <w:bCs/>
                <w:szCs w:val="20"/>
              </w:rPr>
              <w:t>javnonaročniške</w:t>
            </w:r>
            <w:proofErr w:type="spellEnd"/>
            <w:r>
              <w:rPr>
                <w:rFonts w:cs="Arial"/>
                <w:bCs/>
                <w:szCs w:val="20"/>
              </w:rPr>
              <w:t xml:space="preserve"> zakonodaje z odločitvijo USRS v odločbi št. </w:t>
            </w:r>
            <w:r w:rsidRPr="00D2332E">
              <w:rPr>
                <w:rFonts w:cs="Arial"/>
              </w:rPr>
              <w:t xml:space="preserve">U-I-180/19-23 z dne 5. 5. 2022 </w:t>
            </w:r>
            <w:r>
              <w:rPr>
                <w:rFonts w:cs="Arial"/>
              </w:rPr>
              <w:t xml:space="preserve">in zagotoviti, da bodo ponudniki v sistemu javnega naročanja obravnavani enakopravno ter da bodo posledice njihovih ravnanj, ki se odražajo v </w:t>
            </w:r>
            <w:proofErr w:type="spellStart"/>
            <w:r>
              <w:rPr>
                <w:rFonts w:cs="Arial"/>
              </w:rPr>
              <w:t>javnonaročniškem</w:t>
            </w:r>
            <w:proofErr w:type="spellEnd"/>
            <w:r>
              <w:rPr>
                <w:rFonts w:cs="Arial"/>
              </w:rPr>
              <w:t xml:space="preserve"> postopku, sorazmerne s stopnjo nevarnosti prekrška ali kaznivega dejanja, ki je bilo storjeno.</w:t>
            </w:r>
          </w:p>
          <w:p w:rsidR="00A02DBD" w:rsidRDefault="00A02DBD" w:rsidP="00A02DBD">
            <w:pPr>
              <w:spacing w:line="276" w:lineRule="auto"/>
              <w:jc w:val="both"/>
              <w:rPr>
                <w:rFonts w:cs="Arial"/>
                <w:szCs w:val="20"/>
              </w:rPr>
            </w:pPr>
          </w:p>
          <w:p w:rsidR="00A02DBD" w:rsidRPr="00A00A69" w:rsidRDefault="00A02DBD" w:rsidP="00A02DBD">
            <w:pPr>
              <w:spacing w:line="276" w:lineRule="auto"/>
              <w:jc w:val="both"/>
              <w:rPr>
                <w:rFonts w:cs="Arial"/>
                <w:szCs w:val="20"/>
                <w:lang w:eastAsia="sl-SI"/>
              </w:rPr>
            </w:pPr>
            <w:r w:rsidRPr="007B5A44">
              <w:rPr>
                <w:rFonts w:cs="Arial"/>
                <w:szCs w:val="20"/>
              </w:rPr>
              <w:t xml:space="preserve">Drugi cilj predlaganih sprememb in dopolnitev pa je v </w:t>
            </w:r>
            <w:proofErr w:type="spellStart"/>
            <w:r w:rsidRPr="007B5A44">
              <w:rPr>
                <w:rFonts w:cs="Arial"/>
                <w:szCs w:val="20"/>
              </w:rPr>
              <w:t>javnonaročniški</w:t>
            </w:r>
            <w:proofErr w:type="spellEnd"/>
            <w:r w:rsidRPr="007B5A44">
              <w:rPr>
                <w:rFonts w:cs="Arial"/>
                <w:szCs w:val="20"/>
              </w:rPr>
              <w:t xml:space="preserve"> sistem uvesti dodatne mehanizme, ki bodo omogočili večjo konkurenčnost na trgu v postopkih javnega naročanja in zmanjša</w:t>
            </w:r>
            <w:r>
              <w:rPr>
                <w:rFonts w:cs="Arial"/>
                <w:szCs w:val="20"/>
              </w:rPr>
              <w:t>l</w:t>
            </w:r>
            <w:r w:rsidRPr="007B5A44">
              <w:rPr>
                <w:rFonts w:cs="Arial"/>
                <w:szCs w:val="20"/>
              </w:rPr>
              <w:t xml:space="preserve">i uporabo </w:t>
            </w:r>
            <w:proofErr w:type="spellStart"/>
            <w:r w:rsidRPr="007B5A44">
              <w:rPr>
                <w:rFonts w:cs="Arial"/>
                <w:szCs w:val="20"/>
              </w:rPr>
              <w:t>netransparentnih</w:t>
            </w:r>
            <w:proofErr w:type="spellEnd"/>
            <w:r w:rsidRPr="007B5A44">
              <w:rPr>
                <w:rFonts w:cs="Arial"/>
                <w:szCs w:val="20"/>
              </w:rPr>
              <w:t xml:space="preserve"> postopkov.</w:t>
            </w:r>
          </w:p>
        </w:tc>
      </w:tr>
      <w:tr w:rsidR="00A02DBD" w:rsidRPr="00686954" w:rsidTr="00A02DBD">
        <w:tc>
          <w:tcPr>
            <w:tcW w:w="9434" w:type="dxa"/>
            <w:gridSpan w:val="2"/>
          </w:tcPr>
          <w:p w:rsidR="00A02DBD" w:rsidRDefault="00A02DBD" w:rsidP="00A02DBD">
            <w:pPr>
              <w:pStyle w:val="Neotevilenodstavek"/>
              <w:spacing w:before="0" w:after="0" w:line="276" w:lineRule="auto"/>
              <w:rPr>
                <w:sz w:val="20"/>
                <w:szCs w:val="20"/>
              </w:rPr>
            </w:pPr>
          </w:p>
          <w:p w:rsidR="00A02DBD" w:rsidRPr="005550E6" w:rsidRDefault="00A02DBD" w:rsidP="005550E6">
            <w:pPr>
              <w:spacing w:line="276" w:lineRule="auto"/>
              <w:jc w:val="both"/>
              <w:rPr>
                <w:rFonts w:cs="Arial"/>
                <w:szCs w:val="20"/>
              </w:rPr>
            </w:pPr>
            <w:r w:rsidRPr="00161B09">
              <w:rPr>
                <w:szCs w:val="20"/>
              </w:rPr>
              <w:t xml:space="preserve">Tretji cilj predlaganih sprememb je usmerjen v odpravo administrativnih bremen naročnikov in gospodarskih subjektov, </w:t>
            </w:r>
            <w:r>
              <w:rPr>
                <w:rFonts w:cs="Arial"/>
                <w:szCs w:val="20"/>
              </w:rPr>
              <w:t xml:space="preserve">saj bo naročnikom omogočeno samodejno povezovanje javno dostopnih podatkov iz uradnih evidenc tudi v primerih, kjer to doslej ni bilo mogoče, pri okvirnih sporazumih pa bodo naročniki lahko v določenih primerih izbrali način obveščanja ponudnikov. Gospodarskim subjektom pa za preverjanje v uradnih evidencah ne bo več treba dajati posebnih soglasij za subjekt in tudi za vse osebe, ki ta subjekt kakorkoli zastopajo ali so članice vodstvenega, nadzornega ali upravnega organa. </w:t>
            </w:r>
          </w:p>
        </w:tc>
      </w:tr>
      <w:tr w:rsidR="00A02DBD" w:rsidRPr="00686954"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p>
        </w:tc>
      </w:tr>
      <w:tr w:rsidR="00A02DBD" w:rsidRPr="00A00A69"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2.2 Načela</w:t>
            </w:r>
          </w:p>
        </w:tc>
      </w:tr>
      <w:tr w:rsidR="00A02DBD" w:rsidRPr="00686954" w:rsidTr="00A02DBD">
        <w:trPr>
          <w:trHeight w:val="4450"/>
        </w:trPr>
        <w:tc>
          <w:tcPr>
            <w:tcW w:w="9434" w:type="dxa"/>
            <w:gridSpan w:val="2"/>
          </w:tcPr>
          <w:p w:rsidR="00A02DBD" w:rsidRDefault="00A02DBD" w:rsidP="00A02DBD">
            <w:pPr>
              <w:pStyle w:val="Neotevilenodstavek"/>
              <w:spacing w:before="0" w:after="0" w:line="276" w:lineRule="auto"/>
              <w:rPr>
                <w:bCs/>
                <w:sz w:val="20"/>
                <w:szCs w:val="20"/>
                <w:lang w:eastAsia="en-US"/>
              </w:rPr>
            </w:pPr>
          </w:p>
          <w:p w:rsidR="00A02DBD" w:rsidRPr="00053275" w:rsidRDefault="00A02DBD" w:rsidP="00A02DBD">
            <w:pPr>
              <w:spacing w:line="276" w:lineRule="auto"/>
              <w:jc w:val="both"/>
              <w:rPr>
                <w:rFonts w:cs="Arial"/>
                <w:szCs w:val="20"/>
                <w:lang w:eastAsia="sl-SI"/>
              </w:rPr>
            </w:pPr>
            <w:r w:rsidRPr="00053275">
              <w:rPr>
                <w:rFonts w:cs="Arial"/>
                <w:szCs w:val="20"/>
                <w:lang w:eastAsia="sl-SI"/>
              </w:rPr>
              <w:t>Ureditev, razvoj sistema javnega naročanja in njegovo izvajanje morajo temeljiti na načelu prostega pretoka blaga, načelu svobode ustanavljanja, načelu prostega pretoka storitev, ki izhajajo iz Pogodbe o delovanju Evropske unije</w:t>
            </w:r>
            <w:r>
              <w:rPr>
                <w:rFonts w:cs="Arial"/>
                <w:szCs w:val="20"/>
                <w:lang w:eastAsia="sl-SI"/>
              </w:rPr>
              <w:t>,</w:t>
            </w:r>
            <w:r w:rsidRPr="00053275">
              <w:rPr>
                <w:rFonts w:cs="Arial"/>
                <w:szCs w:val="20"/>
                <w:lang w:eastAsia="sl-SI"/>
              </w:rPr>
              <w:t xml:space="preserve"> </w:t>
            </w:r>
            <w:r>
              <w:rPr>
                <w:rFonts w:cs="Arial"/>
                <w:szCs w:val="20"/>
                <w:lang w:eastAsia="sl-SI"/>
              </w:rPr>
              <w:t>ter</w:t>
            </w:r>
            <w:r w:rsidRPr="00053275">
              <w:rPr>
                <w:rFonts w:cs="Arial"/>
                <w:szCs w:val="20"/>
                <w:lang w:eastAsia="sl-SI"/>
              </w:rPr>
              <w:t xml:space="preserve"> na načelih gospodarnosti, učinkovitosti in uspešnosti, zagotavljanja konkurence med ponudniki, transparentnosti javnega naročanja, enakopravne obravnave ponudnikov in sorazmernosti.</w:t>
            </w:r>
          </w:p>
          <w:p w:rsidR="00A02DBD" w:rsidRPr="00053275" w:rsidRDefault="00A02DBD" w:rsidP="00A02DBD">
            <w:pPr>
              <w:spacing w:line="276" w:lineRule="auto"/>
              <w:jc w:val="both"/>
              <w:rPr>
                <w:rFonts w:cs="Arial"/>
                <w:szCs w:val="20"/>
                <w:lang w:eastAsia="sl-SI"/>
              </w:rPr>
            </w:pPr>
          </w:p>
          <w:p w:rsidR="00A02DBD" w:rsidRDefault="00A02DBD" w:rsidP="00A02DBD">
            <w:pPr>
              <w:pStyle w:val="Neotevilenodstavek"/>
              <w:spacing w:before="0" w:after="0" w:line="276" w:lineRule="auto"/>
              <w:rPr>
                <w:bCs/>
                <w:sz w:val="20"/>
                <w:szCs w:val="20"/>
                <w:lang w:eastAsia="en-US"/>
              </w:rPr>
            </w:pPr>
            <w:r w:rsidRPr="00A00A69">
              <w:rPr>
                <w:bCs/>
                <w:sz w:val="20"/>
                <w:szCs w:val="20"/>
                <w:lang w:eastAsia="en-US"/>
              </w:rPr>
              <w:t xml:space="preserve">Predlog tega zakona z rešitvami, predstavljenimi v nadaljevanju, ne posega v temeljna načela veljavnega </w:t>
            </w:r>
            <w:r>
              <w:rPr>
                <w:bCs/>
                <w:sz w:val="20"/>
                <w:szCs w:val="20"/>
                <w:lang w:eastAsia="en-US"/>
              </w:rPr>
              <w:t>ZJN-3</w:t>
            </w:r>
            <w:r w:rsidRPr="00A00A69">
              <w:rPr>
                <w:bCs/>
                <w:sz w:val="20"/>
                <w:szCs w:val="20"/>
                <w:lang w:eastAsia="en-US"/>
              </w:rPr>
              <w:t>, temveč prispeva k večjemu upoštevanju in izvajanju teh načel</w:t>
            </w:r>
            <w:r>
              <w:rPr>
                <w:bCs/>
                <w:sz w:val="20"/>
                <w:szCs w:val="20"/>
                <w:lang w:eastAsia="en-US"/>
              </w:rPr>
              <w:t>, predvsem načel sorazmernosti, gospodarnosti in transparentnosti</w:t>
            </w:r>
            <w:r w:rsidRPr="00A00A69">
              <w:rPr>
                <w:bCs/>
                <w:sz w:val="20"/>
                <w:szCs w:val="20"/>
                <w:lang w:eastAsia="en-US"/>
              </w:rPr>
              <w:t>.</w:t>
            </w:r>
          </w:p>
          <w:p w:rsidR="00A02DBD" w:rsidRDefault="00A02DBD" w:rsidP="00A02DBD">
            <w:pPr>
              <w:pStyle w:val="Neotevilenodstavek"/>
              <w:spacing w:before="0" w:after="0" w:line="276" w:lineRule="auto"/>
              <w:rPr>
                <w:bCs/>
                <w:sz w:val="20"/>
                <w:szCs w:val="20"/>
                <w:lang w:eastAsia="en-US"/>
              </w:rPr>
            </w:pPr>
          </w:p>
          <w:p w:rsidR="00A02DBD" w:rsidRPr="00F23039" w:rsidRDefault="00A02DBD" w:rsidP="00A02DBD">
            <w:pPr>
              <w:pStyle w:val="Odsek"/>
              <w:numPr>
                <w:ilvl w:val="0"/>
                <w:numId w:val="0"/>
              </w:numPr>
              <w:spacing w:before="0" w:after="0" w:line="276" w:lineRule="auto"/>
              <w:jc w:val="left"/>
              <w:rPr>
                <w:rFonts w:cs="Arial"/>
                <w:sz w:val="20"/>
                <w:szCs w:val="20"/>
                <w:lang w:val="sl-SI" w:eastAsia="sl-SI"/>
              </w:rPr>
            </w:pPr>
            <w:r>
              <w:rPr>
                <w:rFonts w:cs="Arial"/>
                <w:sz w:val="20"/>
                <w:szCs w:val="20"/>
                <w:lang w:val="sl-SI" w:eastAsia="sl-SI"/>
              </w:rPr>
              <w:t xml:space="preserve">2.3 </w:t>
            </w:r>
            <w:r w:rsidRPr="00F23039">
              <w:rPr>
                <w:rFonts w:cs="Arial"/>
                <w:sz w:val="20"/>
                <w:szCs w:val="20"/>
                <w:lang w:val="sl-SI" w:eastAsia="sl-SI"/>
              </w:rPr>
              <w:t>Poglavitne rešitve</w:t>
            </w:r>
          </w:p>
          <w:p w:rsidR="00A02DBD" w:rsidRPr="00F23039" w:rsidRDefault="00A02DBD" w:rsidP="00A02DBD">
            <w:pPr>
              <w:spacing w:line="240" w:lineRule="auto"/>
              <w:jc w:val="both"/>
              <w:rPr>
                <w:b/>
                <w:szCs w:val="20"/>
              </w:rPr>
            </w:pPr>
          </w:p>
          <w:p w:rsidR="00A02DBD" w:rsidRDefault="00A02DBD" w:rsidP="00A02DBD">
            <w:pPr>
              <w:autoSpaceDE w:val="0"/>
              <w:autoSpaceDN w:val="0"/>
              <w:adjustRightInd w:val="0"/>
              <w:spacing w:line="276" w:lineRule="auto"/>
              <w:jc w:val="both"/>
            </w:pPr>
            <w:r>
              <w:t xml:space="preserve">Predlog zakona upošteva odločbo USRS in zaradi zagotovitve načela sorazmernosti razširja nabor okoliščin, ki jih je treba preverjati oziroma ki vplivajo na uresničitev razveznega pogoja na način, da po vzoru razlogov za izključitev med okoliščine, ki jih je treba občasno preverjati pri pogodbah za delovno intenzivne storitve, dodaja tudi kazniva dejanja. Obenem zaradi zagotavljanja enake obravnave kandidatov in ponudnikov v postopkih javnega naročanja in pri njihovem izvajanju predlog zakona dovoljuje popravni mehanizem pri vseh razlogih za izključitev in pri vseh okoliščinah, ki so podlaga za </w:t>
            </w:r>
            <w:r>
              <w:lastRenderedPageBreak/>
              <w:t xml:space="preserve">razvezo pogodbe. </w:t>
            </w:r>
          </w:p>
          <w:p w:rsidR="00A02DBD" w:rsidRPr="008E159A" w:rsidRDefault="00A02DBD" w:rsidP="00A02DBD">
            <w:pPr>
              <w:jc w:val="both"/>
            </w:pPr>
          </w:p>
          <w:p w:rsidR="001728B2" w:rsidRDefault="00A02DBD" w:rsidP="00A02DBD">
            <w:pPr>
              <w:jc w:val="both"/>
              <w:rPr>
                <w:bCs/>
                <w:szCs w:val="20"/>
              </w:rPr>
            </w:pPr>
            <w:r>
              <w:rPr>
                <w:rFonts w:cs="Arial"/>
                <w:szCs w:val="20"/>
              </w:rPr>
              <w:t xml:space="preserve">Zaradi bolj odgovornega pristopa k izvajanju </w:t>
            </w:r>
            <w:proofErr w:type="spellStart"/>
            <w:r>
              <w:rPr>
                <w:rFonts w:cs="Arial"/>
                <w:szCs w:val="20"/>
              </w:rPr>
              <w:t>netransparentnih</w:t>
            </w:r>
            <w:proofErr w:type="spellEnd"/>
            <w:r>
              <w:rPr>
                <w:rFonts w:cs="Arial"/>
                <w:szCs w:val="20"/>
              </w:rPr>
              <w:t xml:space="preserve"> postopkov pa se z dopolnitvijo ZJN-3  določa tudi obveznost naročnika o </w:t>
            </w:r>
            <w:r w:rsidRPr="000855AA">
              <w:rPr>
                <w:rFonts w:cs="Arial"/>
                <w:i/>
                <w:szCs w:val="20"/>
              </w:rPr>
              <w:t xml:space="preserve">ex </w:t>
            </w:r>
            <w:proofErr w:type="spellStart"/>
            <w:r w:rsidRPr="000855AA">
              <w:rPr>
                <w:rFonts w:cs="Arial"/>
                <w:i/>
                <w:szCs w:val="20"/>
              </w:rPr>
              <w:t>ante</w:t>
            </w:r>
            <w:proofErr w:type="spellEnd"/>
            <w:r>
              <w:rPr>
                <w:rFonts w:cs="Arial"/>
                <w:szCs w:val="20"/>
              </w:rPr>
              <w:t xml:space="preserve"> obveščanju ustreznih nadzornih organov o razlogih za uporabo postopka s pogajanji brez predhodne objave, obenem pa je za kršitev te obveznosti predlagan nov prekršek.</w:t>
            </w:r>
          </w:p>
          <w:p w:rsidR="001728B2" w:rsidRPr="001728B2" w:rsidRDefault="001728B2" w:rsidP="001728B2">
            <w:pPr>
              <w:rPr>
                <w:szCs w:val="20"/>
              </w:rPr>
            </w:pPr>
          </w:p>
          <w:p w:rsidR="001728B2" w:rsidRPr="001728B2" w:rsidRDefault="001728B2" w:rsidP="001728B2">
            <w:pPr>
              <w:rPr>
                <w:szCs w:val="20"/>
              </w:rPr>
            </w:pPr>
          </w:p>
          <w:p w:rsidR="001728B2" w:rsidRPr="001728B2" w:rsidRDefault="001728B2" w:rsidP="001728B2">
            <w:pPr>
              <w:rPr>
                <w:szCs w:val="20"/>
              </w:rPr>
            </w:pPr>
          </w:p>
          <w:p w:rsidR="001728B2" w:rsidRPr="001728B2" w:rsidRDefault="001728B2" w:rsidP="001728B2">
            <w:pPr>
              <w:rPr>
                <w:szCs w:val="20"/>
              </w:rPr>
            </w:pPr>
          </w:p>
          <w:p w:rsidR="001728B2" w:rsidRPr="001728B2" w:rsidRDefault="001728B2" w:rsidP="001728B2">
            <w:pPr>
              <w:rPr>
                <w:szCs w:val="20"/>
              </w:rPr>
            </w:pPr>
          </w:p>
          <w:p w:rsidR="001728B2" w:rsidRPr="001728B2" w:rsidRDefault="001728B2" w:rsidP="001728B2">
            <w:pPr>
              <w:rPr>
                <w:szCs w:val="20"/>
              </w:rPr>
            </w:pPr>
          </w:p>
          <w:p w:rsidR="001728B2" w:rsidRPr="001728B2" w:rsidRDefault="001728B2" w:rsidP="001728B2">
            <w:pPr>
              <w:rPr>
                <w:szCs w:val="20"/>
              </w:rPr>
            </w:pPr>
          </w:p>
          <w:p w:rsidR="001728B2" w:rsidRPr="001728B2" w:rsidRDefault="001728B2" w:rsidP="001728B2">
            <w:pPr>
              <w:rPr>
                <w:szCs w:val="20"/>
              </w:rPr>
            </w:pPr>
          </w:p>
          <w:p w:rsidR="001728B2" w:rsidRPr="001728B2" w:rsidRDefault="001728B2" w:rsidP="001728B2">
            <w:pPr>
              <w:rPr>
                <w:szCs w:val="20"/>
              </w:rPr>
            </w:pPr>
          </w:p>
          <w:p w:rsidR="001728B2" w:rsidRDefault="001728B2" w:rsidP="001728B2">
            <w:pPr>
              <w:rPr>
                <w:szCs w:val="20"/>
              </w:rPr>
            </w:pPr>
          </w:p>
          <w:p w:rsidR="00A02DBD" w:rsidRPr="001728B2" w:rsidRDefault="001728B2" w:rsidP="001728B2">
            <w:pPr>
              <w:tabs>
                <w:tab w:val="left" w:pos="2085"/>
              </w:tabs>
              <w:rPr>
                <w:szCs w:val="20"/>
              </w:rPr>
            </w:pPr>
            <w:r>
              <w:rPr>
                <w:szCs w:val="20"/>
              </w:rPr>
              <w:tab/>
            </w:r>
          </w:p>
        </w:tc>
      </w:tr>
      <w:tr w:rsidR="00A02DBD" w:rsidRPr="00686954" w:rsidTr="00A02DBD">
        <w:trPr>
          <w:trHeight w:val="74"/>
        </w:trPr>
        <w:tc>
          <w:tcPr>
            <w:tcW w:w="9434" w:type="dxa"/>
            <w:gridSpan w:val="2"/>
          </w:tcPr>
          <w:p w:rsidR="00A02DBD" w:rsidRPr="00A00A69" w:rsidRDefault="00A02DBD" w:rsidP="00A02DBD">
            <w:pPr>
              <w:autoSpaceDE w:val="0"/>
              <w:autoSpaceDN w:val="0"/>
              <w:adjustRightInd w:val="0"/>
              <w:spacing w:line="276" w:lineRule="auto"/>
              <w:jc w:val="both"/>
              <w:rPr>
                <w:rFonts w:cs="Arial"/>
                <w:szCs w:val="20"/>
              </w:rPr>
            </w:pPr>
          </w:p>
        </w:tc>
      </w:tr>
      <w:tr w:rsidR="00A02DBD" w:rsidRPr="00686954" w:rsidTr="00A02DBD">
        <w:trPr>
          <w:trHeight w:val="434"/>
        </w:trPr>
        <w:tc>
          <w:tcPr>
            <w:tcW w:w="9434" w:type="dxa"/>
            <w:gridSpan w:val="2"/>
          </w:tcPr>
          <w:p w:rsidR="00A02DBD" w:rsidRPr="00A00A69" w:rsidRDefault="00A02DBD" w:rsidP="00A02DBD">
            <w:pPr>
              <w:pStyle w:val="Alineazatoko"/>
              <w:tabs>
                <w:tab w:val="clear" w:pos="360"/>
              </w:tabs>
              <w:spacing w:line="276" w:lineRule="auto"/>
              <w:ind w:left="0" w:firstLine="0"/>
              <w:rPr>
                <w:rFonts w:cs="Arial"/>
                <w:lang w:val="sl-SI" w:eastAsia="sl-SI"/>
              </w:rPr>
            </w:pPr>
          </w:p>
        </w:tc>
      </w:tr>
      <w:tr w:rsidR="00A02DBD" w:rsidRPr="00686954" w:rsidTr="00A02DBD">
        <w:tc>
          <w:tcPr>
            <w:tcW w:w="9434" w:type="dxa"/>
            <w:gridSpan w:val="2"/>
          </w:tcPr>
          <w:p w:rsidR="00A02DBD" w:rsidRPr="00A00A69" w:rsidRDefault="00A02DBD" w:rsidP="00A02DBD">
            <w:pPr>
              <w:pStyle w:val="Oddelek"/>
              <w:numPr>
                <w:ilvl w:val="0"/>
                <w:numId w:val="0"/>
              </w:numPr>
              <w:spacing w:before="0" w:after="0" w:line="276" w:lineRule="auto"/>
              <w:jc w:val="both"/>
              <w:rPr>
                <w:rFonts w:cs="Arial"/>
                <w:sz w:val="20"/>
                <w:szCs w:val="20"/>
                <w:lang w:val="sl-SI" w:eastAsia="sl-SI"/>
              </w:rPr>
            </w:pPr>
            <w:r w:rsidRPr="00A00A69">
              <w:rPr>
                <w:rFonts w:cs="Arial"/>
                <w:sz w:val="20"/>
                <w:szCs w:val="20"/>
                <w:lang w:val="sl-SI" w:eastAsia="sl-SI"/>
              </w:rPr>
              <w:t>OCENA FINANČNIH POSLEDIC PREDLOGA ZAKONA ZA DRŽAVNI PRORAČUN IN DRUGA JAVNA FINANČNA SREDSTVA</w:t>
            </w:r>
          </w:p>
        </w:tc>
      </w:tr>
      <w:tr w:rsidR="00A02DBD" w:rsidRPr="00686954" w:rsidTr="00A02DBD">
        <w:tc>
          <w:tcPr>
            <w:tcW w:w="9434" w:type="dxa"/>
            <w:gridSpan w:val="2"/>
          </w:tcPr>
          <w:p w:rsidR="00A02DBD" w:rsidRPr="00A00A69" w:rsidRDefault="00A02DBD" w:rsidP="00A02DBD">
            <w:pPr>
              <w:pStyle w:val="Oddelek"/>
              <w:numPr>
                <w:ilvl w:val="0"/>
                <w:numId w:val="0"/>
              </w:numPr>
              <w:spacing w:before="0" w:after="0" w:line="276" w:lineRule="auto"/>
              <w:jc w:val="both"/>
              <w:rPr>
                <w:rFonts w:cs="Arial"/>
                <w:b w:val="0"/>
                <w:sz w:val="20"/>
                <w:szCs w:val="20"/>
                <w:lang w:val="sl-SI" w:eastAsia="sl-SI"/>
              </w:rPr>
            </w:pPr>
          </w:p>
          <w:p w:rsidR="00A02DBD" w:rsidRPr="00A00A69" w:rsidRDefault="00A02DBD" w:rsidP="00A02DBD">
            <w:pPr>
              <w:pStyle w:val="Oddelek"/>
              <w:numPr>
                <w:ilvl w:val="0"/>
                <w:numId w:val="0"/>
              </w:numPr>
              <w:spacing w:before="0" w:after="0" w:line="276" w:lineRule="auto"/>
              <w:jc w:val="both"/>
              <w:rPr>
                <w:rFonts w:cs="Arial"/>
                <w:b w:val="0"/>
                <w:sz w:val="20"/>
                <w:szCs w:val="20"/>
                <w:lang w:val="sl-SI" w:eastAsia="sl-SI"/>
              </w:rPr>
            </w:pPr>
            <w:r w:rsidRPr="00A00A69">
              <w:rPr>
                <w:rFonts w:cs="Arial"/>
                <w:b w:val="0"/>
                <w:sz w:val="20"/>
                <w:szCs w:val="20"/>
                <w:lang w:val="sl-SI" w:eastAsia="sl-SI"/>
              </w:rPr>
              <w:t xml:space="preserve">Predlog zakona </w:t>
            </w:r>
            <w:r>
              <w:rPr>
                <w:rFonts w:cs="Arial"/>
                <w:b w:val="0"/>
                <w:sz w:val="20"/>
                <w:szCs w:val="20"/>
                <w:lang w:val="sl-SI" w:eastAsia="sl-SI"/>
              </w:rPr>
              <w:t>n</w:t>
            </w:r>
            <w:r w:rsidRPr="00A00A69">
              <w:rPr>
                <w:rFonts w:cs="Arial"/>
                <w:b w:val="0"/>
                <w:sz w:val="20"/>
                <w:szCs w:val="20"/>
                <w:lang w:val="sl-SI" w:eastAsia="sl-SI"/>
              </w:rPr>
              <w:t>ima neposredn</w:t>
            </w:r>
            <w:r>
              <w:rPr>
                <w:rFonts w:cs="Arial"/>
                <w:b w:val="0"/>
                <w:sz w:val="20"/>
                <w:szCs w:val="20"/>
                <w:lang w:val="sl-SI" w:eastAsia="sl-SI"/>
              </w:rPr>
              <w:t>ih</w:t>
            </w:r>
            <w:r w:rsidRPr="00A00A69">
              <w:rPr>
                <w:rFonts w:cs="Arial"/>
                <w:b w:val="0"/>
                <w:sz w:val="20"/>
                <w:szCs w:val="20"/>
                <w:lang w:val="sl-SI" w:eastAsia="sl-SI"/>
              </w:rPr>
              <w:t xml:space="preserve"> finančn</w:t>
            </w:r>
            <w:r>
              <w:rPr>
                <w:rFonts w:cs="Arial"/>
                <w:b w:val="0"/>
                <w:sz w:val="20"/>
                <w:szCs w:val="20"/>
                <w:lang w:val="sl-SI" w:eastAsia="sl-SI"/>
              </w:rPr>
              <w:t>ih</w:t>
            </w:r>
            <w:r w:rsidRPr="00A00A69">
              <w:rPr>
                <w:rFonts w:cs="Arial"/>
                <w:b w:val="0"/>
                <w:sz w:val="20"/>
                <w:szCs w:val="20"/>
                <w:lang w:val="sl-SI" w:eastAsia="sl-SI"/>
              </w:rPr>
              <w:t xml:space="preserve"> posledic</w:t>
            </w:r>
            <w:r>
              <w:rPr>
                <w:rFonts w:cs="Arial"/>
                <w:b w:val="0"/>
                <w:sz w:val="20"/>
                <w:szCs w:val="20"/>
                <w:lang w:val="sl-SI" w:eastAsia="sl-SI"/>
              </w:rPr>
              <w:t xml:space="preserve"> </w:t>
            </w:r>
            <w:r w:rsidRPr="00A00A69">
              <w:rPr>
                <w:rFonts w:cs="Arial"/>
                <w:b w:val="0"/>
                <w:sz w:val="20"/>
                <w:szCs w:val="20"/>
                <w:lang w:val="sl-SI" w:eastAsia="sl-SI"/>
              </w:rPr>
              <w:t>za državni proračun</w:t>
            </w:r>
            <w:r>
              <w:rPr>
                <w:rFonts w:cs="Arial"/>
                <w:b w:val="0"/>
                <w:sz w:val="20"/>
                <w:szCs w:val="20"/>
                <w:lang w:val="sl-SI" w:eastAsia="sl-SI"/>
              </w:rPr>
              <w:t xml:space="preserve"> niti za druga javna finančna sredstva. </w:t>
            </w:r>
          </w:p>
        </w:tc>
      </w:tr>
      <w:tr w:rsidR="00A02DBD" w:rsidRPr="00686954" w:rsidTr="00A02DBD">
        <w:tc>
          <w:tcPr>
            <w:tcW w:w="9434" w:type="dxa"/>
            <w:gridSpan w:val="2"/>
          </w:tcPr>
          <w:p w:rsidR="00A02DBD" w:rsidRPr="00A00A69" w:rsidRDefault="00A02DBD" w:rsidP="00A02DBD">
            <w:pPr>
              <w:pStyle w:val="Oddelek"/>
              <w:numPr>
                <w:ilvl w:val="0"/>
                <w:numId w:val="0"/>
              </w:numPr>
              <w:spacing w:before="0" w:after="0" w:line="276" w:lineRule="auto"/>
              <w:jc w:val="both"/>
              <w:rPr>
                <w:rFonts w:cs="Arial"/>
                <w:sz w:val="20"/>
                <w:szCs w:val="20"/>
                <w:lang w:val="sl-SI" w:eastAsia="sl-SI"/>
              </w:rPr>
            </w:pPr>
          </w:p>
          <w:p w:rsidR="00A02DBD" w:rsidRPr="00A00A69" w:rsidRDefault="00A02DBD" w:rsidP="00A02DBD">
            <w:pPr>
              <w:pStyle w:val="Oddelek"/>
              <w:numPr>
                <w:ilvl w:val="0"/>
                <w:numId w:val="0"/>
              </w:numPr>
              <w:spacing w:before="0" w:after="0" w:line="276" w:lineRule="auto"/>
              <w:jc w:val="both"/>
              <w:rPr>
                <w:rFonts w:cs="Arial"/>
                <w:sz w:val="20"/>
                <w:szCs w:val="20"/>
                <w:lang w:val="sl-SI" w:eastAsia="sl-SI"/>
              </w:rPr>
            </w:pPr>
            <w:r w:rsidRPr="00A00A69">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A02DBD" w:rsidRPr="00686954" w:rsidTr="00A02DBD">
        <w:tc>
          <w:tcPr>
            <w:tcW w:w="9434" w:type="dxa"/>
            <w:gridSpan w:val="2"/>
          </w:tcPr>
          <w:p w:rsidR="00A02DBD" w:rsidRPr="00A00A69" w:rsidRDefault="00A02DBD" w:rsidP="00A02DBD">
            <w:pPr>
              <w:pStyle w:val="Oddelek"/>
              <w:numPr>
                <w:ilvl w:val="0"/>
                <w:numId w:val="0"/>
              </w:numPr>
              <w:spacing w:before="0" w:after="0" w:line="276" w:lineRule="auto"/>
              <w:jc w:val="both"/>
              <w:rPr>
                <w:rFonts w:cs="Arial"/>
                <w:b w:val="0"/>
                <w:sz w:val="20"/>
                <w:szCs w:val="20"/>
                <w:lang w:val="sl-SI" w:eastAsia="sl-SI"/>
              </w:rPr>
            </w:pPr>
          </w:p>
          <w:p w:rsidR="00A02DBD" w:rsidRPr="00A00A69" w:rsidRDefault="00A02DBD" w:rsidP="00A02DBD">
            <w:pPr>
              <w:pStyle w:val="Oddelek"/>
              <w:numPr>
                <w:ilvl w:val="0"/>
                <w:numId w:val="0"/>
              </w:numPr>
              <w:spacing w:before="0" w:after="0" w:line="276" w:lineRule="auto"/>
              <w:jc w:val="both"/>
              <w:rPr>
                <w:rFonts w:cs="Arial"/>
                <w:b w:val="0"/>
                <w:sz w:val="20"/>
                <w:szCs w:val="20"/>
                <w:lang w:val="sl-SI" w:eastAsia="sl-SI"/>
              </w:rPr>
            </w:pPr>
            <w:r w:rsidRPr="00A00A69">
              <w:rPr>
                <w:rFonts w:cs="Arial"/>
                <w:b w:val="0"/>
                <w:sz w:val="20"/>
                <w:szCs w:val="20"/>
                <w:lang w:val="sl-SI" w:eastAsia="sl-SI"/>
              </w:rPr>
              <w:t xml:space="preserve">Na podlagi predloga zakona se poraba proračunskih sredstev v obdobju, za katero je bil državni proračun sprejet, ne bo povečala. </w:t>
            </w:r>
          </w:p>
        </w:tc>
      </w:tr>
      <w:tr w:rsidR="00A02DBD" w:rsidRPr="00686954" w:rsidTr="00A02DBD">
        <w:tc>
          <w:tcPr>
            <w:tcW w:w="9434" w:type="dxa"/>
            <w:gridSpan w:val="2"/>
          </w:tcPr>
          <w:p w:rsidR="00A02DBD" w:rsidRPr="002F16B5" w:rsidRDefault="00A02DBD" w:rsidP="00A02DBD">
            <w:pPr>
              <w:pStyle w:val="Navadensplet"/>
              <w:spacing w:before="0" w:beforeAutospacing="0" w:after="0" w:afterAutospacing="0" w:line="276" w:lineRule="auto"/>
              <w:jc w:val="both"/>
              <w:rPr>
                <w:rFonts w:ascii="Arial" w:hAnsi="Arial" w:cs="Arial"/>
                <w:b/>
                <w:sz w:val="20"/>
                <w:szCs w:val="20"/>
              </w:rPr>
            </w:pPr>
          </w:p>
          <w:p w:rsidR="00A02DBD" w:rsidRPr="002F16B5" w:rsidRDefault="00A02DBD" w:rsidP="00A02DBD">
            <w:pPr>
              <w:pStyle w:val="Navadensplet"/>
              <w:spacing w:before="0" w:beforeAutospacing="0" w:after="0" w:afterAutospacing="0" w:line="276" w:lineRule="auto"/>
              <w:jc w:val="both"/>
              <w:rPr>
                <w:rFonts w:ascii="Arial" w:hAnsi="Arial" w:cs="Arial"/>
                <w:b/>
                <w:sz w:val="20"/>
                <w:szCs w:val="20"/>
              </w:rPr>
            </w:pPr>
            <w:r w:rsidRPr="002F16B5">
              <w:rPr>
                <w:rFonts w:ascii="Arial" w:hAnsi="Arial" w:cs="Arial"/>
                <w:b/>
                <w:sz w:val="20"/>
                <w:szCs w:val="20"/>
              </w:rPr>
              <w:t>5. PRIKAZ UREDITVE V DRUGIH PRAVNIH SISTEMIH IN PRILAGOJENOST PREDLAGANE UREDITVE PRAVU EVROPSKE UNIJE</w:t>
            </w:r>
          </w:p>
          <w:p w:rsidR="00A02DBD" w:rsidRPr="002F16B5" w:rsidRDefault="00A02DBD" w:rsidP="00A02DBD">
            <w:pPr>
              <w:pStyle w:val="Naslov8"/>
              <w:spacing w:before="0" w:after="0" w:line="240" w:lineRule="auto"/>
              <w:rPr>
                <w:rFonts w:ascii="Arial" w:hAnsi="Arial" w:cs="Arial"/>
                <w:b/>
                <w:i w:val="0"/>
                <w:sz w:val="20"/>
                <w:szCs w:val="20"/>
                <w:lang w:val="sl-SI"/>
              </w:rPr>
            </w:pPr>
          </w:p>
          <w:p w:rsidR="00A02DBD" w:rsidRPr="002F16B5" w:rsidRDefault="00A02DBD" w:rsidP="00A02DBD">
            <w:pPr>
              <w:spacing w:line="240" w:lineRule="auto"/>
              <w:rPr>
                <w:rFonts w:cs="Arial"/>
                <w:b/>
                <w:szCs w:val="20"/>
              </w:rPr>
            </w:pPr>
            <w:r w:rsidRPr="002F16B5">
              <w:rPr>
                <w:rFonts w:cs="Arial"/>
                <w:b/>
                <w:szCs w:val="20"/>
              </w:rPr>
              <w:t>5.1 Prilagojenost predlagane ureditve pravu Evropske unije</w:t>
            </w:r>
          </w:p>
          <w:p w:rsidR="00A02DBD" w:rsidRPr="002F16B5" w:rsidRDefault="00A02DBD" w:rsidP="00A02DBD">
            <w:pPr>
              <w:spacing w:line="276" w:lineRule="auto"/>
              <w:jc w:val="both"/>
              <w:rPr>
                <w:rFonts w:cs="Arial"/>
                <w:b/>
                <w:szCs w:val="20"/>
              </w:rPr>
            </w:pPr>
          </w:p>
          <w:p w:rsidR="00A02DBD" w:rsidRPr="002F16B5" w:rsidRDefault="00A02DBD" w:rsidP="00A02DBD">
            <w:pPr>
              <w:spacing w:line="276" w:lineRule="auto"/>
              <w:jc w:val="both"/>
              <w:rPr>
                <w:rFonts w:cs="Arial"/>
                <w:szCs w:val="20"/>
              </w:rPr>
            </w:pPr>
            <w:r w:rsidRPr="002F16B5">
              <w:rPr>
                <w:rFonts w:cs="Arial"/>
                <w:szCs w:val="20"/>
              </w:rPr>
              <w:t>Predlagana ureditev je zaradi prenosa</w:t>
            </w:r>
            <w:r w:rsidRPr="002F16B5">
              <w:rPr>
                <w:rFonts w:cs="Arial"/>
                <w:szCs w:val="20"/>
                <w:lang w:eastAsia="sl-SI"/>
              </w:rPr>
              <w:t xml:space="preserve"> Direktive 2014/24/EU Evropskega parlamenta in Sveta z dne 26. februarja 2014 o javnem naročanju in razveljavitvi Direktive 2004/18/ES (UL L št. 94 z dne 28. 3. 2014, str. 65</w:t>
            </w:r>
            <w:r>
              <w:rPr>
                <w:rFonts w:cs="Arial"/>
                <w:szCs w:val="20"/>
                <w:lang w:eastAsia="sl-SI"/>
              </w:rPr>
              <w:t>; v nadaljnjem besedilu: Direktiva 2014/24/EU</w:t>
            </w:r>
            <w:r w:rsidRPr="002F16B5">
              <w:rPr>
                <w:rFonts w:cs="Arial"/>
                <w:szCs w:val="20"/>
                <w:lang w:eastAsia="sl-SI"/>
              </w:rPr>
              <w:t>) in Direktive 2014/25/EU Evropskega parlamenta in Sveta z dne 26. februarja 2014 o javnem naročanju naročnikov, ki opravljajo dejavnosti v vodnem, energetskem in prometnem sektorju ter sektorju poštnih storitev ter o razveljavitvi Direktive 2004/17/ES (UL L št. 94 z dne 28. 3. 2014</w:t>
            </w:r>
            <w:r>
              <w:rPr>
                <w:rFonts w:cs="Arial"/>
                <w:szCs w:val="20"/>
                <w:lang w:eastAsia="sl-SI"/>
              </w:rPr>
              <w:t>,</w:t>
            </w:r>
            <w:r w:rsidRPr="002F16B5">
              <w:rPr>
                <w:rFonts w:cs="Arial"/>
                <w:szCs w:val="20"/>
                <w:lang w:eastAsia="sl-SI"/>
              </w:rPr>
              <w:t xml:space="preserve"> str. 243) prilagojena pravu E</w:t>
            </w:r>
            <w:r>
              <w:rPr>
                <w:rFonts w:cs="Arial"/>
                <w:szCs w:val="20"/>
                <w:lang w:eastAsia="sl-SI"/>
              </w:rPr>
              <w:t>U</w:t>
            </w:r>
            <w:r w:rsidRPr="002F16B5">
              <w:rPr>
                <w:rFonts w:cs="Arial"/>
                <w:szCs w:val="20"/>
                <w:lang w:eastAsia="sl-SI"/>
              </w:rPr>
              <w:t xml:space="preserve"> v vseh tistih delih, kjer direktivi državam članicam ne dopuščata drugačnega urejanja, v delih, kjer je državam članicam prepuščena odločitev o načinu ureditve, pa je predlagani zakon prav tako usklajen s pravom E</w:t>
            </w:r>
            <w:r>
              <w:rPr>
                <w:rFonts w:cs="Arial"/>
                <w:szCs w:val="20"/>
                <w:lang w:eastAsia="sl-SI"/>
              </w:rPr>
              <w:t>U</w:t>
            </w:r>
            <w:r w:rsidRPr="002F16B5">
              <w:rPr>
                <w:rFonts w:cs="Arial"/>
                <w:szCs w:val="20"/>
                <w:lang w:eastAsia="sl-SI"/>
              </w:rPr>
              <w:t xml:space="preserve"> tako, da drugačne ureditve ostajajo v okviru dovoljenega urejanja po pravu E</w:t>
            </w:r>
            <w:r>
              <w:rPr>
                <w:rFonts w:cs="Arial"/>
                <w:szCs w:val="20"/>
                <w:lang w:eastAsia="sl-SI"/>
              </w:rPr>
              <w:t>U</w:t>
            </w:r>
            <w:r w:rsidRPr="002F16B5">
              <w:rPr>
                <w:rFonts w:cs="Arial"/>
                <w:szCs w:val="20"/>
                <w:lang w:eastAsia="sl-SI"/>
              </w:rPr>
              <w:t>.</w:t>
            </w:r>
            <w:r>
              <w:rPr>
                <w:rFonts w:cs="Arial"/>
                <w:szCs w:val="20"/>
                <w:lang w:eastAsia="sl-SI"/>
              </w:rPr>
              <w:t xml:space="preserve">                                           </w:t>
            </w:r>
          </w:p>
          <w:p w:rsidR="00A02DBD" w:rsidRPr="002F16B5" w:rsidRDefault="00A02DBD" w:rsidP="00A02DBD">
            <w:pPr>
              <w:autoSpaceDE w:val="0"/>
              <w:autoSpaceDN w:val="0"/>
              <w:adjustRightInd w:val="0"/>
              <w:spacing w:line="276" w:lineRule="auto"/>
              <w:jc w:val="both"/>
              <w:rPr>
                <w:rFonts w:cs="Arial"/>
                <w:szCs w:val="20"/>
              </w:rPr>
            </w:pPr>
          </w:p>
          <w:p w:rsidR="00A02DBD" w:rsidRPr="002F16B5" w:rsidRDefault="00A02DBD" w:rsidP="00A02DBD">
            <w:pPr>
              <w:autoSpaceDE w:val="0"/>
              <w:autoSpaceDN w:val="0"/>
              <w:adjustRightInd w:val="0"/>
              <w:spacing w:line="276" w:lineRule="auto"/>
              <w:jc w:val="both"/>
              <w:rPr>
                <w:rFonts w:cs="Arial"/>
                <w:szCs w:val="20"/>
              </w:rPr>
            </w:pPr>
            <w:r w:rsidRPr="002F16B5">
              <w:rPr>
                <w:rFonts w:cs="Arial"/>
                <w:szCs w:val="20"/>
              </w:rPr>
              <w:t>Zakonodaja E</w:t>
            </w:r>
            <w:r>
              <w:rPr>
                <w:rFonts w:cs="Arial"/>
                <w:szCs w:val="20"/>
              </w:rPr>
              <w:t>U</w:t>
            </w:r>
            <w:r w:rsidRPr="002F16B5">
              <w:rPr>
                <w:rFonts w:cs="Arial"/>
                <w:szCs w:val="20"/>
              </w:rPr>
              <w:t xml:space="preserve"> ureja izvajanje </w:t>
            </w:r>
            <w:proofErr w:type="spellStart"/>
            <w:r w:rsidRPr="002F16B5">
              <w:rPr>
                <w:rFonts w:cs="Arial"/>
                <w:szCs w:val="20"/>
              </w:rPr>
              <w:t>netransparentnih</w:t>
            </w:r>
            <w:proofErr w:type="spellEnd"/>
            <w:r w:rsidRPr="002F16B5">
              <w:rPr>
                <w:rFonts w:cs="Arial"/>
                <w:szCs w:val="20"/>
              </w:rPr>
              <w:t xml:space="preserve"> postopkov, torej postopkov s pogajanji brez predhodne objave na način, da je uporaba </w:t>
            </w:r>
            <w:r>
              <w:rPr>
                <w:rFonts w:cs="Arial"/>
                <w:szCs w:val="20"/>
              </w:rPr>
              <w:t>takšnih postopkov</w:t>
            </w:r>
            <w:r w:rsidRPr="002F16B5">
              <w:rPr>
                <w:rFonts w:cs="Arial"/>
                <w:szCs w:val="20"/>
              </w:rPr>
              <w:t xml:space="preserve"> dovoljena v res restriktivnih primerih in izjemoma, zaradi česar dodatnih razlogov za uporab</w:t>
            </w:r>
            <w:r>
              <w:rPr>
                <w:rFonts w:cs="Arial"/>
                <w:szCs w:val="20"/>
              </w:rPr>
              <w:t>o</w:t>
            </w:r>
            <w:r w:rsidRPr="002F16B5">
              <w:rPr>
                <w:rFonts w:cs="Arial"/>
                <w:szCs w:val="20"/>
              </w:rPr>
              <w:t xml:space="preserve"> tega postopka ni dovoljeno dodajati, lahko pa je država članica seveda pri teh postopkih tudi nekoliko strožja ali določi dodatne mehanizme za preprečitev neutemeljene uporabe tega postopka.  </w:t>
            </w:r>
          </w:p>
          <w:p w:rsidR="00A02DBD" w:rsidRPr="002F16B5" w:rsidRDefault="00A02DBD" w:rsidP="00A02DBD">
            <w:pPr>
              <w:autoSpaceDE w:val="0"/>
              <w:autoSpaceDN w:val="0"/>
              <w:adjustRightInd w:val="0"/>
              <w:spacing w:line="276" w:lineRule="auto"/>
              <w:jc w:val="both"/>
              <w:rPr>
                <w:rFonts w:cs="Arial"/>
                <w:szCs w:val="20"/>
              </w:rPr>
            </w:pPr>
          </w:p>
          <w:p w:rsidR="00A02DBD" w:rsidRPr="002F16B5" w:rsidRDefault="00A02DBD" w:rsidP="00A02DBD">
            <w:pPr>
              <w:jc w:val="both"/>
            </w:pPr>
            <w:r w:rsidRPr="002F16B5">
              <w:t xml:space="preserve">Tako na primer </w:t>
            </w:r>
            <w:r>
              <w:t>m</w:t>
            </w:r>
            <w:r w:rsidRPr="002F16B5">
              <w:t xml:space="preserve">alteški zakon, ki ureja javno naročanje, v zvezi s postopki s pogajanji brez predhodne objave predvideva predhodno odobritev uporabe postopka. Naročnik mora pripraviti vlogo, v kateri pojasni potrebo po izvedbi navedenega postopka, še preden začne postopek. Vloga je poslana </w:t>
            </w:r>
            <w:r w:rsidRPr="002B3692">
              <w:t>predstojnik</w:t>
            </w:r>
            <w:r>
              <w:t>u</w:t>
            </w:r>
            <w:r w:rsidRPr="002B3692">
              <w:t xml:space="preserve"> Oddelka za pogodbe znotraj malteškega Ministrstva za finance.</w:t>
            </w:r>
            <w:r w:rsidRPr="002F16B5">
              <w:t xml:space="preserve">, ki odobri ali zavrne uporabo postopka v posameznem primeru. V primerjavi z zakonodajo </w:t>
            </w:r>
            <w:r>
              <w:t>drugih</w:t>
            </w:r>
            <w:r w:rsidRPr="002F16B5">
              <w:t xml:space="preserve"> držav članic EU je torej jasno </w:t>
            </w:r>
            <w:r>
              <w:t>opredeljena</w:t>
            </w:r>
            <w:r w:rsidRPr="002F16B5">
              <w:t xml:space="preserve"> posamezna oseba, odgovorna za izdajo odobritve za uporabo tega </w:t>
            </w:r>
            <w:proofErr w:type="spellStart"/>
            <w:r w:rsidRPr="002F16B5">
              <w:t>netransparentnega</w:t>
            </w:r>
            <w:proofErr w:type="spellEnd"/>
            <w:r w:rsidRPr="002F16B5">
              <w:t xml:space="preserve"> postopka.</w:t>
            </w:r>
          </w:p>
          <w:p w:rsidR="00A02DBD" w:rsidRPr="002F16B5" w:rsidRDefault="00A02DBD" w:rsidP="00A02DBD">
            <w:pPr>
              <w:jc w:val="both"/>
            </w:pPr>
          </w:p>
          <w:p w:rsidR="00A02DBD" w:rsidRPr="002F16B5" w:rsidRDefault="00A02DBD" w:rsidP="00A02DBD">
            <w:pPr>
              <w:jc w:val="both"/>
            </w:pPr>
            <w:r w:rsidRPr="002F16B5">
              <w:t xml:space="preserve">Na Irskem, enako kot v </w:t>
            </w:r>
            <w:r>
              <w:t>drugih</w:t>
            </w:r>
            <w:r w:rsidRPr="002F16B5">
              <w:t xml:space="preserve"> državah članicah EU, lahko postopke s pogajanji brez predhodne objave uporabijo le v izjemnih primerih, če so izpolnjen</w:t>
            </w:r>
            <w:r>
              <w:t>i</w:t>
            </w:r>
            <w:r w:rsidRPr="002F16B5">
              <w:t xml:space="preserve"> vnaprej določen</w:t>
            </w:r>
            <w:r>
              <w:t>i</w:t>
            </w:r>
            <w:r w:rsidRPr="002F16B5">
              <w:t xml:space="preserve"> </w:t>
            </w:r>
            <w:r>
              <w:t>pogoji</w:t>
            </w:r>
            <w:r w:rsidRPr="002F16B5">
              <w:t xml:space="preserve">. Odgovorna oseba za finančno poslovanje pri posameznem naročniku pa mora pripraviti letno poročilo o uporabi </w:t>
            </w:r>
            <w:proofErr w:type="spellStart"/>
            <w:r w:rsidRPr="002F16B5">
              <w:t>netransparentnih</w:t>
            </w:r>
            <w:proofErr w:type="spellEnd"/>
            <w:r w:rsidRPr="002F16B5">
              <w:t xml:space="preserve"> postopkov in ga predložiti </w:t>
            </w:r>
            <w:r>
              <w:t>g</w:t>
            </w:r>
            <w:r w:rsidRPr="002F16B5">
              <w:t>lavnemu kontrolorju in revizorju (</w:t>
            </w:r>
            <w:proofErr w:type="spellStart"/>
            <w:r w:rsidRPr="002F16B5">
              <w:t>Comptroller</w:t>
            </w:r>
            <w:proofErr w:type="spellEnd"/>
            <w:r w:rsidRPr="002F16B5">
              <w:t xml:space="preserve"> </w:t>
            </w:r>
            <w:proofErr w:type="spellStart"/>
            <w:r w:rsidRPr="002F16B5">
              <w:t>and</w:t>
            </w:r>
            <w:proofErr w:type="spellEnd"/>
            <w:r w:rsidRPr="002F16B5">
              <w:t xml:space="preserve"> </w:t>
            </w:r>
            <w:proofErr w:type="spellStart"/>
            <w:r w:rsidRPr="002F16B5">
              <w:t>Auditor</w:t>
            </w:r>
            <w:proofErr w:type="spellEnd"/>
            <w:r w:rsidRPr="002F16B5">
              <w:t xml:space="preserve"> General). V poročilu mora navesti razloge za uporabo </w:t>
            </w:r>
            <w:proofErr w:type="spellStart"/>
            <w:r w:rsidRPr="002F16B5">
              <w:t>netransparentnega</w:t>
            </w:r>
            <w:proofErr w:type="spellEnd"/>
            <w:r w:rsidRPr="002F16B5">
              <w:t xml:space="preserve"> postopka. Pomembno je, da obstaja revizijska sled, ki vsebuje tudi obrazložitev, zakaj transparentni postopek ni bil mogoč. Poročila morajo biti pripravljena za vse pogodbe, katerih ocenjena vrednost brez </w:t>
            </w:r>
            <w:r>
              <w:t>davka na dodano vrednost</w:t>
            </w:r>
            <w:r w:rsidRPr="002F16B5">
              <w:t xml:space="preserve"> znaša 25.000 EUR ali več.</w:t>
            </w:r>
          </w:p>
          <w:p w:rsidR="00A02DBD" w:rsidRPr="002F16B5" w:rsidRDefault="00A02DBD" w:rsidP="00A02DBD">
            <w:pPr>
              <w:jc w:val="both"/>
            </w:pPr>
            <w:r w:rsidRPr="002F16B5">
              <w:t xml:space="preserve">Z oddajo obrazca odgovorna oseba za finančno poslovanje pri naročniku potrdi, da so bila pri vseh postopkih javnega naročanja spoštovana </w:t>
            </w:r>
            <w:r>
              <w:t>državna</w:t>
            </w:r>
            <w:r w:rsidRPr="002F16B5">
              <w:t xml:space="preserve"> in </w:t>
            </w:r>
            <w:r>
              <w:t xml:space="preserve">EU </w:t>
            </w:r>
            <w:r w:rsidRPr="002F16B5">
              <w:t xml:space="preserve">pravila javnega naročanja, da so bile pogodbene cene poštene in razumne ter </w:t>
            </w:r>
            <w:r>
              <w:t>pomeni</w:t>
            </w:r>
            <w:r w:rsidRPr="002F16B5">
              <w:t xml:space="preserve">jo najboljše razmerje med kakovostjo in ceno. </w:t>
            </w:r>
          </w:p>
          <w:p w:rsidR="00A02DBD" w:rsidRPr="002F16B5" w:rsidRDefault="00A02DBD" w:rsidP="00A02DBD">
            <w:pPr>
              <w:jc w:val="both"/>
            </w:pPr>
          </w:p>
          <w:p w:rsidR="00A02DBD" w:rsidRPr="002F16B5" w:rsidRDefault="00A02DBD" w:rsidP="00A02DBD">
            <w:pPr>
              <w:jc w:val="both"/>
            </w:pPr>
            <w:r w:rsidRPr="002F16B5">
              <w:t xml:space="preserve">Za zagotavljanje spoštovanja </w:t>
            </w:r>
            <w:proofErr w:type="spellStart"/>
            <w:r w:rsidRPr="002F16B5">
              <w:t>javnonaročniških</w:t>
            </w:r>
            <w:proofErr w:type="spellEnd"/>
            <w:r w:rsidRPr="002F16B5">
              <w:t xml:space="preserve"> pravil pa na Švedskem njihova </w:t>
            </w:r>
            <w:r>
              <w:t>a</w:t>
            </w:r>
            <w:r w:rsidRPr="002F16B5">
              <w:t xml:space="preserve">gencija za konkurenčnost izvaja nadzor nad naročniki. Cilj </w:t>
            </w:r>
            <w:proofErr w:type="spellStart"/>
            <w:r w:rsidRPr="002F16B5">
              <w:t>javnonaročniškega</w:t>
            </w:r>
            <w:proofErr w:type="spellEnd"/>
            <w:r w:rsidRPr="002F16B5">
              <w:t xml:space="preserve"> nadzora je zagotoviti usmeritve in spodbude za spremembe ravnanj, kjer je to potrebno. Če naročnik ne spoštuje pravil javnega naročanja, lahko agencija izreče nadzorne odločitve ter pred sodiščem začne postopek za izrek globe. Agencija za konkurenčnost je pristojna tako za področje javnega naročanja kot za zagotavljanje konkurence. Nadzorne aktivnosti </w:t>
            </w:r>
            <w:r>
              <w:t xml:space="preserve">razvrščamo </w:t>
            </w:r>
            <w:r w:rsidRPr="002F16B5">
              <w:t>na: izvajanje načrtovanih nadzorov ter nadzor na podlagi posameznega dogodka.</w:t>
            </w:r>
          </w:p>
          <w:p w:rsidR="00A02DBD" w:rsidRPr="002F16B5" w:rsidRDefault="00A02DBD" w:rsidP="00A02DBD">
            <w:pPr>
              <w:jc w:val="both"/>
            </w:pPr>
          </w:p>
          <w:p w:rsidR="00A02DBD" w:rsidRPr="002F16B5" w:rsidRDefault="00A02DBD" w:rsidP="00A02DBD">
            <w:pPr>
              <w:spacing w:line="276" w:lineRule="auto"/>
              <w:jc w:val="both"/>
              <w:rPr>
                <w:rFonts w:cs="Arial"/>
                <w:szCs w:val="20"/>
              </w:rPr>
            </w:pPr>
            <w:r>
              <w:rPr>
                <w:rFonts w:cs="Arial"/>
                <w:szCs w:val="20"/>
              </w:rPr>
              <w:t xml:space="preserve">Pri </w:t>
            </w:r>
            <w:r w:rsidRPr="002F16B5">
              <w:rPr>
                <w:rFonts w:cs="Arial"/>
                <w:szCs w:val="20"/>
              </w:rPr>
              <w:t>uveljavljanj</w:t>
            </w:r>
            <w:r>
              <w:rPr>
                <w:rFonts w:cs="Arial"/>
                <w:szCs w:val="20"/>
              </w:rPr>
              <w:t>u</w:t>
            </w:r>
            <w:r w:rsidRPr="002F16B5">
              <w:rPr>
                <w:rFonts w:cs="Arial"/>
                <w:szCs w:val="20"/>
              </w:rPr>
              <w:t xml:space="preserve"> popravnega mehanizma imajo n</w:t>
            </w:r>
            <w:r>
              <w:rPr>
                <w:rFonts w:cs="Arial"/>
                <w:szCs w:val="20"/>
              </w:rPr>
              <w:t xml:space="preserve">a </w:t>
            </w:r>
            <w:r w:rsidRPr="002F16B5">
              <w:rPr>
                <w:rFonts w:cs="Arial"/>
                <w:szCs w:val="20"/>
              </w:rPr>
              <w:t>pr</w:t>
            </w:r>
            <w:r>
              <w:rPr>
                <w:rFonts w:cs="Arial"/>
                <w:szCs w:val="20"/>
              </w:rPr>
              <w:t>imer</w:t>
            </w:r>
            <w:r w:rsidRPr="002F16B5">
              <w:rPr>
                <w:rFonts w:cs="Arial"/>
                <w:szCs w:val="20"/>
              </w:rPr>
              <w:t xml:space="preserve"> Estonija, Litva in Hrvaška določilo glede popravnega mehanizma urejeno na enak način kot </w:t>
            </w:r>
            <w:r>
              <w:rPr>
                <w:rFonts w:cs="Arial"/>
                <w:szCs w:val="20"/>
              </w:rPr>
              <w:t xml:space="preserve">zdaj Republika </w:t>
            </w:r>
            <w:r w:rsidRPr="002F16B5">
              <w:rPr>
                <w:rFonts w:cs="Arial"/>
                <w:szCs w:val="20"/>
              </w:rPr>
              <w:t>Slovenija, in sicer je to povzeto po Direktivi 2014/24/EU. Danska, Finska, Irska in Nemčija pa popravni mehanizem dovol</w:t>
            </w:r>
            <w:r>
              <w:rPr>
                <w:rFonts w:cs="Arial"/>
                <w:szCs w:val="20"/>
              </w:rPr>
              <w:t>ijo</w:t>
            </w:r>
            <w:r w:rsidRPr="002F16B5">
              <w:rPr>
                <w:rFonts w:cs="Arial"/>
                <w:szCs w:val="20"/>
              </w:rPr>
              <w:t xml:space="preserve"> v primeru obstoja vseh razlogov za izključitev (obveznih in neobveznih). </w:t>
            </w:r>
          </w:p>
          <w:p w:rsidR="00A02DBD" w:rsidRPr="002F16B5" w:rsidRDefault="00A02DBD" w:rsidP="00A02DBD">
            <w:pPr>
              <w:jc w:val="both"/>
              <w:rPr>
                <w:rFonts w:cs="Arial"/>
                <w:b/>
                <w:szCs w:val="20"/>
              </w:rPr>
            </w:pPr>
          </w:p>
        </w:tc>
      </w:tr>
      <w:tr w:rsidR="00A02DBD" w:rsidRPr="00686954" w:rsidTr="00A02DBD">
        <w:tc>
          <w:tcPr>
            <w:tcW w:w="9434" w:type="dxa"/>
            <w:gridSpan w:val="2"/>
          </w:tcPr>
          <w:p w:rsidR="00A02DBD" w:rsidRPr="00A00A69" w:rsidRDefault="00A02DBD" w:rsidP="00A02DBD">
            <w:pPr>
              <w:pStyle w:val="Neotevilenodstavek"/>
              <w:spacing w:before="0" w:after="0" w:line="276" w:lineRule="auto"/>
              <w:rPr>
                <w:sz w:val="20"/>
                <w:szCs w:val="20"/>
              </w:rPr>
            </w:pPr>
          </w:p>
        </w:tc>
      </w:tr>
      <w:tr w:rsidR="00A02DBD" w:rsidRPr="00686954" w:rsidTr="00A02DBD">
        <w:tc>
          <w:tcPr>
            <w:tcW w:w="9434" w:type="dxa"/>
            <w:gridSpan w:val="2"/>
            <w:shd w:val="clear" w:color="auto" w:fill="auto"/>
          </w:tcPr>
          <w:p w:rsidR="00A02DBD" w:rsidRPr="00A00A69" w:rsidRDefault="00A02DBD" w:rsidP="00A02DBD">
            <w:pPr>
              <w:pStyle w:val="Oddel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 PRESOJA POSLEDIC, KI JIH BO IMEL SPREJEM ZAKONA</w:t>
            </w:r>
          </w:p>
        </w:tc>
      </w:tr>
      <w:tr w:rsidR="00A02DBD" w:rsidRPr="00686954"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p>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 xml:space="preserve">6.1 Presoja administrativnih posledic </w:t>
            </w:r>
          </w:p>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p>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 xml:space="preserve">a) v postopkih oziroma poslovanju javne uprave ali pravosodnih organov: </w:t>
            </w:r>
          </w:p>
        </w:tc>
      </w:tr>
      <w:tr w:rsidR="00A02DBD" w:rsidRPr="00686954" w:rsidTr="00A02DBD">
        <w:tc>
          <w:tcPr>
            <w:tcW w:w="9434" w:type="dxa"/>
            <w:gridSpan w:val="2"/>
          </w:tcPr>
          <w:p w:rsidR="00A02DBD" w:rsidRDefault="00A02DBD" w:rsidP="00A02DBD">
            <w:pPr>
              <w:spacing w:line="276" w:lineRule="auto"/>
              <w:jc w:val="both"/>
              <w:rPr>
                <w:rFonts w:cs="Arial"/>
                <w:szCs w:val="20"/>
              </w:rPr>
            </w:pPr>
            <w:r>
              <w:rPr>
                <w:rFonts w:cs="Arial"/>
                <w:szCs w:val="20"/>
              </w:rPr>
              <w:t>Po uveljavitvi zakona bodo zavezanci za javno naročanje morali preverjati in omogočati tako imenovano možnost popravnega mehanizma v več situacijah, vendar jim bo preverjanje poenostavljeno z uporabo spletnega okolja e-Dosje, ki je na voljo v okviru enotnega informacijskega sistema e-JN.</w:t>
            </w:r>
          </w:p>
          <w:p w:rsidR="00A02DBD" w:rsidRDefault="00A02DBD" w:rsidP="00A02DBD">
            <w:pPr>
              <w:spacing w:line="276" w:lineRule="auto"/>
              <w:jc w:val="both"/>
              <w:rPr>
                <w:rFonts w:cs="Arial"/>
                <w:szCs w:val="20"/>
              </w:rPr>
            </w:pPr>
          </w:p>
          <w:p w:rsidR="00A02DBD" w:rsidRDefault="00A02DBD" w:rsidP="00A02DBD">
            <w:pPr>
              <w:spacing w:line="276" w:lineRule="auto"/>
              <w:jc w:val="both"/>
              <w:rPr>
                <w:rFonts w:cs="Arial"/>
                <w:szCs w:val="20"/>
              </w:rPr>
            </w:pPr>
            <w:r>
              <w:rPr>
                <w:rFonts w:cs="Arial"/>
                <w:szCs w:val="20"/>
              </w:rPr>
              <w:t xml:space="preserve">Ko bodo zavezanci za javno naročanje sprejeli odločitev o izvedbi </w:t>
            </w:r>
            <w:proofErr w:type="spellStart"/>
            <w:r>
              <w:rPr>
                <w:rFonts w:cs="Arial"/>
                <w:szCs w:val="20"/>
              </w:rPr>
              <w:t>netransparentnega</w:t>
            </w:r>
            <w:proofErr w:type="spellEnd"/>
            <w:r>
              <w:rPr>
                <w:rFonts w:cs="Arial"/>
                <w:szCs w:val="20"/>
              </w:rPr>
              <w:t xml:space="preserve"> postopka, bodo o tem in o razlogih za izbiro tega postopka morali obvestiti ustrezne nadzorne organe. Gre za dodatno obveznost, ki pa vsebinsko ne pomeni večjega dodatnega dela, saj morajo zavezanci že zdaj podrobno utemeljiti razloge za izbiro takšnega postopka, vendar se obvestilo za predhodno preglednost, ki te razloge vsebuje, objavi šele po sprejemu odločitve o izbranem ponudniku, kar pa je z vidika nadzora in možnosti uporabe pravnih sredstev, ki so na voljo, prepozno.</w:t>
            </w:r>
          </w:p>
          <w:p w:rsidR="00A02DBD" w:rsidRDefault="00A02DBD" w:rsidP="00A02DBD">
            <w:pPr>
              <w:spacing w:line="276" w:lineRule="auto"/>
              <w:jc w:val="both"/>
              <w:rPr>
                <w:rFonts w:cs="Arial"/>
                <w:szCs w:val="20"/>
              </w:rPr>
            </w:pPr>
          </w:p>
          <w:p w:rsidR="00A02DBD" w:rsidRPr="00A00A69" w:rsidRDefault="00A02DBD" w:rsidP="00A02DBD">
            <w:pPr>
              <w:spacing w:line="276" w:lineRule="auto"/>
              <w:jc w:val="both"/>
              <w:rPr>
                <w:rFonts w:cs="Arial"/>
                <w:szCs w:val="20"/>
              </w:rPr>
            </w:pPr>
            <w:r>
              <w:rPr>
                <w:rFonts w:cs="Arial"/>
                <w:szCs w:val="20"/>
              </w:rPr>
              <w:t xml:space="preserve">Obenem pa bo po uveljavitvi zakona naročnikom zmanjšano administrativno breme, saj bo omogočeno samodejno povezovanje javno dostopnih podatkov iz uradnih evidenc tudi v primerih, kjer to doslej ni </w:t>
            </w:r>
            <w:r>
              <w:rPr>
                <w:rFonts w:cs="Arial"/>
                <w:szCs w:val="20"/>
              </w:rPr>
              <w:lastRenderedPageBreak/>
              <w:t>bilo mogoče.</w:t>
            </w:r>
          </w:p>
          <w:p w:rsidR="00A02DBD" w:rsidRPr="00A00A69" w:rsidRDefault="00A02DBD" w:rsidP="00A02DBD">
            <w:pPr>
              <w:spacing w:line="276" w:lineRule="auto"/>
              <w:jc w:val="both"/>
              <w:rPr>
                <w:rFonts w:cs="Arial"/>
                <w:szCs w:val="20"/>
              </w:rPr>
            </w:pPr>
          </w:p>
          <w:p w:rsidR="00A02DBD" w:rsidRPr="00A00A69" w:rsidRDefault="00A02DBD" w:rsidP="00A02DBD">
            <w:pPr>
              <w:pStyle w:val="rkovnatokazaodstavkom"/>
              <w:numPr>
                <w:ilvl w:val="0"/>
                <w:numId w:val="0"/>
              </w:numPr>
              <w:spacing w:line="276" w:lineRule="auto"/>
              <w:rPr>
                <w:rFonts w:cs="Arial"/>
                <w:b/>
                <w:lang w:eastAsia="sl-SI"/>
              </w:rPr>
            </w:pPr>
            <w:r w:rsidRPr="00A00A69">
              <w:rPr>
                <w:rFonts w:cs="Arial"/>
                <w:b/>
                <w:lang w:eastAsia="sl-SI"/>
              </w:rPr>
              <w:t>b) pri obveznostih strank do javne uprave ali pravosodnih organov:</w:t>
            </w:r>
          </w:p>
          <w:p w:rsidR="00A02DBD" w:rsidRPr="00A00A69" w:rsidRDefault="00A02DBD" w:rsidP="00A02DBD">
            <w:pPr>
              <w:pStyle w:val="Oddelek"/>
              <w:numPr>
                <w:ilvl w:val="0"/>
                <w:numId w:val="0"/>
              </w:numPr>
              <w:spacing w:before="0" w:after="0" w:line="276" w:lineRule="auto"/>
              <w:jc w:val="left"/>
              <w:rPr>
                <w:rFonts w:cs="Arial"/>
                <w:sz w:val="20"/>
                <w:szCs w:val="20"/>
                <w:lang w:val="sl-SI" w:eastAsia="sl-SI"/>
              </w:rPr>
            </w:pPr>
            <w:r w:rsidRPr="00A00A69">
              <w:rPr>
                <w:rFonts w:cs="Arial"/>
                <w:b w:val="0"/>
                <w:sz w:val="20"/>
                <w:szCs w:val="20"/>
                <w:lang w:val="sl-SI" w:eastAsia="sl-SI"/>
              </w:rPr>
              <w:t>Spreje</w:t>
            </w:r>
            <w:r>
              <w:rPr>
                <w:rFonts w:cs="Arial"/>
                <w:b w:val="0"/>
                <w:sz w:val="20"/>
                <w:szCs w:val="20"/>
                <w:lang w:val="sl-SI" w:eastAsia="sl-SI"/>
              </w:rPr>
              <w:t>tje</w:t>
            </w:r>
            <w:r w:rsidRPr="00A00A69">
              <w:rPr>
                <w:rFonts w:cs="Arial"/>
                <w:b w:val="0"/>
                <w:sz w:val="20"/>
                <w:szCs w:val="20"/>
                <w:lang w:val="sl-SI" w:eastAsia="sl-SI"/>
              </w:rPr>
              <w:t xml:space="preserve"> zakona ne vpliva na obveznosti strank do javne uprave ali pravosodnih organov.</w:t>
            </w:r>
          </w:p>
        </w:tc>
      </w:tr>
      <w:tr w:rsidR="00A02DBD" w:rsidRPr="00686954"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p>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6.2 Presoja posledic za okolje, vključno s prostorskimi in varstvenimi vidiki, in sicer za:</w:t>
            </w:r>
          </w:p>
        </w:tc>
      </w:tr>
      <w:tr w:rsidR="00A02DBD" w:rsidRPr="00686954" w:rsidTr="00A02DBD">
        <w:tc>
          <w:tcPr>
            <w:tcW w:w="9434" w:type="dxa"/>
            <w:gridSpan w:val="2"/>
          </w:tcPr>
          <w:p w:rsidR="00A02DBD" w:rsidRPr="00A00A69" w:rsidRDefault="00A02DBD" w:rsidP="00A02DBD">
            <w:pPr>
              <w:pStyle w:val="Alineazatoko"/>
              <w:tabs>
                <w:tab w:val="clear" w:pos="360"/>
              </w:tabs>
              <w:spacing w:line="276" w:lineRule="auto"/>
              <w:ind w:left="0" w:firstLine="0"/>
              <w:rPr>
                <w:rFonts w:cs="Arial"/>
                <w:sz w:val="20"/>
                <w:szCs w:val="20"/>
                <w:lang w:val="sl-SI"/>
              </w:rPr>
            </w:pPr>
          </w:p>
          <w:p w:rsidR="00A02DBD" w:rsidRPr="00A00A69" w:rsidRDefault="00A02DBD" w:rsidP="00A02DBD">
            <w:pPr>
              <w:pStyle w:val="Alineazatoko"/>
              <w:tabs>
                <w:tab w:val="clear" w:pos="360"/>
              </w:tabs>
              <w:spacing w:line="276" w:lineRule="auto"/>
              <w:ind w:left="0" w:firstLine="0"/>
              <w:rPr>
                <w:rFonts w:cs="Arial"/>
                <w:sz w:val="20"/>
                <w:szCs w:val="20"/>
                <w:lang w:val="sl-SI"/>
              </w:rPr>
            </w:pPr>
            <w:r w:rsidRPr="00A00A69">
              <w:rPr>
                <w:rFonts w:cs="Arial"/>
                <w:sz w:val="20"/>
                <w:szCs w:val="20"/>
                <w:lang w:val="sl-SI"/>
              </w:rPr>
              <w:t>Spreje</w:t>
            </w:r>
            <w:r>
              <w:rPr>
                <w:rFonts w:cs="Arial"/>
                <w:sz w:val="20"/>
                <w:szCs w:val="20"/>
                <w:lang w:val="sl-SI"/>
              </w:rPr>
              <w:t>tje</w:t>
            </w:r>
            <w:r w:rsidRPr="00A00A69">
              <w:rPr>
                <w:rFonts w:cs="Arial"/>
                <w:sz w:val="20"/>
                <w:szCs w:val="20"/>
                <w:lang w:val="sl-SI"/>
              </w:rPr>
              <w:t xml:space="preserve"> zakona ne vpliva na okolje, ki vključuje prostorske in varstvene vidike.</w:t>
            </w:r>
          </w:p>
          <w:p w:rsidR="00A02DBD" w:rsidRPr="00A00A69" w:rsidRDefault="00A02DBD" w:rsidP="00A02DBD">
            <w:pPr>
              <w:pStyle w:val="Alineazatoko"/>
              <w:tabs>
                <w:tab w:val="clear" w:pos="360"/>
              </w:tabs>
              <w:spacing w:line="276" w:lineRule="auto"/>
              <w:ind w:left="0" w:firstLine="0"/>
              <w:rPr>
                <w:rFonts w:cs="Arial"/>
                <w:sz w:val="20"/>
                <w:szCs w:val="20"/>
                <w:lang w:val="sl-SI" w:eastAsia="sl-SI"/>
              </w:rPr>
            </w:pPr>
          </w:p>
        </w:tc>
      </w:tr>
      <w:tr w:rsidR="00A02DBD" w:rsidRPr="00686954"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6.3 Presoja posledic za gospodarstvo, in sicer za:</w:t>
            </w:r>
          </w:p>
        </w:tc>
      </w:tr>
      <w:tr w:rsidR="00A02DBD" w:rsidRPr="00686954" w:rsidTr="00A02DBD">
        <w:tc>
          <w:tcPr>
            <w:tcW w:w="9434" w:type="dxa"/>
            <w:gridSpan w:val="2"/>
          </w:tcPr>
          <w:p w:rsidR="00A02DBD" w:rsidRPr="00A00A69" w:rsidRDefault="00A02DBD" w:rsidP="00A02DBD">
            <w:pPr>
              <w:overflowPunct w:val="0"/>
              <w:autoSpaceDE w:val="0"/>
              <w:autoSpaceDN w:val="0"/>
              <w:adjustRightInd w:val="0"/>
              <w:spacing w:line="276" w:lineRule="auto"/>
              <w:jc w:val="both"/>
              <w:textAlignment w:val="baseline"/>
              <w:rPr>
                <w:rFonts w:cs="Arial"/>
                <w:szCs w:val="20"/>
                <w:lang w:eastAsia="sl-SI"/>
              </w:rPr>
            </w:pPr>
          </w:p>
          <w:p w:rsidR="00A02DBD" w:rsidRPr="00A00A69" w:rsidRDefault="00A02DBD" w:rsidP="00A02DBD">
            <w:pPr>
              <w:overflowPunct w:val="0"/>
              <w:autoSpaceDE w:val="0"/>
              <w:autoSpaceDN w:val="0"/>
              <w:adjustRightInd w:val="0"/>
              <w:spacing w:line="276" w:lineRule="auto"/>
              <w:jc w:val="both"/>
              <w:textAlignment w:val="baseline"/>
              <w:rPr>
                <w:rFonts w:cs="Arial"/>
                <w:szCs w:val="20"/>
              </w:rPr>
            </w:pPr>
            <w:r w:rsidRPr="008440F6">
              <w:rPr>
                <w:rFonts w:cs="Arial"/>
                <w:szCs w:val="20"/>
                <w:lang w:eastAsia="sl-SI"/>
              </w:rPr>
              <w:t xml:space="preserve">Sprejetje zakona </w:t>
            </w:r>
            <w:r>
              <w:rPr>
                <w:rFonts w:cs="Arial"/>
                <w:szCs w:val="20"/>
                <w:lang w:eastAsia="sl-SI"/>
              </w:rPr>
              <w:t>spodbudno</w:t>
            </w:r>
            <w:r w:rsidRPr="008440F6">
              <w:rPr>
                <w:rFonts w:cs="Arial"/>
                <w:szCs w:val="20"/>
                <w:lang w:eastAsia="sl-SI"/>
              </w:rPr>
              <w:t xml:space="preserve"> vpliva na gospodarstvo, in sicer z zagotavljanjem večje transparentnosti, obenem pa tudi z omogočanjem uveljavljanja popravnega mehanizma pri vseh razlogih za izključitev</w:t>
            </w:r>
            <w:r>
              <w:rPr>
                <w:rFonts w:cs="Arial"/>
                <w:szCs w:val="20"/>
                <w:lang w:eastAsia="sl-SI"/>
              </w:rPr>
              <w:t>,</w:t>
            </w:r>
            <w:r w:rsidRPr="008440F6">
              <w:rPr>
                <w:rFonts w:cs="Arial"/>
                <w:szCs w:val="20"/>
                <w:lang w:eastAsia="sl-SI"/>
              </w:rPr>
              <w:t xml:space="preserve"> zaradi česar bodo gospodarski subjekti lažje dostopali do trga javnih naročil tudi v primeru morebitnih situacij, ki niso dovoljene, če bodo izvedli vse potrebne ukrepe, s katerimi bodo dokazali svojo zanesljivost. </w:t>
            </w:r>
            <w:r>
              <w:rPr>
                <w:rFonts w:cs="Arial"/>
                <w:szCs w:val="20"/>
                <w:lang w:eastAsia="sl-SI"/>
              </w:rPr>
              <w:t>Poleg tega gospodarskim subjektom</w:t>
            </w:r>
            <w:r>
              <w:rPr>
                <w:rFonts w:cs="Arial"/>
                <w:szCs w:val="20"/>
              </w:rPr>
              <w:t xml:space="preserve"> po uveljavitvi zakona za preverjanje določenih razlogov za izključitev v uradnih evidencah ne bo več treba dajati posebnih soglasij.</w:t>
            </w:r>
          </w:p>
          <w:p w:rsidR="00A02DBD" w:rsidRPr="00A00A69" w:rsidRDefault="00A02DBD" w:rsidP="00A02DBD">
            <w:pPr>
              <w:pStyle w:val="Alineazatoko"/>
              <w:tabs>
                <w:tab w:val="clear" w:pos="360"/>
              </w:tabs>
              <w:spacing w:line="276" w:lineRule="auto"/>
              <w:ind w:left="0" w:firstLine="0"/>
              <w:rPr>
                <w:rFonts w:cs="Arial"/>
                <w:sz w:val="20"/>
                <w:szCs w:val="20"/>
                <w:lang w:val="sl-SI" w:eastAsia="sl-SI"/>
              </w:rPr>
            </w:pPr>
          </w:p>
        </w:tc>
      </w:tr>
      <w:tr w:rsidR="00A02DBD" w:rsidRPr="00686954"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6.4 Presoja posledic za socialno področje, in sicer za:</w:t>
            </w:r>
          </w:p>
        </w:tc>
      </w:tr>
      <w:tr w:rsidR="00A02DBD" w:rsidRPr="00686954" w:rsidTr="00A02DBD">
        <w:tc>
          <w:tcPr>
            <w:tcW w:w="9434" w:type="dxa"/>
            <w:gridSpan w:val="2"/>
          </w:tcPr>
          <w:p w:rsidR="00A02DBD" w:rsidRPr="00A00A69" w:rsidRDefault="00A02DBD" w:rsidP="00A02DBD">
            <w:pPr>
              <w:pStyle w:val="Oddelek"/>
              <w:numPr>
                <w:ilvl w:val="0"/>
                <w:numId w:val="0"/>
              </w:numPr>
              <w:spacing w:before="0" w:after="0" w:line="276" w:lineRule="auto"/>
              <w:jc w:val="left"/>
              <w:rPr>
                <w:rFonts w:cs="Arial"/>
                <w:b w:val="0"/>
                <w:sz w:val="20"/>
                <w:szCs w:val="20"/>
                <w:lang w:val="sl-SI" w:eastAsia="sl-SI"/>
              </w:rPr>
            </w:pPr>
          </w:p>
          <w:p w:rsidR="00A02DBD" w:rsidRPr="00A00A69" w:rsidRDefault="00A02DBD" w:rsidP="00A02DBD">
            <w:pPr>
              <w:pStyle w:val="Oddelek"/>
              <w:numPr>
                <w:ilvl w:val="0"/>
                <w:numId w:val="0"/>
              </w:numPr>
              <w:spacing w:before="0" w:after="0" w:line="276" w:lineRule="auto"/>
              <w:jc w:val="left"/>
              <w:rPr>
                <w:rFonts w:cs="Arial"/>
                <w:sz w:val="20"/>
                <w:szCs w:val="20"/>
                <w:lang w:val="sl-SI" w:eastAsia="sl-SI"/>
              </w:rPr>
            </w:pPr>
            <w:r w:rsidRPr="00A00A69">
              <w:rPr>
                <w:rFonts w:cs="Arial"/>
                <w:b w:val="0"/>
                <w:sz w:val="20"/>
                <w:szCs w:val="20"/>
                <w:lang w:val="sl-SI" w:eastAsia="sl-SI"/>
              </w:rPr>
              <w:t>Spreje</w:t>
            </w:r>
            <w:r>
              <w:rPr>
                <w:rFonts w:cs="Arial"/>
                <w:b w:val="0"/>
                <w:sz w:val="20"/>
                <w:szCs w:val="20"/>
                <w:lang w:val="sl-SI" w:eastAsia="sl-SI"/>
              </w:rPr>
              <w:t>tje</w:t>
            </w:r>
            <w:r w:rsidRPr="00A00A69">
              <w:rPr>
                <w:rFonts w:cs="Arial"/>
                <w:b w:val="0"/>
                <w:sz w:val="20"/>
                <w:szCs w:val="20"/>
                <w:lang w:val="sl-SI" w:eastAsia="sl-SI"/>
              </w:rPr>
              <w:t xml:space="preserve"> zakona ne </w:t>
            </w:r>
            <w:r w:rsidRPr="00B3106F">
              <w:rPr>
                <w:rFonts w:cs="Arial"/>
                <w:b w:val="0"/>
                <w:sz w:val="20"/>
                <w:szCs w:val="20"/>
                <w:lang w:val="sl-SI" w:eastAsia="sl-SI"/>
              </w:rPr>
              <w:t>vpliva na socialno področje.</w:t>
            </w:r>
          </w:p>
        </w:tc>
      </w:tr>
      <w:tr w:rsidR="00A02DBD" w:rsidRPr="00686954"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p>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6.5 Presoja posledic za dokumente razvojnega načrtovanja, in sicer za:</w:t>
            </w:r>
          </w:p>
        </w:tc>
      </w:tr>
      <w:tr w:rsidR="00A02DBD" w:rsidRPr="00686954" w:rsidTr="00A02DBD">
        <w:tc>
          <w:tcPr>
            <w:tcW w:w="9434" w:type="dxa"/>
            <w:gridSpan w:val="2"/>
          </w:tcPr>
          <w:p w:rsidR="00A02DBD" w:rsidRPr="00A00A69" w:rsidRDefault="00A02DBD" w:rsidP="00A02DBD">
            <w:pPr>
              <w:pStyle w:val="Oddelek"/>
              <w:numPr>
                <w:ilvl w:val="0"/>
                <w:numId w:val="0"/>
              </w:numPr>
              <w:spacing w:before="0" w:after="0" w:line="276" w:lineRule="auto"/>
              <w:jc w:val="left"/>
              <w:rPr>
                <w:rFonts w:cs="Arial"/>
                <w:b w:val="0"/>
                <w:sz w:val="20"/>
                <w:szCs w:val="20"/>
                <w:lang w:val="sl-SI" w:eastAsia="sl-SI"/>
              </w:rPr>
            </w:pPr>
          </w:p>
          <w:p w:rsidR="00A02DBD" w:rsidRPr="00A00A69" w:rsidRDefault="00A02DBD" w:rsidP="00A02DBD">
            <w:pPr>
              <w:pStyle w:val="Oddelek"/>
              <w:numPr>
                <w:ilvl w:val="0"/>
                <w:numId w:val="0"/>
              </w:numPr>
              <w:spacing w:before="0" w:after="0" w:line="276" w:lineRule="auto"/>
              <w:jc w:val="left"/>
              <w:rPr>
                <w:rFonts w:cs="Arial"/>
                <w:b w:val="0"/>
                <w:sz w:val="20"/>
                <w:szCs w:val="20"/>
                <w:lang w:val="sl-SI" w:eastAsia="sl-SI"/>
              </w:rPr>
            </w:pPr>
            <w:r w:rsidRPr="00A00A69">
              <w:rPr>
                <w:rFonts w:cs="Arial"/>
                <w:b w:val="0"/>
                <w:sz w:val="20"/>
                <w:szCs w:val="20"/>
                <w:lang w:val="sl-SI" w:eastAsia="sl-SI"/>
              </w:rPr>
              <w:t>Spreje</w:t>
            </w:r>
            <w:r>
              <w:rPr>
                <w:rFonts w:cs="Arial"/>
                <w:b w:val="0"/>
                <w:sz w:val="20"/>
                <w:szCs w:val="20"/>
                <w:lang w:val="sl-SI" w:eastAsia="sl-SI"/>
              </w:rPr>
              <w:t>tje</w:t>
            </w:r>
            <w:r w:rsidRPr="00A00A69">
              <w:rPr>
                <w:rFonts w:cs="Arial"/>
                <w:b w:val="0"/>
                <w:sz w:val="20"/>
                <w:szCs w:val="20"/>
                <w:lang w:val="sl-SI" w:eastAsia="sl-SI"/>
              </w:rPr>
              <w:t xml:space="preserve"> zakona ne vpliva na dokumente razvojnega načrtovanja.</w:t>
            </w:r>
          </w:p>
          <w:p w:rsidR="00A02DBD" w:rsidRPr="00A00A69" w:rsidRDefault="00A02DBD" w:rsidP="00A02DBD">
            <w:pPr>
              <w:pStyle w:val="Oddelek"/>
              <w:numPr>
                <w:ilvl w:val="0"/>
                <w:numId w:val="0"/>
              </w:numPr>
              <w:spacing w:before="0" w:after="0" w:line="276" w:lineRule="auto"/>
              <w:jc w:val="left"/>
              <w:rPr>
                <w:rFonts w:cs="Arial"/>
                <w:sz w:val="20"/>
                <w:szCs w:val="20"/>
                <w:lang w:val="sl-SI" w:eastAsia="sl-SI"/>
              </w:rPr>
            </w:pPr>
          </w:p>
          <w:p w:rsidR="00A02DBD" w:rsidRPr="00A00A69" w:rsidRDefault="00A02DBD" w:rsidP="00A02DBD">
            <w:pPr>
              <w:pStyle w:val="Oddel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6.6 Presoja posledic za druga področja</w:t>
            </w:r>
          </w:p>
          <w:p w:rsidR="00A02DBD" w:rsidRPr="00A00A69" w:rsidRDefault="00A02DBD" w:rsidP="00A02DBD">
            <w:pPr>
              <w:pStyle w:val="Alineazaodstavkom"/>
              <w:numPr>
                <w:ilvl w:val="0"/>
                <w:numId w:val="0"/>
              </w:numPr>
              <w:spacing w:line="276" w:lineRule="auto"/>
              <w:rPr>
                <w:rFonts w:cs="Arial"/>
                <w:sz w:val="20"/>
                <w:szCs w:val="20"/>
                <w:lang w:val="sl-SI" w:eastAsia="sl-SI"/>
              </w:rPr>
            </w:pPr>
          </w:p>
          <w:p w:rsidR="00A02DBD" w:rsidRPr="00A00A69" w:rsidRDefault="00A02DBD" w:rsidP="00A02DBD">
            <w:pPr>
              <w:pStyle w:val="Alineazaodstavkom"/>
              <w:numPr>
                <w:ilvl w:val="0"/>
                <w:numId w:val="0"/>
              </w:numPr>
              <w:spacing w:line="276" w:lineRule="auto"/>
              <w:rPr>
                <w:rFonts w:cs="Arial"/>
                <w:sz w:val="20"/>
                <w:szCs w:val="20"/>
                <w:lang w:val="sl-SI" w:eastAsia="sl-SI"/>
              </w:rPr>
            </w:pPr>
            <w:r w:rsidRPr="00A00A69">
              <w:rPr>
                <w:rFonts w:cs="Arial"/>
                <w:sz w:val="20"/>
                <w:szCs w:val="20"/>
                <w:lang w:val="sl-SI" w:eastAsia="sl-SI"/>
              </w:rPr>
              <w:t>Spreje</w:t>
            </w:r>
            <w:r>
              <w:rPr>
                <w:rFonts w:cs="Arial"/>
                <w:sz w:val="20"/>
                <w:szCs w:val="20"/>
                <w:lang w:val="sl-SI" w:eastAsia="sl-SI"/>
              </w:rPr>
              <w:t>tje</w:t>
            </w:r>
            <w:r w:rsidRPr="00A00A69">
              <w:rPr>
                <w:rFonts w:cs="Arial"/>
                <w:sz w:val="20"/>
                <w:szCs w:val="20"/>
                <w:lang w:val="sl-SI" w:eastAsia="sl-SI"/>
              </w:rPr>
              <w:t xml:space="preserve"> zakona ne bo imel</w:t>
            </w:r>
            <w:r>
              <w:rPr>
                <w:rFonts w:cs="Arial"/>
                <w:sz w:val="20"/>
                <w:szCs w:val="20"/>
                <w:lang w:val="sl-SI" w:eastAsia="sl-SI"/>
              </w:rPr>
              <w:t>o</w:t>
            </w:r>
            <w:r w:rsidRPr="00A00A69">
              <w:rPr>
                <w:rFonts w:cs="Arial"/>
                <w:sz w:val="20"/>
                <w:szCs w:val="20"/>
                <w:lang w:val="sl-SI" w:eastAsia="sl-SI"/>
              </w:rPr>
              <w:t xml:space="preserve"> drugih posledic.</w:t>
            </w:r>
          </w:p>
          <w:p w:rsidR="00A02DBD" w:rsidRPr="00A00A69" w:rsidRDefault="00A02DBD" w:rsidP="00A02DBD">
            <w:pPr>
              <w:pStyle w:val="Alineazaodstavkom"/>
              <w:numPr>
                <w:ilvl w:val="0"/>
                <w:numId w:val="0"/>
              </w:numPr>
              <w:spacing w:line="276" w:lineRule="auto"/>
              <w:rPr>
                <w:rFonts w:cs="Arial"/>
                <w:sz w:val="20"/>
                <w:szCs w:val="20"/>
                <w:lang w:val="sl-SI" w:eastAsia="sl-SI"/>
              </w:rPr>
            </w:pPr>
          </w:p>
        </w:tc>
      </w:tr>
      <w:tr w:rsidR="00A02DBD" w:rsidRPr="00A00A69"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6.7 Izvajanje sprejetega predpisa:</w:t>
            </w:r>
          </w:p>
        </w:tc>
      </w:tr>
      <w:tr w:rsidR="00A02DBD" w:rsidRPr="00686954" w:rsidTr="00A02DBD">
        <w:tc>
          <w:tcPr>
            <w:tcW w:w="9434" w:type="dxa"/>
            <w:gridSpan w:val="2"/>
          </w:tcPr>
          <w:p w:rsidR="00A02DBD" w:rsidRPr="00A00A69" w:rsidRDefault="00A02DBD" w:rsidP="00A02DBD">
            <w:pPr>
              <w:pStyle w:val="rkovnatokazaodstavkom"/>
              <w:numPr>
                <w:ilvl w:val="0"/>
                <w:numId w:val="0"/>
              </w:numPr>
              <w:spacing w:line="276" w:lineRule="auto"/>
              <w:ind w:left="720"/>
              <w:rPr>
                <w:rFonts w:cs="Arial"/>
                <w:lang w:eastAsia="sl-SI"/>
              </w:rPr>
            </w:pPr>
          </w:p>
          <w:p w:rsidR="00A02DBD" w:rsidRPr="00A00A69" w:rsidRDefault="00A02DBD" w:rsidP="00A02DBD">
            <w:pPr>
              <w:pStyle w:val="rkovnatokazaodstavkom"/>
              <w:numPr>
                <w:ilvl w:val="0"/>
                <w:numId w:val="16"/>
              </w:numPr>
              <w:spacing w:line="276" w:lineRule="auto"/>
              <w:rPr>
                <w:rFonts w:cs="Arial"/>
                <w:lang w:eastAsia="sl-SI"/>
              </w:rPr>
            </w:pPr>
            <w:r w:rsidRPr="00A00A69">
              <w:rPr>
                <w:rFonts w:cs="Arial"/>
                <w:lang w:eastAsia="sl-SI"/>
              </w:rPr>
              <w:t>Predstavitev sprejetega zakona:</w:t>
            </w:r>
          </w:p>
          <w:p w:rsidR="00A02DBD" w:rsidRPr="00A00A69" w:rsidRDefault="00A02DBD" w:rsidP="00A02DBD">
            <w:pPr>
              <w:pStyle w:val="Neotevilenodstavek"/>
              <w:spacing w:before="0" w:after="0" w:line="276" w:lineRule="auto"/>
              <w:rPr>
                <w:sz w:val="20"/>
                <w:szCs w:val="20"/>
              </w:rPr>
            </w:pPr>
            <w:r w:rsidRPr="00A00A69">
              <w:rPr>
                <w:sz w:val="20"/>
                <w:szCs w:val="20"/>
              </w:rPr>
              <w:t>Sprejeti zakon bo objavljen v Uradnem listu RS in na spletnih straneh predlagatelja.</w:t>
            </w:r>
            <w:r w:rsidRPr="00A00A69">
              <w:rPr>
                <w:b/>
                <w:sz w:val="20"/>
                <w:szCs w:val="20"/>
              </w:rPr>
              <w:t xml:space="preserve"> </w:t>
            </w:r>
            <w:r w:rsidRPr="00A00A69">
              <w:rPr>
                <w:sz w:val="20"/>
                <w:szCs w:val="20"/>
              </w:rPr>
              <w:t>Za zagotovitev učinkovitega izvajanja tega zakona bo predlagatelj izvedel ustrezna izobraževanja ter ciljnim skupinam in širši javnosti predstavil novosti, hkrati pa z izvajanjem svojih rednih aktivnosti v okviru telefonskega in pisnega svetovanja ter pomoči uporabnikom nudil strokovno pomoč uporabnikom.</w:t>
            </w:r>
          </w:p>
          <w:p w:rsidR="00A02DBD" w:rsidRPr="00A00A69" w:rsidRDefault="00A02DBD" w:rsidP="00A02DBD">
            <w:pPr>
              <w:pStyle w:val="Oddelek"/>
              <w:numPr>
                <w:ilvl w:val="0"/>
                <w:numId w:val="0"/>
              </w:numPr>
              <w:spacing w:before="0" w:after="0" w:line="276" w:lineRule="auto"/>
              <w:jc w:val="both"/>
              <w:rPr>
                <w:rFonts w:cs="Arial"/>
                <w:b w:val="0"/>
                <w:sz w:val="20"/>
                <w:szCs w:val="20"/>
                <w:lang w:val="sl-SI" w:eastAsia="sl-SI"/>
              </w:rPr>
            </w:pPr>
          </w:p>
          <w:p w:rsidR="00A02DBD" w:rsidRPr="00A00A69" w:rsidRDefault="00A02DBD" w:rsidP="00A02DBD">
            <w:pPr>
              <w:pStyle w:val="Oddelek"/>
              <w:numPr>
                <w:ilvl w:val="0"/>
                <w:numId w:val="16"/>
              </w:numPr>
              <w:spacing w:before="0" w:after="0" w:line="276" w:lineRule="auto"/>
              <w:jc w:val="both"/>
              <w:rPr>
                <w:rFonts w:cs="Arial"/>
                <w:b w:val="0"/>
                <w:sz w:val="20"/>
                <w:szCs w:val="20"/>
                <w:lang w:val="sl-SI" w:eastAsia="sl-SI"/>
              </w:rPr>
            </w:pPr>
            <w:r w:rsidRPr="00A00A69">
              <w:rPr>
                <w:rFonts w:cs="Arial"/>
                <w:b w:val="0"/>
                <w:sz w:val="20"/>
                <w:szCs w:val="20"/>
                <w:lang w:val="sl-SI" w:eastAsia="sl-SI"/>
              </w:rPr>
              <w:t>Spremljanje izvajanja sprejetega predpisa:</w:t>
            </w:r>
          </w:p>
          <w:p w:rsidR="00A02DBD" w:rsidRDefault="00A02DBD" w:rsidP="00A02DBD">
            <w:pPr>
              <w:pStyle w:val="Alineazatoko"/>
              <w:tabs>
                <w:tab w:val="clear" w:pos="360"/>
              </w:tabs>
              <w:spacing w:line="276" w:lineRule="auto"/>
              <w:ind w:left="0" w:firstLine="0"/>
              <w:rPr>
                <w:rFonts w:cs="Arial"/>
                <w:bCs/>
                <w:sz w:val="20"/>
                <w:szCs w:val="20"/>
                <w:lang w:val="sl-SI" w:eastAsia="sl-SI"/>
              </w:rPr>
            </w:pPr>
            <w:r w:rsidRPr="00A00A69">
              <w:rPr>
                <w:rFonts w:cs="Arial"/>
                <w:bCs/>
                <w:sz w:val="20"/>
                <w:szCs w:val="20"/>
                <w:lang w:val="sl-SI" w:eastAsia="sl-SI"/>
              </w:rPr>
              <w:t>Izvajanje predpisa bo spremljalo ministrstvo, pristojno za javna naročila</w:t>
            </w:r>
            <w:r>
              <w:rPr>
                <w:rFonts w:cs="Arial"/>
                <w:bCs/>
                <w:sz w:val="20"/>
                <w:szCs w:val="20"/>
                <w:lang w:val="sl-SI" w:eastAsia="sl-SI"/>
              </w:rPr>
              <w:t>.</w:t>
            </w:r>
          </w:p>
          <w:p w:rsidR="00A02DBD" w:rsidRPr="00A00A69" w:rsidRDefault="00A02DBD" w:rsidP="00A02DBD">
            <w:pPr>
              <w:pStyle w:val="Alineazatoko"/>
              <w:tabs>
                <w:tab w:val="clear" w:pos="360"/>
              </w:tabs>
              <w:spacing w:line="276" w:lineRule="auto"/>
              <w:ind w:left="0" w:firstLine="0"/>
              <w:rPr>
                <w:rFonts w:cs="Arial"/>
                <w:sz w:val="20"/>
                <w:szCs w:val="20"/>
                <w:lang w:val="sl-SI" w:eastAsia="sl-SI"/>
              </w:rPr>
            </w:pPr>
          </w:p>
        </w:tc>
      </w:tr>
      <w:tr w:rsidR="00A02DBD" w:rsidRPr="00686954" w:rsidTr="00A02DBD">
        <w:tc>
          <w:tcPr>
            <w:tcW w:w="9434" w:type="dxa"/>
            <w:gridSpan w:val="2"/>
          </w:tcPr>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6.8 Druge pomembne okoliščine v zvezi z vprašanji, ki jih ureja predlog zakona:</w:t>
            </w:r>
          </w:p>
          <w:p w:rsidR="00A02DBD" w:rsidRPr="00A00A69" w:rsidRDefault="00A02DBD" w:rsidP="00A02DBD">
            <w:pPr>
              <w:pStyle w:val="Alineazaodstavkom"/>
              <w:numPr>
                <w:ilvl w:val="0"/>
                <w:numId w:val="0"/>
              </w:numPr>
              <w:spacing w:line="276" w:lineRule="auto"/>
              <w:rPr>
                <w:rFonts w:cs="Arial"/>
                <w:sz w:val="20"/>
                <w:szCs w:val="20"/>
                <w:lang w:val="sl-SI" w:eastAsia="sl-SI"/>
              </w:rPr>
            </w:pPr>
          </w:p>
          <w:p w:rsidR="00A02DBD" w:rsidRPr="00A00A69" w:rsidRDefault="00A02DBD" w:rsidP="00A02DBD">
            <w:pPr>
              <w:pStyle w:val="Alineazaodstavkom"/>
              <w:numPr>
                <w:ilvl w:val="0"/>
                <w:numId w:val="0"/>
              </w:numPr>
              <w:spacing w:line="276" w:lineRule="auto"/>
              <w:rPr>
                <w:rFonts w:cs="Arial"/>
                <w:sz w:val="20"/>
                <w:szCs w:val="20"/>
                <w:lang w:val="sl-SI" w:eastAsia="sl-SI"/>
              </w:rPr>
            </w:pPr>
            <w:r w:rsidRPr="00A00A69">
              <w:rPr>
                <w:rFonts w:cs="Arial"/>
                <w:sz w:val="20"/>
                <w:szCs w:val="20"/>
                <w:lang w:val="sl-SI" w:eastAsia="sl-SI"/>
              </w:rPr>
              <w:t>Zakon ne ureja vprašanj, povezanih z drugimi pomembnimi okoliščinami</w:t>
            </w:r>
            <w:r w:rsidRPr="00A00A69">
              <w:rPr>
                <w:rFonts w:ascii="@Arial Unicode MS" w:eastAsia="@Arial Unicode MS" w:hAnsi="Tms Rmn" w:cs="@Arial Unicode MS"/>
                <w:iCs/>
                <w:color w:val="000000"/>
                <w:sz w:val="20"/>
                <w:szCs w:val="20"/>
                <w:lang w:val="sl-SI" w:eastAsia="sl-SI"/>
              </w:rPr>
              <w:t>.</w:t>
            </w:r>
          </w:p>
          <w:p w:rsidR="00A02DBD" w:rsidRPr="00A00A69" w:rsidRDefault="00A02DBD" w:rsidP="00A02DBD">
            <w:pPr>
              <w:pStyle w:val="Alineazaodstavkom"/>
              <w:numPr>
                <w:ilvl w:val="0"/>
                <w:numId w:val="0"/>
              </w:numPr>
              <w:spacing w:line="276" w:lineRule="auto"/>
              <w:ind w:left="709" w:hanging="284"/>
              <w:rPr>
                <w:rFonts w:cs="Arial"/>
                <w:sz w:val="20"/>
                <w:szCs w:val="20"/>
                <w:lang w:val="sl-SI" w:eastAsia="sl-SI"/>
              </w:rPr>
            </w:pPr>
          </w:p>
          <w:p w:rsidR="00A02DBD" w:rsidRPr="00A00A69" w:rsidRDefault="00A02DBD" w:rsidP="00A02DBD">
            <w:pPr>
              <w:pStyle w:val="Odsek"/>
              <w:numPr>
                <w:ilvl w:val="0"/>
                <w:numId w:val="0"/>
              </w:numPr>
              <w:spacing w:before="0" w:after="0" w:line="276" w:lineRule="auto"/>
              <w:jc w:val="left"/>
              <w:rPr>
                <w:rFonts w:cs="Arial"/>
                <w:sz w:val="20"/>
                <w:szCs w:val="20"/>
                <w:lang w:val="sl-SI" w:eastAsia="sl-SI"/>
              </w:rPr>
            </w:pPr>
            <w:r w:rsidRPr="00A00A69">
              <w:rPr>
                <w:rFonts w:cs="Arial"/>
                <w:sz w:val="20"/>
                <w:szCs w:val="20"/>
                <w:lang w:val="sl-SI" w:eastAsia="sl-SI"/>
              </w:rPr>
              <w:t>7. P</w:t>
            </w:r>
            <w:r>
              <w:rPr>
                <w:rFonts w:cs="Arial"/>
                <w:sz w:val="20"/>
                <w:szCs w:val="20"/>
                <w:lang w:val="sl-SI" w:eastAsia="sl-SI"/>
              </w:rPr>
              <w:t>RIKAZ SODELOVANJA JAVNOSTI PRI PRIPRAVI PREDLOGA ZAKONA</w:t>
            </w:r>
            <w:r w:rsidRPr="00A00A69">
              <w:rPr>
                <w:rFonts w:cs="Arial"/>
                <w:sz w:val="20"/>
                <w:szCs w:val="20"/>
                <w:lang w:val="sl-SI" w:eastAsia="sl-SI"/>
              </w:rPr>
              <w:t>:</w:t>
            </w:r>
          </w:p>
          <w:p w:rsidR="00A02DBD" w:rsidRPr="00A00A69" w:rsidRDefault="00A02DBD" w:rsidP="00A02DBD">
            <w:pPr>
              <w:pStyle w:val="Odsek"/>
              <w:numPr>
                <w:ilvl w:val="0"/>
                <w:numId w:val="0"/>
              </w:numPr>
              <w:spacing w:before="0" w:after="0" w:line="276" w:lineRule="auto"/>
              <w:jc w:val="left"/>
              <w:rPr>
                <w:rFonts w:cs="Arial"/>
                <w:color w:val="000000"/>
                <w:sz w:val="20"/>
                <w:szCs w:val="20"/>
                <w:lang w:val="sl-SI" w:eastAsia="sl-SI"/>
              </w:rPr>
            </w:pPr>
          </w:p>
          <w:p w:rsidR="00A02DBD" w:rsidRPr="00A00A69" w:rsidRDefault="00A02DBD" w:rsidP="00A02DBD">
            <w:pPr>
              <w:pStyle w:val="Odsek"/>
              <w:numPr>
                <w:ilvl w:val="0"/>
                <w:numId w:val="0"/>
              </w:numPr>
              <w:spacing w:before="0" w:after="0" w:line="276" w:lineRule="auto"/>
              <w:jc w:val="both"/>
              <w:rPr>
                <w:rFonts w:cs="Arial"/>
                <w:b w:val="0"/>
                <w:color w:val="000000"/>
                <w:sz w:val="20"/>
                <w:szCs w:val="20"/>
                <w:lang w:val="sl-SI" w:eastAsia="sl-SI"/>
              </w:rPr>
            </w:pPr>
            <w:r w:rsidRPr="00A00A69">
              <w:rPr>
                <w:rFonts w:cs="Arial"/>
                <w:b w:val="0"/>
                <w:color w:val="000000"/>
                <w:sz w:val="20"/>
                <w:szCs w:val="20"/>
                <w:lang w:val="sl-SI" w:eastAsia="sl-SI"/>
              </w:rPr>
              <w:t>Predlog zakona je bil objavljen na spletni strani e</w:t>
            </w:r>
            <w:r>
              <w:rPr>
                <w:rFonts w:cs="Arial"/>
                <w:b w:val="0"/>
                <w:color w:val="000000"/>
                <w:sz w:val="20"/>
                <w:szCs w:val="20"/>
                <w:lang w:val="sl-SI" w:eastAsia="sl-SI"/>
              </w:rPr>
              <w:t>-</w:t>
            </w:r>
            <w:r w:rsidRPr="00A00A69">
              <w:rPr>
                <w:rFonts w:cs="Arial"/>
                <w:b w:val="0"/>
                <w:color w:val="000000"/>
                <w:sz w:val="20"/>
                <w:szCs w:val="20"/>
                <w:lang w:val="sl-SI" w:eastAsia="sl-SI"/>
              </w:rPr>
              <w:t>Demokracija.</w:t>
            </w:r>
          </w:p>
          <w:p w:rsidR="00A02DBD" w:rsidRPr="00A00A69" w:rsidRDefault="00A02DBD" w:rsidP="00A02DBD">
            <w:pPr>
              <w:pStyle w:val="Odsek"/>
              <w:numPr>
                <w:ilvl w:val="0"/>
                <w:numId w:val="0"/>
              </w:numPr>
              <w:spacing w:before="0" w:after="0" w:line="276" w:lineRule="auto"/>
              <w:jc w:val="both"/>
              <w:rPr>
                <w:rFonts w:cs="Arial"/>
                <w:b w:val="0"/>
                <w:color w:val="000000"/>
                <w:sz w:val="20"/>
                <w:szCs w:val="20"/>
                <w:lang w:val="sl-SI" w:eastAsia="sl-SI"/>
              </w:rPr>
            </w:pPr>
          </w:p>
          <w:p w:rsidR="00A02DBD" w:rsidRPr="00A00A69" w:rsidRDefault="00A02DBD" w:rsidP="00A02DBD">
            <w:pPr>
              <w:pStyle w:val="rkovnatokazaodstavkom"/>
              <w:numPr>
                <w:ilvl w:val="0"/>
                <w:numId w:val="0"/>
              </w:numPr>
              <w:spacing w:line="276" w:lineRule="auto"/>
              <w:rPr>
                <w:bCs/>
                <w:color w:val="000000"/>
                <w:lang w:eastAsia="sl-SI"/>
              </w:rPr>
            </w:pPr>
            <w:r w:rsidRPr="00A00A69">
              <w:rPr>
                <w:bCs/>
                <w:color w:val="000000"/>
                <w:lang w:eastAsia="sl-SI"/>
              </w:rPr>
              <w:t xml:space="preserve">Predlog zakona je bil v javni razpravi od </w:t>
            </w:r>
            <w:r>
              <w:rPr>
                <w:bCs/>
                <w:color w:val="000000"/>
                <w:lang w:eastAsia="sl-SI"/>
              </w:rPr>
              <w:t>13. julija 2022</w:t>
            </w:r>
            <w:r w:rsidRPr="00A00A69">
              <w:rPr>
                <w:bCs/>
                <w:color w:val="000000"/>
                <w:lang w:eastAsia="sl-SI"/>
              </w:rPr>
              <w:t xml:space="preserve"> do </w:t>
            </w:r>
            <w:r>
              <w:rPr>
                <w:bCs/>
                <w:color w:val="000000"/>
                <w:lang w:eastAsia="sl-SI"/>
              </w:rPr>
              <w:t>15. septembra 2022.</w:t>
            </w:r>
          </w:p>
          <w:p w:rsidR="00A02DBD" w:rsidRPr="00A00A69" w:rsidRDefault="00A02DBD" w:rsidP="00A02DBD">
            <w:pPr>
              <w:pStyle w:val="rkovnatokazaodstavkom"/>
              <w:numPr>
                <w:ilvl w:val="0"/>
                <w:numId w:val="0"/>
              </w:numPr>
              <w:spacing w:line="276" w:lineRule="auto"/>
              <w:rPr>
                <w:bCs/>
                <w:color w:val="000000"/>
                <w:lang w:eastAsia="sl-SI"/>
              </w:rPr>
            </w:pPr>
          </w:p>
          <w:p w:rsidR="00A02DBD" w:rsidRDefault="00A02DBD" w:rsidP="00A02DBD">
            <w:pPr>
              <w:pStyle w:val="Odsek"/>
              <w:numPr>
                <w:ilvl w:val="0"/>
                <w:numId w:val="0"/>
              </w:numPr>
              <w:spacing w:before="0" w:after="0" w:line="276" w:lineRule="auto"/>
              <w:jc w:val="both"/>
              <w:rPr>
                <w:rFonts w:cs="Arial"/>
                <w:sz w:val="20"/>
                <w:szCs w:val="20"/>
                <w:lang w:val="sl-SI" w:eastAsia="sl-SI"/>
              </w:rPr>
            </w:pPr>
            <w:r w:rsidRPr="00A00A69">
              <w:rPr>
                <w:rFonts w:cs="Arial"/>
                <w:sz w:val="20"/>
                <w:szCs w:val="20"/>
                <w:lang w:val="sl-SI" w:eastAsia="sl-SI"/>
              </w:rPr>
              <w:lastRenderedPageBreak/>
              <w:t xml:space="preserve">8. </w:t>
            </w:r>
            <w:r w:rsidRPr="00F03DFB">
              <w:rPr>
                <w:rFonts w:cs="Arial"/>
                <w:caps/>
                <w:sz w:val="20"/>
                <w:szCs w:val="20"/>
                <w:lang w:val="sl-SI" w:eastAsia="sl-SI"/>
              </w:rPr>
              <w:t>Podatek o zunanjem strokovnjaku oziroma pravni osebi, ki je sodelovala pri pripravi predloga zakona, in znesku plačila za ta namen</w:t>
            </w:r>
            <w:r>
              <w:rPr>
                <w:rFonts w:cs="Arial"/>
                <w:sz w:val="20"/>
                <w:szCs w:val="20"/>
                <w:lang w:val="sl-SI" w:eastAsia="sl-SI"/>
              </w:rPr>
              <w:t>:</w:t>
            </w:r>
          </w:p>
          <w:p w:rsidR="00A02DBD" w:rsidRPr="00F03DFB" w:rsidRDefault="00A02DBD" w:rsidP="00A02DBD">
            <w:pPr>
              <w:pStyle w:val="Odsek"/>
              <w:numPr>
                <w:ilvl w:val="0"/>
                <w:numId w:val="0"/>
              </w:numPr>
              <w:spacing w:before="0" w:after="0" w:line="276" w:lineRule="auto"/>
              <w:jc w:val="both"/>
              <w:rPr>
                <w:rFonts w:cs="Arial"/>
                <w:b w:val="0"/>
                <w:sz w:val="20"/>
                <w:szCs w:val="20"/>
                <w:lang w:val="sl-SI" w:eastAsia="sl-SI"/>
              </w:rPr>
            </w:pPr>
          </w:p>
          <w:p w:rsidR="00A02DBD" w:rsidRPr="00F03DFB" w:rsidRDefault="00A02DBD" w:rsidP="00A02DBD">
            <w:pPr>
              <w:pStyle w:val="Odsek"/>
              <w:numPr>
                <w:ilvl w:val="0"/>
                <w:numId w:val="0"/>
              </w:numPr>
              <w:spacing w:before="0" w:after="0" w:line="276" w:lineRule="auto"/>
              <w:jc w:val="both"/>
              <w:rPr>
                <w:rFonts w:cs="Arial"/>
                <w:b w:val="0"/>
                <w:sz w:val="20"/>
                <w:szCs w:val="20"/>
                <w:lang w:val="sl-SI" w:eastAsia="sl-SI"/>
              </w:rPr>
            </w:pPr>
            <w:r w:rsidRPr="00F03DFB">
              <w:rPr>
                <w:rFonts w:cs="Arial"/>
                <w:b w:val="0"/>
                <w:sz w:val="20"/>
                <w:szCs w:val="20"/>
                <w:lang w:val="sl-SI" w:eastAsia="sl-SI"/>
              </w:rPr>
              <w:t xml:space="preserve">Zunanji strokovnjaki niso sodelovali pri pripravi predloga zakona. </w:t>
            </w:r>
          </w:p>
          <w:p w:rsidR="00A02DBD" w:rsidRDefault="00A02DBD" w:rsidP="00A02DBD">
            <w:pPr>
              <w:pStyle w:val="Odsek"/>
              <w:numPr>
                <w:ilvl w:val="0"/>
                <w:numId w:val="0"/>
              </w:numPr>
              <w:spacing w:before="0" w:after="0" w:line="276" w:lineRule="auto"/>
              <w:jc w:val="both"/>
              <w:rPr>
                <w:rFonts w:cs="Arial"/>
                <w:sz w:val="20"/>
                <w:szCs w:val="20"/>
                <w:lang w:val="sl-SI" w:eastAsia="sl-SI"/>
              </w:rPr>
            </w:pPr>
          </w:p>
          <w:p w:rsidR="00A02DBD" w:rsidRDefault="00A02DBD" w:rsidP="00A02DBD">
            <w:pPr>
              <w:pStyle w:val="Odsek"/>
              <w:numPr>
                <w:ilvl w:val="0"/>
                <w:numId w:val="0"/>
              </w:numPr>
              <w:spacing w:before="0" w:after="0" w:line="276" w:lineRule="auto"/>
              <w:jc w:val="both"/>
              <w:rPr>
                <w:rFonts w:cs="Arial"/>
                <w:caps/>
                <w:sz w:val="20"/>
                <w:szCs w:val="20"/>
                <w:lang w:val="sl-SI" w:eastAsia="sl-SI"/>
              </w:rPr>
            </w:pPr>
            <w:r>
              <w:rPr>
                <w:rFonts w:cs="Arial"/>
                <w:sz w:val="20"/>
                <w:szCs w:val="20"/>
                <w:lang w:val="sl-SI" w:eastAsia="sl-SI"/>
              </w:rPr>
              <w:t xml:space="preserve">9. </w:t>
            </w:r>
            <w:r w:rsidRPr="00F03DFB">
              <w:rPr>
                <w:rFonts w:cs="Arial"/>
                <w:caps/>
                <w:sz w:val="20"/>
                <w:szCs w:val="20"/>
                <w:lang w:val="sl-SI" w:eastAsia="sl-SI"/>
              </w:rPr>
              <w:t>Navedba, kateri predstavniki predlagatelja bodo sodelovali pri delu državnega zbora in delovnih teles</w:t>
            </w:r>
          </w:p>
          <w:p w:rsidR="00A02DBD" w:rsidRPr="00A00A69" w:rsidRDefault="00A02DBD" w:rsidP="00A02DBD">
            <w:pPr>
              <w:pStyle w:val="Odsek"/>
              <w:numPr>
                <w:ilvl w:val="0"/>
                <w:numId w:val="0"/>
              </w:numPr>
              <w:spacing w:before="0" w:after="0" w:line="276" w:lineRule="auto"/>
              <w:jc w:val="both"/>
              <w:rPr>
                <w:rFonts w:cs="Arial"/>
                <w:sz w:val="20"/>
                <w:szCs w:val="20"/>
                <w:lang w:val="sl-SI" w:eastAsia="sl-SI"/>
              </w:rPr>
            </w:pPr>
          </w:p>
        </w:tc>
      </w:tr>
    </w:tbl>
    <w:p w:rsidR="00A02DBD" w:rsidRPr="00A02DBD" w:rsidRDefault="00A02DBD" w:rsidP="00A02DBD">
      <w:pPr>
        <w:rPr>
          <w:rFonts w:cs="Arial"/>
          <w:bCs/>
        </w:rPr>
      </w:pPr>
      <w:r w:rsidRPr="00A02DBD">
        <w:rPr>
          <w:rFonts w:cs="Arial"/>
          <w:bCs/>
        </w:rPr>
        <w:lastRenderedPageBreak/>
        <w:t xml:space="preserve">– Sanja </w:t>
      </w:r>
      <w:proofErr w:type="spellStart"/>
      <w:r w:rsidRPr="00A02DBD">
        <w:rPr>
          <w:rFonts w:cs="Arial"/>
          <w:bCs/>
        </w:rPr>
        <w:t>Ajanović</w:t>
      </w:r>
      <w:proofErr w:type="spellEnd"/>
      <w:r w:rsidRPr="00A02DBD">
        <w:rPr>
          <w:rFonts w:cs="Arial"/>
          <w:bCs/>
        </w:rPr>
        <w:t xml:space="preserve"> Hovnik, ministrica,</w:t>
      </w:r>
    </w:p>
    <w:p w:rsidR="00A02DBD" w:rsidRPr="00A02DBD" w:rsidRDefault="00A02DBD" w:rsidP="00A02DBD">
      <w:pPr>
        <w:rPr>
          <w:rFonts w:cs="Arial"/>
          <w:bCs/>
        </w:rPr>
      </w:pPr>
      <w:r w:rsidRPr="00A02DBD">
        <w:rPr>
          <w:rFonts w:cs="Arial"/>
          <w:bCs/>
        </w:rPr>
        <w:t>– Urban Kodrič, državni sekretar,</w:t>
      </w:r>
    </w:p>
    <w:p w:rsidR="00A02DBD" w:rsidRPr="008D0237" w:rsidRDefault="00A02DBD" w:rsidP="00A02DBD">
      <w:pPr>
        <w:rPr>
          <w:rFonts w:cs="Arial"/>
          <w:bCs/>
          <w:lang w:val="it-IT"/>
        </w:rPr>
      </w:pPr>
      <w:r w:rsidRPr="008D0237">
        <w:rPr>
          <w:rFonts w:cs="Arial"/>
          <w:bCs/>
          <w:lang w:val="it-IT"/>
        </w:rPr>
        <w:t xml:space="preserve">– </w:t>
      </w:r>
      <w:proofErr w:type="spellStart"/>
      <w:r w:rsidRPr="008D0237">
        <w:rPr>
          <w:rFonts w:cs="Arial"/>
          <w:bCs/>
          <w:lang w:val="it-IT"/>
        </w:rPr>
        <w:t>Sašo</w:t>
      </w:r>
      <w:proofErr w:type="spellEnd"/>
      <w:r w:rsidRPr="008D0237">
        <w:rPr>
          <w:rFonts w:cs="Arial"/>
          <w:bCs/>
          <w:lang w:val="it-IT"/>
        </w:rPr>
        <w:t xml:space="preserve"> </w:t>
      </w:r>
      <w:proofErr w:type="spellStart"/>
      <w:r w:rsidRPr="008D0237">
        <w:rPr>
          <w:rFonts w:cs="Arial"/>
          <w:bCs/>
          <w:lang w:val="it-IT"/>
        </w:rPr>
        <w:t>Matas</w:t>
      </w:r>
      <w:proofErr w:type="spellEnd"/>
      <w:r w:rsidRPr="008D0237">
        <w:rPr>
          <w:rFonts w:cs="Arial"/>
          <w:bCs/>
          <w:lang w:val="it-IT"/>
        </w:rPr>
        <w:t xml:space="preserve">, </w:t>
      </w:r>
      <w:proofErr w:type="spellStart"/>
      <w:r w:rsidRPr="008D0237">
        <w:rPr>
          <w:rFonts w:cs="Arial"/>
          <w:bCs/>
          <w:lang w:val="it-IT"/>
        </w:rPr>
        <w:t>generalni</w:t>
      </w:r>
      <w:proofErr w:type="spellEnd"/>
      <w:r w:rsidRPr="008D0237">
        <w:rPr>
          <w:rFonts w:cs="Arial"/>
          <w:bCs/>
          <w:lang w:val="it-IT"/>
        </w:rPr>
        <w:t xml:space="preserve"> </w:t>
      </w:r>
      <w:proofErr w:type="spellStart"/>
      <w:r w:rsidRPr="008D0237">
        <w:rPr>
          <w:rFonts w:cs="Arial"/>
          <w:bCs/>
          <w:lang w:val="it-IT"/>
        </w:rPr>
        <w:t>direktor</w:t>
      </w:r>
      <w:proofErr w:type="spellEnd"/>
      <w:r w:rsidRPr="008D0237">
        <w:rPr>
          <w:rFonts w:cs="Arial"/>
          <w:bCs/>
          <w:lang w:val="it-IT"/>
        </w:rPr>
        <w:t xml:space="preserve"> </w:t>
      </w:r>
      <w:proofErr w:type="spellStart"/>
      <w:r w:rsidRPr="008D0237">
        <w:rPr>
          <w:rFonts w:cs="Arial"/>
          <w:bCs/>
          <w:lang w:val="it-IT"/>
        </w:rPr>
        <w:t>Direktorata</w:t>
      </w:r>
      <w:proofErr w:type="spellEnd"/>
      <w:r w:rsidRPr="008D0237">
        <w:rPr>
          <w:rFonts w:cs="Arial"/>
          <w:bCs/>
          <w:lang w:val="it-IT"/>
        </w:rPr>
        <w:t xml:space="preserve"> za </w:t>
      </w:r>
      <w:proofErr w:type="spellStart"/>
      <w:r w:rsidRPr="008D0237">
        <w:rPr>
          <w:rFonts w:cs="Arial"/>
          <w:bCs/>
          <w:lang w:val="it-IT"/>
        </w:rPr>
        <w:t>javno</w:t>
      </w:r>
      <w:proofErr w:type="spellEnd"/>
      <w:r w:rsidRPr="008D0237">
        <w:rPr>
          <w:rFonts w:cs="Arial"/>
          <w:bCs/>
          <w:lang w:val="it-IT"/>
        </w:rPr>
        <w:t xml:space="preserve"> </w:t>
      </w:r>
      <w:proofErr w:type="spellStart"/>
      <w:r w:rsidRPr="008D0237">
        <w:rPr>
          <w:rFonts w:cs="Arial"/>
          <w:bCs/>
          <w:lang w:val="it-IT"/>
        </w:rPr>
        <w:t>naročanje</w:t>
      </w:r>
      <w:proofErr w:type="spellEnd"/>
      <w:r w:rsidRPr="008D0237">
        <w:rPr>
          <w:rFonts w:cs="Arial"/>
          <w:bCs/>
          <w:lang w:val="it-IT"/>
        </w:rPr>
        <w:t>,</w:t>
      </w:r>
    </w:p>
    <w:p w:rsidR="00A02DBD" w:rsidRPr="008D0237" w:rsidRDefault="00A02DBD" w:rsidP="00A02DBD">
      <w:pPr>
        <w:rPr>
          <w:rFonts w:cs="Arial"/>
          <w:bCs/>
          <w:lang w:val="it-IT"/>
        </w:rPr>
      </w:pPr>
      <w:r w:rsidRPr="008D0237">
        <w:rPr>
          <w:rFonts w:cs="Arial"/>
          <w:bCs/>
          <w:lang w:val="it-IT"/>
        </w:rPr>
        <w:t xml:space="preserve">– mag. </w:t>
      </w:r>
      <w:proofErr w:type="spellStart"/>
      <w:r w:rsidRPr="008D0237">
        <w:rPr>
          <w:rFonts w:cs="Arial"/>
          <w:bCs/>
          <w:lang w:val="it-IT"/>
        </w:rPr>
        <w:t>Urška</w:t>
      </w:r>
      <w:proofErr w:type="spellEnd"/>
      <w:r w:rsidRPr="008D0237">
        <w:rPr>
          <w:rFonts w:cs="Arial"/>
          <w:bCs/>
          <w:lang w:val="it-IT"/>
        </w:rPr>
        <w:t xml:space="preserve"> </w:t>
      </w:r>
      <w:proofErr w:type="spellStart"/>
      <w:r w:rsidRPr="008D0237">
        <w:rPr>
          <w:rFonts w:cs="Arial"/>
          <w:bCs/>
          <w:lang w:val="it-IT"/>
        </w:rPr>
        <w:t>Skok</w:t>
      </w:r>
      <w:proofErr w:type="spellEnd"/>
      <w:r w:rsidRPr="008D0237">
        <w:rPr>
          <w:rFonts w:cs="Arial"/>
          <w:bCs/>
          <w:lang w:val="it-IT"/>
        </w:rPr>
        <w:t xml:space="preserve"> Klima, </w:t>
      </w:r>
      <w:proofErr w:type="spellStart"/>
      <w:r w:rsidRPr="008D0237">
        <w:rPr>
          <w:rFonts w:cs="Arial"/>
          <w:bCs/>
          <w:lang w:val="it-IT"/>
        </w:rPr>
        <w:t>vodja</w:t>
      </w:r>
      <w:proofErr w:type="spellEnd"/>
      <w:r w:rsidRPr="008D0237">
        <w:rPr>
          <w:rFonts w:cs="Arial"/>
          <w:bCs/>
          <w:lang w:val="it-IT"/>
        </w:rPr>
        <w:t xml:space="preserve"> </w:t>
      </w:r>
      <w:proofErr w:type="spellStart"/>
      <w:r w:rsidRPr="008D0237">
        <w:rPr>
          <w:rFonts w:cs="Arial"/>
          <w:bCs/>
          <w:lang w:val="it-IT"/>
        </w:rPr>
        <w:t>Sektorja</w:t>
      </w:r>
      <w:proofErr w:type="spellEnd"/>
      <w:r w:rsidRPr="008D0237">
        <w:rPr>
          <w:rFonts w:cs="Arial"/>
          <w:bCs/>
          <w:lang w:val="it-IT"/>
        </w:rPr>
        <w:t xml:space="preserve"> za </w:t>
      </w:r>
      <w:proofErr w:type="spellStart"/>
      <w:r w:rsidRPr="008D0237">
        <w:rPr>
          <w:rFonts w:cs="Arial"/>
          <w:bCs/>
          <w:lang w:val="it-IT"/>
        </w:rPr>
        <w:t>sistem</w:t>
      </w:r>
      <w:proofErr w:type="spellEnd"/>
      <w:r w:rsidRPr="008D0237">
        <w:rPr>
          <w:rFonts w:cs="Arial"/>
          <w:bCs/>
          <w:lang w:val="it-IT"/>
        </w:rPr>
        <w:t xml:space="preserve"> </w:t>
      </w:r>
      <w:proofErr w:type="spellStart"/>
      <w:r w:rsidRPr="008D0237">
        <w:rPr>
          <w:rFonts w:cs="Arial"/>
          <w:bCs/>
          <w:lang w:val="it-IT"/>
        </w:rPr>
        <w:t>javnega</w:t>
      </w:r>
      <w:proofErr w:type="spellEnd"/>
      <w:r w:rsidRPr="008D0237">
        <w:rPr>
          <w:rFonts w:cs="Arial"/>
          <w:bCs/>
          <w:lang w:val="it-IT"/>
        </w:rPr>
        <w:t xml:space="preserve"> </w:t>
      </w:r>
      <w:proofErr w:type="spellStart"/>
      <w:r w:rsidRPr="008D0237">
        <w:rPr>
          <w:rFonts w:cs="Arial"/>
          <w:bCs/>
          <w:lang w:val="it-IT"/>
        </w:rPr>
        <w:t>naročanja</w:t>
      </w:r>
      <w:proofErr w:type="spellEnd"/>
      <w:r w:rsidRPr="008D0237">
        <w:rPr>
          <w:rFonts w:cs="Arial"/>
          <w:iCs/>
          <w:lang w:val="it-IT"/>
        </w:rPr>
        <w:t xml:space="preserve">. </w:t>
      </w:r>
      <w:r w:rsidRPr="008D0237">
        <w:rPr>
          <w:rFonts w:cs="Arial"/>
          <w:lang w:val="it-IT"/>
        </w:rPr>
        <w:br w:type="page"/>
      </w:r>
    </w:p>
    <w:p w:rsidR="00A02DBD" w:rsidRDefault="00A02DBD" w:rsidP="00A02DBD">
      <w:pPr>
        <w:pStyle w:val="Poglavje"/>
        <w:numPr>
          <w:ilvl w:val="0"/>
          <w:numId w:val="27"/>
        </w:numPr>
        <w:spacing w:before="0" w:after="0" w:line="276" w:lineRule="auto"/>
        <w:jc w:val="left"/>
        <w:rPr>
          <w:sz w:val="20"/>
          <w:szCs w:val="20"/>
        </w:rPr>
      </w:pPr>
      <w:r w:rsidRPr="00A00A69">
        <w:rPr>
          <w:sz w:val="20"/>
          <w:szCs w:val="20"/>
        </w:rPr>
        <w:lastRenderedPageBreak/>
        <w:t>BESEDILO ČLENOV</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p>
    <w:p w:rsidR="00A02DBD" w:rsidRDefault="00A02DBD" w:rsidP="00A02DBD">
      <w:pPr>
        <w:pStyle w:val="len"/>
        <w:numPr>
          <w:ilvl w:val="0"/>
          <w:numId w:val="23"/>
        </w:numPr>
        <w:spacing w:before="0" w:line="276" w:lineRule="auto"/>
        <w:rPr>
          <w:rFonts w:cs="Arial"/>
          <w:sz w:val="20"/>
          <w:szCs w:val="20"/>
          <w:lang w:val="sl-SI"/>
        </w:rPr>
      </w:pPr>
      <w:r w:rsidRPr="00B25F1C">
        <w:rPr>
          <w:rFonts w:cs="Arial"/>
          <w:sz w:val="20"/>
          <w:szCs w:val="20"/>
          <w:lang w:val="sl-SI"/>
        </w:rPr>
        <w:t>člen</w:t>
      </w:r>
    </w:p>
    <w:p w:rsidR="00A02DBD" w:rsidRPr="00B25F1C" w:rsidRDefault="00A02DBD" w:rsidP="00A02DBD">
      <w:pPr>
        <w:pStyle w:val="len"/>
        <w:spacing w:before="0" w:line="276" w:lineRule="auto"/>
        <w:rPr>
          <w:rFonts w:cs="Arial"/>
          <w:sz w:val="20"/>
          <w:szCs w:val="20"/>
          <w:lang w:val="sl-SI"/>
        </w:rPr>
      </w:pPr>
    </w:p>
    <w:p w:rsidR="00A02DBD" w:rsidRDefault="00A02DBD" w:rsidP="00A02DBD">
      <w:pPr>
        <w:spacing w:line="276" w:lineRule="auto"/>
        <w:jc w:val="both"/>
        <w:rPr>
          <w:color w:val="000000"/>
          <w:szCs w:val="20"/>
          <w:lang w:eastAsia="sl-SI"/>
        </w:rPr>
      </w:pPr>
      <w:r w:rsidRPr="009775F2">
        <w:rPr>
          <w:color w:val="000000"/>
          <w:szCs w:val="20"/>
          <w:lang w:eastAsia="sl-SI"/>
        </w:rPr>
        <w:t>V Zakonu o javnem naročanju (Uradni list RS</w:t>
      </w:r>
      <w:r w:rsidRPr="00AF4702">
        <w:rPr>
          <w:color w:val="000000"/>
          <w:szCs w:val="20"/>
          <w:lang w:eastAsia="sl-SI"/>
        </w:rPr>
        <w:t xml:space="preserve">, </w:t>
      </w:r>
      <w:r w:rsidRPr="00AF4702">
        <w:rPr>
          <w:rFonts w:cs="Arial"/>
          <w:szCs w:val="20"/>
        </w:rPr>
        <w:t>št. </w:t>
      </w:r>
      <w:hyperlink r:id="rId7" w:tgtFrame="_blank" w:tooltip="Zakon o javnem naročanju (ZJN-3)" w:history="1">
        <w:r w:rsidRPr="00AF4702">
          <w:rPr>
            <w:szCs w:val="20"/>
          </w:rPr>
          <w:t>91/15</w:t>
        </w:r>
      </w:hyperlink>
      <w:r w:rsidRPr="00AF4702">
        <w:rPr>
          <w:rFonts w:cs="Arial"/>
          <w:szCs w:val="20"/>
        </w:rPr>
        <w:t>, </w:t>
      </w:r>
      <w:hyperlink r:id="rId8" w:tgtFrame="_blank" w:tooltip="Zakon o spremembah in dopolnitvah Zakona o javnem naročanju" w:history="1">
        <w:r w:rsidRPr="00AF4702">
          <w:rPr>
            <w:szCs w:val="20"/>
          </w:rPr>
          <w:t>14/18</w:t>
        </w:r>
      </w:hyperlink>
      <w:r w:rsidRPr="00AF4702">
        <w:rPr>
          <w:rFonts w:cs="Arial"/>
          <w:szCs w:val="20"/>
        </w:rPr>
        <w:t>, </w:t>
      </w:r>
      <w:hyperlink r:id="rId9" w:tgtFrame="_blank" w:tooltip="Zakon o spremembah in dopolnitvah Zakona o javnem naročanju" w:history="1">
        <w:r w:rsidRPr="00AF4702">
          <w:rPr>
            <w:szCs w:val="20"/>
          </w:rPr>
          <w:t>121/21</w:t>
        </w:r>
      </w:hyperlink>
      <w:r w:rsidRPr="00AF4702">
        <w:rPr>
          <w:rFonts w:cs="Arial"/>
          <w:szCs w:val="20"/>
        </w:rPr>
        <w:t>, </w:t>
      </w:r>
      <w:hyperlink r:id="rId10" w:tgtFrame="_blank" w:tooltip="Zakon o spremembah in dopolnitvah Zakona o javnem naročanju" w:history="1">
        <w:r w:rsidRPr="00AF4702">
          <w:rPr>
            <w:szCs w:val="20"/>
          </w:rPr>
          <w:t>10/22</w:t>
        </w:r>
      </w:hyperlink>
      <w:r>
        <w:rPr>
          <w:szCs w:val="20"/>
        </w:rPr>
        <w:t>,</w:t>
      </w:r>
      <w:r w:rsidRPr="00AF4702">
        <w:rPr>
          <w:rFonts w:cs="Arial"/>
          <w:szCs w:val="20"/>
        </w:rPr>
        <w:t> </w:t>
      </w:r>
      <w:hyperlink r:id="rId11" w:tgtFrame="_blank" w:tooltip="Odločba o ugotovitvi, da je točka b) četrtega odstavka 75. člena in točka c) drugega odstavka v zvezi s petim odstavkom 67.a člena Zakona o javnem naročanju v neskladju z Ustavo" w:history="1">
        <w:r w:rsidRPr="002F61A9">
          <w:rPr>
            <w:szCs w:val="20"/>
          </w:rPr>
          <w:t>74/22</w:t>
        </w:r>
      </w:hyperlink>
      <w:r w:rsidRPr="002F61A9">
        <w:rPr>
          <w:rFonts w:cs="Arial"/>
          <w:szCs w:val="20"/>
        </w:rPr>
        <w:t xml:space="preserve"> – </w:t>
      </w:r>
      <w:proofErr w:type="spellStart"/>
      <w:r w:rsidRPr="002F61A9">
        <w:rPr>
          <w:rFonts w:cs="Arial"/>
          <w:szCs w:val="20"/>
        </w:rPr>
        <w:t>odl</w:t>
      </w:r>
      <w:proofErr w:type="spellEnd"/>
      <w:r w:rsidRPr="002F61A9">
        <w:rPr>
          <w:rFonts w:cs="Arial"/>
          <w:szCs w:val="20"/>
        </w:rPr>
        <w:t xml:space="preserve">. </w:t>
      </w:r>
      <w:r w:rsidRPr="002F61A9">
        <w:rPr>
          <w:color w:val="000000"/>
          <w:szCs w:val="20"/>
          <w:lang w:eastAsia="sl-SI"/>
        </w:rPr>
        <w:t>US</w:t>
      </w:r>
      <w:r>
        <w:rPr>
          <w:color w:val="000000"/>
          <w:szCs w:val="20"/>
          <w:lang w:eastAsia="sl-SI"/>
        </w:rPr>
        <w:t xml:space="preserve"> in 100/22 – </w:t>
      </w:r>
      <w:r w:rsidRPr="00C0398D">
        <w:rPr>
          <w:color w:val="000000"/>
          <w:szCs w:val="20"/>
          <w:lang w:eastAsia="sl-SI"/>
        </w:rPr>
        <w:t>ZNUZSZS</w:t>
      </w:r>
      <w:r w:rsidRPr="00AF4702">
        <w:rPr>
          <w:color w:val="000000"/>
          <w:szCs w:val="20"/>
          <w:lang w:eastAsia="sl-SI"/>
        </w:rPr>
        <w:t xml:space="preserve">) </w:t>
      </w:r>
      <w:r>
        <w:rPr>
          <w:color w:val="000000"/>
          <w:szCs w:val="20"/>
          <w:lang w:eastAsia="sl-SI"/>
        </w:rPr>
        <w:t xml:space="preserve">se v 21. členu v drugem odstavku na koncu doda besedilo, ki se glasi: </w:t>
      </w:r>
    </w:p>
    <w:p w:rsidR="00A02DBD" w:rsidRDefault="00A02DBD" w:rsidP="00A02DBD">
      <w:pPr>
        <w:spacing w:line="276" w:lineRule="auto"/>
        <w:jc w:val="both"/>
        <w:rPr>
          <w:color w:val="000000"/>
          <w:szCs w:val="20"/>
          <w:lang w:eastAsia="sl-SI"/>
        </w:rPr>
      </w:pPr>
      <w:r>
        <w:rPr>
          <w:color w:val="000000"/>
          <w:szCs w:val="20"/>
          <w:lang w:eastAsia="sl-SI"/>
        </w:rPr>
        <w:t>»Za naročila iz prejšnjega stavka naročnik zagotovi, da so vsi ponudniki, ki so oddali ponudbo, v 30 dneh od oddaje naročila pisno obveščeni o izboru.«.</w:t>
      </w:r>
    </w:p>
    <w:p w:rsidR="00A02DBD" w:rsidRDefault="00A02DBD" w:rsidP="00A02DBD">
      <w:pPr>
        <w:spacing w:line="276" w:lineRule="auto"/>
        <w:jc w:val="both"/>
        <w:rPr>
          <w:color w:val="000000"/>
          <w:szCs w:val="20"/>
          <w:lang w:eastAsia="sl-SI"/>
        </w:rPr>
      </w:pPr>
    </w:p>
    <w:p w:rsidR="00A02DBD" w:rsidRDefault="00A02DBD" w:rsidP="00A02DBD">
      <w:pPr>
        <w:spacing w:line="276" w:lineRule="auto"/>
        <w:jc w:val="both"/>
        <w:rPr>
          <w:b/>
          <w:bCs/>
          <w:color w:val="000000"/>
          <w:szCs w:val="20"/>
          <w:lang w:eastAsia="sl-SI"/>
        </w:rPr>
      </w:pPr>
    </w:p>
    <w:p w:rsidR="00A02DBD" w:rsidRDefault="00A02DBD" w:rsidP="00A02DBD">
      <w:pPr>
        <w:pStyle w:val="len"/>
        <w:numPr>
          <w:ilvl w:val="0"/>
          <w:numId w:val="23"/>
        </w:numPr>
        <w:spacing w:before="0" w:line="276" w:lineRule="auto"/>
        <w:rPr>
          <w:rFonts w:cs="Arial"/>
          <w:sz w:val="20"/>
          <w:szCs w:val="20"/>
          <w:lang w:val="sl-SI"/>
        </w:rPr>
      </w:pPr>
      <w:r w:rsidRPr="00B25F1C">
        <w:rPr>
          <w:rFonts w:cs="Arial"/>
          <w:sz w:val="20"/>
          <w:szCs w:val="20"/>
          <w:lang w:val="sl-SI"/>
        </w:rPr>
        <w:t>člen</w:t>
      </w:r>
    </w:p>
    <w:p w:rsidR="00A02DBD" w:rsidRDefault="00A02DBD" w:rsidP="00A02DBD">
      <w:pPr>
        <w:spacing w:line="276" w:lineRule="auto"/>
        <w:jc w:val="both"/>
        <w:rPr>
          <w:color w:val="000000"/>
          <w:szCs w:val="20"/>
          <w:lang w:eastAsia="sl-SI"/>
        </w:rPr>
      </w:pPr>
    </w:p>
    <w:p w:rsidR="00A02DBD" w:rsidRPr="009775F2" w:rsidRDefault="00A02DBD" w:rsidP="00A02DBD">
      <w:pPr>
        <w:spacing w:line="276" w:lineRule="auto"/>
        <w:jc w:val="both"/>
        <w:rPr>
          <w:color w:val="000000"/>
          <w:szCs w:val="20"/>
          <w:lang w:eastAsia="sl-SI"/>
        </w:rPr>
      </w:pPr>
      <w:r>
        <w:rPr>
          <w:color w:val="000000"/>
          <w:szCs w:val="20"/>
          <w:lang w:eastAsia="sl-SI"/>
        </w:rPr>
        <w:t>V</w:t>
      </w:r>
      <w:r w:rsidRPr="00AF4702">
        <w:rPr>
          <w:color w:val="000000"/>
          <w:szCs w:val="20"/>
          <w:lang w:eastAsia="sl-SI"/>
        </w:rPr>
        <w:t xml:space="preserve"> </w:t>
      </w:r>
      <w:r>
        <w:rPr>
          <w:color w:val="000000"/>
          <w:szCs w:val="20"/>
          <w:lang w:eastAsia="sl-SI"/>
        </w:rPr>
        <w:t>46</w:t>
      </w:r>
      <w:r w:rsidRPr="00AF4702">
        <w:rPr>
          <w:color w:val="000000"/>
          <w:szCs w:val="20"/>
          <w:lang w:eastAsia="sl-SI"/>
        </w:rPr>
        <w:t xml:space="preserve">. členu </w:t>
      </w:r>
      <w:r>
        <w:rPr>
          <w:color w:val="000000"/>
          <w:szCs w:val="20"/>
          <w:lang w:eastAsia="sl-SI"/>
        </w:rPr>
        <w:t xml:space="preserve">se </w:t>
      </w:r>
      <w:r w:rsidRPr="00AF4702">
        <w:rPr>
          <w:color w:val="000000"/>
          <w:szCs w:val="20"/>
          <w:lang w:eastAsia="sl-SI"/>
        </w:rPr>
        <w:t xml:space="preserve">v </w:t>
      </w:r>
      <w:r>
        <w:rPr>
          <w:color w:val="000000"/>
          <w:szCs w:val="20"/>
          <w:lang w:eastAsia="sl-SI"/>
        </w:rPr>
        <w:t>prvem</w:t>
      </w:r>
      <w:r w:rsidRPr="00AF4702">
        <w:rPr>
          <w:color w:val="000000"/>
          <w:szCs w:val="20"/>
          <w:lang w:eastAsia="sl-SI"/>
        </w:rPr>
        <w:t xml:space="preserve"> odstavku </w:t>
      </w:r>
      <w:r>
        <w:rPr>
          <w:color w:val="000000"/>
          <w:szCs w:val="20"/>
          <w:lang w:eastAsia="sl-SI"/>
        </w:rPr>
        <w:t>v točki č) za besedo »upoštevati« doda besedilo, ki se glasi:</w:t>
      </w:r>
    </w:p>
    <w:p w:rsidR="00A02DBD" w:rsidRDefault="00A02DBD" w:rsidP="00A02DBD">
      <w:pPr>
        <w:spacing w:line="276" w:lineRule="auto"/>
        <w:jc w:val="both"/>
        <w:rPr>
          <w:color w:val="000000"/>
          <w:szCs w:val="20"/>
          <w:lang w:eastAsia="sl-SI"/>
        </w:rPr>
      </w:pPr>
      <w:bookmarkStart w:id="0" w:name="_Hlk30497669"/>
      <w:r w:rsidRPr="00572447">
        <w:rPr>
          <w:color w:val="000000"/>
          <w:szCs w:val="20"/>
          <w:lang w:eastAsia="sl-SI"/>
        </w:rPr>
        <w:t>»</w:t>
      </w:r>
      <w:r w:rsidRPr="00070411">
        <w:t xml:space="preserve">in pod pogojem, da naročnik, kadar je to objektivno mogoče, gradnje, blago ali storitve po tem postopku odda le za čas do sklenitve pogodbe o izvedbi javnega naročila po izvedenem transparentnem postopku, ki ga mora </w:t>
      </w:r>
      <w:r>
        <w:t xml:space="preserve">za gradnje </w:t>
      </w:r>
      <w:r w:rsidRPr="00070411">
        <w:t>začeti naj</w:t>
      </w:r>
      <w:r>
        <w:t>poz</w:t>
      </w:r>
      <w:r w:rsidRPr="00070411">
        <w:t xml:space="preserve">neje v </w:t>
      </w:r>
      <w:r>
        <w:t>9</w:t>
      </w:r>
      <w:r w:rsidRPr="00070411">
        <w:t>0 dn</w:t>
      </w:r>
      <w:r>
        <w:t>eh</w:t>
      </w:r>
      <w:r w:rsidRPr="00070411">
        <w:t xml:space="preserve"> od </w:t>
      </w:r>
      <w:r>
        <w:t xml:space="preserve">pravnomočnosti odločitve o </w:t>
      </w:r>
      <w:r w:rsidRPr="00070411">
        <w:t>oddaj</w:t>
      </w:r>
      <w:r>
        <w:t>i</w:t>
      </w:r>
      <w:r w:rsidRPr="00070411">
        <w:t xml:space="preserve"> naročila</w:t>
      </w:r>
      <w:r>
        <w:t>, za blago in storitve pa najpozneje v 30 dneh od pravnomočnosti odločitve o oddaji naročila</w:t>
      </w:r>
      <w:r w:rsidRPr="002D6BD4">
        <w:rPr>
          <w:color w:val="000000"/>
          <w:szCs w:val="20"/>
          <w:lang w:eastAsia="sl-SI"/>
        </w:rPr>
        <w:t>«.</w:t>
      </w:r>
    </w:p>
    <w:p w:rsidR="00A02DBD" w:rsidRDefault="00A02DBD" w:rsidP="00A02DBD">
      <w:pPr>
        <w:spacing w:line="276" w:lineRule="auto"/>
        <w:jc w:val="both"/>
        <w:rPr>
          <w:color w:val="000000"/>
          <w:szCs w:val="20"/>
          <w:lang w:eastAsia="sl-SI"/>
        </w:rPr>
      </w:pPr>
    </w:p>
    <w:p w:rsidR="00A02DBD" w:rsidRPr="00905BDE" w:rsidRDefault="00A02DBD" w:rsidP="00A02DBD">
      <w:pPr>
        <w:spacing w:line="276" w:lineRule="auto"/>
        <w:jc w:val="both"/>
        <w:rPr>
          <w:color w:val="000000"/>
          <w:szCs w:val="20"/>
          <w:lang w:eastAsia="sl-SI"/>
        </w:rPr>
      </w:pPr>
      <w:r>
        <w:rPr>
          <w:color w:val="000000"/>
          <w:szCs w:val="20"/>
          <w:lang w:eastAsia="sl-SI"/>
        </w:rPr>
        <w:t xml:space="preserve">V šestem odstavku se pika nadomesti z vejico in doda besedilo, ki se glasi: »namero o izvedbi in </w:t>
      </w:r>
      <w:r w:rsidRPr="00572447">
        <w:rPr>
          <w:color w:val="000000"/>
          <w:szCs w:val="20"/>
          <w:lang w:eastAsia="sl-SI"/>
        </w:rPr>
        <w:t>obrazložitev pa pred začetkom postopka posreduje zagovornikom javnega interesa</w:t>
      </w:r>
      <w:r>
        <w:rPr>
          <w:color w:val="000000"/>
          <w:szCs w:val="20"/>
          <w:lang w:eastAsia="sl-SI"/>
        </w:rPr>
        <w:t xml:space="preserve">, kot jih določa zakon, ki ureja pravno varstvo na področju javnega naročanja, pri tem pa obvestilo o nameravani izvedbi postopka ne pomeni seznanitve zagovornika </w:t>
      </w:r>
      <w:r w:rsidRPr="00905BDE">
        <w:rPr>
          <w:color w:val="000000"/>
          <w:szCs w:val="20"/>
          <w:lang w:eastAsia="sl-SI"/>
        </w:rPr>
        <w:t>javnega interesa s kršitvijo in ne vpliva na tek rokov, kot jih zagovornikom javnega interesa določa zakon, ki ureja pravno varstvo</w:t>
      </w:r>
      <w:r>
        <w:rPr>
          <w:color w:val="000000"/>
          <w:szCs w:val="20"/>
          <w:lang w:eastAsia="sl-SI"/>
        </w:rPr>
        <w:t xml:space="preserve"> v postopkih javnega naročanja</w:t>
      </w:r>
      <w:r w:rsidRPr="00905BDE">
        <w:rPr>
          <w:color w:val="000000"/>
          <w:szCs w:val="20"/>
          <w:lang w:eastAsia="sl-SI"/>
        </w:rPr>
        <w:t>.«.</w:t>
      </w:r>
    </w:p>
    <w:p w:rsidR="00A02DBD" w:rsidRPr="00905BDE" w:rsidRDefault="00A02DBD" w:rsidP="00A02DBD">
      <w:pPr>
        <w:pStyle w:val="Odstavek"/>
        <w:spacing w:line="276" w:lineRule="auto"/>
        <w:ind w:firstLine="0"/>
        <w:rPr>
          <w:color w:val="000000"/>
          <w:sz w:val="20"/>
          <w:szCs w:val="20"/>
          <w:lang w:val="sl-SI" w:eastAsia="sl-SI"/>
        </w:rPr>
      </w:pPr>
      <w:r w:rsidRPr="00905BDE">
        <w:rPr>
          <w:color w:val="000000"/>
          <w:sz w:val="20"/>
          <w:szCs w:val="20"/>
          <w:lang w:val="sl-SI" w:eastAsia="sl-SI"/>
        </w:rPr>
        <w:t>V devetem odstavku se na koncu doda besedilo</w:t>
      </w:r>
      <w:r w:rsidRPr="006766F8">
        <w:rPr>
          <w:color w:val="000000"/>
          <w:sz w:val="20"/>
          <w:szCs w:val="20"/>
          <w:lang w:val="sl-SI" w:eastAsia="sl-SI"/>
        </w:rPr>
        <w:t>, ki se glasi</w:t>
      </w:r>
      <w:r w:rsidRPr="00905BDE">
        <w:rPr>
          <w:color w:val="000000"/>
          <w:sz w:val="20"/>
          <w:szCs w:val="20"/>
          <w:lang w:val="sl-SI" w:eastAsia="sl-SI"/>
        </w:rPr>
        <w:t>: »</w:t>
      </w:r>
      <w:bookmarkStart w:id="1" w:name="_Hlk108005906"/>
      <w:r w:rsidRPr="00905BDE">
        <w:rPr>
          <w:color w:val="000000"/>
          <w:sz w:val="20"/>
          <w:szCs w:val="20"/>
          <w:lang w:val="sl-SI" w:eastAsia="sl-SI"/>
        </w:rPr>
        <w:t xml:space="preserve">Ne glede na šesti odstavek tega člena naročniku v primeru iz č) točke prvega odstavka tega člena namere in obrazložitve ni treba posredovati zagovornikom javnega interesa, kot jih določa zakon, ki ureja pravno varstvo </w:t>
      </w:r>
      <w:r>
        <w:rPr>
          <w:color w:val="000000"/>
          <w:sz w:val="20"/>
          <w:szCs w:val="20"/>
          <w:lang w:val="sl-SI" w:eastAsia="sl-SI"/>
        </w:rPr>
        <w:t>v</w:t>
      </w:r>
      <w:r w:rsidRPr="00905BDE">
        <w:rPr>
          <w:color w:val="000000"/>
          <w:sz w:val="20"/>
          <w:szCs w:val="20"/>
          <w:lang w:val="sl-SI" w:eastAsia="sl-SI"/>
        </w:rPr>
        <w:t xml:space="preserve"> po</w:t>
      </w:r>
      <w:r>
        <w:rPr>
          <w:color w:val="000000"/>
          <w:sz w:val="20"/>
          <w:szCs w:val="20"/>
          <w:lang w:val="sl-SI" w:eastAsia="sl-SI"/>
        </w:rPr>
        <w:t>stopkih</w:t>
      </w:r>
      <w:r w:rsidRPr="00905BDE">
        <w:rPr>
          <w:color w:val="000000"/>
          <w:sz w:val="20"/>
          <w:szCs w:val="20"/>
          <w:lang w:val="sl-SI" w:eastAsia="sl-SI"/>
        </w:rPr>
        <w:t xml:space="preserve"> javnega naročanja</w:t>
      </w:r>
      <w:bookmarkEnd w:id="1"/>
      <w:r w:rsidRPr="00905BDE">
        <w:rPr>
          <w:color w:val="000000"/>
          <w:sz w:val="20"/>
          <w:szCs w:val="20"/>
          <w:lang w:val="sl-SI" w:eastAsia="sl-SI"/>
        </w:rPr>
        <w:t xml:space="preserve">.«. </w:t>
      </w:r>
    </w:p>
    <w:p w:rsidR="00A02DBD" w:rsidRPr="002D6BD4" w:rsidRDefault="00A02DBD" w:rsidP="00A02DBD">
      <w:pPr>
        <w:pStyle w:val="len"/>
        <w:spacing w:before="0" w:line="276" w:lineRule="auto"/>
        <w:jc w:val="both"/>
        <w:rPr>
          <w:b w:val="0"/>
          <w:sz w:val="20"/>
          <w:szCs w:val="24"/>
          <w:lang w:val="sl-SI"/>
        </w:rPr>
      </w:pPr>
      <w:bookmarkStart w:id="2" w:name="_Hlk115079353"/>
      <w:bookmarkEnd w:id="0"/>
    </w:p>
    <w:p w:rsidR="00A02DBD" w:rsidRDefault="00A02DBD" w:rsidP="00A02DBD">
      <w:pPr>
        <w:pStyle w:val="len"/>
        <w:numPr>
          <w:ilvl w:val="0"/>
          <w:numId w:val="23"/>
        </w:numPr>
        <w:spacing w:before="0" w:line="276" w:lineRule="auto"/>
        <w:rPr>
          <w:rFonts w:cs="Arial"/>
          <w:sz w:val="20"/>
          <w:szCs w:val="20"/>
          <w:lang w:val="sl-SI"/>
        </w:rPr>
      </w:pPr>
      <w:r>
        <w:rPr>
          <w:rFonts w:cs="Arial"/>
          <w:sz w:val="20"/>
          <w:szCs w:val="20"/>
          <w:lang w:val="sl-SI"/>
        </w:rPr>
        <w:t>č</w:t>
      </w:r>
      <w:r w:rsidRPr="00B25F1C">
        <w:rPr>
          <w:rFonts w:cs="Arial"/>
          <w:sz w:val="20"/>
          <w:szCs w:val="20"/>
          <w:lang w:val="sl-SI"/>
        </w:rPr>
        <w:t>len</w:t>
      </w:r>
    </w:p>
    <w:p w:rsidR="00A02DBD" w:rsidRDefault="00A02DBD" w:rsidP="00A02DBD">
      <w:pPr>
        <w:pStyle w:val="len"/>
        <w:spacing w:before="0" w:line="276" w:lineRule="auto"/>
        <w:ind w:left="720"/>
        <w:jc w:val="left"/>
        <w:rPr>
          <w:rFonts w:cs="Arial"/>
          <w:sz w:val="20"/>
          <w:szCs w:val="20"/>
          <w:lang w:val="sl-SI"/>
        </w:rPr>
      </w:pPr>
    </w:p>
    <w:p w:rsidR="00A02DBD" w:rsidRDefault="00A02DBD" w:rsidP="00A02DBD">
      <w:pPr>
        <w:pStyle w:val="len"/>
        <w:spacing w:before="0" w:line="276" w:lineRule="auto"/>
        <w:jc w:val="both"/>
        <w:rPr>
          <w:rFonts w:cs="Arial"/>
          <w:b w:val="0"/>
          <w:bCs/>
          <w:sz w:val="20"/>
          <w:szCs w:val="20"/>
          <w:lang w:val="sl-SI"/>
        </w:rPr>
      </w:pPr>
      <w:r>
        <w:rPr>
          <w:rFonts w:cs="Arial"/>
          <w:b w:val="0"/>
          <w:bCs/>
          <w:sz w:val="20"/>
          <w:szCs w:val="20"/>
          <w:lang w:val="sl-SI"/>
        </w:rPr>
        <w:t xml:space="preserve">V 67. členu se v četrtem odstavku tretja alineja spremeni tako, da se glasi: </w:t>
      </w:r>
    </w:p>
    <w:p w:rsidR="00A02DBD" w:rsidRDefault="00A02DBD" w:rsidP="00A02DBD">
      <w:pPr>
        <w:pStyle w:val="len"/>
        <w:spacing w:before="0" w:line="276" w:lineRule="auto"/>
        <w:jc w:val="both"/>
        <w:rPr>
          <w:rFonts w:cs="Arial"/>
          <w:b w:val="0"/>
          <w:bCs/>
          <w:sz w:val="20"/>
          <w:szCs w:val="20"/>
          <w:lang w:val="sl-SI"/>
        </w:rPr>
      </w:pPr>
      <w:r>
        <w:rPr>
          <w:rFonts w:cs="Arial"/>
          <w:b w:val="0"/>
          <w:bCs/>
          <w:sz w:val="20"/>
          <w:szCs w:val="20"/>
          <w:lang w:val="sl-SI"/>
        </w:rPr>
        <w:t xml:space="preserve">»– </w:t>
      </w:r>
      <w:r w:rsidRPr="00AB7612">
        <w:rPr>
          <w:rFonts w:cs="Arial"/>
          <w:b w:val="0"/>
          <w:bCs/>
          <w:sz w:val="20"/>
          <w:szCs w:val="20"/>
          <w:lang w:val="sl-SI"/>
        </w:rPr>
        <w:t>v primerih javnih naročil, ki niso zajeti v prvem odstavku 67.a člena</w:t>
      </w:r>
      <w:r>
        <w:rPr>
          <w:rFonts w:cs="Arial"/>
          <w:b w:val="0"/>
          <w:bCs/>
          <w:sz w:val="20"/>
          <w:szCs w:val="20"/>
          <w:lang w:val="sl-SI"/>
        </w:rPr>
        <w:t xml:space="preserve"> tega zakona</w:t>
      </w:r>
      <w:r w:rsidRPr="00AB7612">
        <w:rPr>
          <w:rFonts w:cs="Arial"/>
          <w:b w:val="0"/>
          <w:bCs/>
          <w:sz w:val="20"/>
          <w:szCs w:val="20"/>
          <w:lang w:val="sl-SI"/>
        </w:rPr>
        <w:t xml:space="preserve">, razvezni pogoj, ki se uresniči, če je naročnik seznanjen, da je sodišče s pravnomočno odločitvijo ugotovilo kršitev obveznosti iz drugega odstavka 3. člena tega zakona s strani izvajalca pogodbe o izvedbi javnega naročila ali njegovega podizvajalca ali če je naročnik seznanjen, da je pristojni državni organ pri izvajalcu pogodbe ali njegovem podizvajalcu v času izvajanja pogodbe ugotovil najmanj dve kršitvi v zvezi s plačilom za delo, delovnim časom, počitki, opravljanjem dela na podlagi pogodb civilnega prava kljub obstoju elementov delovnega razmerja ali v zvezi z zaposlovanjem na črno in za kateri mu je bila s pravnomočno odločitvijo ali več pravnomočnimi odločitvami izrečena globa za prekršek. V primeru seznanitve naročnika s kršitvijo mora ta o tem obvestiti izvajalca v desetih dneh. Izvajalec lahko v roku, ki ga določi naročnik, ki pa ne sme biti daljši kot 15 dni, predloži dokaze, da je sprejel zadostne ukrepe, s katerimi lahko dokaže svojo zanesljivost kljub obstoju kršitev. Če obstaja kršitev pri podizvajalcu, lahko izvajalec v istem roku predloži dokaze, da je podizvajalec sprejel zadostne ukrepe, s katerimi lahko dokaže svojo zanesljivost kljub obstoju kršitev. Če izvajalec ni predložil dokazov za podizvajalca ali če jih je, pa naročnik oceni, da ti ukrepi ne zadoščajo, lahko izvajalec zamenja podizvajalca v roku, ki ga določi naročnik in ne sme biti daljši od 15 dni v skladu s 94. členom tega zakona, ali sam prevzame del, ki ga je oddal v </w:t>
      </w:r>
      <w:proofErr w:type="spellStart"/>
      <w:r w:rsidRPr="00AB7612">
        <w:rPr>
          <w:rFonts w:cs="Arial"/>
          <w:b w:val="0"/>
          <w:bCs/>
          <w:sz w:val="20"/>
          <w:szCs w:val="20"/>
          <w:lang w:val="sl-SI"/>
        </w:rPr>
        <w:t>podizvajanje</w:t>
      </w:r>
      <w:proofErr w:type="spellEnd"/>
      <w:r w:rsidRPr="00AB7612">
        <w:rPr>
          <w:rFonts w:cs="Arial"/>
          <w:b w:val="0"/>
          <w:bCs/>
          <w:sz w:val="20"/>
          <w:szCs w:val="20"/>
          <w:lang w:val="sl-SI"/>
        </w:rPr>
        <w:t xml:space="preserve"> temu podizvajalcu, če ta zamenjava ali prevzem ne pomeni bistvene spremembe pogodbe. Če </w:t>
      </w:r>
      <w:r w:rsidRPr="00AB7612">
        <w:rPr>
          <w:rFonts w:cs="Arial"/>
          <w:b w:val="0"/>
          <w:bCs/>
          <w:sz w:val="20"/>
          <w:szCs w:val="20"/>
          <w:lang w:val="sl-SI"/>
        </w:rPr>
        <w:lastRenderedPageBreak/>
        <w:t xml:space="preserve">izvajalec ni predložil dokazov zase ali za podizvajalca ali če jih je, pa naročnik oceni, da ti ukrepi ne zadoščajo, ali če izvajalec ne prevzame del sam ali predlaga novega podizvajalca ali če naročnik v skladu s 94. členom tega zakona pravočasno predlaganega novega podizvajalca zavrne, se razvezni pogoj uresniči pod pogojem, da je od seznanitve naročnika s kršitvijo in do izteka veljavnosti pogodbe še najmanj šest mesecev. Ne glede na prejšnji stavek se pogodba za izvedbo javnega naročila gradnje ne razveže, če bi razveza pogodbe naročniku povzročila nesorazmerne stroške ali bistvene težave pri nemoteni izvedbi gradnje ali nesorazmerno časovno zamudo in pod pogojem, da naročnik izvajalca najkasneje v 20 dneh od seznanitve s kršitvijo obvesti, da se pogodba ne razveže. V primeru izpolnitve razveznega pogoja se šteje, da je pogodba razvezana z dnem sklenitve nove pogodbe o izvedbi javnega naročila, naročnik pa mora nov postopek oddaje javnega naročila začeti nemudoma, vendar najkasneje v </w:t>
      </w:r>
      <w:r>
        <w:rPr>
          <w:rFonts w:cs="Arial"/>
          <w:b w:val="0"/>
          <w:bCs/>
          <w:sz w:val="20"/>
          <w:szCs w:val="20"/>
          <w:lang w:val="sl-SI"/>
        </w:rPr>
        <w:t>6</w:t>
      </w:r>
      <w:r w:rsidRPr="00AB7612">
        <w:rPr>
          <w:rFonts w:cs="Arial"/>
          <w:b w:val="0"/>
          <w:bCs/>
          <w:sz w:val="20"/>
          <w:szCs w:val="20"/>
          <w:lang w:val="sl-SI"/>
        </w:rPr>
        <w:t xml:space="preserve">0 dneh od seznanitve s kršitvijo. Če naročnik v tem roku ne začne novega postopka javnega naročila, se šteje, da je pogodba razvezana </w:t>
      </w:r>
      <w:r>
        <w:rPr>
          <w:rFonts w:cs="Arial"/>
          <w:b w:val="0"/>
          <w:bCs/>
          <w:sz w:val="20"/>
          <w:szCs w:val="20"/>
          <w:lang w:val="sl-SI"/>
        </w:rPr>
        <w:t>šestdeseti</w:t>
      </w:r>
      <w:r w:rsidRPr="00AB7612">
        <w:rPr>
          <w:rFonts w:cs="Arial"/>
          <w:b w:val="0"/>
          <w:bCs/>
          <w:sz w:val="20"/>
          <w:szCs w:val="20"/>
          <w:lang w:val="sl-SI"/>
        </w:rPr>
        <w:t xml:space="preserve"> dan od seznanitve s kršitvijo.</w:t>
      </w:r>
      <w:r>
        <w:rPr>
          <w:rFonts w:cs="Arial"/>
          <w:b w:val="0"/>
          <w:bCs/>
          <w:sz w:val="20"/>
          <w:szCs w:val="20"/>
          <w:lang w:val="sl-SI"/>
        </w:rPr>
        <w:t>«.</w:t>
      </w:r>
    </w:p>
    <w:p w:rsidR="00A02DBD" w:rsidRDefault="00A02DBD" w:rsidP="00A02DBD">
      <w:pPr>
        <w:pStyle w:val="len"/>
        <w:spacing w:before="0" w:line="276" w:lineRule="auto"/>
        <w:jc w:val="both"/>
        <w:rPr>
          <w:rFonts w:cs="Arial"/>
          <w:b w:val="0"/>
          <w:bCs/>
          <w:sz w:val="20"/>
          <w:szCs w:val="20"/>
          <w:lang w:val="sl-SI"/>
        </w:rPr>
      </w:pPr>
    </w:p>
    <w:p w:rsidR="00A02DBD" w:rsidRDefault="00A02DBD" w:rsidP="00A02DBD">
      <w:pPr>
        <w:pStyle w:val="len"/>
        <w:spacing w:before="0" w:line="276" w:lineRule="auto"/>
        <w:jc w:val="left"/>
        <w:rPr>
          <w:rFonts w:cs="Arial"/>
          <w:sz w:val="20"/>
          <w:szCs w:val="20"/>
          <w:lang w:val="sl-SI"/>
        </w:rPr>
      </w:pPr>
    </w:p>
    <w:p w:rsidR="00A02DBD" w:rsidRDefault="00A02DBD" w:rsidP="00A02DBD">
      <w:pPr>
        <w:pStyle w:val="len"/>
        <w:numPr>
          <w:ilvl w:val="0"/>
          <w:numId w:val="23"/>
        </w:numPr>
        <w:spacing w:before="0" w:line="276" w:lineRule="auto"/>
        <w:rPr>
          <w:rFonts w:cs="Arial"/>
          <w:sz w:val="20"/>
          <w:szCs w:val="20"/>
          <w:lang w:val="sl-SI"/>
        </w:rPr>
      </w:pPr>
      <w:r>
        <w:rPr>
          <w:rFonts w:cs="Arial"/>
          <w:sz w:val="20"/>
          <w:szCs w:val="20"/>
          <w:lang w:val="sl-SI"/>
        </w:rPr>
        <w:t>člen</w:t>
      </w:r>
    </w:p>
    <w:p w:rsidR="00A02DBD" w:rsidRDefault="00A02DBD" w:rsidP="00A02DBD">
      <w:pPr>
        <w:pStyle w:val="len"/>
        <w:spacing w:before="0" w:line="276" w:lineRule="auto"/>
        <w:jc w:val="both"/>
        <w:rPr>
          <w:rFonts w:cs="Arial"/>
          <w:b w:val="0"/>
          <w:sz w:val="20"/>
          <w:szCs w:val="20"/>
          <w:lang w:val="sl-SI"/>
        </w:rPr>
      </w:pPr>
    </w:p>
    <w:p w:rsidR="00A02DBD" w:rsidRDefault="00A02DBD" w:rsidP="00A02DBD">
      <w:pPr>
        <w:pStyle w:val="len"/>
        <w:spacing w:before="0" w:line="276" w:lineRule="auto"/>
        <w:jc w:val="both"/>
        <w:rPr>
          <w:rFonts w:cs="Arial"/>
          <w:b w:val="0"/>
          <w:sz w:val="20"/>
          <w:szCs w:val="20"/>
          <w:lang w:val="sl-SI"/>
        </w:rPr>
      </w:pPr>
      <w:r>
        <w:rPr>
          <w:rFonts w:cs="Arial"/>
          <w:b w:val="0"/>
          <w:sz w:val="20"/>
          <w:szCs w:val="20"/>
          <w:lang w:val="sl-SI"/>
        </w:rPr>
        <w:t xml:space="preserve">67.a člen se spremeni tako, da se glasi: </w:t>
      </w:r>
    </w:p>
    <w:p w:rsidR="00A02DBD" w:rsidRDefault="00A02DBD" w:rsidP="00A02DBD">
      <w:pPr>
        <w:pStyle w:val="len"/>
        <w:spacing w:before="0" w:line="276" w:lineRule="auto"/>
        <w:rPr>
          <w:rFonts w:cs="Arial"/>
          <w:b w:val="0"/>
          <w:sz w:val="20"/>
          <w:szCs w:val="20"/>
          <w:lang w:val="sl-SI"/>
        </w:rPr>
      </w:pPr>
      <w:r>
        <w:rPr>
          <w:rFonts w:cs="Arial"/>
          <w:b w:val="0"/>
          <w:sz w:val="20"/>
          <w:szCs w:val="20"/>
          <w:lang w:val="sl-SI"/>
        </w:rPr>
        <w:t>»</w:t>
      </w:r>
      <w:r w:rsidRPr="00274E07">
        <w:rPr>
          <w:rFonts w:cs="Arial"/>
          <w:b w:val="0"/>
          <w:sz w:val="20"/>
          <w:szCs w:val="20"/>
          <w:lang w:val="sl-SI"/>
        </w:rPr>
        <w:t>67.a člen</w:t>
      </w:r>
    </w:p>
    <w:p w:rsidR="00A02DBD" w:rsidRPr="00274E07" w:rsidRDefault="00A02DBD" w:rsidP="00A02DBD">
      <w:pPr>
        <w:pStyle w:val="len"/>
        <w:spacing w:before="0" w:line="276" w:lineRule="auto"/>
        <w:rPr>
          <w:rFonts w:cs="Arial"/>
          <w:b w:val="0"/>
          <w:sz w:val="20"/>
          <w:szCs w:val="20"/>
          <w:lang w:val="sl-SI"/>
        </w:rPr>
      </w:pPr>
      <w:r w:rsidRPr="00274E07">
        <w:rPr>
          <w:rFonts w:cs="Arial"/>
          <w:b w:val="0"/>
          <w:sz w:val="20"/>
          <w:szCs w:val="20"/>
          <w:lang w:val="sl-SI"/>
        </w:rPr>
        <w:t>(posebna določba za javna naročila za izvajanje podpornih aktivnosti naročnika)</w:t>
      </w:r>
    </w:p>
    <w:p w:rsidR="00A02DBD" w:rsidRDefault="00A02DBD" w:rsidP="00A02DBD">
      <w:pPr>
        <w:pStyle w:val="len"/>
        <w:spacing w:line="276" w:lineRule="auto"/>
        <w:jc w:val="both"/>
        <w:rPr>
          <w:rFonts w:cs="Arial"/>
          <w:b w:val="0"/>
          <w:sz w:val="20"/>
          <w:szCs w:val="20"/>
          <w:lang w:val="sl-SI"/>
        </w:rPr>
      </w:pPr>
      <w:r w:rsidRPr="00274E07">
        <w:rPr>
          <w:rFonts w:cs="Arial"/>
          <w:b w:val="0"/>
          <w:sz w:val="20"/>
          <w:szCs w:val="20"/>
          <w:lang w:val="sl-SI"/>
        </w:rPr>
        <w:t>(1) Naročnik določbe tega člena upošteva kadar gre za javno naročilo storitve, ki jih zajemajo kode CPV: 50700000-2 do 50760000-0, 55300000-3 do 55400000-4, 55410000-7 do 55512000-2, 55520000-1 do 55524000-9, 60100000-9 do 60183000-4, 70330000-3, 79713000-5, 90600000-3 do 90690000-0 in 90900000-6 do 90919300-5, in je pogodba o izvedbi javnega naročila ali okvirni sporazum sklenjen z veljavnostjo najmanj enega leta.</w:t>
      </w:r>
    </w:p>
    <w:p w:rsidR="00A02DBD" w:rsidRDefault="00A02DBD" w:rsidP="00A02DBD">
      <w:pPr>
        <w:pStyle w:val="len"/>
        <w:spacing w:before="0" w:line="276" w:lineRule="auto"/>
        <w:jc w:val="both"/>
        <w:rPr>
          <w:rFonts w:cs="Arial"/>
          <w:b w:val="0"/>
          <w:sz w:val="20"/>
          <w:szCs w:val="20"/>
          <w:lang w:val="sl-SI"/>
        </w:rPr>
      </w:pPr>
    </w:p>
    <w:p w:rsidR="00A02DBD" w:rsidRDefault="00A02DBD" w:rsidP="00A02DBD">
      <w:pPr>
        <w:pStyle w:val="len"/>
        <w:spacing w:before="0" w:line="276" w:lineRule="auto"/>
        <w:jc w:val="both"/>
        <w:rPr>
          <w:rFonts w:cs="Arial"/>
          <w:b w:val="0"/>
          <w:sz w:val="20"/>
          <w:szCs w:val="20"/>
          <w:lang w:val="sl-SI"/>
        </w:rPr>
      </w:pPr>
      <w:r w:rsidRPr="00274E07">
        <w:rPr>
          <w:rFonts w:cs="Arial"/>
          <w:b w:val="0"/>
          <w:sz w:val="20"/>
          <w:szCs w:val="20"/>
          <w:lang w:val="sl-SI"/>
        </w:rPr>
        <w:t>(2) Pri izvajanju pogodbe o izvedbi javnega naročila ali okvirnega sporazuma v primerih iz pr</w:t>
      </w:r>
      <w:r>
        <w:rPr>
          <w:rFonts w:cs="Arial"/>
          <w:b w:val="0"/>
          <w:sz w:val="20"/>
          <w:szCs w:val="20"/>
          <w:lang w:val="sl-SI"/>
        </w:rPr>
        <w:t>ejšnjega</w:t>
      </w:r>
      <w:r w:rsidRPr="00274E07">
        <w:rPr>
          <w:rFonts w:cs="Arial"/>
          <w:b w:val="0"/>
          <w:sz w:val="20"/>
          <w:szCs w:val="20"/>
          <w:lang w:val="sl-SI"/>
        </w:rPr>
        <w:t xml:space="preserve"> odstavka naročnik periodično, po izteku vsakih šest mesecev od sklenitve pogodbe ali okvirnega sporazuma preveri, ali je na dan tega preverjanja izpolnjena ena ali več naslednjih okoliščin:</w:t>
      </w:r>
    </w:p>
    <w:p w:rsidR="00A02DBD" w:rsidRPr="00274E07" w:rsidRDefault="00A02DBD" w:rsidP="00A02DBD">
      <w:pPr>
        <w:pStyle w:val="len"/>
        <w:spacing w:before="0" w:line="276" w:lineRule="auto"/>
        <w:jc w:val="both"/>
        <w:rPr>
          <w:rFonts w:cs="Arial"/>
          <w:b w:val="0"/>
          <w:sz w:val="20"/>
          <w:szCs w:val="20"/>
          <w:lang w:val="sl-SI"/>
        </w:rPr>
      </w:pPr>
      <w:r w:rsidRPr="00274E07">
        <w:rPr>
          <w:rFonts w:cs="Arial"/>
          <w:b w:val="0"/>
          <w:sz w:val="20"/>
          <w:szCs w:val="20"/>
          <w:lang w:val="sl-SI"/>
        </w:rPr>
        <w:t>a)   izvajalcu ali podizvajalcu ali osebi, ki je članica upravnega, vodstvenega ali nadzornega organa izvajalca ali podizvajalca, ali osebi, ki ima pooblastila za njegovo zastopanje ali odločanje ali nadzor v njem, je bila izrečena pravnomočna sodba zaradi kaznivega dejanja iz prvega odstavka 75. člena tega zakona,</w:t>
      </w:r>
    </w:p>
    <w:p w:rsidR="00A02DBD" w:rsidRPr="00274E07" w:rsidRDefault="00A02DBD" w:rsidP="00A02DBD">
      <w:pPr>
        <w:pStyle w:val="len"/>
        <w:spacing w:before="0" w:line="276" w:lineRule="auto"/>
        <w:jc w:val="both"/>
        <w:rPr>
          <w:rFonts w:cs="Arial"/>
          <w:b w:val="0"/>
          <w:sz w:val="20"/>
          <w:szCs w:val="20"/>
          <w:lang w:val="sl-SI"/>
        </w:rPr>
      </w:pPr>
      <w:r w:rsidRPr="00274E07">
        <w:rPr>
          <w:rFonts w:cs="Arial"/>
          <w:b w:val="0"/>
          <w:sz w:val="20"/>
          <w:szCs w:val="20"/>
          <w:lang w:val="sl-SI"/>
        </w:rPr>
        <w:t xml:space="preserve"> b)  izvajalec ali njegov podizvajalec ne izpolnjuje obveznih dajatev in drugih denarnih nedavčnih obveznosti v skladu z zakonom, ki ureja finančno upravo, ki jih pobira davčni organ v skladu s predpisi države, v kateri ima sedež, ali predpisi države naročnika, če vrednost teh neplačanih zapadlih obveznosti na dan preverjanja znaša 50 eurov ali več. Šteje se, da izvajalec ali njegov podizvajalec ne izpolnjuje obveznosti iz prejšnjega stavka tudi, če na dan preverjanja ni imel predloženih vseh obračunov davčnih odtegljajev za dohodke iz delovnega razmerja za obdobje zadnjih petih let do dne preverjanja,</w:t>
      </w:r>
    </w:p>
    <w:p w:rsidR="00A02DBD" w:rsidRPr="00274E07" w:rsidRDefault="00A02DBD" w:rsidP="00A02DBD">
      <w:pPr>
        <w:pStyle w:val="len"/>
        <w:spacing w:before="0" w:line="276" w:lineRule="auto"/>
        <w:jc w:val="both"/>
        <w:rPr>
          <w:rFonts w:cs="Arial"/>
          <w:b w:val="0"/>
          <w:sz w:val="20"/>
          <w:szCs w:val="20"/>
          <w:lang w:val="sl-SI"/>
        </w:rPr>
      </w:pPr>
      <w:r w:rsidRPr="00274E07">
        <w:rPr>
          <w:rFonts w:cs="Arial"/>
          <w:b w:val="0"/>
          <w:sz w:val="20"/>
          <w:szCs w:val="20"/>
          <w:lang w:val="sl-SI"/>
        </w:rPr>
        <w:t>c)     je izvajalec ali njegov podizvajalec izločen iz postopkov oddaje javnih naročil zaradi uvrstitve v evidenco gospodarskih subjektov z izrečenimi stranskimi sankcijami izločitve iz postopkov javnega naročanja,</w:t>
      </w:r>
    </w:p>
    <w:p w:rsidR="00A02DBD" w:rsidRPr="00274E07" w:rsidRDefault="00A02DBD" w:rsidP="00A02DBD">
      <w:pPr>
        <w:pStyle w:val="len"/>
        <w:spacing w:before="0" w:line="276" w:lineRule="auto"/>
        <w:jc w:val="both"/>
        <w:rPr>
          <w:rFonts w:cs="Arial"/>
          <w:b w:val="0"/>
          <w:sz w:val="20"/>
          <w:szCs w:val="20"/>
          <w:lang w:val="sl-SI"/>
        </w:rPr>
      </w:pPr>
      <w:r w:rsidRPr="00274E07">
        <w:rPr>
          <w:rFonts w:cs="Arial"/>
          <w:b w:val="0"/>
          <w:sz w:val="20"/>
          <w:szCs w:val="20"/>
          <w:lang w:val="sl-SI"/>
        </w:rPr>
        <w:t>d)     je v zadnjih treh letih pred dnevom tega preverjanja pristojni organ Republike Slovenije ali druge države članice ali tretje države pri izvajalcu ali njegovemu podizvajalcu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rsidR="00A02DBD" w:rsidRPr="00274E07" w:rsidRDefault="00A02DBD" w:rsidP="00A02DBD">
      <w:pPr>
        <w:pStyle w:val="len"/>
        <w:spacing w:line="276" w:lineRule="auto"/>
        <w:jc w:val="both"/>
        <w:rPr>
          <w:rFonts w:cs="Arial"/>
          <w:b w:val="0"/>
          <w:sz w:val="20"/>
          <w:szCs w:val="20"/>
          <w:lang w:val="sl-SI"/>
        </w:rPr>
      </w:pPr>
      <w:r w:rsidRPr="00274E07">
        <w:rPr>
          <w:rFonts w:cs="Arial"/>
          <w:b w:val="0"/>
          <w:sz w:val="20"/>
          <w:szCs w:val="20"/>
          <w:lang w:val="sl-SI"/>
        </w:rPr>
        <w:lastRenderedPageBreak/>
        <w:t>(3) Preverjanje iz prejšnjega odstavka naročnik izvede s pridobitvijo podatkov iz uradnih evidenc. Kot zadosten dokaz, da ne obstajajo okoliščine iz a) točke prejšnjega odstavka, naročnik sprejme izpis iz ustrezne evidence, kakršna je kazenska evidenca, in izpis ni starejši od 4 mesecev od dneva preverjanja ali je pridobljen najpozneje v 20 dneh od roka za preverjanje; če te evidence ni, pa enakovreden dokument, ki ga izda pristojni sodni ali upravni organ v Republiki Sloveniji, drugi državi članici ali matični državi ali državi, v kateri ima sedež gospodarski subjekt, in iz katerega je razvidno, da ne obstajajo okoliščine iz a) točke prejšnjega odstavka. Če je izvajalec ali njegov podizvajalec pravna oseba, s sedežem v drugi državi članici ali tretji državi je, ne glede na prvi stavek</w:t>
      </w:r>
      <w:r>
        <w:rPr>
          <w:rFonts w:cs="Arial"/>
          <w:b w:val="0"/>
          <w:sz w:val="20"/>
          <w:szCs w:val="20"/>
          <w:lang w:val="sl-SI"/>
        </w:rPr>
        <w:t xml:space="preserve"> tega odstavka</w:t>
      </w:r>
      <w:r w:rsidRPr="00274E07">
        <w:rPr>
          <w:rFonts w:cs="Arial"/>
          <w:b w:val="0"/>
          <w:sz w:val="20"/>
          <w:szCs w:val="20"/>
          <w:lang w:val="sl-SI"/>
        </w:rPr>
        <w:t xml:space="preserve">, izvajalec dolžan zase in za svojega podizvajalca v roku petih dni po poteku vsakih šest mesecev od sklenitve pogodbe ali okvirnega sporazuma kot dokazilo, da niso izpolnjene okoliščine iz a), b) in d) točke prejšnjega odstavka, naročniku posredovati potrdilo, ki ga izda pristojni organ v drugi državi članici ali tretji državi. Če država članica ali tretja država teh potrdil ne izdaja ali če ti ne zajemajo vseh primerov iz a), b) in d) točke prejšnjega odstavka, jih je mogoče nadomestiti z zapriseženo izjavo, če ta v državi članici ali tretji državi ni predvidena, pa z izjavo določene osebe, dano pred pristojnim sodnim ali upravnim organom, notarjem ali pred pristojno poklicno ali trgovinsko organizacijo v matični državi te osebe ali v državi, v kateri ima sedež gospodarski subjekt. Če izvajalec s sedežem v drugi državi članici ali tretji državi dokazila iz tega odstavka ne dostavi v roku petih dni po poteku vsakih šest mesecev od sklenitve pogodbe ali okvirnega sporazuma, se šteje, da je izvajalec ali podizvajalec v enakem položaju, kot če bi bile izpolnjene okoliščine iz </w:t>
      </w:r>
      <w:r>
        <w:rPr>
          <w:rFonts w:cs="Arial"/>
          <w:b w:val="0"/>
          <w:sz w:val="20"/>
          <w:szCs w:val="20"/>
          <w:lang w:val="sl-SI"/>
        </w:rPr>
        <w:t xml:space="preserve">prejšnjega </w:t>
      </w:r>
      <w:r w:rsidRPr="00274E07">
        <w:rPr>
          <w:rFonts w:cs="Arial"/>
          <w:b w:val="0"/>
          <w:sz w:val="20"/>
          <w:szCs w:val="20"/>
          <w:lang w:val="sl-SI"/>
        </w:rPr>
        <w:t>odstavka.</w:t>
      </w:r>
    </w:p>
    <w:p w:rsidR="00A02DBD" w:rsidRPr="00274E07" w:rsidRDefault="00A02DBD" w:rsidP="00A02DBD">
      <w:pPr>
        <w:pStyle w:val="len"/>
        <w:spacing w:line="276" w:lineRule="auto"/>
        <w:jc w:val="both"/>
        <w:rPr>
          <w:rFonts w:cs="Arial"/>
          <w:b w:val="0"/>
          <w:sz w:val="20"/>
          <w:szCs w:val="20"/>
          <w:lang w:val="sl-SI"/>
        </w:rPr>
      </w:pPr>
      <w:r w:rsidRPr="00274E07">
        <w:rPr>
          <w:rFonts w:cs="Arial"/>
          <w:b w:val="0"/>
          <w:sz w:val="20"/>
          <w:szCs w:val="20"/>
          <w:lang w:val="sl-SI"/>
        </w:rPr>
        <w:t xml:space="preserve">(4) Naročnik v primeru izpolnitve okoliščine iz drugega odstavka tega člena o tem v desetih dneh obvesti izvajalca ali stranko okvirnega sporazuma. Izvajalec ali stranka okvirnega sporazuma lahko v roku, ki ga določi naročnik in ne sme biti daljši od 15 dni, predloži dokaze, da je sprejel zadostne ukrepe, s katerimi lahko dokaže svojo zanesljivost kljub obstoju okoliščin. Če je izpolnjena okoliščina iz drugega odstavka tega člena pri izvajalcu in če izvajalec ni predložil dokazov ali če jih je, pa naročnik oceni, da ti ukrepi ne zadoščajo, naročnik takoj, vendar najpozneje 60 dni od poteka roka za preverjanje iz drugega odstavka tega člena, začne nov postopek javnega naročanja, razen v primeru okvirnega sporazuma, sklenjenega z več gospodarskimi subjekti. Če je izpolnjena okoliščina iz drugega odstavka tega člena pri podizvajalcu, lahko izvajalec v roku, ki ga določi naročnik in ne sme biti daljši od 15 dni, predloži dokaze, da je podizvajalec sprejel zadostne ukrepe, s katerimi lahko dokaže svojo zanesljivost, kljub obstoju okoliščin. Če izvajalec ni predložil dokazov za podizvajalca ali če jih je, pa naročnik oceni, da ti ukrepi ne zadoščajo, lahko izvajalec v roku, ki ga določi naročnik in ne sme biti daljši od 15 dni, zamenja podizvajalca v skladu s 94. členom tega zakona ali sam prevzame del, ki ga je oddal v </w:t>
      </w:r>
      <w:proofErr w:type="spellStart"/>
      <w:r w:rsidRPr="00274E07">
        <w:rPr>
          <w:rFonts w:cs="Arial"/>
          <w:b w:val="0"/>
          <w:sz w:val="20"/>
          <w:szCs w:val="20"/>
          <w:lang w:val="sl-SI"/>
        </w:rPr>
        <w:t>podizvajanje</w:t>
      </w:r>
      <w:proofErr w:type="spellEnd"/>
      <w:r w:rsidRPr="00274E07">
        <w:rPr>
          <w:rFonts w:cs="Arial"/>
          <w:b w:val="0"/>
          <w:sz w:val="20"/>
          <w:szCs w:val="20"/>
          <w:lang w:val="sl-SI"/>
        </w:rPr>
        <w:t xml:space="preserve"> temu podizvajalcu, če ta zamenjava ali prevzem ne pomeni bistvene spremembe pogodbe. Če izvajalec v prej navedenih rokih ne prevzame del sam ali ne predlaga novega podizvajalca ali če naročnik v skladu s 94. členom tega zakona pravočasno predlaganega novega podizvajalca zavrne, naročnik takoj, vendar najpozneje 60 dni od poteka roka za preverjanje iz drugega odstavka tega člena, začne nov postopek javnega naročila.</w:t>
      </w:r>
    </w:p>
    <w:p w:rsidR="00A02DBD" w:rsidRPr="00274E07" w:rsidRDefault="00A02DBD" w:rsidP="00A02DBD">
      <w:pPr>
        <w:pStyle w:val="len"/>
        <w:spacing w:line="276" w:lineRule="auto"/>
        <w:jc w:val="both"/>
        <w:rPr>
          <w:rFonts w:cs="Arial"/>
          <w:b w:val="0"/>
          <w:sz w:val="20"/>
          <w:szCs w:val="20"/>
          <w:lang w:val="sl-SI"/>
        </w:rPr>
      </w:pPr>
      <w:r w:rsidRPr="00274E07">
        <w:rPr>
          <w:rFonts w:cs="Arial"/>
          <w:b w:val="0"/>
          <w:sz w:val="20"/>
          <w:szCs w:val="20"/>
          <w:lang w:val="sl-SI"/>
        </w:rPr>
        <w:t>(5) Pogodba o izvedbi javnega naročila in okvirni sporazum za izvedbo javnega naročila iz prvega odstavka tega člena mora vsebovati določilo, da je pogodba ali okvirni sporazum sklenjen pod razveznim pogojem, ki se v primeru izpolnitve okoliščin iz drugega odstavka tega člena ter ob upoštevanju prejšnjega odstavka uresniči z dnem sklenitve nove pogodbe ali okvirnega sporazuma o izvedbi javnega naročila za predmetno naročilo. Če je okvirni sporazum sklenjen z več gospodarskimi subjekti, razvezni pogoj učinkuje le za gospodarski subjekt, za katerega je izpolnjena okoliščina iz drugega odstavka tega člena. V tem primeru se razvezni pogoj uresniči trideseti dan po izvedenem preverjanju o izpolnitvi okoliščin iz drugega odstavka tega člena.</w:t>
      </w:r>
    </w:p>
    <w:p w:rsidR="00A02DBD" w:rsidRDefault="00A02DBD" w:rsidP="00A02DBD">
      <w:pPr>
        <w:pStyle w:val="len"/>
        <w:spacing w:before="0" w:line="276" w:lineRule="auto"/>
        <w:jc w:val="both"/>
        <w:rPr>
          <w:rFonts w:cs="Arial"/>
          <w:b w:val="0"/>
          <w:sz w:val="20"/>
          <w:szCs w:val="20"/>
          <w:lang w:val="sl-SI"/>
        </w:rPr>
      </w:pPr>
    </w:p>
    <w:p w:rsidR="00A02DBD" w:rsidRDefault="00A02DBD" w:rsidP="00A02DBD">
      <w:pPr>
        <w:pStyle w:val="len"/>
        <w:spacing w:before="0" w:line="276" w:lineRule="auto"/>
        <w:jc w:val="both"/>
        <w:rPr>
          <w:rFonts w:cs="Arial"/>
          <w:b w:val="0"/>
          <w:sz w:val="20"/>
          <w:szCs w:val="20"/>
          <w:lang w:val="sl-SI"/>
        </w:rPr>
      </w:pPr>
      <w:r w:rsidRPr="00274E07">
        <w:rPr>
          <w:rFonts w:cs="Arial"/>
          <w:b w:val="0"/>
          <w:sz w:val="20"/>
          <w:szCs w:val="20"/>
          <w:lang w:val="sl-SI"/>
        </w:rPr>
        <w:t>(6) Naročnik lahko ravna v skladu s tem členom tudi v primeru javnih naročil, ki niso zajeta v prvem odstavku tega člena. V tem primeru razvezni pogoj vključi v vzorec pogodbe o izvedbi javnega naročila ali okvirnega sporazuma.</w:t>
      </w:r>
      <w:r>
        <w:rPr>
          <w:rFonts w:cs="Arial"/>
          <w:b w:val="0"/>
          <w:sz w:val="20"/>
          <w:szCs w:val="20"/>
          <w:lang w:val="sl-SI"/>
        </w:rPr>
        <w:t>«.</w:t>
      </w:r>
    </w:p>
    <w:p w:rsidR="00A02DBD" w:rsidRDefault="00A02DBD" w:rsidP="00A02DBD">
      <w:pPr>
        <w:pStyle w:val="len"/>
        <w:spacing w:before="0" w:line="276" w:lineRule="auto"/>
        <w:jc w:val="both"/>
        <w:rPr>
          <w:rFonts w:cs="Arial"/>
          <w:b w:val="0"/>
          <w:sz w:val="20"/>
          <w:szCs w:val="20"/>
          <w:lang w:val="sl-SI"/>
        </w:rPr>
      </w:pPr>
    </w:p>
    <w:p w:rsidR="00A02DBD" w:rsidRPr="00BD4F36" w:rsidRDefault="00A02DBD" w:rsidP="00A02DBD">
      <w:pPr>
        <w:spacing w:line="276" w:lineRule="auto"/>
        <w:jc w:val="both"/>
        <w:rPr>
          <w:rFonts w:cs="Arial"/>
          <w:szCs w:val="20"/>
        </w:rPr>
      </w:pPr>
    </w:p>
    <w:p w:rsidR="00A02DBD" w:rsidRDefault="00A02DBD" w:rsidP="00A02DBD">
      <w:pPr>
        <w:pStyle w:val="len"/>
        <w:numPr>
          <w:ilvl w:val="0"/>
          <w:numId w:val="23"/>
        </w:numPr>
        <w:spacing w:before="0" w:line="276" w:lineRule="auto"/>
        <w:rPr>
          <w:rFonts w:cs="Arial"/>
          <w:sz w:val="20"/>
          <w:szCs w:val="20"/>
          <w:lang w:val="sl-SI"/>
        </w:rPr>
      </w:pPr>
      <w:r w:rsidRPr="00B25F1C">
        <w:rPr>
          <w:rFonts w:cs="Arial"/>
          <w:sz w:val="20"/>
          <w:szCs w:val="20"/>
          <w:lang w:val="sl-SI"/>
        </w:rPr>
        <w:t>člen</w:t>
      </w:r>
    </w:p>
    <w:p w:rsidR="00A02DBD" w:rsidRDefault="00A02DBD" w:rsidP="00A02DBD">
      <w:pPr>
        <w:pStyle w:val="len"/>
        <w:spacing w:before="0" w:line="276" w:lineRule="auto"/>
        <w:jc w:val="both"/>
        <w:rPr>
          <w:rFonts w:cs="Arial"/>
          <w:b w:val="0"/>
          <w:sz w:val="20"/>
          <w:szCs w:val="20"/>
          <w:lang w:val="sl-SI"/>
        </w:rPr>
      </w:pPr>
    </w:p>
    <w:p w:rsidR="00A02DBD" w:rsidRPr="00116FD2" w:rsidRDefault="00A02DBD" w:rsidP="00A02DBD">
      <w:pPr>
        <w:pStyle w:val="len"/>
        <w:spacing w:before="0" w:line="276" w:lineRule="auto"/>
        <w:jc w:val="both"/>
        <w:rPr>
          <w:rFonts w:cs="Arial"/>
          <w:b w:val="0"/>
          <w:sz w:val="20"/>
          <w:szCs w:val="20"/>
          <w:lang w:val="sl-SI"/>
        </w:rPr>
      </w:pPr>
      <w:r>
        <w:rPr>
          <w:rFonts w:cs="Arial"/>
          <w:b w:val="0"/>
          <w:sz w:val="20"/>
          <w:szCs w:val="20"/>
          <w:lang w:val="sl-SI"/>
        </w:rPr>
        <w:t>V 75. členu se v prvem odstavku v napovednem stavku besedilo »</w:t>
      </w:r>
      <w:r w:rsidRPr="00116FD2">
        <w:rPr>
          <w:rFonts w:cs="Arial"/>
          <w:b w:val="0"/>
          <w:sz w:val="20"/>
          <w:szCs w:val="20"/>
          <w:lang w:val="sl-SI"/>
        </w:rPr>
        <w:t>izrečena pravnomočna sodba, ki ima elemente naslednjih kaznivih dejanj, ki so opredeljena v Kazenskem zakoniku (Uradni list RS, št. 50/12 – uradno prečiščeno besedilo in 54/15; v nadaljnjem besedilu: KZ-1)«</w:t>
      </w:r>
      <w:r>
        <w:rPr>
          <w:rFonts w:cs="Arial"/>
          <w:b w:val="0"/>
          <w:sz w:val="20"/>
          <w:szCs w:val="20"/>
          <w:lang w:val="sl-SI"/>
        </w:rPr>
        <w:t xml:space="preserve"> nadomesti z besedilom</w:t>
      </w:r>
      <w:r w:rsidRPr="00116FD2">
        <w:rPr>
          <w:rFonts w:cs="Arial"/>
          <w:b w:val="0"/>
          <w:sz w:val="20"/>
          <w:szCs w:val="20"/>
          <w:lang w:val="sl-SI"/>
        </w:rPr>
        <w:t xml:space="preserve"> »izrečena pravnomočna sodba za kazniva dejanja iz Kazenskega zakonika (Uradni list RS, št.  </w:t>
      </w:r>
      <w:hyperlink r:id="rId12" w:tgtFrame="_blank" w:tooltip="Kazenski zakonik (uradno prečiščeno besedilo)" w:history="1">
        <w:r w:rsidRPr="00DC7064">
          <w:rPr>
            <w:b w:val="0"/>
            <w:sz w:val="20"/>
            <w:szCs w:val="20"/>
            <w:lang w:val="sl-SI"/>
          </w:rPr>
          <w:t>50/12</w:t>
        </w:r>
      </w:hyperlink>
      <w:r w:rsidRPr="00116FD2">
        <w:rPr>
          <w:rFonts w:cs="Arial"/>
          <w:b w:val="0"/>
          <w:sz w:val="20"/>
          <w:szCs w:val="20"/>
          <w:lang w:val="sl-SI"/>
        </w:rPr>
        <w:t> – uradno prečiščeno besedilo, </w:t>
      </w:r>
      <w:hyperlink r:id="rId13" w:tgtFrame="_blank" w:tooltip="Popravek Uradnega prečiščenega besedila Kazenskega zakonika (KZ-1-UPB2p)" w:history="1">
        <w:r w:rsidRPr="00DC7064">
          <w:rPr>
            <w:b w:val="0"/>
            <w:sz w:val="20"/>
            <w:szCs w:val="20"/>
            <w:lang w:val="sl-SI"/>
          </w:rPr>
          <w:t>6/16 – popr.</w:t>
        </w:r>
      </w:hyperlink>
      <w:r w:rsidRPr="00116FD2">
        <w:rPr>
          <w:rFonts w:cs="Arial"/>
          <w:b w:val="0"/>
          <w:sz w:val="20"/>
          <w:szCs w:val="20"/>
          <w:lang w:val="sl-SI"/>
        </w:rPr>
        <w:t>, </w:t>
      </w:r>
      <w:hyperlink r:id="rId14" w:tgtFrame="_blank" w:tooltip="Zakon o spremembah in dopolnitvah Kazenskega zakonika" w:history="1">
        <w:r w:rsidRPr="00DC7064">
          <w:rPr>
            <w:b w:val="0"/>
            <w:sz w:val="20"/>
            <w:szCs w:val="20"/>
            <w:lang w:val="sl-SI"/>
          </w:rPr>
          <w:t>54/15</w:t>
        </w:r>
      </w:hyperlink>
      <w:r w:rsidRPr="00116FD2">
        <w:rPr>
          <w:rFonts w:cs="Arial"/>
          <w:b w:val="0"/>
          <w:sz w:val="20"/>
          <w:szCs w:val="20"/>
          <w:lang w:val="sl-SI"/>
        </w:rPr>
        <w:t>, </w:t>
      </w:r>
      <w:hyperlink r:id="rId15" w:tgtFrame="_blank" w:tooltip="Zakon o spremembi Kazenskega zakonika" w:history="1">
        <w:r w:rsidRPr="00DC7064">
          <w:rPr>
            <w:b w:val="0"/>
            <w:sz w:val="20"/>
            <w:szCs w:val="20"/>
            <w:lang w:val="sl-SI"/>
          </w:rPr>
          <w:t>38/16</w:t>
        </w:r>
      </w:hyperlink>
      <w:r w:rsidRPr="00116FD2">
        <w:rPr>
          <w:rFonts w:cs="Arial"/>
          <w:b w:val="0"/>
          <w:sz w:val="20"/>
          <w:szCs w:val="20"/>
          <w:lang w:val="sl-SI"/>
        </w:rPr>
        <w:t>, </w:t>
      </w:r>
      <w:hyperlink r:id="rId16" w:tgtFrame="_blank" w:tooltip="Zakon o spremembah in dopolnitvah Kazenskega zakonika" w:history="1">
        <w:r w:rsidRPr="00DC7064">
          <w:rPr>
            <w:b w:val="0"/>
            <w:sz w:val="20"/>
            <w:szCs w:val="20"/>
            <w:lang w:val="sl-SI"/>
          </w:rPr>
          <w:t>27/17</w:t>
        </w:r>
      </w:hyperlink>
      <w:r w:rsidRPr="00116FD2">
        <w:rPr>
          <w:rFonts w:cs="Arial"/>
          <w:b w:val="0"/>
          <w:sz w:val="20"/>
          <w:szCs w:val="20"/>
          <w:lang w:val="sl-SI"/>
        </w:rPr>
        <w:t>, </w:t>
      </w:r>
      <w:hyperlink r:id="rId17" w:tgtFrame="_blank" w:tooltip="Zakon o dopolnitvi Kazenskega zakonika" w:history="1">
        <w:r w:rsidRPr="00DC7064">
          <w:rPr>
            <w:b w:val="0"/>
            <w:sz w:val="20"/>
            <w:szCs w:val="20"/>
            <w:lang w:val="sl-SI"/>
          </w:rPr>
          <w:t>23/20</w:t>
        </w:r>
      </w:hyperlink>
      <w:r w:rsidRPr="00116FD2">
        <w:rPr>
          <w:rFonts w:cs="Arial"/>
          <w:b w:val="0"/>
          <w:sz w:val="20"/>
          <w:szCs w:val="20"/>
          <w:lang w:val="sl-SI"/>
        </w:rPr>
        <w:t>, </w:t>
      </w:r>
      <w:hyperlink r:id="rId18" w:tgtFrame="_blank" w:tooltip="Zakon o spremembi Kazenskega zakonika" w:history="1">
        <w:r w:rsidRPr="00DC7064">
          <w:rPr>
            <w:b w:val="0"/>
            <w:sz w:val="20"/>
            <w:szCs w:val="20"/>
            <w:lang w:val="sl-SI"/>
          </w:rPr>
          <w:t>91/20</w:t>
        </w:r>
      </w:hyperlink>
      <w:r w:rsidRPr="00116FD2">
        <w:rPr>
          <w:rFonts w:cs="Arial"/>
          <w:b w:val="0"/>
          <w:sz w:val="20"/>
          <w:szCs w:val="20"/>
          <w:lang w:val="sl-SI"/>
        </w:rPr>
        <w:t>, </w:t>
      </w:r>
      <w:hyperlink r:id="rId19" w:tgtFrame="_blank" w:tooltip="Zakon o spremembah in dopolnitvah Kazenskega zakonika" w:history="1">
        <w:r w:rsidRPr="00DC7064">
          <w:rPr>
            <w:b w:val="0"/>
            <w:sz w:val="20"/>
            <w:szCs w:val="20"/>
            <w:lang w:val="sl-SI"/>
          </w:rPr>
          <w:t>95/21</w:t>
        </w:r>
      </w:hyperlink>
      <w:r w:rsidRPr="00116FD2">
        <w:rPr>
          <w:rFonts w:cs="Arial"/>
          <w:b w:val="0"/>
          <w:sz w:val="20"/>
          <w:szCs w:val="20"/>
          <w:lang w:val="sl-SI"/>
        </w:rPr>
        <w:t>, </w:t>
      </w:r>
      <w:hyperlink r:id="rId20" w:tgtFrame="_blank" w:tooltip="Zakon o spremembah in dopolnitvah Kazenskega zakonika " w:history="1">
        <w:r w:rsidRPr="00DC7064">
          <w:rPr>
            <w:b w:val="0"/>
            <w:sz w:val="20"/>
            <w:szCs w:val="20"/>
            <w:lang w:val="sl-SI"/>
          </w:rPr>
          <w:t>186/21</w:t>
        </w:r>
      </w:hyperlink>
      <w:r w:rsidRPr="00116FD2">
        <w:rPr>
          <w:rFonts w:cs="Arial"/>
          <w:b w:val="0"/>
          <w:sz w:val="20"/>
          <w:szCs w:val="20"/>
          <w:lang w:val="sl-SI"/>
        </w:rPr>
        <w:t> in </w:t>
      </w:r>
      <w:hyperlink r:id="rId21" w:tgtFrame="_blank" w:tooltip="Zakon za zmanjšanje neenakosti in škodljivih posegov politike ter zagotavljanje spoštovanja pravne države" w:history="1">
        <w:r w:rsidRPr="00DC7064">
          <w:rPr>
            <w:b w:val="0"/>
            <w:sz w:val="20"/>
            <w:szCs w:val="20"/>
            <w:lang w:val="sl-SI"/>
          </w:rPr>
          <w:t>105/22</w:t>
        </w:r>
      </w:hyperlink>
      <w:r w:rsidRPr="00116FD2">
        <w:rPr>
          <w:rFonts w:cs="Arial"/>
          <w:b w:val="0"/>
          <w:sz w:val="20"/>
          <w:szCs w:val="20"/>
          <w:lang w:val="sl-SI"/>
        </w:rPr>
        <w:t> – ZZNŠPP; v nadaljnjem besedilu: KZ-1) ali za primerljiva kazniva dejanja, ki so jih izrekla tuja sodišča«.</w:t>
      </w:r>
    </w:p>
    <w:p w:rsidR="00A02DBD" w:rsidRDefault="00A02DBD" w:rsidP="00A02DBD">
      <w:pPr>
        <w:pStyle w:val="len"/>
        <w:spacing w:before="0" w:line="276" w:lineRule="auto"/>
        <w:jc w:val="both"/>
        <w:rPr>
          <w:rFonts w:cs="Arial"/>
          <w:b w:val="0"/>
          <w:sz w:val="20"/>
          <w:szCs w:val="20"/>
          <w:lang w:val="sl-SI"/>
        </w:rPr>
      </w:pPr>
    </w:p>
    <w:p w:rsidR="00A02DBD" w:rsidRPr="007F3229" w:rsidRDefault="00A02DBD" w:rsidP="00A02DBD">
      <w:pPr>
        <w:pStyle w:val="len"/>
        <w:spacing w:before="0" w:line="276" w:lineRule="auto"/>
        <w:jc w:val="both"/>
        <w:rPr>
          <w:rFonts w:cs="Arial"/>
          <w:b w:val="0"/>
          <w:sz w:val="20"/>
          <w:szCs w:val="20"/>
          <w:lang w:val="sl-SI"/>
        </w:rPr>
      </w:pPr>
      <w:r>
        <w:rPr>
          <w:rFonts w:cs="Arial"/>
          <w:b w:val="0"/>
          <w:sz w:val="20"/>
          <w:szCs w:val="20"/>
          <w:lang w:val="sl-SI"/>
        </w:rPr>
        <w:t>V šestem odstavku se v točki č) v drugem stavku za besedo »upravičeno« črta vejica in doda besedilo »</w:t>
      </w:r>
      <w:r w:rsidRPr="007F3229">
        <w:rPr>
          <w:rFonts w:cs="Arial"/>
          <w:b w:val="0"/>
          <w:sz w:val="20"/>
          <w:szCs w:val="20"/>
          <w:lang w:val="sl-SI"/>
        </w:rPr>
        <w:t>tudi v primeru</w:t>
      </w:r>
      <w:r>
        <w:rPr>
          <w:rFonts w:cs="Arial"/>
          <w:b w:val="0"/>
          <w:sz w:val="20"/>
          <w:szCs w:val="20"/>
          <w:lang w:val="sl-SI"/>
        </w:rPr>
        <w:t xml:space="preserve">,«, na koncu pa se podpičje nadomesti s piko in </w:t>
      </w:r>
      <w:r w:rsidRPr="006766F8">
        <w:rPr>
          <w:rFonts w:cs="Arial"/>
          <w:b w:val="0"/>
          <w:sz w:val="20"/>
          <w:szCs w:val="20"/>
          <w:lang w:val="sl-SI"/>
        </w:rPr>
        <w:t>doda besedilo, ki se glasi</w:t>
      </w:r>
      <w:r>
        <w:rPr>
          <w:rFonts w:cs="Arial"/>
          <w:b w:val="0"/>
          <w:sz w:val="20"/>
          <w:szCs w:val="20"/>
          <w:lang w:val="sl-SI"/>
        </w:rPr>
        <w:t>: »</w:t>
      </w:r>
      <w:r w:rsidRPr="007F3229">
        <w:rPr>
          <w:rFonts w:cs="Arial"/>
          <w:b w:val="0"/>
          <w:sz w:val="20"/>
          <w:szCs w:val="20"/>
          <w:lang w:val="sl-SI"/>
        </w:rPr>
        <w:t>Organ, pristojen za varstvo konkurence</w:t>
      </w:r>
      <w:r>
        <w:rPr>
          <w:rFonts w:cs="Arial"/>
          <w:b w:val="0"/>
          <w:sz w:val="20"/>
          <w:szCs w:val="20"/>
          <w:lang w:val="sl-SI"/>
        </w:rPr>
        <w:t>,</w:t>
      </w:r>
      <w:r w:rsidRPr="007F3229">
        <w:rPr>
          <w:rFonts w:cs="Arial"/>
          <w:b w:val="0"/>
          <w:sz w:val="20"/>
          <w:szCs w:val="20"/>
          <w:lang w:val="sl-SI"/>
        </w:rPr>
        <w:t xml:space="preserve"> lahko ob upoštevanju zahtevnosti zadeve ali iz razlogov na strani stranke, zoper katero je podana prijava, ta rok izjemoma podaljša za največ 15 dni, o čemer mora naročnika obvestiti naj</w:t>
      </w:r>
      <w:r>
        <w:rPr>
          <w:rFonts w:cs="Arial"/>
          <w:b w:val="0"/>
          <w:sz w:val="20"/>
          <w:szCs w:val="20"/>
          <w:lang w:val="sl-SI"/>
        </w:rPr>
        <w:t>poz</w:t>
      </w:r>
      <w:r w:rsidRPr="007F3229">
        <w:rPr>
          <w:rFonts w:cs="Arial"/>
          <w:b w:val="0"/>
          <w:sz w:val="20"/>
          <w:szCs w:val="20"/>
          <w:lang w:val="sl-SI"/>
        </w:rPr>
        <w:t xml:space="preserve">neje zadnji dan izteka roka;«. </w:t>
      </w:r>
    </w:p>
    <w:p w:rsidR="00A02DBD" w:rsidRPr="007F3229" w:rsidRDefault="00A02DBD" w:rsidP="00A02DBD">
      <w:pPr>
        <w:pStyle w:val="len"/>
        <w:spacing w:before="0" w:line="276" w:lineRule="auto"/>
        <w:jc w:val="both"/>
        <w:rPr>
          <w:rFonts w:cs="Arial"/>
          <w:b w:val="0"/>
          <w:sz w:val="20"/>
          <w:szCs w:val="20"/>
          <w:lang w:val="sl-SI"/>
        </w:rPr>
      </w:pPr>
    </w:p>
    <w:p w:rsidR="00A02DBD" w:rsidRPr="007F3229" w:rsidRDefault="00A02DBD" w:rsidP="00A02DBD">
      <w:pPr>
        <w:pStyle w:val="len"/>
        <w:spacing w:before="0" w:line="276" w:lineRule="auto"/>
        <w:jc w:val="both"/>
        <w:rPr>
          <w:rFonts w:cs="Arial"/>
          <w:b w:val="0"/>
          <w:sz w:val="20"/>
          <w:szCs w:val="20"/>
          <w:lang w:val="sl-SI"/>
        </w:rPr>
      </w:pPr>
      <w:r w:rsidRPr="007F3229">
        <w:rPr>
          <w:rFonts w:cs="Arial"/>
          <w:b w:val="0"/>
          <w:sz w:val="20"/>
          <w:szCs w:val="20"/>
          <w:lang w:val="sl-SI"/>
        </w:rPr>
        <w:t xml:space="preserve">V devetem odstavku se </w:t>
      </w:r>
      <w:r>
        <w:rPr>
          <w:rFonts w:cs="Arial"/>
          <w:b w:val="0"/>
          <w:sz w:val="20"/>
          <w:szCs w:val="20"/>
          <w:lang w:val="sl-SI"/>
        </w:rPr>
        <w:t xml:space="preserve">v prvem stavku </w:t>
      </w:r>
      <w:r w:rsidRPr="007F3229">
        <w:rPr>
          <w:rFonts w:cs="Arial"/>
          <w:b w:val="0"/>
          <w:sz w:val="20"/>
          <w:szCs w:val="20"/>
          <w:lang w:val="sl-SI"/>
        </w:rPr>
        <w:t>za besedo »prvega« doda</w:t>
      </w:r>
      <w:r>
        <w:rPr>
          <w:rFonts w:cs="Arial"/>
          <w:b w:val="0"/>
          <w:sz w:val="20"/>
          <w:szCs w:val="20"/>
          <w:lang w:val="sl-SI"/>
        </w:rPr>
        <w:t>ta</w:t>
      </w:r>
      <w:r w:rsidRPr="007F3229">
        <w:rPr>
          <w:rFonts w:cs="Arial"/>
          <w:b w:val="0"/>
          <w:sz w:val="20"/>
          <w:szCs w:val="20"/>
          <w:lang w:val="sl-SI"/>
        </w:rPr>
        <w:t xml:space="preserve"> vejica in besedilo »drugega, četrtega«, </w:t>
      </w:r>
      <w:r>
        <w:rPr>
          <w:rFonts w:cs="Arial"/>
          <w:b w:val="0"/>
          <w:sz w:val="20"/>
          <w:szCs w:val="20"/>
          <w:lang w:val="sl-SI"/>
        </w:rPr>
        <w:t xml:space="preserve">v četrtem stavku pa se </w:t>
      </w:r>
      <w:r w:rsidRPr="007F3229">
        <w:rPr>
          <w:rFonts w:cs="Arial"/>
          <w:b w:val="0"/>
          <w:sz w:val="20"/>
          <w:szCs w:val="20"/>
          <w:lang w:val="sl-SI"/>
        </w:rPr>
        <w:t>za besedo »prvi« doda</w:t>
      </w:r>
      <w:r>
        <w:rPr>
          <w:rFonts w:cs="Arial"/>
          <w:b w:val="0"/>
          <w:sz w:val="20"/>
          <w:szCs w:val="20"/>
          <w:lang w:val="sl-SI"/>
        </w:rPr>
        <w:t>ta</w:t>
      </w:r>
      <w:r w:rsidRPr="007F3229">
        <w:rPr>
          <w:rFonts w:cs="Arial"/>
          <w:b w:val="0"/>
          <w:sz w:val="20"/>
          <w:szCs w:val="20"/>
          <w:lang w:val="sl-SI"/>
        </w:rPr>
        <w:t xml:space="preserve"> vejica in besedilo »drugi, četrti«.</w:t>
      </w:r>
      <w:r>
        <w:rPr>
          <w:rFonts w:cs="Arial"/>
          <w:b w:val="0"/>
          <w:sz w:val="20"/>
          <w:szCs w:val="20"/>
          <w:lang w:val="sl-SI"/>
        </w:rPr>
        <w:t xml:space="preserve"> Za petim stavkom se </w:t>
      </w:r>
      <w:r w:rsidRPr="006766F8">
        <w:rPr>
          <w:rFonts w:cs="Arial"/>
          <w:b w:val="0"/>
          <w:sz w:val="20"/>
          <w:szCs w:val="20"/>
          <w:lang w:val="sl-SI"/>
        </w:rPr>
        <w:t>doda besedilo, ki se glasi</w:t>
      </w:r>
      <w:r>
        <w:rPr>
          <w:rFonts w:cs="Arial"/>
          <w:b w:val="0"/>
          <w:sz w:val="20"/>
          <w:szCs w:val="20"/>
          <w:lang w:val="sl-SI"/>
        </w:rPr>
        <w:t>: »Ta odstavek se glede presoje ukrepov smiselno uporablja tudi v primerih iz 67. in 67.a člena tega zakona.«.</w:t>
      </w:r>
    </w:p>
    <w:p w:rsidR="00A02DBD" w:rsidRDefault="00A02DBD" w:rsidP="00A02DBD">
      <w:pPr>
        <w:spacing w:line="276" w:lineRule="auto"/>
        <w:jc w:val="both"/>
        <w:rPr>
          <w:bCs/>
          <w:color w:val="000000"/>
          <w:szCs w:val="20"/>
          <w:lang w:eastAsia="sl-SI"/>
        </w:rPr>
      </w:pPr>
    </w:p>
    <w:p w:rsidR="00A02DBD" w:rsidRDefault="00A02DBD" w:rsidP="00A02DBD">
      <w:pPr>
        <w:pStyle w:val="len"/>
        <w:numPr>
          <w:ilvl w:val="0"/>
          <w:numId w:val="23"/>
        </w:numPr>
        <w:spacing w:before="0" w:line="276" w:lineRule="auto"/>
        <w:rPr>
          <w:rFonts w:cs="Arial"/>
          <w:sz w:val="20"/>
          <w:szCs w:val="20"/>
          <w:lang w:val="sl-SI"/>
        </w:rPr>
      </w:pPr>
      <w:r>
        <w:rPr>
          <w:rFonts w:cs="Arial"/>
          <w:sz w:val="20"/>
          <w:szCs w:val="20"/>
          <w:lang w:val="sl-SI"/>
        </w:rPr>
        <w:t>č</w:t>
      </w:r>
      <w:r w:rsidRPr="003F7548">
        <w:rPr>
          <w:rFonts w:cs="Arial"/>
          <w:sz w:val="20"/>
          <w:szCs w:val="20"/>
          <w:lang w:val="sl-SI"/>
        </w:rPr>
        <w:t>len</w:t>
      </w:r>
    </w:p>
    <w:p w:rsidR="00A02DBD" w:rsidRDefault="00A02DBD" w:rsidP="00A02DBD">
      <w:pPr>
        <w:pStyle w:val="len"/>
        <w:spacing w:before="0" w:line="276" w:lineRule="auto"/>
        <w:jc w:val="left"/>
        <w:rPr>
          <w:rFonts w:cs="Arial"/>
          <w:sz w:val="20"/>
          <w:szCs w:val="20"/>
          <w:lang w:val="sl-SI"/>
        </w:rPr>
      </w:pPr>
    </w:p>
    <w:p w:rsidR="00A02DBD" w:rsidRPr="00885DCA" w:rsidRDefault="00A02DBD" w:rsidP="00A02DBD">
      <w:pPr>
        <w:jc w:val="both"/>
      </w:pPr>
      <w:r w:rsidRPr="0000030A">
        <w:rPr>
          <w:rFonts w:cstheme="minorHAnsi"/>
          <w:szCs w:val="20"/>
        </w:rPr>
        <w:t xml:space="preserve">V 77. členu se v tretjem odstavku v točki </w:t>
      </w:r>
      <w:r>
        <w:rPr>
          <w:rFonts w:cstheme="minorHAnsi"/>
          <w:szCs w:val="20"/>
        </w:rPr>
        <w:t xml:space="preserve">a) </w:t>
      </w:r>
      <w:r w:rsidRPr="0000030A">
        <w:rPr>
          <w:rFonts w:cstheme="minorHAnsi"/>
          <w:szCs w:val="20"/>
        </w:rPr>
        <w:t>besedilo »</w:t>
      </w:r>
      <w:r w:rsidRPr="00885DCA">
        <w:t>ustreznega registra, kakršen je sodni register</w:t>
      </w:r>
      <w:r>
        <w:t>«</w:t>
      </w:r>
      <w:r w:rsidRPr="00885DCA">
        <w:t xml:space="preserve"> nadomesti z besedilom »</w:t>
      </w:r>
      <w:r>
        <w:t xml:space="preserve">ustrezne evidence, </w:t>
      </w:r>
      <w:r w:rsidRPr="00885DCA">
        <w:t>kakršna je kazenska evidenca«.</w:t>
      </w:r>
    </w:p>
    <w:p w:rsidR="00A02DBD" w:rsidRPr="0000030A" w:rsidRDefault="00A02DBD" w:rsidP="00A02DBD">
      <w:pPr>
        <w:jc w:val="both"/>
        <w:rPr>
          <w:rFonts w:cstheme="minorHAnsi"/>
          <w:szCs w:val="20"/>
        </w:rPr>
      </w:pPr>
    </w:p>
    <w:p w:rsidR="00A02DBD" w:rsidRPr="00640FAD" w:rsidRDefault="00A02DBD" w:rsidP="00A02DBD">
      <w:pPr>
        <w:jc w:val="both"/>
        <w:rPr>
          <w:rFonts w:cstheme="minorHAnsi"/>
          <w:szCs w:val="20"/>
        </w:rPr>
      </w:pPr>
      <w:r w:rsidRPr="00640FAD">
        <w:rPr>
          <w:rFonts w:cstheme="minorHAnsi"/>
          <w:szCs w:val="20"/>
        </w:rPr>
        <w:t>Deveti odstavek se spremeni tako, da se glasi:</w:t>
      </w:r>
    </w:p>
    <w:p w:rsidR="00A02DBD" w:rsidRPr="00640FAD" w:rsidRDefault="00A02DBD" w:rsidP="00A02DBD">
      <w:pPr>
        <w:jc w:val="both"/>
        <w:rPr>
          <w:rFonts w:cstheme="minorHAnsi"/>
          <w:szCs w:val="20"/>
        </w:rPr>
      </w:pPr>
      <w:r w:rsidRPr="00640FAD">
        <w:rPr>
          <w:rFonts w:cstheme="minorHAnsi"/>
          <w:szCs w:val="20"/>
        </w:rPr>
        <w:t>»(9) Podatke, ki se vodijo v uradnih evidencah in ponudnik zanj</w:t>
      </w:r>
      <w:r>
        <w:rPr>
          <w:rFonts w:cstheme="minorHAnsi"/>
          <w:szCs w:val="20"/>
        </w:rPr>
        <w:t>e</w:t>
      </w:r>
      <w:r w:rsidRPr="00640FAD">
        <w:rPr>
          <w:rFonts w:cstheme="minorHAnsi"/>
          <w:szCs w:val="20"/>
        </w:rPr>
        <w:t xml:space="preserve"> ni predložil dokazila sam, lahko naročnik v uradni</w:t>
      </w:r>
      <w:r>
        <w:rPr>
          <w:rFonts w:cstheme="minorHAnsi"/>
          <w:szCs w:val="20"/>
        </w:rPr>
        <w:t>h</w:t>
      </w:r>
      <w:r w:rsidRPr="00640FAD">
        <w:rPr>
          <w:rFonts w:cstheme="minorHAnsi"/>
          <w:szCs w:val="20"/>
        </w:rPr>
        <w:t xml:space="preserve"> evidenc</w:t>
      </w:r>
      <w:r>
        <w:rPr>
          <w:rFonts w:cstheme="minorHAnsi"/>
          <w:szCs w:val="20"/>
        </w:rPr>
        <w:t>ah</w:t>
      </w:r>
      <w:r w:rsidRPr="00640FAD">
        <w:rPr>
          <w:rFonts w:cstheme="minorHAnsi"/>
          <w:szCs w:val="20"/>
        </w:rPr>
        <w:t xml:space="preserve"> preveri </w:t>
      </w:r>
      <w:r>
        <w:rPr>
          <w:rFonts w:cstheme="minorHAnsi"/>
          <w:szCs w:val="20"/>
        </w:rPr>
        <w:t xml:space="preserve">z uporabo </w:t>
      </w:r>
      <w:r w:rsidRPr="00640FAD">
        <w:rPr>
          <w:rFonts w:cstheme="minorHAnsi"/>
          <w:szCs w:val="20"/>
        </w:rPr>
        <w:t>enotne</w:t>
      </w:r>
      <w:r>
        <w:rPr>
          <w:rFonts w:cstheme="minorHAnsi"/>
          <w:szCs w:val="20"/>
        </w:rPr>
        <w:t>ga</w:t>
      </w:r>
      <w:r w:rsidRPr="00640FAD">
        <w:rPr>
          <w:rFonts w:cstheme="minorHAnsi"/>
          <w:szCs w:val="20"/>
        </w:rPr>
        <w:t xml:space="preserve"> informacijske</w:t>
      </w:r>
      <w:r>
        <w:rPr>
          <w:rFonts w:cstheme="minorHAnsi"/>
          <w:szCs w:val="20"/>
        </w:rPr>
        <w:t>ga</w:t>
      </w:r>
      <w:r w:rsidRPr="00640FAD">
        <w:rPr>
          <w:rFonts w:cstheme="minorHAnsi"/>
          <w:szCs w:val="20"/>
        </w:rPr>
        <w:t xml:space="preserve"> sistem</w:t>
      </w:r>
      <w:r>
        <w:rPr>
          <w:rFonts w:cstheme="minorHAnsi"/>
          <w:szCs w:val="20"/>
        </w:rPr>
        <w:t>a</w:t>
      </w:r>
      <w:r w:rsidRPr="00640FAD">
        <w:rPr>
          <w:rFonts w:cstheme="minorHAnsi"/>
          <w:szCs w:val="20"/>
        </w:rPr>
        <w:t>, ki ga vodi ministrstvo, pristojno za javna naročila.«.</w:t>
      </w:r>
    </w:p>
    <w:p w:rsidR="00A02DBD" w:rsidRPr="00640FAD" w:rsidRDefault="00A02DBD" w:rsidP="00A02DBD">
      <w:pPr>
        <w:jc w:val="both"/>
        <w:rPr>
          <w:rFonts w:cstheme="minorHAnsi"/>
          <w:szCs w:val="20"/>
        </w:rPr>
      </w:pPr>
    </w:p>
    <w:p w:rsidR="00A02DBD" w:rsidRPr="00640FAD" w:rsidRDefault="00A02DBD" w:rsidP="00A02DBD">
      <w:pPr>
        <w:jc w:val="both"/>
        <w:rPr>
          <w:rFonts w:cstheme="minorHAnsi"/>
          <w:szCs w:val="20"/>
        </w:rPr>
      </w:pPr>
      <w:r w:rsidRPr="00640FAD">
        <w:rPr>
          <w:rFonts w:cstheme="minorHAnsi"/>
          <w:szCs w:val="20"/>
        </w:rPr>
        <w:t>Deseti odstavek se spremeni tako, da se glasi:</w:t>
      </w:r>
    </w:p>
    <w:p w:rsidR="00A02DBD" w:rsidRPr="00640FAD" w:rsidRDefault="00A02DBD" w:rsidP="00A02DBD">
      <w:pPr>
        <w:jc w:val="both"/>
        <w:rPr>
          <w:rFonts w:cstheme="minorHAnsi"/>
          <w:szCs w:val="20"/>
        </w:rPr>
      </w:pPr>
      <w:r w:rsidRPr="00640FAD">
        <w:rPr>
          <w:rFonts w:cstheme="minorHAnsi"/>
          <w:szCs w:val="20"/>
        </w:rPr>
        <w:t>»(10) V enotni informacijski sistem se brezplačno pridobijo podatki, vključno z nekaterimi osebnimi podatki, iz naslednjih uradnih evidenc:</w:t>
      </w:r>
    </w:p>
    <w:p w:rsidR="00A02DBD" w:rsidRPr="003E4708" w:rsidRDefault="00A02DBD" w:rsidP="00A02DBD">
      <w:pPr>
        <w:pStyle w:val="odstavek0"/>
        <w:shd w:val="clear" w:color="auto" w:fill="FFFFFF"/>
        <w:spacing w:before="24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1. poslovn</w:t>
      </w:r>
      <w:r>
        <w:rPr>
          <w:rFonts w:ascii="Arial" w:hAnsi="Arial" w:cstheme="minorHAnsi"/>
          <w:sz w:val="20"/>
          <w:szCs w:val="20"/>
          <w:lang w:eastAsia="en-US"/>
        </w:rPr>
        <w:t>i</w:t>
      </w:r>
      <w:r w:rsidRPr="003E4708">
        <w:rPr>
          <w:rFonts w:ascii="Arial" w:hAnsi="Arial" w:cstheme="minorHAnsi"/>
          <w:sz w:val="20"/>
          <w:szCs w:val="20"/>
          <w:lang w:eastAsia="en-US"/>
        </w:rPr>
        <w:t xml:space="preserve"> regist</w:t>
      </w:r>
      <w:r>
        <w:rPr>
          <w:rFonts w:ascii="Arial" w:hAnsi="Arial" w:cstheme="minorHAnsi"/>
          <w:sz w:val="20"/>
          <w:szCs w:val="20"/>
          <w:lang w:eastAsia="en-US"/>
        </w:rPr>
        <w:t>e</w:t>
      </w:r>
      <w:r w:rsidRPr="003E4708">
        <w:rPr>
          <w:rFonts w:ascii="Arial" w:hAnsi="Arial" w:cstheme="minorHAnsi"/>
          <w:sz w:val="20"/>
          <w:szCs w:val="20"/>
          <w:lang w:eastAsia="en-US"/>
        </w:rPr>
        <w:t xml:space="preserve">r, </w:t>
      </w:r>
      <w:r>
        <w:rPr>
          <w:rFonts w:ascii="Arial" w:hAnsi="Arial" w:cstheme="minorHAnsi"/>
          <w:sz w:val="20"/>
          <w:szCs w:val="20"/>
          <w:lang w:eastAsia="en-US"/>
        </w:rPr>
        <w:t xml:space="preserve">od koder </w:t>
      </w:r>
      <w:r w:rsidRPr="003E4708">
        <w:rPr>
          <w:rFonts w:ascii="Arial" w:hAnsi="Arial" w:cstheme="minorHAnsi"/>
          <w:sz w:val="20"/>
          <w:szCs w:val="20"/>
          <w:lang w:eastAsia="en-US"/>
        </w:rPr>
        <w:t>se pridobijo podatki o:</w:t>
      </w:r>
    </w:p>
    <w:p w:rsidR="00A02DBD" w:rsidRPr="003E4708" w:rsidRDefault="00A02DBD" w:rsidP="00A02DBD">
      <w:pPr>
        <w:pStyle w:val="tevilnatoka"/>
        <w:numPr>
          <w:ilvl w:val="0"/>
          <w:numId w:val="33"/>
        </w:numPr>
        <w:rPr>
          <w:rFonts w:cstheme="minorHAnsi"/>
          <w:sz w:val="20"/>
          <w:szCs w:val="20"/>
          <w:lang w:val="sl-SI"/>
        </w:rPr>
      </w:pPr>
      <w:r w:rsidRPr="003E4708">
        <w:rPr>
          <w:rFonts w:cstheme="minorHAnsi"/>
          <w:sz w:val="20"/>
          <w:szCs w:val="20"/>
          <w:lang w:val="sl-SI"/>
        </w:rPr>
        <w:t>gospodarskem subjektu:</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matična številka</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davčna številka</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 xml:space="preserve">firma </w:t>
      </w:r>
      <w:r>
        <w:rPr>
          <w:rFonts w:cstheme="minorHAnsi"/>
          <w:sz w:val="20"/>
          <w:szCs w:val="20"/>
        </w:rPr>
        <w:t xml:space="preserve">ali ime </w:t>
      </w:r>
      <w:r w:rsidRPr="003E4708">
        <w:rPr>
          <w:rFonts w:cstheme="minorHAnsi"/>
          <w:sz w:val="20"/>
          <w:szCs w:val="20"/>
        </w:rPr>
        <w:t>in skrajšana firma</w:t>
      </w:r>
      <w:r>
        <w:rPr>
          <w:rFonts w:cstheme="minorHAnsi"/>
          <w:sz w:val="20"/>
          <w:szCs w:val="20"/>
        </w:rPr>
        <w:t xml:space="preserve"> ali ime,</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sedež in poslovni naslov</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pravnoorganizacijska oblika</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registrirane dejavnosti (SKD)</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transakcijski računi;</w:t>
      </w:r>
    </w:p>
    <w:p w:rsidR="00A02DBD" w:rsidRPr="003E4708" w:rsidRDefault="00A02DBD" w:rsidP="00A02DBD">
      <w:pPr>
        <w:pStyle w:val="tevilnatoka"/>
        <w:numPr>
          <w:ilvl w:val="0"/>
          <w:numId w:val="33"/>
        </w:numPr>
        <w:rPr>
          <w:rFonts w:cstheme="minorHAnsi"/>
          <w:sz w:val="20"/>
          <w:szCs w:val="20"/>
          <w:lang w:val="sl-SI"/>
        </w:rPr>
      </w:pPr>
      <w:bookmarkStart w:id="3" w:name="_Hlk108697622"/>
      <w:r w:rsidRPr="003E4708">
        <w:rPr>
          <w:rFonts w:cstheme="minorHAnsi"/>
          <w:sz w:val="20"/>
          <w:szCs w:val="20"/>
          <w:lang w:val="sl-SI"/>
        </w:rPr>
        <w:t>zakonitih zastopnikih gospodarskega subjekta ali članih njegovega upravnega, vodstvenega ali nadzornega organa</w:t>
      </w:r>
      <w:bookmarkEnd w:id="3"/>
      <w:r w:rsidRPr="003E4708">
        <w:rPr>
          <w:rFonts w:cstheme="minorHAnsi"/>
          <w:sz w:val="20"/>
          <w:szCs w:val="20"/>
          <w:lang w:val="sl-SI"/>
        </w:rPr>
        <w:t>:</w:t>
      </w:r>
    </w:p>
    <w:p w:rsidR="00A02DBD" w:rsidRPr="003E4708" w:rsidRDefault="00A02DBD" w:rsidP="00A02DBD">
      <w:pPr>
        <w:pStyle w:val="Alineazatevilnotoko"/>
        <w:numPr>
          <w:ilvl w:val="0"/>
          <w:numId w:val="20"/>
        </w:numPr>
        <w:rPr>
          <w:rFonts w:cstheme="minorHAnsi"/>
          <w:sz w:val="20"/>
          <w:szCs w:val="20"/>
        </w:rPr>
      </w:pPr>
      <w:r>
        <w:rPr>
          <w:rFonts w:cstheme="minorHAnsi"/>
          <w:sz w:val="20"/>
          <w:szCs w:val="20"/>
        </w:rPr>
        <w:t xml:space="preserve">osebno </w:t>
      </w:r>
      <w:r w:rsidRPr="003E4708">
        <w:rPr>
          <w:rFonts w:cstheme="minorHAnsi"/>
          <w:sz w:val="20"/>
          <w:szCs w:val="20"/>
        </w:rPr>
        <w:t>ime in enotna matična številka (EMŠO) osebe, pooblaščene za zastopanje, upravljanje, vodenje ali nadzor</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lastRenderedPageBreak/>
        <w:t>naslov</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datum podelitve pooblastila za zastopanje, upravljanje, vodenje ali nadzor</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vrsta zastopnika</w:t>
      </w:r>
      <w:r>
        <w:rPr>
          <w:rFonts w:cstheme="minorHAnsi"/>
          <w:sz w:val="20"/>
          <w:szCs w:val="20"/>
        </w:rPr>
        <w:t>,</w:t>
      </w:r>
    </w:p>
    <w:p w:rsidR="00A02DBD" w:rsidRPr="003E4708" w:rsidRDefault="00A02DBD" w:rsidP="00A02DBD">
      <w:pPr>
        <w:pStyle w:val="Alineazatevilnotoko"/>
        <w:ind w:left="0" w:firstLine="0"/>
        <w:rPr>
          <w:rFonts w:cstheme="minorHAnsi"/>
          <w:sz w:val="20"/>
          <w:szCs w:val="20"/>
        </w:rPr>
      </w:pPr>
      <w:r>
        <w:rPr>
          <w:rFonts w:cstheme="minorHAnsi"/>
          <w:sz w:val="20"/>
          <w:szCs w:val="20"/>
        </w:rPr>
        <w:t xml:space="preserve">      – </w:t>
      </w:r>
      <w:r w:rsidRPr="003E4708">
        <w:rPr>
          <w:rFonts w:cstheme="minorHAnsi"/>
          <w:sz w:val="20"/>
          <w:szCs w:val="20"/>
        </w:rPr>
        <w:t>način in omejitve zastopanja.</w:t>
      </w:r>
    </w:p>
    <w:p w:rsidR="00A02DBD" w:rsidRPr="003E4708" w:rsidRDefault="00A02DBD" w:rsidP="00A02DBD">
      <w:pPr>
        <w:pStyle w:val="Odstavek"/>
        <w:ind w:firstLine="0"/>
        <w:rPr>
          <w:rFonts w:cstheme="minorHAnsi"/>
          <w:sz w:val="20"/>
          <w:szCs w:val="20"/>
          <w:lang w:val="sl-SI"/>
        </w:rPr>
      </w:pPr>
      <w:r w:rsidRPr="003E4708">
        <w:rPr>
          <w:rFonts w:cstheme="minorHAnsi"/>
          <w:sz w:val="20"/>
          <w:szCs w:val="20"/>
          <w:lang w:val="sl-SI"/>
        </w:rPr>
        <w:t>2. regist</w:t>
      </w:r>
      <w:r>
        <w:rPr>
          <w:rFonts w:cstheme="minorHAnsi"/>
          <w:sz w:val="20"/>
          <w:szCs w:val="20"/>
          <w:lang w:val="sl-SI"/>
        </w:rPr>
        <w:t>e</w:t>
      </w:r>
      <w:r w:rsidRPr="003E4708">
        <w:rPr>
          <w:rFonts w:cstheme="minorHAnsi"/>
          <w:sz w:val="20"/>
          <w:szCs w:val="20"/>
          <w:lang w:val="sl-SI"/>
        </w:rPr>
        <w:t xml:space="preserve">r transakcijskih računov, </w:t>
      </w:r>
      <w:r>
        <w:rPr>
          <w:rFonts w:cstheme="minorHAnsi"/>
          <w:sz w:val="20"/>
          <w:szCs w:val="20"/>
          <w:lang w:val="sl-SI"/>
        </w:rPr>
        <w:t>od koder</w:t>
      </w:r>
      <w:r w:rsidRPr="003E4708">
        <w:rPr>
          <w:rFonts w:cstheme="minorHAnsi"/>
          <w:sz w:val="20"/>
          <w:szCs w:val="20"/>
          <w:lang w:val="sl-SI"/>
        </w:rPr>
        <w:t xml:space="preserve"> se pridobijo podatki o:</w:t>
      </w:r>
    </w:p>
    <w:p w:rsidR="00A02DBD" w:rsidRPr="003E4708" w:rsidRDefault="00A02DBD" w:rsidP="00A02DBD">
      <w:pPr>
        <w:pStyle w:val="tevilnatoka"/>
        <w:numPr>
          <w:ilvl w:val="0"/>
          <w:numId w:val="34"/>
        </w:numPr>
        <w:rPr>
          <w:rFonts w:cstheme="minorHAnsi"/>
          <w:sz w:val="20"/>
          <w:szCs w:val="20"/>
          <w:lang w:val="sl-SI"/>
        </w:rPr>
      </w:pPr>
      <w:r w:rsidRPr="003E4708">
        <w:rPr>
          <w:rFonts w:cstheme="minorHAnsi"/>
          <w:sz w:val="20"/>
          <w:szCs w:val="20"/>
          <w:lang w:val="sl-SI"/>
        </w:rPr>
        <w:t>gospodarskem subjektu:</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matična številka</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davčna številka</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2B3692">
        <w:t xml:space="preserve"> </w:t>
      </w:r>
      <w:r w:rsidRPr="002B3692">
        <w:rPr>
          <w:rFonts w:cstheme="minorHAnsi"/>
          <w:sz w:val="20"/>
          <w:szCs w:val="20"/>
        </w:rPr>
        <w:t>ime, priimek in naslov prebivališča imetnika, ki je fizična oseba, ali firma, sedež in poslovni naslov imetnika transakcijskega računa, ki je pravna oseba, ali firma, sedež in poslovni naslov ter ime in priimek imetnika transakcijskega računa, ki je podjetnik ali zasebnik, ali naziv in naslov drugega imetnika transakcijskega računa</w:t>
      </w:r>
      <w:r w:rsidRPr="003E4708">
        <w:rPr>
          <w:rFonts w:cstheme="minorHAnsi"/>
          <w:sz w:val="20"/>
          <w:szCs w:val="20"/>
        </w:rPr>
        <w:t>;</w:t>
      </w:r>
    </w:p>
    <w:p w:rsidR="00A02DBD" w:rsidRPr="003E4708" w:rsidRDefault="00A02DBD" w:rsidP="00A02DBD">
      <w:pPr>
        <w:pStyle w:val="tevilnatoka"/>
        <w:numPr>
          <w:ilvl w:val="0"/>
          <w:numId w:val="34"/>
        </w:numPr>
        <w:rPr>
          <w:rFonts w:cstheme="minorHAnsi"/>
          <w:sz w:val="20"/>
          <w:szCs w:val="20"/>
          <w:lang w:val="sl-SI"/>
        </w:rPr>
      </w:pPr>
      <w:r w:rsidRPr="003E4708">
        <w:rPr>
          <w:rFonts w:cstheme="minorHAnsi"/>
          <w:sz w:val="20"/>
          <w:szCs w:val="20"/>
          <w:lang w:val="sl-SI"/>
        </w:rPr>
        <w:t>transakcijskih računih gospodarskega subjekta:</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številka transakcijskega računa</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vrsta računa</w:t>
      </w:r>
      <w:r>
        <w:rPr>
          <w:rFonts w:cstheme="minorHAnsi"/>
          <w:sz w:val="20"/>
          <w:szCs w:val="20"/>
        </w:rPr>
        <w:t>,</w:t>
      </w:r>
    </w:p>
    <w:p w:rsidR="00A02DBD" w:rsidRPr="003E4708" w:rsidRDefault="00A02DBD" w:rsidP="00A02DBD">
      <w:pPr>
        <w:pStyle w:val="Alineazatevilnotoko"/>
        <w:numPr>
          <w:ilvl w:val="0"/>
          <w:numId w:val="20"/>
        </w:numPr>
        <w:rPr>
          <w:rFonts w:cstheme="minorHAnsi"/>
          <w:sz w:val="20"/>
          <w:szCs w:val="20"/>
        </w:rPr>
      </w:pPr>
      <w:r>
        <w:rPr>
          <w:rFonts w:cstheme="minorHAnsi"/>
          <w:sz w:val="20"/>
          <w:szCs w:val="20"/>
        </w:rPr>
        <w:t>informacija o</w:t>
      </w:r>
      <w:r w:rsidRPr="003E4708">
        <w:rPr>
          <w:rFonts w:cstheme="minorHAnsi"/>
          <w:sz w:val="20"/>
          <w:szCs w:val="20"/>
        </w:rPr>
        <w:t xml:space="preserve"> </w:t>
      </w:r>
      <w:r>
        <w:rPr>
          <w:rFonts w:cstheme="minorHAnsi"/>
          <w:sz w:val="20"/>
          <w:szCs w:val="20"/>
        </w:rPr>
        <w:t xml:space="preserve">morebitnih </w:t>
      </w:r>
      <w:r w:rsidRPr="003E4708">
        <w:rPr>
          <w:rFonts w:cstheme="minorHAnsi"/>
          <w:sz w:val="20"/>
          <w:szCs w:val="20"/>
        </w:rPr>
        <w:t>neporavnan</w:t>
      </w:r>
      <w:r>
        <w:rPr>
          <w:rFonts w:cstheme="minorHAnsi"/>
          <w:sz w:val="20"/>
          <w:szCs w:val="20"/>
        </w:rPr>
        <w:t>ih</w:t>
      </w:r>
      <w:r w:rsidRPr="003E4708">
        <w:rPr>
          <w:rFonts w:cstheme="minorHAnsi"/>
          <w:sz w:val="20"/>
          <w:szCs w:val="20"/>
        </w:rPr>
        <w:t xml:space="preserve"> obveznosti</w:t>
      </w:r>
      <w:r>
        <w:rPr>
          <w:rFonts w:cstheme="minorHAnsi"/>
          <w:sz w:val="20"/>
          <w:szCs w:val="20"/>
        </w:rPr>
        <w:t>h,</w:t>
      </w:r>
    </w:p>
    <w:p w:rsidR="00A02DBD" w:rsidRPr="003E4708" w:rsidRDefault="00A02DBD" w:rsidP="00A02DBD">
      <w:pPr>
        <w:pStyle w:val="Alineazatevilnotoko"/>
        <w:numPr>
          <w:ilvl w:val="0"/>
          <w:numId w:val="20"/>
        </w:numPr>
        <w:rPr>
          <w:rFonts w:cstheme="minorHAnsi"/>
          <w:sz w:val="20"/>
          <w:szCs w:val="20"/>
        </w:rPr>
      </w:pPr>
      <w:r w:rsidRPr="003E4708">
        <w:rPr>
          <w:rFonts w:cstheme="minorHAnsi"/>
          <w:sz w:val="20"/>
          <w:szCs w:val="20"/>
        </w:rPr>
        <w:t>ponudnik plačilnih storitev</w:t>
      </w:r>
      <w:r>
        <w:rPr>
          <w:rFonts w:cstheme="minorHAnsi"/>
          <w:sz w:val="20"/>
          <w:szCs w:val="20"/>
        </w:rPr>
        <w:t>;</w:t>
      </w:r>
    </w:p>
    <w:p w:rsidR="00A02DBD" w:rsidRPr="003E4708" w:rsidRDefault="00A02DBD" w:rsidP="00A02DBD">
      <w:pPr>
        <w:pStyle w:val="alineazatevilnotoko0"/>
        <w:shd w:val="clear" w:color="auto" w:fill="FFFFFF"/>
        <w:spacing w:before="0" w:beforeAutospacing="0" w:after="0" w:afterAutospacing="0"/>
        <w:ind w:left="567" w:hanging="142"/>
        <w:jc w:val="both"/>
        <w:rPr>
          <w:rFonts w:ascii="Arial" w:hAnsi="Arial" w:cstheme="minorHAnsi"/>
          <w:sz w:val="20"/>
          <w:szCs w:val="20"/>
          <w:lang w:eastAsia="en-US"/>
        </w:rPr>
      </w:pP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3. knjigovodske evidence in evidence o davkih</w:t>
      </w:r>
      <w:r>
        <w:rPr>
          <w:rFonts w:ascii="Arial" w:hAnsi="Arial" w:cstheme="minorHAnsi"/>
          <w:sz w:val="20"/>
          <w:szCs w:val="20"/>
          <w:lang w:eastAsia="en-US"/>
        </w:rPr>
        <w:t>;</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 xml:space="preserve">4. evidence </w:t>
      </w:r>
      <w:proofErr w:type="spellStart"/>
      <w:r w:rsidRPr="003E4708">
        <w:rPr>
          <w:rFonts w:ascii="Arial" w:hAnsi="Arial" w:cstheme="minorHAnsi"/>
          <w:sz w:val="20"/>
          <w:szCs w:val="20"/>
          <w:lang w:eastAsia="en-US"/>
        </w:rPr>
        <w:t>insolvenčnih</w:t>
      </w:r>
      <w:proofErr w:type="spellEnd"/>
      <w:r w:rsidRPr="003E4708">
        <w:rPr>
          <w:rFonts w:ascii="Arial" w:hAnsi="Arial" w:cstheme="minorHAnsi"/>
          <w:sz w:val="20"/>
          <w:szCs w:val="20"/>
          <w:lang w:eastAsia="en-US"/>
        </w:rPr>
        <w:t xml:space="preserve"> postopkov</w:t>
      </w:r>
      <w:r>
        <w:rPr>
          <w:rFonts w:ascii="Arial" w:hAnsi="Arial" w:cstheme="minorHAnsi"/>
          <w:sz w:val="20"/>
          <w:szCs w:val="20"/>
          <w:lang w:eastAsia="en-US"/>
        </w:rPr>
        <w:t>;</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5. evidenc prekrškov na področju delovnih razmerij in zaposlovanja na črno</w:t>
      </w:r>
      <w:r>
        <w:rPr>
          <w:rFonts w:ascii="Arial" w:hAnsi="Arial" w:cstheme="minorHAnsi"/>
          <w:sz w:val="20"/>
          <w:szCs w:val="20"/>
          <w:lang w:eastAsia="en-US"/>
        </w:rPr>
        <w:t>;</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6. evidence gospodarskih subjektov z izrečenimi stranskimi sankcijami izločitve iz postopkov javnega naročanja</w:t>
      </w:r>
      <w:r>
        <w:rPr>
          <w:rFonts w:ascii="Arial" w:hAnsi="Arial" w:cstheme="minorHAnsi"/>
          <w:sz w:val="20"/>
          <w:szCs w:val="20"/>
          <w:lang w:eastAsia="en-US"/>
        </w:rPr>
        <w:t>;</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7. kazensk</w:t>
      </w:r>
      <w:r>
        <w:rPr>
          <w:rFonts w:ascii="Arial" w:hAnsi="Arial" w:cstheme="minorHAnsi"/>
          <w:sz w:val="20"/>
          <w:szCs w:val="20"/>
          <w:lang w:eastAsia="en-US"/>
        </w:rPr>
        <w:t>e</w:t>
      </w:r>
      <w:r w:rsidRPr="003E4708">
        <w:rPr>
          <w:rFonts w:ascii="Arial" w:hAnsi="Arial" w:cstheme="minorHAnsi"/>
          <w:sz w:val="20"/>
          <w:szCs w:val="20"/>
          <w:lang w:eastAsia="en-US"/>
        </w:rPr>
        <w:t xml:space="preserve"> evidenc</w:t>
      </w:r>
      <w:r>
        <w:rPr>
          <w:rFonts w:ascii="Arial" w:hAnsi="Arial" w:cstheme="minorHAnsi"/>
          <w:sz w:val="20"/>
          <w:szCs w:val="20"/>
          <w:lang w:eastAsia="en-US"/>
        </w:rPr>
        <w:t>e</w:t>
      </w:r>
      <w:r w:rsidRPr="003E4708">
        <w:rPr>
          <w:rFonts w:ascii="Arial" w:hAnsi="Arial" w:cstheme="minorHAnsi"/>
          <w:sz w:val="20"/>
          <w:szCs w:val="20"/>
          <w:lang w:eastAsia="en-US"/>
        </w:rPr>
        <w:t>.«.</w:t>
      </w:r>
      <w:r>
        <w:rPr>
          <w:rFonts w:ascii="Arial" w:hAnsi="Arial" w:cstheme="minorHAnsi"/>
          <w:sz w:val="20"/>
          <w:szCs w:val="20"/>
          <w:lang w:eastAsia="en-US"/>
        </w:rPr>
        <w:t xml:space="preserve">  </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Enajsti odstavek se spremeni tako, da se glasi:</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 xml:space="preserve">»(11) Podatki iz uradnih evidenc iz 3. do 7. točke prejšnjega odstavka se samodejno obdelajo tako, da </w:t>
      </w:r>
      <w:bookmarkStart w:id="4" w:name="_Hlk108697922"/>
      <w:r w:rsidRPr="003E4708">
        <w:rPr>
          <w:rFonts w:ascii="Arial" w:hAnsi="Arial" w:cstheme="minorHAnsi"/>
          <w:sz w:val="20"/>
          <w:szCs w:val="20"/>
          <w:lang w:eastAsia="en-US"/>
        </w:rPr>
        <w:t xml:space="preserve">naročnik pridobi le podatek, ali subjekt izpolnjuje zahtevo oziroma ali za subjekt obstajajo okoliščine iz tega zakona ali zakona, ki ureja javno naročanje na področju obrambe in varnosti. </w:t>
      </w:r>
      <w:bookmarkEnd w:id="4"/>
      <w:r w:rsidRPr="003E4708">
        <w:rPr>
          <w:rFonts w:ascii="Arial" w:hAnsi="Arial" w:cstheme="minorHAnsi"/>
          <w:sz w:val="20"/>
          <w:szCs w:val="20"/>
          <w:lang w:eastAsia="en-US"/>
        </w:rPr>
        <w:t>Podatki, ki se pridobijo iz uradnih evidenc, se hranijo do naročnikovega vpogleda vanje. Po vpogledu oziroma razkritju se podatki v enotnem informacijskem sistemu izbrišejo.«.</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Za enajstim odstavkom se dodata nova dvanajsti in trinajsti odstavek, ki se glasita:</w:t>
      </w:r>
    </w:p>
    <w:p w:rsidR="00A02DBD" w:rsidRPr="003E4708"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»(12) V enotni informacijski sistem lahko ponudnik predloži tudi druga dokazila o neobstoju razlogov za izključitev in izpolnjevanju pogojev za sodelovanje, znake in potrdila o upoštevanju standardov za zagotavljanje kakovosti in standardov za okoljsko ravnanje ter dokazila o izpolnjevanju tehničnih specifikacij in meril za oddajo javnega naročila.</w:t>
      </w:r>
    </w:p>
    <w:p w:rsidR="00A02DBD" w:rsidRPr="003E4708" w:rsidRDefault="00A02DBD" w:rsidP="00A02DBD">
      <w:pPr>
        <w:pStyle w:val="odstavek0"/>
        <w:shd w:val="clear" w:color="auto" w:fill="FFFFFF"/>
        <w:spacing w:before="240" w:beforeAutospacing="0" w:after="0" w:afterAutospacing="0"/>
        <w:jc w:val="both"/>
        <w:rPr>
          <w:rFonts w:ascii="Arial" w:hAnsi="Arial" w:cstheme="minorHAnsi"/>
          <w:sz w:val="20"/>
          <w:szCs w:val="20"/>
          <w:lang w:eastAsia="en-US"/>
        </w:rPr>
      </w:pPr>
      <w:r w:rsidRPr="003E4708">
        <w:rPr>
          <w:rFonts w:ascii="Arial" w:hAnsi="Arial" w:cstheme="minorHAnsi"/>
          <w:sz w:val="20"/>
          <w:szCs w:val="20"/>
          <w:lang w:eastAsia="en-US"/>
        </w:rPr>
        <w:t xml:space="preserve">(13) </w:t>
      </w:r>
      <w:bookmarkStart w:id="5" w:name="_Hlk108697506"/>
      <w:r w:rsidRPr="003E4708">
        <w:rPr>
          <w:rFonts w:ascii="Arial" w:hAnsi="Arial" w:cstheme="minorHAnsi"/>
          <w:sz w:val="20"/>
          <w:szCs w:val="20"/>
          <w:lang w:eastAsia="en-US"/>
        </w:rPr>
        <w:t>V enotnem informacijskem sistemu se podatki zbirajo, obdelujejo in shranjujejo za potrebe postopkov javnega naročanja in izvajanja pogodb o izvedbi javnega naročila oziroma okvirnih sporazumov</w:t>
      </w:r>
      <w:bookmarkEnd w:id="5"/>
      <w:r w:rsidRPr="003E4708">
        <w:rPr>
          <w:rFonts w:ascii="Arial" w:hAnsi="Arial" w:cstheme="minorHAnsi"/>
          <w:sz w:val="20"/>
          <w:szCs w:val="20"/>
          <w:lang w:eastAsia="en-US"/>
        </w:rPr>
        <w:t xml:space="preserve">. Naročniki uporabljajo te podatke izključno za preveritev prijav ali ponudb oziroma pogodb o izvedbi javnega naročila ali okvirnega sporazuma. Osebni podatki v enotnem informacijskem sistemu se varujejo v skladu </w:t>
      </w:r>
      <w:r>
        <w:rPr>
          <w:rFonts w:ascii="Arial" w:hAnsi="Arial" w:cstheme="minorHAnsi"/>
          <w:sz w:val="20"/>
          <w:szCs w:val="20"/>
          <w:lang w:eastAsia="en-US"/>
        </w:rPr>
        <w:t>s predpisi</w:t>
      </w:r>
      <w:r w:rsidRPr="003E4708">
        <w:rPr>
          <w:rFonts w:ascii="Arial" w:hAnsi="Arial" w:cstheme="minorHAnsi"/>
          <w:sz w:val="20"/>
          <w:szCs w:val="20"/>
          <w:lang w:eastAsia="en-US"/>
        </w:rPr>
        <w:t>, ki ureja</w:t>
      </w:r>
      <w:r>
        <w:rPr>
          <w:rFonts w:ascii="Arial" w:hAnsi="Arial" w:cstheme="minorHAnsi"/>
          <w:sz w:val="20"/>
          <w:szCs w:val="20"/>
          <w:lang w:eastAsia="en-US"/>
        </w:rPr>
        <w:t>jo</w:t>
      </w:r>
      <w:r w:rsidRPr="003E4708">
        <w:rPr>
          <w:rFonts w:ascii="Arial" w:hAnsi="Arial" w:cstheme="minorHAnsi"/>
          <w:sz w:val="20"/>
          <w:szCs w:val="20"/>
          <w:lang w:eastAsia="en-US"/>
        </w:rPr>
        <w:t xml:space="preserve"> varstvo osebnih podatkov. Tajni podatki se varujejo v skladu z zakonom, ki ureja tajne podatke, poslovne skrivnosti pa v skladu z zakonom, ki ureja poslovno skrivnost. Osebni podatki </w:t>
      </w:r>
      <w:r>
        <w:rPr>
          <w:rFonts w:ascii="Arial" w:hAnsi="Arial" w:cstheme="minorHAnsi"/>
          <w:sz w:val="20"/>
          <w:szCs w:val="20"/>
          <w:lang w:eastAsia="en-US"/>
        </w:rPr>
        <w:t>in</w:t>
      </w:r>
      <w:r w:rsidRPr="003E4708">
        <w:rPr>
          <w:rFonts w:ascii="Arial" w:hAnsi="Arial" w:cstheme="minorHAnsi"/>
          <w:sz w:val="20"/>
          <w:szCs w:val="20"/>
          <w:lang w:eastAsia="en-US"/>
        </w:rPr>
        <w:t xml:space="preserve"> poslovne skrivnosti so v enotnem informacijskem sistemu dostopni le naročniku, ki jih je pridobil. Do njih lahko dostopajo le osebe</w:t>
      </w:r>
      <w:r>
        <w:rPr>
          <w:rFonts w:ascii="Arial" w:hAnsi="Arial" w:cstheme="minorHAnsi"/>
          <w:sz w:val="20"/>
          <w:szCs w:val="20"/>
          <w:lang w:eastAsia="en-US"/>
        </w:rPr>
        <w:t>, ki jih</w:t>
      </w:r>
      <w:r w:rsidRPr="003E4708">
        <w:rPr>
          <w:rFonts w:ascii="Arial" w:hAnsi="Arial" w:cstheme="minorHAnsi"/>
          <w:sz w:val="20"/>
          <w:szCs w:val="20"/>
          <w:lang w:eastAsia="en-US"/>
        </w:rPr>
        <w:t xml:space="preserve"> poobla</w:t>
      </w:r>
      <w:r>
        <w:rPr>
          <w:rFonts w:ascii="Arial" w:hAnsi="Arial" w:cstheme="minorHAnsi"/>
          <w:sz w:val="20"/>
          <w:szCs w:val="20"/>
          <w:lang w:eastAsia="en-US"/>
        </w:rPr>
        <w:t>sti naročnik</w:t>
      </w:r>
      <w:r w:rsidRPr="003E4708">
        <w:rPr>
          <w:rFonts w:ascii="Arial" w:hAnsi="Arial" w:cstheme="minorHAnsi"/>
          <w:sz w:val="20"/>
          <w:szCs w:val="20"/>
          <w:lang w:eastAsia="en-US"/>
        </w:rPr>
        <w:t>. V sistemu se označi</w:t>
      </w:r>
      <w:r>
        <w:rPr>
          <w:rFonts w:ascii="Arial" w:hAnsi="Arial" w:cstheme="minorHAnsi"/>
          <w:sz w:val="20"/>
          <w:szCs w:val="20"/>
          <w:lang w:eastAsia="en-US"/>
        </w:rPr>
        <w:t>jo</w:t>
      </w:r>
      <w:r w:rsidRPr="003E4708">
        <w:rPr>
          <w:rFonts w:ascii="Arial" w:hAnsi="Arial" w:cstheme="minorHAnsi"/>
          <w:sz w:val="20"/>
          <w:szCs w:val="20"/>
          <w:lang w:eastAsia="en-US"/>
        </w:rPr>
        <w:t xml:space="preserve"> datum </w:t>
      </w:r>
      <w:r w:rsidRPr="00263F97">
        <w:rPr>
          <w:rFonts w:ascii="Arial" w:hAnsi="Arial" w:cstheme="minorHAnsi"/>
          <w:sz w:val="20"/>
          <w:szCs w:val="20"/>
          <w:lang w:eastAsia="en-US"/>
        </w:rPr>
        <w:t>in čas prenosa ter uporabnik podatkov</w:t>
      </w:r>
      <w:r w:rsidRPr="003E4708">
        <w:rPr>
          <w:rFonts w:ascii="Arial" w:hAnsi="Arial" w:cstheme="minorHAnsi"/>
          <w:sz w:val="20"/>
          <w:szCs w:val="20"/>
          <w:lang w:eastAsia="en-US"/>
        </w:rPr>
        <w:t>.</w:t>
      </w:r>
      <w:r>
        <w:rPr>
          <w:rFonts w:ascii="Arial" w:hAnsi="Arial" w:cstheme="minorHAnsi"/>
          <w:sz w:val="20"/>
          <w:szCs w:val="20"/>
          <w:lang w:eastAsia="en-US"/>
        </w:rPr>
        <w:t xml:space="preserve"> </w:t>
      </w:r>
      <w:r w:rsidRPr="00263F97">
        <w:rPr>
          <w:rFonts w:ascii="Arial" w:hAnsi="Arial" w:cstheme="minorHAnsi"/>
          <w:sz w:val="20"/>
          <w:szCs w:val="20"/>
          <w:lang w:eastAsia="en-US"/>
        </w:rPr>
        <w:t>Tajni podatki so v enotnem informacijskem sistemu dostopni le, če ima sistem veljavno varnostno dovoljenje najmanj enake stopnje tajnosti, kot je najvišja stopnj</w:t>
      </w:r>
      <w:r>
        <w:rPr>
          <w:rFonts w:ascii="Arial" w:hAnsi="Arial" w:cstheme="minorHAnsi"/>
          <w:sz w:val="20"/>
          <w:szCs w:val="20"/>
          <w:lang w:eastAsia="en-US"/>
        </w:rPr>
        <w:t>a</w:t>
      </w:r>
      <w:r w:rsidRPr="00263F97">
        <w:rPr>
          <w:rFonts w:ascii="Arial" w:hAnsi="Arial" w:cstheme="minorHAnsi"/>
          <w:sz w:val="20"/>
          <w:szCs w:val="20"/>
          <w:lang w:eastAsia="en-US"/>
        </w:rPr>
        <w:t xml:space="preserve"> tajnosti v sistemu obravnavanih tajnih podatkov, </w:t>
      </w:r>
      <w:r>
        <w:rPr>
          <w:rFonts w:ascii="Arial" w:hAnsi="Arial" w:cstheme="minorHAnsi"/>
          <w:sz w:val="20"/>
          <w:szCs w:val="20"/>
          <w:lang w:eastAsia="en-US"/>
        </w:rPr>
        <w:t xml:space="preserve">v </w:t>
      </w:r>
      <w:r w:rsidRPr="00263F97">
        <w:rPr>
          <w:rFonts w:ascii="Arial" w:hAnsi="Arial" w:cstheme="minorHAnsi"/>
          <w:sz w:val="20"/>
          <w:szCs w:val="20"/>
          <w:lang w:eastAsia="en-US"/>
        </w:rPr>
        <w:t>sklad</w:t>
      </w:r>
      <w:r>
        <w:rPr>
          <w:rFonts w:ascii="Arial" w:hAnsi="Arial" w:cstheme="minorHAnsi"/>
          <w:sz w:val="20"/>
          <w:szCs w:val="20"/>
          <w:lang w:eastAsia="en-US"/>
        </w:rPr>
        <w:t>u</w:t>
      </w:r>
      <w:r w:rsidRPr="00263F97">
        <w:rPr>
          <w:rFonts w:ascii="Arial" w:hAnsi="Arial" w:cstheme="minorHAnsi"/>
          <w:sz w:val="20"/>
          <w:szCs w:val="20"/>
          <w:lang w:eastAsia="en-US"/>
        </w:rPr>
        <w:t xml:space="preserve"> z zakonom, ki ureja tajne podatke. Tajni podatki so v enotnem informacijskem sistemu dostopni le osebam, ki izpolnjujejo pogoje za dostop do tajnih podatkov </w:t>
      </w:r>
      <w:r>
        <w:rPr>
          <w:rFonts w:ascii="Arial" w:hAnsi="Arial" w:cstheme="minorHAnsi"/>
          <w:sz w:val="20"/>
          <w:szCs w:val="20"/>
          <w:lang w:eastAsia="en-US"/>
        </w:rPr>
        <w:t xml:space="preserve">v </w:t>
      </w:r>
      <w:r w:rsidRPr="00263F97">
        <w:rPr>
          <w:rFonts w:ascii="Arial" w:hAnsi="Arial" w:cstheme="minorHAnsi"/>
          <w:sz w:val="20"/>
          <w:szCs w:val="20"/>
          <w:lang w:eastAsia="en-US"/>
        </w:rPr>
        <w:t>sklad</w:t>
      </w:r>
      <w:r>
        <w:rPr>
          <w:rFonts w:ascii="Arial" w:hAnsi="Arial" w:cstheme="minorHAnsi"/>
          <w:sz w:val="20"/>
          <w:szCs w:val="20"/>
          <w:lang w:eastAsia="en-US"/>
        </w:rPr>
        <w:t>u</w:t>
      </w:r>
      <w:r w:rsidRPr="00263F97">
        <w:rPr>
          <w:rFonts w:ascii="Arial" w:hAnsi="Arial" w:cstheme="minorHAnsi"/>
          <w:sz w:val="20"/>
          <w:szCs w:val="20"/>
          <w:lang w:eastAsia="en-US"/>
        </w:rPr>
        <w:t xml:space="preserve"> z zakonom, ki ureja tajne podatke.</w:t>
      </w:r>
      <w:r w:rsidRPr="003E4708">
        <w:rPr>
          <w:rFonts w:ascii="Arial" w:hAnsi="Arial" w:cstheme="minorHAnsi"/>
          <w:sz w:val="20"/>
          <w:szCs w:val="20"/>
          <w:lang w:eastAsia="en-US"/>
        </w:rPr>
        <w:t>«.</w:t>
      </w:r>
    </w:p>
    <w:p w:rsidR="00A02DBD" w:rsidRPr="003E4708" w:rsidRDefault="00A02DBD" w:rsidP="00A02DBD">
      <w:pPr>
        <w:pStyle w:val="odstavek0"/>
        <w:shd w:val="clear" w:color="auto" w:fill="FFFFFF"/>
        <w:spacing w:before="240" w:beforeAutospacing="0" w:after="0" w:afterAutospacing="0"/>
        <w:jc w:val="both"/>
        <w:rPr>
          <w:rFonts w:ascii="Arial" w:hAnsi="Arial" w:cstheme="minorHAnsi"/>
          <w:sz w:val="20"/>
          <w:szCs w:val="20"/>
          <w:lang w:eastAsia="en-US"/>
        </w:rPr>
      </w:pPr>
      <w:r>
        <w:rPr>
          <w:rFonts w:ascii="Arial" w:hAnsi="Arial" w:cstheme="minorHAnsi"/>
          <w:sz w:val="20"/>
          <w:szCs w:val="20"/>
          <w:lang w:eastAsia="en-US"/>
        </w:rPr>
        <w:lastRenderedPageBreak/>
        <w:t>V d</w:t>
      </w:r>
      <w:r w:rsidRPr="003E4708">
        <w:rPr>
          <w:rFonts w:ascii="Arial" w:hAnsi="Arial" w:cstheme="minorHAnsi"/>
          <w:sz w:val="20"/>
          <w:szCs w:val="20"/>
          <w:lang w:eastAsia="en-US"/>
        </w:rPr>
        <w:t>osedanj</w:t>
      </w:r>
      <w:r>
        <w:rPr>
          <w:rFonts w:ascii="Arial" w:hAnsi="Arial" w:cstheme="minorHAnsi"/>
          <w:sz w:val="20"/>
          <w:szCs w:val="20"/>
          <w:lang w:eastAsia="en-US"/>
        </w:rPr>
        <w:t>em</w:t>
      </w:r>
      <w:r w:rsidRPr="003E4708">
        <w:rPr>
          <w:rFonts w:ascii="Arial" w:hAnsi="Arial" w:cstheme="minorHAnsi"/>
          <w:sz w:val="20"/>
          <w:szCs w:val="20"/>
          <w:lang w:eastAsia="en-US"/>
        </w:rPr>
        <w:t xml:space="preserve"> dvanajst</w:t>
      </w:r>
      <w:r>
        <w:rPr>
          <w:rFonts w:ascii="Arial" w:hAnsi="Arial" w:cstheme="minorHAnsi"/>
          <w:sz w:val="20"/>
          <w:szCs w:val="20"/>
          <w:lang w:eastAsia="en-US"/>
        </w:rPr>
        <w:t>em</w:t>
      </w:r>
      <w:r w:rsidRPr="003E4708">
        <w:rPr>
          <w:rFonts w:ascii="Arial" w:hAnsi="Arial" w:cstheme="minorHAnsi"/>
          <w:sz w:val="20"/>
          <w:szCs w:val="20"/>
          <w:lang w:eastAsia="en-US"/>
        </w:rPr>
        <w:t xml:space="preserve"> odstavk</w:t>
      </w:r>
      <w:r>
        <w:rPr>
          <w:rFonts w:ascii="Arial" w:hAnsi="Arial" w:cstheme="minorHAnsi"/>
          <w:sz w:val="20"/>
          <w:szCs w:val="20"/>
          <w:lang w:eastAsia="en-US"/>
        </w:rPr>
        <w:t>u, ki</w:t>
      </w:r>
      <w:r w:rsidRPr="003E4708">
        <w:rPr>
          <w:rFonts w:ascii="Arial" w:hAnsi="Arial" w:cstheme="minorHAnsi"/>
          <w:sz w:val="20"/>
          <w:szCs w:val="20"/>
          <w:lang w:eastAsia="en-US"/>
        </w:rPr>
        <w:t xml:space="preserve"> postane štirinajsti odstavek, se </w:t>
      </w:r>
      <w:r>
        <w:rPr>
          <w:rFonts w:ascii="Arial" w:hAnsi="Arial" w:cstheme="minorHAnsi"/>
          <w:sz w:val="20"/>
          <w:szCs w:val="20"/>
          <w:lang w:eastAsia="en-US"/>
        </w:rPr>
        <w:t xml:space="preserve">v prvem stavku </w:t>
      </w:r>
      <w:r w:rsidRPr="003E4708">
        <w:rPr>
          <w:rFonts w:ascii="Arial" w:hAnsi="Arial" w:cstheme="minorHAnsi"/>
          <w:sz w:val="20"/>
          <w:szCs w:val="20"/>
          <w:lang w:eastAsia="en-US"/>
        </w:rPr>
        <w:t>za besedo »desetega« besed</w:t>
      </w:r>
      <w:r>
        <w:rPr>
          <w:rFonts w:ascii="Arial" w:hAnsi="Arial" w:cstheme="minorHAnsi"/>
          <w:sz w:val="20"/>
          <w:szCs w:val="20"/>
          <w:lang w:eastAsia="en-US"/>
        </w:rPr>
        <w:t>a</w:t>
      </w:r>
      <w:r w:rsidRPr="003E4708">
        <w:rPr>
          <w:rFonts w:ascii="Arial" w:hAnsi="Arial" w:cstheme="minorHAnsi"/>
          <w:sz w:val="20"/>
          <w:szCs w:val="20"/>
          <w:lang w:eastAsia="en-US"/>
        </w:rPr>
        <w:t xml:space="preserve"> »in« </w:t>
      </w:r>
      <w:r>
        <w:rPr>
          <w:rFonts w:ascii="Arial" w:hAnsi="Arial" w:cstheme="minorHAnsi"/>
          <w:sz w:val="20"/>
          <w:szCs w:val="20"/>
          <w:lang w:eastAsia="en-US"/>
        </w:rPr>
        <w:t>nadomesti z</w:t>
      </w:r>
      <w:r w:rsidRPr="003E4708">
        <w:rPr>
          <w:rFonts w:ascii="Arial" w:hAnsi="Arial" w:cstheme="minorHAnsi"/>
          <w:sz w:val="20"/>
          <w:szCs w:val="20"/>
          <w:lang w:eastAsia="en-US"/>
        </w:rPr>
        <w:t xml:space="preserve"> vejic</w:t>
      </w:r>
      <w:r>
        <w:rPr>
          <w:rFonts w:ascii="Arial" w:hAnsi="Arial" w:cstheme="minorHAnsi"/>
          <w:sz w:val="20"/>
          <w:szCs w:val="20"/>
          <w:lang w:eastAsia="en-US"/>
        </w:rPr>
        <w:t>o</w:t>
      </w:r>
      <w:r w:rsidRPr="003E4708">
        <w:rPr>
          <w:rFonts w:ascii="Arial" w:hAnsi="Arial" w:cstheme="minorHAnsi"/>
          <w:sz w:val="20"/>
          <w:szCs w:val="20"/>
          <w:lang w:eastAsia="en-US"/>
        </w:rPr>
        <w:t xml:space="preserve">, za besedo »enajstega« pa se doda besedilo »dvanajstega in trinajstega«. </w:t>
      </w:r>
      <w:r>
        <w:rPr>
          <w:rFonts w:ascii="Arial" w:hAnsi="Arial" w:cstheme="minorHAnsi"/>
          <w:sz w:val="20"/>
          <w:szCs w:val="20"/>
          <w:lang w:eastAsia="en-US"/>
        </w:rPr>
        <w:t>Drugi</w:t>
      </w:r>
      <w:r w:rsidRPr="003E4708">
        <w:rPr>
          <w:rFonts w:ascii="Arial" w:hAnsi="Arial" w:cstheme="minorHAnsi"/>
          <w:sz w:val="20"/>
          <w:szCs w:val="20"/>
          <w:lang w:eastAsia="en-US"/>
        </w:rPr>
        <w:t xml:space="preserve"> stavek se črta.</w:t>
      </w:r>
    </w:p>
    <w:p w:rsidR="00A02DBD" w:rsidRPr="008D0237" w:rsidRDefault="00A02DBD" w:rsidP="00A02DBD">
      <w:pPr>
        <w:pStyle w:val="alineazatevilnotoko0"/>
        <w:shd w:val="clear" w:color="auto" w:fill="FFFFFF"/>
        <w:spacing w:before="0" w:beforeAutospacing="0" w:after="0" w:afterAutospacing="0"/>
        <w:jc w:val="both"/>
        <w:rPr>
          <w:rFonts w:ascii="Arial" w:hAnsi="Arial" w:cstheme="minorHAnsi"/>
          <w:sz w:val="20"/>
          <w:szCs w:val="20"/>
          <w:lang w:eastAsia="en-US"/>
        </w:rPr>
      </w:pPr>
    </w:p>
    <w:p w:rsidR="00A02DBD" w:rsidRPr="003F7548" w:rsidRDefault="00A02DBD" w:rsidP="00A02DBD">
      <w:pPr>
        <w:pStyle w:val="len"/>
        <w:numPr>
          <w:ilvl w:val="0"/>
          <w:numId w:val="37"/>
        </w:numPr>
        <w:spacing w:before="0" w:line="276" w:lineRule="auto"/>
        <w:rPr>
          <w:rFonts w:cs="Arial"/>
          <w:sz w:val="20"/>
          <w:szCs w:val="20"/>
          <w:lang w:val="sl-SI"/>
        </w:rPr>
      </w:pPr>
      <w:r>
        <w:rPr>
          <w:rFonts w:cs="Arial"/>
          <w:sz w:val="20"/>
          <w:szCs w:val="20"/>
          <w:lang w:val="sl-SI"/>
        </w:rPr>
        <w:t>člen</w:t>
      </w:r>
    </w:p>
    <w:p w:rsidR="00A02DBD" w:rsidRPr="00852D3F" w:rsidRDefault="00A02DBD" w:rsidP="00A02DBD">
      <w:pPr>
        <w:pStyle w:val="odstavek0"/>
        <w:shd w:val="clear" w:color="auto" w:fill="FFFFFF"/>
        <w:spacing w:before="240" w:beforeAutospacing="0" w:after="0" w:afterAutospacing="0"/>
        <w:jc w:val="both"/>
        <w:rPr>
          <w:rFonts w:ascii="Arial" w:hAnsi="Arial" w:cstheme="minorHAnsi"/>
          <w:sz w:val="20"/>
          <w:szCs w:val="20"/>
          <w:lang w:eastAsia="en-US"/>
        </w:rPr>
      </w:pPr>
      <w:r w:rsidRPr="00852D3F">
        <w:rPr>
          <w:rFonts w:ascii="Arial" w:hAnsi="Arial" w:cstheme="minorHAnsi"/>
          <w:sz w:val="20"/>
          <w:szCs w:val="20"/>
          <w:lang w:eastAsia="en-US"/>
        </w:rPr>
        <w:t xml:space="preserve">V 90. členu se v prvem odstavku </w:t>
      </w:r>
      <w:r>
        <w:rPr>
          <w:rFonts w:ascii="Arial" w:hAnsi="Arial" w:cstheme="minorHAnsi"/>
          <w:sz w:val="20"/>
          <w:szCs w:val="20"/>
          <w:lang w:eastAsia="en-US"/>
        </w:rPr>
        <w:t>tretj</w:t>
      </w:r>
      <w:r w:rsidRPr="00852D3F">
        <w:rPr>
          <w:rFonts w:ascii="Arial" w:hAnsi="Arial" w:cstheme="minorHAnsi"/>
          <w:sz w:val="20"/>
          <w:szCs w:val="20"/>
          <w:lang w:eastAsia="en-US"/>
        </w:rPr>
        <w:t>i stavek spremeni tako, da se glasi: »Če se elektronska komunikacijska sredstva iz razlogov iz drugega ali četrtega odstavka 37. člena tega zakona ne uporabljajo, naročnik že predložen</w:t>
      </w:r>
      <w:r>
        <w:rPr>
          <w:rFonts w:ascii="Arial" w:hAnsi="Arial" w:cstheme="minorHAnsi"/>
          <w:sz w:val="20"/>
          <w:szCs w:val="20"/>
          <w:lang w:eastAsia="en-US"/>
        </w:rPr>
        <w:t>e</w:t>
      </w:r>
      <w:r w:rsidRPr="00852D3F">
        <w:rPr>
          <w:rFonts w:ascii="Arial" w:hAnsi="Arial" w:cstheme="minorHAnsi"/>
          <w:sz w:val="20"/>
          <w:szCs w:val="20"/>
          <w:lang w:eastAsia="en-US"/>
        </w:rPr>
        <w:t xml:space="preserve"> ponudbe neodprte vrne pošiljatelj</w:t>
      </w:r>
      <w:r>
        <w:rPr>
          <w:rFonts w:ascii="Arial" w:hAnsi="Arial" w:cstheme="minorHAnsi"/>
          <w:sz w:val="20"/>
          <w:szCs w:val="20"/>
          <w:lang w:eastAsia="en-US"/>
        </w:rPr>
        <w:t>em</w:t>
      </w:r>
      <w:r w:rsidRPr="00852D3F">
        <w:rPr>
          <w:rFonts w:ascii="Arial" w:hAnsi="Arial" w:cstheme="minorHAnsi"/>
          <w:sz w:val="20"/>
          <w:szCs w:val="20"/>
          <w:lang w:eastAsia="en-US"/>
        </w:rPr>
        <w:t>.«.</w:t>
      </w:r>
    </w:p>
    <w:p w:rsidR="00A02DBD" w:rsidRPr="00AC3BAC" w:rsidRDefault="00A02DBD" w:rsidP="00A02DBD">
      <w:pPr>
        <w:pStyle w:val="odstavek0"/>
        <w:shd w:val="clear" w:color="auto" w:fill="FFFFFF"/>
        <w:spacing w:before="240" w:beforeAutospacing="0" w:after="0" w:afterAutospacing="0"/>
        <w:jc w:val="both"/>
        <w:rPr>
          <w:rFonts w:ascii="Arial" w:hAnsi="Arial" w:cstheme="minorHAnsi"/>
          <w:sz w:val="20"/>
          <w:szCs w:val="20"/>
          <w:lang w:eastAsia="en-US"/>
        </w:rPr>
      </w:pPr>
      <w:r w:rsidRPr="00AC3BAC">
        <w:rPr>
          <w:rFonts w:ascii="Arial" w:hAnsi="Arial" w:cstheme="minorHAnsi"/>
          <w:sz w:val="20"/>
          <w:szCs w:val="20"/>
          <w:lang w:eastAsia="en-US"/>
        </w:rPr>
        <w:t>V drugem odstavku se za besedo »naročila« beseda »ali«</w:t>
      </w:r>
      <w:r>
        <w:rPr>
          <w:rFonts w:ascii="Arial" w:hAnsi="Arial" w:cstheme="minorHAnsi"/>
          <w:sz w:val="20"/>
          <w:szCs w:val="20"/>
          <w:lang w:eastAsia="en-US"/>
        </w:rPr>
        <w:t xml:space="preserve"> nadomesti z vejico</w:t>
      </w:r>
      <w:r w:rsidRPr="00AC3BAC">
        <w:rPr>
          <w:rFonts w:ascii="Arial" w:hAnsi="Arial" w:cstheme="minorHAnsi"/>
          <w:sz w:val="20"/>
          <w:szCs w:val="20"/>
          <w:lang w:eastAsia="en-US"/>
        </w:rPr>
        <w:t xml:space="preserve">, za besedilom »kvalifikacijski sistem« pa se doda besedilo »in oddajo posameznega naročila iz 49. člena tega zakona«. </w:t>
      </w:r>
    </w:p>
    <w:p w:rsidR="00A02DBD" w:rsidRPr="00AC3BAC" w:rsidRDefault="00A02DBD" w:rsidP="00A02DBD">
      <w:pPr>
        <w:pStyle w:val="len"/>
        <w:spacing w:before="0" w:line="276" w:lineRule="auto"/>
        <w:jc w:val="left"/>
        <w:rPr>
          <w:rFonts w:cstheme="minorHAnsi"/>
          <w:b w:val="0"/>
          <w:sz w:val="20"/>
          <w:szCs w:val="20"/>
          <w:lang w:val="sl-SI"/>
        </w:rPr>
      </w:pPr>
    </w:p>
    <w:p w:rsidR="00A02DBD" w:rsidRPr="006B6B2F" w:rsidRDefault="00A02DBD" w:rsidP="00A02DBD">
      <w:pPr>
        <w:rPr>
          <w:rFonts w:cstheme="minorHAnsi"/>
          <w:szCs w:val="20"/>
        </w:rPr>
      </w:pPr>
      <w:r w:rsidRPr="006B6B2F">
        <w:rPr>
          <w:rFonts w:cstheme="minorHAnsi"/>
          <w:szCs w:val="20"/>
        </w:rPr>
        <w:t xml:space="preserve">Dvanajsti odstavek se spremeni tako, da se glasi: </w:t>
      </w:r>
    </w:p>
    <w:p w:rsidR="00A02DBD" w:rsidRPr="00AC72C5" w:rsidRDefault="00A02DBD" w:rsidP="00A02DBD">
      <w:pPr>
        <w:jc w:val="both"/>
        <w:rPr>
          <w:rFonts w:cstheme="minorHAnsi"/>
          <w:szCs w:val="20"/>
        </w:rPr>
      </w:pPr>
      <w:r w:rsidRPr="006B6B2F">
        <w:rPr>
          <w:rFonts w:cstheme="minorHAnsi"/>
          <w:szCs w:val="20"/>
        </w:rPr>
        <w:t>»(12) Ta člen se smiselno uporablja tudi za posamezna naročila</w:t>
      </w:r>
      <w:r w:rsidRPr="00DC7064">
        <w:rPr>
          <w:rFonts w:cstheme="minorHAnsi"/>
          <w:szCs w:val="20"/>
        </w:rPr>
        <w:t xml:space="preserve"> iz 48. </w:t>
      </w:r>
      <w:r>
        <w:rPr>
          <w:rFonts w:cstheme="minorHAnsi"/>
          <w:szCs w:val="20"/>
        </w:rPr>
        <w:t xml:space="preserve">člena </w:t>
      </w:r>
      <w:r w:rsidRPr="00DC7064">
        <w:rPr>
          <w:rFonts w:cstheme="minorHAnsi"/>
          <w:szCs w:val="20"/>
        </w:rPr>
        <w:t xml:space="preserve">tega zakona, razen glede načina obveščanja o sprejeti odločitvi, kjer lahko naročnik, kadar je vrednost posameznega naročila </w:t>
      </w:r>
      <w:r w:rsidRPr="003E4708">
        <w:rPr>
          <w:rFonts w:cstheme="minorHAnsi"/>
          <w:szCs w:val="20"/>
        </w:rPr>
        <w:t>nižja od vrednosti, od katere dalje je treba javno naročilo poslati v objavo Uradu za publikacije Evropske unije, v dokumentaciji v zvezi z oddajo javnega naročila določi drugačen način obveščanja o odločitvi o</w:t>
      </w:r>
      <w:r w:rsidRPr="00AC72C5">
        <w:rPr>
          <w:rFonts w:cstheme="minorHAnsi"/>
          <w:szCs w:val="20"/>
        </w:rPr>
        <w:t xml:space="preserve"> oddaji posameznega javnega naročila.</w:t>
      </w:r>
      <w:r>
        <w:rPr>
          <w:rFonts w:cstheme="minorHAnsi"/>
          <w:szCs w:val="20"/>
        </w:rPr>
        <w:t>«</w:t>
      </w:r>
      <w:r w:rsidRPr="00AC72C5">
        <w:rPr>
          <w:rFonts w:cstheme="minorHAnsi"/>
          <w:szCs w:val="20"/>
        </w:rPr>
        <w:t>.</w:t>
      </w:r>
    </w:p>
    <w:p w:rsidR="00A02DBD" w:rsidRPr="00DC7064" w:rsidRDefault="00A02DBD" w:rsidP="00A02DBD">
      <w:pPr>
        <w:pStyle w:val="len"/>
        <w:spacing w:before="0" w:line="276" w:lineRule="auto"/>
        <w:jc w:val="left"/>
        <w:rPr>
          <w:rFonts w:cstheme="minorHAnsi"/>
          <w:b w:val="0"/>
          <w:sz w:val="20"/>
          <w:szCs w:val="20"/>
          <w:lang w:val="sl-SI"/>
        </w:rPr>
      </w:pPr>
    </w:p>
    <w:p w:rsidR="00A02DBD" w:rsidRPr="00AA0941" w:rsidRDefault="00A02DBD" w:rsidP="00A02DBD">
      <w:pPr>
        <w:pStyle w:val="len"/>
        <w:spacing w:before="0" w:line="276" w:lineRule="auto"/>
        <w:jc w:val="left"/>
        <w:rPr>
          <w:rFonts w:cs="Arial"/>
          <w:b w:val="0"/>
          <w:bCs/>
          <w:sz w:val="20"/>
          <w:szCs w:val="20"/>
          <w:lang w:val="sl-SI"/>
        </w:rPr>
      </w:pPr>
    </w:p>
    <w:p w:rsidR="00A02DBD" w:rsidRPr="003F7548" w:rsidRDefault="00A02DBD" w:rsidP="00A02DBD">
      <w:pPr>
        <w:pStyle w:val="len"/>
        <w:numPr>
          <w:ilvl w:val="0"/>
          <w:numId w:val="37"/>
        </w:numPr>
        <w:spacing w:before="0" w:line="276" w:lineRule="auto"/>
        <w:rPr>
          <w:rFonts w:cs="Arial"/>
          <w:sz w:val="20"/>
          <w:szCs w:val="20"/>
          <w:lang w:val="sl-SI"/>
        </w:rPr>
      </w:pPr>
      <w:r>
        <w:rPr>
          <w:rFonts w:cs="Arial"/>
          <w:sz w:val="20"/>
          <w:szCs w:val="20"/>
          <w:lang w:val="sl-SI"/>
        </w:rPr>
        <w:t>člen</w:t>
      </w:r>
    </w:p>
    <w:p w:rsidR="00A02DBD" w:rsidRDefault="00A02DBD" w:rsidP="00A02DBD">
      <w:pPr>
        <w:pStyle w:val="len"/>
        <w:spacing w:before="0" w:line="276" w:lineRule="auto"/>
        <w:jc w:val="both"/>
        <w:rPr>
          <w:rFonts w:cs="Arial"/>
          <w:b w:val="0"/>
          <w:sz w:val="20"/>
          <w:szCs w:val="20"/>
          <w:lang w:val="sl-SI"/>
        </w:rPr>
      </w:pPr>
    </w:p>
    <w:p w:rsidR="00A02DBD" w:rsidRDefault="00A02DBD" w:rsidP="00A02DBD">
      <w:pPr>
        <w:pStyle w:val="len"/>
        <w:spacing w:before="0" w:line="276" w:lineRule="auto"/>
        <w:jc w:val="both"/>
        <w:rPr>
          <w:rFonts w:cs="Arial"/>
          <w:b w:val="0"/>
          <w:sz w:val="20"/>
          <w:szCs w:val="20"/>
          <w:lang w:val="sl-SI"/>
        </w:rPr>
      </w:pPr>
      <w:r>
        <w:rPr>
          <w:rFonts w:cs="Arial"/>
          <w:b w:val="0"/>
          <w:sz w:val="20"/>
          <w:szCs w:val="20"/>
          <w:lang w:val="sl-SI"/>
        </w:rPr>
        <w:t xml:space="preserve">V 111. členu se v drugem odstavku za 1. točko doda nova 1.a točka, ki se glasi: </w:t>
      </w:r>
    </w:p>
    <w:p w:rsidR="00A02DBD" w:rsidRDefault="00A02DBD" w:rsidP="00A02DBD">
      <w:pPr>
        <w:pStyle w:val="len"/>
        <w:spacing w:before="0" w:line="276" w:lineRule="auto"/>
        <w:jc w:val="both"/>
        <w:rPr>
          <w:rFonts w:cs="Arial"/>
          <w:b w:val="0"/>
          <w:sz w:val="20"/>
          <w:szCs w:val="20"/>
          <w:lang w:val="sl-SI"/>
        </w:rPr>
      </w:pPr>
      <w:r>
        <w:rPr>
          <w:rFonts w:cs="Arial"/>
          <w:b w:val="0"/>
          <w:sz w:val="20"/>
          <w:szCs w:val="20"/>
          <w:lang w:val="sl-SI"/>
        </w:rPr>
        <w:t xml:space="preserve">»1a. </w:t>
      </w:r>
      <w:r w:rsidRPr="006B6B2F">
        <w:rPr>
          <w:rFonts w:cs="Arial"/>
          <w:b w:val="0"/>
          <w:bCs/>
          <w:sz w:val="20"/>
          <w:szCs w:val="20"/>
          <w:lang w:val="sl-SI"/>
        </w:rPr>
        <w:t>pred začetkom postopka namere o izvedbi z obrazložitvijo ne posreduje zagovornikom javnega interesa</w:t>
      </w:r>
      <w:r>
        <w:rPr>
          <w:rFonts w:cs="Arial"/>
          <w:b w:val="0"/>
          <w:bCs/>
          <w:sz w:val="20"/>
          <w:szCs w:val="20"/>
          <w:lang w:val="sl-SI"/>
        </w:rPr>
        <w:t xml:space="preserve"> (šesti odstavek 46. člena)</w:t>
      </w:r>
      <w:r w:rsidRPr="006B6B2F">
        <w:rPr>
          <w:rFonts w:cs="Arial"/>
          <w:b w:val="0"/>
          <w:bCs/>
          <w:sz w:val="20"/>
          <w:szCs w:val="20"/>
          <w:lang w:val="sl-SI"/>
        </w:rPr>
        <w:t>;</w:t>
      </w:r>
      <w:r w:rsidRPr="002E3BB4">
        <w:rPr>
          <w:rFonts w:cs="Arial"/>
          <w:b w:val="0"/>
          <w:sz w:val="20"/>
          <w:szCs w:val="20"/>
          <w:lang w:val="sl-SI"/>
        </w:rPr>
        <w:t xml:space="preserve">«. </w:t>
      </w:r>
    </w:p>
    <w:p w:rsidR="00A02DBD" w:rsidRDefault="00A02DBD" w:rsidP="00A02DBD">
      <w:pPr>
        <w:pStyle w:val="len"/>
        <w:spacing w:before="0" w:line="276" w:lineRule="auto"/>
        <w:jc w:val="both"/>
        <w:rPr>
          <w:rFonts w:cs="Arial"/>
          <w:b w:val="0"/>
          <w:sz w:val="20"/>
          <w:szCs w:val="20"/>
          <w:lang w:val="sl-SI"/>
        </w:rPr>
      </w:pPr>
    </w:p>
    <w:p w:rsidR="00A02DBD" w:rsidRDefault="00A02DBD" w:rsidP="00A02DBD">
      <w:pPr>
        <w:pStyle w:val="len"/>
        <w:spacing w:before="0" w:line="276" w:lineRule="auto"/>
        <w:jc w:val="both"/>
        <w:rPr>
          <w:rFonts w:cs="Arial"/>
          <w:b w:val="0"/>
          <w:sz w:val="20"/>
          <w:szCs w:val="20"/>
          <w:lang w:val="sl-SI"/>
        </w:rPr>
      </w:pPr>
      <w:r>
        <w:rPr>
          <w:rFonts w:cs="Arial"/>
          <w:b w:val="0"/>
          <w:sz w:val="20"/>
          <w:szCs w:val="20"/>
          <w:lang w:val="sl-SI"/>
        </w:rPr>
        <w:t>V 7. točki se besedilo »četrti in osmi« nadomesti z besedilom »peti in deveti«.</w:t>
      </w:r>
    </w:p>
    <w:p w:rsidR="00A02DBD" w:rsidRPr="002E3BB4" w:rsidRDefault="00A02DBD" w:rsidP="00A02DBD">
      <w:pPr>
        <w:pStyle w:val="len"/>
        <w:spacing w:before="0" w:line="276" w:lineRule="auto"/>
        <w:jc w:val="both"/>
        <w:rPr>
          <w:rFonts w:cs="Arial"/>
          <w:b w:val="0"/>
          <w:sz w:val="20"/>
          <w:szCs w:val="20"/>
          <w:lang w:val="sl-SI"/>
        </w:rPr>
      </w:pPr>
    </w:p>
    <w:p w:rsidR="00A02DBD" w:rsidRDefault="00A02DBD" w:rsidP="00A02DBD">
      <w:pPr>
        <w:spacing w:line="276" w:lineRule="auto"/>
        <w:jc w:val="both"/>
      </w:pPr>
    </w:p>
    <w:p w:rsidR="00A02DBD" w:rsidRPr="00D2192D" w:rsidRDefault="00A02DBD" w:rsidP="00A02DBD">
      <w:pPr>
        <w:spacing w:line="276" w:lineRule="auto"/>
        <w:jc w:val="center"/>
        <w:rPr>
          <w:b/>
        </w:rPr>
      </w:pPr>
      <w:r w:rsidRPr="00D2192D">
        <w:rPr>
          <w:b/>
        </w:rPr>
        <w:t>PREHODN</w:t>
      </w:r>
      <w:r>
        <w:rPr>
          <w:b/>
        </w:rPr>
        <w:t>E</w:t>
      </w:r>
      <w:r w:rsidRPr="00D2192D">
        <w:rPr>
          <w:b/>
        </w:rPr>
        <w:t xml:space="preserve"> IN KONČN</w:t>
      </w:r>
      <w:r>
        <w:rPr>
          <w:b/>
        </w:rPr>
        <w:t>A</w:t>
      </w:r>
      <w:r w:rsidRPr="00D2192D">
        <w:rPr>
          <w:b/>
        </w:rPr>
        <w:t xml:space="preserve"> DOLOČB</w:t>
      </w:r>
      <w:r>
        <w:rPr>
          <w:b/>
        </w:rPr>
        <w:t>A</w:t>
      </w:r>
    </w:p>
    <w:p w:rsidR="00A02DBD" w:rsidRPr="00D2192D" w:rsidRDefault="00A02DBD" w:rsidP="00A02DBD">
      <w:pPr>
        <w:spacing w:line="276" w:lineRule="auto"/>
        <w:jc w:val="center"/>
        <w:rPr>
          <w:b/>
        </w:rPr>
      </w:pPr>
    </w:p>
    <w:p w:rsidR="00A02DBD" w:rsidRPr="000A3100" w:rsidRDefault="00A02DBD" w:rsidP="00A02DBD">
      <w:pPr>
        <w:pStyle w:val="len"/>
        <w:numPr>
          <w:ilvl w:val="0"/>
          <w:numId w:val="37"/>
        </w:numPr>
        <w:spacing w:before="0" w:line="276" w:lineRule="auto"/>
        <w:rPr>
          <w:rFonts w:cs="Arial"/>
          <w:sz w:val="20"/>
          <w:szCs w:val="20"/>
          <w:lang w:val="sl-SI"/>
        </w:rPr>
      </w:pPr>
      <w:r w:rsidRPr="000A3100">
        <w:rPr>
          <w:rFonts w:cs="Arial"/>
          <w:sz w:val="20"/>
          <w:szCs w:val="20"/>
          <w:lang w:val="sl-SI"/>
        </w:rPr>
        <w:t>člen</w:t>
      </w:r>
    </w:p>
    <w:p w:rsidR="00A02DBD" w:rsidRPr="00C308D5" w:rsidRDefault="00A02DBD" w:rsidP="00A02DBD">
      <w:pPr>
        <w:spacing w:line="276" w:lineRule="auto"/>
        <w:jc w:val="center"/>
        <w:rPr>
          <w:b/>
        </w:rPr>
      </w:pPr>
      <w:r w:rsidRPr="00C308D5">
        <w:rPr>
          <w:b/>
        </w:rPr>
        <w:t>(</w:t>
      </w:r>
      <w:r>
        <w:rPr>
          <w:b/>
        </w:rPr>
        <w:t>dokončanje</w:t>
      </w:r>
      <w:r w:rsidRPr="00C308D5">
        <w:rPr>
          <w:b/>
        </w:rPr>
        <w:t xml:space="preserve"> postopkov)</w:t>
      </w:r>
    </w:p>
    <w:p w:rsidR="00A02DBD" w:rsidRPr="00C308D5" w:rsidRDefault="00A02DBD" w:rsidP="00A02DBD">
      <w:pPr>
        <w:spacing w:line="276" w:lineRule="auto"/>
        <w:jc w:val="center"/>
      </w:pPr>
    </w:p>
    <w:p w:rsidR="00A02DBD" w:rsidRDefault="00A02DBD" w:rsidP="00A02DBD">
      <w:pPr>
        <w:spacing w:line="276" w:lineRule="auto"/>
        <w:jc w:val="both"/>
      </w:pPr>
      <w:r w:rsidRPr="00C308D5">
        <w:t>(1) Postopki oddaje javnih naročil, za katere so bila obvestila o javnem naročilu poslana v objavo pred uveljavitvijo tega zakona, se izvedejo po dosedanjih predpisih.</w:t>
      </w:r>
    </w:p>
    <w:p w:rsidR="00A02DBD" w:rsidRPr="00C308D5" w:rsidRDefault="00A02DBD" w:rsidP="00A02DBD">
      <w:pPr>
        <w:spacing w:line="276" w:lineRule="auto"/>
        <w:jc w:val="both"/>
      </w:pPr>
    </w:p>
    <w:p w:rsidR="00A02DBD" w:rsidRDefault="00A02DBD" w:rsidP="00A02DBD">
      <w:pPr>
        <w:spacing w:line="276" w:lineRule="auto"/>
        <w:jc w:val="both"/>
      </w:pPr>
      <w:r w:rsidRPr="00C308D5">
        <w:t>(2) Postopki s pogajanji brez predhodne objave se izvedejo po dosedanjih predpisih, če je že bilo poslano povabilo k oddaji ponudb.</w:t>
      </w:r>
    </w:p>
    <w:p w:rsidR="00A02DBD" w:rsidRDefault="00A02DBD" w:rsidP="00A02DBD">
      <w:pPr>
        <w:spacing w:line="276" w:lineRule="auto"/>
        <w:jc w:val="both"/>
      </w:pPr>
    </w:p>
    <w:p w:rsidR="00A02DBD" w:rsidRDefault="00A02DBD" w:rsidP="00A02DBD">
      <w:pPr>
        <w:spacing w:line="276" w:lineRule="auto"/>
        <w:jc w:val="both"/>
      </w:pPr>
      <w:r w:rsidRPr="00DF6765">
        <w:t xml:space="preserve">(3) Ne glede na prvi in drugi odstavek tega člena lahko naročnik ob upoštevanju </w:t>
      </w:r>
      <w:r>
        <w:t>spremenjenih 67., 67.a in 75. člena</w:t>
      </w:r>
      <w:r w:rsidRPr="00DF6765">
        <w:t xml:space="preserve"> zakona spremeni dokumentacijo v zvezi z oddajo javnega naročila oziroma navedbe v objavljenem obvestilu o javnem naročilu in javno naročilo odda v skladu </w:t>
      </w:r>
      <w:r>
        <w:t xml:space="preserve">s spremenjenimi 67., 67.a in 75. členom </w:t>
      </w:r>
      <w:r w:rsidRPr="00DF6765">
        <w:t>zakona, če še ni potekel rok za predložitev ponudb</w:t>
      </w:r>
      <w:r w:rsidRPr="00DF6765">
        <w:rPr>
          <w:rFonts w:cs="Arial"/>
          <w:color w:val="000000"/>
          <w:sz w:val="22"/>
          <w:szCs w:val="22"/>
          <w:shd w:val="clear" w:color="auto" w:fill="FFFFFF"/>
        </w:rPr>
        <w:t>.</w:t>
      </w:r>
    </w:p>
    <w:p w:rsidR="00A02DBD" w:rsidRDefault="00A02DBD" w:rsidP="00A02DBD">
      <w:pPr>
        <w:spacing w:line="276" w:lineRule="auto"/>
        <w:jc w:val="both"/>
      </w:pPr>
    </w:p>
    <w:p w:rsidR="00A02DBD" w:rsidRDefault="00A02DBD" w:rsidP="00A02DBD">
      <w:pPr>
        <w:pStyle w:val="len"/>
        <w:numPr>
          <w:ilvl w:val="0"/>
          <w:numId w:val="37"/>
        </w:numPr>
        <w:spacing w:before="0" w:line="276" w:lineRule="auto"/>
        <w:rPr>
          <w:rFonts w:cs="Arial"/>
          <w:sz w:val="20"/>
          <w:szCs w:val="20"/>
          <w:lang w:val="sl-SI"/>
        </w:rPr>
      </w:pPr>
      <w:r>
        <w:rPr>
          <w:rFonts w:cs="Arial"/>
          <w:sz w:val="20"/>
          <w:szCs w:val="20"/>
          <w:lang w:val="sl-SI"/>
        </w:rPr>
        <w:t>č</w:t>
      </w:r>
      <w:r w:rsidRPr="000A3100">
        <w:rPr>
          <w:rFonts w:cs="Arial"/>
          <w:sz w:val="20"/>
          <w:szCs w:val="20"/>
          <w:lang w:val="sl-SI"/>
        </w:rPr>
        <w:t>len</w:t>
      </w:r>
    </w:p>
    <w:p w:rsidR="00A02DBD" w:rsidRPr="00C308D5" w:rsidRDefault="00A02DBD" w:rsidP="00A02DBD">
      <w:pPr>
        <w:pStyle w:val="len"/>
        <w:spacing w:before="0" w:line="276" w:lineRule="auto"/>
        <w:ind w:left="785"/>
        <w:rPr>
          <w:rFonts w:cs="Arial"/>
          <w:sz w:val="20"/>
          <w:szCs w:val="20"/>
          <w:lang w:val="sl-SI"/>
        </w:rPr>
      </w:pPr>
      <w:r>
        <w:rPr>
          <w:rFonts w:cs="Arial"/>
          <w:sz w:val="20"/>
          <w:szCs w:val="20"/>
          <w:lang w:val="sl-SI"/>
        </w:rPr>
        <w:t>(uskladitev predpisa</w:t>
      </w:r>
      <w:r w:rsidRPr="00C308D5">
        <w:rPr>
          <w:rFonts w:cs="Arial"/>
          <w:sz w:val="20"/>
          <w:szCs w:val="20"/>
          <w:lang w:val="sl-SI"/>
        </w:rPr>
        <w:t>)</w:t>
      </w:r>
    </w:p>
    <w:p w:rsidR="00A02DBD" w:rsidRPr="004B6FE8" w:rsidRDefault="00A02DBD" w:rsidP="00A02DBD">
      <w:pPr>
        <w:pStyle w:val="odstavek0"/>
        <w:shd w:val="clear" w:color="auto" w:fill="FFFFFF"/>
        <w:spacing w:before="240" w:beforeAutospacing="0" w:after="0" w:afterAutospacing="0"/>
        <w:jc w:val="both"/>
        <w:rPr>
          <w:rFonts w:ascii="Arial" w:hAnsi="Arial"/>
          <w:sz w:val="20"/>
          <w:lang w:eastAsia="en-US"/>
        </w:rPr>
      </w:pPr>
      <w:r w:rsidRPr="004B6FE8">
        <w:rPr>
          <w:rFonts w:ascii="Arial" w:hAnsi="Arial"/>
          <w:sz w:val="20"/>
          <w:lang w:eastAsia="en-US"/>
        </w:rPr>
        <w:t xml:space="preserve">Minister, pristojen za javna naročila, uskladi pravilnik iz </w:t>
      </w:r>
      <w:r>
        <w:rPr>
          <w:rFonts w:ascii="Arial" w:hAnsi="Arial"/>
          <w:sz w:val="20"/>
          <w:lang w:eastAsia="en-US"/>
        </w:rPr>
        <w:t xml:space="preserve">novega </w:t>
      </w:r>
      <w:r w:rsidRPr="004B6FE8">
        <w:rPr>
          <w:rFonts w:ascii="Arial" w:hAnsi="Arial"/>
          <w:sz w:val="20"/>
          <w:lang w:eastAsia="en-US"/>
        </w:rPr>
        <w:t>štirinajstega odstavka 77. člena zakona v treh mesec</w:t>
      </w:r>
      <w:r>
        <w:rPr>
          <w:rFonts w:ascii="Arial" w:hAnsi="Arial"/>
          <w:sz w:val="20"/>
          <w:lang w:eastAsia="en-US"/>
        </w:rPr>
        <w:t>ih</w:t>
      </w:r>
      <w:r w:rsidRPr="004B6FE8">
        <w:rPr>
          <w:rFonts w:ascii="Arial" w:hAnsi="Arial"/>
          <w:sz w:val="20"/>
          <w:lang w:eastAsia="en-US"/>
        </w:rPr>
        <w:t xml:space="preserve"> po uveljavitvi tega zakona.</w:t>
      </w:r>
    </w:p>
    <w:p w:rsidR="00A02DBD" w:rsidRDefault="00A02DBD" w:rsidP="00A02DBD">
      <w:pPr>
        <w:spacing w:line="276" w:lineRule="auto"/>
        <w:jc w:val="both"/>
      </w:pPr>
    </w:p>
    <w:p w:rsidR="005550E6" w:rsidRDefault="005550E6" w:rsidP="00A02DBD">
      <w:pPr>
        <w:spacing w:line="276" w:lineRule="auto"/>
        <w:jc w:val="both"/>
      </w:pPr>
    </w:p>
    <w:p w:rsidR="005550E6" w:rsidRDefault="005550E6" w:rsidP="00A02DBD">
      <w:pPr>
        <w:spacing w:line="276" w:lineRule="auto"/>
        <w:jc w:val="both"/>
      </w:pPr>
    </w:p>
    <w:p w:rsidR="005550E6" w:rsidRDefault="005550E6" w:rsidP="00A02DBD">
      <w:pPr>
        <w:spacing w:line="276" w:lineRule="auto"/>
        <w:jc w:val="both"/>
      </w:pPr>
    </w:p>
    <w:p w:rsidR="00A02DBD" w:rsidRDefault="00A02DBD" w:rsidP="00A02DBD">
      <w:pPr>
        <w:spacing w:line="276" w:lineRule="auto"/>
        <w:jc w:val="both"/>
      </w:pPr>
    </w:p>
    <w:p w:rsidR="00A02DBD" w:rsidRPr="000A3100" w:rsidRDefault="00A02DBD" w:rsidP="00A02DBD">
      <w:pPr>
        <w:pStyle w:val="len"/>
        <w:numPr>
          <w:ilvl w:val="0"/>
          <w:numId w:val="37"/>
        </w:numPr>
        <w:spacing w:before="0" w:line="276" w:lineRule="auto"/>
        <w:rPr>
          <w:rFonts w:cs="Arial"/>
          <w:sz w:val="20"/>
          <w:szCs w:val="20"/>
          <w:lang w:val="sl-SI"/>
        </w:rPr>
      </w:pPr>
      <w:r>
        <w:rPr>
          <w:rFonts w:cs="Arial"/>
          <w:sz w:val="20"/>
          <w:szCs w:val="20"/>
          <w:lang w:val="sl-SI"/>
        </w:rPr>
        <w:t>člen</w:t>
      </w:r>
    </w:p>
    <w:p w:rsidR="00A02DBD" w:rsidRPr="00C308D5" w:rsidRDefault="00A02DBD" w:rsidP="00A02DBD">
      <w:pPr>
        <w:pStyle w:val="len"/>
        <w:spacing w:before="0" w:line="276" w:lineRule="auto"/>
        <w:ind w:left="720"/>
        <w:rPr>
          <w:rFonts w:cs="Arial"/>
          <w:sz w:val="20"/>
          <w:szCs w:val="20"/>
          <w:lang w:val="sl-SI"/>
        </w:rPr>
      </w:pPr>
      <w:r w:rsidRPr="00C308D5">
        <w:rPr>
          <w:rFonts w:cs="Arial"/>
          <w:sz w:val="20"/>
          <w:szCs w:val="20"/>
          <w:lang w:val="sl-SI"/>
        </w:rPr>
        <w:t>(</w:t>
      </w:r>
      <w:r>
        <w:rPr>
          <w:rFonts w:cs="Arial"/>
          <w:sz w:val="20"/>
          <w:szCs w:val="20"/>
          <w:lang w:val="sl-SI"/>
        </w:rPr>
        <w:t>začetek veljavnosti</w:t>
      </w:r>
      <w:r w:rsidRPr="00C308D5">
        <w:rPr>
          <w:rFonts w:cs="Arial"/>
          <w:sz w:val="20"/>
          <w:szCs w:val="20"/>
          <w:lang w:val="sl-SI"/>
        </w:rPr>
        <w:t>)</w:t>
      </w:r>
    </w:p>
    <w:p w:rsidR="00A02DBD" w:rsidRDefault="00A02DBD" w:rsidP="00A02DBD">
      <w:pPr>
        <w:spacing w:line="276" w:lineRule="auto"/>
        <w:jc w:val="both"/>
      </w:pPr>
    </w:p>
    <w:p w:rsidR="00A02DBD" w:rsidRPr="00316C0C" w:rsidRDefault="00A02DBD" w:rsidP="00A02DBD">
      <w:pPr>
        <w:spacing w:line="276" w:lineRule="auto"/>
        <w:jc w:val="both"/>
      </w:pPr>
      <w:r w:rsidRPr="00C308D5">
        <w:t xml:space="preserve">Ta zakon začne veljati </w:t>
      </w:r>
      <w:r w:rsidRPr="00DF6765">
        <w:t>trideseti dan po objavi v Uradnem listu Republike Slovenije</w:t>
      </w:r>
      <w:r>
        <w:t xml:space="preserve">. </w:t>
      </w:r>
    </w:p>
    <w:p w:rsidR="00A02DBD" w:rsidRPr="00316C0C" w:rsidRDefault="00A02DBD" w:rsidP="00A02DBD">
      <w:pPr>
        <w:spacing w:line="276" w:lineRule="auto"/>
        <w:jc w:val="both"/>
      </w:pPr>
    </w:p>
    <w:bookmarkEnd w:id="2"/>
    <w:p w:rsidR="00A02DBD" w:rsidRDefault="00A02DBD" w:rsidP="00A02DBD">
      <w:pPr>
        <w:spacing w:line="240" w:lineRule="auto"/>
        <w:rPr>
          <w:rFonts w:cs="Arial"/>
          <w:b/>
          <w:szCs w:val="20"/>
          <w:lang w:eastAsia="sl-SI"/>
        </w:rPr>
      </w:pPr>
      <w:r>
        <w:rPr>
          <w:szCs w:val="20"/>
        </w:rPr>
        <w:br w:type="page"/>
      </w:r>
    </w:p>
    <w:p w:rsidR="00A02DBD" w:rsidRPr="00A00A69" w:rsidRDefault="00A02DBD" w:rsidP="00A02DBD">
      <w:pPr>
        <w:pStyle w:val="Poglavje"/>
        <w:spacing w:before="0" w:after="0" w:line="276" w:lineRule="auto"/>
        <w:jc w:val="left"/>
        <w:rPr>
          <w:sz w:val="20"/>
          <w:szCs w:val="20"/>
        </w:rPr>
      </w:pPr>
    </w:p>
    <w:p w:rsidR="00A02DBD" w:rsidRPr="00B53DB6" w:rsidRDefault="00A02DBD" w:rsidP="00A02DBD">
      <w:pPr>
        <w:numPr>
          <w:ilvl w:val="0"/>
          <w:numId w:val="27"/>
        </w:numPr>
        <w:spacing w:line="276" w:lineRule="auto"/>
        <w:rPr>
          <w:b/>
          <w:bCs/>
          <w:szCs w:val="20"/>
        </w:rPr>
      </w:pPr>
      <w:r w:rsidRPr="00B53DB6">
        <w:rPr>
          <w:b/>
          <w:bCs/>
          <w:szCs w:val="20"/>
        </w:rPr>
        <w:t>OBRAZLOŽITEV</w:t>
      </w:r>
    </w:p>
    <w:p w:rsidR="00A02DBD" w:rsidRDefault="00A02DBD" w:rsidP="00A02DBD">
      <w:pPr>
        <w:pStyle w:val="Poglavje"/>
        <w:spacing w:before="0" w:after="0" w:line="276" w:lineRule="auto"/>
        <w:jc w:val="left"/>
        <w:rPr>
          <w:sz w:val="20"/>
          <w:szCs w:val="20"/>
        </w:rPr>
      </w:pPr>
    </w:p>
    <w:p w:rsidR="00A02DBD" w:rsidRPr="00FE57D2" w:rsidRDefault="00A02DBD" w:rsidP="00A02DBD">
      <w:pPr>
        <w:pStyle w:val="Poglavje"/>
        <w:spacing w:before="0" w:after="0" w:line="276" w:lineRule="auto"/>
        <w:jc w:val="left"/>
        <w:rPr>
          <w:sz w:val="20"/>
          <w:szCs w:val="20"/>
        </w:rPr>
      </w:pPr>
      <w:r>
        <w:rPr>
          <w:sz w:val="20"/>
          <w:szCs w:val="20"/>
        </w:rPr>
        <w:t>K 1. členu:</w:t>
      </w:r>
    </w:p>
    <w:p w:rsidR="00A02DBD" w:rsidRPr="00FE57D2" w:rsidRDefault="00A02DBD" w:rsidP="00A02DBD">
      <w:pPr>
        <w:spacing w:line="276" w:lineRule="auto"/>
        <w:jc w:val="both"/>
        <w:rPr>
          <w:szCs w:val="20"/>
        </w:rPr>
      </w:pPr>
      <w:r w:rsidRPr="00FE57D2">
        <w:rPr>
          <w:szCs w:val="20"/>
        </w:rPr>
        <w:t xml:space="preserve">S predlagano dopolnitvijo 21. člena </w:t>
      </w:r>
      <w:r>
        <w:rPr>
          <w:szCs w:val="20"/>
        </w:rPr>
        <w:t xml:space="preserve">Zakona o javnem naročanju (Uradni list RS, št. </w:t>
      </w:r>
      <w:hyperlink r:id="rId22" w:tgtFrame="_blank" w:tooltip="Zakon o javnem naročanju (ZJN-3)" w:history="1">
        <w:r w:rsidRPr="00AF4702">
          <w:rPr>
            <w:szCs w:val="20"/>
          </w:rPr>
          <w:t>91/15</w:t>
        </w:r>
      </w:hyperlink>
      <w:r w:rsidRPr="00AF4702">
        <w:rPr>
          <w:rFonts w:cs="Arial"/>
          <w:szCs w:val="20"/>
        </w:rPr>
        <w:t>, </w:t>
      </w:r>
      <w:hyperlink r:id="rId23" w:tgtFrame="_blank" w:tooltip="Zakon o spremembah in dopolnitvah Zakona o javnem naročanju" w:history="1">
        <w:r w:rsidRPr="00AF4702">
          <w:rPr>
            <w:szCs w:val="20"/>
          </w:rPr>
          <w:t>14/18</w:t>
        </w:r>
      </w:hyperlink>
      <w:r w:rsidRPr="00AF4702">
        <w:rPr>
          <w:rFonts w:cs="Arial"/>
          <w:szCs w:val="20"/>
        </w:rPr>
        <w:t>, </w:t>
      </w:r>
      <w:hyperlink r:id="rId24" w:tgtFrame="_blank" w:tooltip="Zakon o spremembah in dopolnitvah Zakona o javnem naročanju" w:history="1">
        <w:r w:rsidRPr="00AF4702">
          <w:rPr>
            <w:szCs w:val="20"/>
          </w:rPr>
          <w:t>121/21</w:t>
        </w:r>
      </w:hyperlink>
      <w:r w:rsidRPr="00AF4702">
        <w:rPr>
          <w:rFonts w:cs="Arial"/>
          <w:szCs w:val="20"/>
        </w:rPr>
        <w:t>, </w:t>
      </w:r>
      <w:hyperlink r:id="rId25" w:tgtFrame="_blank" w:tooltip="Zakon o spremembah in dopolnitvah Zakona o javnem naročanju" w:history="1">
        <w:r w:rsidRPr="00AF4702">
          <w:rPr>
            <w:szCs w:val="20"/>
          </w:rPr>
          <w:t>10/22</w:t>
        </w:r>
      </w:hyperlink>
      <w:r>
        <w:rPr>
          <w:szCs w:val="20"/>
        </w:rPr>
        <w:t>,</w:t>
      </w:r>
      <w:r w:rsidRPr="00AF4702">
        <w:rPr>
          <w:rFonts w:cs="Arial"/>
          <w:szCs w:val="20"/>
        </w:rPr>
        <w:t> </w:t>
      </w:r>
      <w:hyperlink r:id="rId26" w:tgtFrame="_blank" w:tooltip="Odločba o ugotovitvi, da je točka b) četrtega odstavka 75. člena in točka c) drugega odstavka v zvezi s petim odstavkom 67.a člena Zakona o javnem naročanju v neskladju z Ustavo" w:history="1">
        <w:r w:rsidRPr="002F61A9">
          <w:rPr>
            <w:szCs w:val="20"/>
          </w:rPr>
          <w:t>74/22</w:t>
        </w:r>
      </w:hyperlink>
      <w:r w:rsidRPr="002F61A9">
        <w:rPr>
          <w:rFonts w:cs="Arial"/>
          <w:szCs w:val="20"/>
        </w:rPr>
        <w:t xml:space="preserve"> – </w:t>
      </w:r>
      <w:proofErr w:type="spellStart"/>
      <w:r w:rsidRPr="002F61A9">
        <w:rPr>
          <w:rFonts w:cs="Arial"/>
          <w:szCs w:val="20"/>
        </w:rPr>
        <w:t>odl</w:t>
      </w:r>
      <w:proofErr w:type="spellEnd"/>
      <w:r w:rsidRPr="002F61A9">
        <w:rPr>
          <w:rFonts w:cs="Arial"/>
          <w:szCs w:val="20"/>
        </w:rPr>
        <w:t xml:space="preserve">. </w:t>
      </w:r>
      <w:r w:rsidRPr="002F61A9">
        <w:rPr>
          <w:color w:val="000000"/>
          <w:szCs w:val="20"/>
          <w:lang w:eastAsia="sl-SI"/>
        </w:rPr>
        <w:t>US</w:t>
      </w:r>
      <w:r>
        <w:rPr>
          <w:color w:val="000000"/>
          <w:szCs w:val="20"/>
          <w:lang w:eastAsia="sl-SI"/>
        </w:rPr>
        <w:t xml:space="preserve"> in 100/22 – </w:t>
      </w:r>
      <w:r w:rsidRPr="00C0398D">
        <w:rPr>
          <w:color w:val="000000"/>
          <w:szCs w:val="20"/>
          <w:lang w:eastAsia="sl-SI"/>
        </w:rPr>
        <w:t>ZNUZSZS</w:t>
      </w:r>
      <w:r>
        <w:rPr>
          <w:color w:val="000000"/>
          <w:szCs w:val="20"/>
          <w:lang w:eastAsia="sl-SI"/>
        </w:rPr>
        <w:t>; v nadaljnjem besedilu: ZJN-3</w:t>
      </w:r>
      <w:r w:rsidRPr="00AF4702">
        <w:rPr>
          <w:color w:val="000000"/>
          <w:szCs w:val="20"/>
          <w:lang w:eastAsia="sl-SI"/>
        </w:rPr>
        <w:t>)</w:t>
      </w:r>
      <w:r>
        <w:rPr>
          <w:color w:val="000000"/>
          <w:szCs w:val="20"/>
          <w:lang w:eastAsia="sl-SI"/>
        </w:rPr>
        <w:t xml:space="preserve"> </w:t>
      </w:r>
      <w:r w:rsidRPr="00FE57D2">
        <w:rPr>
          <w:szCs w:val="20"/>
        </w:rPr>
        <w:t>se zaradi večje transparentnosti določa, da mora naročnik tudi za evidenčna naročila, katerih vrednost je nad 10.000 EUR brez DDV, pisno obvestiti vse ponudnike, ki so oddali ponudbe o rezultatih izbora, pri čemer beseda »pisen«</w:t>
      </w:r>
      <w:r w:rsidRPr="006766F8">
        <w:rPr>
          <w:rFonts w:cs="Arial"/>
          <w:color w:val="000000"/>
          <w:szCs w:val="20"/>
          <w:shd w:val="clear" w:color="auto" w:fill="FFFFFF"/>
        </w:rPr>
        <w:t xml:space="preserve"> ali »pisno« že v skladu z opredelitvijo iz 2. člena ZJN-3 pomeni kateri koli izraz, sestavljen iz besed ali številk, ki se lahko prebere, natisne in nato pošlje, vključno z informacijami, poslanimi ali shranjenimi z elektronskimi sredstvi</w:t>
      </w:r>
      <w:r w:rsidRPr="00FE57D2">
        <w:rPr>
          <w:szCs w:val="20"/>
        </w:rPr>
        <w:t xml:space="preserve">. </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2. členu:</w:t>
      </w:r>
    </w:p>
    <w:p w:rsidR="00A02DBD" w:rsidRPr="00070411" w:rsidRDefault="00A02DBD" w:rsidP="00A02DBD">
      <w:pPr>
        <w:spacing w:line="276" w:lineRule="auto"/>
        <w:jc w:val="both"/>
        <w:rPr>
          <w:color w:val="000000"/>
          <w:szCs w:val="20"/>
        </w:rPr>
      </w:pPr>
      <w:r w:rsidRPr="002D6BD4">
        <w:rPr>
          <w:color w:val="000000"/>
          <w:szCs w:val="20"/>
        </w:rPr>
        <w:t xml:space="preserve">S tem členom se dopolnjuje </w:t>
      </w:r>
      <w:r>
        <w:rPr>
          <w:color w:val="000000"/>
          <w:szCs w:val="20"/>
        </w:rPr>
        <w:t>46</w:t>
      </w:r>
      <w:r w:rsidRPr="002D6BD4">
        <w:rPr>
          <w:color w:val="000000"/>
          <w:szCs w:val="20"/>
        </w:rPr>
        <w:t>. člen</w:t>
      </w:r>
      <w:r>
        <w:rPr>
          <w:color w:val="000000"/>
          <w:szCs w:val="20"/>
        </w:rPr>
        <w:t xml:space="preserve"> ZJN-3</w:t>
      </w:r>
      <w:r w:rsidRPr="002D6BD4">
        <w:rPr>
          <w:color w:val="000000"/>
          <w:szCs w:val="20"/>
        </w:rPr>
        <w:t xml:space="preserve">, in sicer z navedbo </w:t>
      </w:r>
      <w:r>
        <w:rPr>
          <w:color w:val="000000"/>
          <w:szCs w:val="20"/>
        </w:rPr>
        <w:t xml:space="preserve">dodatnega pogoja pri izvedbi postopka s pogajanji brez predhodne objave iz razloga skrajne nujnosti. Postopek s pogajanji brez predhodne objave je sicer najmanj transparenten postopek, kjer se pri njegovi uporabi odstopa tudi od temeljnega načela Pogodbe o delovanju Evropske unije glede preglednosti, zaradi česar tudi Sodišče Evropske unije (v nadaljnjem besedilu: EU) </w:t>
      </w:r>
      <w:r w:rsidRPr="00070411">
        <w:rPr>
          <w:color w:val="000000"/>
          <w:szCs w:val="20"/>
        </w:rPr>
        <w:t>zahteva, da je uporaba tega postopka še vedno izjema</w:t>
      </w:r>
      <w:r>
        <w:rPr>
          <w:color w:val="000000"/>
          <w:szCs w:val="20"/>
        </w:rPr>
        <w:t xml:space="preserve"> in se uporablja zelo restriktivno</w:t>
      </w:r>
      <w:r w:rsidRPr="00070411">
        <w:rPr>
          <w:color w:val="000000"/>
          <w:szCs w:val="20"/>
        </w:rPr>
        <w:t xml:space="preserve"> (na primer zadevi </w:t>
      </w:r>
      <w:r w:rsidRPr="001D5458">
        <w:rPr>
          <w:i/>
          <w:iCs/>
          <w:color w:val="000000"/>
          <w:szCs w:val="20"/>
        </w:rPr>
        <w:t>C-275/08, Komisija poti Nemčiji</w:t>
      </w:r>
      <w:r w:rsidRPr="00070411">
        <w:rPr>
          <w:color w:val="000000"/>
          <w:szCs w:val="20"/>
        </w:rPr>
        <w:t xml:space="preserve">, in </w:t>
      </w:r>
      <w:r w:rsidRPr="001D5458">
        <w:rPr>
          <w:i/>
          <w:iCs/>
          <w:color w:val="000000"/>
          <w:szCs w:val="20"/>
        </w:rPr>
        <w:t xml:space="preserve">C-352/12, </w:t>
      </w:r>
      <w:proofErr w:type="spellStart"/>
      <w:r w:rsidRPr="001D5458">
        <w:rPr>
          <w:i/>
          <w:iCs/>
          <w:color w:val="000000"/>
          <w:szCs w:val="20"/>
        </w:rPr>
        <w:t>Consiglio</w:t>
      </w:r>
      <w:proofErr w:type="spellEnd"/>
      <w:r w:rsidRPr="001D5458">
        <w:rPr>
          <w:i/>
          <w:iCs/>
          <w:color w:val="000000"/>
          <w:szCs w:val="20"/>
        </w:rPr>
        <w:t xml:space="preserve"> </w:t>
      </w:r>
      <w:proofErr w:type="spellStart"/>
      <w:r w:rsidRPr="001D5458">
        <w:rPr>
          <w:i/>
          <w:iCs/>
          <w:color w:val="000000"/>
          <w:szCs w:val="20"/>
        </w:rPr>
        <w:t>Nazionale</w:t>
      </w:r>
      <w:proofErr w:type="spellEnd"/>
      <w:r w:rsidRPr="001D5458">
        <w:rPr>
          <w:i/>
          <w:iCs/>
          <w:color w:val="000000"/>
          <w:szCs w:val="20"/>
        </w:rPr>
        <w:t xml:space="preserve"> </w:t>
      </w:r>
      <w:proofErr w:type="spellStart"/>
      <w:r w:rsidRPr="001D5458">
        <w:rPr>
          <w:i/>
          <w:iCs/>
          <w:color w:val="000000"/>
          <w:szCs w:val="20"/>
        </w:rPr>
        <w:t>degli</w:t>
      </w:r>
      <w:proofErr w:type="spellEnd"/>
      <w:r w:rsidRPr="001D5458">
        <w:rPr>
          <w:i/>
          <w:iCs/>
          <w:color w:val="000000"/>
          <w:szCs w:val="20"/>
        </w:rPr>
        <w:t xml:space="preserve"> </w:t>
      </w:r>
      <w:proofErr w:type="spellStart"/>
      <w:r w:rsidRPr="001D5458">
        <w:rPr>
          <w:i/>
          <w:iCs/>
          <w:color w:val="000000"/>
          <w:szCs w:val="20"/>
        </w:rPr>
        <w:t>Ingegneri</w:t>
      </w:r>
      <w:proofErr w:type="spellEnd"/>
      <w:r w:rsidRPr="00070411">
        <w:rPr>
          <w:color w:val="000000"/>
          <w:szCs w:val="20"/>
        </w:rPr>
        <w:t>).</w:t>
      </w:r>
      <w:r>
        <w:rPr>
          <w:color w:val="000000"/>
          <w:szCs w:val="20"/>
        </w:rPr>
        <w:t xml:space="preserve"> Prav tako pa tudi iz </w:t>
      </w:r>
      <w:r w:rsidRPr="00070411">
        <w:rPr>
          <w:color w:val="000000"/>
          <w:szCs w:val="20"/>
        </w:rPr>
        <w:t>Smernic Evropske komisije o uporabi okvir</w:t>
      </w:r>
      <w:r>
        <w:rPr>
          <w:color w:val="000000"/>
          <w:szCs w:val="20"/>
        </w:rPr>
        <w:t>j</w:t>
      </w:r>
      <w:r w:rsidRPr="00070411">
        <w:rPr>
          <w:color w:val="000000"/>
          <w:szCs w:val="20"/>
        </w:rPr>
        <w:t>a za javno naročanje v izrednih razmerah zaradi krize v zvezi z boleznijo COVID-19 (</w:t>
      </w:r>
      <w:r>
        <w:rPr>
          <w:color w:val="000000"/>
          <w:szCs w:val="20"/>
        </w:rPr>
        <w:t xml:space="preserve">UL </w:t>
      </w:r>
      <w:r w:rsidRPr="00070411">
        <w:rPr>
          <w:color w:val="000000"/>
          <w:szCs w:val="20"/>
        </w:rPr>
        <w:t xml:space="preserve">C </w:t>
      </w:r>
      <w:r>
        <w:rPr>
          <w:color w:val="000000"/>
          <w:szCs w:val="20"/>
        </w:rPr>
        <w:t xml:space="preserve">št. </w:t>
      </w:r>
      <w:r w:rsidRPr="00070411">
        <w:rPr>
          <w:color w:val="000000"/>
          <w:szCs w:val="20"/>
        </w:rPr>
        <w:t>108</w:t>
      </w:r>
      <w:r>
        <w:rPr>
          <w:color w:val="000000"/>
          <w:szCs w:val="20"/>
        </w:rPr>
        <w:t xml:space="preserve"> </w:t>
      </w:r>
      <w:r w:rsidRPr="00070411">
        <w:rPr>
          <w:color w:val="000000"/>
          <w:szCs w:val="20"/>
        </w:rPr>
        <w:t>I</w:t>
      </w:r>
      <w:r>
        <w:rPr>
          <w:color w:val="000000"/>
          <w:szCs w:val="20"/>
        </w:rPr>
        <w:t xml:space="preserve"> z dne</w:t>
      </w:r>
      <w:r w:rsidRPr="00070411">
        <w:rPr>
          <w:color w:val="000000"/>
          <w:szCs w:val="20"/>
        </w:rPr>
        <w:t xml:space="preserve"> 1.</w:t>
      </w:r>
      <w:r>
        <w:rPr>
          <w:color w:val="000000"/>
          <w:szCs w:val="20"/>
        </w:rPr>
        <w:t xml:space="preserve"> </w:t>
      </w:r>
      <w:r w:rsidRPr="00070411">
        <w:rPr>
          <w:color w:val="000000"/>
          <w:szCs w:val="20"/>
        </w:rPr>
        <w:t>4.</w:t>
      </w:r>
      <w:r>
        <w:rPr>
          <w:color w:val="000000"/>
          <w:szCs w:val="20"/>
        </w:rPr>
        <w:t xml:space="preserve"> </w:t>
      </w:r>
      <w:r w:rsidRPr="00070411">
        <w:rPr>
          <w:color w:val="000000"/>
          <w:szCs w:val="20"/>
        </w:rPr>
        <w:t>2020</w:t>
      </w:r>
      <w:r>
        <w:rPr>
          <w:color w:val="000000"/>
          <w:szCs w:val="20"/>
        </w:rPr>
        <w:t>, str. 1</w:t>
      </w:r>
      <w:r w:rsidRPr="00070411">
        <w:rPr>
          <w:color w:val="000000"/>
          <w:szCs w:val="20"/>
        </w:rPr>
        <w:t>)</w:t>
      </w:r>
      <w:r>
        <w:rPr>
          <w:color w:val="000000"/>
          <w:szCs w:val="20"/>
        </w:rPr>
        <w:t xml:space="preserve"> izhaja, da postopek </w:t>
      </w:r>
      <w:r w:rsidRPr="00070411">
        <w:rPr>
          <w:color w:val="000000"/>
          <w:szCs w:val="20"/>
        </w:rPr>
        <w:t>s pogajanji brez predhodne objave sicer omogoča izpolnjevanje takojšnjih potreb v primeru skrajne nujnosti, vendar se lahko uporablja samo toliko časa, dokler se ne najdejo stabilnejše rešitve, kot so okvirne pogodbe za blago in storitve, ki se oddajajo z rednimi postopki (vključno s pospešenimi postopki).</w:t>
      </w:r>
      <w:r w:rsidRPr="00070411">
        <w:rPr>
          <w:color w:val="333333"/>
          <w:sz w:val="27"/>
          <w:szCs w:val="27"/>
          <w:shd w:val="clear" w:color="auto" w:fill="FFFFFF"/>
        </w:rPr>
        <w:t xml:space="preserve"> </w:t>
      </w:r>
      <w:r w:rsidRPr="00070411">
        <w:rPr>
          <w:color w:val="000000"/>
          <w:szCs w:val="20"/>
        </w:rPr>
        <w:t xml:space="preserve">Po predlagani spremembi tega člena bo tako naročnik v primeru skrajne nujnosti še vedno lahko s tem postopkom zagotovil takojšnjo pridobitev blaga, storitev ali gradenj, pri čemer pa je </w:t>
      </w:r>
      <w:r>
        <w:rPr>
          <w:color w:val="000000"/>
          <w:szCs w:val="20"/>
        </w:rPr>
        <w:t>z</w:t>
      </w:r>
      <w:r w:rsidRPr="00070411">
        <w:rPr>
          <w:color w:val="000000"/>
          <w:szCs w:val="20"/>
        </w:rPr>
        <w:t>daj jasno opredeljeno, da je to mogoče le do sklenitve pogodbe o izvedbi javnega naročila, ki ga naročnik začne naj</w:t>
      </w:r>
      <w:r>
        <w:rPr>
          <w:color w:val="000000"/>
          <w:szCs w:val="20"/>
        </w:rPr>
        <w:t>poz</w:t>
      </w:r>
      <w:r w:rsidRPr="00070411">
        <w:rPr>
          <w:color w:val="000000"/>
          <w:szCs w:val="20"/>
        </w:rPr>
        <w:t>neje 30 dni po oddaji naročila po postopku s pogajanji brez predhodne objave</w:t>
      </w:r>
      <w:r>
        <w:rPr>
          <w:color w:val="000000"/>
          <w:szCs w:val="20"/>
        </w:rPr>
        <w:t>, če je predmet naročila blago ali storitev, pri gradnjah pa v 90 dneh</w:t>
      </w:r>
      <w:r w:rsidRPr="00070411">
        <w:rPr>
          <w:color w:val="000000"/>
          <w:szCs w:val="20"/>
        </w:rPr>
        <w:t>. Z</w:t>
      </w:r>
      <w:r>
        <w:rPr>
          <w:color w:val="000000"/>
          <w:szCs w:val="20"/>
        </w:rPr>
        <w:t>JN-3</w:t>
      </w:r>
      <w:r w:rsidRPr="00070411">
        <w:rPr>
          <w:color w:val="000000"/>
          <w:szCs w:val="20"/>
        </w:rPr>
        <w:t xml:space="preserve"> </w:t>
      </w:r>
      <w:r>
        <w:rPr>
          <w:color w:val="000000"/>
          <w:szCs w:val="20"/>
        </w:rPr>
        <w:t>določa</w:t>
      </w:r>
      <w:r w:rsidRPr="00070411">
        <w:rPr>
          <w:color w:val="000000"/>
          <w:szCs w:val="20"/>
        </w:rPr>
        <w:t xml:space="preserve">, da to velja v primerih, ko je to objektivno mogoče, </w:t>
      </w:r>
      <w:r>
        <w:rPr>
          <w:color w:val="000000"/>
          <w:szCs w:val="20"/>
        </w:rPr>
        <w:t>saj</w:t>
      </w:r>
      <w:r w:rsidRPr="00070411">
        <w:rPr>
          <w:color w:val="000000"/>
          <w:szCs w:val="20"/>
        </w:rPr>
        <w:t xml:space="preserve"> potreba po takojšnji enkratni dobavi določenega blaga</w:t>
      </w:r>
      <w:r>
        <w:rPr>
          <w:color w:val="000000"/>
          <w:szCs w:val="20"/>
        </w:rPr>
        <w:t xml:space="preserve"> ali takojšnji izpolnitvi pogodbe</w:t>
      </w:r>
      <w:r w:rsidRPr="00070411">
        <w:rPr>
          <w:color w:val="000000"/>
          <w:szCs w:val="20"/>
        </w:rPr>
        <w:t xml:space="preserve">, ki </w:t>
      </w:r>
      <w:r>
        <w:rPr>
          <w:color w:val="000000"/>
          <w:szCs w:val="20"/>
        </w:rPr>
        <w:t>je</w:t>
      </w:r>
      <w:r w:rsidRPr="00070411">
        <w:rPr>
          <w:color w:val="000000"/>
          <w:szCs w:val="20"/>
        </w:rPr>
        <w:t xml:space="preserve"> naročnik</w:t>
      </w:r>
      <w:r>
        <w:rPr>
          <w:color w:val="000000"/>
          <w:szCs w:val="20"/>
        </w:rPr>
        <w:t>u</w:t>
      </w:r>
      <w:r w:rsidRPr="00070411">
        <w:rPr>
          <w:color w:val="000000"/>
          <w:szCs w:val="20"/>
        </w:rPr>
        <w:t xml:space="preserve"> n</w:t>
      </w:r>
      <w:r>
        <w:rPr>
          <w:color w:val="000000"/>
          <w:szCs w:val="20"/>
        </w:rPr>
        <w:t>i</w:t>
      </w:r>
      <w:r w:rsidRPr="00070411">
        <w:rPr>
          <w:color w:val="000000"/>
          <w:szCs w:val="20"/>
        </w:rPr>
        <w:t xml:space="preserve"> </w:t>
      </w:r>
      <w:r>
        <w:rPr>
          <w:color w:val="000000"/>
          <w:szCs w:val="20"/>
        </w:rPr>
        <w:t xml:space="preserve">treba izvajati </w:t>
      </w:r>
      <w:r w:rsidRPr="00070411">
        <w:rPr>
          <w:color w:val="000000"/>
          <w:szCs w:val="20"/>
        </w:rPr>
        <w:t xml:space="preserve">sukcesivno, </w:t>
      </w:r>
      <w:r>
        <w:rPr>
          <w:color w:val="000000"/>
          <w:szCs w:val="20"/>
        </w:rPr>
        <w:t>dolgoročno</w:t>
      </w:r>
      <w:r w:rsidRPr="00070411">
        <w:rPr>
          <w:color w:val="000000"/>
          <w:szCs w:val="20"/>
        </w:rPr>
        <w:t xml:space="preserve"> ali večkrat, onemogoča izpolnitev tega pogoja</w:t>
      </w:r>
      <w:r>
        <w:rPr>
          <w:color w:val="000000"/>
          <w:szCs w:val="20"/>
        </w:rPr>
        <w:t>. V</w:t>
      </w:r>
      <w:r w:rsidRPr="00070411">
        <w:rPr>
          <w:color w:val="000000"/>
          <w:szCs w:val="20"/>
        </w:rPr>
        <w:t xml:space="preserve"> primerih, kjer se predmet naročila potrebuje dlje časa, večkrat, kontinuirano i</w:t>
      </w:r>
      <w:r>
        <w:rPr>
          <w:color w:val="000000"/>
          <w:szCs w:val="20"/>
        </w:rPr>
        <w:t xml:space="preserve">n </w:t>
      </w:r>
      <w:r w:rsidRPr="00070411">
        <w:rPr>
          <w:color w:val="000000"/>
          <w:szCs w:val="20"/>
        </w:rPr>
        <w:t>p</w:t>
      </w:r>
      <w:r>
        <w:rPr>
          <w:color w:val="000000"/>
          <w:szCs w:val="20"/>
        </w:rPr>
        <w:t>o</w:t>
      </w:r>
      <w:r w:rsidRPr="00070411">
        <w:rPr>
          <w:color w:val="000000"/>
          <w:szCs w:val="20"/>
        </w:rPr>
        <w:t>d</w:t>
      </w:r>
      <w:r>
        <w:rPr>
          <w:color w:val="000000"/>
          <w:szCs w:val="20"/>
        </w:rPr>
        <w:t>obno</w:t>
      </w:r>
      <w:r w:rsidRPr="00070411">
        <w:rPr>
          <w:color w:val="000000"/>
          <w:szCs w:val="20"/>
        </w:rPr>
        <w:t>, pa mora naročnik trajno rešitev poiskati s transparentnim postopkom</w:t>
      </w:r>
      <w:r>
        <w:rPr>
          <w:color w:val="000000"/>
          <w:szCs w:val="20"/>
        </w:rPr>
        <w:t xml:space="preserve"> ter</w:t>
      </w:r>
      <w:r w:rsidRPr="00070411">
        <w:rPr>
          <w:color w:val="000000"/>
          <w:szCs w:val="20"/>
        </w:rPr>
        <w:t xml:space="preserve"> vmesno časovno vrzel </w:t>
      </w:r>
      <w:r>
        <w:rPr>
          <w:color w:val="000000"/>
          <w:szCs w:val="20"/>
        </w:rPr>
        <w:t xml:space="preserve">ob morebitni </w:t>
      </w:r>
      <w:r w:rsidRPr="00070411">
        <w:rPr>
          <w:color w:val="000000"/>
          <w:szCs w:val="20"/>
        </w:rPr>
        <w:t>nujnosti uredi</w:t>
      </w:r>
      <w:r>
        <w:rPr>
          <w:color w:val="000000"/>
          <w:szCs w:val="20"/>
        </w:rPr>
        <w:t>ti</w:t>
      </w:r>
      <w:r w:rsidRPr="00070411">
        <w:rPr>
          <w:color w:val="000000"/>
          <w:szCs w:val="20"/>
        </w:rPr>
        <w:t xml:space="preserve"> s postopko</w:t>
      </w:r>
      <w:r>
        <w:rPr>
          <w:color w:val="000000"/>
          <w:szCs w:val="20"/>
        </w:rPr>
        <w:t>m</w:t>
      </w:r>
      <w:r w:rsidRPr="00070411">
        <w:rPr>
          <w:color w:val="000000"/>
          <w:szCs w:val="20"/>
        </w:rPr>
        <w:t xml:space="preserve"> s pogajanji brez predhodne objave. </w:t>
      </w:r>
    </w:p>
    <w:p w:rsidR="00A02DBD" w:rsidRPr="00070411" w:rsidRDefault="00A02DBD" w:rsidP="00A02DBD">
      <w:pPr>
        <w:spacing w:line="276" w:lineRule="auto"/>
        <w:jc w:val="both"/>
        <w:rPr>
          <w:color w:val="000000"/>
          <w:szCs w:val="20"/>
        </w:rPr>
      </w:pPr>
    </w:p>
    <w:p w:rsidR="00A02DBD" w:rsidRPr="00070411" w:rsidRDefault="00A02DBD" w:rsidP="00A02DBD">
      <w:pPr>
        <w:spacing w:line="276" w:lineRule="auto"/>
        <w:jc w:val="both"/>
        <w:rPr>
          <w:color w:val="000000"/>
          <w:szCs w:val="20"/>
        </w:rPr>
      </w:pPr>
      <w:r>
        <w:rPr>
          <w:color w:val="000000"/>
          <w:szCs w:val="20"/>
        </w:rPr>
        <w:t>Zaradi</w:t>
      </w:r>
      <w:r w:rsidRPr="00070411">
        <w:rPr>
          <w:color w:val="000000"/>
          <w:szCs w:val="20"/>
        </w:rPr>
        <w:t xml:space="preserve"> zgoraj pojasnjene potrebe po restriktivni uporabi postopka s pogajanji</w:t>
      </w:r>
      <w:r>
        <w:rPr>
          <w:color w:val="000000"/>
          <w:szCs w:val="20"/>
        </w:rPr>
        <w:t xml:space="preserve"> brez predhodne objave</w:t>
      </w:r>
      <w:r w:rsidRPr="00070411">
        <w:rPr>
          <w:color w:val="000000"/>
          <w:szCs w:val="20"/>
        </w:rPr>
        <w:t xml:space="preserve"> v vseh primerih</w:t>
      </w:r>
      <w:r>
        <w:rPr>
          <w:color w:val="000000"/>
          <w:szCs w:val="20"/>
        </w:rPr>
        <w:t>, razen v primerih uporabe postopka</w:t>
      </w:r>
      <w:r w:rsidRPr="00070411">
        <w:rPr>
          <w:color w:val="000000"/>
          <w:szCs w:val="20"/>
        </w:rPr>
        <w:t xml:space="preserve"> skrajne nujnosti</w:t>
      </w:r>
      <w:r>
        <w:rPr>
          <w:color w:val="000000"/>
          <w:szCs w:val="20"/>
        </w:rPr>
        <w:t>,</w:t>
      </w:r>
      <w:r w:rsidRPr="00070411">
        <w:rPr>
          <w:color w:val="000000"/>
          <w:szCs w:val="20"/>
        </w:rPr>
        <w:t xml:space="preserve"> pa s</w:t>
      </w:r>
      <w:r>
        <w:rPr>
          <w:color w:val="000000"/>
          <w:szCs w:val="20"/>
        </w:rPr>
        <w:t>o</w:t>
      </w:r>
      <w:r w:rsidRPr="00070411">
        <w:rPr>
          <w:color w:val="000000"/>
          <w:szCs w:val="20"/>
        </w:rPr>
        <w:t xml:space="preserve"> naročnik</w:t>
      </w:r>
      <w:r>
        <w:rPr>
          <w:color w:val="000000"/>
          <w:szCs w:val="20"/>
        </w:rPr>
        <w:t>i</w:t>
      </w:r>
      <w:r w:rsidRPr="00070411">
        <w:rPr>
          <w:color w:val="000000"/>
          <w:szCs w:val="20"/>
        </w:rPr>
        <w:t xml:space="preserve"> zavez</w:t>
      </w:r>
      <w:r>
        <w:rPr>
          <w:color w:val="000000"/>
          <w:szCs w:val="20"/>
        </w:rPr>
        <w:t>ani</w:t>
      </w:r>
      <w:r w:rsidRPr="00070411">
        <w:rPr>
          <w:color w:val="000000"/>
          <w:szCs w:val="20"/>
        </w:rPr>
        <w:t xml:space="preserve"> </w:t>
      </w:r>
      <w:r>
        <w:rPr>
          <w:color w:val="000000"/>
          <w:szCs w:val="20"/>
        </w:rPr>
        <w:t>posredovati</w:t>
      </w:r>
      <w:r w:rsidRPr="00070411">
        <w:rPr>
          <w:color w:val="000000"/>
          <w:szCs w:val="20"/>
        </w:rPr>
        <w:t xml:space="preserve"> namer</w:t>
      </w:r>
      <w:r>
        <w:rPr>
          <w:color w:val="000000"/>
          <w:szCs w:val="20"/>
        </w:rPr>
        <w:t>o</w:t>
      </w:r>
      <w:r w:rsidRPr="00070411">
        <w:rPr>
          <w:color w:val="000000"/>
          <w:szCs w:val="20"/>
        </w:rPr>
        <w:t xml:space="preserve"> o izvedbi tega postopka ter obrazložitv</w:t>
      </w:r>
      <w:r>
        <w:rPr>
          <w:color w:val="000000"/>
          <w:szCs w:val="20"/>
        </w:rPr>
        <w:t>e</w:t>
      </w:r>
      <w:r w:rsidRPr="00070411">
        <w:rPr>
          <w:color w:val="000000"/>
          <w:szCs w:val="20"/>
        </w:rPr>
        <w:t xml:space="preserve"> razlogov za uporabo tega postopka pred začetkom postopka zagovornikom javnega interesa</w:t>
      </w:r>
      <w:r>
        <w:rPr>
          <w:color w:val="000000"/>
          <w:szCs w:val="20"/>
        </w:rPr>
        <w:t>. Na podlagi zakona, ki ureja pravno varstvo v postopkih javnega naročanja, so ti zagovorniki Računsko sodišče Republike Slovenije, Komisija za preprečevanje korupcije in Javna agencija Republike Slovenije</w:t>
      </w:r>
      <w:r w:rsidDel="00FE57D2">
        <w:rPr>
          <w:color w:val="000000"/>
          <w:szCs w:val="20"/>
        </w:rPr>
        <w:t xml:space="preserve"> </w:t>
      </w:r>
      <w:r>
        <w:rPr>
          <w:color w:val="000000"/>
          <w:szCs w:val="20"/>
        </w:rPr>
        <w:t>za varstvo konkurence</w:t>
      </w:r>
      <w:r w:rsidRPr="00070411">
        <w:rPr>
          <w:color w:val="000000"/>
          <w:szCs w:val="20"/>
        </w:rPr>
        <w:t xml:space="preserve">. </w:t>
      </w:r>
      <w:r>
        <w:rPr>
          <w:color w:val="000000"/>
          <w:szCs w:val="20"/>
        </w:rPr>
        <w:t xml:space="preserve">Obvestilo o nameravani izvedbi postopka pa ne pomeni seznanitve s kršitvijo, saj sama napoved izvedbe postopka pred njegovim začetkom še ne pomeni tudi dejanske izvedbe postopka. Zakon, ki ureja pravno varstvo v postopkih javnih naročanj, namreč določa poseben rok za vložitev zahtevka za revizijo, ki jo opravijo zagovorniki javnega interesa, in sicer je ta 45 delovnih dni </w:t>
      </w:r>
      <w:r w:rsidRPr="00070411">
        <w:rPr>
          <w:color w:val="000000"/>
          <w:szCs w:val="20"/>
        </w:rPr>
        <w:t xml:space="preserve">od dneva, ko je zagovornik izvedel za kršitev. </w:t>
      </w:r>
      <w:r>
        <w:rPr>
          <w:color w:val="000000"/>
          <w:szCs w:val="20"/>
        </w:rPr>
        <w:t xml:space="preserve">Namen obveščanja zagovornikov javnega interesa o nameravanih izvedbah postopkov s pogajanji brez predhodne objave pa je zlasti to, da so zagovorniki vsak s svojega področja pristojnosti opolnomočeni z dokumentacijo, iz katere pri izvajanju svojih rednih nalog pregledov in nadzorov lažje razberejo morebitne kršitve ali druga odstopanja, ki lahko kažejo na potrebo po podrobnejšem nadzoru. </w:t>
      </w:r>
      <w:r>
        <w:rPr>
          <w:color w:val="000000"/>
          <w:szCs w:val="20"/>
        </w:rPr>
        <w:lastRenderedPageBreak/>
        <w:t>Prav tako pa obvestilo o nameravani izvedbi postopka ne zadrži nobenih nadaljnjih dejavnosti naročnika.</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3. členu:</w:t>
      </w:r>
    </w:p>
    <w:p w:rsidR="00A02DBD" w:rsidRPr="005255B2" w:rsidRDefault="00A02DBD" w:rsidP="00A02DBD">
      <w:pPr>
        <w:spacing w:line="276" w:lineRule="auto"/>
        <w:jc w:val="both"/>
        <w:rPr>
          <w:rFonts w:cs="Arial"/>
        </w:rPr>
      </w:pPr>
      <w:r w:rsidRPr="005255B2">
        <w:rPr>
          <w:rFonts w:cs="Arial"/>
        </w:rPr>
        <w:t xml:space="preserve">ZJN-3 </w:t>
      </w:r>
      <w:r>
        <w:rPr>
          <w:rFonts w:cs="Arial"/>
        </w:rPr>
        <w:t>razlikuje</w:t>
      </w:r>
      <w:r w:rsidRPr="005255B2">
        <w:rPr>
          <w:rFonts w:cs="Arial"/>
        </w:rPr>
        <w:t xml:space="preserve"> dva razvezna pogoja, in sicer glede na predmet naročila. Ureja ju ločeno, </w:t>
      </w:r>
      <w:r>
        <w:rPr>
          <w:rFonts w:cs="Arial"/>
        </w:rPr>
        <w:t xml:space="preserve">in sicer </w:t>
      </w:r>
      <w:r w:rsidRPr="005255B2">
        <w:rPr>
          <w:rFonts w:cs="Arial"/>
        </w:rPr>
        <w:t xml:space="preserve">za primer delovno intenzivnih storitev v 67.a členu, za vse </w:t>
      </w:r>
      <w:r>
        <w:rPr>
          <w:rFonts w:cs="Arial"/>
        </w:rPr>
        <w:t>pre</w:t>
      </w:r>
      <w:r w:rsidRPr="005255B2">
        <w:rPr>
          <w:rFonts w:cs="Arial"/>
        </w:rPr>
        <w:t xml:space="preserve">ostale predmete naročil pa v 67. členu. Z namenom, da se ti dve določbi kar se da primerljivo uredita, se po vzoru sprememb, ki jih vezano na 67.a člen </w:t>
      </w:r>
      <w:r>
        <w:rPr>
          <w:rFonts w:cs="Arial"/>
        </w:rPr>
        <w:t xml:space="preserve">ZJN-3 </w:t>
      </w:r>
      <w:r w:rsidRPr="005255B2">
        <w:rPr>
          <w:rFonts w:cs="Arial"/>
        </w:rPr>
        <w:t xml:space="preserve">terja ustavna uskladitev, tudi pri klasičnem razveznem pogoju </w:t>
      </w:r>
      <w:r>
        <w:rPr>
          <w:rFonts w:cs="Arial"/>
        </w:rPr>
        <w:t>s predlagano spremembo tretje alineje četrtega odstavka 67. člena ZJN-3 po</w:t>
      </w:r>
      <w:r w:rsidRPr="005255B2">
        <w:rPr>
          <w:rFonts w:cs="Arial"/>
        </w:rPr>
        <w:t xml:space="preserve"> novem omogoča uveljavljanje popravnega mehanizma, in sicer tako </w:t>
      </w:r>
      <w:r>
        <w:rPr>
          <w:rFonts w:cs="Arial"/>
        </w:rPr>
        <w:t>pri</w:t>
      </w:r>
      <w:r w:rsidRPr="005255B2">
        <w:rPr>
          <w:rFonts w:cs="Arial"/>
        </w:rPr>
        <w:t xml:space="preserve"> izvajalc</w:t>
      </w:r>
      <w:r>
        <w:rPr>
          <w:rFonts w:cs="Arial"/>
        </w:rPr>
        <w:t>u</w:t>
      </w:r>
      <w:r w:rsidRPr="005255B2">
        <w:rPr>
          <w:rFonts w:cs="Arial"/>
        </w:rPr>
        <w:t xml:space="preserve"> kot </w:t>
      </w:r>
      <w:r>
        <w:rPr>
          <w:rFonts w:cs="Arial"/>
        </w:rPr>
        <w:t xml:space="preserve">tudi pri </w:t>
      </w:r>
      <w:r w:rsidRPr="005255B2">
        <w:rPr>
          <w:rFonts w:cs="Arial"/>
        </w:rPr>
        <w:t>podizvajalc</w:t>
      </w:r>
      <w:r>
        <w:rPr>
          <w:rFonts w:cs="Arial"/>
        </w:rPr>
        <w:t>u</w:t>
      </w:r>
      <w:r w:rsidRPr="005255B2">
        <w:rPr>
          <w:rFonts w:cs="Arial"/>
        </w:rPr>
        <w:t xml:space="preserve">. To pomeni, da šele neuspešno uveljavljanje popravnega mehanizma, če ga izvajalec (zase ali za svojega podizvajalca) </w:t>
      </w:r>
      <w:r>
        <w:rPr>
          <w:rFonts w:cs="Arial"/>
        </w:rPr>
        <w:t xml:space="preserve">po prejemu obvestila </w:t>
      </w:r>
      <w:r w:rsidRPr="005255B2">
        <w:rPr>
          <w:rFonts w:cs="Arial"/>
        </w:rPr>
        <w:t>sploh zahteva</w:t>
      </w:r>
      <w:r>
        <w:rPr>
          <w:rFonts w:cs="Arial"/>
        </w:rPr>
        <w:t xml:space="preserve"> oziroma uveljavi</w:t>
      </w:r>
      <w:r w:rsidRPr="005255B2">
        <w:rPr>
          <w:rFonts w:cs="Arial"/>
        </w:rPr>
        <w:t xml:space="preserve">, lahko pomeni uveljavitev </w:t>
      </w:r>
      <w:r>
        <w:rPr>
          <w:rFonts w:cs="Arial"/>
        </w:rPr>
        <w:t xml:space="preserve">posledice, </w:t>
      </w:r>
      <w:r w:rsidRPr="005255B2">
        <w:rPr>
          <w:rFonts w:cs="Arial"/>
        </w:rPr>
        <w:t>razveznega pogoja. Popravni mehanizem je torej vmesni člen, ki gospodarskim subjektom kljub ugotovitvi določenih okoliščin –</w:t>
      </w:r>
      <w:r>
        <w:rPr>
          <w:rFonts w:cs="Arial"/>
        </w:rPr>
        <w:t xml:space="preserve"> </w:t>
      </w:r>
      <w:r w:rsidRPr="005255B2">
        <w:rPr>
          <w:rFonts w:cs="Arial"/>
        </w:rPr>
        <w:t>kršitev, ki bi sicer praviloma terjale takojšen začetek novega postopka in v določenem časovnem zaporedju tudi uresničitev razveznega pogoja</w:t>
      </w:r>
      <w:r>
        <w:rPr>
          <w:rFonts w:cs="Arial"/>
        </w:rPr>
        <w:t xml:space="preserve"> –</w:t>
      </w:r>
      <w:r w:rsidRPr="005255B2">
        <w:rPr>
          <w:rFonts w:cs="Arial"/>
        </w:rPr>
        <w:t xml:space="preserve"> omogoča, da kljub obstoju kršitev izkažejo svojo zanesljivost </w:t>
      </w:r>
      <w:r>
        <w:rPr>
          <w:rFonts w:cs="Arial"/>
        </w:rPr>
        <w:t>ter</w:t>
      </w:r>
      <w:r w:rsidRPr="005255B2">
        <w:rPr>
          <w:rFonts w:cs="Arial"/>
        </w:rPr>
        <w:t xml:space="preserve"> tako ohranijo svoj položaj izvajalca in </w:t>
      </w:r>
      <w:r>
        <w:rPr>
          <w:rFonts w:cs="Arial"/>
        </w:rPr>
        <w:t>vzpostavljeno</w:t>
      </w:r>
      <w:r w:rsidRPr="005255B2">
        <w:rPr>
          <w:rFonts w:cs="Arial"/>
        </w:rPr>
        <w:t xml:space="preserve"> pogodbeno razmerje. </w:t>
      </w:r>
      <w:r>
        <w:rPr>
          <w:rFonts w:cs="Arial"/>
        </w:rPr>
        <w:t xml:space="preserve">Določba neposredno sicer ni bila predmet presoje Ustavnega sodišča Republike Slovenije (v nadaljnjem besedilu: USRS), vsebinsko pa upošteva odločbo USRS št. </w:t>
      </w:r>
      <w:r w:rsidRPr="00D2332E">
        <w:rPr>
          <w:rFonts w:cs="Arial"/>
        </w:rPr>
        <w:t>U-I-180/19-23 z dne 5. 5. 2022 (Uradni list RS, št. 74/22</w:t>
      </w:r>
      <w:r>
        <w:rPr>
          <w:rFonts w:cs="Arial"/>
        </w:rPr>
        <w:t xml:space="preserve">) tudi pri vseh drugih naročilih, ki niso delovno intenzivne storitve. </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4. členu:</w:t>
      </w:r>
    </w:p>
    <w:p w:rsidR="00A02DBD" w:rsidRDefault="00A02DBD" w:rsidP="00A02DBD">
      <w:pPr>
        <w:pStyle w:val="len"/>
        <w:spacing w:before="0" w:line="276" w:lineRule="auto"/>
        <w:jc w:val="both"/>
        <w:rPr>
          <w:rFonts w:cs="Arial"/>
          <w:b w:val="0"/>
          <w:sz w:val="20"/>
          <w:szCs w:val="20"/>
          <w:lang w:val="sl-SI"/>
        </w:rPr>
      </w:pPr>
      <w:r>
        <w:rPr>
          <w:rFonts w:cs="Arial"/>
          <w:b w:val="0"/>
          <w:sz w:val="20"/>
          <w:szCs w:val="20"/>
          <w:lang w:val="sl-SI"/>
        </w:rPr>
        <w:t xml:space="preserve">S tem členom se </w:t>
      </w:r>
      <w:r w:rsidRPr="00BD4F36">
        <w:rPr>
          <w:rFonts w:cs="Arial"/>
          <w:b w:val="0"/>
          <w:sz w:val="20"/>
          <w:szCs w:val="20"/>
          <w:lang w:val="sl-SI"/>
        </w:rPr>
        <w:t xml:space="preserve">vezano na ugotovljeno </w:t>
      </w:r>
      <w:r>
        <w:rPr>
          <w:rFonts w:cs="Arial"/>
          <w:b w:val="0"/>
          <w:sz w:val="20"/>
          <w:szCs w:val="20"/>
          <w:lang w:val="sl-SI"/>
        </w:rPr>
        <w:t>ne</w:t>
      </w:r>
      <w:r w:rsidRPr="00BD4F36">
        <w:rPr>
          <w:rFonts w:cs="Arial"/>
          <w:b w:val="0"/>
          <w:sz w:val="20"/>
          <w:szCs w:val="20"/>
          <w:lang w:val="sl-SI"/>
        </w:rPr>
        <w:t xml:space="preserve">ustavnost točke c) drugega odstavka v zvezi s petim odstavkom 67.a člena ZJN-3 (preverjanje in razvezni pogoj v primeru delovno intenzivnih storitev) na podlagi ugotovitve USRS, da zakonodajalec ni imel razumnega razloga, stvarno povezanega s predmetom urejanja, za določitev razveznega pogoja v primeru podane okoliščine najmanj dveh kršitev v zvezi z delovnim časom in počitkom, </w:t>
      </w:r>
      <w:r>
        <w:rPr>
          <w:rFonts w:cs="Arial"/>
          <w:b w:val="0"/>
          <w:sz w:val="20"/>
          <w:szCs w:val="20"/>
          <w:lang w:val="sl-SI"/>
        </w:rPr>
        <w:t xml:space="preserve">ne pa tudi </w:t>
      </w:r>
      <w:r w:rsidRPr="00BD4F36">
        <w:rPr>
          <w:rFonts w:cs="Arial"/>
          <w:b w:val="0"/>
          <w:sz w:val="20"/>
          <w:szCs w:val="20"/>
          <w:lang w:val="sl-SI"/>
        </w:rPr>
        <w:t xml:space="preserve">v primeru kaznivih dejanj, 67.a člen </w:t>
      </w:r>
      <w:r>
        <w:rPr>
          <w:rFonts w:cs="Arial"/>
          <w:b w:val="0"/>
          <w:sz w:val="20"/>
          <w:szCs w:val="20"/>
          <w:lang w:val="sl-SI"/>
        </w:rPr>
        <w:t>ZJN-3</w:t>
      </w:r>
      <w:r w:rsidRPr="00BD4F36">
        <w:rPr>
          <w:rFonts w:cs="Arial"/>
          <w:b w:val="0"/>
          <w:sz w:val="20"/>
          <w:szCs w:val="20"/>
          <w:lang w:val="sl-SI"/>
        </w:rPr>
        <w:t xml:space="preserve"> dopolnjuje na način, da se obvezno polletno preverjanje delovno intenzivnih pogodb ali okvirnih sporazumov širi z dodatno okoliščino, tj. nekaznovanostjo. Prav tako se po </w:t>
      </w:r>
      <w:r>
        <w:rPr>
          <w:rFonts w:cs="Arial"/>
          <w:b w:val="0"/>
          <w:sz w:val="20"/>
          <w:szCs w:val="20"/>
          <w:lang w:val="sl-SI"/>
        </w:rPr>
        <w:t>podobnosti</w:t>
      </w:r>
      <w:r w:rsidRPr="00BD4F36">
        <w:rPr>
          <w:rFonts w:cs="Arial"/>
          <w:b w:val="0"/>
          <w:sz w:val="20"/>
          <w:szCs w:val="20"/>
          <w:lang w:val="sl-SI"/>
        </w:rPr>
        <w:t xml:space="preserve"> z rešitvami </w:t>
      </w:r>
      <w:r>
        <w:rPr>
          <w:rFonts w:cs="Arial"/>
          <w:b w:val="0"/>
          <w:sz w:val="20"/>
          <w:szCs w:val="20"/>
          <w:lang w:val="sl-SI"/>
        </w:rPr>
        <w:t>tega predloga zakona k</w:t>
      </w:r>
      <w:r w:rsidRPr="00BD4F36">
        <w:rPr>
          <w:rFonts w:cs="Arial"/>
          <w:b w:val="0"/>
          <w:sz w:val="20"/>
          <w:szCs w:val="20"/>
          <w:lang w:val="sl-SI"/>
        </w:rPr>
        <w:t xml:space="preserve"> 75. člen</w:t>
      </w:r>
      <w:r>
        <w:rPr>
          <w:rFonts w:cs="Arial"/>
          <w:b w:val="0"/>
          <w:sz w:val="20"/>
          <w:szCs w:val="20"/>
          <w:lang w:val="sl-SI"/>
        </w:rPr>
        <w:t xml:space="preserve">u </w:t>
      </w:r>
      <w:r w:rsidRPr="00BD4F36">
        <w:rPr>
          <w:rFonts w:cs="Arial"/>
          <w:b w:val="0"/>
          <w:sz w:val="20"/>
          <w:szCs w:val="20"/>
          <w:lang w:val="sl-SI"/>
        </w:rPr>
        <w:t xml:space="preserve"> </w:t>
      </w:r>
      <w:r>
        <w:rPr>
          <w:rFonts w:cs="Arial"/>
          <w:b w:val="0"/>
          <w:sz w:val="20"/>
          <w:szCs w:val="20"/>
          <w:lang w:val="sl-SI"/>
        </w:rPr>
        <w:t xml:space="preserve">ZJN-3 </w:t>
      </w:r>
      <w:r w:rsidRPr="00BD4F36">
        <w:rPr>
          <w:rFonts w:cs="Arial"/>
          <w:b w:val="0"/>
          <w:sz w:val="20"/>
          <w:szCs w:val="20"/>
          <w:lang w:val="sl-SI"/>
        </w:rPr>
        <w:t>(pri obeh določ</w:t>
      </w:r>
      <w:r>
        <w:rPr>
          <w:rFonts w:cs="Arial"/>
          <w:b w:val="0"/>
          <w:sz w:val="20"/>
          <w:szCs w:val="20"/>
          <w:lang w:val="sl-SI"/>
        </w:rPr>
        <w:t>bah</w:t>
      </w:r>
      <w:r w:rsidRPr="00BD4F36">
        <w:rPr>
          <w:rFonts w:cs="Arial"/>
          <w:b w:val="0"/>
          <w:sz w:val="20"/>
          <w:szCs w:val="20"/>
          <w:lang w:val="sl-SI"/>
        </w:rPr>
        <w:t xml:space="preserve"> gre namreč za primerljiva ustavnopravna vprašanja </w:t>
      </w:r>
      <w:r>
        <w:rPr>
          <w:rFonts w:cs="Arial"/>
          <w:b w:val="0"/>
          <w:sz w:val="20"/>
          <w:szCs w:val="20"/>
          <w:lang w:val="sl-SI"/>
        </w:rPr>
        <w:t>s to</w:t>
      </w:r>
      <w:r w:rsidRPr="00BD4F36">
        <w:rPr>
          <w:rFonts w:cs="Arial"/>
          <w:b w:val="0"/>
          <w:sz w:val="20"/>
          <w:szCs w:val="20"/>
          <w:lang w:val="sl-SI"/>
        </w:rPr>
        <w:t xml:space="preserve"> razliko, da gre pri vsak</w:t>
      </w:r>
      <w:r>
        <w:rPr>
          <w:rFonts w:cs="Arial"/>
          <w:b w:val="0"/>
          <w:sz w:val="20"/>
          <w:szCs w:val="20"/>
          <w:lang w:val="sl-SI"/>
        </w:rPr>
        <w:t>i</w:t>
      </w:r>
      <w:r w:rsidRPr="00BD4F36">
        <w:rPr>
          <w:rFonts w:cs="Arial"/>
          <w:b w:val="0"/>
          <w:sz w:val="20"/>
          <w:szCs w:val="20"/>
          <w:lang w:val="sl-SI"/>
        </w:rPr>
        <w:t xml:space="preserve"> </w:t>
      </w:r>
      <w:r>
        <w:rPr>
          <w:rFonts w:cs="Arial"/>
          <w:b w:val="0"/>
          <w:sz w:val="20"/>
          <w:szCs w:val="20"/>
          <w:lang w:val="sl-SI"/>
        </w:rPr>
        <w:t>o</w:t>
      </w:r>
      <w:r w:rsidRPr="00BD4F36">
        <w:rPr>
          <w:rFonts w:cs="Arial"/>
          <w:b w:val="0"/>
          <w:sz w:val="20"/>
          <w:szCs w:val="20"/>
          <w:lang w:val="sl-SI"/>
        </w:rPr>
        <w:t>d njiju za različn</w:t>
      </w:r>
      <w:r>
        <w:rPr>
          <w:rFonts w:cs="Arial"/>
          <w:b w:val="0"/>
          <w:sz w:val="20"/>
          <w:szCs w:val="20"/>
          <w:lang w:val="sl-SI"/>
        </w:rPr>
        <w:t>a</w:t>
      </w:r>
      <w:r w:rsidRPr="00BD4F36">
        <w:rPr>
          <w:rFonts w:cs="Arial"/>
          <w:b w:val="0"/>
          <w:sz w:val="20"/>
          <w:szCs w:val="20"/>
          <w:lang w:val="sl-SI"/>
        </w:rPr>
        <w:t xml:space="preserve"> </w:t>
      </w:r>
      <w:r>
        <w:rPr>
          <w:rFonts w:cs="Arial"/>
          <w:b w:val="0"/>
          <w:sz w:val="20"/>
          <w:szCs w:val="20"/>
          <w:lang w:val="sl-SI"/>
        </w:rPr>
        <w:t xml:space="preserve">obdobja </w:t>
      </w:r>
      <w:r w:rsidRPr="00BD4F36">
        <w:rPr>
          <w:rFonts w:cs="Arial"/>
          <w:b w:val="0"/>
          <w:sz w:val="20"/>
          <w:szCs w:val="20"/>
          <w:lang w:val="sl-SI"/>
        </w:rPr>
        <w:t>javnega naročila; pri en</w:t>
      </w:r>
      <w:r>
        <w:rPr>
          <w:rFonts w:cs="Arial"/>
          <w:b w:val="0"/>
          <w:sz w:val="20"/>
          <w:szCs w:val="20"/>
          <w:lang w:val="sl-SI"/>
        </w:rPr>
        <w:t>i</w:t>
      </w:r>
      <w:r w:rsidRPr="00BD4F36">
        <w:rPr>
          <w:rFonts w:cs="Arial"/>
          <w:b w:val="0"/>
          <w:sz w:val="20"/>
          <w:szCs w:val="20"/>
          <w:lang w:val="sl-SI"/>
        </w:rPr>
        <w:t xml:space="preserve"> za postopkovno, pri drug</w:t>
      </w:r>
      <w:r>
        <w:rPr>
          <w:rFonts w:cs="Arial"/>
          <w:b w:val="0"/>
          <w:sz w:val="20"/>
          <w:szCs w:val="20"/>
          <w:lang w:val="sl-SI"/>
        </w:rPr>
        <w:t>i</w:t>
      </w:r>
      <w:r w:rsidRPr="00BD4F36">
        <w:rPr>
          <w:rFonts w:cs="Arial"/>
          <w:b w:val="0"/>
          <w:sz w:val="20"/>
          <w:szCs w:val="20"/>
          <w:lang w:val="sl-SI"/>
        </w:rPr>
        <w:t xml:space="preserve"> pa za pogodbeno/izvedbeno </w:t>
      </w:r>
      <w:r>
        <w:rPr>
          <w:rFonts w:cs="Arial"/>
          <w:b w:val="0"/>
          <w:sz w:val="20"/>
          <w:szCs w:val="20"/>
          <w:lang w:val="sl-SI"/>
        </w:rPr>
        <w:t>obdobje</w:t>
      </w:r>
      <w:r w:rsidRPr="00BD4F36">
        <w:rPr>
          <w:rFonts w:cs="Arial"/>
          <w:b w:val="0"/>
          <w:sz w:val="20"/>
          <w:szCs w:val="20"/>
          <w:lang w:val="sl-SI"/>
        </w:rPr>
        <w:t>) dopolnjujejo pravila glede uresničevanja razveznega pogoja. Povsem na novo se namreč tudi v izvedben</w:t>
      </w:r>
      <w:r>
        <w:rPr>
          <w:rFonts w:cs="Arial"/>
          <w:b w:val="0"/>
          <w:sz w:val="20"/>
          <w:szCs w:val="20"/>
          <w:lang w:val="sl-SI"/>
        </w:rPr>
        <w:t>em</w:t>
      </w:r>
      <w:r w:rsidRPr="00BD4F36">
        <w:rPr>
          <w:rFonts w:cs="Arial"/>
          <w:b w:val="0"/>
          <w:sz w:val="20"/>
          <w:szCs w:val="20"/>
          <w:lang w:val="sl-SI"/>
        </w:rPr>
        <w:t xml:space="preserve"> </w:t>
      </w:r>
      <w:r>
        <w:rPr>
          <w:rFonts w:cs="Arial"/>
          <w:b w:val="0"/>
          <w:sz w:val="20"/>
          <w:szCs w:val="20"/>
          <w:lang w:val="sl-SI"/>
        </w:rPr>
        <w:t xml:space="preserve">obdobju </w:t>
      </w:r>
      <w:r w:rsidRPr="00BD4F36">
        <w:rPr>
          <w:rFonts w:cs="Arial"/>
          <w:b w:val="0"/>
          <w:sz w:val="20"/>
          <w:szCs w:val="20"/>
          <w:lang w:val="sl-SI"/>
        </w:rPr>
        <w:t>uvaja možnost uveljavljanja popravnega mehanizma, in sicer lahko na podlagi obvestila naročnika dokaze, da je sprejel zadostne ukrepe, s katerimi lahko dokaže svojo zanesljivost kljub obstoju razlogov za izključitev</w:t>
      </w:r>
      <w:r>
        <w:rPr>
          <w:rFonts w:cs="Arial"/>
          <w:b w:val="0"/>
          <w:sz w:val="20"/>
          <w:szCs w:val="20"/>
          <w:lang w:val="sl-SI"/>
        </w:rPr>
        <w:t>,</w:t>
      </w:r>
      <w:r w:rsidRPr="00BD4F36">
        <w:rPr>
          <w:rFonts w:cs="Arial"/>
          <w:b w:val="0"/>
          <w:sz w:val="20"/>
          <w:szCs w:val="20"/>
          <w:lang w:val="sl-SI"/>
        </w:rPr>
        <w:t xml:space="preserve"> predloži tako izvajalec kot podizvajalec (za podizvajalca mora predmetne dokaze predložiti izvajalec</w:t>
      </w:r>
      <w:r>
        <w:rPr>
          <w:rFonts w:cs="Arial"/>
          <w:b w:val="0"/>
          <w:sz w:val="20"/>
          <w:szCs w:val="20"/>
          <w:lang w:val="sl-SI"/>
        </w:rPr>
        <w:t>;</w:t>
      </w:r>
      <w:r w:rsidRPr="00BD4F36">
        <w:rPr>
          <w:rFonts w:cs="Arial"/>
          <w:b w:val="0"/>
          <w:sz w:val="20"/>
          <w:szCs w:val="20"/>
          <w:lang w:val="sl-SI"/>
        </w:rPr>
        <w:t xml:space="preserve"> če ti niso zadostni</w:t>
      </w:r>
      <w:r>
        <w:rPr>
          <w:rFonts w:cs="Arial"/>
          <w:b w:val="0"/>
          <w:sz w:val="20"/>
          <w:szCs w:val="20"/>
          <w:lang w:val="sl-SI"/>
        </w:rPr>
        <w:t>,</w:t>
      </w:r>
      <w:r w:rsidRPr="00BD4F36">
        <w:rPr>
          <w:rFonts w:cs="Arial"/>
          <w:b w:val="0"/>
          <w:sz w:val="20"/>
          <w:szCs w:val="20"/>
          <w:lang w:val="sl-SI"/>
        </w:rPr>
        <w:t xml:space="preserve"> pa se podizvajal</w:t>
      </w:r>
      <w:r>
        <w:rPr>
          <w:rFonts w:cs="Arial"/>
          <w:b w:val="0"/>
          <w:sz w:val="20"/>
          <w:szCs w:val="20"/>
          <w:lang w:val="sl-SI"/>
        </w:rPr>
        <w:t>e</w:t>
      </w:r>
      <w:r w:rsidRPr="00BD4F36">
        <w:rPr>
          <w:rFonts w:cs="Arial"/>
          <w:b w:val="0"/>
          <w:sz w:val="20"/>
          <w:szCs w:val="20"/>
          <w:lang w:val="sl-SI"/>
        </w:rPr>
        <w:t xml:space="preserve">c lahko tudi zamenja). To pomeni, da mora naročnik </w:t>
      </w:r>
      <w:r>
        <w:rPr>
          <w:rFonts w:cs="Arial"/>
          <w:b w:val="0"/>
          <w:sz w:val="20"/>
          <w:szCs w:val="20"/>
          <w:lang w:val="sl-SI"/>
        </w:rPr>
        <w:t>ob morebitni</w:t>
      </w:r>
      <w:r w:rsidRPr="00BD4F36">
        <w:rPr>
          <w:rFonts w:cs="Arial"/>
          <w:b w:val="0"/>
          <w:sz w:val="20"/>
          <w:szCs w:val="20"/>
          <w:lang w:val="sl-SI"/>
        </w:rPr>
        <w:t xml:space="preserve"> ugotovitv</w:t>
      </w:r>
      <w:r>
        <w:rPr>
          <w:rFonts w:cs="Arial"/>
          <w:b w:val="0"/>
          <w:sz w:val="20"/>
          <w:szCs w:val="20"/>
          <w:lang w:val="sl-SI"/>
        </w:rPr>
        <w:t>i</w:t>
      </w:r>
      <w:r w:rsidRPr="00BD4F36">
        <w:rPr>
          <w:rFonts w:cs="Arial"/>
          <w:b w:val="0"/>
          <w:sz w:val="20"/>
          <w:szCs w:val="20"/>
          <w:lang w:val="sl-SI"/>
        </w:rPr>
        <w:t xml:space="preserve"> obstoja katerekoli od štirih zakonsko predvidenih okoliščin, ki bi sicer </w:t>
      </w:r>
      <w:r>
        <w:rPr>
          <w:rFonts w:cs="Arial"/>
          <w:b w:val="0"/>
          <w:sz w:val="20"/>
          <w:szCs w:val="20"/>
          <w:lang w:val="sl-SI"/>
        </w:rPr>
        <w:t>pomenile</w:t>
      </w:r>
      <w:r w:rsidRPr="00BD4F36">
        <w:rPr>
          <w:rFonts w:cs="Arial"/>
          <w:b w:val="0"/>
          <w:sz w:val="20"/>
          <w:szCs w:val="20"/>
          <w:lang w:val="sl-SI"/>
        </w:rPr>
        <w:t xml:space="preserve"> takojšen (ali v predpisanem roku) začetek novega postopka in v predvidenem časovnem zaporedju tudi nastop razveznega pogoja, predhodno omogočiti uveljavljanje popravnega mehanizma, in sicer ne glede na vrsto okoliščine, ki je izpolnjena. Na ta način se zagotavlja, da so vsi gospodarski subjekti obravnavani enako. </w:t>
      </w:r>
    </w:p>
    <w:p w:rsidR="00A02DBD" w:rsidRPr="00BD4F36" w:rsidRDefault="00A02DBD" w:rsidP="00A02DBD">
      <w:pPr>
        <w:pStyle w:val="len"/>
        <w:spacing w:before="0" w:line="276" w:lineRule="auto"/>
        <w:jc w:val="both"/>
        <w:rPr>
          <w:rFonts w:cs="Arial"/>
          <w:b w:val="0"/>
          <w:sz w:val="20"/>
          <w:szCs w:val="20"/>
          <w:lang w:val="sl-SI"/>
        </w:rPr>
      </w:pPr>
    </w:p>
    <w:p w:rsidR="00A02DBD" w:rsidRPr="00BD4F36" w:rsidRDefault="00A02DBD" w:rsidP="001728B2">
      <w:pPr>
        <w:pStyle w:val="Odstavekseznama"/>
        <w:spacing w:line="276" w:lineRule="auto"/>
        <w:ind w:left="0"/>
        <w:jc w:val="both"/>
        <w:rPr>
          <w:rFonts w:cs="Arial"/>
        </w:rPr>
      </w:pPr>
      <w:r w:rsidRPr="00BD4F36">
        <w:rPr>
          <w:rFonts w:cs="Arial"/>
        </w:rPr>
        <w:t xml:space="preserve">Poleg navedenega, kar pa ne pogojuje </w:t>
      </w:r>
      <w:r>
        <w:rPr>
          <w:rFonts w:cs="Arial"/>
        </w:rPr>
        <w:t xml:space="preserve">omenjena </w:t>
      </w:r>
      <w:r w:rsidRPr="00BD4F36">
        <w:rPr>
          <w:rFonts w:cs="Arial"/>
        </w:rPr>
        <w:t xml:space="preserve">odločba USRS, se v 67.a členu </w:t>
      </w:r>
      <w:r>
        <w:rPr>
          <w:rFonts w:cs="Arial"/>
        </w:rPr>
        <w:t xml:space="preserve">ZJN-3 </w:t>
      </w:r>
      <w:r w:rsidRPr="00BD4F36">
        <w:rPr>
          <w:rFonts w:cs="Arial"/>
        </w:rPr>
        <w:t xml:space="preserve">glede dokazil za preverjanje nekaznovanosti, z namenom poenostavitve preverjanja, primerljivo kot to že ureja tretji odstavek 77. člena </w:t>
      </w:r>
      <w:r>
        <w:rPr>
          <w:rFonts w:cs="Arial"/>
        </w:rPr>
        <w:t>ZJN-3</w:t>
      </w:r>
      <w:r w:rsidRPr="00BD4F36">
        <w:rPr>
          <w:rFonts w:cs="Arial"/>
        </w:rPr>
        <w:t xml:space="preserve"> (za dokazovanje v postopku javnega naročanja), določa, kaj šteje za zadosten dokaz za neobstoj te okoliščine tudi pri preverjanju pogodb. Kot ustrezna tako štejejo potrdila v določenem časovnem razponu</w:t>
      </w:r>
      <w:r>
        <w:rPr>
          <w:rFonts w:cs="Arial"/>
        </w:rPr>
        <w:t>, k</w:t>
      </w:r>
      <w:r w:rsidRPr="00BD4F36">
        <w:rPr>
          <w:rFonts w:cs="Arial"/>
        </w:rPr>
        <w:t>ar omogoča, da se kot dokazilo lahko upošteva</w:t>
      </w:r>
      <w:r>
        <w:rPr>
          <w:rFonts w:cs="Arial"/>
        </w:rPr>
        <w:t>jo</w:t>
      </w:r>
      <w:r w:rsidRPr="00BD4F36">
        <w:rPr>
          <w:rFonts w:cs="Arial"/>
        </w:rPr>
        <w:t xml:space="preserve"> tudi starejša dokazila. </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5. členu:</w:t>
      </w:r>
    </w:p>
    <w:p w:rsidR="00A02DBD" w:rsidRPr="00640FAD" w:rsidRDefault="00A02DBD" w:rsidP="00A02DBD">
      <w:pPr>
        <w:pStyle w:val="alineazaodstavkom0"/>
        <w:spacing w:before="0" w:beforeAutospacing="0" w:after="0" w:afterAutospacing="0" w:line="276" w:lineRule="auto"/>
        <w:jc w:val="both"/>
        <w:rPr>
          <w:rFonts w:ascii="Arial" w:eastAsia="Times New Roman" w:hAnsi="Arial"/>
          <w:bCs/>
          <w:color w:val="000000"/>
          <w:sz w:val="20"/>
          <w:szCs w:val="20"/>
        </w:rPr>
      </w:pPr>
      <w:r w:rsidRPr="00640FAD">
        <w:rPr>
          <w:rFonts w:ascii="Arial" w:eastAsia="Times New Roman" w:hAnsi="Arial"/>
          <w:bCs/>
          <w:color w:val="000000"/>
          <w:sz w:val="20"/>
          <w:szCs w:val="20"/>
        </w:rPr>
        <w:lastRenderedPageBreak/>
        <w:t xml:space="preserve">S predlagano spremembo prvega odstavka </w:t>
      </w:r>
      <w:r>
        <w:rPr>
          <w:rFonts w:ascii="Arial" w:eastAsia="Times New Roman" w:hAnsi="Arial"/>
          <w:bCs/>
          <w:color w:val="000000"/>
          <w:sz w:val="20"/>
          <w:szCs w:val="20"/>
        </w:rPr>
        <w:t xml:space="preserve">75. člena ZJN-3 </w:t>
      </w:r>
      <w:r w:rsidRPr="00640FAD">
        <w:rPr>
          <w:rFonts w:ascii="Arial" w:eastAsia="Times New Roman" w:hAnsi="Arial"/>
          <w:bCs/>
          <w:color w:val="000000"/>
          <w:sz w:val="20"/>
          <w:szCs w:val="20"/>
        </w:rPr>
        <w:t>se zapis navedb kaznivih dejanj usklajuje s Kazenskim zakonikom (Uradni list RS, št. 50/12 – UPB2, 54/15, 6/16 – UPB2p, 38/16, 27/17, 23/20, 91/20, 95/21 in 186/21</w:t>
      </w:r>
      <w:r>
        <w:rPr>
          <w:rFonts w:ascii="Arial" w:eastAsia="Times New Roman" w:hAnsi="Arial"/>
          <w:bCs/>
          <w:color w:val="000000"/>
          <w:sz w:val="20"/>
          <w:szCs w:val="20"/>
        </w:rPr>
        <w:t>;</w:t>
      </w:r>
      <w:r w:rsidRPr="00640FAD">
        <w:rPr>
          <w:rFonts w:ascii="Arial" w:eastAsia="Times New Roman" w:hAnsi="Arial"/>
          <w:bCs/>
          <w:color w:val="000000"/>
          <w:sz w:val="20"/>
          <w:szCs w:val="20"/>
        </w:rPr>
        <w:t xml:space="preserve"> v nadaljnjem besedilu: KZ-1) na način, da je jasno, da naveden</w:t>
      </w:r>
      <w:r>
        <w:rPr>
          <w:rFonts w:ascii="Arial" w:eastAsia="Times New Roman" w:hAnsi="Arial"/>
          <w:bCs/>
          <w:color w:val="000000"/>
          <w:sz w:val="20"/>
          <w:szCs w:val="20"/>
        </w:rPr>
        <w:t>o</w:t>
      </w:r>
      <w:r w:rsidRPr="00640FAD">
        <w:rPr>
          <w:rFonts w:ascii="Arial" w:eastAsia="Times New Roman" w:hAnsi="Arial"/>
          <w:bCs/>
          <w:color w:val="000000"/>
          <w:sz w:val="20"/>
          <w:szCs w:val="20"/>
        </w:rPr>
        <w:t xml:space="preserve"> </w:t>
      </w:r>
      <w:r>
        <w:rPr>
          <w:rFonts w:ascii="Arial" w:eastAsia="Times New Roman" w:hAnsi="Arial"/>
          <w:bCs/>
          <w:color w:val="000000"/>
          <w:sz w:val="20"/>
          <w:szCs w:val="20"/>
        </w:rPr>
        <w:t xml:space="preserve">besedilo </w:t>
      </w:r>
      <w:r w:rsidRPr="00640FAD">
        <w:rPr>
          <w:rFonts w:ascii="Arial" w:eastAsia="Times New Roman" w:hAnsi="Arial"/>
          <w:bCs/>
          <w:color w:val="000000"/>
          <w:sz w:val="20"/>
          <w:szCs w:val="20"/>
        </w:rPr>
        <w:t xml:space="preserve">poleg domačih zajema tudi obsodbe pred tujimi sodišči za primerljiva kazniva dejanja. </w:t>
      </w:r>
    </w:p>
    <w:p w:rsidR="00A02DBD" w:rsidRDefault="00A02DBD" w:rsidP="00A02DBD">
      <w:pPr>
        <w:spacing w:line="276" w:lineRule="auto"/>
        <w:jc w:val="both"/>
        <w:rPr>
          <w:bCs/>
          <w:color w:val="000000"/>
          <w:szCs w:val="20"/>
          <w:lang w:eastAsia="sl-SI"/>
        </w:rPr>
      </w:pPr>
    </w:p>
    <w:p w:rsidR="00A02DBD" w:rsidRPr="00CB3754" w:rsidRDefault="00A02DBD" w:rsidP="00A02DBD">
      <w:pPr>
        <w:spacing w:line="276" w:lineRule="auto"/>
        <w:jc w:val="both"/>
        <w:rPr>
          <w:rFonts w:cs="Arial"/>
          <w:color w:val="000000"/>
          <w:szCs w:val="20"/>
        </w:rPr>
      </w:pPr>
      <w:r>
        <w:rPr>
          <w:bCs/>
          <w:color w:val="000000"/>
          <w:szCs w:val="20"/>
          <w:lang w:eastAsia="sl-SI"/>
        </w:rPr>
        <w:t>S predlagano spremembo šestega odstavka 75. člena ZJN-3 se zaradi večje pravne jasnosti določa, da je domneva obstoja upravičenega suma o obstoju nedovoljenega dogovarjanja le ena od možnih okoliščin, ki pomenijo resen znak, ne pa tudi edina takšna okoliščina, kar pomeni, da ima naročnik možnost proste presoje indicev in odločanja o kršitvi na podlagi te določbe tudi, če ne posreduje prijave organu, pristojnemu za varstvo konkurence. Slednjemu pa se zaradi določenih zahtevnih primerov daje tudi možnost daljšega roka za odziv, pri čemer je organ o tem dolžan naročnika obvestiti. Navedeno pomeni, da se točka č) šestega odstavka 75. člena ZJN-3 spreminja tako, da bo skladna</w:t>
      </w:r>
      <w:r w:rsidRPr="00CB3754">
        <w:rPr>
          <w:rFonts w:cs="Arial"/>
          <w:color w:val="000000"/>
          <w:szCs w:val="20"/>
        </w:rPr>
        <w:t xml:space="preserve"> s sodbo Sodišča Evropske unije C-124/17 z dne 24. 10. 2018.</w:t>
      </w:r>
      <w:r>
        <w:rPr>
          <w:rFonts w:cs="Arial"/>
          <w:color w:val="000000"/>
          <w:szCs w:val="20"/>
        </w:rPr>
        <w:t xml:space="preserve"> Nespremenjena določba bi namreč</w:t>
      </w:r>
      <w:r w:rsidRPr="00CB3754">
        <w:rPr>
          <w:rFonts w:cs="Arial"/>
          <w:color w:val="000000"/>
          <w:szCs w:val="20"/>
        </w:rPr>
        <w:t xml:space="preserve"> dopušča</w:t>
      </w:r>
      <w:r>
        <w:rPr>
          <w:rFonts w:cs="Arial"/>
          <w:color w:val="000000"/>
          <w:szCs w:val="20"/>
        </w:rPr>
        <w:t>la</w:t>
      </w:r>
      <w:r w:rsidRPr="00CB3754">
        <w:rPr>
          <w:rFonts w:cs="Arial"/>
          <w:color w:val="000000"/>
          <w:szCs w:val="20"/>
        </w:rPr>
        <w:t xml:space="preserve"> možnost napačne </w:t>
      </w:r>
      <w:r>
        <w:rPr>
          <w:rFonts w:cs="Arial"/>
          <w:color w:val="000000"/>
          <w:szCs w:val="20"/>
        </w:rPr>
        <w:t>razlage</w:t>
      </w:r>
      <w:r w:rsidRPr="00CB3754">
        <w:rPr>
          <w:rFonts w:cs="Arial"/>
          <w:color w:val="000000"/>
          <w:szCs w:val="20"/>
        </w:rPr>
        <w:t xml:space="preserve">, da </w:t>
      </w:r>
      <w:r>
        <w:rPr>
          <w:rFonts w:cs="Arial"/>
          <w:color w:val="000000"/>
          <w:szCs w:val="20"/>
        </w:rPr>
        <w:t xml:space="preserve">pomeni </w:t>
      </w:r>
      <w:r w:rsidRPr="00CB3754">
        <w:rPr>
          <w:rFonts w:cs="Arial"/>
          <w:color w:val="000000"/>
          <w:szCs w:val="20"/>
        </w:rPr>
        <w:t xml:space="preserve">ta izključitveni razlog </w:t>
      </w:r>
      <w:r>
        <w:rPr>
          <w:rFonts w:cs="Arial"/>
          <w:color w:val="000000"/>
          <w:szCs w:val="20"/>
        </w:rPr>
        <w:t xml:space="preserve">samo </w:t>
      </w:r>
      <w:r w:rsidRPr="00CB3754">
        <w:rPr>
          <w:rFonts w:cs="Arial"/>
          <w:color w:val="000000"/>
          <w:szCs w:val="20"/>
        </w:rPr>
        <w:t xml:space="preserve">okoliščina, ko naročnik ugotovi, da je gospodarski subjekt v zvezi s konkretnim postopkom javnega naročanja, v katerem bo uveljavljen izključitveni razlog, sklenil prepovedani dogovor z drugim gospodarskim subjektom. </w:t>
      </w:r>
      <w:r>
        <w:rPr>
          <w:rFonts w:cs="Arial"/>
          <w:color w:val="000000"/>
          <w:szCs w:val="20"/>
        </w:rPr>
        <w:t>S</w:t>
      </w:r>
      <w:r w:rsidRPr="00CB3754">
        <w:rPr>
          <w:rFonts w:cs="Arial"/>
          <w:color w:val="000000"/>
          <w:szCs w:val="20"/>
        </w:rPr>
        <w:t xml:space="preserve">kladno </w:t>
      </w:r>
      <w:r>
        <w:rPr>
          <w:rFonts w:cs="Arial"/>
          <w:color w:val="000000"/>
          <w:szCs w:val="20"/>
        </w:rPr>
        <w:t>s</w:t>
      </w:r>
      <w:r w:rsidRPr="00CB3754">
        <w:rPr>
          <w:rFonts w:cs="Arial"/>
          <w:color w:val="000000"/>
          <w:szCs w:val="20"/>
        </w:rPr>
        <w:t xml:space="preserve"> točko </w:t>
      </w:r>
      <w:r>
        <w:rPr>
          <w:rFonts w:cs="Arial"/>
          <w:color w:val="000000"/>
          <w:szCs w:val="20"/>
        </w:rPr>
        <w:t xml:space="preserve">d) </w:t>
      </w:r>
      <w:r w:rsidRPr="00CB3754">
        <w:rPr>
          <w:rFonts w:cs="Arial"/>
          <w:color w:val="000000"/>
          <w:szCs w:val="20"/>
        </w:rPr>
        <w:t xml:space="preserve">četrtega odstavka 57. člena Direktive 2014/24/EU ter ob upoštevanju konteksta in vsebine sodbe Sodišča Evropske unije C-124/17 z dne 24. 10. 2018 </w:t>
      </w:r>
      <w:r>
        <w:rPr>
          <w:rFonts w:cs="Arial"/>
          <w:color w:val="000000"/>
          <w:szCs w:val="20"/>
        </w:rPr>
        <w:t xml:space="preserve">pa dejansko </w:t>
      </w:r>
      <w:r w:rsidRPr="00CB3754">
        <w:rPr>
          <w:rFonts w:cs="Arial"/>
          <w:color w:val="000000"/>
          <w:szCs w:val="20"/>
        </w:rPr>
        <w:t xml:space="preserve">izključitveni razlog </w:t>
      </w:r>
      <w:r>
        <w:rPr>
          <w:rFonts w:cs="Arial"/>
          <w:color w:val="000000"/>
          <w:szCs w:val="20"/>
        </w:rPr>
        <w:t xml:space="preserve">pomeni </w:t>
      </w:r>
      <w:r w:rsidRPr="00CB3754">
        <w:rPr>
          <w:rFonts w:cs="Arial"/>
          <w:color w:val="000000"/>
          <w:szCs w:val="20"/>
        </w:rPr>
        <w:t xml:space="preserve">okoliščina, da obstajajo dovolj verjetni </w:t>
      </w:r>
      <w:r>
        <w:rPr>
          <w:rFonts w:cs="Arial"/>
          <w:color w:val="000000"/>
          <w:szCs w:val="20"/>
        </w:rPr>
        <w:t>znaki</w:t>
      </w:r>
      <w:r w:rsidRPr="00CB3754">
        <w:rPr>
          <w:rFonts w:cs="Arial"/>
          <w:color w:val="000000"/>
          <w:szCs w:val="20"/>
        </w:rPr>
        <w:t>, da je gospodarski subjekt sklenil dogovore z drugimi gospodarskimi subjekti z namenom izkrivljanja konkurence. Gre za sodelovanje pri kakršnem</w:t>
      </w:r>
      <w:r>
        <w:rPr>
          <w:rFonts w:cs="Arial"/>
          <w:color w:val="000000"/>
          <w:szCs w:val="20"/>
        </w:rPr>
        <w:t xml:space="preserve"> </w:t>
      </w:r>
      <w:r w:rsidRPr="00CB3754">
        <w:rPr>
          <w:rFonts w:cs="Arial"/>
          <w:color w:val="000000"/>
          <w:szCs w:val="20"/>
        </w:rPr>
        <w:t xml:space="preserve">koli sporazumu, prepovedanem s </w:t>
      </w:r>
      <w:proofErr w:type="spellStart"/>
      <w:r w:rsidRPr="00CB3754">
        <w:rPr>
          <w:rFonts w:cs="Arial"/>
          <w:color w:val="000000"/>
          <w:szCs w:val="20"/>
        </w:rPr>
        <w:t>konkurenčnopravno</w:t>
      </w:r>
      <w:proofErr w:type="spellEnd"/>
      <w:r w:rsidRPr="00CB3754">
        <w:rPr>
          <w:rFonts w:cs="Arial"/>
          <w:color w:val="000000"/>
          <w:szCs w:val="20"/>
        </w:rPr>
        <w:t xml:space="preserve"> zakonodajo (sporazum se lahko nanaša na področje javnega naročanja ali katero</w:t>
      </w:r>
      <w:r>
        <w:rPr>
          <w:rFonts w:cs="Arial"/>
          <w:color w:val="000000"/>
          <w:szCs w:val="20"/>
        </w:rPr>
        <w:t xml:space="preserve"> </w:t>
      </w:r>
      <w:r w:rsidRPr="00CB3754">
        <w:rPr>
          <w:rFonts w:cs="Arial"/>
          <w:color w:val="000000"/>
          <w:szCs w:val="20"/>
        </w:rPr>
        <w:t xml:space="preserve">koli drugo področje, ki je neposredno izpostavljeno konkurenci), v obdobju iz enajstega odstavka 75. člena ZJN-3 in ne </w:t>
      </w:r>
      <w:r>
        <w:rPr>
          <w:rFonts w:cs="Arial"/>
          <w:color w:val="000000"/>
          <w:szCs w:val="20"/>
        </w:rPr>
        <w:t>le</w:t>
      </w:r>
      <w:r w:rsidRPr="00CB3754">
        <w:rPr>
          <w:rFonts w:cs="Arial"/>
          <w:color w:val="000000"/>
          <w:szCs w:val="20"/>
        </w:rPr>
        <w:t xml:space="preserve"> pri tistem, ki je neposredno povezan s posameznim postopkom javnega naročanja. </w:t>
      </w:r>
      <w:r>
        <w:rPr>
          <w:rFonts w:cs="Arial"/>
          <w:color w:val="000000"/>
          <w:szCs w:val="20"/>
        </w:rPr>
        <w:t xml:space="preserve">Obdobje izključitve pa je za primere ugotovljenega </w:t>
      </w:r>
      <w:r w:rsidRPr="00716587">
        <w:rPr>
          <w:rFonts w:cs="Arial"/>
          <w:color w:val="000000"/>
          <w:szCs w:val="20"/>
        </w:rPr>
        <w:t>sodelovanj</w:t>
      </w:r>
      <w:r>
        <w:rPr>
          <w:rFonts w:cs="Arial"/>
          <w:color w:val="000000"/>
          <w:szCs w:val="20"/>
        </w:rPr>
        <w:t>a</w:t>
      </w:r>
      <w:r w:rsidRPr="00716587">
        <w:rPr>
          <w:rFonts w:cs="Arial"/>
          <w:color w:val="000000"/>
          <w:szCs w:val="20"/>
        </w:rPr>
        <w:t xml:space="preserve"> pri kakršnem</w:t>
      </w:r>
      <w:r>
        <w:rPr>
          <w:rFonts w:cs="Arial"/>
          <w:color w:val="000000"/>
          <w:szCs w:val="20"/>
        </w:rPr>
        <w:t xml:space="preserve"> </w:t>
      </w:r>
      <w:r w:rsidRPr="00716587">
        <w:rPr>
          <w:rFonts w:cs="Arial"/>
          <w:color w:val="000000"/>
          <w:szCs w:val="20"/>
        </w:rPr>
        <w:t xml:space="preserve">koli sporazumu, prepovedanem s </w:t>
      </w:r>
      <w:proofErr w:type="spellStart"/>
      <w:r w:rsidRPr="00716587">
        <w:rPr>
          <w:rFonts w:cs="Arial"/>
          <w:color w:val="000000"/>
          <w:szCs w:val="20"/>
        </w:rPr>
        <w:t>konkurenčnopravno</w:t>
      </w:r>
      <w:proofErr w:type="spellEnd"/>
      <w:r w:rsidRPr="00716587">
        <w:rPr>
          <w:rFonts w:cs="Arial"/>
          <w:color w:val="000000"/>
          <w:szCs w:val="20"/>
        </w:rPr>
        <w:t xml:space="preserve"> zakonodajo</w:t>
      </w:r>
      <w:r>
        <w:rPr>
          <w:rFonts w:cs="Arial"/>
          <w:color w:val="000000"/>
          <w:szCs w:val="20"/>
        </w:rPr>
        <w:t xml:space="preserve">, tri leta od datuma odločbe oziroma izdaje akta pristojnega organa. </w:t>
      </w:r>
    </w:p>
    <w:p w:rsidR="00A02DBD" w:rsidRDefault="00A02DBD" w:rsidP="00A02DBD">
      <w:pPr>
        <w:spacing w:line="276" w:lineRule="auto"/>
        <w:jc w:val="both"/>
        <w:rPr>
          <w:bCs/>
          <w:color w:val="000000"/>
          <w:szCs w:val="20"/>
          <w:lang w:eastAsia="sl-SI"/>
        </w:rPr>
      </w:pPr>
    </w:p>
    <w:p w:rsidR="00A02DBD" w:rsidRPr="002E3BB4" w:rsidRDefault="00A02DBD" w:rsidP="005550E6">
      <w:pPr>
        <w:pStyle w:val="Odstavekseznama"/>
        <w:spacing w:line="276" w:lineRule="auto"/>
        <w:ind w:left="0"/>
        <w:jc w:val="both"/>
        <w:rPr>
          <w:bCs/>
          <w:color w:val="000000"/>
        </w:rPr>
      </w:pPr>
      <w:r w:rsidRPr="002E3BB4">
        <w:rPr>
          <w:bCs/>
          <w:color w:val="000000"/>
        </w:rPr>
        <w:t xml:space="preserve">Predlog spremembe devetega odstavka pa </w:t>
      </w:r>
      <w:r>
        <w:rPr>
          <w:bCs/>
          <w:color w:val="000000"/>
        </w:rPr>
        <w:t>upošteva</w:t>
      </w:r>
      <w:r w:rsidRPr="002E3BB4">
        <w:rPr>
          <w:bCs/>
          <w:color w:val="000000"/>
        </w:rPr>
        <w:t xml:space="preserve"> odločit</w:t>
      </w:r>
      <w:r>
        <w:rPr>
          <w:bCs/>
          <w:color w:val="000000"/>
        </w:rPr>
        <w:t>e</w:t>
      </w:r>
      <w:r w:rsidRPr="002E3BB4">
        <w:rPr>
          <w:bCs/>
          <w:color w:val="000000"/>
        </w:rPr>
        <w:t xml:space="preserve">v USRS. </w:t>
      </w:r>
      <w:r>
        <w:rPr>
          <w:bCs/>
          <w:color w:val="000000"/>
        </w:rPr>
        <w:t>V</w:t>
      </w:r>
      <w:r w:rsidRPr="002E3BB4">
        <w:rPr>
          <w:bCs/>
          <w:color w:val="000000"/>
        </w:rPr>
        <w:t>ezano na ugotovljeno protiustavnost točke b) četrtega odstavka 75. člena ZJN-3 (razlogi za izključitev) se na podlagi ugotovitve USRS, da zakonodajalec ni imel razumnega razloga za razlikovanje med izključitvenimi razlogi v zvezi z možnostjo mehanizma popravnih ukrepov (prvi stavek 38</w:t>
      </w:r>
      <w:r>
        <w:rPr>
          <w:bCs/>
          <w:color w:val="000000"/>
        </w:rPr>
        <w:t xml:space="preserve">. </w:t>
      </w:r>
      <w:r w:rsidRPr="002E3BB4">
        <w:rPr>
          <w:bCs/>
          <w:color w:val="000000"/>
        </w:rPr>
        <w:t xml:space="preserve">točke odločbe </w:t>
      </w:r>
      <w:r w:rsidRPr="00303AD7">
        <w:rPr>
          <w:rFonts w:cs="Arial"/>
          <w:bCs/>
          <w:color w:val="000000"/>
        </w:rPr>
        <w:t>USRS</w:t>
      </w:r>
      <w:r w:rsidRPr="00303AD7">
        <w:rPr>
          <w:rFonts w:cs="Arial"/>
        </w:rPr>
        <w:t xml:space="preserve"> št. U-I-180/19-23 z dne 5. 5. 2022</w:t>
      </w:r>
      <w:r w:rsidRPr="002E3BB4">
        <w:rPr>
          <w:bCs/>
          <w:color w:val="000000"/>
        </w:rPr>
        <w:t>)</w:t>
      </w:r>
      <w:r>
        <w:rPr>
          <w:bCs/>
          <w:color w:val="000000"/>
        </w:rPr>
        <w:t>,</w:t>
      </w:r>
      <w:r w:rsidRPr="002E3BB4">
        <w:rPr>
          <w:bCs/>
          <w:color w:val="000000"/>
        </w:rPr>
        <w:t xml:space="preserve"> 75. člen </w:t>
      </w:r>
      <w:r>
        <w:rPr>
          <w:bCs/>
          <w:color w:val="000000"/>
        </w:rPr>
        <w:t>ZJN-3</w:t>
      </w:r>
      <w:r w:rsidRPr="002E3BB4">
        <w:rPr>
          <w:bCs/>
          <w:color w:val="000000"/>
        </w:rPr>
        <w:t xml:space="preserve"> dopolnjuje na način, da se po predlagani ureditvi – za razliko od prej</w:t>
      </w:r>
      <w:r>
        <w:rPr>
          <w:bCs/>
          <w:color w:val="000000"/>
        </w:rPr>
        <w:t xml:space="preserve"> –</w:t>
      </w:r>
      <w:r w:rsidRPr="002E3BB4">
        <w:rPr>
          <w:bCs/>
          <w:color w:val="000000"/>
        </w:rPr>
        <w:t xml:space="preserve"> uveljavljanje popravnega mehanizma omogoči (oziroma dovoli) v primeru obstoja katerega</w:t>
      </w:r>
      <w:r>
        <w:rPr>
          <w:bCs/>
          <w:color w:val="000000"/>
        </w:rPr>
        <w:t xml:space="preserve"> </w:t>
      </w:r>
      <w:r w:rsidRPr="002E3BB4">
        <w:rPr>
          <w:bCs/>
          <w:color w:val="000000"/>
        </w:rPr>
        <w:t>koli izključitvenega razloga po tem členu, bodisi obveznega ali fakultativnega. Povedano drugače, predlog širi podlage (položaje) za dopustnost uveljavljanja popravnega mehanizma. Poleg dosedanjih položajev iz prvega odstavka 75. člena (nekaznovanost) in šestega odstavka 75. člena (fakultativni izključitveni razlogi) se v devetem odstavku dodaja še položaje iz drugega in četrtega odstavka 75. člena (izpolnitev obveznih dajatev in drugih denarnih nedavčnih obveznosti</w:t>
      </w:r>
      <w:r>
        <w:rPr>
          <w:bCs/>
          <w:color w:val="000000"/>
        </w:rPr>
        <w:t>, predložitev obračunov davčnega odtegljaja za dohodke iz delovnega razmerja,</w:t>
      </w:r>
      <w:r w:rsidRPr="002E3BB4">
        <w:rPr>
          <w:bCs/>
          <w:color w:val="000000"/>
        </w:rPr>
        <w:t xml:space="preserve"> neuvrščenost v evidenco gospodarskih subjektov z izrečenimi stranskimi sankcijami izločitve iz postopkov javnega naročanja in nekaznovanost za delovnopravne prekrške). S tem bodo vsi gospodarski subjekti, pri katerih se ugotovi obstoj katerega</w:t>
      </w:r>
      <w:r>
        <w:rPr>
          <w:bCs/>
          <w:color w:val="000000"/>
        </w:rPr>
        <w:t xml:space="preserve"> </w:t>
      </w:r>
      <w:r w:rsidRPr="002E3BB4">
        <w:rPr>
          <w:bCs/>
          <w:color w:val="000000"/>
        </w:rPr>
        <w:t xml:space="preserve">koli razloga za izključitev </w:t>
      </w:r>
      <w:r>
        <w:rPr>
          <w:bCs/>
          <w:color w:val="000000"/>
        </w:rPr>
        <w:t xml:space="preserve">in </w:t>
      </w:r>
      <w:r w:rsidRPr="002E3BB4">
        <w:rPr>
          <w:bCs/>
          <w:color w:val="000000"/>
        </w:rPr>
        <w:t>bodo v</w:t>
      </w:r>
      <w:r>
        <w:rPr>
          <w:bCs/>
          <w:color w:val="000000"/>
        </w:rPr>
        <w:t xml:space="preserve"> določenem</w:t>
      </w:r>
      <w:r w:rsidRPr="002E3BB4">
        <w:rPr>
          <w:bCs/>
          <w:color w:val="000000"/>
        </w:rPr>
        <w:t xml:space="preserve"> prepovedanem položaju, imeli možnost predložiti dokaze, da so sprejeli zadostne ukrepe, s katerimi lahko dokažejo svojo zanesljivost kljub obstoju razlogov za izključitev (popravni mehanizem), in</w:t>
      </w:r>
      <w:r>
        <w:rPr>
          <w:bCs/>
          <w:color w:val="000000"/>
        </w:rPr>
        <w:t xml:space="preserve"> bodo</w:t>
      </w:r>
      <w:r w:rsidRPr="002E3BB4">
        <w:rPr>
          <w:bCs/>
          <w:color w:val="000000"/>
        </w:rPr>
        <w:t xml:space="preserve"> s tega vidika, na kar opozarja USRS, obravnavani enako. V preostalem delu pravila uveljavljanja popravnega mehanizma ostajajo nespremenjena. </w:t>
      </w:r>
      <w:r>
        <w:rPr>
          <w:bCs/>
          <w:color w:val="000000"/>
        </w:rPr>
        <w:t xml:space="preserve">Sprememba pa zaradi večje pravne jasnosti določa tudi, da se glede vprašanja, kaj šteje za zadostne ukrepe, kaj naročnik upošteva pri ocenjevanju ukrepov in kakšna je njegova obveznost, če oceni, da ukrepi ne zadoščajo, deveti odstavek 75. </w:t>
      </w:r>
      <w:r>
        <w:rPr>
          <w:bCs/>
          <w:color w:val="000000"/>
        </w:rPr>
        <w:lastRenderedPageBreak/>
        <w:t xml:space="preserve">člena smiselno upošteva tudi pri uveljavljanju popravnega mehanizma, ki je določen v spremenjenih 67. in 67.a členu ZJN-3. </w:t>
      </w:r>
    </w:p>
    <w:p w:rsidR="00A02DBD" w:rsidRDefault="00A02DBD" w:rsidP="00A02DBD">
      <w:pPr>
        <w:pStyle w:val="Poglavje"/>
        <w:spacing w:before="0" w:after="0" w:line="276" w:lineRule="auto"/>
        <w:jc w:val="left"/>
        <w:rPr>
          <w:sz w:val="20"/>
          <w:szCs w:val="20"/>
        </w:rPr>
      </w:pPr>
    </w:p>
    <w:p w:rsidR="005550E6" w:rsidRDefault="005550E6" w:rsidP="00A02DBD">
      <w:pPr>
        <w:pStyle w:val="Poglavje"/>
        <w:spacing w:before="0" w:after="0" w:line="276" w:lineRule="auto"/>
        <w:jc w:val="left"/>
        <w:rPr>
          <w:sz w:val="20"/>
          <w:szCs w:val="20"/>
        </w:rPr>
      </w:pPr>
    </w:p>
    <w:p w:rsidR="005550E6" w:rsidRDefault="005550E6"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6. členu:</w:t>
      </w:r>
    </w:p>
    <w:p w:rsidR="00A02DBD" w:rsidRPr="003E4708" w:rsidRDefault="00A02DBD" w:rsidP="00A02DBD">
      <w:pPr>
        <w:pStyle w:val="odstavek0"/>
        <w:shd w:val="clear" w:color="auto" w:fill="FFFFFF"/>
        <w:spacing w:before="0" w:beforeAutospacing="0" w:after="0" w:afterAutospacing="0" w:line="276" w:lineRule="auto"/>
        <w:jc w:val="both"/>
        <w:rPr>
          <w:rFonts w:ascii="Arial" w:hAnsi="Arial"/>
          <w:bCs/>
          <w:color w:val="000000"/>
          <w:sz w:val="20"/>
          <w:szCs w:val="20"/>
        </w:rPr>
      </w:pPr>
      <w:r w:rsidRPr="003E4708">
        <w:rPr>
          <w:rFonts w:ascii="Arial" w:hAnsi="Arial"/>
          <w:bCs/>
          <w:color w:val="000000"/>
          <w:sz w:val="20"/>
          <w:szCs w:val="20"/>
        </w:rPr>
        <w:t xml:space="preserve">Spremembe 77. člena </w:t>
      </w:r>
      <w:r>
        <w:rPr>
          <w:rFonts w:ascii="Arial" w:hAnsi="Arial"/>
          <w:bCs/>
          <w:color w:val="000000"/>
          <w:sz w:val="20"/>
          <w:szCs w:val="20"/>
        </w:rPr>
        <w:t xml:space="preserve">ZJN-3 </w:t>
      </w:r>
      <w:r w:rsidRPr="003E4708">
        <w:rPr>
          <w:rFonts w:ascii="Arial" w:hAnsi="Arial"/>
          <w:bCs/>
          <w:color w:val="000000"/>
          <w:sz w:val="20"/>
          <w:szCs w:val="20"/>
        </w:rPr>
        <w:t xml:space="preserve">prinašajo bolj celovit in strukturiran prikaz podatkov, ki se pridobijo v enotni informacijski sistem za potrebe postopkov javnega naročanja in izvajanja pogodb o izvedbi javnega naročila oziroma okvirnih sporazumov. </w:t>
      </w:r>
    </w:p>
    <w:p w:rsidR="00A02DBD" w:rsidRPr="003E4708" w:rsidRDefault="00A02DBD" w:rsidP="00A02DBD">
      <w:pPr>
        <w:pStyle w:val="odstavek0"/>
        <w:shd w:val="clear" w:color="auto" w:fill="FFFFFF"/>
        <w:spacing w:before="240" w:beforeAutospacing="0" w:after="0" w:afterAutospacing="0" w:line="276" w:lineRule="auto"/>
        <w:jc w:val="both"/>
        <w:rPr>
          <w:rFonts w:ascii="Arial" w:hAnsi="Arial"/>
          <w:bCs/>
          <w:color w:val="000000"/>
          <w:sz w:val="20"/>
          <w:szCs w:val="20"/>
        </w:rPr>
      </w:pPr>
      <w:r w:rsidRPr="003E4708">
        <w:rPr>
          <w:rFonts w:ascii="Arial" w:hAnsi="Arial"/>
          <w:bCs/>
          <w:color w:val="000000"/>
          <w:sz w:val="20"/>
          <w:szCs w:val="20"/>
        </w:rPr>
        <w:t xml:space="preserve">Spremenjena določba na sistematičen način navaja vire evidenc in podatke, ki jih pridobi enotni informacijski sistem, pri čemer sprememba določbe ne prinaša razširitve pravic pridobivanja podatkov. V zakonsko </w:t>
      </w:r>
      <w:r>
        <w:rPr>
          <w:rFonts w:ascii="Arial" w:hAnsi="Arial"/>
          <w:bCs/>
          <w:color w:val="000000"/>
          <w:sz w:val="20"/>
          <w:szCs w:val="20"/>
        </w:rPr>
        <w:t xml:space="preserve">besedilo </w:t>
      </w:r>
      <w:r w:rsidRPr="003E4708">
        <w:rPr>
          <w:rFonts w:ascii="Arial" w:hAnsi="Arial"/>
          <w:bCs/>
          <w:color w:val="000000"/>
          <w:sz w:val="20"/>
          <w:szCs w:val="20"/>
        </w:rPr>
        <w:t xml:space="preserve">pa je delno prevzeta vsebina, ki jo </w:t>
      </w:r>
      <w:r>
        <w:rPr>
          <w:rFonts w:ascii="Arial" w:hAnsi="Arial"/>
          <w:bCs/>
          <w:color w:val="000000"/>
          <w:sz w:val="20"/>
          <w:szCs w:val="20"/>
        </w:rPr>
        <w:t>z</w:t>
      </w:r>
      <w:r w:rsidRPr="003E4708">
        <w:rPr>
          <w:rFonts w:ascii="Arial" w:hAnsi="Arial"/>
          <w:bCs/>
          <w:color w:val="000000"/>
          <w:sz w:val="20"/>
          <w:szCs w:val="20"/>
        </w:rPr>
        <w:t>daj ureja Pravilnik o enotnem informacijskem sistemu na področju javnega naročanja (Uradni list RS, št. 37/18). Ministrstvo za javno upravo kot pripravljavec omenjenega pravilnika je v postopku sprejemanja k predlogu pravilnika prejelo soglasje Informacijskega pooblaščenca.</w:t>
      </w:r>
    </w:p>
    <w:p w:rsidR="00A02DBD" w:rsidRDefault="00A02DBD" w:rsidP="00A02DBD">
      <w:pPr>
        <w:pStyle w:val="odstavek0"/>
        <w:shd w:val="clear" w:color="auto" w:fill="FFFFFF"/>
        <w:spacing w:before="240" w:beforeAutospacing="0" w:after="0" w:afterAutospacing="0" w:line="276" w:lineRule="auto"/>
        <w:jc w:val="both"/>
        <w:rPr>
          <w:rFonts w:ascii="Arial" w:hAnsi="Arial"/>
          <w:color w:val="000000"/>
          <w:sz w:val="20"/>
          <w:szCs w:val="20"/>
        </w:rPr>
      </w:pPr>
      <w:r w:rsidRPr="003E4708">
        <w:rPr>
          <w:rFonts w:ascii="Arial" w:hAnsi="Arial"/>
          <w:bCs/>
          <w:color w:val="000000"/>
          <w:sz w:val="20"/>
          <w:szCs w:val="20"/>
        </w:rPr>
        <w:t xml:space="preserve">V določbi desetega odstavka 77. člena ZJN-3 je dodana dodatna pravica, in sicer pravica do pridobitve osebnega podatka o enotni matični številki (EMŠO) za zakonite zastopnike gospodarskega subjekta in člane njegovega upravnega, vodstvenega ali nadzornega organa. Že </w:t>
      </w:r>
      <w:r>
        <w:rPr>
          <w:rFonts w:ascii="Arial" w:hAnsi="Arial"/>
          <w:bCs/>
          <w:color w:val="000000"/>
          <w:sz w:val="20"/>
          <w:szCs w:val="20"/>
        </w:rPr>
        <w:t>z</w:t>
      </w:r>
      <w:r w:rsidRPr="003E4708">
        <w:rPr>
          <w:rFonts w:ascii="Arial" w:hAnsi="Arial"/>
          <w:bCs/>
          <w:color w:val="000000"/>
          <w:sz w:val="20"/>
          <w:szCs w:val="20"/>
        </w:rPr>
        <w:t>daj se v enotni informacijski sistem pridobijo javno dostopni podatki iz Poslovnega registra Slovenije, t</w:t>
      </w:r>
      <w:r>
        <w:rPr>
          <w:rFonts w:ascii="Arial" w:hAnsi="Arial"/>
          <w:bCs/>
          <w:color w:val="000000"/>
          <w:sz w:val="20"/>
          <w:szCs w:val="20"/>
        </w:rPr>
        <w:t>ore</w:t>
      </w:r>
      <w:r w:rsidRPr="003E4708">
        <w:rPr>
          <w:rFonts w:ascii="Arial" w:hAnsi="Arial"/>
          <w:bCs/>
          <w:color w:val="000000"/>
          <w:sz w:val="20"/>
          <w:szCs w:val="20"/>
        </w:rPr>
        <w:t xml:space="preserve">j splošni podatki o pravni osebi ter podatek o njihovih zakonitih zastopnikih in članih njegovega upravnega, vodstvenega ali nadzornega organa (ime, priimek, naslov, datum podelitve pooblastila, vrsta zastopnika ter način in omejitve zastopanja), ne pa tudi podatek o njihovi EMŠO, ki ni javno dostopen podatek. </w:t>
      </w:r>
      <w:r w:rsidRPr="003E4708">
        <w:rPr>
          <w:rFonts w:ascii="Arial" w:hAnsi="Arial"/>
          <w:color w:val="000000"/>
          <w:sz w:val="20"/>
          <w:szCs w:val="20"/>
        </w:rPr>
        <w:t>Tudi v okviru enotnega informacijskega sistema ta dodatn</w:t>
      </w:r>
      <w:r>
        <w:rPr>
          <w:rFonts w:ascii="Arial" w:hAnsi="Arial"/>
          <w:color w:val="000000"/>
          <w:sz w:val="20"/>
          <w:szCs w:val="20"/>
        </w:rPr>
        <w:t>i</w:t>
      </w:r>
      <w:r w:rsidRPr="003E4708">
        <w:rPr>
          <w:rFonts w:ascii="Arial" w:hAnsi="Arial"/>
          <w:color w:val="000000"/>
          <w:sz w:val="20"/>
          <w:szCs w:val="20"/>
        </w:rPr>
        <w:t xml:space="preserve"> podatek ne bo javno dostopen, temveč bo na voljo le pooblaščenim osebam naročnika, ki uporabljajo informacijski sistem.</w:t>
      </w:r>
    </w:p>
    <w:p w:rsidR="00A02DBD" w:rsidRPr="00263F97" w:rsidRDefault="00A02DBD" w:rsidP="00A02DBD">
      <w:pPr>
        <w:pStyle w:val="odstavek0"/>
        <w:shd w:val="clear" w:color="auto" w:fill="FFFFFF"/>
        <w:spacing w:before="240" w:beforeAutospacing="0" w:after="0" w:afterAutospacing="0" w:line="276" w:lineRule="auto"/>
        <w:jc w:val="both"/>
        <w:rPr>
          <w:bCs/>
          <w:color w:val="000000"/>
          <w:szCs w:val="20"/>
        </w:rPr>
      </w:pPr>
      <w:r w:rsidRPr="00263F97">
        <w:rPr>
          <w:rFonts w:ascii="Arial" w:hAnsi="Arial"/>
          <w:bCs/>
          <w:color w:val="000000"/>
          <w:sz w:val="20"/>
          <w:szCs w:val="20"/>
        </w:rPr>
        <w:t xml:space="preserve">Določba </w:t>
      </w:r>
      <w:r>
        <w:rPr>
          <w:rFonts w:ascii="Arial" w:hAnsi="Arial"/>
          <w:bCs/>
          <w:color w:val="000000"/>
          <w:sz w:val="20"/>
          <w:szCs w:val="20"/>
        </w:rPr>
        <w:t>z</w:t>
      </w:r>
      <w:r w:rsidRPr="00263F97">
        <w:rPr>
          <w:rFonts w:ascii="Arial" w:hAnsi="Arial"/>
          <w:bCs/>
          <w:color w:val="000000"/>
          <w:sz w:val="20"/>
          <w:szCs w:val="20"/>
        </w:rPr>
        <w:t xml:space="preserve">daj vsebuje tudi bolj natančne omejitve glede obravnave tajnih podatkov v </w:t>
      </w:r>
      <w:r>
        <w:rPr>
          <w:rFonts w:ascii="Arial" w:hAnsi="Arial"/>
          <w:bCs/>
          <w:color w:val="000000"/>
          <w:sz w:val="20"/>
          <w:szCs w:val="20"/>
        </w:rPr>
        <w:t xml:space="preserve">enotnem </w:t>
      </w:r>
      <w:r w:rsidRPr="00263F97">
        <w:rPr>
          <w:rFonts w:ascii="Arial" w:hAnsi="Arial"/>
          <w:bCs/>
          <w:color w:val="000000"/>
          <w:sz w:val="20"/>
          <w:szCs w:val="20"/>
        </w:rPr>
        <w:t xml:space="preserve">informacijskem sistemu. Tajni podatki se ne smejo obravnavati v informacijskih sistemih, ki niso akreditirani (nimajo izdanega varnostnega dovoljenja iz 39.a člena Zakona o tajnih podatkih, Uradni list RS, št. 50/06 – uradno prečiščeno besedilo, 9/10, 60/11 in 8/20; v nadaljnjem besedilu: ZTP). Varnostno dovoljenje mora biti najmanj enake stopnje tajnosti, kot so označeni tajni podatki, ki so oziroma bodo v njem obravnavani. Če enotni informacijski sistem ni akreditiran (nima izdanega varnostnega dovoljenja), se tajni podatki v njem ne smejo obravnavati (hraniti, obdelovati, pošiljati, </w:t>
      </w:r>
      <w:proofErr w:type="spellStart"/>
      <w:r w:rsidRPr="00263F97">
        <w:rPr>
          <w:rFonts w:ascii="Arial" w:hAnsi="Arial"/>
          <w:bCs/>
          <w:color w:val="000000"/>
          <w:sz w:val="20"/>
          <w:szCs w:val="20"/>
        </w:rPr>
        <w:t>vpogledovati</w:t>
      </w:r>
      <w:proofErr w:type="spellEnd"/>
      <w:r w:rsidRPr="00263F97">
        <w:rPr>
          <w:rFonts w:ascii="Arial" w:hAnsi="Arial"/>
          <w:bCs/>
          <w:color w:val="000000"/>
          <w:sz w:val="20"/>
          <w:szCs w:val="20"/>
        </w:rPr>
        <w:t xml:space="preserve"> ipd.). </w:t>
      </w:r>
    </w:p>
    <w:p w:rsidR="00A02DBD" w:rsidRPr="00263F97" w:rsidRDefault="00A02DBD" w:rsidP="00A02DBD">
      <w:pPr>
        <w:pStyle w:val="odstavek0"/>
        <w:shd w:val="clear" w:color="auto" w:fill="FFFFFF"/>
        <w:spacing w:before="240" w:beforeAutospacing="0" w:after="0" w:afterAutospacing="0" w:line="276" w:lineRule="auto"/>
        <w:jc w:val="both"/>
        <w:rPr>
          <w:rFonts w:ascii="Arial" w:hAnsi="Arial"/>
          <w:bCs/>
          <w:color w:val="000000"/>
          <w:sz w:val="20"/>
          <w:szCs w:val="20"/>
        </w:rPr>
      </w:pPr>
      <w:r>
        <w:rPr>
          <w:rFonts w:ascii="Arial" w:hAnsi="Arial"/>
          <w:bCs/>
          <w:color w:val="000000"/>
          <w:sz w:val="20"/>
          <w:szCs w:val="20"/>
        </w:rPr>
        <w:t xml:space="preserve">Ob </w:t>
      </w:r>
      <w:r w:rsidRPr="00263F97">
        <w:rPr>
          <w:rFonts w:ascii="Arial" w:hAnsi="Arial"/>
          <w:bCs/>
          <w:color w:val="000000"/>
          <w:sz w:val="20"/>
          <w:szCs w:val="20"/>
        </w:rPr>
        <w:t>izdane</w:t>
      </w:r>
      <w:r>
        <w:rPr>
          <w:rFonts w:ascii="Arial" w:hAnsi="Arial"/>
          <w:bCs/>
          <w:color w:val="000000"/>
          <w:sz w:val="20"/>
          <w:szCs w:val="20"/>
        </w:rPr>
        <w:t>m</w:t>
      </w:r>
      <w:r w:rsidRPr="00263F97">
        <w:rPr>
          <w:rFonts w:ascii="Arial" w:hAnsi="Arial"/>
          <w:bCs/>
          <w:color w:val="000000"/>
          <w:sz w:val="20"/>
          <w:szCs w:val="20"/>
        </w:rPr>
        <w:t xml:space="preserve"> varnostne</w:t>
      </w:r>
      <w:r>
        <w:rPr>
          <w:rFonts w:ascii="Arial" w:hAnsi="Arial"/>
          <w:bCs/>
          <w:color w:val="000000"/>
          <w:sz w:val="20"/>
          <w:szCs w:val="20"/>
        </w:rPr>
        <w:t>m</w:t>
      </w:r>
      <w:r w:rsidRPr="00263F97">
        <w:rPr>
          <w:rFonts w:ascii="Arial" w:hAnsi="Arial"/>
          <w:bCs/>
          <w:color w:val="000000"/>
          <w:sz w:val="20"/>
          <w:szCs w:val="20"/>
        </w:rPr>
        <w:t xml:space="preserve"> dovoljenj</w:t>
      </w:r>
      <w:r>
        <w:rPr>
          <w:rFonts w:ascii="Arial" w:hAnsi="Arial"/>
          <w:bCs/>
          <w:color w:val="000000"/>
          <w:sz w:val="20"/>
          <w:szCs w:val="20"/>
        </w:rPr>
        <w:t>u</w:t>
      </w:r>
      <w:r w:rsidRPr="00263F97">
        <w:rPr>
          <w:rFonts w:ascii="Arial" w:hAnsi="Arial"/>
          <w:bCs/>
          <w:color w:val="000000"/>
          <w:sz w:val="20"/>
          <w:szCs w:val="20"/>
        </w:rPr>
        <w:t xml:space="preserve"> pa smejo do tajnih podatkov dostopati le osebe, ki izpolnjujejo pogoje iz ZTP – torej imajo izdano dovoljenje za dostop do tajnih podatkov in imajo hkrati potrebo po vedenju ali pa spadajo med izjeme iz 3. člena ZTP</w:t>
      </w:r>
      <w:r>
        <w:rPr>
          <w:rFonts w:ascii="Arial" w:hAnsi="Arial"/>
          <w:bCs/>
          <w:color w:val="000000"/>
          <w:sz w:val="20"/>
          <w:szCs w:val="20"/>
        </w:rPr>
        <w:t>.</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 xml:space="preserve">K 7. členu: </w:t>
      </w:r>
    </w:p>
    <w:p w:rsidR="00A02DBD" w:rsidRPr="00AA0941" w:rsidRDefault="00A02DBD" w:rsidP="00A02DBD">
      <w:pPr>
        <w:pStyle w:val="len"/>
        <w:spacing w:before="0" w:line="276" w:lineRule="auto"/>
        <w:jc w:val="both"/>
        <w:rPr>
          <w:rFonts w:cstheme="minorHAnsi"/>
          <w:b w:val="0"/>
          <w:bCs/>
          <w:sz w:val="20"/>
          <w:szCs w:val="20"/>
          <w:lang w:val="sl-SI"/>
        </w:rPr>
      </w:pPr>
      <w:r w:rsidRPr="00AC72C5">
        <w:rPr>
          <w:rFonts w:cs="Arial"/>
          <w:b w:val="0"/>
          <w:bCs/>
          <w:sz w:val="20"/>
          <w:szCs w:val="20"/>
          <w:lang w:val="sl-SI"/>
        </w:rPr>
        <w:t>Zaradi uvedbe popolne elektron</w:t>
      </w:r>
      <w:r>
        <w:rPr>
          <w:rFonts w:cs="Arial"/>
          <w:b w:val="0"/>
          <w:bCs/>
          <w:sz w:val="20"/>
          <w:szCs w:val="20"/>
          <w:lang w:val="sl-SI"/>
        </w:rPr>
        <w:t>s</w:t>
      </w:r>
      <w:r w:rsidRPr="00AC72C5">
        <w:rPr>
          <w:rFonts w:cs="Arial"/>
          <w:b w:val="0"/>
          <w:bCs/>
          <w:sz w:val="20"/>
          <w:szCs w:val="20"/>
          <w:lang w:val="sl-SI"/>
        </w:rPr>
        <w:t xml:space="preserve">ke komunikacije v postopkih javnega naročanja </w:t>
      </w:r>
      <w:r>
        <w:rPr>
          <w:rFonts w:cs="Arial"/>
          <w:b w:val="0"/>
          <w:bCs/>
          <w:sz w:val="20"/>
          <w:szCs w:val="20"/>
          <w:lang w:val="sl-SI"/>
        </w:rPr>
        <w:t xml:space="preserve">se </w:t>
      </w:r>
      <w:r w:rsidRPr="00AC72C5">
        <w:rPr>
          <w:rFonts w:cs="Arial"/>
          <w:b w:val="0"/>
          <w:bCs/>
          <w:sz w:val="20"/>
          <w:szCs w:val="20"/>
          <w:lang w:val="sl-SI"/>
        </w:rPr>
        <w:t>ponudbe pravilo</w:t>
      </w:r>
      <w:r w:rsidRPr="00AA0941">
        <w:rPr>
          <w:rFonts w:cs="Arial"/>
          <w:b w:val="0"/>
          <w:bCs/>
          <w:sz w:val="20"/>
          <w:szCs w:val="20"/>
          <w:lang w:val="sl-SI"/>
        </w:rPr>
        <w:t xml:space="preserve">ma ne predložijo fizično, razen izjemoma, kadar se </w:t>
      </w:r>
      <w:r w:rsidRPr="00AA0941">
        <w:rPr>
          <w:rFonts w:cstheme="minorHAnsi"/>
          <w:b w:val="0"/>
          <w:bCs/>
          <w:sz w:val="20"/>
          <w:szCs w:val="20"/>
          <w:lang w:val="sl-SI"/>
        </w:rPr>
        <w:t xml:space="preserve">elektronska komunikacijska sredstva iz razlogov iz drugega ali četrtega odstavka 37. člena </w:t>
      </w:r>
      <w:r>
        <w:rPr>
          <w:rFonts w:cstheme="minorHAnsi"/>
          <w:b w:val="0"/>
          <w:bCs/>
          <w:sz w:val="20"/>
          <w:szCs w:val="20"/>
          <w:lang w:val="sl-SI"/>
        </w:rPr>
        <w:t xml:space="preserve">ZJN-3 </w:t>
      </w:r>
      <w:r w:rsidRPr="00AA0941">
        <w:rPr>
          <w:rFonts w:cstheme="minorHAnsi"/>
          <w:b w:val="0"/>
          <w:bCs/>
          <w:sz w:val="20"/>
          <w:szCs w:val="20"/>
          <w:lang w:val="sl-SI"/>
        </w:rPr>
        <w:t>ne uporabljajo</w:t>
      </w:r>
      <w:r>
        <w:rPr>
          <w:rFonts w:cstheme="minorHAnsi"/>
          <w:b w:val="0"/>
          <w:bCs/>
          <w:sz w:val="20"/>
          <w:szCs w:val="20"/>
          <w:lang w:val="sl-SI"/>
        </w:rPr>
        <w:t xml:space="preserve">, zato spremenjeni prvi odstavek 90. člena ZJN-3 določa, da se morebiti že predložene ponudbe ob morebitni ustavitvi postopka neodprte vrnejo pošiljateljem samo, kadar so bile dejansko oddane fizično. </w:t>
      </w:r>
    </w:p>
    <w:p w:rsidR="00A02DBD" w:rsidRDefault="00A02DBD" w:rsidP="00A02DBD">
      <w:pPr>
        <w:pStyle w:val="len"/>
        <w:spacing w:before="0" w:line="276" w:lineRule="auto"/>
        <w:jc w:val="both"/>
        <w:rPr>
          <w:rFonts w:cstheme="minorHAnsi"/>
          <w:b w:val="0"/>
          <w:bCs/>
          <w:sz w:val="20"/>
          <w:szCs w:val="20"/>
          <w:lang w:val="sl-SI"/>
        </w:rPr>
      </w:pPr>
    </w:p>
    <w:p w:rsidR="00A02DBD" w:rsidRPr="00AA0941" w:rsidRDefault="00A02DBD" w:rsidP="00A02DBD">
      <w:pPr>
        <w:pStyle w:val="len"/>
        <w:spacing w:before="0" w:line="276" w:lineRule="auto"/>
        <w:jc w:val="both"/>
        <w:rPr>
          <w:rFonts w:cstheme="minorHAnsi"/>
          <w:b w:val="0"/>
          <w:bCs/>
          <w:sz w:val="20"/>
          <w:szCs w:val="20"/>
          <w:lang w:val="sl-SI"/>
        </w:rPr>
      </w:pPr>
      <w:r>
        <w:rPr>
          <w:rFonts w:cstheme="minorHAnsi"/>
          <w:b w:val="0"/>
          <w:bCs/>
          <w:sz w:val="20"/>
          <w:szCs w:val="20"/>
          <w:lang w:val="sl-SI"/>
        </w:rPr>
        <w:t xml:space="preserve">S predlagano spremembo drugega odstavka se zaradi večje pravne jasnosti določa, da med odločitve, ki morajo biti sprejete v petih dneh od prejema ponudbe in o katerih morajo biti ponudniki obveščeni na način, določen v 90. členu ZJN-3, spadajo tudi odločitve o oddaji posameznega naročila v okviru izvajanja dinamičnega nabavnega sistema. Zaradi tega pa se s spremembo dvanajstega odstavka določa, da se ta člen smiselno uporablja tudi za posamezna </w:t>
      </w:r>
      <w:r>
        <w:rPr>
          <w:rFonts w:cstheme="minorHAnsi"/>
          <w:b w:val="0"/>
          <w:bCs/>
          <w:sz w:val="20"/>
          <w:szCs w:val="20"/>
          <w:lang w:val="sl-SI"/>
        </w:rPr>
        <w:lastRenderedPageBreak/>
        <w:t xml:space="preserve">naročila v okviru odpiranja konkurence pri izvajanju okvirnih sporazumov, kjer pa je s spremembo omogočeno, da kadar so posamezna naročila nižja od vrednosti, od katerih naprej je sicer obvestila treba objavljati tudi v Uradnem listu EU, lahko naročnik izbere drugačen način obveščanja o sprejeti odločitvi, na primer po pošti, z uporabo elektronskih komunikacijskih orodij in podobnega. Tak način, zlasti elektronski, bi bil primeren pri okvirnih sporazumih, kjer je pogostnost odpiranja konkurence zelo velika (na primer pri javnih naročilih za nakup letalskih vozovnic). </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8. členu:</w:t>
      </w:r>
    </w:p>
    <w:p w:rsidR="00A02DBD" w:rsidRDefault="00A02DBD" w:rsidP="001728B2">
      <w:pPr>
        <w:pStyle w:val="Odstavekseznama"/>
        <w:spacing w:line="276" w:lineRule="auto"/>
        <w:ind w:left="0"/>
        <w:contextualSpacing w:val="0"/>
        <w:jc w:val="both"/>
      </w:pPr>
      <w:r>
        <w:t xml:space="preserve">Predlog dopolnjenega 46. člena ZJN-3 določa novo obveznost naročnikov pri uporabi postopkov s pogajanji brez predhodne objave, in sicer posredovanje namere o začetku tega postopka skupaj z obrazložitvijo zagovornikom javnega interesa. S predlogom te spremembe oziroma dopolnitvijo 111. člena ZJN-3 pa se opustitev obveznega ravnanja naročnikov v tem primeru sankcionira kot prekršek. </w:t>
      </w:r>
    </w:p>
    <w:p w:rsidR="00A02DBD" w:rsidRDefault="00A02DBD" w:rsidP="001728B2">
      <w:pPr>
        <w:pStyle w:val="Odstavekseznama"/>
        <w:spacing w:line="276" w:lineRule="auto"/>
        <w:ind w:left="0"/>
        <w:contextualSpacing w:val="0"/>
        <w:jc w:val="both"/>
      </w:pPr>
    </w:p>
    <w:p w:rsidR="00A02DBD" w:rsidRDefault="00A02DBD" w:rsidP="001728B2">
      <w:pPr>
        <w:pStyle w:val="Odstavekseznama"/>
        <w:spacing w:line="276" w:lineRule="auto"/>
        <w:ind w:left="0"/>
        <w:contextualSpacing w:val="0"/>
        <w:jc w:val="both"/>
      </w:pPr>
      <w:r w:rsidRPr="006E2433">
        <w:t>Prekršek v 7. točki</w:t>
      </w:r>
      <w:r>
        <w:t xml:space="preserve"> se s predlagano spremembo le redakcijsko ureja tako, da bo odražal pravilno navedbo odstavkov člena, katerih kršitev je prekršek. </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9. členu:</w:t>
      </w:r>
    </w:p>
    <w:p w:rsidR="00A02DBD" w:rsidRDefault="00A02DBD" w:rsidP="00A02DBD">
      <w:pPr>
        <w:spacing w:line="276" w:lineRule="auto"/>
        <w:jc w:val="both"/>
      </w:pPr>
      <w:r>
        <w:t xml:space="preserve">S tem členom se urejajo prehodne določbe </w:t>
      </w:r>
      <w:r w:rsidR="00D23EFC">
        <w:t xml:space="preserve">za </w:t>
      </w:r>
      <w:r>
        <w:t>postopk</w:t>
      </w:r>
      <w:r w:rsidR="00D23EFC">
        <w:t>e</w:t>
      </w:r>
      <w:r>
        <w:t>, začet</w:t>
      </w:r>
      <w:r w:rsidR="00D23EFC">
        <w:t>e</w:t>
      </w:r>
      <w:r>
        <w:t xml:space="preserve"> pred uveljavitvijo tega zakona.</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10. členu:</w:t>
      </w:r>
    </w:p>
    <w:p w:rsidR="00A02DBD" w:rsidRDefault="00A02DBD" w:rsidP="00A02DBD">
      <w:pPr>
        <w:spacing w:line="276" w:lineRule="auto"/>
        <w:jc w:val="both"/>
      </w:pPr>
      <w:r>
        <w:t xml:space="preserve">S tem členom se ureja obveznost pristojnega ministra za uskladitev podzakonskega predpisa iz </w:t>
      </w:r>
      <w:r w:rsidRPr="0039495C">
        <w:t xml:space="preserve">novega štirinajstega odstavka 77. člena </w:t>
      </w:r>
      <w:r>
        <w:t>noveliranega ZJN-3</w:t>
      </w:r>
      <w:r w:rsidRPr="0039495C">
        <w:t>. V zakonsko materijo (77. člen ZJN-3) je delno prevzeta vsebina, ki jo zdaj ureja Pravilnik o enotnem informacijskem sistemu na področju javnega naročanja (Uradni list RS, št. 37/18), dodana je pravica do pridobitve številke EMŠO za zakonite zastopnike gospodarskega subjekta in člane njegovega upravnega, vodstvenega ali nadzornega organa ter omejitve glede obravnave tajnih podatkov v enotnem informacijskem sistemu. Podzakonski predpis je potrebno uskladiti s spremembami</w:t>
      </w:r>
      <w:r>
        <w:t>.</w:t>
      </w:r>
    </w:p>
    <w:p w:rsidR="00A02DBD" w:rsidRDefault="00A02DBD" w:rsidP="00A02DBD">
      <w:pPr>
        <w:pStyle w:val="Poglavje"/>
        <w:spacing w:before="0" w:after="0" w:line="276" w:lineRule="auto"/>
        <w:jc w:val="left"/>
        <w:rPr>
          <w:sz w:val="20"/>
          <w:szCs w:val="20"/>
        </w:rPr>
      </w:pPr>
    </w:p>
    <w:p w:rsidR="00A02DBD" w:rsidRDefault="00A02DBD" w:rsidP="00A02DBD">
      <w:pPr>
        <w:pStyle w:val="Poglavje"/>
        <w:spacing w:before="0" w:after="0" w:line="276" w:lineRule="auto"/>
        <w:jc w:val="left"/>
        <w:rPr>
          <w:sz w:val="20"/>
          <w:szCs w:val="20"/>
        </w:rPr>
      </w:pPr>
      <w:r>
        <w:rPr>
          <w:sz w:val="20"/>
          <w:szCs w:val="20"/>
        </w:rPr>
        <w:t>K 11. členu:</w:t>
      </w:r>
    </w:p>
    <w:p w:rsidR="00A02DBD" w:rsidRDefault="00A02DBD" w:rsidP="00A02DBD">
      <w:pPr>
        <w:spacing w:line="276" w:lineRule="auto"/>
        <w:jc w:val="both"/>
      </w:pPr>
      <w:r w:rsidRPr="00316C0C">
        <w:t>Ta člen določa začetek veljavnosti tega zakona.</w:t>
      </w:r>
      <w:r>
        <w:t xml:space="preserve"> </w:t>
      </w:r>
    </w:p>
    <w:p w:rsidR="00A02DBD" w:rsidRDefault="00A02DBD" w:rsidP="00A02DBD">
      <w:pPr>
        <w:pStyle w:val="Poglavje"/>
        <w:spacing w:before="0" w:after="0" w:line="276" w:lineRule="auto"/>
        <w:jc w:val="left"/>
        <w:rPr>
          <w:sz w:val="20"/>
          <w:szCs w:val="20"/>
        </w:rPr>
      </w:pPr>
    </w:p>
    <w:p w:rsidR="00A02DBD" w:rsidRPr="00396843" w:rsidRDefault="00A02DBD" w:rsidP="00A02DBD">
      <w:pPr>
        <w:pStyle w:val="Poglavje"/>
        <w:numPr>
          <w:ilvl w:val="0"/>
          <w:numId w:val="27"/>
        </w:numPr>
        <w:spacing w:line="276" w:lineRule="auto"/>
        <w:jc w:val="left"/>
        <w:rPr>
          <w:sz w:val="20"/>
          <w:szCs w:val="20"/>
        </w:rPr>
      </w:pPr>
      <w:r w:rsidRPr="00396843">
        <w:rPr>
          <w:sz w:val="20"/>
          <w:szCs w:val="20"/>
        </w:rPr>
        <w:t>BESEDILO ČLENOV, KI SE SPREMINJAJO</w:t>
      </w:r>
    </w:p>
    <w:p w:rsidR="00A02DBD" w:rsidRDefault="00A02DBD" w:rsidP="00A02DBD">
      <w:pPr>
        <w:pStyle w:val="HTML-oblikovano"/>
        <w:spacing w:line="276" w:lineRule="auto"/>
        <w:ind w:right="72"/>
        <w:jc w:val="center"/>
        <w:rPr>
          <w:rFonts w:ascii="Arial" w:eastAsia="Times New Roman" w:hAnsi="Arial" w:cs="Arial"/>
          <w:b/>
          <w:color w:val="auto"/>
          <w:sz w:val="20"/>
          <w:szCs w:val="20"/>
          <w:lang w:val="sl-SI"/>
        </w:rPr>
      </w:pPr>
    </w:p>
    <w:p w:rsidR="00A02DBD" w:rsidRPr="000813F6"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0813F6">
        <w:rPr>
          <w:rFonts w:ascii="Arial" w:eastAsia="Times New Roman" w:hAnsi="Arial" w:cs="Arial"/>
          <w:b/>
          <w:color w:val="auto"/>
          <w:sz w:val="20"/>
          <w:szCs w:val="20"/>
          <w:lang w:val="sl-SI"/>
        </w:rPr>
        <w:t>21. člen</w:t>
      </w:r>
    </w:p>
    <w:p w:rsidR="00A02DBD" w:rsidRPr="000813F6"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0813F6">
        <w:rPr>
          <w:rFonts w:ascii="Arial" w:eastAsia="Times New Roman" w:hAnsi="Arial" w:cs="Arial"/>
          <w:b/>
          <w:color w:val="auto"/>
          <w:sz w:val="20"/>
          <w:szCs w:val="20"/>
          <w:lang w:val="sl-SI"/>
        </w:rPr>
        <w:t>(mejne vrednosti za uporabo zakona)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(1) Ta zakon se uporablja za javna naročila, katerih ocenjena vrednost brez davka na dodano vrednost (v nadaljnjem besedilu: DDV) je enaka ali višja od naslednjih mejnih vrednosti: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a)     na splošnem področju:</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40.000 eurov za javno naročilo blaga ali storitev ali projektni natečaj;</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80.000 eurov za javno naročilo gradenj;</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750.000 eurov za javno naročilo storitev, ki jih določata Priloga XIV Direktive 2014/24/EU in Priloga XVII Direktive 2014/25/EU (v nadaljnjem besedilu: socialne in druge posebne storitve), razen storitev, ki so zajete s kodo CPV 79713000-5, 79100000-5, 79110000-8, 79111000-5, 79112000-2, 79112100-3 in 79140000-7.</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b)     na infrastrukturnem področju:</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50.000 eurov za javno naročilo blaga ali storitev ali projektni natečaj;</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100.000 eurov za javno naročilo gradenj;</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lastRenderedPageBreak/>
        <w:t>-  1.000.000 eurov za javno naročilo socialnih in drugih posebnih storitev, razen storitev, ki so zajete s kodo CPV 79713000-5, 79100000-5, 79110000-8, 79111000-5, 79112000-2, 79112100-3 in 79140000-7.</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(2) Za javna naročila, katerih ocenjena vrednost je nižja od mejnih vrednosti iz prejšnjega odstavka in javna naročila, ki se oddajo kot posamezni izločeni sklopi v skladu s petim odstavkom 73. člena tega zakona, ter javna naročila iz 15., 16., 17. in 18. točke prvega odstavka 27. člena tega zakona, je naročnik dolžan upoštevati načelo gospodarnosti, učinkovitosti in uspešnosti ter načelo transparentnosti v skladu s tem odstavkom. Naročnik mora za ta naročila voditi tudi evidenco o njihovi oddaji, ki zajema navedbo predmeta, vrste predmeta in vrednosti javnega naročila brez DDV, ter o njih sporočiti podatke v skladu s 106. členom tega zakona. Naročnik vsako leto do zadnjega dne februarja na portalu javnih naročil objavi seznam javnih naročil, ki so bila oddana preteklo leto in katerih vrednost brez DDV je nižja od mejnih vrednosti iz prejšnjega odstavka ter enaka ali višja od 10.000 eurov brez DDV, z opisom predmeta, vrsto predmeta in vrednostjo oddanega naročila brez DDV ter nazivom gospodarskega subjekta, ki mu je bilo naročilo oddano.</w:t>
      </w: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0813F6">
        <w:rPr>
          <w:rFonts w:ascii="Arial" w:eastAsia="Times New Roman" w:hAnsi="Arial" w:cs="Arial"/>
          <w:b/>
          <w:color w:val="auto"/>
          <w:sz w:val="20"/>
          <w:szCs w:val="20"/>
          <w:lang w:val="sl-SI"/>
        </w:rPr>
        <w:t>46. člen</w:t>
      </w:r>
    </w:p>
    <w:p w:rsidR="00A02DBD" w:rsidRPr="000813F6"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0813F6">
        <w:rPr>
          <w:rFonts w:ascii="Arial" w:eastAsia="Times New Roman" w:hAnsi="Arial" w:cs="Arial"/>
          <w:b/>
          <w:color w:val="auto"/>
          <w:sz w:val="20"/>
          <w:szCs w:val="20"/>
          <w:lang w:val="sl-SI"/>
        </w:rPr>
        <w:t>(postopek s pogajanji brez predhodne objave)</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(1) Naročnik lahko uporabi postopek s pogajanji brez predhodne objave za javno naročilo gradenj, blaga ali storitev v naslednjih primerih:</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a)     če za javno naročilo na splošnem področju v odprtem, omejenem ali postopku naročila male vrednosti, za javno naročilo na infrastrukturnem področju pa v predhodno izvedenem postopku, v katerem je naročnik objavil povabilo k sodelovanju, ni oddana nobena ponudba ali prijava za sodelovanje ali nobena ustrezna ponudba ali prijava za sodelovanje, pod pogojem, da se prvotni pogoji javnega naročila bistveno ne spremenijo in da naročnik Evropski komisiji pošlje poročilo, če komisija to zahteva. Pri tem se ponudba šteje za neustrezno, če ni relevantna za javno naročilo, ker brez bistvenih sprememb očitno ne ustreza potrebam in zahtevam naročnika, ki so določene v dokumentaciji v zvezi z oddajo javnega naročila. Prijava za sodelovanje pa se šteje za neustrezno, če je treba gospodarski subjekt izključiti, ker obstajajo razlogi za izključitev ali subjekt ne izpolnjuje pogojev za sodelovanje v postopku. Skupna cena iz končne ponudbe, predložene v postopku s pogajanji, ne sme presegati cene iz ponudbe istega ponudnika, predložene v neuspešnem prej izvedenem postopku javnega naročanja;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b)     če ima javno naročilo na infrastrukturnem področju le raziskovalni, eksperimentalni, študijski ali razvojni namen, nima pa namena ustvariti dobička ali povrniti stroškov raziskav in razvoja, pod pogojem, da oddaja takšnega naročila ne vpliva na konkurenčnost pri oddaji poznejših javnih naročil s temi nameni;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c)     če lahko gradnje, blago ali storitev zagotovi le določen gospodarski subjekt iz naslednjih razlogov:</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cilj javnega naročila je ustvariti ali pridobiti unikatno umetniško delo ali umetniško uprizoritev;</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iz tehničnih razlogov konkurence za predmet naročanja ni;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za zaščito izključnih pravic, vključno s pravicami intelektualne lastnine. Naročnik ne sme uporabiti postopka s pogajanji brez predhodne objave na podlagi te točke, če je predmet javnega naročanja izvedba projekta, ki ga je projektant projektiral v predhodnem postopku javnega naročanja, in namerava v pogajanja vključiti le tega projektanta;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č)    če zaradi skrajne nujnosti, nastale kot posledica dogodkov, ki jih naročnik ni mogel predvideti, rokov za odprti ali omejeni postopek ali konkurenčni postopek s pogajanji ni mogoče upoštevati. Okoliščine, s katerimi se utemelji skrajna nujnost, nikakor ne smejo biti take, da bi jih lahko pripisali naročniku;</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lastRenderedPageBreak/>
        <w:t>d)     če vrednost javnega naročila ne presega vrednosti, od katere dalje je treba objaviti povabilo k sodelovanju v Uradnem listu Evropske unije, če lahko naročilo izpolni vnaprej znano končno število sposobnih ponudnikov in pod pogojem, da enakopravno obravnava vse ponudnike.</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(2) Izjemo iz druge in tretje alineje c) točke prejšnjega odstavka lahko naročnik uporabi le, če ni ustrezne alternative ali nadomestila in če odsotnost konkurence ni posledica neupravičenega omejevanja elementov javnega naročila.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(3) Postopek s pogajanji brez predhodne objave se lahko uporabi tudi za naslednja javna naročila blaga: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a)     če se določen izdelek izdeluje izključno za raziskovalne, eksperimentalne, študijske ali razvojne namene, pod pogojem, da javno naročilo, oddano na podlagi te točke, ne vključuje masovne proizvodnje zaradi preživetja na trgu ali se izvaja zaradi povrnitve stroškov raziskav in razvoja;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b)     za dodatne dobave blaga prvotnega dobavitelja, ki so namenjene za delno nadomestilo blaga ali inštalacij ali za povečanje obsega obstoječega blaga ali inštalacij, če bi moral naročnik zaradi zamenjave dobavitelja nabaviti blago, ki ima drugačne tehnične lastnosti, kar bi povzročilo neskladnost ali nesorazmerne tehnične težave med obratovanjem in vzdrževanjem. Za javna naročila na splošnem področju trajanje teh in ponavljajočih se naročil praviloma ne sme biti daljše od treh let;</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c)     za blago, ponujeno in kupljeno na blagovnih borzah;</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č)    za nakup blaga po posebno ugodnih pogojih od dobavitelja, ki gre v likvidacijo, ali likvidacijskega upravitelja v postopku zaradi insolventnosti, po dogovoru z upniki ali po podobnem postopku v skladu z nacionalnimi zakoni ali predpisi;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d)     za ugodne nakupe, ko je javno naročilo blaga na infrastrukturnem področju mogoče oddati tako, da se izkoristi posebno ugodna priložnost, ki je na voljo zelo kratek čas in je cena bistveno nižja od običajnih tržnih cen.</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(4) Postopek s pogajanji brez predhodne objave se lahko uporabi za naslednja javna naročila storitev:</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a)     za storitve po posebno ugodnih pogojih od dobavitelja, ki gre v likvidacijo, ali likvidacijskega upravitelja v postopku zaradi insolventnosti, po dogovoru z upniki ali po podobnem postopku v skladu z nacionalnimi zakoni ali predpisi;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b)     za storitve, ki se na podlagi predhodno izvedenega projektnega natečaja, organiziranega v skladu s tem zakonom in v skladu s pravili, določenimi v projektnem natečaju, oddajo zmagovalcu ali enemu od zmagovalcev projektnega natečaja. Če je zmagovalcev v projektnem natečaju več, morajo biti k sodelovanju v postopku s pogajanji brez predhodne objave povabljeni vsi.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(5) Postopek s pogajanji brez predhodne objave se lahko uporabi za javno naročilo novih gradenj ali storitev, ki pomenijo ponovitev podobnih gradenj ali storitev in se oddajo gospodarskemu subjektu, ki mu je naročnik oddal prvotno naročilo, pod pogojem, da so nove gradnje ali storitve v skladu z osnovnim projektom in da je bilo prvotno naročilo oddano v postopku, v katerem je naročnik objavil povabilo k sodelovanju. V osnovnem javnem naročilu morajo biti navedeni obseg mogočih dodatnih gradenj ali storitev in pogoji za njihovo oddajo. Naročnik mora v povabilu k sodelovanju za prvotno javno naročilo navesti morebitno uporabo tega postopka in pri izračunu ocenjene vrednosti osnovnega javnega naročila upoštevati tudi skupne ocenjene stroške poznejših gradenj ali storitev. Za javna naročila na splošnem področju se ta postopek lahko uporablja le tri leta po oddaji prvotnega javnega naročila.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(6) Naročnik v svoji dokumentaciji navede in obrazloži razloge za izbiro postopka s pogajanji brez predhodne objave.</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(7) Naročnik med pogajanji vnaprej pisno napove zadnji krog pogajanj, razen če je število krogov napovedal v dokumentaciji v zvezi z oddajo javnega naročila ali če se pogaja le z enim kandidatom.</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(8) V postopku s pogajanji brez predhodne objave lahko odda prijavo za sodelovanje gospodarski subjekt, ki ga je k sodelovanju povabil naročnik. Prijavi priloži informacije za ugotavljanje sposobnosti, ki jih zahteva naročnik. Rok za oddajo prijave in ponudbe mora biti sorazmeren zahtevam javnega naročila, določi pa ga naročnik.</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(9) V primeru č) točke prvega odstavka tega člena lahko naročnik zahteva, da ponudnik izkaže izpolnjevanje vseh zahtev naročnika z enotnim evropskim dokumentom v zvezi z oddajo javnega naročila (v nadaljnjem besedilu: ESPD) ali drugo lastno izjavo. Ne glede na 89. člen tega zakona naročniku v primeru č) točke prvega odstavka tega člena ni treba preveriti obstoja in vsebine navedb v ponudbi, razen če dvomi o resničnosti ponudnikovih izjav v ESPD. Ne glede na četrti odstavek 61. člena in tretji odstavek 74. člena tega zakona naročniku v primeru iz č) točke prvega odstavka tega člena ni treba upoštevati roka za pošiljanje dodatnih informacij v zvezi s specifikacijami in vseh dodatnih dokumentov ter podaljšati roka za prejem ponudb. Ne glede na prvi odstavek 58. člena in deseti odstavek 90. člena tega zakona naročniku v primeru iz č) točke prvega odstavka tega člena ni treba objaviti odločitve na portalu javnih naročil in pred tem poslati obvestila iz 57. člena tega zakona v objavo pred objavo odločitve, temveč lahko odločitev vroči v skladu z zakonom, ki ureja upravni postopek, če isti dan, ko se ponudnikom pošlje odločitev, v objavo pošlje tudi obvestilo iz 57. člena tega zakona.</w:t>
      </w: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67. člen</w:t>
      </w: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(dokumentacija v zvezi z oddajo javnega naročila)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(1) Dokumentacijo v zvezi z oddajo javnega naročila, razen tistih sestavnih delov dokumentacije, kjer zaradi oblike, velikosti ali zagotavljanja zaščite datotek to ni mogoče, naročnik objavi na portalu javnih naročil, razen če oddaja naročilo po postopku s pogajanji brez predhodne objave ali konkurenčnem postopku s pogajanji, v katerem v skladu z b) točko prvega odstavka 44. člena tega zakona uporabi izjemo pri objavi obvestila o naročilu. Dokumentacija vsebuje najmanj tiste podatke, ki jih zahteva ta zakon, ter osnutek pogodbe o izvedbi javnega naročila. Kot del te dokumentacije se štejejo tudi informacije, ki jih posreduje naročnik gospodarskim subjektom, sodelujočim v postopku javnega naročanja.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(2) Po izteku roka za prejem ponudb naročnik ne sme več spreminjati ali dopolnjevati dokumentacije v zvezi z oddajo javnega naročila. Informacije, ki jih posreduje naročnik gospodarskim subjektom na portalu javnih naročil ali prek njega, se štejejo za spremembo, dopolnitev ali pojasnilo dokumentacije v zvezi z oddajo javnega naročila, če iz vsebine informacij izhaja, da se z njimi spreminja ali dopolnjuje ta dokumentacija ali če se s pojasnilom odpravlja dvoumnost navedbe v tej dokumentaciji.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(3) Pogodba o izvedbi javnega naročila in okvirni sporazum, ki ju podpišeta naročnik in izbrani ponudnik, v bistvenih delih ne smeta odstopati od osnutka pogodbe iz dokumentacije v zvezi z oddajo javnega naročila, razen če je bila v postopku oddaje javnega naročila posamezna določba osnutka pogodbe predmet pogajanj med naročnikom in ponudnikom.</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(4) Pogodba o izvedbi javnega naročila in okvirni sporazum morata vsebovati:</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dejansko vrednost celotnega javnega naročila, v utemeljenih primerih, pri katerih dejanske vrednosti ni mogoče določiti, pa ocenjeno vrednost javnega naročila;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        rok veljavnosti pogodbe ali okvirnega sporazuma;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lastRenderedPageBreak/>
        <w:t>-        v primerih javnih naročil, ki niso zajeti v prvem odstavku 67.a člena, razvezni pogoj, ki se uresniči, če je naročnik seznanjen, da je sodišče s pravnomočno odločitvijo ugotovilo kršitev obveznosti iz drugega odstavka 3. člena tega zakona s strani izvajalca pogodbe o izvedbi javnega naročila ali njegovega podizvajalca ali če je naročnik seznanjen, da je pristojni državni organ pri izvajalcu pogodbe ali njegovem podizvajalcu v času izvajanja pogodbe ugotovil najmanj dve kršitvi v zvezi s plačilom za delo, delovnim časom, počitki, opravljanjem dela na podlagi pogodb civilnega prava kljub obstoju elementov delovnega razmerja ali v zvezi z zaposlovanjem na črno in za kateri mu je bila s pravnomočno odločitvijo ali več pravnomočnimi odločitvami izrečena globa za prekršek. Razvezni pogoj se uresniči pod pogojem, da je od seznanitve s kršitvijo in do izteka veljavnosti pogodbe še najmanj šest mesecev, v primeru nastopanja s podizvajalci pa tudi, če zaradi ugotovljene kršitve pri podizvajalcu izvajalec ustrezno ne nadomesti ali zamenja tega podizvajalca v roku 30 dni od seznanitve s kršitvijo. Ne glede na prejšnji stavek se pogodba za izvedbo javnega naročila gradnje ne razveže, če bi razveza pogodbe naročniku povzročila nesorazmerne stroške ali bistvene težave pri nemoteni izvedbi gradnje ali nesorazmerno časovno zamudo in pod pogojem, da naročnik izvajalca najkasneje v 20. dneh od seznanitve s kršitvijo obvesti, da se pogodba ne razveže. V primeru izpolnitve razveznega pogoja se šteje, da je pogodba razvezana z dnem sklenitve nove pogodbe o izvedbi javnega naročila, naročnik pa mora nov postopek oddaje javnega naročila začeti nemudoma, vendar najkasneje v 30 dneh od seznanitve s kršitvijo. Če naročnik v tem roku ne začne novega postopka javnega naročila, se šteje, da je pogodba razvezana trideseti dan od seznanitve s kršitvijo.</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67.a člen</w:t>
      </w: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(posebna določba za javna naročila za izvajanje podpornih aktivnosti naročnika)</w:t>
      </w: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(poseg odločbe US o načinu izvrševanja tega člena)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(1) Naročnik določbe tega člena upošteva kadar gre za javno naročilo storitve, ki jih zajemajo kode CPV: 50700000-2 do 50760000-0, 55300000-3 do 55400000-4, 55410000-7 do 55512000-2, 55520000-1 do 55524000-9, 60100000-9 do 60183000-4, 70330000-3, 79713000-5, 90600000-3 do 90690000-0 in 90900000-6 do 90919300-5, in je pogodba o izvedbi javnega naročila ali okvirni sporazum sklenjen z veljavnostjo najmanj enega leta.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(2) Pri izvajanju pogodbe o izvedbi javnega naročila ali okvirnega sporazuma v primerih iz prvega odstavka tega člena naročnik periodično, po izteku vsakih šest mesecev od sklenitve pogodbe ali okvirnega sporazuma preveri, ali je na dan tega preverjanja izpolnjena ena ali več naslednjih okoliščin:</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a)     izvajalec ali njegov podizvajalec ne izpolnjuje obveznih dajatev in drugih denarnih nedavčnih obveznosti v skladu z zakonom, ki ureja finančno upravo, ki jih pobira davčni organ v skladu s predpisi države, v kateri ima sedež, ali predpisi države naročnika, če vrednost teh neplačanih zapadlih obveznosti na dan preverjanja znaša 50 eurov ali več. Šteje se, da izvajalec ali njegov podizvajalec ne izpolnjuje obveznosti iz prejšnjega stavka tudi, če na dan preverjanja ni imel predloženih vseh obračunov davčnih odtegljajev za dohodke iz delovnega razmerja za obdobje zadnjih petih let do dne preverjanja,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b)     je izvajalec ali njegov podizvajalec izločen iz postopkov oddaje javnih naročil zaradi uvrstitve v evidenco gospodarskih subjektov z izrečenimi stranskimi sankcijami izločitve iz postopkov javnega naročanja,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c)     je v zadnjih treh letih pred dnevom tega preverjanja pristojni organ Republike Slovenije ali druge države članice ali tretje države pri izvajalcu ali njegovemu podizvajalcu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lastRenderedPageBreak/>
        <w:t>(3) Preverjanje iz prejšnjega odstavka naročnik izvede s pridobitvijo podatkov iz uradnih evidenc. Če je izvajalec ali njegov podizvajalec pravna oseba, s sedežem v drugi državi članici ali tretji državi je, ne glede na prejšnji stavek, izvajalec dolžan zase in za svojega podizvajalca v roku petih dni po poteku vsakih šest mesecev od sklenitve pogodbe ali okvirnega sporazuma kot dokazilo, da nista izpolnjena razloga iz a) in c) točke prejšnjega odstavka, naročniku posredovati potrdilo, ki ga izda pristojni organ v drugi državi članici ali tretji državi. Če država članica ali tretja država teh potrdil ne izdaja ali če ti ne zajemajo vseh primerov iz a) in c) točke prejšnjega odstavka, jih je mogoče nadomestiti z zapriseženo izjavo, če ta v državi članici ali tretji državi ni predvidena, pa z izjavo določene osebe, dano pred pristojnim sodnim ali upravnim organom, notarjem ali pred pristojno poklicno ali trgovinsko organizacijo v matični državi te osebe ali v državi, v kateri ima sedež gospodarski subjekt. Če izvajalec s sedežem v drugi državi članici ali tretji državi dokazila iz tega odstavka ne dostavi v roku petih dni po poteku vsakih šest mesecev od sklenitve pogodbe ali okvirnega sporazuma, se šteje, da je izvajalec ali podizvajalec v enakem položaju, kot če bi bile izpolnjene okoliščine iz drugega odstavka tega člena.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(4) Naročnik v primeru izpolnitve okoliščine iz drugega odstavka tega člena o tem v roku petih dni obvesti izvajalca ali stranko okvirnega sporazuma. Če je izpolnjena okoliščina iz drugega odstavka tega člena pri izvajalcu, naročnik takoj, vendar najkasneje 30 dni od poteka roka za preverjanje iz drugega odstavka tega člena začne nov postopek javnega naročanja, razen v primeru okvirnega sporazuma sklenjenega z več gospodarskimi subjekti. Če je izpolnjena okoliščina iz drugega odstavka tega člena pri podizvajalcu, lahko izvajalec v roku desetih dni po prejemu obvestila iz prvega stavka tega odstavka zamenja podizvajalca v skladu s 94. členom tega zakona, če ta zamenjava ne predstavlja bistvene spremembe pogodbe. Če izvajalec v roku desetih dni po prejemu obvestila naročniku ne predlaga novega podizvajalca ali če naročnik v skladu s 94. členom tega zakona pravočasno predlaganega novega podizvajalca zavrne, naročnik takoj, vendar najkasneje 45 dni od poteka roka za preverjanje iz drugega odstavka tega člena začne nov postopek javnega naročila.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(5) Pogodba o izvedbi javnega naročila in okvirni sporazum za izvedbo javnega naročila iz prvega odstavka tega člena mora vsebovati določilo, da je pogodba ali okvirni sporazum sklenjen pod razveznim pogojem, ki se v primeru izpolnitve okoliščin iz drugega odstavka tega člena ter ob upoštevanju prejšnjega odstavka uresniči z dnem sklenitve nove pogodbe ali okvirnega sporazuma o izvedbi javnega naročila za predmetno naročilo. Če je okvirni sporazum sklenjen z več gospodarskimi subjekti, razvezni pogoj učinkuje le za gospodarski subjekt, za katerega je izpolnjena okoliščina iz drugega odstavka tega člena. V tem primeru se razvezni pogoj uresniči trideseti dan po izvedenem preverjanju o izpolnitvi okoliščin iz drugega odstavka tega člena.</w:t>
      </w:r>
    </w:p>
    <w:p w:rsidR="00A02DBD" w:rsidRPr="000813F6"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r w:rsidRPr="000813F6">
        <w:rPr>
          <w:rFonts w:ascii="Arial" w:eastAsia="Times New Roman" w:hAnsi="Arial" w:cs="Arial"/>
          <w:bCs/>
          <w:color w:val="auto"/>
          <w:sz w:val="20"/>
          <w:szCs w:val="20"/>
          <w:lang w:val="sl-SI"/>
        </w:rPr>
        <w:t>(6) Naročnik lahko ravna v skladu s tem členom tudi v primeru javnih naročil, ki niso zajeta v prvem odstavku tega člena. V tem primeru razvezni pogoj vključi v vzorec pogodbe o izvedbi javnega naročila ali okvirnega sporazuma.</w:t>
      </w: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p>
    <w:p w:rsidR="00A02DBD" w:rsidRPr="000F569C"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0F569C">
        <w:rPr>
          <w:rFonts w:ascii="Arial" w:eastAsia="Times New Roman" w:hAnsi="Arial" w:cs="Arial"/>
          <w:b/>
          <w:color w:val="auto"/>
          <w:sz w:val="20"/>
          <w:szCs w:val="20"/>
          <w:lang w:val="sl-SI"/>
        </w:rPr>
        <w:t>75. člen</w:t>
      </w:r>
    </w:p>
    <w:p w:rsidR="00A02DBD" w:rsidRPr="000F569C"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0F569C">
        <w:rPr>
          <w:rFonts w:ascii="Arial" w:eastAsia="Times New Roman" w:hAnsi="Arial" w:cs="Arial"/>
          <w:b/>
          <w:color w:val="auto"/>
          <w:sz w:val="20"/>
          <w:szCs w:val="20"/>
          <w:lang w:val="sl-SI"/>
        </w:rPr>
        <w:t>(razlogi za izključitev)</w:t>
      </w:r>
    </w:p>
    <w:p w:rsidR="00A02DBD" w:rsidRPr="000F569C"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0F569C">
        <w:rPr>
          <w:rFonts w:ascii="Arial" w:eastAsia="Times New Roman" w:hAnsi="Arial" w:cs="Arial"/>
          <w:b/>
          <w:color w:val="auto"/>
          <w:sz w:val="20"/>
          <w:szCs w:val="20"/>
          <w:lang w:val="sl-SI"/>
        </w:rPr>
        <w:t>(poseg odločbe US o načinu izvrševanja tega člena)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xml:space="preserve">(1) Naročnik mora iz sodelovanja v postopku javnega naročanja izključiti gospodarski subjekt, če pri preverjanju v skladu s 77., 79. in 80. členom tega zakona ugotovi ali je drugače seznanjen, da je bila gospodarskemu subjektu ali osebi, ki je članica upravnega, vodstvenega ali nadzornega organa tega gospodarskega subjekta ali ki ima pooblastila za njegovo zastopanje ali odločanje ali nadzor v njem, izrečena pravnomočna sodba, ki ima elemente </w:t>
      </w:r>
      <w:r w:rsidRPr="009431DA">
        <w:rPr>
          <w:rFonts w:ascii="Arial" w:eastAsia="Times New Roman" w:hAnsi="Arial" w:cs="Arial"/>
          <w:bCs/>
          <w:color w:val="auto"/>
          <w:sz w:val="20"/>
          <w:szCs w:val="20"/>
          <w:lang w:val="sl-SI"/>
        </w:rPr>
        <w:lastRenderedPageBreak/>
        <w:t>naslednjih kaznivih dejanj, ki so opredeljena v Kazenskem zakoniku (Uradni list RS, št. 50/12 – uradno prečiščeno besedilo in 54/15; v nadaljnjem besedilu: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terorizem (108.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financiranje terorizma (109.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ščuvanje in javno poveličevanje terorističnih dejanj (110.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novačenje in usposabljanje za terorizem (111.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spravljanje v suženjsko razmerje (112.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trgovina z ljudmi (113.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sprejemanje podkupnine pri volitvah (157.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kršitev temeljnih pravic delavcev (196.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goljufija (211.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protipravno omejevanje konkurence (225.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povzročitev stečaja z goljufijo ali nevestnim poslovanjem (226.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oškodovanje upnikov (227.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poslovna goljufija (228.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goljufija na škodo Evropske unije (229.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preslepitev pri pridobitvi in uporabi posojila ali ugodnosti (230.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preslepitev pri poslovanju z vrednostnimi papirji (231.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preslepitev kupcev (232.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neupravičena uporaba tuje oznake ali modela (233.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neupravičena uporaba tujega izuma ali topografije (234.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ponareditev ali uničenje poslovnih listin (235.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izdaja in neupravičena pridobitev poslovne skrivnosti (236.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zloraba informacijskega sistema (237.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zloraba notranje informacije (238.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zloraba trga finančnih instrumentov (239.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zloraba položaja ali zaupanja pri gospodarski dejavnosti (240.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nedovoljeno sprejemanje daril (241.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nedovoljeno dajanje daril (242.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ponarejanje denarja (243.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ponarejanje in uporaba ponarejenih vrednotnic ali vrednostnih papirjev (244.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pranje denarja (245.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zloraba negotovinskega plačilnega sredstva (246.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uporaba ponarejenega negotovinskega plačilnega sredstva (247.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izdelava, pridobitev in odtujitev pripomočkov za ponarejanje (248.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davčna zatajitev (249.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tihotapstvo (250.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zloraba uradnega položaja ali uradnih pravic (257.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oškodovanje javnih sredstev (257.a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izdaja tajnih podatkov (260.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jemanje podkupnine (261.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dajanje podkupnine (262.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sprejemanje koristi za nezakonito posredovanje (263.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dajanje daril za nezakonito posredovanje (264.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hudodelsko združevanje (294. člen KZ-1).</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xml:space="preserve">(2) Naročnik mora iz sodelovanja v postopku javnega naročanja izključiti tudi gospodarski subjekt, če pri preverjanju v skladu s 77., 79. in 80. členom tega zakona ugotovi, da gospodarski subjekt ne izpolnjuje obveznih dajatev in drugih denarnih nedavčnih obveznosti v skladu z zakonom, ki ureja finančno upravo, ki jih pobira davčni organ v skladu s predpisi države, v kateri ima sedež, ali predpisi države naročnika, če vrednost teh neplačanih zapadlih obveznosti na dan oddaje ponudbe ali prijave znaša 50 eurov ali več. Šteje se, da gospodarski </w:t>
      </w:r>
      <w:r w:rsidRPr="009431DA">
        <w:rPr>
          <w:rFonts w:ascii="Arial" w:eastAsia="Times New Roman" w:hAnsi="Arial" w:cs="Arial"/>
          <w:bCs/>
          <w:color w:val="auto"/>
          <w:sz w:val="20"/>
          <w:szCs w:val="20"/>
          <w:lang w:val="sl-SI"/>
        </w:rPr>
        <w:lastRenderedPageBreak/>
        <w:t>subjekt ne izpolnjuje obveznosti iz prejšnjega stavka tudi, če na dan oddaje ponudbe ali prijave ni imel predloženih vseh obračunov davčnih odtegljajev za dohodke iz delovnega razmerja za obdobje zadnjih petih let do dne oddaje ponudbe ali prijave.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(3) Ne glede na prvi in drugi odstavek tega člena pa naročniku izjemoma iz sodelovanja v postopku javnega naročanja ni treba izključiti gospodarskega subjekta, če oddajo javnega naročila temu ponudniku upravičujejo tako pomembni razlogi, povezani z javnim interesom, kot so javno zdravje, življenje ljudi ali varstvo okolja.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(4) Naročnik mora iz posameznega postopka javnega naročanja izključiti gospodarski subjekt:</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a)     če je ta na dan, ko poteče rok za oddajo ponudb ali prijav, izločen iz postopkov oddaje javnih naročil zaradi uvrstitve v evidenco gospodarskih subjektov z izrečenimi stranskimi sankcijami izločitve iz postopkov javnega naročanja;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b)     če je v zadnjih treh letih pred potekom roka za oddajo ponudb ali prijav pristojni organ Republike Slovenije ali druge države članice ali tretje države pri njem ugotovil najmanj dve kršitvi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(5) Ne glede na prvi, drugi in četrti odstavek tega člena naročniku iz č) ali d) točke prvega odstavka 9. člena tega zakona v postopek javnega naročanja ni treba vključiti razlogov za izključitev iz prvega, drugega in četrtega odstavka tega člena. Če katerega od teh razlogov vključi, pa ga mora navesti v dokumentaciji v zvezi z oddajo javnega naročila ali obvestilu, ki se uporabi kot sredstvo za objavo povabila k sodelovanju.</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(6) Naročnik lahko iz sodelovanja v postopku javnega naročanja izključi gospodarski subjekt tudi v naslednjih primerih, pri čemer v primerih iz č), d), g) in h) točke tega odstavka lahko izključi gospodarski subjekt ne glede na to, ali je takšno izključitev predvidel v dokumentaciji v zvezi z oddajo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a)     če lahko naročnik na kakršen koli način izkaže kršitev obveznosti iz drugega odstavka 3. člena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b)     če se je nad gospodarskim subjektom začel postopek zaradi insolventnosti ali prisilnega prenehanja po zakonu, ki ureja postopek zaradi insolventnosti in prisilnega prenehanja, ali postopek likvidacije po zakonu, ki ureja gospodarske družbe, če njegova sredstva ali poslovanje upravlja upravitelj ali sodišče, ali če so njegove poslovne dejavnosti začasno ustavljene, ali če se je v skladu s predpisi druge države nad njim začel postopek ali pa je nastal položaj z enakimi pravnimi posledicami;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c)     če lahko naročnik z ustreznimi sredstvi izkaže, da je gospodarski subjekt zagrešil hujšo kršitev poklicnih pravil, zaradi česar je omajana njegova integriteta;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č)    če lahko naročnik upravičeno sklepa, da je gospodarski subjekt z drugimi gospodarskimi subjekti sklenil dogovor, katerega cilj ali učinek je preprečevati, omejevati ali izkrivljati konkurenco. Šteje se, da je sklepanje naročnika iz prejšnjega stavka upravičeno, če organ, pristojen za varstvo konkurence, na podlagi prijave naročnika v 15 dneh naročniku sporoči, da bo uvedel postopek ugotavljanja kršitve;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d)     če nasprotja interesov iz drugega odstavka 91. člena tega zakona ni mogoče učinkovito odpraviti z drugimi, blažjimi ukrepi;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e)     če izkrivljanja konkurence zaradi predhodnega sodelovanja gospodarskih subjektov pri pripravi postopka javnega naročanja v skladu s 65. členom tega zakona ni mogoče učinkovito odpraviti z drugimi, blažjimi ukrepi;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xml:space="preserve">f)      če so se pri gospodarskem subjektu pri prejšnji pogodbi o izvedbi javnega naročila ali prejšnji koncesijski pogodbi, sklenjeni z naročnikom, pokazale precejšnje ali stalne </w:t>
      </w:r>
      <w:r w:rsidRPr="009431DA">
        <w:rPr>
          <w:rFonts w:ascii="Arial" w:eastAsia="Times New Roman" w:hAnsi="Arial" w:cs="Arial"/>
          <w:bCs/>
          <w:color w:val="auto"/>
          <w:sz w:val="20"/>
          <w:szCs w:val="20"/>
          <w:lang w:val="sl-SI"/>
        </w:rPr>
        <w:lastRenderedPageBreak/>
        <w:t>pomanjkljivosti pri izpolnjevanju ključne obveznosti, zaradi česar je naročnik predčasno odstopil od prejšnjega naročila oziroma pogodbe ali uveljavljal odškodnino ali so bile izvedene druge primerljive sankcije;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g)     če je gospodarski subjekt kriv dajanja resnih zavajajočih razlag pri dajanju informacij, zahtevanih zaradi preverjanja obstoja razlogov za izključitev ali izpolnjevanja pogojev za sodelovanje, ali če ni razkril teh informacij ali če ne more predložiti dokazil, ki se zahtevajo v skladu z 79. členom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h)     če je gospodarski subjekt poskusil neupravičeno vplivati na odločanje naročnika ali pridobiti zaupne informacije, zaradi katerih bi lahko imel neupravičeno prednost v postopku javnega naročanja, ali iz malomarnosti predložiti zavajajoče informacije, ki bi lahko pomembno vplivale na odločitev o izključitvi, izboru ali oddaji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(7) Ne glede na določila b) točke prejšnjega odstavka se naročnik lahko odloči, da iz postopka javnega naročanja ne izključi gospodarskega subjekta, pri katerem je sodišče pravnomočno odločilo o potrditvi prisilne poravnave.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(8) Naročnik iz postopka javnega naročanja kadar koli v postopku izključi gospodarski subjekt, če se izkaže, da je pred ali med postopkom javnega naročanja ta subjekt glede na storjena ali neizvedena dejanja v enem od položajev iz prvega, drugega ali četrtega odstavka tega člena. Naročnik pa lahko kadar koli v postopku izključi tudi gospodarski subjekt, če se izkaže, da je pred ali med postopkom javnega naročanja ta subjekt glede na storjena ali neizvedena dejanja v enem od položajev iz šestega odstavka tega člena.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(9) Gospodarski subjekt, ki je v enem od položajev iz prvega ali šestega odstavka tega člena, lahko naročniku predloži dokaze, da je sprejel zadostne ukrepe, s katerimi lahko dokaže svojo zanesljivost kljub obstoju razlogov za izključitev. Za zadostne ukrepe šteje plačilo ali zaveza plačati nadomestilo za vso škodo, povzročeno s kaznivim dejanjem ali kršitvijo, aktivno sodelovanje s preiskovalnimi organi za celotno razjasnitev dejstev in okoliščin ter sprejetje konkretnih tehničnih, organizacijskih in kadrovskih ukrepov, ustreznih za preprečitev nadaljnjih kaznivih dejanj ali kršitev. Pri ocenjevanju ukrepov, ki jih sprejme gospodarski subjekt, naročnik upošteva resnost in posebne okoliščine kaznivega dejanja ali kršitve. Če naročnik oceni, da dokazi, ki jih je predložil gospodarski subjekt, zadoščajo, gospodarskega subjekta ne glede na prvi in šesti odstavek tega člena ne izključi iz postopka javnega naročanja. Če naročnik oceni, da ukrepi ne zadoščajo, gospodarskemu subjektu pošlje utemeljitev takšne odločitve.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(10) Gospodarski subjekt, ki je bil iz sodelovanja v postopkih javnega naročanja ali postopkih za podelitev koncesije izključen na podlagi pravnomočne sodbe ali odločbe o prekršku, ki učinkuje v Republiki Sloveniji, v času trajanja izključitve ni upravičen do uporabe možnosti iz prejšnjega odstavka tega člena.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(11) Kadar pravnomočna sodba za kaznivo dejanje iz prvega odstavka tega člena ne določa trajanja izključitve iz postopkov javnega naročanja in naročnik oceni, da ukrepi, ki jih je gospodarski subjekt sprejel v skladu z devetim odstavkom tega člena, niso zadostni, naročnik gospodarski subjekt izloči iz postopka javnega naročanja, če od datuma izreka pravnomočne sodbe za kaznivo dejanje iz prvega odstavka tega člena še ni preteklo pet let. Naročnik izloči gospodarski subjekt iz postopka javnega naročanja iz razloga iz šestega odstavka tega člena, če od datuma dejanja ali dogodka iz šestega odstavka tega člena še ni preteklo tri leta in naročnik oceni, da ukrepi, ki jih je gospodarski subjekt sprejel v skladu z devetim odstavkom tega člena, niso zadostni.</w:t>
      </w: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77. člen</w:t>
      </w: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(dokazila)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lastRenderedPageBreak/>
        <w:t>(1) Naročnik lahko zahteva potrdila, izjave in druga dokazila iz tega člena kot dokaz neobstoja razlogov za izključitev iz 75. člena tega zakona in kot dokaz izpolnjevanja pogojev za sodelovanje v skladu s 76. členom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(2) Naročnik lahko zahteva le dokazila, določena v tem in 78. členu tega zakona. V primeru uporabe zmogljivosti drugih subjektov lahko gospodarski subjekt uporabi vsa ustrezna sredstva za dokaz naročniku, da bo imel na voljo potrebna sredstva za izvedbo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(3) Kot zadosten dokaz, da ne obstajajo razlogi za izključitev iz 75. člena tega zakona, naročnik sprejme naslednja dokazila: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a)     v zvezi s prvim odstavkom 75. člena tega zakona izpis iz ustreznega registra, kakršen je sodni register in izpis ni starejši od 4 mesecev, šteto od roka za oddajo prijav ali ponudb, ali je pridobljen najpozneje v 90 dneh od roka za oddajo prijav ali ponudb, če tega registra ni, pa enakovreden dokument, ki ga izda pristojni sodni ali upravni organ v Republiki Sloveniji, drugi državi članici ali matični državi ali državi, v kateri ima sedež gospodarski subjekt, in iz katerega je razvidno, da ne obstajajo razlogi za izključitev;</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b)     v zvezi z drugim odstavkom 75. člena tega zakona in b) točko šestega odstavka 75. člena tega zakona potrdilo, ki ga izda pristojni organ v Republiki Sloveniji, drugi državi članici ali tretji državi;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c)     v zvezi z b) točko četrtega odstavka 75. člena tega zakona izpis iz evidence o pravnomočnih odločbah o prekrških, ki jo vodi pristojni organ v Republiki Sloveniji, drugi državi članici ali tretji državi.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(4) Če država članica ali tretja država dokumentov in potrdil iz prejšnjega odstavka ne izdaja ali če ti ne zajemajo vseh primerov iz prvega in drugega odstavka ter b) točke četrtega in b) točke šestega odstavka 75. člena tega zakona, jih je mogoče nadomestiti z zapriseženo izjavo, če ta v državi članici ali tretji državi ni predvidena, pa z izjavo določene osebe, dano pred pristojnim sodnim ali upravnim organom, notarjem ali pred pristojno poklicno ali trgovinsko organizacijo v matični državi te osebe ali v državi, v kateri ima sedež gospodarski subjekt.</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(5) Republika Slovenija po potrebi v spletni zbirki potrdil e-</w:t>
      </w:r>
      <w:proofErr w:type="spellStart"/>
      <w:r w:rsidRPr="009431DA">
        <w:rPr>
          <w:rFonts w:ascii="Arial" w:eastAsia="Times New Roman" w:hAnsi="Arial" w:cs="Arial"/>
          <w:bCs/>
          <w:color w:val="auto"/>
          <w:sz w:val="20"/>
          <w:szCs w:val="20"/>
          <w:lang w:val="sl-SI"/>
        </w:rPr>
        <w:t>Certis</w:t>
      </w:r>
      <w:proofErr w:type="spellEnd"/>
      <w:r w:rsidRPr="009431DA">
        <w:rPr>
          <w:rFonts w:ascii="Arial" w:eastAsia="Times New Roman" w:hAnsi="Arial" w:cs="Arial"/>
          <w:bCs/>
          <w:color w:val="auto"/>
          <w:sz w:val="20"/>
          <w:szCs w:val="20"/>
          <w:lang w:val="sl-SI"/>
        </w:rPr>
        <w:t xml:space="preserve"> zagotovi uradno izjavo, da se dokumenti ali potrdila iz tretjega in četrtega odstavka tega člena ne izdajajo ali da ne zajemajo vseh primerov iz prvega in drugega odstavka ter b) točke šestega odstavka 75. člena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(6) Kot dokazilo o ekonomskem in finančnem položaju gospodarskega subjekta, ki ga naročnik preverja v skladu s prejšnjim členom, lahko ta subjekt praviloma predloži eno ali več naslednjih dokazil:</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a)     ustrezne bančne izpiske, po potrebi pa dokazilo o določenem škodnem zavarovanju poklicnega tveganja;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b)     računovodske izkaze ali izvlečke iz računovodskih izkazov, če je v državi, v kateri ima sedež gospodarski subjekt, objava računovodskih izkazov obvezna v skladu s predpisi;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c)     računovodski izkaz celotnega prometa podjetja, po potrebi pa prometa na področju, ki ga zajema naročilo, za največ zadnja tri poslovna leta, z upoštevanjem datuma ustanovitve podjetja ali začetka poslovanja gospodarskega subjekta, če so informacije o prometu na voljo.</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(7) Če gospodarski subjekt zaradi katerega koli utemeljenega razloga ne more predložiti dokazil iz prejšnjega odstavka, ki jih zahteva naročnik, lahko svoj ekonomski in finančni položaj dokaže s katerim koli drugim dokumentom, za katerega naročnik meni, da je ustrezen.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lastRenderedPageBreak/>
        <w:t>(8) Tehnične sposobnosti gospodarskega subjekta, ki jih naročnik preverja v skladu s prejšnjim členom, lahko gospodarski subjekt glede na vrsto, količino ali pomen ter uporabo gradenj, blaga ali storitev izkaže na enega ali več naslednjih načinov:</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a)     s seznamom gradenj, opravljenih v zadnjih petih letih in priloženimi potrdili o zadovoljivi izvedbi in izidu za najpomembnejše gradnje. Zaradi zagotovitve ustrezne ravni konkurence lahko naročnik po potrebi navede, da bo upošteval dokazila o ustreznih gradnjah, opravljenih pred več kot petimi leti;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b)     s seznamom najpomembnejših dobav blaga ali opravljenih storitev v zadnjih treh letih skupaj z zneski, datumi in navedbo javnih ali zasebnih naročnikov. Zaradi zagotovitve ustrezne ravni konkurence lahko naročnik po potrebi navede, da bo upošteval dokazila o ustreznih dobavah blaga ali opravljenih storitvah izpred več kot treh let;</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c)     z navedbo tehničnega osebja ali tehničnih organov, ki bodo sodelovali pri izvedbi javnega naročila, zlasti tistih, ki so odgovorni za nadzor kakovosti, v primeru javnih naročil gradenj pa tistih, od katerih lahko izvajalec zahteva, da izvedejo gradnjo, in sicer ne glede na to, ali so zaposleni pri gospodarskem subjektu ali ne;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č)    z opisom tehničnih sredstev in ukrepov, ki jih gospodarski subjekt uporablja za zagotovitev kakovosti, ter opisom svojih študijskih in raziskovalnih zmogljivosti;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d)     z navedbo sistemov upravljanja in sledenja dobavni verigi, ki jih bo gospodarski subjekt lahko uporabljal pri izvedbi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e)     če so blago ali storitve, ki jih je treba dobaviti oziroma zagotoviti, kompleksni oziroma so izjemoma potrebni za posebne namene, s pregledom, ki ga opravi naročnik ali v njegovem imenu pristojni uradni organ države, v kateri ima dobavitelj blaga ali izvajalec storitev sedež, pod pogojem, da ta organ s tem soglaša. Pregled se nanaša na proizvodne zmogljivosti dobavitelja blaga ali tehnične zmogljivosti izvajalca storitev in po potrebi študijske in raziskovalne zmogljivosti, ki so mu na voljo, ter ukrepe za nadzor kakovosti, ki jih bo izvajal;</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f)      z dokazilom o izobrazbi in strokovni usposobljenosti izvajalca storitev ali gradenj ali vodstvenih delavcev podjetja pod pogojem, da ne štejejo kot merilo za oddajo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g)     z navedbo ukrepov za okoljsko ravnanje, ki jih bo gospodarski subjekt lahko uporabil pri izvedbi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h)     z izjavo o povprečnem letnem številu zaposlenih pri izvajalcu storitev ali gradenj in o številu njegovih vodstvenih delavcev v zadnjih treh letih;</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i)       z izjavo o orodju, obratu ali tehnični opremi, ki je izvajalcu storitev ali gradenj na voljo za izvedbo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xml:space="preserve">j)       z navedbo deleža javnega naročila, ki ga gospodarski subjekt morebiti namerava oddati v </w:t>
      </w:r>
      <w:proofErr w:type="spellStart"/>
      <w:r w:rsidRPr="009431DA">
        <w:rPr>
          <w:rFonts w:ascii="Arial" w:eastAsia="Times New Roman" w:hAnsi="Arial" w:cs="Arial"/>
          <w:bCs/>
          <w:color w:val="auto"/>
          <w:sz w:val="20"/>
          <w:szCs w:val="20"/>
          <w:lang w:val="sl-SI"/>
        </w:rPr>
        <w:t>podizvajanje</w:t>
      </w:r>
      <w:proofErr w:type="spellEnd"/>
      <w:r w:rsidRPr="009431DA">
        <w:rPr>
          <w:rFonts w:ascii="Arial" w:eastAsia="Times New Roman" w:hAnsi="Arial" w:cs="Arial"/>
          <w:bCs/>
          <w:color w:val="auto"/>
          <w:sz w:val="20"/>
          <w:szCs w:val="20"/>
          <w:lang w:val="sl-SI"/>
        </w:rPr>
        <w:t>;</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k)     v zvezi s proizvodi, ki jih je treba dobaviti: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 vzorci, opisi ali fotografijami, katerih verodostojnost mora biti potrjena, če to zahteva naročnik;</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s potrdili, ki jih izdajo uradne pristojne ustanove ali agencije za nadzor kakovosti in s katerimi se na podlagi jasnih sklicevanj na tehnične specifikacije ali standarde potrdi skladnost blaga.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(9) Podatke, ki se vodijo v uradnih evidencah in ponudnik za njih ni predložil dokazila sam, lahko naročnik namesto v uradni evidenci preveri v enotnem informacijskem sistemu, ki predstavlja zbirko podatkov o ponudnikih ter njihovih ponudbah in ga vodi ministrstvo, pristojno za javna naročila, če ponudnik v tem sistemu naročnika izkazljivo potrdi.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xml:space="preserve">(10) V enotni informacijski sistem se pridobijo javni podatki iz poslovnega registra ter registra transakcijskih računov, davčne evidence, evidence </w:t>
      </w:r>
      <w:proofErr w:type="spellStart"/>
      <w:r w:rsidRPr="009431DA">
        <w:rPr>
          <w:rFonts w:ascii="Arial" w:eastAsia="Times New Roman" w:hAnsi="Arial" w:cs="Arial"/>
          <w:bCs/>
          <w:color w:val="auto"/>
          <w:sz w:val="20"/>
          <w:szCs w:val="20"/>
          <w:lang w:val="sl-SI"/>
        </w:rPr>
        <w:t>insolvenčnih</w:t>
      </w:r>
      <w:proofErr w:type="spellEnd"/>
      <w:r w:rsidRPr="009431DA">
        <w:rPr>
          <w:rFonts w:ascii="Arial" w:eastAsia="Times New Roman" w:hAnsi="Arial" w:cs="Arial"/>
          <w:bCs/>
          <w:color w:val="auto"/>
          <w:sz w:val="20"/>
          <w:szCs w:val="20"/>
          <w:lang w:val="sl-SI"/>
        </w:rPr>
        <w:t xml:space="preserve"> postopkov, evidence inšpektorata, pristojnega za delo, evidence gospodarskih subjektov z izrečenimi stranskimi sankcijami izločitve iz postopkov javnega naročanja, ob soglasju ponudnika pa tudi podatki iz kazenske evidence za fizične osebe in kazenske evidence za pravne osebe, ki izkazujejo, ali ponudnik izpolnjuje pogoje za sodelovanje oziroma zanj ne obstajajo razlogi za izključitev po tem zakonu ali zakonu, ki ureja javno naročanje na področju obrambe in varnosti oziroma ali </w:t>
      </w:r>
      <w:r w:rsidRPr="009431DA">
        <w:rPr>
          <w:rFonts w:ascii="Arial" w:eastAsia="Times New Roman" w:hAnsi="Arial" w:cs="Arial"/>
          <w:bCs/>
          <w:color w:val="auto"/>
          <w:sz w:val="20"/>
          <w:szCs w:val="20"/>
          <w:lang w:val="sl-SI"/>
        </w:rPr>
        <w:lastRenderedPageBreak/>
        <w:t>obstajajo razlogi za razvezo pogodbe ali okvirnega sporazuma po tem zakonu. Kadar se v sistem pridobijo osebni podatki, je potrebno tudi soglasje posameznikov, na katere se ti podatki nanašajo. V informacijski sistem lahko ponudnik predloži tudi druga dokazila o neobstoju razlogov za izključitev iz 75. člena tega zakona in izpolnjevanju pogojev za sodelovanje, znaki, ki jih določa 69. člen tega zakona, in potrdila o upoštevanju standardov za zagotavljanje kakovosti in standardov za okoljsko ravnanje ter dokazila o izpolnjevanju tehničnih specifikacij in meril za oddajo javnega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(11) V enotnem informacijskem sistemu se podatki zbirajo, obdelujejo in shranjujejo za potrebe postopkov javnega naročanja in izvajanja pogodb o izvedbi javnega naročila oziroma okvirnih sporazumov. Naročniki uporabljajo te podatke izključno za preveritev ponudb v skladu z 89. členom tega zakona ali za preveritev ponudb v skladu z zakonom, ki ureja javno naročanje na področju obrambe in varnosti ali za preveritev v skladu s 67.a členom tega zakona, pri čemer za posamezen razlog za izključitev iz 75. člena tega zakona ali pogoj glede osnovne sposobnosti kandidata ali ponudnika iz zakona, ki ureja javno naročanje na področju obrambe in varnosti, o katerem se vodi uradna evidenca ali za razlog za razvezo pogodbe v skladu s 67.a členom, pridobijo le pritrdilen ali zavrnilen podatek o tem, ali ponudnik oziroma izvajalec ali njegov podizvajalec izpolnjuje pogoj. Osebni podatki v enotnem informacijskem sistemu se varujejo v skladu z zakonom, ki ureja varstvo osebnih podatkov. Tajni podatki se varujejo v skladu z zakonom, ki ureja tajne podatke, poslovne skrivnosti pa v skladu z zakonom, ki ureja gospodarske družbe. Osebni in tajni podatki ter poslovne skrivnosti so v enotnem informacijskem sistemu v času hrambe dostopni le naročniku, ki jih je pridobil. Do njih lahko dostopajo le s strani naročnika pooblaščene osebe. V sistemu se označi datum prenosa podatkov. Zbrani podatki o izpolnjevanju pogojev za sodelovanje oziroma ne obstoju razlogov za izključitev po tem zakonu ali zakonu, ki ureja javno naročanje na področju obrambe in varnosti se hranijo do pravnomočnosti odločitve o oddaji naročila, zbrani podatki o obstoju razlogov za razvezo pogodbe ali okvirnega sporazuma po tem zakonu pa še dve leti po prenehanju veljavnosti pogodbe ali okvirnega sporazuma, nato se izbrišejo.</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(12) Način vzpostavitve, upravljanja in vzdrževanja enotnega informacijskega sistema iz devetega, desetega in enajstega odstavka, način, nabor in dinamiko prevzemanja podatkov iz uradnih evidenc, način zavarovanja osebnih podatkov, določanja pooblaščenosti za vpogled ali prenos podatkov, način in nabor predložitve drugih dokazil, znakov in potrdil s strani ponudnika ter, če je to primerno, način preverjanja obstoja in vsebine teh dokazil, znakov in potrdil določi minister, pristojen za javna naročila. K predlogu tega predpisa mora ministrstvo, pristojno za javna naročila, pridobiti soglasje državnega nadzornega organa za varstvo osebnih podatkov.</w:t>
      </w: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90. člen</w:t>
      </w: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(sprejem odločitve o oddaji javnega naročila, obveščanje kandidatov in ponudnikov)</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 Naročnik lahko do roka za oddajo ponudb kadar koli ustavi postopek oddaje javnega naročila. Kadar izvaja naročnik postopek javnega naročanja, v katerem objavi povabilo k sodelovanju, mora navedeno odločitev objaviti na portalu javnih naročil, in, če je to glede na vrednost ali predhodne objave primerno, v Uradnem listu Evropske unije. Že predložene ponudbe mora naročnik neodprte vrniti pošiljateljem.</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(2) Naročnik v roku pet dni po končanem preverjanju in ocenjevanju v skladu s prejšnjim členom obvesti vsakega kandidata in ponudnika o sprejeti odločitvi v zvezi s sklenitvijo okvirnega sporazuma, oddajo javnega naročila ali vključitvijo v dinamični nabavni sistem ali kvalifikacijski sistem.</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(3) Odločitev iz prejšnjega odstavka naročnik sprejme najpozneje v roku 90 dni od roka za oddajo ponudb in mora vsebovati: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lastRenderedPageBreak/>
        <w:t>-        razloge za zavrnitev ponudbe vsakega neuspešnega ponudnika, ki ni bil izbran, in v primeru iz sedmega, osmega in devetega odstavka 68. člena tega zakona tudi razloge za odločitev o neenakovrednosti oziroma da gradnje, blago ali storitve ne izpolnjujejo zahtev v zvezi z delovanjem ali funkcionalnostjo;</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značilnosti in prednosti izbrane ponudbe ter ime uspešnega ponudnika ali podpisnikov okvirnega sporazuma;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razloge za zavrnitev prijave vsakega neuspešnega kandidata k sodelovanju;</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v primeru izvedbe pogajanj ali dialoga, kratek opis poteka pogajanj in dialoga s ponudniki.</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(4) Naročnik se lahko odloči, da nekaterih informacij o oddaji naročila iz drugega in tretjega odstavka tega člena ne objavi, če bi njihovo razkritje oviralo izvajanje zakona ali bi bilo sicer v nasprotju z javnim interesom, če bi škodilo upravičenim poslovnim interesom posameznega javnega ali zasebnega gospodarskega subjekta ali če bi lahko vplivalo na pošteno konkurenco med gospodarskimi subjekti. Naročnik pa ne sme zavrniti zahteve Državne revizijske komisije glede izročitve vseh podatkov o postopku javnega naročanja.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(5) Naročnik lahko na vseh stopnjah postopka po izteku roka za odpiranje ponudb zavrne vse ponudbe. Če je naročnik zavrnil vse ponudbe, mora o razlogih za takšno odločitev in ali bo začel nov postopek obvestiti ponudnike ali kandidate. Kadar izvaja naročnik postopek javnega naročanja, v katerem objavi povabilo k sodelovanju, mora navedeno odločitev objaviti na portalu javnih naročil, in, če je to glede na vrednost ali predhodne objave primerno, v Uradnem listu Evropske unije. Kadar naročnik zavrne vse ponudbe, lahko izvede za isti predmet nov postopek javnega naročanja le, če so se bistveno spremenile okoliščine, zaradi katerih je zavrnil vse ponudbe.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(6) Naročnik lahko do pravnomočnosti odločitve o oddaji javnega naročila z namenom odprave nezakonitosti po predhodni ugotovitvi utemeljenosti svojo odločitev na lastno pobudo spremeni in sprejme novo odločitev, s katero nadomesti prejšnjo. Naročnik sprejme novo odločitev upoštevaje določbe tega člena. Naročnik lahko spremeni odločitev o oddaji naročila po prejemu zahtevka za pravno varstvo le, če je pred spremembo te odločitve odločil o zahtevku za revizijo. V tem primeru mora biti nova odločitev o oddaji naročila skladna z odločitvijo o zahtevku za revizijo. Kadar naročnik v skladu s tem odstavkom sprejme novo odločitev o oddaji javnega naročila, teče rok za uveljavitev pravnega varstva od dneva vročitve nove odločitve.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(7) Naročnik, ki na infrastrukturnem področju vzpostavi in vodi kvalifikacijski sistem, obvesti prijavitelje o svoji odločitvi glede usposobljenosti v obdobju šestih mesecev. Če odločanje traja več kakor štiri mesece od predložitve prijave, naročnik v roku dveh mesecev od prejema prijave prijavitelja obvesti o razlogih, ki upravičujejo daljše obdobje odločanja, in o datumu, do katerega bo njegova prijava sprejeta ali zavrnjena. Prijavitelji, katerih prijava je zavrnjena, so o tej odločitvi in o razlogih za odločitev obveščeni čim prej ter v nobenem primeru ne pozneje kot 15 dni po datumu odločitve o zavrnitvi. Naročnik, ki vzpostavi in uporablja kvalifikacijski sistem, lahko usposobljenost gospodarskega subjekta prekliče izključno iz razlogov, ki temeljijo na pogojih za ugotavljanje usposobljenosti. Vsaka namera o preklicu usposobljenosti se mora gospodarskemu subjektu pisno sporočiti vsaj 15 dni pred predvidenim preklicem usposobljenosti skupaj z razlogom ali razlogi, ki upravičujejo predlagan ukrep.</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xml:space="preserve">(8) Po oddaji javnega naročila naročnik z izbranim ponudnikom sklene pogodbo o izvedbi javnega naročila ali okvirni sporazum najpozneje v 48 dneh od pravnomočnosti odločitve, razen če ta ali drug zakon ne določa drugače. Po pravnomočnosti odločitve o oddaji javnega naročila lahko naročnik do sklenitve pogodbe o izvedbi javnega naročila odstopi od izvedbe javnega naročila iz utemeljenih razlogov, da predmeta javnega naročila ne potrebuje več ali da zanj nima zagotovljenih sredstev ali da se pri naročniku pojavi utemeljen sum, da je bila ali bi </w:t>
      </w:r>
      <w:r w:rsidRPr="009431DA">
        <w:rPr>
          <w:rFonts w:ascii="Arial" w:eastAsia="Times New Roman" w:hAnsi="Arial" w:cs="Arial"/>
          <w:bCs/>
          <w:color w:val="auto"/>
          <w:sz w:val="20"/>
          <w:szCs w:val="20"/>
          <w:lang w:val="sl-SI"/>
        </w:rPr>
        <w:lastRenderedPageBreak/>
        <w:t>lahko bila vsebina pogodbe posledica storjenega kaznivega dejanja ali da so nastale druge izredne okoliščine, na katere naročnik ni mogel vplivati in jih predvideti ter zaradi katerih je postala izvedba javnega naročila nemogoča. Če naročnik odstopi od izvedbe javnega naročila, z izbranim ponudnikom ne sklene pogodbe o izvedbi javnega naročila ali okvirnega sporazuma, o svoji odločitvi in o razlogih, zaradi katerih odstopa od izvedbe javnega naročila, pa pisno obvesti ponudnike ali kandidate.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xml:space="preserve">(9) Odločitev o oddaji javnega naročila postane pravnomočna z dnem, ko zoper njo ni mogoče zahtevati pravnega varstva v </w:t>
      </w:r>
      <w:proofErr w:type="spellStart"/>
      <w:r w:rsidRPr="009431DA">
        <w:rPr>
          <w:rFonts w:ascii="Arial" w:eastAsia="Times New Roman" w:hAnsi="Arial" w:cs="Arial"/>
          <w:bCs/>
          <w:color w:val="auto"/>
          <w:sz w:val="20"/>
          <w:szCs w:val="20"/>
          <w:lang w:val="sl-SI"/>
        </w:rPr>
        <w:t>predrevizijskem</w:t>
      </w:r>
      <w:proofErr w:type="spellEnd"/>
      <w:r w:rsidRPr="009431DA">
        <w:rPr>
          <w:rFonts w:ascii="Arial" w:eastAsia="Times New Roman" w:hAnsi="Arial" w:cs="Arial"/>
          <w:bCs/>
          <w:color w:val="auto"/>
          <w:sz w:val="20"/>
          <w:szCs w:val="20"/>
          <w:lang w:val="sl-SI"/>
        </w:rPr>
        <w:t xml:space="preserve"> ali revizijskem postopku v skladu z zakonom, ki ureja pravno varstvo v postopkih javnega naročanja.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(10) Naročnik o vseh odločitvah v skladu s tem členom obvesti ponudnike in kandidate na način, da podpisano odločitev iz tega člena objavi na portalu javnih naročil. Naročnik svojo odločitev obrazloži v skladu z določbami tega člena. Odločitev se šteje za vročeno z dnem objave na portalu javnih naročil. Če naročnik izvaja postopek, v katerem ni bilo objavljeno povabilo k sodelovanju, naročnik na portalu javnih naročil, če je to glede na vrednost primerno, pa tudi v Uradnem listu Evropske unije, najprej objavi prostovoljno obvestilo za predhodno transparentnost, nato pa odločitev o oddaji naročila.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(11) Naročnik v odločitvah iz tega člena opozori ponudnike in kandidate o možnem pravnem varstvu ter navede: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kje in v kakšnem roku se vloži zahteva za uveljavitev pravnega varstva v postopku javnega naročanja, in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        višino takse za postopek pravnega varstva v postopku javnega naročanja, transakcijski račun, na katerega se ta vplača, sklic, ki se pri tem navede, ter opozorilo, da je potrebno zahtevku za revizijo priložiti potrdilo o plačilu takse.</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(12) Ta člen se smiselno uporablja tudi za posamezna naročila iz 48. ali 49. člena tega zakona, razen glede objav obvestil iz tega člena.</w:t>
      </w:r>
    </w:p>
    <w:p w:rsidR="00A02DBD"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111. člen</w:t>
      </w:r>
    </w:p>
    <w:p w:rsidR="00A02DBD" w:rsidRPr="00944DCD" w:rsidRDefault="00A02DBD" w:rsidP="00A02DBD">
      <w:pPr>
        <w:pStyle w:val="HTML-oblikovano"/>
        <w:spacing w:line="276" w:lineRule="auto"/>
        <w:ind w:right="72"/>
        <w:jc w:val="center"/>
        <w:rPr>
          <w:rFonts w:ascii="Arial" w:eastAsia="Times New Roman" w:hAnsi="Arial" w:cs="Arial"/>
          <w:b/>
          <w:color w:val="auto"/>
          <w:sz w:val="20"/>
          <w:szCs w:val="20"/>
          <w:lang w:val="sl-SI"/>
        </w:rPr>
      </w:pPr>
      <w:r w:rsidRPr="00944DCD">
        <w:rPr>
          <w:rFonts w:ascii="Arial" w:eastAsia="Times New Roman" w:hAnsi="Arial" w:cs="Arial"/>
          <w:b/>
          <w:color w:val="auto"/>
          <w:sz w:val="20"/>
          <w:szCs w:val="20"/>
          <w:lang w:val="sl-SI"/>
        </w:rPr>
        <w:t>(kazenske določbe za naročnika)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 Pravna oseba, ki v zadnjih dveh zaporednih poslovnih letih na bilančni presečni dan bilance stanja izkazuje prihodke, ki presegajo 8.800.000 eurov, ali pravna oseba, ki je v skladu z zakonom, ki ureja gospodarske družbe, srednja ali velika gospodarska družba, se kaznuje za prekršek z globo od 25.000 do 100.000 eurov, če kot naročnik:</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1.      izbere način določitve vrednosti javnega naročila na način, da bi se zaradi nižje ocenjene vrednosti izognila uporabi tega zakona (24. člen);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2.      odda javno naročilo brez izvedbe ustreznega postopka, razen v primerih, ko zakon to dopušča (39. do 47. člen);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3.      ne pošlje v objavo obvestil iz 52. člena tega zakona, čeprav jo k temu zavezuje ta zakon;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4.      odda javno naročilo ali sklene pogodbo o izvedbi javnega naročila s ponudnikom, za katerega obstajajo razlogi za izključitev iz prvega, drugega in četrtega odstavka 75. člena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5.      ne upošteva obdobja mirovanja, čeprav jo k temu zavezuje ta zakon (92. člen);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6.      med izvajanjem javnega naročila spremeni pogodbo o izvedbi javnega naročila v nasprotju s tem zakonom (95. člen).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(2) Pravna oseba, ki v zadnjih dveh zaporednih poslovnih letih na bilančni presečni dan bilance stanja izkazuje prihodke, ki presegajo 8.800.000 eurov, ali pravna oseba, ki je v skladu z zakonom, ki ureja gospodarske družbe, srednja ali velika gospodarska družba, se kaznuje za prekršek z globo od 10.000 do 50.000 eurov, če kot naročnik:</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lastRenderedPageBreak/>
        <w:t>1.      ne upošteva rokov za objavo in predložitev ponudb ali prijav, opredeljenih v tem zakonu (40. do 45. člen, 49. člen, 57. do 60. člen, 74. člen);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2.      opredeli določbe pogodbe o izvedbi javnega naročila tako, da v bistvenih elementih odstopajo od določb iz dokumentacije v zvezi z oddajo javnega naročila (67. člen);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3.      ne objavi dokumentacije v zvezi z oddajo javnega naročila na portalu javnih naročil (prvi odstavek 67. člena);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4.      odstopi od izvedbe javnega naročila v nasprotju z osmim odstavkom 90. člena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5.      ne sporoči statističnih podatkov oziroma sporoči napačne statistične podatke o oddanih javnih naročilih (106. člen);</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6.      ne odstopi dokumentov ali dokazov Državni revizijski komisiji skladno z njenim pozivom (tretji odstavek 109. člena);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7.      določi ceno kot edino merilo za oddajo javnega naročila v primerih, ko to ni dovoljeno (četrti in osmi odstavek 84. člena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8.      ne vroči odločitve kandidatom in ponudnikom na način, kot je določen v desetem odstavku 90. člena tega zakona.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(3) Pravna oseba, ki v zadnjih dveh zaporednih poslovnih letih na bilančni presečni dan bilance stanja izkazuje prihodke, ki ne presegajo 8.800.000 eurov, ali pravna oseba, ki v skladu z zakonom, ki ureja gospodarske družbe, ni srednja ali velika gospodarska družba, se kaznuje z globo od 12.500 do 50.000 eurov, če kot naročnik stori prekršek iz prvega odstavka tega člena, in z globo od 5.000 do 25.000 eurov, če kot naročnik stori prekršek iz prejšnjega odstavka.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(4) Samostojni podjetnik posameznik ali posameznik, ki samostojno opravlja dejavnost, se kaznuje z globo od 7.500 do 30.000 eurov, če kot naročnik stori prekršek iz prvega odstavka tega člena, in z globo od 3.000 do 15.000 eurov, če kot naročnik stori prekršek iz drugega odstavka tega člena.</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(5) Odgovorna oseba pravne osebe iz prvega, drugega ali tretjega odstavka tega člena, odgovorna oseba samostojnega podjetnika posameznika ali posameznika, ki samostojno opravlja dejavnost iz prejšnjega odstavka, ali odgovorna oseba v državnem organu ali samoupravni lokalni skupnosti se za prekršek iz prvega odstavka tega člena kaznuje z globo od 500 do 2.000 eurov in za prekršek iz drugega odstavka tega člena z globo od 100 do 1.000 eurov.</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(6) Oseba, ki vodi postopek javnega naročanja, sodeluje pri pripravi dokumentacije v zvezi z oddajo javnega naročila ali njenih delov ali na kateri koli stopnji odloča v postopku javnega naročanja, in zakoniti zastopnik naročnika, ki svojega predstojnika, naročnika oziroma njegovega nadzornega organa ne obvestita o povezavi ali zasebnem interesu, kot je določeno v 91. členu tega zakona, se kaznujeta z globo od 500 do 2.000 eurov.</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(7) Za prekršek iz 1., 2., ali 6. točke prvega odstavka tega člena se odgovorni osebi iz petega odstavka tega člena, ki je storila dejanje, ki se šteje za ta prekršek, lahko izreče tudi stranska sankcija izločitve iz postopkov javnega naročanja po tem zakonu in zakonu, ki ureja javno naročanje na področju obrambe in varnosti, in sicer ta oseba tri leta ne sme voditi, odločati ali kakor koli drugače sodelovati v teh postopkih.</w:t>
      </w:r>
    </w:p>
    <w:p w:rsidR="00A02DBD" w:rsidRPr="009431DA" w:rsidRDefault="00A02DBD" w:rsidP="00A02DBD">
      <w:pPr>
        <w:pStyle w:val="HTML-oblikovano"/>
        <w:spacing w:line="276" w:lineRule="auto"/>
        <w:ind w:right="72"/>
        <w:jc w:val="both"/>
        <w:rPr>
          <w:rFonts w:ascii="Arial" w:eastAsia="Times New Roman" w:hAnsi="Arial" w:cs="Arial"/>
          <w:bCs/>
          <w:color w:val="auto"/>
          <w:sz w:val="20"/>
          <w:szCs w:val="20"/>
          <w:lang w:val="sl-SI"/>
        </w:rPr>
      </w:pPr>
    </w:p>
    <w:p w:rsidR="00A02DBD" w:rsidRPr="000813F6" w:rsidRDefault="00A02DBD" w:rsidP="00A02DBD">
      <w:pPr>
        <w:pStyle w:val="HTML-oblikovano"/>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276" w:lineRule="auto"/>
        <w:ind w:right="72"/>
        <w:jc w:val="both"/>
        <w:rPr>
          <w:rFonts w:ascii="Arial" w:eastAsia="Times New Roman" w:hAnsi="Arial" w:cs="Arial"/>
          <w:bCs/>
          <w:color w:val="auto"/>
          <w:sz w:val="20"/>
          <w:szCs w:val="20"/>
          <w:lang w:val="sl-SI"/>
        </w:rPr>
      </w:pPr>
      <w:r w:rsidRPr="009431DA">
        <w:rPr>
          <w:rFonts w:ascii="Arial" w:eastAsia="Times New Roman" w:hAnsi="Arial" w:cs="Arial"/>
          <w:bCs/>
          <w:color w:val="auto"/>
          <w:sz w:val="20"/>
          <w:szCs w:val="20"/>
          <w:lang w:val="sl-SI"/>
        </w:rPr>
        <w:t>(8) O stranski sankciji izločitve iz postopkov javnega naročanja iz prejšnjega odstavka v skladu z zakonom, ki ureja prekrške, odloči sodišče. Sodišče pošlje odločitev v treh delovnih dneh od njene pravnomočnosti naročniku, pri katerem je oseba, ki je storila prekršek, zaposlena.</w:t>
      </w:r>
    </w:p>
    <w:p w:rsidR="00573BBF" w:rsidRPr="00202A77" w:rsidRDefault="00573BBF" w:rsidP="00194A22">
      <w:pPr>
        <w:pStyle w:val="podpisi"/>
        <w:rPr>
          <w:lang w:val="sl-SI"/>
        </w:rPr>
      </w:pPr>
      <w:bookmarkStart w:id="6" w:name="_GoBack"/>
      <w:bookmarkEnd w:id="6"/>
    </w:p>
    <w:p w:rsidR="00782FD4" w:rsidRPr="00FE1680" w:rsidRDefault="00782FD4" w:rsidP="00194A22"/>
    <w:sectPr w:rsidR="00782FD4" w:rsidRPr="00FE1680" w:rsidSect="007579DD">
      <w:headerReference w:type="first" r:id="rId27"/>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28B2" w:rsidRDefault="001728B2" w:rsidP="00767987">
      <w:pPr>
        <w:spacing w:line="240" w:lineRule="auto"/>
      </w:pPr>
      <w:r>
        <w:separator/>
      </w:r>
    </w:p>
  </w:endnote>
  <w:endnote w:type="continuationSeparator" w:id="0">
    <w:p w:rsidR="001728B2" w:rsidRDefault="001728B2"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 Albertina">
    <w:altName w:val="Calibri"/>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28B2" w:rsidRDefault="001728B2" w:rsidP="00767987">
      <w:pPr>
        <w:spacing w:line="240" w:lineRule="auto"/>
      </w:pPr>
      <w:r>
        <w:separator/>
      </w:r>
    </w:p>
  </w:footnote>
  <w:footnote w:type="continuationSeparator" w:id="0">
    <w:p w:rsidR="001728B2" w:rsidRDefault="001728B2"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28B2" w:rsidRPr="00A9231D" w:rsidRDefault="001728B2"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1728B2" w:rsidRPr="00A9231D" w:rsidRDefault="001728B2"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1728B2" w:rsidRPr="00A9231D" w:rsidRDefault="001728B2"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1728B2" w:rsidRPr="00A9231D" w:rsidRDefault="001728B2"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1728B2" w:rsidRDefault="001728B2" w:rsidP="001728B2">
    <w:pPr>
      <w:pStyle w:val="Glava"/>
      <w:tabs>
        <w:tab w:val="clear" w:pos="4536"/>
        <w:tab w:val="clear" w:pos="9072"/>
        <w:tab w:val="left" w:pos="5114"/>
        <w:tab w:val="left" w:pos="8641"/>
      </w:tabs>
      <w:spacing w:line="240" w:lineRule="exact"/>
      <w:rPr>
        <w:rFonts w:cs="Arial"/>
        <w:sz w:val="16"/>
      </w:rPr>
    </w:pPr>
    <w:r w:rsidRPr="00A9231D">
      <w:rPr>
        <w:rFonts w:cs="Arial"/>
        <w:sz w:val="16"/>
      </w:rPr>
      <w:tab/>
    </w:r>
    <w:r w:rsidRPr="00A9231D">
      <w:rPr>
        <w:rFonts w:cs="Arial"/>
        <w:sz w:val="16"/>
      </w:rPr>
      <w:t>http://www.vlada.si/</w:t>
    </w:r>
  </w:p>
  <w:p w:rsidR="001728B2" w:rsidRPr="001728B2" w:rsidRDefault="001728B2" w:rsidP="001728B2">
    <w:pPr>
      <w:pStyle w:val="Glava"/>
      <w:tabs>
        <w:tab w:val="clear" w:pos="4536"/>
        <w:tab w:val="clear" w:pos="9072"/>
        <w:tab w:val="left" w:pos="5114"/>
        <w:tab w:val="left" w:pos="8641"/>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39FB"/>
    <w:multiLevelType w:val="hybridMultilevel"/>
    <w:tmpl w:val="DB0039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DA357C"/>
    <w:multiLevelType w:val="hybridMultilevel"/>
    <w:tmpl w:val="3E88532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47620BC"/>
    <w:multiLevelType w:val="hybridMultilevel"/>
    <w:tmpl w:val="9B209DD0"/>
    <w:lvl w:ilvl="0" w:tplc="084C8CC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multilevel"/>
    <w:tmpl w:val="487ADB18"/>
    <w:lvl w:ilvl="0">
      <w:start w:val="1"/>
      <w:numFmt w:val="upperRoman"/>
      <w:lvlText w:val="%1."/>
      <w:lvlJc w:val="righ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CD97802"/>
    <w:multiLevelType w:val="hybridMultilevel"/>
    <w:tmpl w:val="4DE24130"/>
    <w:lvl w:ilvl="0" w:tplc="0602D1BA">
      <w:start w:val="8"/>
      <w:numFmt w:val="bullet"/>
      <w:lvlText w:val="-"/>
      <w:lvlJc w:val="left"/>
      <w:pPr>
        <w:ind w:left="360" w:hanging="360"/>
      </w:pPr>
      <w:rPr>
        <w:rFonts w:ascii="Georgia" w:eastAsiaTheme="minorHAnsi" w:hAnsi="Georgia"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5781B79"/>
    <w:multiLevelType w:val="hybridMultilevel"/>
    <w:tmpl w:val="92AA1156"/>
    <w:lvl w:ilvl="0" w:tplc="490245AE">
      <w:start w:val="1"/>
      <w:numFmt w:val="lowerLetter"/>
      <w:lvlText w:val="%1)"/>
      <w:lvlJc w:val="left"/>
      <w:pPr>
        <w:ind w:left="1145" w:hanging="360"/>
      </w:pPr>
      <w:rPr>
        <w:rFonts w:hint="default"/>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 w15:restartNumberingAfterBreak="0">
    <w:nsid w:val="265C4694"/>
    <w:multiLevelType w:val="hybridMultilevel"/>
    <w:tmpl w:val="FE50D924"/>
    <w:lvl w:ilvl="0" w:tplc="5B1CDEB8">
      <w:start w:val="2"/>
      <w:numFmt w:val="bullet"/>
      <w:lvlText w:val="‒"/>
      <w:lvlJc w:val="left"/>
      <w:pPr>
        <w:tabs>
          <w:tab w:val="num" w:pos="720"/>
        </w:tabs>
        <w:ind w:left="720" w:hanging="360"/>
      </w:pPr>
      <w:rPr>
        <w:rFonts w:ascii="Arial" w:eastAsia="Times New Roman"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lvlText w:val="(%2)"/>
      <w:lvlJc w:val="left"/>
      <w:pPr>
        <w:tabs>
          <w:tab w:val="num" w:pos="850"/>
        </w:tabs>
        <w:ind w:left="850" w:hanging="850"/>
      </w:pPr>
    </w:lvl>
    <w:lvl w:ilvl="2">
      <w:start w:val="1"/>
      <w:numFmt w:val="decimal"/>
      <w:pStyle w:val="Point0number"/>
      <w:lvlText w:val="(%3)"/>
      <w:lvlJc w:val="left"/>
      <w:pPr>
        <w:tabs>
          <w:tab w:val="num" w:pos="1417"/>
        </w:tabs>
        <w:ind w:left="1417" w:hanging="567"/>
      </w:pPr>
    </w:lvl>
    <w:lvl w:ilvl="3">
      <w:start w:val="1"/>
      <w:numFmt w:val="lowerLetter"/>
      <w:lvlText w:val="(%4)"/>
      <w:lvlJc w:val="left"/>
      <w:pPr>
        <w:tabs>
          <w:tab w:val="num" w:pos="1417"/>
        </w:tabs>
        <w:ind w:left="1417" w:hanging="567"/>
      </w:pPr>
    </w:lvl>
    <w:lvl w:ilvl="4">
      <w:start w:val="1"/>
      <w:numFmt w:val="decimal"/>
      <w:lvlText w:val="(%5)"/>
      <w:lvlJc w:val="left"/>
      <w:pPr>
        <w:tabs>
          <w:tab w:val="num" w:pos="1984"/>
        </w:tabs>
        <w:ind w:left="1984" w:hanging="567"/>
      </w:pPr>
    </w:lvl>
    <w:lvl w:ilvl="5">
      <w:start w:val="1"/>
      <w:numFmt w:val="lowerLetter"/>
      <w:lvlText w:val="(%6)"/>
      <w:lvlJc w:val="left"/>
      <w:pPr>
        <w:tabs>
          <w:tab w:val="num" w:pos="1984"/>
        </w:tabs>
        <w:ind w:left="1984" w:hanging="567"/>
      </w:pPr>
    </w:lvl>
    <w:lvl w:ilvl="6">
      <w:start w:val="1"/>
      <w:numFmt w:val="decimal"/>
      <w:lvlText w:val="(%7)"/>
      <w:lvlJc w:val="left"/>
      <w:pPr>
        <w:tabs>
          <w:tab w:val="num" w:pos="2551"/>
        </w:tabs>
        <w:ind w:left="2551" w:hanging="567"/>
      </w:pPr>
    </w:lvl>
    <w:lvl w:ilvl="7">
      <w:start w:val="1"/>
      <w:numFmt w:val="lowerLetter"/>
      <w:lvlText w:val="(%8)"/>
      <w:lvlJc w:val="left"/>
      <w:pPr>
        <w:tabs>
          <w:tab w:val="num" w:pos="2551"/>
        </w:tabs>
        <w:ind w:left="2551" w:hanging="567"/>
      </w:pPr>
    </w:lvl>
    <w:lvl w:ilvl="8">
      <w:start w:val="1"/>
      <w:numFmt w:val="lowerLetter"/>
      <w:lvlText w:val="(%9)"/>
      <w:lvlJc w:val="left"/>
      <w:pPr>
        <w:tabs>
          <w:tab w:val="num" w:pos="3118"/>
        </w:tabs>
        <w:ind w:left="3118" w:hanging="567"/>
      </w:pPr>
    </w:lvl>
  </w:abstractNum>
  <w:abstractNum w:abstractNumId="9" w15:restartNumberingAfterBreak="0">
    <w:nsid w:val="31FD77D2"/>
    <w:multiLevelType w:val="hybridMultilevel"/>
    <w:tmpl w:val="2E7E0E5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40D0DC2"/>
    <w:multiLevelType w:val="hybridMultilevel"/>
    <w:tmpl w:val="2E7E0E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3" w15:restartNumberingAfterBreak="0">
    <w:nsid w:val="3946035F"/>
    <w:multiLevelType w:val="hybridMultilevel"/>
    <w:tmpl w:val="F1C820C6"/>
    <w:lvl w:ilvl="0" w:tplc="0602D1BA">
      <w:start w:val="8"/>
      <w:numFmt w:val="bullet"/>
      <w:lvlText w:val="-"/>
      <w:lvlJc w:val="left"/>
      <w:pPr>
        <w:ind w:left="360" w:hanging="360"/>
      </w:pPr>
      <w:rPr>
        <w:rFonts w:ascii="Georgia" w:eastAsiaTheme="minorHAnsi" w:hAnsi="Georgia"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6" w15:restartNumberingAfterBreak="0">
    <w:nsid w:val="3F556DB9"/>
    <w:multiLevelType w:val="hybridMultilevel"/>
    <w:tmpl w:val="1EB2E13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F753E3A"/>
    <w:multiLevelType w:val="hybridMultilevel"/>
    <w:tmpl w:val="427E2F0A"/>
    <w:lvl w:ilvl="0" w:tplc="EBDE69C0">
      <w:start w:val="7"/>
      <w:numFmt w:val="decimal"/>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FFC6A3B"/>
    <w:multiLevelType w:val="hybridMultilevel"/>
    <w:tmpl w:val="FA80A2EE"/>
    <w:lvl w:ilvl="0" w:tplc="FFFFFFFF">
      <w:start w:val="7"/>
      <w:numFmt w:val="decimal"/>
      <w:lvlText w:val="%1."/>
      <w:lvlJc w:val="left"/>
      <w:pPr>
        <w:ind w:left="1145"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EAE2167"/>
    <w:multiLevelType w:val="multilevel"/>
    <w:tmpl w:val="B70E31DE"/>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2362FC2"/>
    <w:multiLevelType w:val="hybridMultilevel"/>
    <w:tmpl w:val="E4DC67AA"/>
    <w:lvl w:ilvl="0" w:tplc="882CA81A">
      <w:start w:val="2"/>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C6424F"/>
    <w:multiLevelType w:val="hybridMultilevel"/>
    <w:tmpl w:val="4B5A4880"/>
    <w:lvl w:ilvl="0" w:tplc="4790F672">
      <w:start w:val="31"/>
      <w:numFmt w:val="bullet"/>
      <w:lvlText w:val="–"/>
      <w:lvlJc w:val="left"/>
      <w:pPr>
        <w:tabs>
          <w:tab w:val="num" w:pos="720"/>
        </w:tabs>
        <w:ind w:left="720" w:hanging="360"/>
      </w:pPr>
      <w:rPr>
        <w:rFonts w:ascii="Century Gothic" w:eastAsia="Calibri" w:hAnsi="Century Gothic"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B9F2344"/>
    <w:multiLevelType w:val="hybridMultilevel"/>
    <w:tmpl w:val="0D5C01A0"/>
    <w:lvl w:ilvl="0" w:tplc="014C3524">
      <w:start w:val="1"/>
      <w:numFmt w:val="lowerLetter"/>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2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0" w15:restartNumberingAfterBreak="0">
    <w:nsid w:val="64234D60"/>
    <w:multiLevelType w:val="hybridMultilevel"/>
    <w:tmpl w:val="DB0039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C216AC1"/>
    <w:multiLevelType w:val="hybridMultilevel"/>
    <w:tmpl w:val="54AA54D8"/>
    <w:lvl w:ilvl="0" w:tplc="76AC1A70">
      <w:start w:val="49"/>
      <w:numFmt w:val="bullet"/>
      <w:lvlText w:val=""/>
      <w:lvlJc w:val="left"/>
      <w:pPr>
        <w:ind w:left="360" w:hanging="360"/>
      </w:pPr>
      <w:rPr>
        <w:rFonts w:ascii="Symbol" w:eastAsia="Times New Roman" w:hAnsi="Symbol" w:cs="Times New Roman" w:hint="default"/>
      </w:rPr>
    </w:lvl>
    <w:lvl w:ilvl="1" w:tplc="9F70FD42">
      <w:numFmt w:val="bullet"/>
      <w:lvlText w:val="–"/>
      <w:lvlJc w:val="left"/>
      <w:pPr>
        <w:ind w:left="1080" w:hanging="360"/>
      </w:pPr>
      <w:rPr>
        <w:rFonts w:ascii="Arial" w:eastAsia="Times New Roman" w:hAnsi="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5"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6" w15:restartNumberingAfterBreak="0">
    <w:nsid w:val="7C6A5077"/>
    <w:multiLevelType w:val="hybridMultilevel"/>
    <w:tmpl w:val="55B692D8"/>
    <w:lvl w:ilvl="0" w:tplc="ABEAAD78">
      <w:numFmt w:val="bullet"/>
      <w:pStyle w:val="Alineazaodstavkom"/>
      <w:lvlText w:val="-"/>
      <w:lvlJc w:val="left"/>
      <w:pPr>
        <w:tabs>
          <w:tab w:val="num" w:pos="360"/>
        </w:tabs>
        <w:ind w:left="360" w:hanging="360"/>
      </w:pPr>
      <w:rPr>
        <w:rFonts w:ascii="Arial" w:eastAsia="Times New Roman" w:hAnsi="Arial" w:hint="default"/>
      </w:rPr>
    </w:lvl>
    <w:lvl w:ilvl="1" w:tplc="04240003" w:tentative="1">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7CC7334C"/>
    <w:multiLevelType w:val="hybridMultilevel"/>
    <w:tmpl w:val="3B1CFAB0"/>
    <w:lvl w:ilvl="0" w:tplc="FFFFFFFF">
      <w:start w:val="7"/>
      <w:numFmt w:val="decimal"/>
      <w:lvlText w:val="%1."/>
      <w:lvlJc w:val="left"/>
      <w:pPr>
        <w:ind w:left="1145"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DD5290C"/>
    <w:multiLevelType w:val="hybridMultilevel"/>
    <w:tmpl w:val="1D68A3F6"/>
    <w:lvl w:ilvl="0" w:tplc="1E8E7490">
      <w:start w:val="1"/>
      <w:numFmt w:val="lowerLetter"/>
      <w:pStyle w:val="rkovnatokazatevilnotokoa0"/>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4"/>
  </w:num>
  <w:num w:numId="2">
    <w:abstractNumId w:val="22"/>
  </w:num>
  <w:num w:numId="3">
    <w:abstractNumId w:val="25"/>
  </w:num>
  <w:num w:numId="4">
    <w:abstractNumId w:val="20"/>
  </w:num>
  <w:num w:numId="5">
    <w:abstractNumId w:val="11"/>
  </w:num>
  <w:num w:numId="6">
    <w:abstractNumId w:val="27"/>
  </w:num>
  <w:num w:numId="7">
    <w:abstractNumId w:val="3"/>
  </w:num>
  <w:num w:numId="8">
    <w:abstractNumId w:val="31"/>
  </w:num>
  <w:num w:numId="9">
    <w:abstractNumId w:val="39"/>
  </w:num>
  <w:num w:numId="10">
    <w:abstractNumId w:val="19"/>
  </w:num>
  <w:num w:numId="11">
    <w:abstractNumId w:val="7"/>
  </w:num>
  <w:num w:numId="12">
    <w:abstractNumId w:val="14"/>
    <w:lvlOverride w:ilvl="0">
      <w:startOverride w:val="1"/>
    </w:lvlOverride>
  </w:num>
  <w:num w:numId="13">
    <w:abstractNumId w:val="6"/>
  </w:num>
  <w:num w:numId="14">
    <w:abstractNumId w:val="36"/>
  </w:num>
  <w:num w:numId="15">
    <w:abstractNumId w:val="8"/>
  </w:num>
  <w:num w:numId="16">
    <w:abstractNumId w:val="1"/>
  </w:num>
  <w:num w:numId="17">
    <w:abstractNumId w:val="21"/>
  </w:num>
  <w:num w:numId="18">
    <w:abstractNumId w:val="35"/>
  </w:num>
  <w:num w:numId="19">
    <w:abstractNumId w:val="23"/>
  </w:num>
  <w:num w:numId="20">
    <w:abstractNumId w:val="26"/>
  </w:num>
  <w:num w:numId="21">
    <w:abstractNumId w:val="33"/>
  </w:num>
  <w:num w:numId="22">
    <w:abstractNumId w:val="0"/>
  </w:num>
  <w:num w:numId="23">
    <w:abstractNumId w:val="10"/>
  </w:num>
  <w:num w:numId="24">
    <w:abstractNumId w:val="12"/>
  </w:num>
  <w:num w:numId="25">
    <w:abstractNumId w:val="38"/>
  </w:num>
  <w:num w:numId="26">
    <w:abstractNumId w:val="15"/>
  </w:num>
  <w:num w:numId="27">
    <w:abstractNumId w:val="16"/>
  </w:num>
  <w:num w:numId="28">
    <w:abstractNumId w:val="4"/>
  </w:num>
  <w:num w:numId="29">
    <w:abstractNumId w:val="13"/>
  </w:num>
  <w:num w:numId="30">
    <w:abstractNumId w:val="30"/>
  </w:num>
  <w:num w:numId="31">
    <w:abstractNumId w:val="24"/>
  </w:num>
  <w:num w:numId="32">
    <w:abstractNumId w:val="32"/>
  </w:num>
  <w:num w:numId="33">
    <w:abstractNumId w:val="28"/>
  </w:num>
  <w:num w:numId="34">
    <w:abstractNumId w:val="5"/>
  </w:num>
  <w:num w:numId="35">
    <w:abstractNumId w:val="2"/>
  </w:num>
  <w:num w:numId="36">
    <w:abstractNumId w:val="9"/>
  </w:num>
  <w:num w:numId="37">
    <w:abstractNumId w:val="17"/>
  </w:num>
  <w:num w:numId="38">
    <w:abstractNumId w:val="18"/>
  </w:num>
  <w:num w:numId="39">
    <w:abstractNumId w:val="29"/>
  </w:num>
  <w:num w:numId="4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7557"/>
    <w:rsid w:val="000B3FE6"/>
    <w:rsid w:val="000C7343"/>
    <w:rsid w:val="000E21B2"/>
    <w:rsid w:val="0016730D"/>
    <w:rsid w:val="001728B2"/>
    <w:rsid w:val="00194A22"/>
    <w:rsid w:val="00204177"/>
    <w:rsid w:val="002A031A"/>
    <w:rsid w:val="00366636"/>
    <w:rsid w:val="00367DE6"/>
    <w:rsid w:val="003B3E19"/>
    <w:rsid w:val="004076C6"/>
    <w:rsid w:val="004B7F76"/>
    <w:rsid w:val="004E1BCE"/>
    <w:rsid w:val="005550E6"/>
    <w:rsid w:val="00573BBF"/>
    <w:rsid w:val="00592079"/>
    <w:rsid w:val="00682FFE"/>
    <w:rsid w:val="006C69EC"/>
    <w:rsid w:val="007039D0"/>
    <w:rsid w:val="00710C90"/>
    <w:rsid w:val="007169DA"/>
    <w:rsid w:val="007579DD"/>
    <w:rsid w:val="00767987"/>
    <w:rsid w:val="00782FD4"/>
    <w:rsid w:val="00811140"/>
    <w:rsid w:val="008A3F94"/>
    <w:rsid w:val="00904A48"/>
    <w:rsid w:val="00980294"/>
    <w:rsid w:val="009C5392"/>
    <w:rsid w:val="00A02DBD"/>
    <w:rsid w:val="00A50E4B"/>
    <w:rsid w:val="00A9231D"/>
    <w:rsid w:val="00B40287"/>
    <w:rsid w:val="00BA2714"/>
    <w:rsid w:val="00C0216A"/>
    <w:rsid w:val="00CB43D0"/>
    <w:rsid w:val="00CD6077"/>
    <w:rsid w:val="00CE234E"/>
    <w:rsid w:val="00D02973"/>
    <w:rsid w:val="00D23EFC"/>
    <w:rsid w:val="00D56FBC"/>
    <w:rsid w:val="00DA09BE"/>
    <w:rsid w:val="00E30579"/>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5:docId w15:val="{29B28311-9152-41CC-9166-85D32192C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A02DBD"/>
    <w:pPr>
      <w:keepNext/>
      <w:spacing w:before="240" w:after="60" w:line="260" w:lineRule="atLeast"/>
      <w:outlineLvl w:val="0"/>
    </w:pPr>
    <w:rPr>
      <w:b/>
      <w:kern w:val="32"/>
      <w:sz w:val="28"/>
      <w:szCs w:val="32"/>
      <w:lang w:eastAsia="sl-SI"/>
    </w:rPr>
  </w:style>
  <w:style w:type="paragraph" w:styleId="Naslov2">
    <w:name w:val="heading 2"/>
    <w:basedOn w:val="Navaden"/>
    <w:next w:val="Navaden"/>
    <w:link w:val="Naslov2Znak"/>
    <w:unhideWhenUsed/>
    <w:qFormat/>
    <w:rsid w:val="00A02DBD"/>
    <w:pPr>
      <w:keepNext/>
      <w:spacing w:before="240" w:after="60" w:line="260" w:lineRule="atLeast"/>
      <w:outlineLvl w:val="1"/>
    </w:pPr>
    <w:rPr>
      <w:rFonts w:ascii="Calibri Light" w:hAnsi="Calibri Light"/>
      <w:b/>
      <w:bCs/>
      <w:i/>
      <w:iCs/>
      <w:sz w:val="28"/>
      <w:szCs w:val="28"/>
      <w:lang w:val="en-US"/>
    </w:rPr>
  </w:style>
  <w:style w:type="paragraph" w:styleId="Naslov8">
    <w:name w:val="heading 8"/>
    <w:basedOn w:val="Navaden"/>
    <w:next w:val="Navaden"/>
    <w:link w:val="Naslov8Znak"/>
    <w:unhideWhenUsed/>
    <w:qFormat/>
    <w:rsid w:val="00A02DBD"/>
    <w:pPr>
      <w:spacing w:before="240" w:after="60"/>
      <w:outlineLvl w:val="7"/>
    </w:pPr>
    <w:rPr>
      <w:rFonts w:ascii="Calibri" w:hAnsi="Calibri"/>
      <w:i/>
      <w:iCs/>
      <w:sz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A02DB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rsid w:val="00A02DBD"/>
    <w:rPr>
      <w:rFonts w:ascii="Calibri Light" w:eastAsia="Times New Roman" w:hAnsi="Calibri Light" w:cs="Times New Roman"/>
      <w:b/>
      <w:bCs/>
      <w:i/>
      <w:iCs/>
      <w:sz w:val="28"/>
      <w:szCs w:val="28"/>
      <w:lang w:val="en-US"/>
    </w:rPr>
  </w:style>
  <w:style w:type="character" w:customStyle="1" w:styleId="Naslov8Znak">
    <w:name w:val="Naslov 8 Znak"/>
    <w:basedOn w:val="Privzetapisavaodstavka"/>
    <w:link w:val="Naslov8"/>
    <w:rsid w:val="00A02DBD"/>
    <w:rPr>
      <w:rFonts w:ascii="Calibri" w:eastAsia="Times New Roman" w:hAnsi="Calibri" w:cs="Times New Roman"/>
      <w:i/>
      <w:iCs/>
      <w:sz w:val="24"/>
      <w:szCs w:val="24"/>
      <w:lang w:val="en-US"/>
    </w:rPr>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character" w:customStyle="1" w:styleId="OdstavekseznamaZnak">
    <w:name w:val="Odstavek seznama Znak"/>
    <w:link w:val="Odstavekseznama"/>
    <w:uiPriority w:val="34"/>
    <w:qFormat/>
    <w:locked/>
    <w:rsid w:val="00A02DBD"/>
    <w:rPr>
      <w:rFonts w:ascii="Arial" w:eastAsia="Times New Roman" w:hAnsi="Arial" w:cs="Times New Roman"/>
      <w:sz w:val="20"/>
      <w:szCs w:val="24"/>
    </w:r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styleId="Zgradbadokumenta">
    <w:name w:val="Document Map"/>
    <w:basedOn w:val="Navaden"/>
    <w:link w:val="ZgradbadokumentaZnak"/>
    <w:rsid w:val="00A02DBD"/>
    <w:pPr>
      <w:spacing w:line="260" w:lineRule="atLeast"/>
    </w:pPr>
    <w:rPr>
      <w:rFonts w:ascii="Tahoma" w:hAnsi="Tahoma"/>
      <w:sz w:val="16"/>
      <w:szCs w:val="16"/>
      <w:lang w:val="en-US"/>
    </w:rPr>
  </w:style>
  <w:style w:type="character" w:customStyle="1" w:styleId="ZgradbadokumentaZnak">
    <w:name w:val="Zgradba dokumenta Znak"/>
    <w:basedOn w:val="Privzetapisavaodstavka"/>
    <w:link w:val="Zgradbadokumenta"/>
    <w:rsid w:val="00A02DBD"/>
    <w:rPr>
      <w:rFonts w:ascii="Tahoma" w:eastAsia="Times New Roman" w:hAnsi="Tahoma" w:cs="Times New Roman"/>
      <w:sz w:val="16"/>
      <w:szCs w:val="16"/>
      <w:lang w:val="en-US"/>
    </w:rPr>
  </w:style>
  <w:style w:type="character" w:styleId="Hiperpovezava">
    <w:name w:val="Hyperlink"/>
    <w:rsid w:val="00A02DBD"/>
    <w:rPr>
      <w:color w:val="0000FF"/>
      <w:u w:val="single"/>
    </w:rPr>
  </w:style>
  <w:style w:type="paragraph" w:styleId="Navadensplet">
    <w:name w:val="Normal (Web)"/>
    <w:basedOn w:val="Navaden"/>
    <w:uiPriority w:val="99"/>
    <w:rsid w:val="00A02DBD"/>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qFormat/>
    <w:rsid w:val="00A02DBD"/>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A02DBD"/>
    <w:rPr>
      <w:rFonts w:ascii="Arial" w:eastAsia="Times New Roman" w:hAnsi="Arial" w:cs="Arial"/>
      <w:b/>
      <w:lang w:eastAsia="sl-SI"/>
    </w:rPr>
  </w:style>
  <w:style w:type="paragraph" w:customStyle="1" w:styleId="Poglavje">
    <w:name w:val="Poglavje"/>
    <w:basedOn w:val="Navaden"/>
    <w:qFormat/>
    <w:rsid w:val="00A02DB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A02DBD"/>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A02DBD"/>
    <w:rPr>
      <w:rFonts w:ascii="Arial" w:eastAsia="Times New Roman" w:hAnsi="Arial" w:cs="Arial"/>
      <w:lang w:eastAsia="sl-SI"/>
    </w:rPr>
  </w:style>
  <w:style w:type="paragraph" w:customStyle="1" w:styleId="Oddelek">
    <w:name w:val="Oddelek"/>
    <w:basedOn w:val="Navaden"/>
    <w:link w:val="OddelekZnak1"/>
    <w:qFormat/>
    <w:rsid w:val="00A02DBD"/>
    <w:pPr>
      <w:numPr>
        <w:numId w:val="5"/>
      </w:numPr>
      <w:suppressAutoHyphens/>
      <w:overflowPunct w:val="0"/>
      <w:autoSpaceDE w:val="0"/>
      <w:autoSpaceDN w:val="0"/>
      <w:adjustRightInd w:val="0"/>
      <w:spacing w:before="280" w:after="60" w:line="200" w:lineRule="exact"/>
      <w:jc w:val="center"/>
      <w:textAlignment w:val="baseline"/>
      <w:outlineLvl w:val="3"/>
    </w:pPr>
    <w:rPr>
      <w:b/>
      <w:sz w:val="22"/>
      <w:szCs w:val="22"/>
      <w:lang w:val="en-US"/>
    </w:rPr>
  </w:style>
  <w:style w:type="character" w:customStyle="1" w:styleId="OddelekZnak1">
    <w:name w:val="Oddelek Znak1"/>
    <w:link w:val="Oddelek"/>
    <w:rsid w:val="00A02DBD"/>
    <w:rPr>
      <w:rFonts w:ascii="Arial" w:eastAsia="Times New Roman" w:hAnsi="Arial" w:cs="Times New Roman"/>
      <w:b/>
      <w:lang w:val="en-US"/>
    </w:rPr>
  </w:style>
  <w:style w:type="paragraph" w:customStyle="1" w:styleId="Vrstapredpisa">
    <w:name w:val="Vrsta predpisa"/>
    <w:basedOn w:val="Navaden"/>
    <w:link w:val="VrstapredpisaZnak"/>
    <w:qFormat/>
    <w:rsid w:val="00A02DB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A02DBD"/>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A02DBD"/>
    <w:pPr>
      <w:numPr>
        <w:numId w:val="14"/>
      </w:numPr>
      <w:overflowPunct w:val="0"/>
      <w:autoSpaceDE w:val="0"/>
      <w:autoSpaceDN w:val="0"/>
      <w:adjustRightInd w:val="0"/>
      <w:spacing w:line="200" w:lineRule="exact"/>
      <w:ind w:left="709" w:hanging="284"/>
      <w:jc w:val="both"/>
      <w:textAlignment w:val="baseline"/>
    </w:pPr>
    <w:rPr>
      <w:sz w:val="22"/>
      <w:szCs w:val="22"/>
      <w:lang w:val="en-US"/>
    </w:rPr>
  </w:style>
  <w:style w:type="character" w:customStyle="1" w:styleId="AlineazaodstavkomZnak">
    <w:name w:val="Alinea za odstavkom Znak"/>
    <w:link w:val="Alineazaodstavkom"/>
    <w:rsid w:val="00A02DBD"/>
    <w:rPr>
      <w:rFonts w:ascii="Arial" w:eastAsia="Times New Roman" w:hAnsi="Arial" w:cs="Times New Roman"/>
      <w:lang w:val="en-US"/>
    </w:rPr>
  </w:style>
  <w:style w:type="paragraph" w:customStyle="1" w:styleId="Odstavekseznama1">
    <w:name w:val="Odstavek seznama1"/>
    <w:basedOn w:val="Navaden"/>
    <w:qFormat/>
    <w:rsid w:val="00A02DBD"/>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A02DBD"/>
    <w:pPr>
      <w:tabs>
        <w:tab w:val="num" w:pos="360"/>
      </w:tabs>
      <w:overflowPunct w:val="0"/>
      <w:autoSpaceDE w:val="0"/>
      <w:autoSpaceDN w:val="0"/>
      <w:adjustRightInd w:val="0"/>
      <w:spacing w:line="200" w:lineRule="exact"/>
      <w:ind w:left="360" w:hanging="360"/>
      <w:jc w:val="both"/>
      <w:textAlignment w:val="baseline"/>
    </w:pPr>
    <w:rPr>
      <w:sz w:val="22"/>
      <w:szCs w:val="22"/>
      <w:lang w:val="en-US"/>
    </w:rPr>
  </w:style>
  <w:style w:type="character" w:customStyle="1" w:styleId="AlineazatokoZnak">
    <w:name w:val="Alinea za točko Znak"/>
    <w:link w:val="Alineazatoko"/>
    <w:rsid w:val="00A02DBD"/>
    <w:rPr>
      <w:rFonts w:ascii="Arial" w:eastAsia="Times New Roman" w:hAnsi="Arial" w:cs="Times New Roman"/>
      <w:lang w:val="en-US"/>
    </w:rPr>
  </w:style>
  <w:style w:type="character" w:customStyle="1" w:styleId="rkovnatokazaodstavkomZnak">
    <w:name w:val="Črkovna točka_za odstavkom Znak"/>
    <w:link w:val="rkovnatokazaodstavkom"/>
    <w:rsid w:val="00A02DBD"/>
    <w:rPr>
      <w:rFonts w:ascii="Arial" w:hAnsi="Arial"/>
    </w:rPr>
  </w:style>
  <w:style w:type="paragraph" w:customStyle="1" w:styleId="rkovnatokazaodstavkom">
    <w:name w:val="Črkovna točka_za odstavkom"/>
    <w:basedOn w:val="Navaden"/>
    <w:link w:val="rkovnatokazaodstavkomZnak"/>
    <w:qFormat/>
    <w:rsid w:val="00A02DBD"/>
    <w:pPr>
      <w:numPr>
        <w:numId w:val="12"/>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A02DBD"/>
    <w:pPr>
      <w:numPr>
        <w:numId w:val="4"/>
      </w:numPr>
    </w:pPr>
  </w:style>
  <w:style w:type="character" w:customStyle="1" w:styleId="OdsekZnak">
    <w:name w:val="Odsek Znak"/>
    <w:basedOn w:val="OddelekZnak1"/>
    <w:link w:val="Odsek"/>
    <w:rsid w:val="00A02DBD"/>
    <w:rPr>
      <w:rFonts w:ascii="Arial" w:eastAsia="Times New Roman" w:hAnsi="Arial" w:cs="Times New Roman"/>
      <w:b/>
      <w:lang w:val="en-US"/>
    </w:rPr>
  </w:style>
  <w:style w:type="paragraph" w:customStyle="1" w:styleId="Odstavekseznama2">
    <w:name w:val="Odstavek seznama2"/>
    <w:basedOn w:val="Navaden"/>
    <w:rsid w:val="00A02DBD"/>
    <w:pPr>
      <w:spacing w:after="200" w:line="276" w:lineRule="auto"/>
      <w:ind w:left="720"/>
      <w:contextualSpacing/>
    </w:pPr>
    <w:rPr>
      <w:rFonts w:ascii="Calibri" w:hAnsi="Calibri"/>
      <w:sz w:val="22"/>
      <w:szCs w:val="22"/>
    </w:rPr>
  </w:style>
  <w:style w:type="paragraph" w:styleId="Besedilooblaka">
    <w:name w:val="Balloon Text"/>
    <w:basedOn w:val="Navaden"/>
    <w:link w:val="BesedilooblakaZnak"/>
    <w:rsid w:val="00A02DBD"/>
    <w:pPr>
      <w:spacing w:line="240" w:lineRule="auto"/>
    </w:pPr>
    <w:rPr>
      <w:rFonts w:ascii="Tahoma" w:hAnsi="Tahoma"/>
      <w:sz w:val="16"/>
      <w:szCs w:val="16"/>
      <w:lang w:val="en-US"/>
    </w:rPr>
  </w:style>
  <w:style w:type="character" w:customStyle="1" w:styleId="BesedilooblakaZnak">
    <w:name w:val="Besedilo oblačka Znak"/>
    <w:basedOn w:val="Privzetapisavaodstavka"/>
    <w:link w:val="Besedilooblaka"/>
    <w:rsid w:val="00A02DBD"/>
    <w:rPr>
      <w:rFonts w:ascii="Tahoma" w:eastAsia="Times New Roman" w:hAnsi="Tahoma" w:cs="Times New Roman"/>
      <w:sz w:val="16"/>
      <w:szCs w:val="16"/>
      <w:lang w:val="en-US"/>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fn"/>
    <w:basedOn w:val="Navaden"/>
    <w:link w:val="Sprotnaopomba-besediloZnak"/>
    <w:uiPriority w:val="99"/>
    <w:unhideWhenUsed/>
    <w:qFormat/>
    <w:rsid w:val="00A02DBD"/>
    <w:pPr>
      <w:spacing w:line="240" w:lineRule="auto"/>
    </w:pPr>
    <w:rPr>
      <w:rFonts w:ascii="Calibri" w:eastAsia="Calibri" w:hAnsi="Calibri"/>
      <w:szCs w:val="20"/>
      <w:lang w:val="en-US"/>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A02DBD"/>
    <w:rPr>
      <w:rFonts w:ascii="Calibri" w:eastAsia="Calibri" w:hAnsi="Calibri" w:cs="Times New Roman"/>
      <w:sz w:val="20"/>
      <w:szCs w:val="20"/>
      <w:lang w:val="en-US"/>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
    <w:link w:val="FootnotesymbolCarZchn"/>
    <w:uiPriority w:val="99"/>
    <w:unhideWhenUsed/>
    <w:qFormat/>
    <w:rsid w:val="00A02DBD"/>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A02DBD"/>
    <w:pPr>
      <w:spacing w:after="160" w:line="240" w:lineRule="exact"/>
      <w:jc w:val="both"/>
    </w:pPr>
    <w:rPr>
      <w:rFonts w:asciiTheme="minorHAnsi" w:eastAsiaTheme="minorHAnsi" w:hAnsiTheme="minorHAnsi" w:cstheme="minorBidi"/>
      <w:sz w:val="22"/>
      <w:szCs w:val="22"/>
      <w:vertAlign w:val="superscript"/>
    </w:rPr>
  </w:style>
  <w:style w:type="paragraph" w:customStyle="1" w:styleId="Point0number">
    <w:name w:val="Point 0 (number)"/>
    <w:basedOn w:val="Navaden"/>
    <w:rsid w:val="00A02DBD"/>
    <w:pPr>
      <w:numPr>
        <w:numId w:val="15"/>
      </w:numPr>
      <w:spacing w:before="120" w:after="120" w:line="240" w:lineRule="auto"/>
      <w:jc w:val="both"/>
    </w:pPr>
    <w:rPr>
      <w:rFonts w:ascii="Times New Roman" w:hAnsi="Times New Roman"/>
      <w:sz w:val="24"/>
    </w:rPr>
  </w:style>
  <w:style w:type="paragraph" w:customStyle="1" w:styleId="Point1number">
    <w:name w:val="Point 1 (number)"/>
    <w:basedOn w:val="Navaden"/>
    <w:rsid w:val="00A02DBD"/>
    <w:pPr>
      <w:tabs>
        <w:tab w:val="num" w:pos="1417"/>
      </w:tabs>
      <w:spacing w:before="120" w:after="120" w:line="240" w:lineRule="auto"/>
      <w:ind w:left="1417" w:hanging="567"/>
      <w:jc w:val="both"/>
    </w:pPr>
    <w:rPr>
      <w:rFonts w:ascii="Times New Roman" w:hAnsi="Times New Roman"/>
      <w:sz w:val="24"/>
    </w:rPr>
  </w:style>
  <w:style w:type="paragraph" w:customStyle="1" w:styleId="Point2number">
    <w:name w:val="Point 2 (number)"/>
    <w:basedOn w:val="Navaden"/>
    <w:rsid w:val="00A02DBD"/>
    <w:pPr>
      <w:tabs>
        <w:tab w:val="num" w:pos="1984"/>
      </w:tabs>
      <w:spacing w:before="120" w:after="120" w:line="240" w:lineRule="auto"/>
      <w:ind w:left="1984" w:hanging="567"/>
      <w:jc w:val="both"/>
    </w:pPr>
    <w:rPr>
      <w:rFonts w:ascii="Times New Roman" w:hAnsi="Times New Roman"/>
      <w:sz w:val="24"/>
    </w:rPr>
  </w:style>
  <w:style w:type="paragraph" w:customStyle="1" w:styleId="Point3number">
    <w:name w:val="Point 3 (number)"/>
    <w:basedOn w:val="Navaden"/>
    <w:rsid w:val="00A02DBD"/>
    <w:pPr>
      <w:tabs>
        <w:tab w:val="num" w:pos="2551"/>
      </w:tabs>
      <w:spacing w:before="120" w:after="120" w:line="240" w:lineRule="auto"/>
      <w:ind w:left="2551" w:hanging="567"/>
      <w:jc w:val="both"/>
    </w:pPr>
    <w:rPr>
      <w:rFonts w:ascii="Times New Roman" w:hAnsi="Times New Roman"/>
      <w:sz w:val="24"/>
    </w:rPr>
  </w:style>
  <w:style w:type="paragraph" w:customStyle="1" w:styleId="Point0letter">
    <w:name w:val="Point 0 (letter)"/>
    <w:basedOn w:val="Navaden"/>
    <w:rsid w:val="00A02DBD"/>
    <w:pPr>
      <w:tabs>
        <w:tab w:val="num" w:pos="850"/>
      </w:tabs>
      <w:spacing w:before="120" w:after="120" w:line="240" w:lineRule="auto"/>
      <w:ind w:left="850" w:hanging="850"/>
      <w:jc w:val="both"/>
    </w:pPr>
    <w:rPr>
      <w:rFonts w:ascii="Times New Roman" w:hAnsi="Times New Roman"/>
      <w:sz w:val="24"/>
    </w:rPr>
  </w:style>
  <w:style w:type="paragraph" w:customStyle="1" w:styleId="Point1letter">
    <w:name w:val="Point 1 (letter)"/>
    <w:basedOn w:val="Navaden"/>
    <w:rsid w:val="00A02DBD"/>
    <w:pPr>
      <w:tabs>
        <w:tab w:val="num" w:pos="1417"/>
      </w:tabs>
      <w:spacing w:before="120" w:after="120" w:line="240" w:lineRule="auto"/>
      <w:ind w:left="1417" w:hanging="567"/>
      <w:jc w:val="both"/>
    </w:pPr>
    <w:rPr>
      <w:rFonts w:ascii="Times New Roman" w:hAnsi="Times New Roman"/>
      <w:sz w:val="24"/>
    </w:rPr>
  </w:style>
  <w:style w:type="paragraph" w:customStyle="1" w:styleId="Point2letter">
    <w:name w:val="Point 2 (letter)"/>
    <w:basedOn w:val="Navaden"/>
    <w:rsid w:val="00A02DBD"/>
    <w:pPr>
      <w:tabs>
        <w:tab w:val="num" w:pos="1984"/>
      </w:tabs>
      <w:spacing w:before="120" w:after="120" w:line="240" w:lineRule="auto"/>
      <w:ind w:left="1984" w:hanging="567"/>
      <w:jc w:val="both"/>
    </w:pPr>
    <w:rPr>
      <w:rFonts w:ascii="Times New Roman" w:hAnsi="Times New Roman"/>
      <w:sz w:val="24"/>
    </w:rPr>
  </w:style>
  <w:style w:type="paragraph" w:customStyle="1" w:styleId="Point3letter">
    <w:name w:val="Point 3 (letter)"/>
    <w:basedOn w:val="Navaden"/>
    <w:rsid w:val="00A02DBD"/>
    <w:pPr>
      <w:tabs>
        <w:tab w:val="num" w:pos="2551"/>
      </w:tabs>
      <w:spacing w:before="120" w:after="120" w:line="240" w:lineRule="auto"/>
      <w:ind w:left="2551" w:hanging="567"/>
      <w:jc w:val="both"/>
    </w:pPr>
    <w:rPr>
      <w:rFonts w:ascii="Times New Roman" w:hAnsi="Times New Roman"/>
      <w:sz w:val="24"/>
    </w:rPr>
  </w:style>
  <w:style w:type="paragraph" w:customStyle="1" w:styleId="Point4letter">
    <w:name w:val="Point 4 (letter)"/>
    <w:basedOn w:val="Navaden"/>
    <w:rsid w:val="00A02DBD"/>
    <w:pPr>
      <w:tabs>
        <w:tab w:val="num" w:pos="3118"/>
      </w:tabs>
      <w:spacing w:before="120" w:after="120" w:line="240" w:lineRule="auto"/>
      <w:ind w:left="3118" w:hanging="567"/>
      <w:jc w:val="both"/>
    </w:pPr>
    <w:rPr>
      <w:rFonts w:ascii="Times New Roman" w:hAnsi="Times New Roman"/>
      <w:sz w:val="24"/>
    </w:rPr>
  </w:style>
  <w:style w:type="paragraph" w:customStyle="1" w:styleId="len">
    <w:name w:val="Člen"/>
    <w:basedOn w:val="Navaden"/>
    <w:link w:val="lenZnak"/>
    <w:qFormat/>
    <w:rsid w:val="00A02DBD"/>
    <w:pPr>
      <w:suppressAutoHyphens/>
      <w:overflowPunct w:val="0"/>
      <w:autoSpaceDE w:val="0"/>
      <w:autoSpaceDN w:val="0"/>
      <w:adjustRightInd w:val="0"/>
      <w:spacing w:before="480" w:line="240" w:lineRule="auto"/>
      <w:jc w:val="center"/>
      <w:textAlignment w:val="baseline"/>
    </w:pPr>
    <w:rPr>
      <w:b/>
      <w:sz w:val="22"/>
      <w:szCs w:val="22"/>
      <w:lang w:val="en-US"/>
    </w:rPr>
  </w:style>
  <w:style w:type="character" w:customStyle="1" w:styleId="lenZnak">
    <w:name w:val="Člen Znak"/>
    <w:link w:val="len"/>
    <w:rsid w:val="00A02DBD"/>
    <w:rPr>
      <w:rFonts w:ascii="Arial" w:eastAsia="Times New Roman" w:hAnsi="Arial" w:cs="Times New Roman"/>
      <w:b/>
      <w:lang w:val="en-US"/>
    </w:rPr>
  </w:style>
  <w:style w:type="paragraph" w:customStyle="1" w:styleId="tevilnatoka111">
    <w:name w:val="Številčna točka 1.1.1"/>
    <w:basedOn w:val="Navaden"/>
    <w:qFormat/>
    <w:rsid w:val="00A02DBD"/>
    <w:pPr>
      <w:widowControl w:val="0"/>
      <w:numPr>
        <w:ilvl w:val="2"/>
        <w:numId w:val="19"/>
      </w:numPr>
      <w:overflowPunct w:val="0"/>
      <w:autoSpaceDE w:val="0"/>
      <w:autoSpaceDN w:val="0"/>
      <w:adjustRightInd w:val="0"/>
      <w:spacing w:line="240" w:lineRule="auto"/>
      <w:jc w:val="both"/>
      <w:textAlignment w:val="baseline"/>
    </w:pPr>
    <w:rPr>
      <w:sz w:val="22"/>
      <w:szCs w:val="16"/>
      <w:lang w:eastAsia="sl-SI"/>
    </w:rPr>
  </w:style>
  <w:style w:type="paragraph" w:customStyle="1" w:styleId="Odstavek">
    <w:name w:val="Odstavek"/>
    <w:basedOn w:val="Navaden"/>
    <w:link w:val="OdstavekZnak"/>
    <w:qFormat/>
    <w:rsid w:val="00A02DBD"/>
    <w:pPr>
      <w:overflowPunct w:val="0"/>
      <w:autoSpaceDE w:val="0"/>
      <w:autoSpaceDN w:val="0"/>
      <w:adjustRightInd w:val="0"/>
      <w:spacing w:before="240" w:line="240" w:lineRule="auto"/>
      <w:ind w:firstLine="1021"/>
      <w:jc w:val="both"/>
      <w:textAlignment w:val="baseline"/>
    </w:pPr>
    <w:rPr>
      <w:sz w:val="22"/>
      <w:szCs w:val="22"/>
      <w:lang w:val="en-US"/>
    </w:rPr>
  </w:style>
  <w:style w:type="character" w:customStyle="1" w:styleId="OdstavekZnak">
    <w:name w:val="Odstavek Znak"/>
    <w:link w:val="Odstavek"/>
    <w:rsid w:val="00A02DBD"/>
    <w:rPr>
      <w:rFonts w:ascii="Arial" w:eastAsia="Times New Roman" w:hAnsi="Arial" w:cs="Times New Roman"/>
      <w:lang w:val="en-US"/>
    </w:rPr>
  </w:style>
  <w:style w:type="paragraph" w:customStyle="1" w:styleId="Prehodneinkoncnedolocbe">
    <w:name w:val="Prehodne in koncne dolocbe"/>
    <w:basedOn w:val="Navaden"/>
    <w:rsid w:val="00A02DBD"/>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tevilnatoka">
    <w:name w:val="Številčna točka"/>
    <w:basedOn w:val="Navaden"/>
    <w:link w:val="tevilnatokaZnak"/>
    <w:qFormat/>
    <w:rsid w:val="00A02DBD"/>
    <w:pPr>
      <w:numPr>
        <w:numId w:val="19"/>
      </w:numPr>
      <w:spacing w:line="240" w:lineRule="auto"/>
      <w:jc w:val="both"/>
    </w:pPr>
    <w:rPr>
      <w:sz w:val="22"/>
      <w:szCs w:val="22"/>
      <w:lang w:val="en-US"/>
    </w:rPr>
  </w:style>
  <w:style w:type="character" w:customStyle="1" w:styleId="tevilnatokaZnak">
    <w:name w:val="Številčna točka Znak"/>
    <w:link w:val="tevilnatoka"/>
    <w:rsid w:val="00A02DBD"/>
    <w:rPr>
      <w:rFonts w:ascii="Arial" w:eastAsia="Times New Roman" w:hAnsi="Arial" w:cs="Times New Roman"/>
      <w:lang w:val="en-US"/>
    </w:rPr>
  </w:style>
  <w:style w:type="paragraph" w:customStyle="1" w:styleId="lennaslov">
    <w:name w:val="Člen_naslov"/>
    <w:basedOn w:val="len"/>
    <w:qFormat/>
    <w:rsid w:val="00A02DBD"/>
    <w:pPr>
      <w:spacing w:before="0"/>
    </w:pPr>
  </w:style>
  <w:style w:type="paragraph" w:customStyle="1" w:styleId="tevilnatoka11Nova">
    <w:name w:val="Številčna točka 1.1 Nova"/>
    <w:basedOn w:val="tevilnatoka"/>
    <w:qFormat/>
    <w:rsid w:val="00A02DBD"/>
    <w:pPr>
      <w:numPr>
        <w:ilvl w:val="1"/>
      </w:numPr>
      <w:tabs>
        <w:tab w:val="clear" w:pos="425"/>
      </w:tabs>
      <w:ind w:left="1440" w:hanging="360"/>
    </w:pPr>
  </w:style>
  <w:style w:type="paragraph" w:customStyle="1" w:styleId="rkovnatokazatevilnotokoi">
    <w:name w:val="Črkovna točka za številčno točko (i)"/>
    <w:rsid w:val="00A02DBD"/>
    <w:pPr>
      <w:numPr>
        <w:numId w:val="17"/>
      </w:numPr>
      <w:spacing w:after="0" w:line="240" w:lineRule="auto"/>
    </w:pPr>
    <w:rPr>
      <w:rFonts w:ascii="Arial" w:eastAsia="Times New Roman" w:hAnsi="Arial" w:cs="Arial"/>
      <w:lang w:eastAsia="sl-SI"/>
    </w:rPr>
  </w:style>
  <w:style w:type="paragraph" w:customStyle="1" w:styleId="rkovnatokazatevilnotokoA">
    <w:name w:val="Črkovna točka za številčno točko (A)"/>
    <w:qFormat/>
    <w:rsid w:val="00A02DBD"/>
    <w:pPr>
      <w:numPr>
        <w:numId w:val="18"/>
      </w:numPr>
      <w:spacing w:after="0" w:line="240" w:lineRule="auto"/>
      <w:jc w:val="both"/>
    </w:pPr>
    <w:rPr>
      <w:rFonts w:ascii="Arial" w:eastAsia="Times New Roman" w:hAnsi="Arial" w:cs="Times New Roman"/>
      <w:szCs w:val="16"/>
      <w:lang w:eastAsia="sl-SI"/>
    </w:rPr>
  </w:style>
  <w:style w:type="paragraph" w:customStyle="1" w:styleId="odstavek1">
    <w:name w:val="odstavek1"/>
    <w:basedOn w:val="Navaden"/>
    <w:rsid w:val="00A02DBD"/>
    <w:pPr>
      <w:spacing w:before="240" w:line="240" w:lineRule="auto"/>
      <w:ind w:firstLine="1021"/>
      <w:jc w:val="both"/>
    </w:pPr>
    <w:rPr>
      <w:rFonts w:cs="Arial"/>
      <w:sz w:val="22"/>
      <w:szCs w:val="22"/>
      <w:lang w:eastAsia="sl-SI"/>
    </w:rPr>
  </w:style>
  <w:style w:type="paragraph" w:customStyle="1" w:styleId="len0">
    <w:name w:val="len"/>
    <w:basedOn w:val="Navaden"/>
    <w:rsid w:val="00A02DBD"/>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02DBD"/>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A02DBD"/>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02DBD"/>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A02DBD"/>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A02DBD"/>
    <w:pPr>
      <w:spacing w:after="160" w:line="240" w:lineRule="exact"/>
    </w:pPr>
    <w:rPr>
      <w:rFonts w:ascii="Tahoma" w:hAnsi="Tahoma"/>
      <w:szCs w:val="20"/>
    </w:rPr>
  </w:style>
  <w:style w:type="paragraph" w:styleId="Golobesedilo">
    <w:name w:val="Plain Text"/>
    <w:basedOn w:val="Navaden"/>
    <w:link w:val="GolobesediloZnak"/>
    <w:rsid w:val="00A02DBD"/>
    <w:pPr>
      <w:spacing w:line="240" w:lineRule="auto"/>
    </w:pPr>
    <w:rPr>
      <w:rFonts w:ascii="Courier New" w:hAnsi="Courier New"/>
      <w:szCs w:val="20"/>
      <w:lang w:val="en-US"/>
    </w:rPr>
  </w:style>
  <w:style w:type="character" w:customStyle="1" w:styleId="GolobesediloZnak">
    <w:name w:val="Golo besedilo Znak"/>
    <w:basedOn w:val="Privzetapisavaodstavka"/>
    <w:link w:val="Golobesedilo"/>
    <w:rsid w:val="00A02DBD"/>
    <w:rPr>
      <w:rFonts w:ascii="Courier New" w:eastAsia="Times New Roman" w:hAnsi="Courier New" w:cs="Times New Roman"/>
      <w:sz w:val="20"/>
      <w:szCs w:val="20"/>
      <w:lang w:val="en-US"/>
    </w:rPr>
  </w:style>
  <w:style w:type="paragraph" w:customStyle="1" w:styleId="normal1">
    <w:name w:val="normal1"/>
    <w:basedOn w:val="Navaden"/>
    <w:rsid w:val="00A02DBD"/>
    <w:pPr>
      <w:spacing w:line="240" w:lineRule="auto"/>
      <w:jc w:val="both"/>
    </w:pPr>
    <w:rPr>
      <w:rFonts w:ascii="Times New Roman" w:hAnsi="Times New Roman"/>
      <w:sz w:val="24"/>
      <w:lang w:eastAsia="sl-SI"/>
    </w:rPr>
  </w:style>
  <w:style w:type="character" w:customStyle="1" w:styleId="footnotereference">
    <w:name w:val="footnotereference"/>
    <w:rsid w:val="00A02DBD"/>
  </w:style>
  <w:style w:type="character" w:customStyle="1" w:styleId="num">
    <w:name w:val="num"/>
    <w:rsid w:val="00A02DBD"/>
  </w:style>
  <w:style w:type="paragraph" w:customStyle="1" w:styleId="typedudocumentcp2">
    <w:name w:val="typedudocument_cp2"/>
    <w:basedOn w:val="Navaden"/>
    <w:rsid w:val="00A02DBD"/>
    <w:pPr>
      <w:spacing w:line="240" w:lineRule="auto"/>
      <w:jc w:val="center"/>
    </w:pPr>
    <w:rPr>
      <w:rFonts w:ascii="Times New Roman" w:hAnsi="Times New Roman"/>
      <w:b/>
      <w:bCs/>
      <w:sz w:val="24"/>
      <w:lang w:eastAsia="sl-SI"/>
    </w:rPr>
  </w:style>
  <w:style w:type="paragraph" w:customStyle="1" w:styleId="titreobjetcp2">
    <w:name w:val="titreobjet_cp2"/>
    <w:basedOn w:val="Navaden"/>
    <w:rsid w:val="00A02DBD"/>
    <w:pPr>
      <w:spacing w:line="240" w:lineRule="auto"/>
      <w:jc w:val="center"/>
    </w:pPr>
    <w:rPr>
      <w:rFonts w:ascii="Times New Roman" w:hAnsi="Times New Roman"/>
      <w:b/>
      <w:bCs/>
      <w:sz w:val="24"/>
      <w:lang w:eastAsia="sl-SI"/>
    </w:rPr>
  </w:style>
  <w:style w:type="paragraph" w:customStyle="1" w:styleId="Alineazatevilnotoko">
    <w:name w:val="Alinea za številčno točko"/>
    <w:basedOn w:val="Alineazaodstavkom"/>
    <w:link w:val="AlineazatevilnotokoZnak"/>
    <w:qFormat/>
    <w:rsid w:val="00A02DBD"/>
    <w:pPr>
      <w:numPr>
        <w:numId w:val="0"/>
      </w:numPr>
      <w:tabs>
        <w:tab w:val="left" w:pos="567"/>
      </w:tabs>
      <w:overflowPunct/>
      <w:autoSpaceDE/>
      <w:autoSpaceDN/>
      <w:adjustRightInd/>
      <w:spacing w:line="240" w:lineRule="auto"/>
      <w:ind w:left="567" w:hanging="142"/>
      <w:textAlignment w:val="auto"/>
    </w:pPr>
    <w:rPr>
      <w:lang w:val="sl-SI"/>
    </w:rPr>
  </w:style>
  <w:style w:type="character" w:customStyle="1" w:styleId="AlineazatevilnotokoZnak">
    <w:name w:val="Alinea za številčno točko Znak"/>
    <w:link w:val="Alineazatevilnotoko"/>
    <w:rsid w:val="00A02DBD"/>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A02DBD"/>
    <w:pPr>
      <w:numPr>
        <w:numId w:val="0"/>
      </w:numPr>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A02DBD"/>
    <w:rPr>
      <w:rFonts w:ascii="Arial" w:eastAsia="Times New Roman" w:hAnsi="Arial" w:cs="Times New Roman"/>
      <w:lang w:val="en-US"/>
    </w:rPr>
  </w:style>
  <w:style w:type="paragraph" w:styleId="HTML-oblikovano">
    <w:name w:val="HTML Preformatted"/>
    <w:basedOn w:val="Navaden"/>
    <w:link w:val="HTML-oblikovanoZnak"/>
    <w:rsid w:val="00A02D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olor w:val="000000"/>
      <w:sz w:val="18"/>
      <w:szCs w:val="18"/>
      <w:lang w:val="en-GB"/>
    </w:rPr>
  </w:style>
  <w:style w:type="character" w:customStyle="1" w:styleId="HTML-oblikovanoZnak">
    <w:name w:val="HTML-oblikovano Znak"/>
    <w:basedOn w:val="Privzetapisavaodstavka"/>
    <w:link w:val="HTML-oblikovano"/>
    <w:rsid w:val="00A02DBD"/>
    <w:rPr>
      <w:rFonts w:ascii="Courier New" w:eastAsia="Arial Unicode MS" w:hAnsi="Courier New" w:cs="Times New Roman"/>
      <w:color w:val="000000"/>
      <w:sz w:val="18"/>
      <w:szCs w:val="18"/>
      <w:lang w:val="en-GB"/>
    </w:rPr>
  </w:style>
  <w:style w:type="paragraph" w:customStyle="1" w:styleId="c36centre">
    <w:name w:val="c36centre"/>
    <w:basedOn w:val="Navaden"/>
    <w:rsid w:val="00A02DBD"/>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iPriority w:val="99"/>
    <w:rsid w:val="00A02DBD"/>
    <w:rPr>
      <w:sz w:val="16"/>
      <w:szCs w:val="16"/>
    </w:rPr>
  </w:style>
  <w:style w:type="paragraph" w:styleId="Pripombabesedilo">
    <w:name w:val="annotation text"/>
    <w:basedOn w:val="Navaden"/>
    <w:link w:val="PripombabesediloZnak"/>
    <w:uiPriority w:val="99"/>
    <w:rsid w:val="00A02DBD"/>
    <w:pPr>
      <w:spacing w:line="260" w:lineRule="atLeast"/>
    </w:pPr>
    <w:rPr>
      <w:szCs w:val="20"/>
      <w:lang w:val="en-US"/>
    </w:rPr>
  </w:style>
  <w:style w:type="character" w:customStyle="1" w:styleId="PripombabesediloZnak">
    <w:name w:val="Pripomba – besedilo Znak"/>
    <w:basedOn w:val="Privzetapisavaodstavka"/>
    <w:link w:val="Pripombabesedilo"/>
    <w:uiPriority w:val="99"/>
    <w:rsid w:val="00A02DBD"/>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rsid w:val="00A02DBD"/>
    <w:rPr>
      <w:b/>
      <w:bCs/>
    </w:rPr>
  </w:style>
  <w:style w:type="character" w:customStyle="1" w:styleId="ZadevapripombeZnak">
    <w:name w:val="Zadeva pripombe Znak"/>
    <w:basedOn w:val="PripombabesediloZnak"/>
    <w:link w:val="Zadevapripombe"/>
    <w:rsid w:val="00A02DBD"/>
    <w:rPr>
      <w:rFonts w:ascii="Arial" w:eastAsia="Times New Roman" w:hAnsi="Arial" w:cs="Times New Roman"/>
      <w:b/>
      <w:bCs/>
      <w:sz w:val="20"/>
      <w:szCs w:val="20"/>
      <w:lang w:val="en-US"/>
    </w:rPr>
  </w:style>
  <w:style w:type="paragraph" w:customStyle="1" w:styleId="alineazaodstavkom1">
    <w:name w:val="alineazaodstavkom1"/>
    <w:basedOn w:val="Navaden"/>
    <w:rsid w:val="00A02DBD"/>
    <w:pPr>
      <w:spacing w:line="240" w:lineRule="auto"/>
      <w:ind w:left="425" w:hanging="425"/>
      <w:jc w:val="both"/>
    </w:pPr>
    <w:rPr>
      <w:rFonts w:cs="Arial"/>
      <w:sz w:val="22"/>
      <w:szCs w:val="22"/>
      <w:lang w:eastAsia="sl-SI"/>
    </w:rPr>
  </w:style>
  <w:style w:type="paragraph" w:customStyle="1" w:styleId="lennaslov1">
    <w:name w:val="lennaslov1"/>
    <w:basedOn w:val="Navaden"/>
    <w:rsid w:val="00A02DBD"/>
    <w:pPr>
      <w:spacing w:line="240" w:lineRule="auto"/>
      <w:jc w:val="center"/>
    </w:pPr>
    <w:rPr>
      <w:rFonts w:cs="Arial"/>
      <w:b/>
      <w:bCs/>
      <w:sz w:val="22"/>
      <w:szCs w:val="22"/>
      <w:lang w:eastAsia="sl-SI"/>
    </w:rPr>
  </w:style>
  <w:style w:type="paragraph" w:customStyle="1" w:styleId="lennovele">
    <w:name w:val="Člen_novele"/>
    <w:basedOn w:val="len"/>
    <w:link w:val="lennoveleZnak"/>
    <w:qFormat/>
    <w:rsid w:val="00A02DBD"/>
    <w:rPr>
      <w:b w:val="0"/>
    </w:rPr>
  </w:style>
  <w:style w:type="character" w:customStyle="1" w:styleId="lennoveleZnak">
    <w:name w:val="Člen_novele Znak"/>
    <w:link w:val="lennovele"/>
    <w:rsid w:val="00A02DBD"/>
    <w:rPr>
      <w:rFonts w:ascii="Arial" w:eastAsia="Times New Roman" w:hAnsi="Arial" w:cs="Times New Roman"/>
      <w:lang w:val="en-US"/>
    </w:rPr>
  </w:style>
  <w:style w:type="paragraph" w:customStyle="1" w:styleId="Navaden1">
    <w:name w:val="Navaden1"/>
    <w:rsid w:val="00A02DBD"/>
    <w:pPr>
      <w:spacing w:after="0" w:line="240" w:lineRule="auto"/>
    </w:pPr>
    <w:rPr>
      <w:rFonts w:ascii="Times New Roman" w:eastAsia="Times New Roman" w:hAnsi="Times New Roman" w:cs="Times New Roman"/>
      <w:color w:val="000000"/>
      <w:sz w:val="24"/>
      <w:szCs w:val="24"/>
      <w:lang w:eastAsia="sl-SI"/>
    </w:rPr>
  </w:style>
  <w:style w:type="paragraph" w:customStyle="1" w:styleId="len1">
    <w:name w:val="len1"/>
    <w:basedOn w:val="Navaden"/>
    <w:rsid w:val="00A02DBD"/>
    <w:pPr>
      <w:spacing w:before="480" w:line="240" w:lineRule="auto"/>
      <w:jc w:val="center"/>
    </w:pPr>
    <w:rPr>
      <w:rFonts w:cs="Arial"/>
      <w:b/>
      <w:bCs/>
      <w:sz w:val="22"/>
      <w:szCs w:val="22"/>
      <w:lang w:eastAsia="sl-SI"/>
    </w:rPr>
  </w:style>
  <w:style w:type="paragraph" w:customStyle="1" w:styleId="alineazatevilnotoko1">
    <w:name w:val="alineazatevilnotoko1"/>
    <w:basedOn w:val="Navaden"/>
    <w:rsid w:val="00A02DBD"/>
    <w:pPr>
      <w:spacing w:line="240" w:lineRule="auto"/>
      <w:ind w:left="567" w:hanging="142"/>
      <w:jc w:val="both"/>
    </w:pPr>
    <w:rPr>
      <w:rFonts w:cs="Arial"/>
      <w:sz w:val="22"/>
      <w:szCs w:val="22"/>
      <w:lang w:eastAsia="sl-SI"/>
    </w:rPr>
  </w:style>
  <w:style w:type="paragraph" w:customStyle="1" w:styleId="tevilnatoka1">
    <w:name w:val="tevilnatoka1"/>
    <w:basedOn w:val="Navaden"/>
    <w:rsid w:val="00A02DBD"/>
    <w:pPr>
      <w:spacing w:line="240" w:lineRule="auto"/>
      <w:ind w:left="425" w:hanging="425"/>
      <w:jc w:val="both"/>
    </w:pPr>
    <w:rPr>
      <w:rFonts w:cs="Arial"/>
      <w:sz w:val="22"/>
      <w:szCs w:val="22"/>
      <w:lang w:eastAsia="sl-SI"/>
    </w:rPr>
  </w:style>
  <w:style w:type="character" w:customStyle="1" w:styleId="tlid-translation">
    <w:name w:val="tlid-translation"/>
    <w:rsid w:val="00A02DBD"/>
  </w:style>
  <w:style w:type="character" w:styleId="SledenaHiperpovezava">
    <w:name w:val="FollowedHyperlink"/>
    <w:rsid w:val="00A02DBD"/>
    <w:rPr>
      <w:color w:val="954F72"/>
      <w:u w:val="single"/>
    </w:rPr>
  </w:style>
  <w:style w:type="paragraph" w:customStyle="1" w:styleId="rkovnatokazatevilnotoko">
    <w:name w:val="Črkovna točka za številčno točko"/>
    <w:qFormat/>
    <w:rsid w:val="00A02DBD"/>
    <w:pPr>
      <w:numPr>
        <w:numId w:val="24"/>
      </w:numPr>
      <w:spacing w:after="0" w:line="240" w:lineRule="auto"/>
      <w:jc w:val="both"/>
    </w:pPr>
    <w:rPr>
      <w:rFonts w:ascii="Arial" w:eastAsia="Times New Roman" w:hAnsi="Arial" w:cs="Arial"/>
      <w:lang w:eastAsia="sl-SI"/>
    </w:rPr>
  </w:style>
  <w:style w:type="character" w:customStyle="1" w:styleId="Komentar-besediloZnak">
    <w:name w:val="Komentar - besedilo Znak"/>
    <w:link w:val="2"/>
    <w:rsid w:val="00A02DBD"/>
    <w:rPr>
      <w:rFonts w:ascii="Arial" w:hAnsi="Arial"/>
    </w:rPr>
  </w:style>
  <w:style w:type="paragraph" w:customStyle="1" w:styleId="2">
    <w:name w:val="2"/>
    <w:basedOn w:val="Navaden"/>
    <w:next w:val="Pripombabesedilo"/>
    <w:link w:val="Komentar-besediloZnak"/>
    <w:rsid w:val="00A02DBD"/>
    <w:pPr>
      <w:spacing w:line="240" w:lineRule="auto"/>
      <w:jc w:val="both"/>
    </w:pPr>
    <w:rPr>
      <w:rFonts w:eastAsiaTheme="minorHAnsi" w:cstheme="minorBidi"/>
      <w:sz w:val="22"/>
      <w:szCs w:val="22"/>
    </w:rPr>
  </w:style>
  <w:style w:type="paragraph" w:customStyle="1" w:styleId="Alinejazarkovnotoko">
    <w:name w:val="Alineja za črkovno točko"/>
    <w:basedOn w:val="Alineazatevilnotoko"/>
    <w:link w:val="AlinejazarkovnotokoZnak"/>
    <w:qFormat/>
    <w:rsid w:val="00A02DBD"/>
    <w:rPr>
      <w:rFonts w:cs="Arial"/>
      <w:lang w:eastAsia="sl-SI"/>
    </w:rPr>
  </w:style>
  <w:style w:type="character" w:customStyle="1" w:styleId="AlinejazarkovnotokoZnak">
    <w:name w:val="Alineja za črkovno točko Znak"/>
    <w:link w:val="Alinejazarkovnotoko"/>
    <w:rsid w:val="00A02DBD"/>
    <w:rPr>
      <w:rFonts w:ascii="Arial" w:eastAsia="Times New Roman" w:hAnsi="Arial" w:cs="Arial"/>
      <w:lang w:eastAsia="sl-SI"/>
    </w:rPr>
  </w:style>
  <w:style w:type="paragraph" w:customStyle="1" w:styleId="rkovnatokazatevilnotokoa0">
    <w:name w:val="Črkovna točka za številčno točko (a)"/>
    <w:basedOn w:val="rkovnatokazatevilnotoko"/>
    <w:rsid w:val="00A02DBD"/>
    <w:pPr>
      <w:numPr>
        <w:numId w:val="25"/>
      </w:numPr>
    </w:pPr>
  </w:style>
  <w:style w:type="paragraph" w:customStyle="1" w:styleId="Rimskatevilnatoka">
    <w:name w:val="Rimska številčna točka"/>
    <w:basedOn w:val="Navaden"/>
    <w:rsid w:val="00A02DBD"/>
    <w:pPr>
      <w:numPr>
        <w:numId w:val="26"/>
      </w:numPr>
      <w:overflowPunct w:val="0"/>
      <w:autoSpaceDE w:val="0"/>
      <w:autoSpaceDN w:val="0"/>
      <w:adjustRightInd w:val="0"/>
      <w:spacing w:line="240" w:lineRule="auto"/>
      <w:jc w:val="both"/>
      <w:textAlignment w:val="baseline"/>
    </w:pPr>
    <w:rPr>
      <w:sz w:val="22"/>
      <w:szCs w:val="16"/>
      <w:lang w:eastAsia="sl-SI"/>
    </w:rPr>
  </w:style>
  <w:style w:type="paragraph" w:customStyle="1" w:styleId="CM1">
    <w:name w:val="CM1"/>
    <w:basedOn w:val="Navaden"/>
    <w:uiPriority w:val="99"/>
    <w:rsid w:val="00A02DBD"/>
    <w:pPr>
      <w:autoSpaceDE w:val="0"/>
      <w:autoSpaceDN w:val="0"/>
      <w:spacing w:line="240" w:lineRule="auto"/>
    </w:pPr>
    <w:rPr>
      <w:rFonts w:ascii="EU Albertina" w:eastAsia="Calibri" w:hAnsi="EU Albertina" w:cs="Calibri"/>
      <w:sz w:val="24"/>
      <w:lang w:eastAsia="sl-SI"/>
    </w:rPr>
  </w:style>
  <w:style w:type="paragraph" w:customStyle="1" w:styleId="CM4">
    <w:name w:val="CM4"/>
    <w:basedOn w:val="Navaden"/>
    <w:uiPriority w:val="99"/>
    <w:rsid w:val="00A02DBD"/>
    <w:pPr>
      <w:autoSpaceDE w:val="0"/>
      <w:autoSpaceDN w:val="0"/>
      <w:spacing w:line="240" w:lineRule="auto"/>
    </w:pPr>
    <w:rPr>
      <w:rFonts w:ascii="EU Albertina" w:eastAsia="Calibri" w:hAnsi="EU Albertina" w:cs="Calibri"/>
      <w:sz w:val="24"/>
      <w:lang w:eastAsia="sl-SI"/>
    </w:rPr>
  </w:style>
  <w:style w:type="paragraph" w:customStyle="1" w:styleId="CharZnakZnakChar1">
    <w:name w:val="Char Znak Znak Char1"/>
    <w:basedOn w:val="Navaden"/>
    <w:rsid w:val="00A02DBD"/>
    <w:pPr>
      <w:spacing w:after="160" w:line="240" w:lineRule="exact"/>
    </w:pPr>
    <w:rPr>
      <w:rFonts w:ascii="Tahoma" w:hAnsi="Tahoma"/>
      <w:szCs w:val="20"/>
      <w:lang w:val="en-US"/>
    </w:rPr>
  </w:style>
  <w:style w:type="character" w:customStyle="1" w:styleId="notranslate">
    <w:name w:val="notranslate"/>
    <w:rsid w:val="00A02DBD"/>
  </w:style>
  <w:style w:type="paragraph" w:customStyle="1" w:styleId="alinejazarkovnotoko1">
    <w:name w:val="alinejazarkovnotoko1"/>
    <w:basedOn w:val="Navaden"/>
    <w:rsid w:val="00A02DBD"/>
    <w:pPr>
      <w:spacing w:line="240" w:lineRule="auto"/>
      <w:ind w:left="567" w:hanging="142"/>
      <w:jc w:val="both"/>
    </w:pPr>
    <w:rPr>
      <w:rFonts w:cs="Arial"/>
      <w:sz w:val="22"/>
      <w:szCs w:val="22"/>
      <w:lang w:eastAsia="sl-SI"/>
    </w:rPr>
  </w:style>
  <w:style w:type="paragraph" w:customStyle="1" w:styleId="rkovnatokazaodstavkom1">
    <w:name w:val="rkovnatokazaodstavkom1"/>
    <w:basedOn w:val="Navaden"/>
    <w:rsid w:val="00A02DBD"/>
    <w:pPr>
      <w:spacing w:line="240" w:lineRule="auto"/>
      <w:ind w:left="425" w:hanging="425"/>
      <w:jc w:val="both"/>
    </w:pPr>
    <w:rPr>
      <w:rFonts w:cs="Arial"/>
      <w:sz w:val="22"/>
      <w:szCs w:val="22"/>
      <w:lang w:eastAsia="sl-SI"/>
    </w:rPr>
  </w:style>
  <w:style w:type="paragraph" w:customStyle="1" w:styleId="Default">
    <w:name w:val="Default"/>
    <w:basedOn w:val="Navaden"/>
    <w:rsid w:val="00A02DBD"/>
    <w:pPr>
      <w:autoSpaceDE w:val="0"/>
      <w:autoSpaceDN w:val="0"/>
      <w:spacing w:line="240" w:lineRule="auto"/>
    </w:pPr>
    <w:rPr>
      <w:rFonts w:ascii="EU Albertina" w:eastAsia="Calibri" w:hAnsi="EU Albertina" w:cs="Calibri"/>
      <w:color w:val="000000"/>
      <w:sz w:val="24"/>
      <w:lang w:eastAsia="sl-SI"/>
    </w:rPr>
  </w:style>
  <w:style w:type="paragraph" w:customStyle="1" w:styleId="rkovnatokazatevilnotoko1">
    <w:name w:val="rkovnatokazatevilnotoko1"/>
    <w:basedOn w:val="Navaden"/>
    <w:rsid w:val="00A02DBD"/>
    <w:pPr>
      <w:spacing w:line="240" w:lineRule="auto"/>
      <w:ind w:left="782" w:hanging="356"/>
      <w:jc w:val="both"/>
    </w:pPr>
    <w:rPr>
      <w:rFonts w:cs="Arial"/>
      <w:sz w:val="22"/>
      <w:szCs w:val="22"/>
      <w:lang w:eastAsia="sl-SI"/>
    </w:rPr>
  </w:style>
  <w:style w:type="paragraph" w:customStyle="1" w:styleId="Odstavekseznama3">
    <w:name w:val="Odstavek seznama3"/>
    <w:basedOn w:val="Navaden"/>
    <w:rsid w:val="00A02DBD"/>
    <w:pPr>
      <w:spacing w:after="200" w:line="276" w:lineRule="auto"/>
      <w:ind w:left="720"/>
      <w:contextualSpacing/>
    </w:pPr>
    <w:rPr>
      <w:rFonts w:ascii="Calibri" w:hAnsi="Calibri"/>
      <w:sz w:val="22"/>
      <w:szCs w:val="22"/>
    </w:rPr>
  </w:style>
  <w:style w:type="paragraph" w:customStyle="1" w:styleId="ZnakZnakZnakZnakZnakZnakZnakZnakZnakZnakZnakZnakZnakZnakZnakZnakZnakZnakZnakZnakZnakZnakZnakZnakZnakZnakZnakZnakZnakZnak3">
    <w:name w:val="Znak Znak Znak Znak Znak Znak Znak Znak Znak Znak Znak Znak Znak Znak Znak Znak Znak Znak Znak Znak Znak Znak Znak Znak Znak Znak Znak Znak Znak Znak3"/>
    <w:basedOn w:val="Navaden"/>
    <w:rsid w:val="00A02DBD"/>
    <w:pPr>
      <w:spacing w:after="160" w:line="240" w:lineRule="exact"/>
    </w:pPr>
    <w:rPr>
      <w:rFonts w:ascii="Tahoma" w:hAnsi="Tahoma"/>
      <w:szCs w:val="20"/>
    </w:rPr>
  </w:style>
  <w:style w:type="paragraph" w:customStyle="1" w:styleId="1">
    <w:name w:val="1"/>
    <w:basedOn w:val="Navaden"/>
    <w:next w:val="Pripombabesedilo"/>
    <w:uiPriority w:val="99"/>
    <w:rsid w:val="00A02DBD"/>
    <w:pPr>
      <w:spacing w:line="240" w:lineRule="auto"/>
      <w:jc w:val="both"/>
    </w:pPr>
    <w:rPr>
      <w:szCs w:val="20"/>
    </w:rPr>
  </w:style>
  <w:style w:type="paragraph" w:customStyle="1" w:styleId="CharZnakZnakChar11">
    <w:name w:val="Char Znak Znak Char11"/>
    <w:basedOn w:val="Navaden"/>
    <w:rsid w:val="00A02DBD"/>
    <w:pPr>
      <w:spacing w:after="160" w:line="240" w:lineRule="exact"/>
    </w:pPr>
    <w:rPr>
      <w:rFonts w:ascii="Tahoma" w:hAnsi="Tahoma"/>
      <w:szCs w:val="20"/>
      <w:lang w:val="en-US"/>
    </w:rPr>
  </w:style>
  <w:style w:type="paragraph" w:customStyle="1" w:styleId="alineazatevilnotoko0">
    <w:name w:val="alineazatevilnotoko"/>
    <w:basedOn w:val="Navaden"/>
    <w:rsid w:val="00A02DBD"/>
    <w:pPr>
      <w:spacing w:before="100" w:beforeAutospacing="1" w:after="100" w:afterAutospacing="1" w:line="240" w:lineRule="auto"/>
    </w:pPr>
    <w:rPr>
      <w:rFonts w:ascii="Times New Roman" w:hAnsi="Times New Roman"/>
      <w:sz w:val="24"/>
      <w:lang w:eastAsia="sl-SI"/>
    </w:rPr>
  </w:style>
  <w:style w:type="paragraph" w:customStyle="1" w:styleId="ZnakZnakZnakZnakZnakZnakZnakZnakZnakZnakZnakZnakZnakZnakZnakZnakZnakZnakZnakZnakZnakZnakZnakZnakZnakZnakZnakZnakZnakZnak2">
    <w:name w:val="Znak Znak Znak Znak Znak Znak Znak Znak Znak Znak Znak Znak Znak Znak Znak Znak Znak Znak Znak Znak Znak Znak Znak Znak Znak Znak Znak Znak Znak Znak2"/>
    <w:basedOn w:val="Navaden"/>
    <w:rsid w:val="00A02DBD"/>
    <w:pPr>
      <w:spacing w:after="160" w:line="240" w:lineRule="exact"/>
    </w:pPr>
    <w:rPr>
      <w:rFonts w:ascii="Tahoma" w:hAnsi="Tahoma"/>
      <w:szCs w:val="20"/>
    </w:rPr>
  </w:style>
  <w:style w:type="paragraph" w:customStyle="1" w:styleId="alineazaodstavkom0">
    <w:name w:val="alineazaodstavkom"/>
    <w:basedOn w:val="Navaden"/>
    <w:rsid w:val="00A02DBD"/>
    <w:pPr>
      <w:spacing w:before="100" w:beforeAutospacing="1" w:after="100" w:afterAutospacing="1" w:line="240" w:lineRule="auto"/>
    </w:pPr>
    <w:rPr>
      <w:rFonts w:ascii="Times New Roman" w:eastAsia="Calibri" w:hAnsi="Times New Roman"/>
      <w:sz w:val="24"/>
      <w:lang w:eastAsia="sl-SI"/>
    </w:rPr>
  </w:style>
  <w:style w:type="paragraph" w:customStyle="1" w:styleId="ZnakZnakZnakZnakZnakZnakZnakZnakZnakZnakZnakZnakZnakZnakZnakZnakZnakZnakZnakZnakZnakZnakZnakZnakZnakZnakZnakZnakZnakZnak1">
    <w:name w:val="Znak Znak Znak Znak Znak Znak Znak Znak Znak Znak Znak Znak Znak Znak Znak Znak Znak Znak Znak Znak Znak Znak Znak Znak Znak Znak Znak Znak Znak Znak1"/>
    <w:basedOn w:val="Navaden"/>
    <w:rsid w:val="00A02DBD"/>
    <w:pPr>
      <w:spacing w:after="160" w:line="240" w:lineRule="exact"/>
    </w:pPr>
    <w:rPr>
      <w:rFonts w:ascii="Tahoma" w:hAnsi="Tahoma"/>
      <w:szCs w:val="20"/>
    </w:rPr>
  </w:style>
  <w:style w:type="paragraph" w:customStyle="1" w:styleId="rkovnatokazaodstavkom0">
    <w:name w:val="rkovnatokazaodstavkom"/>
    <w:basedOn w:val="Navaden"/>
    <w:rsid w:val="00A02DBD"/>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0588" TargetMode="External"/><Relationship Id="rId13" Type="http://schemas.openxmlformats.org/officeDocument/2006/relationships/hyperlink" Target="http://www.uradni-list.si/1/objava.jsp?sop=2016-21-0263" TargetMode="External"/><Relationship Id="rId18" Type="http://schemas.openxmlformats.org/officeDocument/2006/relationships/hyperlink" Target="http://www.uradni-list.si/1/objava.jsp?sop=2020-01-1559" TargetMode="External"/><Relationship Id="rId26" Type="http://schemas.openxmlformats.org/officeDocument/2006/relationships/hyperlink" Target="http://www.uradni-list.si/1/objava.jsp?sop=2022-01-1705" TargetMode="External"/><Relationship Id="rId3" Type="http://schemas.openxmlformats.org/officeDocument/2006/relationships/settings" Target="settings.xml"/><Relationship Id="rId21" Type="http://schemas.openxmlformats.org/officeDocument/2006/relationships/hyperlink" Target="http://www.uradni-list.si/1/objava.jsp?sop=2022-01-2603" TargetMode="External"/><Relationship Id="rId7" Type="http://schemas.openxmlformats.org/officeDocument/2006/relationships/hyperlink" Target="http://www.uradni-list.si/1/objava.jsp?sop=2015-01-3570" TargetMode="External"/><Relationship Id="rId12" Type="http://schemas.openxmlformats.org/officeDocument/2006/relationships/hyperlink" Target="http://www.uradni-list.si/1/objava.jsp?sop=2012-01-2065" TargetMode="External"/><Relationship Id="rId17" Type="http://schemas.openxmlformats.org/officeDocument/2006/relationships/hyperlink" Target="http://www.uradni-list.si/1/objava.jsp?sop=2020-01-0552" TargetMode="External"/><Relationship Id="rId25" Type="http://schemas.openxmlformats.org/officeDocument/2006/relationships/hyperlink" Target="http://www.uradni-list.si/1/objava.jsp?sop=2022-01-0107" TargetMode="External"/><Relationship Id="rId2" Type="http://schemas.openxmlformats.org/officeDocument/2006/relationships/styles" Target="styles.xml"/><Relationship Id="rId16" Type="http://schemas.openxmlformats.org/officeDocument/2006/relationships/hyperlink" Target="http://www.uradni-list.si/1/objava.jsp?sop=2017-01-1445" TargetMode="External"/><Relationship Id="rId20" Type="http://schemas.openxmlformats.org/officeDocument/2006/relationships/hyperlink" Target="http://www.uradni-list.si/1/objava.jsp?sop=2021-01-3697"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2-01-1705" TargetMode="External"/><Relationship Id="rId24" Type="http://schemas.openxmlformats.org/officeDocument/2006/relationships/hyperlink" Target="http://www.uradni-list.si/1/objava.jsp?sop=2021-01-2575" TargetMode="External"/><Relationship Id="rId5" Type="http://schemas.openxmlformats.org/officeDocument/2006/relationships/footnotes" Target="footnotes.xml"/><Relationship Id="rId15" Type="http://schemas.openxmlformats.org/officeDocument/2006/relationships/hyperlink" Target="http://www.uradni-list.si/1/objava.jsp?sop=2016-01-1628" TargetMode="External"/><Relationship Id="rId23" Type="http://schemas.openxmlformats.org/officeDocument/2006/relationships/hyperlink" Target="http://www.uradni-list.si/1/objava.jsp?sop=2018-01-0588" TargetMode="External"/><Relationship Id="rId28" Type="http://schemas.openxmlformats.org/officeDocument/2006/relationships/fontTable" Target="fontTable.xml"/><Relationship Id="rId10" Type="http://schemas.openxmlformats.org/officeDocument/2006/relationships/hyperlink" Target="http://www.uradni-list.si/1/objava.jsp?sop=2022-01-0107" TargetMode="External"/><Relationship Id="rId19" Type="http://schemas.openxmlformats.org/officeDocument/2006/relationships/hyperlink" Target="http://www.uradni-list.si/1/objava.jsp?sop=2021-01-2055" TargetMode="External"/><Relationship Id="rId4" Type="http://schemas.openxmlformats.org/officeDocument/2006/relationships/webSettings" Target="webSettings.xml"/><Relationship Id="rId9" Type="http://schemas.openxmlformats.org/officeDocument/2006/relationships/hyperlink" Target="http://www.uradni-list.si/1/objava.jsp?sop=2021-01-2575" TargetMode="External"/><Relationship Id="rId14" Type="http://schemas.openxmlformats.org/officeDocument/2006/relationships/hyperlink" Target="http://www.uradni-list.si/1/objava.jsp?sop=2015-01-2227" TargetMode="External"/><Relationship Id="rId22" Type="http://schemas.openxmlformats.org/officeDocument/2006/relationships/hyperlink" Target="http://www.uradni-list.si/1/objava.jsp?sop=2015-01-3570" TargetMode="External"/><Relationship Id="rId27"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33</Pages>
  <Words>17158</Words>
  <Characters>97806</Characters>
  <Application>Microsoft Office Word</Application>
  <DocSecurity>0</DocSecurity>
  <Lines>815</Lines>
  <Paragraphs>229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114735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2022-12-02T05:59:00Z</dcterms:created>
  <dcterms:modified xsi:type="dcterms:W3CDTF">2022-12-02T05:59:00Z</dcterms:modified>
</cp:coreProperties>
</file>