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C657E" w:rsidRPr="002760DC" w:rsidRDefault="009C657E" w:rsidP="008F51A7">
      <w:pPr>
        <w:pStyle w:val="datumtevilka"/>
      </w:pPr>
      <w:bookmarkStart w:id="0" w:name="_Hlk61014710"/>
      <w:bookmarkEnd w:id="0"/>
      <w:r w:rsidRPr="002760DC">
        <w:rPr>
          <w:rFonts w:cs="Arial"/>
          <w:color w:val="000000"/>
        </w:rPr>
        <w:t>EVA:</w:t>
      </w:r>
      <w:r w:rsidRPr="002760DC">
        <w:rPr>
          <w:rFonts w:cs="Arial"/>
          <w:color w:val="000000"/>
        </w:rPr>
        <w:tab/>
      </w:r>
      <w:r w:rsidR="00432D4E">
        <w:rPr>
          <w:rFonts w:cs="Arial"/>
          <w:color w:val="000000"/>
        </w:rPr>
        <w:t>2022-1611-0079</w:t>
      </w:r>
    </w:p>
    <w:p w:rsidR="009C657E" w:rsidRPr="002760DC" w:rsidRDefault="009C657E" w:rsidP="008F51A7">
      <w:pPr>
        <w:pStyle w:val="datumtevilka"/>
      </w:pPr>
      <w:r w:rsidRPr="002760DC">
        <w:t xml:space="preserve">Številka: </w:t>
      </w:r>
      <w:r w:rsidRPr="002760DC">
        <w:tab/>
      </w:r>
      <w:r w:rsidR="00432D4E">
        <w:rPr>
          <w:rFonts w:cs="Arial"/>
          <w:color w:val="000000"/>
        </w:rPr>
        <w:t>00704-337/2022/13</w:t>
      </w:r>
    </w:p>
    <w:p w:rsidR="009C657E" w:rsidRPr="002760DC" w:rsidRDefault="009C657E" w:rsidP="008F51A7">
      <w:pPr>
        <w:pStyle w:val="datumtevilka"/>
      </w:pPr>
      <w:r>
        <w:t>Datum:</w:t>
      </w:r>
      <w:r w:rsidRPr="002760DC">
        <w:tab/>
      </w:r>
      <w:r w:rsidR="00432D4E">
        <w:rPr>
          <w:rFonts w:cs="Arial"/>
          <w:color w:val="000000"/>
        </w:rPr>
        <w:t>24. 11. 2022</w:t>
      </w:r>
      <w:r w:rsidRPr="002760DC">
        <w:t xml:space="preserve"> </w:t>
      </w:r>
    </w:p>
    <w:p w:rsidR="009C657E" w:rsidRPr="002760DC" w:rsidRDefault="009C657E" w:rsidP="008F51A7"/>
    <w:p w:rsidR="009C657E" w:rsidRDefault="009C657E" w:rsidP="008F51A7">
      <w:pPr>
        <w:autoSpaceDE w:val="0"/>
        <w:autoSpaceDN w:val="0"/>
        <w:adjustRightInd w:val="0"/>
        <w:rPr>
          <w:rFonts w:cs="Arial"/>
          <w:color w:val="000000"/>
          <w:szCs w:val="20"/>
        </w:rPr>
      </w:pPr>
    </w:p>
    <w:p w:rsidR="004B3D02" w:rsidRDefault="004B3D02" w:rsidP="008F51A7">
      <w:pPr>
        <w:autoSpaceDE w:val="0"/>
        <w:autoSpaceDN w:val="0"/>
        <w:adjustRightInd w:val="0"/>
        <w:rPr>
          <w:rFonts w:cs="Arial"/>
          <w:color w:val="000000"/>
          <w:szCs w:val="20"/>
        </w:rPr>
      </w:pPr>
    </w:p>
    <w:p w:rsidR="008F51A7" w:rsidRPr="004B3D02" w:rsidRDefault="008F51A7" w:rsidP="004B3D02">
      <w:pPr>
        <w:tabs>
          <w:tab w:val="left" w:pos="7920"/>
        </w:tabs>
        <w:autoSpaceDE w:val="0"/>
        <w:autoSpaceDN w:val="0"/>
        <w:adjustRightInd w:val="0"/>
        <w:jc w:val="center"/>
        <w:rPr>
          <w:rFonts w:cs="Arial"/>
          <w:b/>
          <w:color w:val="000000"/>
          <w:szCs w:val="20"/>
        </w:rPr>
      </w:pPr>
      <w:r w:rsidRPr="004B3D02">
        <w:rPr>
          <w:rFonts w:cs="Arial"/>
          <w:b/>
          <w:color w:val="000000"/>
          <w:szCs w:val="20"/>
        </w:rPr>
        <w:t>Predlog amandmajev k Predlogu zakona o spremembah in dopolnitvah Zakona o davčnem postopku</w:t>
      </w:r>
    </w:p>
    <w:p w:rsidR="008F51A7" w:rsidRPr="002760DC" w:rsidRDefault="008F51A7" w:rsidP="008F51A7">
      <w:pPr>
        <w:tabs>
          <w:tab w:val="left" w:pos="7920"/>
        </w:tabs>
        <w:autoSpaceDE w:val="0"/>
        <w:autoSpaceDN w:val="0"/>
        <w:adjustRightInd w:val="0"/>
        <w:jc w:val="both"/>
        <w:rPr>
          <w:rFonts w:cs="Arial"/>
          <w:color w:val="000000"/>
          <w:szCs w:val="20"/>
        </w:rPr>
      </w:pPr>
    </w:p>
    <w:p w:rsidR="009C657E" w:rsidRDefault="009C657E" w:rsidP="008F51A7">
      <w:pPr>
        <w:tabs>
          <w:tab w:val="left" w:pos="7920"/>
        </w:tabs>
        <w:autoSpaceDE w:val="0"/>
        <w:autoSpaceDN w:val="0"/>
        <w:adjustRightInd w:val="0"/>
        <w:jc w:val="both"/>
        <w:rPr>
          <w:rFonts w:cs="Arial"/>
          <w:color w:val="000000"/>
          <w:szCs w:val="20"/>
        </w:rPr>
      </w:pPr>
    </w:p>
    <w:p w:rsidR="008F51A7" w:rsidRDefault="008F51A7" w:rsidP="008F51A7">
      <w:pPr>
        <w:tabs>
          <w:tab w:val="left" w:pos="7920"/>
        </w:tabs>
        <w:autoSpaceDE w:val="0"/>
        <w:autoSpaceDN w:val="0"/>
        <w:adjustRightInd w:val="0"/>
        <w:jc w:val="both"/>
        <w:rPr>
          <w:rFonts w:cs="Arial"/>
          <w:color w:val="000000"/>
          <w:szCs w:val="20"/>
        </w:rPr>
      </w:pPr>
    </w:p>
    <w:tbl>
      <w:tblPr>
        <w:tblW w:w="10201" w:type="dxa"/>
        <w:tblInd w:w="-426" w:type="dxa"/>
        <w:tblLook w:val="04A0" w:firstRow="1" w:lastRow="0" w:firstColumn="1" w:lastColumn="0" w:noHBand="0" w:noVBand="1"/>
      </w:tblPr>
      <w:tblGrid>
        <w:gridCol w:w="10201"/>
      </w:tblGrid>
      <w:tr w:rsidR="004B3D02" w:rsidTr="004B3D02">
        <w:trPr>
          <w:trHeight w:val="6812"/>
        </w:trPr>
        <w:tc>
          <w:tcPr>
            <w:tcW w:w="10201" w:type="dxa"/>
          </w:tcPr>
          <w:p w:rsidR="004B3D02" w:rsidRDefault="004B3D02">
            <w:pPr>
              <w:spacing w:before="240" w:line="276" w:lineRule="auto"/>
              <w:jc w:val="both"/>
              <w:rPr>
                <w:rFonts w:cs="Arial"/>
                <w:b/>
                <w:bCs/>
                <w:szCs w:val="20"/>
              </w:rPr>
            </w:pPr>
            <w:r>
              <w:rPr>
                <w:rFonts w:cs="Arial"/>
                <w:b/>
                <w:bCs/>
                <w:szCs w:val="20"/>
              </w:rPr>
              <w:t>Amandma k 5. členu</w:t>
            </w:r>
          </w:p>
          <w:p w:rsidR="004B3D02" w:rsidRDefault="004B3D02">
            <w:pPr>
              <w:spacing w:before="240" w:line="276" w:lineRule="auto"/>
              <w:jc w:val="both"/>
              <w:rPr>
                <w:rFonts w:cs="Arial"/>
                <w:szCs w:val="20"/>
              </w:rPr>
            </w:pPr>
            <w:r>
              <w:rPr>
                <w:rFonts w:cs="Arial"/>
                <w:szCs w:val="20"/>
              </w:rPr>
              <w:t>V 5. členu se za besedilom »na elektronski način« dodata vejica in besedilo »kot na primer z uporabo uporabniškega imena in gesla,«.</w:t>
            </w:r>
          </w:p>
          <w:p w:rsidR="004B3D02" w:rsidRDefault="004B3D02">
            <w:pPr>
              <w:spacing w:before="240" w:line="276" w:lineRule="auto"/>
              <w:jc w:val="both"/>
              <w:rPr>
                <w:rFonts w:cs="Arial"/>
                <w:szCs w:val="20"/>
              </w:rPr>
            </w:pPr>
            <w:r>
              <w:rPr>
                <w:rFonts w:cs="Arial"/>
                <w:szCs w:val="20"/>
              </w:rPr>
              <w:t>Obrazložitev:</w:t>
            </w:r>
          </w:p>
          <w:p w:rsidR="004B3D02" w:rsidRDefault="004B3D02">
            <w:pPr>
              <w:spacing w:before="240" w:line="276" w:lineRule="auto"/>
              <w:jc w:val="both"/>
              <w:rPr>
                <w:rFonts w:cs="Arial"/>
                <w:szCs w:val="20"/>
              </w:rPr>
            </w:pPr>
            <w:r>
              <w:rPr>
                <w:rFonts w:cs="Arial"/>
                <w:szCs w:val="20"/>
              </w:rPr>
              <w:t>Upošteva se pripomba ZPS in se primeroma opredeli elektronski način identifikacije.</w:t>
            </w:r>
          </w:p>
          <w:p w:rsidR="004B3D02" w:rsidRDefault="004B3D02">
            <w:pPr>
              <w:autoSpaceDE w:val="0"/>
              <w:autoSpaceDN w:val="0"/>
              <w:adjustRightInd w:val="0"/>
              <w:rPr>
                <w:rFonts w:cs="Arial"/>
                <w:szCs w:val="20"/>
                <w:lang w:eastAsia="sl-SI"/>
              </w:rPr>
            </w:pPr>
          </w:p>
          <w:p w:rsidR="004B3D02" w:rsidRDefault="004B3D02">
            <w:pPr>
              <w:spacing w:before="240" w:line="276" w:lineRule="auto"/>
              <w:jc w:val="both"/>
              <w:rPr>
                <w:rFonts w:cs="Arial"/>
                <w:b/>
                <w:bCs/>
                <w:szCs w:val="20"/>
                <w:lang w:eastAsia="sl-SI"/>
              </w:rPr>
            </w:pPr>
            <w:r>
              <w:rPr>
                <w:rFonts w:cs="Arial"/>
                <w:b/>
                <w:bCs/>
                <w:szCs w:val="20"/>
                <w:lang w:eastAsia="sl-SI"/>
              </w:rPr>
              <w:t>Amandma k 7. členu</w:t>
            </w:r>
          </w:p>
          <w:p w:rsidR="004B3D02" w:rsidRDefault="004B3D02">
            <w:pPr>
              <w:spacing w:before="240" w:line="276" w:lineRule="auto"/>
              <w:jc w:val="both"/>
              <w:rPr>
                <w:rFonts w:cs="Arial"/>
                <w:szCs w:val="20"/>
                <w:lang w:eastAsia="sl-SI"/>
              </w:rPr>
            </w:pPr>
            <w:r>
              <w:rPr>
                <w:rFonts w:cs="Arial"/>
                <w:szCs w:val="20"/>
                <w:lang w:eastAsia="sl-SI"/>
              </w:rPr>
              <w:t>V 7. členu se sedmi odstavek 148. člena zakona spremeni tako, da se glasi:</w:t>
            </w:r>
          </w:p>
          <w:p w:rsidR="004B3D02" w:rsidRDefault="004B3D02">
            <w:pPr>
              <w:spacing w:before="240" w:line="276" w:lineRule="auto"/>
              <w:jc w:val="both"/>
              <w:rPr>
                <w:rFonts w:cs="Arial"/>
                <w:szCs w:val="20"/>
              </w:rPr>
            </w:pPr>
            <w:r>
              <w:rPr>
                <w:rFonts w:cs="Arial"/>
                <w:szCs w:val="20"/>
                <w:lang w:eastAsia="sl-SI"/>
              </w:rPr>
              <w:t xml:space="preserve">»(7) </w:t>
            </w:r>
            <w:r>
              <w:rPr>
                <w:rFonts w:cs="Arial"/>
                <w:szCs w:val="20"/>
              </w:rPr>
              <w:t>Davčni organ izda odločbo, s katero odloči o izpolnjevanju pogojev iz prvega in drugega odstavka tega člena in o odgovornosti poroka za plačilo davka.«.</w:t>
            </w:r>
          </w:p>
          <w:p w:rsidR="004B3D02" w:rsidRDefault="004B3D02">
            <w:pPr>
              <w:spacing w:before="240" w:line="276" w:lineRule="auto"/>
              <w:jc w:val="both"/>
              <w:rPr>
                <w:rFonts w:cs="Arial"/>
                <w:szCs w:val="20"/>
              </w:rPr>
            </w:pPr>
            <w:r>
              <w:rPr>
                <w:rFonts w:cs="Arial"/>
                <w:szCs w:val="20"/>
              </w:rPr>
              <w:t>Obrazložitev:</w:t>
            </w:r>
          </w:p>
          <w:p w:rsidR="004B3D02" w:rsidRDefault="004B3D02">
            <w:pPr>
              <w:spacing w:before="240" w:line="276" w:lineRule="auto"/>
              <w:jc w:val="both"/>
              <w:rPr>
                <w:rFonts w:cs="Arial"/>
                <w:szCs w:val="20"/>
              </w:rPr>
            </w:pPr>
            <w:r>
              <w:rPr>
                <w:rFonts w:cs="Arial"/>
                <w:szCs w:val="20"/>
              </w:rPr>
              <w:t>Upošteva se pripomba ZPS na način, da se preoblikuje besedilo sedmega odstavka 148. člena zakona. Tako iz besedila nedvoumno izhaja, da davčni organ izda odločbo, s katero odloči o porokovi obveznosti plačati tuj davek.</w:t>
            </w:r>
          </w:p>
          <w:p w:rsidR="004B3D02" w:rsidRDefault="004B3D02">
            <w:pPr>
              <w:spacing w:before="240" w:line="276" w:lineRule="auto"/>
              <w:jc w:val="both"/>
              <w:rPr>
                <w:rFonts w:cs="Arial"/>
                <w:b/>
                <w:bCs/>
                <w:szCs w:val="20"/>
              </w:rPr>
            </w:pPr>
            <w:r>
              <w:rPr>
                <w:rFonts w:cs="Arial"/>
                <w:b/>
                <w:bCs/>
                <w:szCs w:val="20"/>
              </w:rPr>
              <w:t>Amandma k 9. členu:</w:t>
            </w:r>
          </w:p>
          <w:p w:rsidR="004B3D02" w:rsidRDefault="004B3D02">
            <w:pPr>
              <w:tabs>
                <w:tab w:val="left" w:pos="318"/>
              </w:tabs>
              <w:suppressAutoHyphens/>
              <w:overflowPunct w:val="0"/>
              <w:autoSpaceDE w:val="0"/>
              <w:autoSpaceDN w:val="0"/>
              <w:adjustRightInd w:val="0"/>
              <w:spacing w:after="200" w:line="276" w:lineRule="auto"/>
              <w:contextualSpacing/>
              <w:jc w:val="both"/>
              <w:textAlignment w:val="baseline"/>
              <w:outlineLvl w:val="3"/>
              <w:rPr>
                <w:rFonts w:cs="Arial"/>
                <w:szCs w:val="20"/>
              </w:rPr>
            </w:pPr>
          </w:p>
          <w:p w:rsidR="004B3D02" w:rsidRDefault="004B3D02">
            <w:pPr>
              <w:tabs>
                <w:tab w:val="left" w:pos="318"/>
              </w:tabs>
              <w:suppressAutoHyphens/>
              <w:overflowPunct w:val="0"/>
              <w:autoSpaceDE w:val="0"/>
              <w:autoSpaceDN w:val="0"/>
              <w:adjustRightInd w:val="0"/>
              <w:spacing w:after="200" w:line="276" w:lineRule="auto"/>
              <w:contextualSpacing/>
              <w:jc w:val="both"/>
              <w:textAlignment w:val="baseline"/>
              <w:outlineLvl w:val="3"/>
              <w:rPr>
                <w:rFonts w:cs="Arial"/>
                <w:szCs w:val="20"/>
              </w:rPr>
            </w:pPr>
            <w:r>
              <w:rPr>
                <w:rFonts w:cs="Arial"/>
                <w:szCs w:val="20"/>
              </w:rPr>
              <w:t>Besedilo 9. člena se spremeni tako, da se glasi:</w:t>
            </w:r>
          </w:p>
          <w:p w:rsidR="004B3D02" w:rsidRDefault="004B3D02">
            <w:pPr>
              <w:tabs>
                <w:tab w:val="left" w:pos="318"/>
              </w:tabs>
              <w:suppressAutoHyphens/>
              <w:overflowPunct w:val="0"/>
              <w:autoSpaceDE w:val="0"/>
              <w:autoSpaceDN w:val="0"/>
              <w:adjustRightInd w:val="0"/>
              <w:spacing w:after="200" w:line="276" w:lineRule="auto"/>
              <w:contextualSpacing/>
              <w:jc w:val="both"/>
              <w:textAlignment w:val="baseline"/>
              <w:outlineLvl w:val="3"/>
              <w:rPr>
                <w:rFonts w:cs="Arial"/>
                <w:szCs w:val="20"/>
              </w:rPr>
            </w:pPr>
          </w:p>
          <w:p w:rsidR="004B3D02" w:rsidRDefault="004B3D02">
            <w:pPr>
              <w:tabs>
                <w:tab w:val="left" w:pos="318"/>
              </w:tabs>
              <w:suppressAutoHyphens/>
              <w:overflowPunct w:val="0"/>
              <w:autoSpaceDE w:val="0"/>
              <w:autoSpaceDN w:val="0"/>
              <w:adjustRightInd w:val="0"/>
              <w:spacing w:after="200" w:line="276" w:lineRule="auto"/>
              <w:contextualSpacing/>
              <w:jc w:val="both"/>
              <w:textAlignment w:val="baseline"/>
              <w:outlineLvl w:val="3"/>
              <w:rPr>
                <w:rFonts w:cs="Arial"/>
                <w:szCs w:val="20"/>
              </w:rPr>
            </w:pPr>
            <w:r>
              <w:rPr>
                <w:rFonts w:cs="Arial"/>
                <w:szCs w:val="20"/>
              </w:rPr>
              <w:t>»V 247. členu se v prvem odstavku besedilo »vse podatke« nadomesti z besedilom »vse predvidoma pomembne podatke«.</w:t>
            </w:r>
          </w:p>
          <w:p w:rsidR="004B3D02" w:rsidRDefault="004B3D02">
            <w:pPr>
              <w:tabs>
                <w:tab w:val="left" w:pos="318"/>
              </w:tabs>
              <w:suppressAutoHyphens/>
              <w:overflowPunct w:val="0"/>
              <w:autoSpaceDE w:val="0"/>
              <w:autoSpaceDN w:val="0"/>
              <w:adjustRightInd w:val="0"/>
              <w:spacing w:after="200" w:line="276" w:lineRule="auto"/>
              <w:contextualSpacing/>
              <w:jc w:val="both"/>
              <w:textAlignment w:val="baseline"/>
              <w:outlineLvl w:val="3"/>
              <w:rPr>
                <w:rFonts w:cs="Arial"/>
                <w:szCs w:val="20"/>
              </w:rPr>
            </w:pPr>
          </w:p>
          <w:p w:rsidR="004B3D02" w:rsidRDefault="004B3D02">
            <w:pPr>
              <w:tabs>
                <w:tab w:val="left" w:pos="318"/>
              </w:tabs>
              <w:suppressAutoHyphens/>
              <w:overflowPunct w:val="0"/>
              <w:autoSpaceDE w:val="0"/>
              <w:autoSpaceDN w:val="0"/>
              <w:adjustRightInd w:val="0"/>
              <w:spacing w:after="200" w:line="276" w:lineRule="auto"/>
              <w:contextualSpacing/>
              <w:jc w:val="both"/>
              <w:textAlignment w:val="baseline"/>
              <w:outlineLvl w:val="3"/>
              <w:rPr>
                <w:rFonts w:cs="Arial"/>
                <w:szCs w:val="20"/>
              </w:rPr>
            </w:pPr>
            <w:r>
              <w:rPr>
                <w:rFonts w:cs="Arial"/>
                <w:szCs w:val="20"/>
              </w:rPr>
              <w:t>V petem odstavku se prvi stavek spremeni tako, da se glasi:</w:t>
            </w:r>
          </w:p>
          <w:p w:rsidR="004B3D02" w:rsidRDefault="004B3D02">
            <w:pPr>
              <w:tabs>
                <w:tab w:val="left" w:pos="318"/>
              </w:tabs>
              <w:suppressAutoHyphens/>
              <w:overflowPunct w:val="0"/>
              <w:autoSpaceDE w:val="0"/>
              <w:autoSpaceDN w:val="0"/>
              <w:adjustRightInd w:val="0"/>
              <w:spacing w:after="200" w:line="276" w:lineRule="auto"/>
              <w:contextualSpacing/>
              <w:jc w:val="both"/>
              <w:textAlignment w:val="baseline"/>
              <w:outlineLvl w:val="3"/>
              <w:rPr>
                <w:rFonts w:cs="Arial"/>
                <w:szCs w:val="20"/>
              </w:rPr>
            </w:pPr>
            <w:r>
              <w:rPr>
                <w:rFonts w:cs="Arial"/>
                <w:szCs w:val="20"/>
              </w:rPr>
              <w:lastRenderedPageBreak/>
              <w:t>»Pristojni organ posreduje podatke takoj, ko je to mogoče, najpozneje pa v treh mesecih po datumu prejema zaprosila.«.</w:t>
            </w:r>
          </w:p>
          <w:p w:rsidR="004B3D02" w:rsidRDefault="004B3D02">
            <w:pPr>
              <w:tabs>
                <w:tab w:val="left" w:pos="318"/>
              </w:tabs>
              <w:suppressAutoHyphens/>
              <w:overflowPunct w:val="0"/>
              <w:autoSpaceDE w:val="0"/>
              <w:autoSpaceDN w:val="0"/>
              <w:adjustRightInd w:val="0"/>
              <w:spacing w:after="200" w:line="276" w:lineRule="auto"/>
              <w:contextualSpacing/>
              <w:jc w:val="both"/>
              <w:textAlignment w:val="baseline"/>
              <w:outlineLvl w:val="3"/>
              <w:rPr>
                <w:rFonts w:cs="Arial"/>
                <w:szCs w:val="20"/>
              </w:rPr>
            </w:pPr>
            <w:r>
              <w:rPr>
                <w:rFonts w:cs="Arial"/>
                <w:szCs w:val="20"/>
              </w:rPr>
              <w:t xml:space="preserve"> </w:t>
            </w:r>
          </w:p>
          <w:p w:rsidR="004B3D02" w:rsidRDefault="004B3D02">
            <w:pPr>
              <w:tabs>
                <w:tab w:val="left" w:pos="318"/>
              </w:tabs>
              <w:suppressAutoHyphens/>
              <w:overflowPunct w:val="0"/>
              <w:autoSpaceDE w:val="0"/>
              <w:autoSpaceDN w:val="0"/>
              <w:adjustRightInd w:val="0"/>
              <w:spacing w:after="200" w:line="276" w:lineRule="auto"/>
              <w:contextualSpacing/>
              <w:jc w:val="both"/>
              <w:textAlignment w:val="baseline"/>
              <w:outlineLvl w:val="3"/>
              <w:rPr>
                <w:rFonts w:cs="Arial"/>
                <w:szCs w:val="20"/>
              </w:rPr>
            </w:pPr>
            <w:r>
              <w:rPr>
                <w:rFonts w:cs="Arial"/>
                <w:szCs w:val="20"/>
              </w:rPr>
              <w:t xml:space="preserve">Šesti odstavek se črta. </w:t>
            </w:r>
          </w:p>
          <w:p w:rsidR="004B3D02" w:rsidRDefault="004B3D02">
            <w:pPr>
              <w:tabs>
                <w:tab w:val="left" w:pos="318"/>
              </w:tabs>
              <w:suppressAutoHyphens/>
              <w:overflowPunct w:val="0"/>
              <w:autoSpaceDE w:val="0"/>
              <w:autoSpaceDN w:val="0"/>
              <w:adjustRightInd w:val="0"/>
              <w:spacing w:after="200" w:line="276" w:lineRule="auto"/>
              <w:contextualSpacing/>
              <w:jc w:val="both"/>
              <w:textAlignment w:val="baseline"/>
              <w:outlineLvl w:val="3"/>
              <w:rPr>
                <w:rFonts w:cs="Arial"/>
                <w:szCs w:val="20"/>
              </w:rPr>
            </w:pPr>
          </w:p>
          <w:p w:rsidR="004B3D02" w:rsidRDefault="004B3D02">
            <w:pPr>
              <w:tabs>
                <w:tab w:val="left" w:pos="318"/>
              </w:tabs>
              <w:suppressAutoHyphens/>
              <w:overflowPunct w:val="0"/>
              <w:autoSpaceDE w:val="0"/>
              <w:autoSpaceDN w:val="0"/>
              <w:adjustRightInd w:val="0"/>
              <w:spacing w:after="200" w:line="276" w:lineRule="auto"/>
              <w:contextualSpacing/>
              <w:jc w:val="both"/>
              <w:textAlignment w:val="baseline"/>
              <w:outlineLvl w:val="3"/>
              <w:rPr>
                <w:rFonts w:cs="Arial"/>
                <w:szCs w:val="20"/>
              </w:rPr>
            </w:pPr>
            <w:r>
              <w:rPr>
                <w:rFonts w:cs="Arial"/>
                <w:szCs w:val="20"/>
              </w:rPr>
              <w:t>Dosedanji sedmi odstavek postane šesti odstavek.</w:t>
            </w:r>
          </w:p>
          <w:p w:rsidR="004B3D02" w:rsidRDefault="004B3D02">
            <w:pPr>
              <w:tabs>
                <w:tab w:val="left" w:pos="318"/>
              </w:tabs>
              <w:suppressAutoHyphens/>
              <w:overflowPunct w:val="0"/>
              <w:autoSpaceDE w:val="0"/>
              <w:autoSpaceDN w:val="0"/>
              <w:adjustRightInd w:val="0"/>
              <w:spacing w:after="200" w:line="276" w:lineRule="auto"/>
              <w:contextualSpacing/>
              <w:jc w:val="both"/>
              <w:textAlignment w:val="baseline"/>
              <w:outlineLvl w:val="3"/>
              <w:rPr>
                <w:rFonts w:cs="Arial"/>
                <w:szCs w:val="20"/>
              </w:rPr>
            </w:pPr>
          </w:p>
          <w:p w:rsidR="004B3D02" w:rsidRDefault="004B3D02">
            <w:pPr>
              <w:tabs>
                <w:tab w:val="left" w:pos="318"/>
              </w:tabs>
              <w:suppressAutoHyphens/>
              <w:overflowPunct w:val="0"/>
              <w:autoSpaceDE w:val="0"/>
              <w:autoSpaceDN w:val="0"/>
              <w:adjustRightInd w:val="0"/>
              <w:spacing w:after="200" w:line="276" w:lineRule="auto"/>
              <w:contextualSpacing/>
              <w:jc w:val="both"/>
              <w:textAlignment w:val="baseline"/>
              <w:outlineLvl w:val="3"/>
              <w:rPr>
                <w:rFonts w:cs="Arial"/>
                <w:szCs w:val="20"/>
              </w:rPr>
            </w:pPr>
            <w:r>
              <w:rPr>
                <w:rFonts w:cs="Arial"/>
                <w:szCs w:val="20"/>
              </w:rPr>
              <w:t>V dosedanjem osmem odstavku, ki postane sedmi odstavek, se beseda »šestega« nadomesti z besedo »petega«.</w:t>
            </w:r>
          </w:p>
          <w:p w:rsidR="004B3D02" w:rsidRDefault="004B3D02">
            <w:pPr>
              <w:tabs>
                <w:tab w:val="left" w:pos="318"/>
              </w:tabs>
              <w:suppressAutoHyphens/>
              <w:overflowPunct w:val="0"/>
              <w:autoSpaceDE w:val="0"/>
              <w:autoSpaceDN w:val="0"/>
              <w:adjustRightInd w:val="0"/>
              <w:spacing w:after="200" w:line="276" w:lineRule="auto"/>
              <w:contextualSpacing/>
              <w:jc w:val="both"/>
              <w:textAlignment w:val="baseline"/>
              <w:outlineLvl w:val="3"/>
              <w:rPr>
                <w:rFonts w:cs="Arial"/>
                <w:szCs w:val="20"/>
              </w:rPr>
            </w:pPr>
          </w:p>
          <w:p w:rsidR="004B3D02" w:rsidRDefault="004B3D02">
            <w:pPr>
              <w:tabs>
                <w:tab w:val="left" w:pos="318"/>
              </w:tabs>
              <w:suppressAutoHyphens/>
              <w:overflowPunct w:val="0"/>
              <w:autoSpaceDE w:val="0"/>
              <w:autoSpaceDN w:val="0"/>
              <w:adjustRightInd w:val="0"/>
              <w:spacing w:after="200" w:line="276" w:lineRule="auto"/>
              <w:contextualSpacing/>
              <w:jc w:val="both"/>
              <w:textAlignment w:val="baseline"/>
              <w:outlineLvl w:val="3"/>
              <w:rPr>
                <w:rFonts w:cs="Arial"/>
                <w:szCs w:val="20"/>
              </w:rPr>
            </w:pPr>
            <w:r>
              <w:rPr>
                <w:rFonts w:cs="Arial"/>
                <w:szCs w:val="20"/>
              </w:rPr>
              <w:t>Dosedanji deveti odstavek, ki postane osmi odstavek, se spremeni tako, da se glasi:</w:t>
            </w:r>
          </w:p>
          <w:p w:rsidR="004B3D02" w:rsidRDefault="004B3D02">
            <w:pPr>
              <w:tabs>
                <w:tab w:val="left" w:pos="318"/>
              </w:tabs>
              <w:suppressAutoHyphens/>
              <w:overflowPunct w:val="0"/>
              <w:autoSpaceDE w:val="0"/>
              <w:autoSpaceDN w:val="0"/>
              <w:adjustRightInd w:val="0"/>
              <w:spacing w:after="200" w:line="276" w:lineRule="auto"/>
              <w:contextualSpacing/>
              <w:jc w:val="both"/>
              <w:textAlignment w:val="baseline"/>
              <w:outlineLvl w:val="3"/>
              <w:rPr>
                <w:rFonts w:cs="Arial"/>
                <w:szCs w:val="20"/>
              </w:rPr>
            </w:pPr>
          </w:p>
          <w:p w:rsidR="004B3D02" w:rsidRDefault="004B3D02">
            <w:pPr>
              <w:tabs>
                <w:tab w:val="left" w:pos="318"/>
              </w:tabs>
              <w:suppressAutoHyphens/>
              <w:overflowPunct w:val="0"/>
              <w:autoSpaceDE w:val="0"/>
              <w:autoSpaceDN w:val="0"/>
              <w:adjustRightInd w:val="0"/>
              <w:spacing w:after="200" w:line="276" w:lineRule="auto"/>
              <w:contextualSpacing/>
              <w:jc w:val="both"/>
              <w:textAlignment w:val="baseline"/>
              <w:outlineLvl w:val="3"/>
              <w:rPr>
                <w:rFonts w:cs="Arial"/>
                <w:szCs w:val="20"/>
              </w:rPr>
            </w:pPr>
            <w:r>
              <w:rPr>
                <w:rFonts w:cs="Arial"/>
                <w:szCs w:val="20"/>
              </w:rPr>
              <w:t>»(8) Če pristojni organ na zaprosilo ne more odgovoriti v roku iz petega odstavka tega člena takoj, ko je to mogoče, najpozneje pa v treh mesecih od prejema zaprosila, obvesti organ države prosilke o razlogih za to in o datumu, do katerega bi lahko po svojem mnenju odgovoril. Rok ne sme biti daljši od šestih mesecev po datumu prejema zaprosila.«.</w:t>
            </w:r>
          </w:p>
          <w:p w:rsidR="004B3D02" w:rsidRDefault="004B3D02">
            <w:pPr>
              <w:tabs>
                <w:tab w:val="left" w:pos="318"/>
              </w:tabs>
              <w:suppressAutoHyphens/>
              <w:overflowPunct w:val="0"/>
              <w:autoSpaceDE w:val="0"/>
              <w:autoSpaceDN w:val="0"/>
              <w:adjustRightInd w:val="0"/>
              <w:spacing w:after="200" w:line="276" w:lineRule="auto"/>
              <w:contextualSpacing/>
              <w:jc w:val="both"/>
              <w:textAlignment w:val="baseline"/>
              <w:outlineLvl w:val="3"/>
              <w:rPr>
                <w:rFonts w:cs="Arial"/>
                <w:szCs w:val="20"/>
              </w:rPr>
            </w:pPr>
          </w:p>
          <w:p w:rsidR="004B3D02" w:rsidRDefault="004B3D02">
            <w:pPr>
              <w:tabs>
                <w:tab w:val="left" w:pos="318"/>
              </w:tabs>
              <w:suppressAutoHyphens/>
              <w:overflowPunct w:val="0"/>
              <w:autoSpaceDE w:val="0"/>
              <w:autoSpaceDN w:val="0"/>
              <w:adjustRightInd w:val="0"/>
              <w:spacing w:line="276" w:lineRule="auto"/>
              <w:jc w:val="both"/>
              <w:textAlignment w:val="baseline"/>
              <w:outlineLvl w:val="3"/>
              <w:rPr>
                <w:rFonts w:cs="Arial"/>
                <w:szCs w:val="20"/>
              </w:rPr>
            </w:pPr>
            <w:r>
              <w:rPr>
                <w:rFonts w:cs="Arial"/>
                <w:szCs w:val="20"/>
              </w:rPr>
              <w:t>Dosedanji deseti odstavek postane deveti odstavek.«.</w:t>
            </w:r>
          </w:p>
          <w:p w:rsidR="004B3D02" w:rsidRDefault="004B3D02">
            <w:pPr>
              <w:tabs>
                <w:tab w:val="left" w:pos="318"/>
              </w:tabs>
              <w:suppressAutoHyphens/>
              <w:overflowPunct w:val="0"/>
              <w:autoSpaceDE w:val="0"/>
              <w:autoSpaceDN w:val="0"/>
              <w:adjustRightInd w:val="0"/>
              <w:spacing w:after="200" w:line="276" w:lineRule="auto"/>
              <w:contextualSpacing/>
              <w:jc w:val="both"/>
              <w:textAlignment w:val="baseline"/>
              <w:outlineLvl w:val="3"/>
              <w:rPr>
                <w:rFonts w:cs="Arial"/>
                <w:szCs w:val="20"/>
              </w:rPr>
            </w:pPr>
          </w:p>
          <w:p w:rsidR="004B3D02" w:rsidRDefault="004B3D02">
            <w:pPr>
              <w:tabs>
                <w:tab w:val="left" w:pos="318"/>
              </w:tabs>
              <w:suppressAutoHyphens/>
              <w:overflowPunct w:val="0"/>
              <w:autoSpaceDE w:val="0"/>
              <w:autoSpaceDN w:val="0"/>
              <w:adjustRightInd w:val="0"/>
              <w:spacing w:after="200" w:line="276" w:lineRule="auto"/>
              <w:contextualSpacing/>
              <w:jc w:val="both"/>
              <w:textAlignment w:val="baseline"/>
              <w:outlineLvl w:val="3"/>
              <w:rPr>
                <w:rFonts w:cs="Arial"/>
                <w:szCs w:val="20"/>
              </w:rPr>
            </w:pPr>
            <w:r>
              <w:rPr>
                <w:rFonts w:cs="Arial"/>
                <w:szCs w:val="20"/>
              </w:rPr>
              <w:t>Obrazložitev:</w:t>
            </w:r>
          </w:p>
          <w:p w:rsidR="004B3D02" w:rsidRDefault="004B3D02">
            <w:pPr>
              <w:tabs>
                <w:tab w:val="left" w:pos="318"/>
              </w:tabs>
              <w:suppressAutoHyphens/>
              <w:overflowPunct w:val="0"/>
              <w:autoSpaceDE w:val="0"/>
              <w:autoSpaceDN w:val="0"/>
              <w:adjustRightInd w:val="0"/>
              <w:spacing w:after="200" w:line="276" w:lineRule="auto"/>
              <w:contextualSpacing/>
              <w:jc w:val="both"/>
              <w:textAlignment w:val="baseline"/>
              <w:outlineLvl w:val="3"/>
              <w:rPr>
                <w:rFonts w:cs="Arial"/>
                <w:szCs w:val="20"/>
              </w:rPr>
            </w:pPr>
            <w:r>
              <w:rPr>
                <w:rFonts w:cs="Arial"/>
                <w:szCs w:val="20"/>
              </w:rPr>
              <w:t>Upošteva se pripomba ZPS, tako da se v 247. členu ZDavP-2 določi pogoj predvidoma pomembnih podatkov, uporabi ustaljen način normiranja in uporabe izrazov ter popravi napačno sklicevanje.</w:t>
            </w:r>
          </w:p>
          <w:p w:rsidR="004B3D02" w:rsidRDefault="004B3D02">
            <w:pPr>
              <w:spacing w:before="240" w:line="276" w:lineRule="auto"/>
              <w:jc w:val="both"/>
              <w:rPr>
                <w:rFonts w:cs="Arial"/>
                <w:b/>
                <w:bCs/>
                <w:szCs w:val="20"/>
              </w:rPr>
            </w:pPr>
          </w:p>
          <w:p w:rsidR="004B3D02" w:rsidRDefault="004B3D02">
            <w:pPr>
              <w:spacing w:before="240" w:line="276" w:lineRule="auto"/>
              <w:jc w:val="both"/>
              <w:rPr>
                <w:rFonts w:cs="Arial"/>
                <w:b/>
                <w:bCs/>
                <w:szCs w:val="20"/>
              </w:rPr>
            </w:pPr>
            <w:r>
              <w:rPr>
                <w:rFonts w:cs="Arial"/>
                <w:b/>
                <w:bCs/>
                <w:szCs w:val="20"/>
              </w:rPr>
              <w:t>Amandma k 10. členu</w:t>
            </w:r>
          </w:p>
          <w:p w:rsidR="004B3D02" w:rsidRDefault="004B3D02">
            <w:pPr>
              <w:spacing w:before="240" w:line="276" w:lineRule="auto"/>
              <w:jc w:val="both"/>
              <w:rPr>
                <w:rFonts w:cs="Arial"/>
                <w:szCs w:val="20"/>
              </w:rPr>
            </w:pPr>
            <w:r>
              <w:rPr>
                <w:rFonts w:cs="Arial"/>
                <w:szCs w:val="20"/>
              </w:rPr>
              <w:t>Besedilo 10. člena se spremeni tako, da se glasi:</w:t>
            </w:r>
          </w:p>
          <w:p w:rsidR="004B3D02" w:rsidRDefault="004B3D02">
            <w:pPr>
              <w:spacing w:line="276" w:lineRule="auto"/>
              <w:jc w:val="both"/>
              <w:rPr>
                <w:rFonts w:cs="Arial"/>
                <w:szCs w:val="20"/>
              </w:rPr>
            </w:pPr>
          </w:p>
          <w:p w:rsidR="004B3D02" w:rsidRDefault="004B3D0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cs="Arial"/>
                <w:szCs w:val="20"/>
              </w:rPr>
            </w:pPr>
            <w:r>
              <w:rPr>
                <w:rFonts w:cs="Arial"/>
                <w:szCs w:val="20"/>
              </w:rPr>
              <w:t>»Za 247. členom se doda nov 247.a člen, ki se glasi:</w:t>
            </w:r>
          </w:p>
          <w:p w:rsidR="004B3D02" w:rsidRDefault="004B3D0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rFonts w:cs="Arial"/>
                <w:szCs w:val="20"/>
              </w:rPr>
            </w:pPr>
            <w:r>
              <w:rPr>
                <w:rFonts w:cs="Arial"/>
                <w:szCs w:val="20"/>
              </w:rPr>
              <w:t>»247.a člen</w:t>
            </w:r>
          </w:p>
          <w:p w:rsidR="004B3D02" w:rsidRDefault="004B3D0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rFonts w:cs="Arial"/>
                <w:szCs w:val="20"/>
              </w:rPr>
            </w:pPr>
            <w:r>
              <w:rPr>
                <w:rFonts w:cs="Arial"/>
                <w:szCs w:val="20"/>
              </w:rPr>
              <w:t>(predvidoma pomembni podatki)</w:t>
            </w:r>
          </w:p>
          <w:p w:rsidR="004B3D02" w:rsidRDefault="004B3D0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cs="Arial"/>
                <w:szCs w:val="20"/>
              </w:rPr>
            </w:pPr>
          </w:p>
          <w:p w:rsidR="004B3D02" w:rsidRDefault="004B3D0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cs="Arial"/>
                <w:szCs w:val="20"/>
              </w:rPr>
            </w:pPr>
            <w:r>
              <w:rPr>
                <w:rFonts w:cs="Arial"/>
                <w:szCs w:val="20"/>
              </w:rPr>
              <w:t>(1) Za namene zaprosila iz prejšnjega člena so zaprošeni podatki predvidoma pomembni, če v času vložitve zaprosila država prosilka meni, da v skladu z nacionalnim pravom obstaja razumna možnost, da bodo zaprošeni podatki pomembni za davčne zadeve enega ali več davčnih zavezancev, ne glede na to, ali so identificirani z imenom ali kako drugače, ter so upravičeni za namene davčnega nadzora.</w:t>
            </w:r>
          </w:p>
          <w:p w:rsidR="004B3D02" w:rsidRDefault="004B3D02">
            <w:pPr>
              <w:spacing w:line="276" w:lineRule="auto"/>
              <w:jc w:val="both"/>
              <w:rPr>
                <w:rFonts w:cs="Arial"/>
                <w:szCs w:val="20"/>
              </w:rPr>
            </w:pPr>
          </w:p>
          <w:p w:rsidR="004B3D02" w:rsidRDefault="004B3D02">
            <w:pPr>
              <w:spacing w:line="276" w:lineRule="auto"/>
              <w:jc w:val="both"/>
              <w:rPr>
                <w:rFonts w:cs="Arial"/>
                <w:szCs w:val="20"/>
              </w:rPr>
            </w:pPr>
            <w:r>
              <w:rPr>
                <w:rFonts w:cs="Arial"/>
                <w:szCs w:val="20"/>
              </w:rPr>
              <w:t xml:space="preserve">(2) Za izkazovanje, da so zaprošeni podatki predvidoma pomembni, država prosilka v zaprosilu navede: </w:t>
            </w:r>
          </w:p>
          <w:p w:rsidR="004B3D02" w:rsidRDefault="004B3D02">
            <w:pPr>
              <w:spacing w:line="276" w:lineRule="auto"/>
              <w:jc w:val="both"/>
              <w:rPr>
                <w:rFonts w:cs="Arial"/>
                <w:szCs w:val="20"/>
              </w:rPr>
            </w:pPr>
            <w:r>
              <w:rPr>
                <w:rFonts w:cs="Arial"/>
                <w:szCs w:val="20"/>
              </w:rPr>
              <w:t xml:space="preserve">1. davčni namen, za katerega se podatki zahtevajo; </w:t>
            </w:r>
          </w:p>
          <w:p w:rsidR="004B3D02" w:rsidRDefault="004B3D02">
            <w:pPr>
              <w:spacing w:line="276" w:lineRule="auto"/>
              <w:jc w:val="both"/>
              <w:rPr>
                <w:rFonts w:cs="Arial"/>
                <w:szCs w:val="20"/>
              </w:rPr>
            </w:pPr>
            <w:r>
              <w:rPr>
                <w:rFonts w:cs="Arial"/>
                <w:szCs w:val="20"/>
              </w:rPr>
              <w:t xml:space="preserve">2. podatki, potrebni za izvajanje nacionalnega prava. </w:t>
            </w:r>
          </w:p>
          <w:p w:rsidR="004B3D02" w:rsidRDefault="004B3D02">
            <w:pPr>
              <w:spacing w:line="276" w:lineRule="auto"/>
              <w:jc w:val="both"/>
              <w:rPr>
                <w:rFonts w:cs="Arial"/>
                <w:szCs w:val="20"/>
              </w:rPr>
            </w:pPr>
          </w:p>
          <w:p w:rsidR="004B3D02" w:rsidRDefault="004B3D02">
            <w:pPr>
              <w:spacing w:line="276" w:lineRule="auto"/>
              <w:jc w:val="both"/>
              <w:rPr>
                <w:rFonts w:cs="Arial"/>
                <w:szCs w:val="20"/>
              </w:rPr>
            </w:pPr>
            <w:r>
              <w:rPr>
                <w:rFonts w:cs="Arial"/>
                <w:szCs w:val="20"/>
              </w:rPr>
              <w:t xml:space="preserve">(3) Če se zaprosilo iz prejšnjega člena nanaša na skupino davčnih zavezancev, ki jih ni mogoče opredeliti posamično, država prosilka v zaprosilu navede: </w:t>
            </w:r>
          </w:p>
          <w:p w:rsidR="004B3D02" w:rsidRDefault="004B3D02">
            <w:pPr>
              <w:spacing w:line="276" w:lineRule="auto"/>
              <w:jc w:val="both"/>
              <w:rPr>
                <w:rFonts w:cs="Arial"/>
                <w:szCs w:val="20"/>
              </w:rPr>
            </w:pPr>
            <w:r>
              <w:rPr>
                <w:rFonts w:cs="Arial"/>
                <w:szCs w:val="20"/>
              </w:rPr>
              <w:t xml:space="preserve">1. podroben opis skupine; </w:t>
            </w:r>
          </w:p>
          <w:p w:rsidR="004B3D02" w:rsidRDefault="004B3D02">
            <w:pPr>
              <w:spacing w:line="276" w:lineRule="auto"/>
              <w:jc w:val="both"/>
              <w:rPr>
                <w:rFonts w:cs="Arial"/>
                <w:szCs w:val="20"/>
              </w:rPr>
            </w:pPr>
            <w:r>
              <w:rPr>
                <w:rFonts w:cs="Arial"/>
                <w:szCs w:val="20"/>
              </w:rPr>
              <w:t xml:space="preserve">2. razlago veljavnega prava in dejstev, na podlagi katerih je mogoče sklepati, da davčni zavezanci v skupini niso izpolnjevali obveznosti veljavnega prava; </w:t>
            </w:r>
          </w:p>
          <w:p w:rsidR="004B3D02" w:rsidRDefault="004B3D02">
            <w:pPr>
              <w:spacing w:line="276" w:lineRule="auto"/>
              <w:jc w:val="both"/>
              <w:rPr>
                <w:rFonts w:cs="Arial"/>
                <w:szCs w:val="20"/>
              </w:rPr>
            </w:pPr>
            <w:r>
              <w:rPr>
                <w:rFonts w:cs="Arial"/>
                <w:szCs w:val="20"/>
              </w:rPr>
              <w:t xml:space="preserve">3. razlago, kako bi zaprošeni podatki pomagali pri ugotavljanju izpolnjevanja obveznosti davčnih zavezancev v skupini, ter </w:t>
            </w:r>
          </w:p>
          <w:p w:rsidR="004B3D02" w:rsidRDefault="004B3D02">
            <w:pPr>
              <w:spacing w:line="276" w:lineRule="auto"/>
              <w:jc w:val="both"/>
              <w:rPr>
                <w:rFonts w:cs="Arial"/>
                <w:szCs w:val="20"/>
              </w:rPr>
            </w:pPr>
            <w:r>
              <w:rPr>
                <w:rFonts w:cs="Arial"/>
                <w:szCs w:val="20"/>
              </w:rPr>
              <w:t>4. po potrebi dejstva in okoliščine, povezane s sodelovanjem tretje osebe, ki je dejavno prispevala k morebitnemu neizpolnjevanju obveznosti veljavnega prava s strani davčnih zavezancev v skupini.«.</w:t>
            </w:r>
          </w:p>
          <w:p w:rsidR="004B3D02" w:rsidRDefault="004B3D02">
            <w:pPr>
              <w:spacing w:before="240" w:line="276" w:lineRule="auto"/>
              <w:jc w:val="both"/>
              <w:rPr>
                <w:rFonts w:cs="Arial"/>
                <w:szCs w:val="20"/>
              </w:rPr>
            </w:pPr>
            <w:r>
              <w:rPr>
                <w:rFonts w:cs="Arial"/>
                <w:szCs w:val="20"/>
              </w:rPr>
              <w:t>Obrazložitev:</w:t>
            </w:r>
          </w:p>
          <w:p w:rsidR="004B3D02" w:rsidRDefault="004B3D02">
            <w:pPr>
              <w:spacing w:before="240" w:line="276" w:lineRule="auto"/>
              <w:jc w:val="both"/>
              <w:rPr>
                <w:rFonts w:cs="Arial"/>
                <w:szCs w:val="20"/>
              </w:rPr>
            </w:pPr>
            <w:r>
              <w:rPr>
                <w:rFonts w:cs="Arial"/>
                <w:szCs w:val="20"/>
              </w:rPr>
              <w:lastRenderedPageBreak/>
              <w:t>Upošteva se pripomba ZPS glede uporabe izraza podatki namesto informacije, ker se izraz podatki uporablja tudi v veljavnem 247. členu zakona, na katerega se predlog novega 247.a člena vsebinsko navezuje in sklicuje. Tako se na vseh mestih izraz »predvidoma pomembne informacije« nadomesti z izrazom »predvidoma pomembni podatki« v ustreznem sklonu.</w:t>
            </w:r>
          </w:p>
          <w:p w:rsidR="004B3D02" w:rsidRDefault="004B3D02">
            <w:pPr>
              <w:spacing w:before="240" w:line="276" w:lineRule="auto"/>
              <w:jc w:val="both"/>
              <w:rPr>
                <w:rFonts w:cs="Arial"/>
                <w:b/>
                <w:bCs/>
                <w:szCs w:val="20"/>
              </w:rPr>
            </w:pPr>
            <w:r>
              <w:rPr>
                <w:rFonts w:cs="Arial"/>
                <w:b/>
                <w:bCs/>
                <w:szCs w:val="20"/>
              </w:rPr>
              <w:t>Amandma k 11. členu</w:t>
            </w:r>
          </w:p>
          <w:p w:rsidR="004B3D02" w:rsidRDefault="004B3D02">
            <w:pPr>
              <w:spacing w:before="240" w:line="276" w:lineRule="auto"/>
              <w:jc w:val="both"/>
              <w:rPr>
                <w:rFonts w:cs="Arial"/>
                <w:szCs w:val="20"/>
              </w:rPr>
            </w:pPr>
            <w:r>
              <w:rPr>
                <w:rFonts w:cs="Arial"/>
                <w:szCs w:val="20"/>
              </w:rPr>
              <w:t>Tretji odstavek se spremeni tako, da se glasi:</w:t>
            </w:r>
          </w:p>
          <w:p w:rsidR="004B3D02" w:rsidRDefault="004B3D02">
            <w:pPr>
              <w:spacing w:line="276" w:lineRule="auto"/>
              <w:jc w:val="both"/>
              <w:rPr>
                <w:rFonts w:cs="Arial"/>
                <w:szCs w:val="20"/>
              </w:rPr>
            </w:pPr>
          </w:p>
          <w:p w:rsidR="004B3D02" w:rsidRDefault="004B3D02">
            <w:pPr>
              <w:spacing w:line="276" w:lineRule="auto"/>
              <w:jc w:val="both"/>
              <w:rPr>
                <w:rFonts w:cs="Arial"/>
                <w:szCs w:val="20"/>
              </w:rPr>
            </w:pPr>
            <w:r>
              <w:rPr>
                <w:rFonts w:cs="Arial"/>
                <w:szCs w:val="20"/>
              </w:rPr>
              <w:t>»Za šestim odstavkom se doda nov sedmi odstavek, ki se glasi:</w:t>
            </w:r>
          </w:p>
          <w:p w:rsidR="004B3D02" w:rsidRDefault="004B3D02">
            <w:pPr>
              <w:spacing w:line="276" w:lineRule="auto"/>
              <w:jc w:val="both"/>
              <w:rPr>
                <w:rFonts w:cs="Arial"/>
                <w:szCs w:val="20"/>
              </w:rPr>
            </w:pPr>
          </w:p>
          <w:p w:rsidR="004B3D02" w:rsidRDefault="004B3D02">
            <w:pPr>
              <w:spacing w:line="276" w:lineRule="auto"/>
              <w:jc w:val="both"/>
              <w:rPr>
                <w:rFonts w:cs="Arial"/>
                <w:szCs w:val="20"/>
              </w:rPr>
            </w:pPr>
            <w:r>
              <w:rPr>
                <w:rFonts w:cs="Arial"/>
                <w:szCs w:val="20"/>
              </w:rPr>
              <w:t>»(7) Pristojni organ vsako leto obvesti Evropsko komisijo o vseh kategorijah dohodkov in premoženja iz prvega odstavka tega člena, v zvezi s katerimi sporoča podatke o rezidentih druge države članice.«.</w:t>
            </w:r>
          </w:p>
          <w:p w:rsidR="004B3D02" w:rsidRDefault="004B3D02">
            <w:pPr>
              <w:spacing w:before="240" w:line="276" w:lineRule="auto"/>
              <w:jc w:val="both"/>
              <w:rPr>
                <w:rFonts w:cs="Arial"/>
                <w:szCs w:val="20"/>
              </w:rPr>
            </w:pPr>
            <w:r>
              <w:rPr>
                <w:rFonts w:cs="Arial"/>
                <w:szCs w:val="20"/>
              </w:rPr>
              <w:t>Dosedanji sedmi odstavek postane osmi odstavek.«.</w:t>
            </w:r>
          </w:p>
          <w:p w:rsidR="004B3D02" w:rsidRDefault="004B3D02">
            <w:pPr>
              <w:spacing w:before="240" w:line="276" w:lineRule="auto"/>
              <w:jc w:val="both"/>
              <w:rPr>
                <w:rFonts w:cs="Arial"/>
                <w:szCs w:val="20"/>
              </w:rPr>
            </w:pPr>
            <w:r>
              <w:rPr>
                <w:rFonts w:cs="Arial"/>
                <w:szCs w:val="20"/>
              </w:rPr>
              <w:t>Obrazložitev:</w:t>
            </w:r>
          </w:p>
          <w:p w:rsidR="004B3D02" w:rsidRDefault="004B3D02">
            <w:pPr>
              <w:spacing w:line="276" w:lineRule="auto"/>
              <w:jc w:val="both"/>
              <w:rPr>
                <w:rFonts w:cs="Arial"/>
                <w:szCs w:val="20"/>
              </w:rPr>
            </w:pPr>
            <w:r>
              <w:rPr>
                <w:rFonts w:cs="Arial"/>
                <w:szCs w:val="20"/>
              </w:rPr>
              <w:t xml:space="preserve">Upošteva se pripomba ZPS in se ohranja besedilo veljavnega šestega odstavka 248. člena zakona. Upošteva se tudi pripomba glede števila kategorij in se dodaja nov sedmi odstavek, ki ureja obveznost obveščanja pristojnega organa o vseh kategorijah dohodkov in premoženja, slovenski pristojni organ namreč že pošilja podatke o vseh štirih kategorijah prihodkov in premoženja. Z ohranitvijo dosedanjega šestega odstavka pa je še vedno dana možnost, da se pristojna organa dogovorita o izmenjavi podatkov o dodatnih kategorijah dohodkov in premoženja. </w:t>
            </w:r>
          </w:p>
          <w:p w:rsidR="004B3D02" w:rsidRDefault="004B3D02">
            <w:pPr>
              <w:spacing w:before="240" w:line="276" w:lineRule="auto"/>
              <w:jc w:val="both"/>
              <w:rPr>
                <w:rFonts w:cs="Arial"/>
                <w:szCs w:val="20"/>
              </w:rPr>
            </w:pPr>
          </w:p>
          <w:p w:rsidR="004B3D02" w:rsidRDefault="004B3D02">
            <w:pPr>
              <w:spacing w:before="240" w:line="276" w:lineRule="auto"/>
              <w:jc w:val="both"/>
              <w:rPr>
                <w:rFonts w:cs="Arial"/>
                <w:b/>
                <w:bCs/>
                <w:szCs w:val="20"/>
              </w:rPr>
            </w:pPr>
            <w:r>
              <w:rPr>
                <w:rFonts w:cs="Arial"/>
                <w:b/>
                <w:bCs/>
                <w:szCs w:val="20"/>
              </w:rPr>
              <w:t>Amandma k 13. členu</w:t>
            </w:r>
          </w:p>
          <w:p w:rsidR="004B3D02" w:rsidRDefault="004B3D02">
            <w:pPr>
              <w:spacing w:before="240" w:line="276" w:lineRule="auto"/>
              <w:jc w:val="both"/>
              <w:rPr>
                <w:rFonts w:cs="Arial"/>
                <w:szCs w:val="20"/>
              </w:rPr>
            </w:pPr>
            <w:r>
              <w:rPr>
                <w:rFonts w:cs="Arial"/>
                <w:szCs w:val="20"/>
              </w:rPr>
              <w:t>Besedilo 13. člena se spremeni tako, da se glasi:</w:t>
            </w:r>
          </w:p>
          <w:p w:rsidR="004B3D02" w:rsidRDefault="004B3D02">
            <w:pPr>
              <w:keepNext/>
              <w:spacing w:before="240" w:line="276" w:lineRule="auto"/>
              <w:jc w:val="both"/>
              <w:rPr>
                <w:rFonts w:cs="Arial"/>
                <w:szCs w:val="20"/>
              </w:rPr>
            </w:pPr>
            <w:r>
              <w:rPr>
                <w:rFonts w:cs="Arial"/>
                <w:szCs w:val="20"/>
              </w:rPr>
              <w:t>»Za 248.c členom se doda nov 248.č člen, ki se glasi:</w:t>
            </w:r>
          </w:p>
          <w:p w:rsidR="004B3D02" w:rsidRDefault="004B3D02">
            <w:pPr>
              <w:keepNext/>
              <w:spacing w:before="240" w:line="276" w:lineRule="auto"/>
              <w:jc w:val="center"/>
              <w:rPr>
                <w:rFonts w:cs="Arial"/>
                <w:szCs w:val="20"/>
              </w:rPr>
            </w:pPr>
            <w:r>
              <w:rPr>
                <w:rFonts w:cs="Arial"/>
                <w:szCs w:val="20"/>
              </w:rPr>
              <w:t>»248.č člen</w:t>
            </w:r>
          </w:p>
          <w:p w:rsidR="004B3D02" w:rsidRDefault="004B3D02">
            <w:pPr>
              <w:keepNext/>
              <w:spacing w:before="240" w:line="276" w:lineRule="auto"/>
              <w:jc w:val="center"/>
              <w:rPr>
                <w:rFonts w:cs="Arial"/>
                <w:szCs w:val="20"/>
              </w:rPr>
            </w:pPr>
            <w:r>
              <w:rPr>
                <w:rFonts w:cs="Arial"/>
                <w:szCs w:val="20"/>
              </w:rPr>
              <w:t>(avtomatična izmenjava podatkov, ki jih sporočajo operaterji platform)</w:t>
            </w:r>
          </w:p>
          <w:p w:rsidR="004B3D02" w:rsidRDefault="004B3D02">
            <w:pPr>
              <w:spacing w:before="240" w:line="276" w:lineRule="auto"/>
              <w:jc w:val="both"/>
              <w:rPr>
                <w:rFonts w:cs="Arial"/>
                <w:szCs w:val="20"/>
              </w:rPr>
            </w:pPr>
            <w:r>
              <w:rPr>
                <w:rFonts w:cs="Arial"/>
                <w:szCs w:val="20"/>
              </w:rPr>
              <w:t xml:space="preserve">(1) </w:t>
            </w:r>
            <w:r>
              <w:rPr>
                <w:rFonts w:cs="Arial"/>
                <w:szCs w:val="20"/>
                <w:shd w:val="clear" w:color="auto" w:fill="FFFFFF"/>
              </w:rPr>
              <w:t>Pojmi, uporabljeni v tem členu, imajo enak pomen, kot ga določa oddelek I Priloge V Direktive 2011/16/EU.</w:t>
            </w:r>
          </w:p>
          <w:p w:rsidR="004B3D02" w:rsidRDefault="004B3D02">
            <w:pPr>
              <w:keepNext/>
              <w:spacing w:before="240" w:line="276" w:lineRule="auto"/>
              <w:jc w:val="both"/>
              <w:rPr>
                <w:rFonts w:cs="Arial"/>
                <w:szCs w:val="20"/>
              </w:rPr>
            </w:pPr>
            <w:r>
              <w:rPr>
                <w:rFonts w:cs="Arial"/>
                <w:szCs w:val="20"/>
              </w:rPr>
              <w:t xml:space="preserve">(2) Pristojni organ z avtomatično izmenjavo pristojnemu organu države članice, v kateri je prodajalec, o katerem se poroča, rezident, kot je določeno na podlagi odstavka D oddelka II Priloge V Direktive 2011/16/EU, in – kadar prodajalec, o katerem se poroča, opravlja storitve najema nepremičnin – tudi pristojnemu organu države članice, v kateri se nahaja nepremičnina, sporoči naslednje podatke o vsakem prodajalcu, o katerem se poroča: </w:t>
            </w:r>
          </w:p>
          <w:p w:rsidR="004B3D02" w:rsidRDefault="004B3D02">
            <w:pPr>
              <w:keepNext/>
              <w:spacing w:before="240" w:line="276" w:lineRule="auto"/>
              <w:jc w:val="both"/>
              <w:rPr>
                <w:rFonts w:cs="Arial"/>
                <w:szCs w:val="20"/>
              </w:rPr>
            </w:pPr>
            <w:r>
              <w:rPr>
                <w:rFonts w:cs="Arial"/>
                <w:szCs w:val="20"/>
              </w:rPr>
              <w:t xml:space="preserve">1. ime, naslov registriranega sedeža, </w:t>
            </w:r>
            <w:r>
              <w:rPr>
                <w:rFonts w:cs="Arial"/>
                <w:szCs w:val="20"/>
                <w:lang w:eastAsia="sl-SI"/>
              </w:rPr>
              <w:t>davčno številko oziroma številko za davčne namene davčnega zavezanca</w:t>
            </w:r>
            <w:r>
              <w:rPr>
                <w:rFonts w:cs="Arial"/>
                <w:szCs w:val="20"/>
              </w:rPr>
              <w:t xml:space="preserve"> poročevalskega operaterja platforme in po potrebi individualno identifikacijsko številko, dodeljeno na podlagi </w:t>
            </w:r>
            <w:r>
              <w:rPr>
                <w:rFonts w:cs="Arial"/>
                <w:szCs w:val="20"/>
              </w:rPr>
              <w:lastRenderedPageBreak/>
              <w:t xml:space="preserve">drugega odstavka 255.aj člena tega zakona, ter poslovno ime platforme, v zvezi s katero poročevalski operater platforme poroča; </w:t>
            </w:r>
          </w:p>
          <w:p w:rsidR="004B3D02" w:rsidRDefault="004B3D02">
            <w:pPr>
              <w:keepNext/>
              <w:spacing w:before="240" w:line="276" w:lineRule="auto"/>
              <w:jc w:val="both"/>
              <w:rPr>
                <w:rFonts w:cs="Arial"/>
                <w:szCs w:val="20"/>
              </w:rPr>
            </w:pPr>
            <w:r>
              <w:rPr>
                <w:rFonts w:cs="Arial"/>
                <w:szCs w:val="20"/>
              </w:rPr>
              <w:t xml:space="preserve">2. ime in priimek prodajalca, o katerem se poroča, ki je posameznik, in naziv prodajalca, o katerem se poroča, ki je subjekt; </w:t>
            </w:r>
          </w:p>
          <w:p w:rsidR="004B3D02" w:rsidRDefault="004B3D02">
            <w:pPr>
              <w:keepNext/>
              <w:spacing w:before="240" w:line="276" w:lineRule="auto"/>
              <w:jc w:val="both"/>
              <w:rPr>
                <w:rFonts w:cs="Arial"/>
                <w:szCs w:val="20"/>
              </w:rPr>
            </w:pPr>
            <w:r>
              <w:rPr>
                <w:rFonts w:cs="Arial"/>
                <w:szCs w:val="20"/>
              </w:rPr>
              <w:t xml:space="preserve">3. naslov; </w:t>
            </w:r>
          </w:p>
          <w:p w:rsidR="004B3D02" w:rsidRDefault="004B3D02">
            <w:pPr>
              <w:keepNext/>
              <w:spacing w:before="240" w:line="276" w:lineRule="auto"/>
              <w:jc w:val="both"/>
              <w:rPr>
                <w:rFonts w:cs="Arial"/>
                <w:szCs w:val="20"/>
              </w:rPr>
            </w:pPr>
            <w:r>
              <w:rPr>
                <w:rFonts w:cs="Arial"/>
                <w:szCs w:val="20"/>
              </w:rPr>
              <w:t xml:space="preserve">4. davčno številko prodajalca, vključno z državo članico izdajateljico, če ta ne obstaja, pa kraj rojstva prodajalca, o katerem se poroča, ki je posameznik; </w:t>
            </w:r>
          </w:p>
          <w:p w:rsidR="004B3D02" w:rsidRDefault="004B3D02">
            <w:pPr>
              <w:keepNext/>
              <w:spacing w:before="240" w:line="276" w:lineRule="auto"/>
              <w:jc w:val="both"/>
              <w:rPr>
                <w:rFonts w:cs="Arial"/>
                <w:szCs w:val="20"/>
              </w:rPr>
            </w:pPr>
            <w:r>
              <w:rPr>
                <w:rFonts w:cs="Arial"/>
                <w:szCs w:val="20"/>
              </w:rPr>
              <w:t xml:space="preserve">5. matično številko podjetja prodajalca, o katerem se poroča, ki je subjekt; </w:t>
            </w:r>
          </w:p>
          <w:p w:rsidR="004B3D02" w:rsidRDefault="004B3D02">
            <w:pPr>
              <w:keepNext/>
              <w:spacing w:before="240" w:line="276" w:lineRule="auto"/>
              <w:jc w:val="both"/>
              <w:rPr>
                <w:rFonts w:cs="Arial"/>
                <w:szCs w:val="20"/>
              </w:rPr>
            </w:pPr>
            <w:r>
              <w:rPr>
                <w:rFonts w:cs="Arial"/>
                <w:szCs w:val="20"/>
              </w:rPr>
              <w:t xml:space="preserve">6. identifikacijsko številko za DDV prodajalca, o katerem se poroča, če je na voljo; </w:t>
            </w:r>
          </w:p>
          <w:p w:rsidR="004B3D02" w:rsidRDefault="004B3D02">
            <w:pPr>
              <w:keepNext/>
              <w:spacing w:before="240" w:line="276" w:lineRule="auto"/>
              <w:jc w:val="both"/>
              <w:rPr>
                <w:rFonts w:cs="Arial"/>
                <w:szCs w:val="20"/>
              </w:rPr>
            </w:pPr>
            <w:r>
              <w:rPr>
                <w:rFonts w:cs="Arial"/>
                <w:szCs w:val="20"/>
              </w:rPr>
              <w:t xml:space="preserve">7. datum rojstva prodajalca, o katerem se poroča, ki je posameznik; </w:t>
            </w:r>
          </w:p>
          <w:p w:rsidR="004B3D02" w:rsidRDefault="004B3D02">
            <w:pPr>
              <w:keepNext/>
              <w:spacing w:before="240" w:line="276" w:lineRule="auto"/>
              <w:jc w:val="both"/>
              <w:rPr>
                <w:rFonts w:cs="Arial"/>
                <w:szCs w:val="20"/>
              </w:rPr>
            </w:pPr>
            <w:r>
              <w:rPr>
                <w:rFonts w:cs="Arial"/>
                <w:szCs w:val="20"/>
              </w:rPr>
              <w:t>8. identifikator finančnega računa, na katerega se nadomestilo plača ali pripiše, če je na voljo poročevalskemu operaterju platforme in pristojni organ države članice, v kateri je prodajalec, o katerem se poroča, rezident v smislu odstavka D oddelka II Priloge V Direktive 2022/16/EU, ni uradno obvestil pristojnih organov vseh drugih držav članic, da ne namerava v ta namen uporabiti identifikator finančnega računa;</w:t>
            </w:r>
          </w:p>
          <w:p w:rsidR="004B3D02" w:rsidRDefault="004B3D02">
            <w:pPr>
              <w:keepNext/>
              <w:spacing w:before="240" w:line="276" w:lineRule="auto"/>
              <w:jc w:val="both"/>
              <w:rPr>
                <w:rFonts w:cs="Arial"/>
                <w:szCs w:val="20"/>
              </w:rPr>
            </w:pPr>
            <w:r>
              <w:rPr>
                <w:rFonts w:cs="Arial"/>
                <w:szCs w:val="20"/>
              </w:rPr>
              <w:t xml:space="preserve"> 9. če se razlikuje od imena prodajalca, o katerem se poroča, poleg identifikatorja finančnega računa še ime imetnika finančnega računa, na katerega se nadomestilo plača ali pripiše, če je na voljo poročevalskemu operaterju platforme, in vse druge informacije za identifikacijo, ki so poročevalskemu operaterju platforme na voljo v zvezi z imetnikom tega računa; </w:t>
            </w:r>
          </w:p>
          <w:p w:rsidR="004B3D02" w:rsidRDefault="004B3D02">
            <w:pPr>
              <w:keepNext/>
              <w:spacing w:before="240" w:line="276" w:lineRule="auto"/>
              <w:jc w:val="both"/>
              <w:rPr>
                <w:rFonts w:cs="Arial"/>
                <w:szCs w:val="20"/>
              </w:rPr>
            </w:pPr>
            <w:r>
              <w:rPr>
                <w:rFonts w:cs="Arial"/>
                <w:szCs w:val="20"/>
              </w:rPr>
              <w:t xml:space="preserve">10. vsako državo članico, v kateri je prodajalec, o katerem se poroča, rezident, kot je določeno na podlagi odstavka D oddelka II Priloge V Direktive 2011/16/EU; </w:t>
            </w:r>
          </w:p>
          <w:p w:rsidR="004B3D02" w:rsidRDefault="004B3D02">
            <w:pPr>
              <w:keepNext/>
              <w:spacing w:before="240" w:line="276" w:lineRule="auto"/>
              <w:jc w:val="both"/>
              <w:rPr>
                <w:rFonts w:cs="Arial"/>
                <w:szCs w:val="20"/>
              </w:rPr>
            </w:pPr>
            <w:r>
              <w:rPr>
                <w:rFonts w:cs="Arial"/>
                <w:szCs w:val="20"/>
              </w:rPr>
              <w:t xml:space="preserve">11. skupno nadomestilo, plačano ali pripisano v vsakem četrtletju poročevalnega obdobja, in število zadevnih dejavnosti, za katere je bilo plačano ali pripisano; </w:t>
            </w:r>
          </w:p>
          <w:p w:rsidR="004B3D02" w:rsidRDefault="004B3D02">
            <w:pPr>
              <w:keepNext/>
              <w:spacing w:before="240" w:line="276" w:lineRule="auto"/>
              <w:jc w:val="both"/>
              <w:rPr>
                <w:rFonts w:cs="Arial"/>
                <w:szCs w:val="20"/>
              </w:rPr>
            </w:pPr>
            <w:r>
              <w:rPr>
                <w:rFonts w:cs="Arial"/>
                <w:szCs w:val="20"/>
              </w:rPr>
              <w:t>12. vse pristojbine, provizije ali davke, ki jih poročevalski operater platforme zadrži ali zaračuna v vsakem četrtletju poročevalnega obdobja.</w:t>
            </w:r>
          </w:p>
          <w:p w:rsidR="004B3D02" w:rsidRDefault="004B3D02">
            <w:pPr>
              <w:keepNext/>
              <w:spacing w:before="240" w:line="276" w:lineRule="auto"/>
              <w:jc w:val="both"/>
              <w:rPr>
                <w:rFonts w:cs="Arial"/>
                <w:szCs w:val="20"/>
              </w:rPr>
            </w:pPr>
            <w:r>
              <w:rPr>
                <w:rFonts w:cs="Arial"/>
                <w:szCs w:val="20"/>
              </w:rPr>
              <w:t xml:space="preserve">(3) Če prodajalec, o katerem se poroča, opravlja storitve dajanja v najem nepremičnin, se sporočijo naslednje dodatne informacije: </w:t>
            </w:r>
          </w:p>
          <w:p w:rsidR="004B3D02" w:rsidRDefault="004B3D02">
            <w:pPr>
              <w:keepNext/>
              <w:spacing w:before="240" w:line="276" w:lineRule="auto"/>
              <w:jc w:val="both"/>
              <w:rPr>
                <w:rFonts w:cs="Arial"/>
                <w:szCs w:val="20"/>
              </w:rPr>
            </w:pPr>
            <w:r>
              <w:rPr>
                <w:rFonts w:cs="Arial"/>
                <w:szCs w:val="20"/>
              </w:rPr>
              <w:t xml:space="preserve">1. naslov vsake oglaševane nepremičnine, ki je določen na podlagi postopkov iz odstavka E oddelka II Priloge V Direktive 2011/16/EU, in identifikacijski znak nepremičnine v katastru, če je na voljo; </w:t>
            </w:r>
          </w:p>
          <w:p w:rsidR="004B3D02" w:rsidRDefault="004B3D02">
            <w:pPr>
              <w:keepNext/>
              <w:spacing w:before="240" w:line="276" w:lineRule="auto"/>
              <w:jc w:val="both"/>
              <w:rPr>
                <w:rFonts w:cs="Arial"/>
                <w:szCs w:val="20"/>
              </w:rPr>
            </w:pPr>
            <w:r>
              <w:rPr>
                <w:rFonts w:cs="Arial"/>
                <w:szCs w:val="20"/>
              </w:rPr>
              <w:t xml:space="preserve">2. skupni znesek nadomestila, plačanega ali pripisanega v vsakem četrtletju poročevalnega obdobja, in število zadevnih dejavnosti, posredovano v zvezi z vsako oglaševano nepremičnino; </w:t>
            </w:r>
          </w:p>
          <w:p w:rsidR="004B3D02" w:rsidRDefault="004B3D02">
            <w:pPr>
              <w:keepNext/>
              <w:spacing w:before="240" w:line="276" w:lineRule="auto"/>
              <w:jc w:val="both"/>
              <w:rPr>
                <w:rFonts w:cs="Arial"/>
                <w:szCs w:val="20"/>
              </w:rPr>
            </w:pPr>
            <w:r>
              <w:rPr>
                <w:rFonts w:cs="Arial"/>
                <w:szCs w:val="20"/>
              </w:rPr>
              <w:t>3. če je na voljo, število dni, ko je bila vsaka oglaševana nepremičnina v poročevalnem obdobju dana v najem, in vrsto vsake oglaševane nepremičnine.</w:t>
            </w:r>
          </w:p>
          <w:p w:rsidR="004B3D02" w:rsidRDefault="004B3D02">
            <w:pPr>
              <w:keepNext/>
              <w:spacing w:before="240" w:line="276" w:lineRule="auto"/>
              <w:jc w:val="both"/>
              <w:rPr>
                <w:rFonts w:cs="Arial"/>
                <w:szCs w:val="20"/>
              </w:rPr>
            </w:pPr>
            <w:r>
              <w:rPr>
                <w:rFonts w:cs="Arial"/>
                <w:szCs w:val="20"/>
              </w:rPr>
              <w:t xml:space="preserve">(4) Sporočanje na podlagi drugega in tretjega odstavka tega člena se izvede v dveh mesecih po koncu poročevalnega obdobja, na katerega se nanaša obveznost poročanja poročevalskega operaterja platforme.«. </w:t>
            </w:r>
          </w:p>
          <w:p w:rsidR="004B3D02" w:rsidRDefault="004B3D02">
            <w:pPr>
              <w:spacing w:before="240" w:line="276" w:lineRule="auto"/>
              <w:jc w:val="both"/>
              <w:rPr>
                <w:rFonts w:cs="Arial"/>
                <w:szCs w:val="20"/>
              </w:rPr>
            </w:pPr>
            <w:r>
              <w:rPr>
                <w:rFonts w:cs="Arial"/>
                <w:szCs w:val="20"/>
              </w:rPr>
              <w:t>Obrazložitev:</w:t>
            </w:r>
          </w:p>
          <w:p w:rsidR="004B3D02" w:rsidRDefault="004B3D02">
            <w:pPr>
              <w:spacing w:before="240" w:line="276" w:lineRule="auto"/>
              <w:jc w:val="both"/>
              <w:rPr>
                <w:rFonts w:cs="Arial"/>
                <w:szCs w:val="20"/>
              </w:rPr>
            </w:pPr>
            <w:r>
              <w:rPr>
                <w:rFonts w:cs="Arial"/>
                <w:szCs w:val="20"/>
              </w:rPr>
              <w:t>Upošteva se pripomba ZPS glede uporabe izraza davčna številka.</w:t>
            </w:r>
          </w:p>
          <w:p w:rsidR="004B3D02" w:rsidRDefault="004B3D02">
            <w:pPr>
              <w:spacing w:before="240" w:line="276" w:lineRule="auto"/>
              <w:jc w:val="both"/>
              <w:rPr>
                <w:rFonts w:cs="Arial"/>
                <w:szCs w:val="20"/>
              </w:rPr>
            </w:pPr>
            <w:r>
              <w:rPr>
                <w:rFonts w:cs="Arial"/>
                <w:szCs w:val="20"/>
              </w:rPr>
              <w:lastRenderedPageBreak/>
              <w:t>Pripomba glede opredelitve izraza se upošteva s sklicem na oddelek I priloge V Direktive 2011/16/EU. Pripomba v zvezi z opredelitvijo izrazov subjekt in poročevalno obdobje je upoštevana v amandmaju k 19. členu (255.z člen zakona).</w:t>
            </w:r>
          </w:p>
          <w:p w:rsidR="004B3D02" w:rsidRDefault="004B3D02">
            <w:pPr>
              <w:spacing w:before="240" w:line="276" w:lineRule="auto"/>
              <w:jc w:val="both"/>
              <w:rPr>
                <w:rFonts w:cs="Arial"/>
                <w:b/>
                <w:bCs/>
                <w:szCs w:val="20"/>
              </w:rPr>
            </w:pPr>
            <w:r>
              <w:rPr>
                <w:rFonts w:cs="Arial"/>
                <w:b/>
                <w:bCs/>
                <w:szCs w:val="20"/>
              </w:rPr>
              <w:t>Amandma k 17. členu</w:t>
            </w:r>
          </w:p>
          <w:p w:rsidR="004B3D02" w:rsidRDefault="004B3D02">
            <w:pPr>
              <w:spacing w:before="240" w:line="276" w:lineRule="auto"/>
              <w:jc w:val="both"/>
              <w:rPr>
                <w:rFonts w:cs="Arial"/>
                <w:szCs w:val="20"/>
              </w:rPr>
            </w:pPr>
            <w:r>
              <w:rPr>
                <w:rFonts w:cs="Arial"/>
                <w:szCs w:val="20"/>
              </w:rPr>
              <w:t>V novem 252.b členu se v drugem odstavku besedilo »iz razloga« nadomesti z besedilom »zaradi namenov«.</w:t>
            </w:r>
          </w:p>
          <w:p w:rsidR="004B3D02" w:rsidRDefault="004B3D02">
            <w:pPr>
              <w:spacing w:before="240" w:line="276" w:lineRule="auto"/>
              <w:jc w:val="both"/>
              <w:rPr>
                <w:rFonts w:cs="Arial"/>
                <w:szCs w:val="20"/>
              </w:rPr>
            </w:pPr>
            <w:r>
              <w:rPr>
                <w:rFonts w:cs="Arial"/>
                <w:szCs w:val="20"/>
              </w:rPr>
              <w:t>Obrazložitev:</w:t>
            </w:r>
          </w:p>
          <w:p w:rsidR="004B3D02" w:rsidRDefault="004B3D02">
            <w:pPr>
              <w:spacing w:before="240" w:line="276" w:lineRule="auto"/>
              <w:jc w:val="both"/>
              <w:rPr>
                <w:rFonts w:cs="Arial"/>
                <w:szCs w:val="20"/>
                <w:shd w:val="clear" w:color="auto" w:fill="FFFFFF"/>
              </w:rPr>
            </w:pPr>
            <w:r>
              <w:rPr>
                <w:rFonts w:cs="Arial"/>
                <w:szCs w:val="20"/>
              </w:rPr>
              <w:t>Na podlagi pripombe ZPS se spremeni besedilo drugega odstavka 252.b člena, tako da se z drugim odstavkom jasneje določa, da gre za razlog omejitve za doseganje namenov iz prvega odstavka, na katere se ta odstavek sklicuje. Čas trajanja omejitve je tako določen s prvim odstavkom. Drugi odstavek namreč ne določa novih razlogov omejitve, ampak določa razlog omejitve za doseganje namenov iz prvega odstavka, ti pa konkretizirajo namene, ki izhajajo iz 1e) točke člena 23 Splošne uredbe o varovanju podatkov (</w:t>
            </w:r>
            <w:r>
              <w:rPr>
                <w:rFonts w:cs="Arial"/>
                <w:szCs w:val="20"/>
                <w:shd w:val="clear" w:color="auto" w:fill="FFFFFF"/>
              </w:rPr>
              <w:t>pomembni cilji v splošnem javnem interesu Unije ali države članice, zlasti pomembni gospodarski ali finančni interes Unije ali države članice, vključno z denarnimi, proračunskimi in davčnimi zadevami, javnim zdravjem in socialno varnostjo).</w:t>
            </w:r>
          </w:p>
          <w:p w:rsidR="004B3D02" w:rsidRDefault="004B3D02">
            <w:pPr>
              <w:spacing w:before="240" w:line="276" w:lineRule="auto"/>
              <w:jc w:val="both"/>
              <w:rPr>
                <w:rFonts w:cs="Arial"/>
                <w:szCs w:val="20"/>
                <w:shd w:val="clear" w:color="auto" w:fill="FFFFFF"/>
              </w:rPr>
            </w:pPr>
            <w:r>
              <w:rPr>
                <w:rFonts w:cs="Arial"/>
                <w:szCs w:val="20"/>
                <w:shd w:val="clear" w:color="auto" w:fill="FFFFFF"/>
              </w:rPr>
              <w:t>Ob tem vlada pojasnjuje, da je predlog določbe 252.b člena usklajen z Informacijskim pooblaščencem RS.</w:t>
            </w:r>
          </w:p>
          <w:p w:rsidR="004B3D02" w:rsidRDefault="004B3D02">
            <w:pPr>
              <w:spacing w:before="240" w:line="276" w:lineRule="auto"/>
              <w:jc w:val="both"/>
              <w:rPr>
                <w:rFonts w:cs="Arial"/>
                <w:b/>
                <w:bCs/>
                <w:szCs w:val="20"/>
                <w:shd w:val="clear" w:color="auto" w:fill="FFFFFF"/>
              </w:rPr>
            </w:pPr>
            <w:r>
              <w:rPr>
                <w:rFonts w:cs="Arial"/>
                <w:b/>
                <w:bCs/>
                <w:szCs w:val="20"/>
                <w:shd w:val="clear" w:color="auto" w:fill="FFFFFF"/>
              </w:rPr>
              <w:t>Amandma k 19. členu</w:t>
            </w:r>
          </w:p>
          <w:p w:rsidR="004B3D02" w:rsidRDefault="004B3D02">
            <w:pPr>
              <w:spacing w:before="240" w:line="276" w:lineRule="auto"/>
              <w:jc w:val="both"/>
              <w:rPr>
                <w:rFonts w:cs="Arial"/>
                <w:szCs w:val="20"/>
                <w:u w:val="single"/>
                <w:shd w:val="clear" w:color="auto" w:fill="FFFFFF"/>
              </w:rPr>
            </w:pPr>
            <w:r>
              <w:rPr>
                <w:rFonts w:cs="Arial"/>
                <w:szCs w:val="20"/>
                <w:u w:val="single"/>
                <w:shd w:val="clear" w:color="auto" w:fill="FFFFFF"/>
              </w:rPr>
              <w:t>255.z člen</w:t>
            </w:r>
          </w:p>
          <w:p w:rsidR="004B3D02" w:rsidRDefault="004B3D02">
            <w:pPr>
              <w:spacing w:before="240" w:line="276" w:lineRule="auto"/>
              <w:jc w:val="both"/>
              <w:rPr>
                <w:rFonts w:cs="Arial"/>
                <w:szCs w:val="20"/>
                <w:shd w:val="clear" w:color="auto" w:fill="FFFFFF"/>
              </w:rPr>
            </w:pPr>
            <w:r>
              <w:rPr>
                <w:rFonts w:cs="Arial"/>
                <w:szCs w:val="20"/>
                <w:shd w:val="clear" w:color="auto" w:fill="FFFFFF"/>
              </w:rPr>
              <w:t>V novem 255.z členu se v četrtem odstavku besedna zveza »davčna številka« nadomesti z besedilom »številka za davčne namene«.</w:t>
            </w:r>
          </w:p>
          <w:p w:rsidR="004B3D02" w:rsidRDefault="004B3D02">
            <w:pPr>
              <w:spacing w:before="240" w:line="276" w:lineRule="auto"/>
              <w:jc w:val="both"/>
              <w:rPr>
                <w:rFonts w:cs="Arial"/>
                <w:szCs w:val="20"/>
                <w:shd w:val="clear" w:color="auto" w:fill="FFFFFF"/>
              </w:rPr>
            </w:pPr>
            <w:r>
              <w:rPr>
                <w:rFonts w:cs="Arial"/>
                <w:szCs w:val="20"/>
                <w:shd w:val="clear" w:color="auto" w:fill="FFFFFF"/>
              </w:rPr>
              <w:t>Dodata se nov peti in šesti odstavek, ki se glasita:</w:t>
            </w:r>
          </w:p>
          <w:p w:rsidR="004B3D02" w:rsidRDefault="004B3D02">
            <w:pPr>
              <w:spacing w:before="240" w:line="276" w:lineRule="auto"/>
              <w:jc w:val="both"/>
              <w:rPr>
                <w:rFonts w:cs="Arial"/>
                <w:szCs w:val="20"/>
                <w:shd w:val="clear" w:color="auto" w:fill="FFFFFF"/>
              </w:rPr>
            </w:pPr>
            <w:r>
              <w:rPr>
                <w:rFonts w:cs="Arial"/>
                <w:szCs w:val="20"/>
                <w:shd w:val="clear" w:color="auto" w:fill="FFFFFF"/>
              </w:rPr>
              <w:t>»(5) Subjekt iz točke 1.C oddelka I priloge V Direktive 2011/16/EU vključuje tudi samostojnega podjetnika posameznika in posameznika, ki opravlja dejavnost.</w:t>
            </w:r>
          </w:p>
          <w:p w:rsidR="004B3D02" w:rsidRDefault="004B3D02">
            <w:pPr>
              <w:spacing w:before="240" w:line="276" w:lineRule="auto"/>
              <w:jc w:val="both"/>
              <w:rPr>
                <w:rFonts w:cs="Arial"/>
                <w:szCs w:val="20"/>
                <w:shd w:val="clear" w:color="auto" w:fill="FFFFFF"/>
              </w:rPr>
            </w:pPr>
            <w:r>
              <w:rPr>
                <w:rFonts w:cs="Arial"/>
                <w:szCs w:val="20"/>
                <w:shd w:val="clear" w:color="auto" w:fill="FFFFFF"/>
              </w:rPr>
              <w:t>(6) Poročevalno obdobje pomeni koledarsko leto, za katero je poročanje zaključeno v skladu z 255.ac členom tega zakona.«.</w:t>
            </w:r>
          </w:p>
          <w:p w:rsidR="004B3D02" w:rsidRDefault="004B3D02">
            <w:pPr>
              <w:spacing w:before="240" w:line="276" w:lineRule="auto"/>
              <w:jc w:val="both"/>
              <w:rPr>
                <w:rFonts w:cs="Arial"/>
                <w:szCs w:val="20"/>
                <w:shd w:val="clear" w:color="auto" w:fill="FFFFFF"/>
              </w:rPr>
            </w:pPr>
            <w:r>
              <w:rPr>
                <w:rFonts w:cs="Arial"/>
                <w:szCs w:val="20"/>
                <w:shd w:val="clear" w:color="auto" w:fill="FFFFFF"/>
              </w:rPr>
              <w:t>Obrazložitev:</w:t>
            </w:r>
          </w:p>
          <w:p w:rsidR="004B3D02" w:rsidRDefault="004B3D02">
            <w:pPr>
              <w:spacing w:before="240" w:line="276" w:lineRule="auto"/>
              <w:jc w:val="both"/>
              <w:rPr>
                <w:rFonts w:cs="Arial"/>
                <w:szCs w:val="20"/>
                <w:shd w:val="clear" w:color="auto" w:fill="FFFFFF"/>
              </w:rPr>
            </w:pPr>
            <w:r>
              <w:rPr>
                <w:rFonts w:cs="Arial"/>
                <w:szCs w:val="20"/>
                <w:shd w:val="clear" w:color="auto" w:fill="FFFFFF"/>
              </w:rPr>
              <w:t xml:space="preserve">Upošteva se pripomba ZPS glede izraza davčna številka. V povezavi s pripombo k 13. členu se v 255.z členu, ki ureja opredelitve pojmov, dodaja opredelitev subjekta s sklicem na prilogo V Direktive 2011/16/EU, kjer se izrecno vključuje tudi </w:t>
            </w:r>
            <w:proofErr w:type="spellStart"/>
            <w:r>
              <w:rPr>
                <w:rFonts w:cs="Arial"/>
                <w:szCs w:val="20"/>
                <w:shd w:val="clear" w:color="auto" w:fill="FFFFFF"/>
              </w:rPr>
              <w:t>s.p</w:t>
            </w:r>
            <w:proofErr w:type="spellEnd"/>
            <w:r>
              <w:rPr>
                <w:rFonts w:cs="Arial"/>
                <w:szCs w:val="20"/>
                <w:shd w:val="clear" w:color="auto" w:fill="FFFFFF"/>
              </w:rPr>
              <w:t xml:space="preserve">.-je. </w:t>
            </w:r>
          </w:p>
          <w:p w:rsidR="004B3D02" w:rsidRDefault="004B3D02">
            <w:pPr>
              <w:spacing w:before="240" w:line="276" w:lineRule="auto"/>
              <w:jc w:val="both"/>
              <w:rPr>
                <w:rFonts w:cs="Arial"/>
                <w:szCs w:val="20"/>
                <w:shd w:val="clear" w:color="auto" w:fill="FFFFFF"/>
              </w:rPr>
            </w:pPr>
            <w:r>
              <w:rPr>
                <w:rFonts w:cs="Arial"/>
                <w:szCs w:val="20"/>
                <w:shd w:val="clear" w:color="auto" w:fill="FFFFFF"/>
              </w:rPr>
              <w:t>Izhajajoč iz točke C.6 oddelka I priloge V se opredeljuje tudi poročevalno obdobje.</w:t>
            </w:r>
          </w:p>
          <w:p w:rsidR="004B3D02" w:rsidRDefault="004B3D02">
            <w:pPr>
              <w:spacing w:before="240" w:line="276" w:lineRule="auto"/>
              <w:jc w:val="both"/>
              <w:rPr>
                <w:rFonts w:cs="Arial"/>
                <w:szCs w:val="20"/>
                <w:u w:val="single"/>
                <w:shd w:val="clear" w:color="auto" w:fill="FFFFFF"/>
              </w:rPr>
            </w:pPr>
            <w:r>
              <w:rPr>
                <w:rFonts w:cs="Arial"/>
                <w:szCs w:val="20"/>
                <w:u w:val="single"/>
                <w:shd w:val="clear" w:color="auto" w:fill="FFFFFF"/>
              </w:rPr>
              <w:t>255.aa člen</w:t>
            </w:r>
          </w:p>
          <w:p w:rsidR="004B3D02" w:rsidRDefault="004B3D02">
            <w:pPr>
              <w:spacing w:before="240" w:line="276" w:lineRule="auto"/>
              <w:jc w:val="both"/>
              <w:rPr>
                <w:rFonts w:cs="Arial"/>
                <w:szCs w:val="20"/>
              </w:rPr>
            </w:pPr>
            <w:r>
              <w:rPr>
                <w:rFonts w:cs="Arial"/>
                <w:szCs w:val="20"/>
                <w:shd w:val="clear" w:color="auto" w:fill="FFFFFF"/>
              </w:rPr>
              <w:t>V novem 255.aa členu se v prvi točki besedilo »</w:t>
            </w:r>
            <w:r>
              <w:rPr>
                <w:rFonts w:cs="Arial"/>
                <w:szCs w:val="20"/>
              </w:rPr>
              <w:t>(v nadaljnjem besedilu: davčna številka)« nadomesti z besedilom »(v nadaljnjem besedilu: številka za davčne namene)«, v drugi točki pa se besedilo »davčna številka« v vseh sklonih nadomesti z besedilom »številka za davčne namene« v ustreznem sklonu.</w:t>
            </w:r>
          </w:p>
          <w:p w:rsidR="004B3D02" w:rsidRDefault="004B3D02">
            <w:pPr>
              <w:spacing w:before="240" w:line="276" w:lineRule="auto"/>
              <w:jc w:val="both"/>
              <w:rPr>
                <w:rFonts w:cs="Arial"/>
                <w:szCs w:val="20"/>
              </w:rPr>
            </w:pPr>
            <w:r>
              <w:rPr>
                <w:rFonts w:cs="Arial"/>
                <w:szCs w:val="20"/>
              </w:rPr>
              <w:t>Obrazložitev:</w:t>
            </w:r>
          </w:p>
          <w:p w:rsidR="004B3D02" w:rsidRDefault="004B3D02">
            <w:pPr>
              <w:spacing w:before="240" w:line="276" w:lineRule="auto"/>
              <w:jc w:val="both"/>
              <w:rPr>
                <w:rFonts w:cs="Arial"/>
                <w:szCs w:val="20"/>
              </w:rPr>
            </w:pPr>
            <w:r>
              <w:rPr>
                <w:rFonts w:cs="Arial"/>
                <w:szCs w:val="20"/>
              </w:rPr>
              <w:t>Upošteva se pripomba ZPS glede rabe izraza davčna številka.</w:t>
            </w:r>
          </w:p>
          <w:p w:rsidR="004B3D02" w:rsidRDefault="004B3D02">
            <w:pPr>
              <w:spacing w:before="240" w:line="276" w:lineRule="auto"/>
              <w:jc w:val="both"/>
              <w:rPr>
                <w:rFonts w:cs="Arial"/>
                <w:szCs w:val="20"/>
                <w:u w:val="single"/>
              </w:rPr>
            </w:pPr>
            <w:r>
              <w:rPr>
                <w:rFonts w:cs="Arial"/>
                <w:szCs w:val="20"/>
                <w:u w:val="single"/>
              </w:rPr>
              <w:lastRenderedPageBreak/>
              <w:t>255.af člen</w:t>
            </w:r>
          </w:p>
          <w:p w:rsidR="004B3D02" w:rsidRDefault="004B3D02">
            <w:pPr>
              <w:spacing w:before="240" w:line="276" w:lineRule="auto"/>
              <w:jc w:val="both"/>
              <w:rPr>
                <w:rFonts w:cs="Arial"/>
                <w:szCs w:val="20"/>
              </w:rPr>
            </w:pPr>
            <w:r>
              <w:rPr>
                <w:rFonts w:cs="Arial"/>
                <w:szCs w:val="20"/>
              </w:rPr>
              <w:t>V novem 255.af členu se za besedilom »vendar ne pred iztekom 60 dni« doda besedilo »od prvotnega zaprosila«.</w:t>
            </w:r>
          </w:p>
          <w:p w:rsidR="004B3D02" w:rsidRDefault="004B3D02">
            <w:pPr>
              <w:spacing w:before="240" w:line="276" w:lineRule="auto"/>
              <w:jc w:val="both"/>
              <w:rPr>
                <w:rFonts w:cs="Arial"/>
                <w:szCs w:val="20"/>
              </w:rPr>
            </w:pPr>
            <w:r>
              <w:rPr>
                <w:rFonts w:cs="Arial"/>
                <w:szCs w:val="20"/>
              </w:rPr>
              <w:t>Obrazložitev:</w:t>
            </w:r>
          </w:p>
          <w:p w:rsidR="004B3D02" w:rsidRDefault="004B3D02">
            <w:pPr>
              <w:spacing w:before="240" w:line="276" w:lineRule="auto"/>
              <w:jc w:val="both"/>
              <w:rPr>
                <w:rFonts w:cs="Arial"/>
                <w:szCs w:val="20"/>
              </w:rPr>
            </w:pPr>
            <w:r>
              <w:rPr>
                <w:rFonts w:cs="Arial"/>
                <w:szCs w:val="20"/>
              </w:rPr>
              <w:t>Upošteva se pripomba ZPS na način, da se jasno določa začetek tega roka.</w:t>
            </w:r>
          </w:p>
          <w:p w:rsidR="004B3D02" w:rsidRDefault="004B3D02">
            <w:pPr>
              <w:spacing w:before="240" w:line="276" w:lineRule="auto"/>
              <w:jc w:val="both"/>
              <w:rPr>
                <w:rFonts w:cs="Arial"/>
                <w:szCs w:val="20"/>
                <w:u w:val="single"/>
              </w:rPr>
            </w:pPr>
            <w:r>
              <w:rPr>
                <w:rFonts w:cs="Arial"/>
                <w:szCs w:val="20"/>
                <w:u w:val="single"/>
              </w:rPr>
              <w:t>255.ag člen</w:t>
            </w:r>
          </w:p>
          <w:p w:rsidR="004B3D02" w:rsidRDefault="004B3D02">
            <w:pPr>
              <w:spacing w:before="240" w:line="276" w:lineRule="auto"/>
              <w:jc w:val="both"/>
              <w:rPr>
                <w:rFonts w:cs="Arial"/>
                <w:szCs w:val="20"/>
              </w:rPr>
            </w:pPr>
            <w:r>
              <w:rPr>
                <w:rFonts w:cs="Arial"/>
                <w:szCs w:val="20"/>
              </w:rPr>
              <w:t>Novi 255.ag člen se spremeni tako, da se glasi:</w:t>
            </w:r>
          </w:p>
          <w:p w:rsidR="004B3D02" w:rsidRDefault="004B3D02">
            <w:pPr>
              <w:keepNext/>
              <w:spacing w:before="240" w:line="276" w:lineRule="auto"/>
              <w:jc w:val="center"/>
              <w:rPr>
                <w:rFonts w:cs="Arial"/>
                <w:szCs w:val="20"/>
              </w:rPr>
            </w:pPr>
            <w:r>
              <w:rPr>
                <w:rFonts w:cs="Arial"/>
                <w:szCs w:val="20"/>
              </w:rPr>
              <w:t>»255.ag člen</w:t>
            </w:r>
          </w:p>
          <w:p w:rsidR="004B3D02" w:rsidRDefault="004B3D02">
            <w:pPr>
              <w:keepNext/>
              <w:spacing w:before="240" w:line="276" w:lineRule="auto"/>
              <w:jc w:val="center"/>
              <w:rPr>
                <w:rFonts w:cs="Arial"/>
                <w:szCs w:val="20"/>
              </w:rPr>
            </w:pPr>
            <w:r>
              <w:rPr>
                <w:rFonts w:cs="Arial"/>
                <w:szCs w:val="20"/>
              </w:rPr>
              <w:t>(vodenje evidence glede postopkov dolžne skrbnosti)</w:t>
            </w:r>
          </w:p>
          <w:p w:rsidR="004B3D02" w:rsidRDefault="004B3D02">
            <w:pPr>
              <w:keepNext/>
              <w:spacing w:before="240" w:line="276" w:lineRule="auto"/>
              <w:jc w:val="both"/>
              <w:rPr>
                <w:rFonts w:cs="Arial"/>
                <w:szCs w:val="20"/>
              </w:rPr>
            </w:pPr>
            <w:r>
              <w:rPr>
                <w:rFonts w:cs="Arial"/>
                <w:szCs w:val="20"/>
              </w:rPr>
              <w:t xml:space="preserve">Poročevalski operaterji platform za namene nadzora davčnega organa nad izvedenimi postopki dolžne skrbnosti vodijo evidenco zbranih podatkov o prodajalcu iz točke B oddelka II priloge V Direktive 2011/16/EU, evidenco zbranih podatkov o najetih nepremičninah iz točke E oddelka II priloge V Direktive 2011/16/EU in evidenco izvedenih ukrepov pri izvajanju postopkov dolžne skrbnosti iz točke C oddelka II priloge V Direktive 2011/16/EU ter evidenco vseh informacij, na katere se oprejo pri izvajanju postopkov dolžne skrbnosti in zahtev glede poročanja iz oddelkov II in III Priloge V Direktive 2011/16/EU. Evidence hranijo </w:t>
            </w:r>
            <w:r>
              <w:rPr>
                <w:rFonts w:cs="Arial"/>
                <w:szCs w:val="20"/>
                <w:shd w:val="clear" w:color="auto" w:fill="FFFFFF"/>
              </w:rPr>
              <w:t xml:space="preserve">pet let </w:t>
            </w:r>
            <w:r>
              <w:rPr>
                <w:rFonts w:cs="Arial"/>
                <w:szCs w:val="20"/>
              </w:rPr>
              <w:t xml:space="preserve">po koncu poročevalnega obdobja, na katerega se nanašajo, </w:t>
            </w:r>
            <w:r>
              <w:rPr>
                <w:rFonts w:cs="Arial"/>
                <w:szCs w:val="20"/>
                <w:shd w:val="clear" w:color="auto" w:fill="FFFFFF"/>
              </w:rPr>
              <w:t>na način iz 32. člena tega zakona</w:t>
            </w:r>
            <w:r>
              <w:rPr>
                <w:rFonts w:cs="Arial"/>
                <w:szCs w:val="20"/>
              </w:rPr>
              <w:t>.«.</w:t>
            </w:r>
          </w:p>
          <w:p w:rsidR="004B3D02" w:rsidRDefault="004B3D02">
            <w:pPr>
              <w:spacing w:before="240" w:line="276" w:lineRule="auto"/>
              <w:jc w:val="both"/>
              <w:rPr>
                <w:rFonts w:cs="Arial"/>
                <w:szCs w:val="20"/>
              </w:rPr>
            </w:pPr>
            <w:r>
              <w:rPr>
                <w:rFonts w:cs="Arial"/>
                <w:szCs w:val="20"/>
              </w:rPr>
              <w:t>Obrazložitev:</w:t>
            </w:r>
          </w:p>
          <w:p w:rsidR="004B3D02" w:rsidRDefault="004B3D02">
            <w:pPr>
              <w:spacing w:before="240" w:line="276" w:lineRule="auto"/>
              <w:jc w:val="both"/>
              <w:rPr>
                <w:rFonts w:cs="Arial"/>
                <w:szCs w:val="20"/>
              </w:rPr>
            </w:pPr>
            <w:r>
              <w:rPr>
                <w:rFonts w:cs="Arial"/>
                <w:szCs w:val="20"/>
              </w:rPr>
              <w:t>Upošteva se pripomba ZPS glede jasnejše opredelitve evidenc in podatkov, ki se v posamezni evidenci zbirajo, in sicer s sklicem na posamezne točke oddelka II priloge V Direktive 2011/16/EU, kjer so navedeni podatki, ki jih zbirajo operaterji platform. Določa se tudi namen vodenja evidence.</w:t>
            </w:r>
          </w:p>
          <w:p w:rsidR="004B3D02" w:rsidRDefault="004B3D02">
            <w:pPr>
              <w:spacing w:before="240" w:line="276" w:lineRule="auto"/>
              <w:jc w:val="both"/>
              <w:rPr>
                <w:rFonts w:cs="Arial"/>
                <w:szCs w:val="20"/>
              </w:rPr>
            </w:pPr>
          </w:p>
          <w:p w:rsidR="004B3D02" w:rsidRDefault="004B3D02">
            <w:pPr>
              <w:spacing w:before="240" w:line="276" w:lineRule="auto"/>
              <w:jc w:val="both"/>
              <w:rPr>
                <w:rFonts w:cs="Arial"/>
                <w:szCs w:val="20"/>
                <w:u w:val="single"/>
              </w:rPr>
            </w:pPr>
            <w:r>
              <w:rPr>
                <w:rFonts w:cs="Arial"/>
                <w:szCs w:val="20"/>
                <w:u w:val="single"/>
              </w:rPr>
              <w:t>255.ak člen</w:t>
            </w:r>
          </w:p>
          <w:p w:rsidR="004B3D02" w:rsidRDefault="004B3D02">
            <w:pPr>
              <w:spacing w:before="240" w:line="276" w:lineRule="auto"/>
              <w:jc w:val="both"/>
              <w:rPr>
                <w:rFonts w:cs="Arial"/>
                <w:szCs w:val="20"/>
              </w:rPr>
            </w:pPr>
            <w:r>
              <w:rPr>
                <w:rFonts w:cs="Arial"/>
                <w:szCs w:val="20"/>
              </w:rPr>
              <w:t>V novem 255.ak členu se v prvem odstavku za besedilom »90 dni« doda besedilo »od prvega opomina«.</w:t>
            </w:r>
          </w:p>
          <w:p w:rsidR="004B3D02" w:rsidRDefault="004B3D02">
            <w:pPr>
              <w:spacing w:before="240" w:line="276" w:lineRule="auto"/>
              <w:jc w:val="both"/>
              <w:rPr>
                <w:rFonts w:cs="Arial"/>
                <w:szCs w:val="20"/>
              </w:rPr>
            </w:pPr>
            <w:r>
              <w:rPr>
                <w:rFonts w:cs="Arial"/>
                <w:szCs w:val="20"/>
              </w:rPr>
              <w:t>Obrazložitev:</w:t>
            </w:r>
          </w:p>
          <w:p w:rsidR="004B3D02" w:rsidRDefault="004B3D02">
            <w:pPr>
              <w:spacing w:before="240" w:line="276" w:lineRule="auto"/>
              <w:jc w:val="both"/>
              <w:rPr>
                <w:rFonts w:cs="Arial"/>
                <w:szCs w:val="20"/>
              </w:rPr>
            </w:pPr>
            <w:r>
              <w:rPr>
                <w:rFonts w:cs="Arial"/>
                <w:szCs w:val="20"/>
              </w:rPr>
              <w:t>Upošteva se pripomba ZPS. Zaradi jasnosti besedila se določa začetek teka roka.</w:t>
            </w:r>
          </w:p>
          <w:p w:rsidR="004B3D02" w:rsidRDefault="004B3D02">
            <w:pPr>
              <w:spacing w:before="240" w:line="276" w:lineRule="auto"/>
              <w:jc w:val="both"/>
              <w:rPr>
                <w:rFonts w:cs="Arial"/>
                <w:b/>
                <w:bCs/>
                <w:szCs w:val="20"/>
              </w:rPr>
            </w:pPr>
          </w:p>
          <w:p w:rsidR="004B3D02" w:rsidRDefault="004B3D02">
            <w:pPr>
              <w:spacing w:before="240" w:line="276" w:lineRule="auto"/>
              <w:jc w:val="both"/>
              <w:rPr>
                <w:rFonts w:cs="Arial"/>
                <w:b/>
                <w:bCs/>
                <w:szCs w:val="20"/>
              </w:rPr>
            </w:pPr>
            <w:r>
              <w:rPr>
                <w:rFonts w:cs="Arial"/>
                <w:b/>
                <w:bCs/>
                <w:szCs w:val="20"/>
              </w:rPr>
              <w:t>Amandma k 22. členu</w:t>
            </w:r>
          </w:p>
          <w:p w:rsidR="004B3D02" w:rsidRDefault="004B3D02">
            <w:pPr>
              <w:spacing w:before="240" w:line="276" w:lineRule="auto"/>
              <w:jc w:val="both"/>
              <w:rPr>
                <w:rFonts w:cs="Arial"/>
                <w:szCs w:val="20"/>
              </w:rPr>
            </w:pPr>
            <w:r>
              <w:rPr>
                <w:rFonts w:cs="Arial"/>
                <w:szCs w:val="20"/>
              </w:rPr>
              <w:t>V 22. členu se beseda »posvetovalna« nadomesti z besedo »svetovalna«.</w:t>
            </w:r>
          </w:p>
          <w:p w:rsidR="004B3D02" w:rsidRDefault="004B3D02">
            <w:pPr>
              <w:spacing w:before="240" w:line="276" w:lineRule="auto"/>
              <w:jc w:val="both"/>
              <w:rPr>
                <w:rFonts w:cs="Arial"/>
                <w:szCs w:val="20"/>
              </w:rPr>
            </w:pPr>
            <w:r>
              <w:rPr>
                <w:rFonts w:cs="Arial"/>
                <w:szCs w:val="20"/>
              </w:rPr>
              <w:t>Obrazložitev:</w:t>
            </w:r>
          </w:p>
          <w:p w:rsidR="004B3D02" w:rsidRDefault="004B3D02">
            <w:pPr>
              <w:spacing w:before="240" w:line="276" w:lineRule="auto"/>
              <w:jc w:val="both"/>
              <w:rPr>
                <w:rFonts w:cs="Arial"/>
                <w:szCs w:val="20"/>
              </w:rPr>
            </w:pPr>
            <w:r>
              <w:rPr>
                <w:rFonts w:cs="Arial"/>
                <w:szCs w:val="20"/>
              </w:rPr>
              <w:t>Upošteva se pripomba ZPS. Uporabi se izraz, ki se uporablja že v veljavnem 258.a členu zakona.</w:t>
            </w:r>
          </w:p>
          <w:p w:rsidR="004B3D02" w:rsidRDefault="004B3D02">
            <w:pPr>
              <w:spacing w:before="240" w:line="276" w:lineRule="auto"/>
              <w:jc w:val="both"/>
              <w:rPr>
                <w:rFonts w:cs="Arial"/>
                <w:szCs w:val="20"/>
              </w:rPr>
            </w:pPr>
          </w:p>
          <w:p w:rsidR="004B3D02" w:rsidRDefault="004B3D02">
            <w:pPr>
              <w:spacing w:before="240" w:line="276" w:lineRule="auto"/>
              <w:jc w:val="both"/>
              <w:rPr>
                <w:rFonts w:cs="Arial"/>
                <w:b/>
                <w:bCs/>
                <w:szCs w:val="20"/>
              </w:rPr>
            </w:pPr>
          </w:p>
          <w:p w:rsidR="004B3D02" w:rsidRDefault="004B3D02">
            <w:pPr>
              <w:spacing w:before="240" w:line="276" w:lineRule="auto"/>
              <w:jc w:val="both"/>
              <w:rPr>
                <w:rFonts w:cs="Arial"/>
                <w:b/>
                <w:bCs/>
                <w:szCs w:val="20"/>
              </w:rPr>
            </w:pPr>
            <w:bookmarkStart w:id="1" w:name="_GoBack"/>
            <w:bookmarkEnd w:id="1"/>
            <w:r>
              <w:rPr>
                <w:rFonts w:cs="Arial"/>
                <w:b/>
                <w:bCs/>
                <w:szCs w:val="20"/>
              </w:rPr>
              <w:t>Amandma k 29. členu</w:t>
            </w:r>
          </w:p>
          <w:p w:rsidR="004B3D02" w:rsidRDefault="004B3D02">
            <w:pPr>
              <w:spacing w:before="240" w:line="276" w:lineRule="auto"/>
              <w:jc w:val="both"/>
              <w:rPr>
                <w:rFonts w:cs="Arial"/>
                <w:szCs w:val="20"/>
              </w:rPr>
            </w:pPr>
            <w:r>
              <w:rPr>
                <w:rFonts w:cs="Arial"/>
                <w:szCs w:val="20"/>
              </w:rPr>
              <w:lastRenderedPageBreak/>
              <w:t>V novem 340.c členu se prva in druga alineja spremenita tako, da se glasita:</w:t>
            </w:r>
          </w:p>
          <w:p w:rsidR="004B3D02" w:rsidRDefault="004B3D02">
            <w:pPr>
              <w:spacing w:before="240" w:line="276" w:lineRule="auto"/>
              <w:jc w:val="both"/>
              <w:rPr>
                <w:rFonts w:cs="Arial"/>
                <w:szCs w:val="20"/>
              </w:rPr>
            </w:pPr>
            <w:r>
              <w:rPr>
                <w:rFonts w:cs="Arial"/>
                <w:szCs w:val="20"/>
              </w:rPr>
              <w:t>» - osebno ime,</w:t>
            </w:r>
          </w:p>
          <w:p w:rsidR="004B3D02" w:rsidRDefault="004B3D02">
            <w:pPr>
              <w:spacing w:before="240" w:line="276" w:lineRule="auto"/>
              <w:jc w:val="both"/>
              <w:rPr>
                <w:rFonts w:cs="Arial"/>
                <w:szCs w:val="20"/>
              </w:rPr>
            </w:pPr>
            <w:r>
              <w:rPr>
                <w:rFonts w:cs="Arial"/>
                <w:szCs w:val="20"/>
              </w:rPr>
              <w:t xml:space="preserve"> - EMŠO ali davčno številko,«.</w:t>
            </w:r>
          </w:p>
          <w:p w:rsidR="004B3D02" w:rsidRDefault="004B3D02">
            <w:pPr>
              <w:spacing w:before="240" w:line="276" w:lineRule="auto"/>
              <w:jc w:val="both"/>
              <w:rPr>
                <w:rFonts w:cs="Arial"/>
                <w:szCs w:val="20"/>
              </w:rPr>
            </w:pPr>
            <w:r>
              <w:rPr>
                <w:rFonts w:cs="Arial"/>
                <w:szCs w:val="20"/>
              </w:rPr>
              <w:t xml:space="preserve">Tretja alineja se črta. </w:t>
            </w:r>
          </w:p>
          <w:p w:rsidR="004B3D02" w:rsidRDefault="004B3D02">
            <w:pPr>
              <w:spacing w:before="240" w:line="276" w:lineRule="auto"/>
              <w:jc w:val="both"/>
              <w:rPr>
                <w:rFonts w:cs="Arial"/>
                <w:szCs w:val="20"/>
              </w:rPr>
            </w:pPr>
            <w:r>
              <w:rPr>
                <w:rFonts w:cs="Arial"/>
                <w:szCs w:val="20"/>
              </w:rPr>
              <w:t>Dosedanji četrta in peta alineja postaneta tretja in četrta alineja.</w:t>
            </w:r>
          </w:p>
          <w:p w:rsidR="004B3D02" w:rsidRDefault="004B3D02">
            <w:pPr>
              <w:spacing w:before="240" w:line="276" w:lineRule="auto"/>
              <w:jc w:val="both"/>
              <w:rPr>
                <w:rFonts w:cs="Arial"/>
                <w:szCs w:val="20"/>
              </w:rPr>
            </w:pPr>
            <w:r>
              <w:rPr>
                <w:rFonts w:cs="Arial"/>
                <w:szCs w:val="20"/>
              </w:rPr>
              <w:t>Obrazložitev:</w:t>
            </w:r>
          </w:p>
          <w:p w:rsidR="004B3D02" w:rsidRDefault="004B3D02">
            <w:pPr>
              <w:spacing w:before="240" w:line="276" w:lineRule="auto"/>
              <w:jc w:val="both"/>
              <w:rPr>
                <w:rFonts w:cs="Arial"/>
                <w:szCs w:val="20"/>
              </w:rPr>
            </w:pPr>
            <w:r>
              <w:rPr>
                <w:rFonts w:cs="Arial"/>
                <w:szCs w:val="20"/>
              </w:rPr>
              <w:t>Upošteva se pripomba ZPS glede rabe izraza osebno ime in glede nedopustnosti zbiranja dveh identifikatorjev hkrati.</w:t>
            </w:r>
          </w:p>
          <w:p w:rsidR="004B3D02" w:rsidRDefault="004B3D02">
            <w:pPr>
              <w:spacing w:before="240" w:line="276" w:lineRule="auto"/>
              <w:jc w:val="both"/>
              <w:rPr>
                <w:rFonts w:cs="Arial"/>
                <w:b/>
                <w:bCs/>
                <w:szCs w:val="20"/>
              </w:rPr>
            </w:pPr>
            <w:r>
              <w:rPr>
                <w:rFonts w:cs="Arial"/>
                <w:b/>
                <w:bCs/>
                <w:szCs w:val="20"/>
              </w:rPr>
              <w:t>Amandma k 35. členu:</w:t>
            </w:r>
          </w:p>
          <w:p w:rsidR="004B3D02" w:rsidRDefault="004B3D02">
            <w:pPr>
              <w:spacing w:before="240" w:line="276" w:lineRule="auto"/>
              <w:jc w:val="both"/>
              <w:rPr>
                <w:rFonts w:cs="Arial"/>
                <w:szCs w:val="20"/>
              </w:rPr>
            </w:pPr>
            <w:r>
              <w:rPr>
                <w:rFonts w:cs="Arial"/>
                <w:szCs w:val="20"/>
              </w:rPr>
              <w:t>Naslov 35. člena se spremeni tako, da se glasi: »(sporočanje davčne številke)«.</w:t>
            </w:r>
          </w:p>
          <w:p w:rsidR="004B3D02" w:rsidRDefault="004B3D02">
            <w:pPr>
              <w:spacing w:before="240" w:line="276" w:lineRule="auto"/>
              <w:jc w:val="both"/>
              <w:rPr>
                <w:rFonts w:cs="Arial"/>
                <w:szCs w:val="20"/>
              </w:rPr>
            </w:pPr>
            <w:r>
              <w:rPr>
                <w:rFonts w:cs="Arial"/>
                <w:szCs w:val="20"/>
              </w:rPr>
              <w:t>Drugi odstavek 35. člena se črta.</w:t>
            </w:r>
          </w:p>
          <w:p w:rsidR="004B3D02" w:rsidRDefault="004B3D02">
            <w:pPr>
              <w:spacing w:before="240" w:line="276" w:lineRule="auto"/>
              <w:jc w:val="both"/>
              <w:rPr>
                <w:rFonts w:cs="Arial"/>
                <w:szCs w:val="20"/>
              </w:rPr>
            </w:pPr>
            <w:r>
              <w:rPr>
                <w:rFonts w:cs="Arial"/>
                <w:szCs w:val="20"/>
              </w:rPr>
              <w:t>Obrazložitev:</w:t>
            </w:r>
          </w:p>
          <w:p w:rsidR="004B3D02" w:rsidRDefault="004B3D02">
            <w:pPr>
              <w:spacing w:before="240" w:line="276" w:lineRule="auto"/>
              <w:jc w:val="both"/>
              <w:rPr>
                <w:rFonts w:cs="Arial"/>
                <w:szCs w:val="20"/>
              </w:rPr>
            </w:pPr>
            <w:r>
              <w:rPr>
                <w:rFonts w:cs="Arial"/>
                <w:szCs w:val="20"/>
              </w:rPr>
              <w:t>Upošteva se pripomba ZPS. V povezavi z amandmajem k 11. členu, ki spreminja šesti in sedmi odstavek 248. člena zakona, tako da pristojni organ obvesti Evropsko komisijo o vseh kategorijah dohodka in premoženja iz prvega odstavka 248. člena zakona, se črta drugi odstavek glede prehodne ureditve, saj ta ni potreben.</w:t>
            </w:r>
          </w:p>
          <w:p w:rsidR="004B3D02" w:rsidRDefault="004B3D02">
            <w:pPr>
              <w:spacing w:before="240" w:line="276" w:lineRule="auto"/>
              <w:jc w:val="both"/>
              <w:rPr>
                <w:rFonts w:cs="Arial"/>
                <w:b/>
                <w:bCs/>
                <w:szCs w:val="20"/>
              </w:rPr>
            </w:pPr>
            <w:r>
              <w:rPr>
                <w:rFonts w:cs="Arial"/>
                <w:b/>
                <w:bCs/>
                <w:szCs w:val="20"/>
              </w:rPr>
              <w:t>Amandma k 39. členu</w:t>
            </w:r>
          </w:p>
          <w:p w:rsidR="004B3D02" w:rsidRDefault="004B3D02">
            <w:pPr>
              <w:spacing w:before="240" w:line="276" w:lineRule="auto"/>
              <w:jc w:val="both"/>
              <w:rPr>
                <w:rFonts w:cs="Arial"/>
                <w:szCs w:val="20"/>
              </w:rPr>
            </w:pPr>
            <w:r>
              <w:rPr>
                <w:rFonts w:cs="Arial"/>
                <w:szCs w:val="20"/>
              </w:rPr>
              <w:t>V 39. členu se besedilo »Ne glede na tretji odstavek spremenjenega 288. člena« nadomesti z besedilom »Ne glede na spremenjeni tretji odstavek 288. člena«.</w:t>
            </w:r>
          </w:p>
          <w:p w:rsidR="004B3D02" w:rsidRDefault="004B3D02">
            <w:pPr>
              <w:spacing w:before="240" w:line="276" w:lineRule="auto"/>
              <w:jc w:val="both"/>
              <w:rPr>
                <w:rFonts w:cs="Arial"/>
                <w:szCs w:val="20"/>
              </w:rPr>
            </w:pPr>
            <w:r>
              <w:rPr>
                <w:rFonts w:cs="Arial"/>
                <w:szCs w:val="20"/>
              </w:rPr>
              <w:t>Obrazložitev:</w:t>
            </w:r>
          </w:p>
          <w:p w:rsidR="004B3D02" w:rsidRDefault="004B3D02">
            <w:pPr>
              <w:spacing w:before="240" w:line="276" w:lineRule="auto"/>
              <w:jc w:val="both"/>
              <w:rPr>
                <w:rFonts w:cs="Arial"/>
                <w:szCs w:val="20"/>
              </w:rPr>
            </w:pPr>
            <w:r>
              <w:rPr>
                <w:rFonts w:cs="Arial"/>
                <w:szCs w:val="20"/>
              </w:rPr>
              <w:t>Upošteva se pripomba ZPS. Z vidika jasnosti se preoblikuje napovedni stavek 39. člena.</w:t>
            </w:r>
          </w:p>
          <w:p w:rsidR="004B3D02" w:rsidRDefault="004B3D02">
            <w:pPr>
              <w:spacing w:before="240" w:line="276" w:lineRule="auto"/>
              <w:jc w:val="both"/>
              <w:rPr>
                <w:rFonts w:cs="Arial"/>
                <w:b/>
                <w:bCs/>
                <w:szCs w:val="20"/>
              </w:rPr>
            </w:pPr>
            <w:r>
              <w:rPr>
                <w:rFonts w:cs="Arial"/>
                <w:b/>
                <w:bCs/>
                <w:szCs w:val="20"/>
              </w:rPr>
              <w:t>Amandma k 40. členu</w:t>
            </w:r>
          </w:p>
          <w:p w:rsidR="004B3D02" w:rsidRDefault="004B3D02">
            <w:pPr>
              <w:keepNext/>
              <w:spacing w:before="240"/>
              <w:rPr>
                <w:rFonts w:cs="Arial"/>
                <w:szCs w:val="20"/>
                <w:lang w:eastAsia="sl-SI"/>
              </w:rPr>
            </w:pPr>
            <w:r>
              <w:rPr>
                <w:rFonts w:cs="Arial"/>
                <w:szCs w:val="20"/>
                <w:lang w:eastAsia="sl-SI"/>
              </w:rPr>
              <w:t>V 40. členu se besedilo »do 31. decembra 2022« nadomesti z besedilom »do 1. julija 2023«.</w:t>
            </w:r>
          </w:p>
          <w:p w:rsidR="004B3D02" w:rsidRDefault="004B3D02">
            <w:pPr>
              <w:keepNext/>
              <w:spacing w:before="240"/>
              <w:jc w:val="both"/>
              <w:rPr>
                <w:rFonts w:cs="Arial"/>
                <w:szCs w:val="20"/>
                <w:lang w:eastAsia="sl-SI"/>
              </w:rPr>
            </w:pPr>
            <w:r>
              <w:rPr>
                <w:rFonts w:cs="Arial"/>
                <w:szCs w:val="20"/>
                <w:lang w:eastAsia="sl-SI"/>
              </w:rPr>
              <w:t xml:space="preserve">Obrazložitev: V prehodni določbi, ki ureja rok za uskladitev podzakonskega predpisa, se spremeni rok, in sicer se podaljša za šest mesecev, to je do 1. julija 2023, saj se rok za prvo poročanje operaterjev platform izteče šele 31. januarja 2024 in izdaja podzakonskega predpisa več kot eno leto pred tem ni potrebna. </w:t>
            </w:r>
          </w:p>
          <w:p w:rsidR="004B3D02" w:rsidRDefault="004B3D02">
            <w:pPr>
              <w:spacing w:before="240" w:line="276" w:lineRule="auto"/>
              <w:jc w:val="both"/>
              <w:rPr>
                <w:rFonts w:cs="Arial"/>
                <w:b/>
                <w:bCs/>
                <w:szCs w:val="20"/>
              </w:rPr>
            </w:pPr>
            <w:r>
              <w:rPr>
                <w:rFonts w:cs="Arial"/>
                <w:b/>
                <w:bCs/>
                <w:szCs w:val="20"/>
              </w:rPr>
              <w:t>Amandma k 41. členu</w:t>
            </w:r>
          </w:p>
          <w:p w:rsidR="004B3D02" w:rsidRDefault="004B3D02">
            <w:pPr>
              <w:spacing w:before="240" w:line="276" w:lineRule="auto"/>
              <w:jc w:val="both"/>
              <w:rPr>
                <w:rFonts w:cs="Arial"/>
                <w:szCs w:val="20"/>
              </w:rPr>
            </w:pPr>
            <w:r>
              <w:rPr>
                <w:rFonts w:cs="Arial"/>
                <w:szCs w:val="20"/>
              </w:rPr>
              <w:t>V 41. členu se beseda »petnajsti« nadomesti z besedo »naslednji«.</w:t>
            </w:r>
          </w:p>
          <w:p w:rsidR="004B3D02" w:rsidRDefault="004B3D02">
            <w:pPr>
              <w:spacing w:before="240" w:line="276" w:lineRule="auto"/>
              <w:jc w:val="both"/>
              <w:rPr>
                <w:rFonts w:cs="Arial"/>
                <w:szCs w:val="20"/>
                <w:lang w:eastAsia="sl-SI"/>
              </w:rPr>
            </w:pPr>
            <w:r>
              <w:rPr>
                <w:rFonts w:cs="Arial"/>
                <w:szCs w:val="20"/>
                <w:lang w:eastAsia="sl-SI"/>
              </w:rPr>
              <w:t>Obrazložitev:</w:t>
            </w:r>
          </w:p>
          <w:p w:rsidR="004B3D02" w:rsidRPr="004B3D02" w:rsidRDefault="004B3D02">
            <w:pPr>
              <w:spacing w:before="240" w:line="276" w:lineRule="auto"/>
              <w:jc w:val="both"/>
              <w:rPr>
                <w:rFonts w:cs="Arial"/>
                <w:szCs w:val="20"/>
                <w:lang w:eastAsia="sl-SI"/>
              </w:rPr>
            </w:pPr>
            <w:r>
              <w:rPr>
                <w:rFonts w:cs="Arial"/>
                <w:szCs w:val="20"/>
                <w:lang w:eastAsia="sl-SI"/>
              </w:rPr>
              <w:t xml:space="preserve">Predpis, ki implementira Direktivo Sveta (EU) 2021/514 z dne 22. marca 2021 o spremembi Direktive 2011/16/EU o upravnem sodelovanju na področju obdavčenja, mora biti sprejet in objavljen do 31. 12. 2022, uporabljati pa se mora od 1. 1. 2023, zato se z amandmajem k 41. členu skrajšuje rok splošni </w:t>
            </w:r>
            <w:proofErr w:type="spellStart"/>
            <w:r>
              <w:rPr>
                <w:rFonts w:cs="Arial"/>
                <w:szCs w:val="20"/>
                <w:lang w:eastAsia="sl-SI"/>
              </w:rPr>
              <w:t>vacatio</w:t>
            </w:r>
            <w:proofErr w:type="spellEnd"/>
            <w:r>
              <w:rPr>
                <w:rFonts w:cs="Arial"/>
                <w:szCs w:val="20"/>
                <w:lang w:eastAsia="sl-SI"/>
              </w:rPr>
              <w:t xml:space="preserve"> </w:t>
            </w:r>
            <w:proofErr w:type="spellStart"/>
            <w:r>
              <w:rPr>
                <w:rFonts w:cs="Arial"/>
                <w:szCs w:val="20"/>
                <w:lang w:eastAsia="sl-SI"/>
              </w:rPr>
              <w:t>legis</w:t>
            </w:r>
            <w:proofErr w:type="spellEnd"/>
            <w:r>
              <w:rPr>
                <w:rFonts w:cs="Arial"/>
                <w:szCs w:val="20"/>
                <w:lang w:eastAsia="sl-SI"/>
              </w:rPr>
              <w:t xml:space="preserve"> petnajstih dni po objavi na naslednji d</w:t>
            </w:r>
            <w:r>
              <w:rPr>
                <w:rFonts w:cs="Arial"/>
                <w:szCs w:val="20"/>
                <w:lang w:eastAsia="sl-SI"/>
              </w:rPr>
              <w:t>an po objavi v Uradnem listu</w:t>
            </w:r>
          </w:p>
        </w:tc>
      </w:tr>
    </w:tbl>
    <w:p w:rsidR="004B3D02" w:rsidRDefault="004B3D02" w:rsidP="004B3D02">
      <w:pPr>
        <w:jc w:val="both"/>
      </w:pPr>
    </w:p>
    <w:sectPr w:rsidR="004B3D02" w:rsidSect="00A16E6F">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207FD" w:rsidRDefault="009207FD" w:rsidP="00767987">
      <w:pPr>
        <w:spacing w:line="240" w:lineRule="auto"/>
      </w:pPr>
      <w:r>
        <w:separator/>
      </w:r>
    </w:p>
  </w:endnote>
  <w:endnote w:type="continuationSeparator" w:id="0">
    <w:p w:rsidR="009207FD" w:rsidRDefault="009207FD"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54E5D" w:rsidRDefault="00454E5D">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54E5D" w:rsidRDefault="00454E5D">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54E5D" w:rsidRDefault="00454E5D">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207FD" w:rsidRDefault="009207FD" w:rsidP="00767987">
      <w:pPr>
        <w:spacing w:line="240" w:lineRule="auto"/>
      </w:pPr>
      <w:r>
        <w:separator/>
      </w:r>
    </w:p>
  </w:footnote>
  <w:footnote w:type="continuationSeparator" w:id="0">
    <w:p w:rsidR="009207FD" w:rsidRDefault="009207FD"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54E5D" w:rsidRDefault="00454E5D">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54E5D" w:rsidRDefault="00454E5D">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6E6F" w:rsidRPr="00A9231D" w:rsidRDefault="00A16E6F" w:rsidP="00A16E6F">
    <w:pPr>
      <w:pStyle w:val="Glava"/>
      <w:tabs>
        <w:tab w:val="clear" w:pos="4536"/>
        <w:tab w:val="clear" w:pos="9072"/>
        <w:tab w:val="left" w:pos="5112"/>
        <w:tab w:val="left" w:pos="8641"/>
      </w:tabs>
      <w:spacing w:before="340" w:line="240" w:lineRule="exact"/>
      <w:ind w:left="-765"/>
      <w:rPr>
        <w:rFonts w:ascii="Arial" w:hAnsi="Arial" w:cs="Arial"/>
        <w:sz w:val="16"/>
      </w:rPr>
    </w:pPr>
    <w:r w:rsidRPr="00CE234E">
      <w:rPr>
        <w:noProof/>
        <w:lang w:eastAsia="sl-SI"/>
      </w:rPr>
      <w:drawing>
        <wp:inline distT="0" distB="0" distL="0" distR="0" wp14:anchorId="13E6758A" wp14:editId="0B37FD23">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A16E6F" w:rsidRPr="00A9231D" w:rsidRDefault="00A16E6F" w:rsidP="00A16E6F">
    <w:pPr>
      <w:pStyle w:val="Glava"/>
      <w:tabs>
        <w:tab w:val="clear" w:pos="4536"/>
        <w:tab w:val="clear" w:pos="9072"/>
        <w:tab w:val="left" w:pos="5114"/>
        <w:tab w:val="left" w:pos="8641"/>
      </w:tabs>
      <w:spacing w:before="120" w:line="240" w:lineRule="exact"/>
      <w:rPr>
        <w:rFonts w:ascii="Arial" w:hAnsi="Arial" w:cs="Arial"/>
        <w:sz w:val="16"/>
      </w:rPr>
    </w:pPr>
    <w:r w:rsidRPr="00A9231D">
      <w:rPr>
        <w:rFonts w:ascii="Arial" w:hAnsi="Arial" w:cs="Arial"/>
        <w:sz w:val="16"/>
      </w:rPr>
      <w:t xml:space="preserve">Gregorčičeva </w:t>
    </w:r>
    <w:r>
      <w:rPr>
        <w:rFonts w:ascii="Arial" w:hAnsi="Arial" w:cs="Arial"/>
        <w:sz w:val="16"/>
      </w:rPr>
      <w:t xml:space="preserve">ulica </w:t>
    </w:r>
    <w:r w:rsidRPr="00A9231D">
      <w:rPr>
        <w:rFonts w:ascii="Arial" w:hAnsi="Arial" w:cs="Arial"/>
        <w:sz w:val="16"/>
      </w:rPr>
      <w:t>20–25, 100</w:t>
    </w:r>
    <w:r>
      <w:rPr>
        <w:rFonts w:ascii="Arial" w:hAnsi="Arial" w:cs="Arial"/>
        <w:sz w:val="16"/>
      </w:rPr>
      <w:t>0</w:t>
    </w:r>
    <w:r w:rsidRPr="00A9231D">
      <w:rPr>
        <w:rFonts w:ascii="Arial" w:hAnsi="Arial" w:cs="Arial"/>
        <w:sz w:val="16"/>
      </w:rPr>
      <w:t xml:space="preserve"> Ljubljana</w:t>
    </w:r>
    <w:r w:rsidRPr="00A9231D">
      <w:rPr>
        <w:rFonts w:ascii="Arial" w:hAnsi="Arial" w:cs="Arial"/>
        <w:sz w:val="16"/>
      </w:rPr>
      <w:tab/>
      <w:t>T: +386 1 478 1000</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F: +386 1 478 1607</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E: gp.gs@gov.si</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84FCB"/>
    <w:rsid w:val="000B3FE6"/>
    <w:rsid w:val="00366636"/>
    <w:rsid w:val="00367DE6"/>
    <w:rsid w:val="003B3E19"/>
    <w:rsid w:val="004076C6"/>
    <w:rsid w:val="00432D4E"/>
    <w:rsid w:val="00454E5D"/>
    <w:rsid w:val="00457A58"/>
    <w:rsid w:val="004B3D02"/>
    <w:rsid w:val="004B7F76"/>
    <w:rsid w:val="004E1BCE"/>
    <w:rsid w:val="00592079"/>
    <w:rsid w:val="00682FFE"/>
    <w:rsid w:val="00684751"/>
    <w:rsid w:val="006C69EC"/>
    <w:rsid w:val="007039D0"/>
    <w:rsid w:val="00767987"/>
    <w:rsid w:val="00782FD4"/>
    <w:rsid w:val="007E1230"/>
    <w:rsid w:val="00811140"/>
    <w:rsid w:val="008F51A7"/>
    <w:rsid w:val="00904A48"/>
    <w:rsid w:val="009207FD"/>
    <w:rsid w:val="00980294"/>
    <w:rsid w:val="009C5392"/>
    <w:rsid w:val="009C657E"/>
    <w:rsid w:val="00A16E6F"/>
    <w:rsid w:val="00A50E4B"/>
    <w:rsid w:val="00A56EFB"/>
    <w:rsid w:val="00A9231D"/>
    <w:rsid w:val="00AD3BB3"/>
    <w:rsid w:val="00C0216A"/>
    <w:rsid w:val="00CD6077"/>
    <w:rsid w:val="00CE234E"/>
    <w:rsid w:val="00D02973"/>
    <w:rsid w:val="00DA09BE"/>
    <w:rsid w:val="00E83A83"/>
    <w:rsid w:val="00F502C5"/>
    <w:rsid w:val="00FB00D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E1230"/>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NogaZnak">
    <w:name w:val="Noga Znak"/>
    <w:basedOn w:val="Privzetapisavaodstavka"/>
    <w:link w:val="Noga"/>
    <w:uiPriority w:val="99"/>
    <w:rsid w:val="00767987"/>
  </w:style>
  <w:style w:type="paragraph" w:customStyle="1" w:styleId="podpisi">
    <w:name w:val="podpisi"/>
    <w:basedOn w:val="Navaden"/>
    <w:qFormat/>
    <w:rsid w:val="009C657E"/>
    <w:pPr>
      <w:tabs>
        <w:tab w:val="left" w:pos="3402"/>
      </w:tabs>
    </w:pPr>
    <w:rPr>
      <w:lang w:val="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454522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8</Pages>
  <Words>2231</Words>
  <Characters>12717</Characters>
  <Application>Microsoft Office Word</Application>
  <DocSecurity>0</DocSecurity>
  <Lines>105</Lines>
  <Paragraphs>29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14919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Katja Pucihar</dc:creator>
  <cp:keywords/>
  <dc:description/>
  <cp:lastModifiedBy>Katja Pucihar</cp:lastModifiedBy>
  <cp:revision>2</cp:revision>
  <dcterms:created xsi:type="dcterms:W3CDTF">2022-11-24T08:22:00Z</dcterms:created>
  <dcterms:modified xsi:type="dcterms:W3CDTF">2022-11-24T08:22:00Z</dcterms:modified>
</cp:coreProperties>
</file>