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6F8" w:rsidRDefault="00BA16F8" w:rsidP="00BA16F8">
      <w:pPr>
        <w:pStyle w:val="pravnapodlaga"/>
        <w:jc w:val="both"/>
        <w:rPr>
          <w:rFonts w:asciiTheme="minorHAnsi" w:hAnsiTheme="minorHAnsi" w:cstheme="minorHAnsi"/>
          <w:sz w:val="22"/>
          <w:szCs w:val="22"/>
        </w:rPr>
      </w:pPr>
      <w:r w:rsidRPr="001E6542">
        <w:rPr>
          <w:rFonts w:asciiTheme="minorHAnsi" w:hAnsiTheme="minorHAnsi" w:cstheme="minorHAnsi"/>
          <w:sz w:val="22"/>
          <w:szCs w:val="22"/>
        </w:rPr>
        <w:t>Na podlagi tretjega odstavka 32. člena Energetska zakona (</w:t>
      </w:r>
      <w:r w:rsidR="00606464" w:rsidRPr="00606464">
        <w:rPr>
          <w:rFonts w:asciiTheme="minorHAnsi" w:hAnsiTheme="minorHAnsi" w:cstheme="minorHAnsi"/>
          <w:sz w:val="22"/>
          <w:szCs w:val="22"/>
        </w:rPr>
        <w:t>Uradni list RS, št. 60/19 – uradno prečiščeno besedilo, 65/20, 158/20 – ZURE, 121/21 – ZSROVE, 172/21 – ZOEE, 204/21 – ZOP in 44/22 – ZOTDS</w:t>
      </w:r>
      <w:r w:rsidRPr="001E6542">
        <w:rPr>
          <w:rFonts w:asciiTheme="minorHAnsi" w:hAnsiTheme="minorHAnsi" w:cstheme="minorHAnsi"/>
          <w:sz w:val="22"/>
          <w:szCs w:val="22"/>
        </w:rPr>
        <w:t>) minister za infrastrukturo izdaja</w:t>
      </w:r>
    </w:p>
    <w:p w:rsidR="002F3F47" w:rsidRPr="002F3F47" w:rsidRDefault="002F3F47" w:rsidP="00BA16F8">
      <w:pPr>
        <w:pStyle w:val="pravnapodlaga"/>
        <w:jc w:val="both"/>
        <w:rPr>
          <w:rFonts w:asciiTheme="minorHAnsi" w:hAnsiTheme="minorHAnsi" w:cstheme="minorHAnsi"/>
          <w:sz w:val="22"/>
          <w:szCs w:val="22"/>
        </w:rPr>
      </w:pPr>
    </w:p>
    <w:p w:rsidR="00EE1583" w:rsidRDefault="00BA16F8" w:rsidP="00BA16F8">
      <w:pPr>
        <w:pStyle w:val="vrstapredpisa"/>
        <w:jc w:val="center"/>
        <w:rPr>
          <w:rFonts w:asciiTheme="minorHAnsi" w:hAnsiTheme="minorHAnsi" w:cstheme="minorHAnsi"/>
          <w:b/>
          <w:bCs/>
        </w:rPr>
      </w:pPr>
      <w:r w:rsidRPr="00093B5C">
        <w:rPr>
          <w:rFonts w:asciiTheme="minorHAnsi" w:hAnsiTheme="minorHAnsi" w:cstheme="minorHAnsi"/>
          <w:b/>
          <w:bCs/>
        </w:rPr>
        <w:t>PRAVILNIK</w:t>
      </w:r>
      <w:r w:rsidR="00EE1583">
        <w:rPr>
          <w:rFonts w:asciiTheme="minorHAnsi" w:hAnsiTheme="minorHAnsi" w:cstheme="minorHAnsi"/>
          <w:b/>
          <w:bCs/>
        </w:rPr>
        <w:t xml:space="preserve"> </w:t>
      </w:r>
    </w:p>
    <w:p w:rsidR="00BA16F8" w:rsidRPr="00093B5C" w:rsidRDefault="00EE1583" w:rsidP="00BA16F8">
      <w:pPr>
        <w:pStyle w:val="vrstapredpisa"/>
        <w:jc w:val="center"/>
        <w:rPr>
          <w:rFonts w:asciiTheme="minorHAnsi" w:hAnsiTheme="minorHAnsi" w:cstheme="minorHAnsi"/>
          <w:b/>
          <w:bCs/>
        </w:rPr>
      </w:pPr>
      <w:r>
        <w:rPr>
          <w:rFonts w:asciiTheme="minorHAnsi" w:hAnsiTheme="minorHAnsi" w:cstheme="minorHAnsi"/>
          <w:b/>
          <w:bCs/>
        </w:rPr>
        <w:t>o tehničnih zahtev</w:t>
      </w:r>
      <w:r w:rsidR="00AD1C4E">
        <w:rPr>
          <w:rFonts w:asciiTheme="minorHAnsi" w:hAnsiTheme="minorHAnsi" w:cstheme="minorHAnsi"/>
          <w:b/>
          <w:bCs/>
        </w:rPr>
        <w:t>ah, ki se presojajo v postopku priključevanja proizvodnih naprav</w:t>
      </w:r>
      <w:r w:rsidRPr="00EE1583">
        <w:rPr>
          <w:rFonts w:asciiTheme="minorHAnsi" w:hAnsiTheme="minorHAnsi" w:cstheme="minorHAnsi"/>
          <w:b/>
          <w:bCs/>
        </w:rPr>
        <w:t xml:space="preserve"> na distribucijsko omrežje</w:t>
      </w:r>
    </w:p>
    <w:p w:rsidR="00920036" w:rsidRDefault="00920036"/>
    <w:p w:rsidR="00813CCD" w:rsidRPr="001F6C27" w:rsidRDefault="00813CCD" w:rsidP="00813CCD">
      <w:pPr>
        <w:pStyle w:val="len"/>
        <w:spacing w:before="0" w:beforeAutospacing="0" w:after="0" w:afterAutospacing="0"/>
        <w:jc w:val="center"/>
        <w:rPr>
          <w:rFonts w:asciiTheme="minorHAnsi" w:hAnsiTheme="minorHAnsi" w:cstheme="minorHAnsi"/>
          <w:sz w:val="22"/>
          <w:szCs w:val="22"/>
        </w:rPr>
      </w:pPr>
      <w:r w:rsidRPr="001F6C27">
        <w:rPr>
          <w:rFonts w:asciiTheme="minorHAnsi" w:hAnsiTheme="minorHAnsi" w:cstheme="minorHAnsi"/>
          <w:sz w:val="22"/>
          <w:szCs w:val="22"/>
        </w:rPr>
        <w:t>1. člen</w:t>
      </w:r>
    </w:p>
    <w:p w:rsidR="00813CCD" w:rsidRDefault="00813CCD" w:rsidP="00813CCD">
      <w:pPr>
        <w:pStyle w:val="lennaslov"/>
        <w:spacing w:before="0" w:beforeAutospacing="0" w:after="0" w:afterAutospacing="0"/>
        <w:jc w:val="center"/>
        <w:rPr>
          <w:rFonts w:asciiTheme="minorHAnsi" w:hAnsiTheme="minorHAnsi" w:cstheme="minorHAnsi"/>
          <w:sz w:val="22"/>
          <w:szCs w:val="22"/>
        </w:rPr>
      </w:pPr>
      <w:r w:rsidRPr="001F6C27">
        <w:rPr>
          <w:rFonts w:asciiTheme="minorHAnsi" w:hAnsiTheme="minorHAnsi" w:cstheme="minorHAnsi"/>
          <w:sz w:val="22"/>
          <w:szCs w:val="22"/>
        </w:rPr>
        <w:t>(vsebina)</w:t>
      </w:r>
    </w:p>
    <w:p w:rsidR="00813CCD" w:rsidRPr="001F6C27" w:rsidRDefault="00813CCD" w:rsidP="00813CCD">
      <w:pPr>
        <w:pStyle w:val="lennaslov"/>
        <w:spacing w:before="0" w:beforeAutospacing="0" w:after="0" w:afterAutospacing="0"/>
        <w:jc w:val="center"/>
        <w:rPr>
          <w:rFonts w:asciiTheme="minorHAnsi" w:hAnsiTheme="minorHAnsi" w:cstheme="minorHAnsi"/>
          <w:sz w:val="22"/>
          <w:szCs w:val="22"/>
        </w:rPr>
      </w:pPr>
    </w:p>
    <w:p w:rsidR="002F3F47" w:rsidRDefault="00813CCD" w:rsidP="00300F99">
      <w:pPr>
        <w:ind w:left="360"/>
        <w:jc w:val="both"/>
        <w:rPr>
          <w:rFonts w:cstheme="minorHAnsi"/>
        </w:rPr>
      </w:pPr>
      <w:r w:rsidRPr="0034500D">
        <w:rPr>
          <w:rFonts w:cstheme="minorHAnsi"/>
        </w:rPr>
        <w:t>Ta pravilnik določa tehnične zahteve</w:t>
      </w:r>
      <w:r w:rsidR="002F3F47">
        <w:rPr>
          <w:rFonts w:cstheme="minorHAnsi"/>
        </w:rPr>
        <w:t xml:space="preserve">, ki jih v postopku izdaje soglasja za priključitev ali spremembe soglasja za priključitev proizvodne naprave na distribucijsko </w:t>
      </w:r>
      <w:r w:rsidR="002F3F47" w:rsidRPr="00AD1C4E">
        <w:rPr>
          <w:rFonts w:cstheme="minorHAnsi"/>
        </w:rPr>
        <w:t xml:space="preserve">omrežje </w:t>
      </w:r>
      <w:r w:rsidR="00B06D93" w:rsidRPr="00300F99">
        <w:rPr>
          <w:rFonts w:cstheme="minorHAnsi"/>
        </w:rPr>
        <w:t>presoja</w:t>
      </w:r>
      <w:r w:rsidR="002F3F47" w:rsidRPr="00300F99">
        <w:rPr>
          <w:rFonts w:cstheme="minorHAnsi"/>
        </w:rPr>
        <w:t xml:space="preserve"> </w:t>
      </w:r>
      <w:r w:rsidR="002F3F47">
        <w:rPr>
          <w:rFonts w:cstheme="minorHAnsi"/>
        </w:rPr>
        <w:t>sistemski operater distribucijskega omrežja.</w:t>
      </w:r>
    </w:p>
    <w:p w:rsidR="00B72A91" w:rsidRDefault="00B72A91" w:rsidP="00813CCD">
      <w:pPr>
        <w:ind w:left="708"/>
        <w:jc w:val="both"/>
        <w:rPr>
          <w:rFonts w:cstheme="minorHAnsi"/>
        </w:rPr>
      </w:pPr>
    </w:p>
    <w:p w:rsidR="00BF73D6" w:rsidRPr="001F6C27" w:rsidRDefault="00BF73D6" w:rsidP="00BF73D6">
      <w:pPr>
        <w:pStyle w:val="len"/>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2</w:t>
      </w:r>
      <w:r w:rsidRPr="001F6C27">
        <w:rPr>
          <w:rFonts w:asciiTheme="minorHAnsi" w:hAnsiTheme="minorHAnsi" w:cstheme="minorHAnsi"/>
          <w:sz w:val="22"/>
          <w:szCs w:val="22"/>
        </w:rPr>
        <w:t>. člen</w:t>
      </w:r>
    </w:p>
    <w:p w:rsidR="00BF73D6" w:rsidRDefault="00BF73D6" w:rsidP="00BF73D6">
      <w:pPr>
        <w:pStyle w:val="lennaslov"/>
        <w:spacing w:before="0" w:beforeAutospacing="0" w:after="0" w:afterAutospacing="0"/>
        <w:jc w:val="center"/>
        <w:rPr>
          <w:rFonts w:asciiTheme="minorHAnsi" w:hAnsiTheme="minorHAnsi" w:cstheme="minorHAnsi"/>
          <w:sz w:val="22"/>
          <w:szCs w:val="22"/>
        </w:rPr>
      </w:pPr>
      <w:r w:rsidRPr="001F6C27">
        <w:rPr>
          <w:rFonts w:asciiTheme="minorHAnsi" w:hAnsiTheme="minorHAnsi" w:cstheme="minorHAnsi"/>
          <w:sz w:val="22"/>
          <w:szCs w:val="22"/>
        </w:rPr>
        <w:t>(</w:t>
      </w:r>
      <w:r>
        <w:rPr>
          <w:rFonts w:asciiTheme="minorHAnsi" w:hAnsiTheme="minorHAnsi" w:cstheme="minorHAnsi"/>
          <w:sz w:val="22"/>
          <w:szCs w:val="22"/>
        </w:rPr>
        <w:t>uporaba</w:t>
      </w:r>
      <w:r w:rsidRPr="001F6C27">
        <w:rPr>
          <w:rFonts w:asciiTheme="minorHAnsi" w:hAnsiTheme="minorHAnsi" w:cstheme="minorHAnsi"/>
          <w:sz w:val="22"/>
          <w:szCs w:val="22"/>
        </w:rPr>
        <w:t>)</w:t>
      </w:r>
    </w:p>
    <w:p w:rsidR="00BF73D6" w:rsidRDefault="00BF73D6" w:rsidP="00813CCD">
      <w:pPr>
        <w:ind w:left="708"/>
        <w:jc w:val="both"/>
        <w:rPr>
          <w:rFonts w:cstheme="minorHAnsi"/>
        </w:rPr>
      </w:pPr>
    </w:p>
    <w:p w:rsidR="00BF73D6" w:rsidRDefault="00BF73D6" w:rsidP="00300F99">
      <w:pPr>
        <w:ind w:left="360"/>
        <w:jc w:val="both"/>
        <w:rPr>
          <w:rFonts w:cstheme="minorHAnsi"/>
        </w:rPr>
      </w:pPr>
      <w:r>
        <w:rPr>
          <w:rFonts w:cstheme="minorHAnsi"/>
        </w:rPr>
        <w:t xml:space="preserve">Ta pravilnik se uporablja v postopku izdaje soglasja za priključitev ali spremembe soglasja za priključitev proizvodne naprave iz obnovljivih virov na distribucijsko omrežje električne energije </w:t>
      </w:r>
      <w:r w:rsidRPr="00E94B1B">
        <w:rPr>
          <w:rFonts w:cstheme="minorHAnsi"/>
        </w:rPr>
        <w:t>v skladu s predpisom, ki ureja obratovanje distribucijsk</w:t>
      </w:r>
      <w:r w:rsidR="00AD1C4E">
        <w:rPr>
          <w:rFonts w:cstheme="minorHAnsi"/>
        </w:rPr>
        <w:t>ega omrežja električne energije.</w:t>
      </w:r>
    </w:p>
    <w:p w:rsidR="00837A87" w:rsidRDefault="00837A87" w:rsidP="00813CCD">
      <w:pPr>
        <w:ind w:left="708"/>
        <w:jc w:val="both"/>
        <w:rPr>
          <w:rFonts w:cstheme="minorHAnsi"/>
        </w:rPr>
      </w:pPr>
    </w:p>
    <w:p w:rsidR="00837A87" w:rsidRPr="001F6C27" w:rsidRDefault="007A280F" w:rsidP="00837A87">
      <w:pPr>
        <w:pStyle w:val="len"/>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3</w:t>
      </w:r>
      <w:r w:rsidR="00837A87" w:rsidRPr="001F6C27">
        <w:rPr>
          <w:rFonts w:asciiTheme="minorHAnsi" w:hAnsiTheme="minorHAnsi" w:cstheme="minorHAnsi"/>
          <w:sz w:val="22"/>
          <w:szCs w:val="22"/>
        </w:rPr>
        <w:t>. člen</w:t>
      </w:r>
    </w:p>
    <w:p w:rsidR="00837A87" w:rsidRDefault="00837A87" w:rsidP="00837A87">
      <w:pPr>
        <w:pStyle w:val="lennaslov"/>
        <w:spacing w:before="0" w:beforeAutospacing="0" w:after="0" w:afterAutospacing="0"/>
        <w:jc w:val="center"/>
        <w:rPr>
          <w:rFonts w:asciiTheme="minorHAnsi" w:hAnsiTheme="minorHAnsi" w:cstheme="minorHAnsi"/>
          <w:sz w:val="22"/>
          <w:szCs w:val="22"/>
        </w:rPr>
      </w:pPr>
      <w:r w:rsidRPr="001F6C27">
        <w:rPr>
          <w:rFonts w:asciiTheme="minorHAnsi" w:hAnsiTheme="minorHAnsi" w:cstheme="minorHAnsi"/>
          <w:sz w:val="22"/>
          <w:szCs w:val="22"/>
        </w:rPr>
        <w:t>(</w:t>
      </w:r>
      <w:r w:rsidR="00EA1C59">
        <w:rPr>
          <w:rFonts w:asciiTheme="minorHAnsi" w:hAnsiTheme="minorHAnsi" w:cstheme="minorHAnsi"/>
          <w:sz w:val="22"/>
          <w:szCs w:val="22"/>
        </w:rPr>
        <w:t>presoja tehničnih zahtev</w:t>
      </w:r>
      <w:r w:rsidRPr="001F6C27">
        <w:rPr>
          <w:rFonts w:asciiTheme="minorHAnsi" w:hAnsiTheme="minorHAnsi" w:cstheme="minorHAnsi"/>
          <w:sz w:val="22"/>
          <w:szCs w:val="22"/>
        </w:rPr>
        <w:t>)</w:t>
      </w:r>
    </w:p>
    <w:p w:rsidR="00E94B1B" w:rsidRDefault="00E94B1B" w:rsidP="00837A87">
      <w:pPr>
        <w:pStyle w:val="lennaslov"/>
        <w:spacing w:before="0" w:beforeAutospacing="0" w:after="0" w:afterAutospacing="0"/>
        <w:jc w:val="center"/>
        <w:rPr>
          <w:rFonts w:asciiTheme="minorHAnsi" w:hAnsiTheme="minorHAnsi" w:cstheme="minorHAnsi"/>
          <w:sz w:val="22"/>
          <w:szCs w:val="22"/>
        </w:rPr>
      </w:pPr>
    </w:p>
    <w:p w:rsidR="00837A87" w:rsidRPr="00300F99" w:rsidRDefault="00837A87" w:rsidP="00300F99">
      <w:pPr>
        <w:ind w:left="360"/>
        <w:jc w:val="both"/>
        <w:rPr>
          <w:rFonts w:cstheme="minorHAnsi"/>
        </w:rPr>
      </w:pPr>
      <w:r w:rsidRPr="00EA1C59">
        <w:rPr>
          <w:rFonts w:cstheme="minorHAnsi"/>
        </w:rPr>
        <w:t xml:space="preserve">Če v postopku izdaje soglasja ali spremembe soglasja za priključitve proizvodne naprave iz obnovljivih virov na omrežje sistemski operater ugotovi, da </w:t>
      </w:r>
      <w:r w:rsidR="00D05F1C" w:rsidRPr="00EA1C59">
        <w:rPr>
          <w:rFonts w:cstheme="minorHAnsi"/>
        </w:rPr>
        <w:t xml:space="preserve">priključitev proizvodne naprave želene delovne moči na distribucijsko omrežje </w:t>
      </w:r>
      <w:r w:rsidR="00DC53CC" w:rsidRPr="00EA1C59">
        <w:rPr>
          <w:rFonts w:cstheme="minorHAnsi"/>
        </w:rPr>
        <w:t>zaradi neugodnih napetostnih razmer</w:t>
      </w:r>
      <w:r w:rsidR="00300F99">
        <w:rPr>
          <w:rFonts w:cstheme="minorHAnsi"/>
        </w:rPr>
        <w:t xml:space="preserve"> v omrežju</w:t>
      </w:r>
      <w:r w:rsidR="00DC53CC" w:rsidRPr="00EA1C59">
        <w:rPr>
          <w:rFonts w:cstheme="minorHAnsi"/>
        </w:rPr>
        <w:t xml:space="preserve"> </w:t>
      </w:r>
      <w:r w:rsidR="00D05F1C" w:rsidRPr="00EA1C59">
        <w:rPr>
          <w:rFonts w:cstheme="minorHAnsi"/>
        </w:rPr>
        <w:t>ni mogoča</w:t>
      </w:r>
      <w:r w:rsidR="00DC53CC" w:rsidRPr="00EA1C59">
        <w:rPr>
          <w:rFonts w:cstheme="minorHAnsi"/>
        </w:rPr>
        <w:t xml:space="preserve">, v okviru </w:t>
      </w:r>
      <w:r w:rsidR="00543C2D" w:rsidRPr="00EA1C59">
        <w:rPr>
          <w:rFonts w:cstheme="minorHAnsi"/>
        </w:rPr>
        <w:t>presoje posebnih pogojev za priključitev proizvodne naprave na omrežje</w:t>
      </w:r>
      <w:r w:rsidR="00DC53CC" w:rsidRPr="00EA1C59">
        <w:rPr>
          <w:rFonts w:cstheme="minorHAnsi"/>
        </w:rPr>
        <w:t xml:space="preserve"> </w:t>
      </w:r>
      <w:r w:rsidR="00543C2D" w:rsidRPr="00EA1C59">
        <w:rPr>
          <w:rFonts w:cstheme="minorHAnsi"/>
        </w:rPr>
        <w:t xml:space="preserve">iz poglavja V.6 Priloge 5 Sistemskih obratovalnih navodil </w:t>
      </w:r>
      <w:r w:rsidR="00543C2D" w:rsidRPr="00300F99">
        <w:rPr>
          <w:rFonts w:cstheme="minorHAnsi"/>
        </w:rPr>
        <w:t>za distribucijski sistem električne energije (Uradni list RS, št. 7/21 in 41/22) ugotavlja tudi možnost uporabe hranilnika električne energije v kombinaciji z zmanjšano delovn</w:t>
      </w:r>
      <w:r w:rsidR="001B037C">
        <w:rPr>
          <w:rFonts w:cstheme="minorHAnsi"/>
        </w:rPr>
        <w:t xml:space="preserve">o močjo proizvodne naprave ali </w:t>
      </w:r>
      <w:r w:rsidR="00543C2D" w:rsidRPr="00300F99">
        <w:rPr>
          <w:rFonts w:cstheme="minorHAnsi"/>
        </w:rPr>
        <w:t>uporabe</w:t>
      </w:r>
      <w:r w:rsidR="00E94B1B" w:rsidRPr="00300F99">
        <w:rPr>
          <w:rFonts w:cstheme="minorHAnsi"/>
        </w:rPr>
        <w:t xml:space="preserve"> drugih</w:t>
      </w:r>
      <w:r w:rsidR="00543C2D" w:rsidRPr="00300F99">
        <w:rPr>
          <w:rFonts w:cstheme="minorHAnsi"/>
        </w:rPr>
        <w:t xml:space="preserve"> tehnoloških rešitev, ki omogočajo komunikacijo med sistemom omrežja in sistemom uporabnika, </w:t>
      </w:r>
      <w:r w:rsidR="00E94B1B" w:rsidRPr="00300F99">
        <w:rPr>
          <w:rFonts w:cstheme="minorHAnsi"/>
        </w:rPr>
        <w:t>na način</w:t>
      </w:r>
      <w:r w:rsidR="00300F99" w:rsidRPr="00300F99">
        <w:rPr>
          <w:rFonts w:cstheme="minorHAnsi"/>
        </w:rPr>
        <w:t>,</w:t>
      </w:r>
      <w:r w:rsidR="00E94B1B" w:rsidRPr="00300F99">
        <w:rPr>
          <w:rFonts w:cstheme="minorHAnsi"/>
        </w:rPr>
        <w:t xml:space="preserve"> </w:t>
      </w:r>
      <w:r w:rsidR="00543C2D" w:rsidRPr="00300F99">
        <w:rPr>
          <w:rFonts w:cstheme="minorHAnsi"/>
        </w:rPr>
        <w:t>da se delovna moč</w:t>
      </w:r>
      <w:r w:rsidR="00300F99" w:rsidRPr="00300F99">
        <w:rPr>
          <w:rFonts w:cstheme="minorHAnsi"/>
        </w:rPr>
        <w:t xml:space="preserve"> proizvodne naprave</w:t>
      </w:r>
      <w:r w:rsidR="00543C2D" w:rsidRPr="00300F99">
        <w:rPr>
          <w:rFonts w:cstheme="minorHAnsi"/>
        </w:rPr>
        <w:t xml:space="preserve"> prilagaja napetostnim razmeram </w:t>
      </w:r>
      <w:r w:rsidR="00300F99" w:rsidRPr="00300F99">
        <w:rPr>
          <w:rFonts w:cstheme="minorHAnsi"/>
        </w:rPr>
        <w:t>v</w:t>
      </w:r>
      <w:r w:rsidR="00543C2D" w:rsidRPr="00300F99">
        <w:rPr>
          <w:rFonts w:cstheme="minorHAnsi"/>
        </w:rPr>
        <w:t xml:space="preserve"> omrežju. </w:t>
      </w:r>
    </w:p>
    <w:p w:rsidR="00BF73D6" w:rsidRDefault="00BF73D6" w:rsidP="00BF73D6">
      <w:pPr>
        <w:pStyle w:val="Odstavekseznama"/>
        <w:ind w:left="1068"/>
        <w:jc w:val="both"/>
      </w:pPr>
    </w:p>
    <w:p w:rsidR="00EE1583" w:rsidRDefault="00EE1583" w:rsidP="00EE1583">
      <w:pPr>
        <w:pStyle w:val="len"/>
        <w:spacing w:before="0" w:beforeAutospacing="0" w:after="0" w:afterAutospacing="0"/>
        <w:jc w:val="center"/>
        <w:rPr>
          <w:rFonts w:asciiTheme="minorHAnsi" w:hAnsiTheme="minorHAnsi" w:cstheme="minorHAnsi"/>
          <w:sz w:val="22"/>
          <w:szCs w:val="22"/>
        </w:rPr>
      </w:pPr>
    </w:p>
    <w:p w:rsidR="00EE1583" w:rsidRDefault="00EE1583" w:rsidP="00EE1583">
      <w:pPr>
        <w:pStyle w:val="len"/>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PREHODNA IN KONČNA DOLOČBA</w:t>
      </w:r>
    </w:p>
    <w:p w:rsidR="00EE1583" w:rsidRDefault="00EE1583" w:rsidP="00EE1583">
      <w:pPr>
        <w:pStyle w:val="len"/>
        <w:spacing w:before="0" w:beforeAutospacing="0" w:after="0" w:afterAutospacing="0"/>
        <w:jc w:val="center"/>
        <w:rPr>
          <w:rFonts w:asciiTheme="minorHAnsi" w:hAnsiTheme="minorHAnsi" w:cstheme="minorHAnsi"/>
          <w:sz w:val="22"/>
          <w:szCs w:val="22"/>
        </w:rPr>
      </w:pPr>
    </w:p>
    <w:p w:rsidR="00EE1583" w:rsidRPr="001F6C27" w:rsidRDefault="007A280F" w:rsidP="00EE1583">
      <w:pPr>
        <w:pStyle w:val="len"/>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4</w:t>
      </w:r>
      <w:r w:rsidR="00EE1583" w:rsidRPr="001F6C27">
        <w:rPr>
          <w:rFonts w:asciiTheme="minorHAnsi" w:hAnsiTheme="minorHAnsi" w:cstheme="minorHAnsi"/>
          <w:sz w:val="22"/>
          <w:szCs w:val="22"/>
        </w:rPr>
        <w:t>. člen</w:t>
      </w:r>
    </w:p>
    <w:p w:rsidR="00EE1583" w:rsidRDefault="00EE1583" w:rsidP="00EE1583">
      <w:pPr>
        <w:pStyle w:val="lennaslov"/>
        <w:spacing w:before="0" w:beforeAutospacing="0" w:after="0" w:afterAutospacing="0"/>
        <w:jc w:val="center"/>
        <w:rPr>
          <w:rFonts w:asciiTheme="minorHAnsi" w:hAnsiTheme="minorHAnsi" w:cstheme="minorHAnsi"/>
          <w:sz w:val="22"/>
          <w:szCs w:val="22"/>
        </w:rPr>
      </w:pPr>
      <w:r w:rsidRPr="001F6C27">
        <w:rPr>
          <w:rFonts w:asciiTheme="minorHAnsi" w:hAnsiTheme="minorHAnsi" w:cstheme="minorHAnsi"/>
          <w:sz w:val="22"/>
          <w:szCs w:val="22"/>
        </w:rPr>
        <w:t>(</w:t>
      </w:r>
      <w:r>
        <w:rPr>
          <w:rFonts w:asciiTheme="minorHAnsi" w:hAnsiTheme="minorHAnsi" w:cstheme="minorHAnsi"/>
          <w:sz w:val="22"/>
          <w:szCs w:val="22"/>
        </w:rPr>
        <w:t>postopku v teku</w:t>
      </w:r>
      <w:r w:rsidRPr="001F6C27">
        <w:rPr>
          <w:rFonts w:asciiTheme="minorHAnsi" w:hAnsiTheme="minorHAnsi" w:cstheme="minorHAnsi"/>
          <w:sz w:val="22"/>
          <w:szCs w:val="22"/>
        </w:rPr>
        <w:t>)</w:t>
      </w:r>
    </w:p>
    <w:p w:rsidR="00EE1583" w:rsidRDefault="00EE1583" w:rsidP="00300F99">
      <w:pPr>
        <w:ind w:left="360"/>
        <w:jc w:val="both"/>
        <w:rPr>
          <w:rFonts w:cstheme="minorHAnsi"/>
        </w:rPr>
      </w:pPr>
    </w:p>
    <w:p w:rsidR="00EE1583" w:rsidRDefault="00EE1583" w:rsidP="00300F99">
      <w:pPr>
        <w:ind w:left="360"/>
        <w:jc w:val="both"/>
        <w:rPr>
          <w:rFonts w:cstheme="minorHAnsi"/>
        </w:rPr>
      </w:pPr>
      <w:r w:rsidRPr="00EE1583">
        <w:rPr>
          <w:rFonts w:cstheme="minorHAnsi"/>
        </w:rPr>
        <w:lastRenderedPageBreak/>
        <w:t>Postopki priključevanja proizvodnih naprav na distribucijsko omrežje, ki so se začeli pred uveljavitvijo tega pravilnika, se končajo v skladu s tem pravilnikom.</w:t>
      </w:r>
    </w:p>
    <w:p w:rsidR="00B72A91" w:rsidRPr="00EE1583" w:rsidRDefault="00B72A91" w:rsidP="00300F99">
      <w:pPr>
        <w:ind w:left="708"/>
        <w:jc w:val="both"/>
        <w:rPr>
          <w:rFonts w:cstheme="minorHAnsi"/>
        </w:rPr>
      </w:pPr>
    </w:p>
    <w:p w:rsidR="00B72A91" w:rsidRPr="001F6C27" w:rsidRDefault="007A280F" w:rsidP="00B72A91">
      <w:pPr>
        <w:pStyle w:val="len"/>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5</w:t>
      </w:r>
      <w:r w:rsidR="00B72A91" w:rsidRPr="001F6C27">
        <w:rPr>
          <w:rFonts w:asciiTheme="minorHAnsi" w:hAnsiTheme="minorHAnsi" w:cstheme="minorHAnsi"/>
          <w:sz w:val="22"/>
          <w:szCs w:val="22"/>
        </w:rPr>
        <w:t>. člen</w:t>
      </w:r>
    </w:p>
    <w:p w:rsidR="00B72A91" w:rsidRDefault="00B72A91" w:rsidP="00B72A91">
      <w:pPr>
        <w:pStyle w:val="lennaslov"/>
        <w:spacing w:before="0" w:beforeAutospacing="0" w:after="0" w:afterAutospacing="0"/>
        <w:jc w:val="center"/>
        <w:rPr>
          <w:rFonts w:asciiTheme="minorHAnsi" w:hAnsiTheme="minorHAnsi" w:cstheme="minorHAnsi"/>
          <w:sz w:val="22"/>
          <w:szCs w:val="22"/>
        </w:rPr>
      </w:pPr>
      <w:r w:rsidRPr="001F6C27">
        <w:rPr>
          <w:rFonts w:asciiTheme="minorHAnsi" w:hAnsiTheme="minorHAnsi" w:cstheme="minorHAnsi"/>
          <w:sz w:val="22"/>
          <w:szCs w:val="22"/>
        </w:rPr>
        <w:t>(</w:t>
      </w:r>
      <w:r>
        <w:rPr>
          <w:rFonts w:asciiTheme="minorHAnsi" w:hAnsiTheme="minorHAnsi" w:cstheme="minorHAnsi"/>
          <w:sz w:val="22"/>
          <w:szCs w:val="22"/>
        </w:rPr>
        <w:t>začetek veljavnosti</w:t>
      </w:r>
      <w:r w:rsidRPr="001F6C27">
        <w:rPr>
          <w:rFonts w:asciiTheme="minorHAnsi" w:hAnsiTheme="minorHAnsi" w:cstheme="minorHAnsi"/>
          <w:sz w:val="22"/>
          <w:szCs w:val="22"/>
        </w:rPr>
        <w:t>)</w:t>
      </w:r>
    </w:p>
    <w:p w:rsidR="00B72A91" w:rsidRDefault="00B72A91" w:rsidP="00B72A91">
      <w:pPr>
        <w:pStyle w:val="lennaslov"/>
        <w:spacing w:before="0" w:beforeAutospacing="0" w:after="0" w:afterAutospacing="0"/>
        <w:jc w:val="center"/>
        <w:rPr>
          <w:rFonts w:asciiTheme="minorHAnsi" w:hAnsiTheme="minorHAnsi" w:cstheme="minorHAnsi"/>
          <w:sz w:val="22"/>
          <w:szCs w:val="22"/>
        </w:rPr>
      </w:pPr>
    </w:p>
    <w:p w:rsidR="00B72A91" w:rsidRPr="00093B5C" w:rsidRDefault="00B72A91" w:rsidP="00B72A91">
      <w:pPr>
        <w:ind w:left="360"/>
        <w:jc w:val="both"/>
        <w:rPr>
          <w:rFonts w:cstheme="minorHAnsi"/>
        </w:rPr>
      </w:pPr>
      <w:r w:rsidRPr="00093B5C">
        <w:rPr>
          <w:rFonts w:cstheme="minorHAnsi"/>
        </w:rPr>
        <w:t>Ta pravilnik začne veljati naslednji dan po objavi v Uradnem listu Republike Slovenije.</w:t>
      </w:r>
    </w:p>
    <w:p w:rsidR="00B72A91" w:rsidRPr="00093B5C" w:rsidRDefault="00B72A91" w:rsidP="00B72A91">
      <w:pPr>
        <w:rPr>
          <w:rFonts w:cstheme="minorHAnsi"/>
        </w:rPr>
      </w:pPr>
    </w:p>
    <w:p w:rsidR="00B72A91" w:rsidRPr="00093B5C" w:rsidRDefault="00B72A91" w:rsidP="00B72A91">
      <w:pPr>
        <w:rPr>
          <w:rFonts w:cstheme="minorHAnsi"/>
        </w:rPr>
      </w:pPr>
    </w:p>
    <w:p w:rsidR="00B72A91" w:rsidRPr="00093B5C" w:rsidRDefault="00B72A91" w:rsidP="00B72A91">
      <w:pPr>
        <w:spacing w:after="0" w:line="240" w:lineRule="auto"/>
        <w:rPr>
          <w:rFonts w:cstheme="minorHAnsi"/>
        </w:rPr>
      </w:pPr>
      <w:r w:rsidRPr="00093B5C">
        <w:rPr>
          <w:rFonts w:cstheme="minorHAnsi"/>
        </w:rPr>
        <w:t xml:space="preserve">Št. </w:t>
      </w:r>
      <w:r w:rsidR="001B037C">
        <w:rPr>
          <w:rFonts w:cstheme="minorHAnsi"/>
        </w:rPr>
        <w:t>007</w:t>
      </w:r>
      <w:r w:rsidR="00D76BCB">
        <w:rPr>
          <w:rFonts w:cstheme="minorHAnsi"/>
        </w:rPr>
        <w:t>-</w:t>
      </w:r>
      <w:bookmarkStart w:id="0" w:name="_GoBack"/>
      <w:bookmarkEnd w:id="0"/>
      <w:r w:rsidR="001B037C">
        <w:rPr>
          <w:rFonts w:cstheme="minorHAnsi"/>
        </w:rPr>
        <w:t>492/2022</w:t>
      </w:r>
    </w:p>
    <w:p w:rsidR="00B72A91" w:rsidRPr="00093B5C" w:rsidRDefault="00B72A91" w:rsidP="00B72A91">
      <w:pPr>
        <w:spacing w:after="0" w:line="240" w:lineRule="auto"/>
        <w:rPr>
          <w:rFonts w:cstheme="minorHAnsi"/>
        </w:rPr>
      </w:pPr>
      <w:r w:rsidRPr="00093B5C">
        <w:rPr>
          <w:rFonts w:cstheme="minorHAnsi"/>
        </w:rPr>
        <w:t xml:space="preserve">Ljubljana, dne </w:t>
      </w:r>
      <w:r w:rsidR="001B037C">
        <w:rPr>
          <w:rFonts w:cstheme="minorHAnsi"/>
        </w:rPr>
        <w:t>8. novembra 2022</w:t>
      </w:r>
    </w:p>
    <w:p w:rsidR="00B72A91" w:rsidRPr="00093B5C" w:rsidRDefault="00B72A91" w:rsidP="00B72A91">
      <w:pPr>
        <w:spacing w:after="0" w:line="240" w:lineRule="auto"/>
        <w:rPr>
          <w:rFonts w:cstheme="minorHAnsi"/>
        </w:rPr>
      </w:pPr>
      <w:r w:rsidRPr="00093B5C">
        <w:rPr>
          <w:rFonts w:cstheme="minorHAnsi"/>
        </w:rPr>
        <w:t>EVA 2022-2430-</w:t>
      </w:r>
      <w:r w:rsidR="001B037C">
        <w:rPr>
          <w:rFonts w:cstheme="minorHAnsi"/>
        </w:rPr>
        <w:t>0106</w:t>
      </w:r>
    </w:p>
    <w:p w:rsidR="00B72A91" w:rsidRPr="00093B5C" w:rsidRDefault="00B72A91" w:rsidP="00B72A91">
      <w:pPr>
        <w:spacing w:after="0" w:line="240" w:lineRule="auto"/>
        <w:ind w:left="6372"/>
        <w:rPr>
          <w:rFonts w:cstheme="minorHAnsi"/>
          <w:b/>
          <w:bCs/>
        </w:rPr>
      </w:pPr>
      <w:r w:rsidRPr="00093B5C">
        <w:rPr>
          <w:rFonts w:cstheme="minorHAnsi"/>
          <w:b/>
          <w:bCs/>
        </w:rPr>
        <w:t xml:space="preserve">     Mag. Bojan Kumer</w:t>
      </w:r>
    </w:p>
    <w:p w:rsidR="00B72A91" w:rsidRPr="00093B5C" w:rsidRDefault="00B72A91" w:rsidP="00B72A91">
      <w:pPr>
        <w:spacing w:after="0" w:line="240" w:lineRule="auto"/>
        <w:ind w:left="6372" w:firstLine="708"/>
        <w:rPr>
          <w:rFonts w:cstheme="minorHAnsi"/>
        </w:rPr>
      </w:pPr>
      <w:r w:rsidRPr="00093B5C">
        <w:rPr>
          <w:rFonts w:cstheme="minorHAnsi"/>
        </w:rPr>
        <w:t xml:space="preserve">minister </w:t>
      </w:r>
    </w:p>
    <w:p w:rsidR="00B72A91" w:rsidRPr="00093B5C" w:rsidRDefault="00B72A91" w:rsidP="00B72A91">
      <w:pPr>
        <w:spacing w:after="0" w:line="240" w:lineRule="auto"/>
        <w:ind w:left="6372"/>
        <w:rPr>
          <w:rFonts w:cstheme="minorHAnsi"/>
        </w:rPr>
      </w:pPr>
      <w:r w:rsidRPr="00093B5C">
        <w:rPr>
          <w:rFonts w:cstheme="minorHAnsi"/>
        </w:rPr>
        <w:t xml:space="preserve">      za infrastrukturo</w:t>
      </w:r>
    </w:p>
    <w:p w:rsidR="00861E71" w:rsidRPr="00955432" w:rsidRDefault="00C21C03" w:rsidP="00861E71">
      <w:pPr>
        <w:jc w:val="center"/>
        <w:rPr>
          <w:b/>
          <w:bCs/>
        </w:rPr>
      </w:pPr>
      <w:r>
        <w:rPr>
          <w:rFonts w:cstheme="minorHAnsi"/>
        </w:rPr>
        <w:br w:type="page"/>
      </w:r>
    </w:p>
    <w:p w:rsidR="00861E71" w:rsidRPr="00955432" w:rsidRDefault="00861E71" w:rsidP="00861E71">
      <w:pPr>
        <w:jc w:val="center"/>
        <w:rPr>
          <w:b/>
          <w:bCs/>
        </w:rPr>
      </w:pPr>
      <w:r w:rsidRPr="00955432">
        <w:rPr>
          <w:b/>
          <w:bCs/>
        </w:rPr>
        <w:lastRenderedPageBreak/>
        <w:t>Obrazložitev</w:t>
      </w:r>
    </w:p>
    <w:p w:rsidR="00861E71" w:rsidRPr="00955432" w:rsidRDefault="00861E71" w:rsidP="00861E71">
      <w:pPr>
        <w:ind w:left="720"/>
        <w:contextualSpacing/>
        <w:rPr>
          <w:b/>
          <w:bCs/>
        </w:rPr>
      </w:pPr>
    </w:p>
    <w:p w:rsidR="00861E71" w:rsidRPr="00955432" w:rsidRDefault="00861E71" w:rsidP="00861E71">
      <w:pPr>
        <w:ind w:left="720"/>
        <w:contextualSpacing/>
        <w:rPr>
          <w:b/>
          <w:bCs/>
        </w:rPr>
      </w:pPr>
      <w:r w:rsidRPr="00955432">
        <w:rPr>
          <w:b/>
          <w:bCs/>
        </w:rPr>
        <w:t>Pravna podlaga</w:t>
      </w:r>
    </w:p>
    <w:p w:rsidR="00861E71" w:rsidRPr="00955432" w:rsidRDefault="00861E71" w:rsidP="00861E71">
      <w:pPr>
        <w:ind w:left="720"/>
        <w:contextualSpacing/>
        <w:rPr>
          <w:bCs/>
        </w:rPr>
      </w:pPr>
    </w:p>
    <w:p w:rsidR="00861E71" w:rsidRPr="00955432" w:rsidRDefault="00861E71" w:rsidP="00861E71">
      <w:pPr>
        <w:contextualSpacing/>
        <w:jc w:val="both"/>
        <w:rPr>
          <w:rFonts w:cstheme="minorHAnsi"/>
        </w:rPr>
      </w:pPr>
      <w:r w:rsidRPr="00955432">
        <w:rPr>
          <w:bCs/>
        </w:rPr>
        <w:t xml:space="preserve">Peti odstavek 32. člena </w:t>
      </w:r>
      <w:r w:rsidRPr="00955432">
        <w:t>Energetskega zakona (Uradni list RS, št. 60/19 – uradno prečiščeno besedilo, 65/20, 158/20 – ZURE, 121/21 – ZSROVE, 172/21 – ZOEE, 204/21 – ZOP in 44/22 – ZOTDS) določa, da lahko m</w:t>
      </w:r>
      <w:r w:rsidRPr="00955432">
        <w:rPr>
          <w:rFonts w:cstheme="minorHAnsi"/>
        </w:rPr>
        <w:t xml:space="preserve">inister, pristojen za energijo, </w:t>
      </w:r>
      <w:r w:rsidRPr="00955432">
        <w:t>izda tehnične predpise za postavitev, načrtovanje, gradnjo, obratovanje in vzdrževanje energetskih naprav, postrojev, objektov, napeljav, omrežij in sistemov, s katerimi lahko dobaviteljem, upravljavcem in uporabnikom predpiše pogoje za zagotavljanje varnega in zanesljivega obratovanja oziroma uporabe energetskih naprav, postrojev, napeljav, omrežij, sistemov in energentov.</w:t>
      </w:r>
      <w:r w:rsidRPr="00955432">
        <w:rPr>
          <w:rFonts w:cstheme="minorHAnsi"/>
        </w:rPr>
        <w:t xml:space="preserve"> </w:t>
      </w:r>
    </w:p>
    <w:p w:rsidR="00861E71" w:rsidRPr="00955432" w:rsidRDefault="00861E71" w:rsidP="00861E71">
      <w:pPr>
        <w:spacing w:after="0" w:line="240" w:lineRule="auto"/>
        <w:rPr>
          <w:rFonts w:cstheme="minorHAnsi"/>
          <w:b/>
        </w:rPr>
      </w:pPr>
    </w:p>
    <w:p w:rsidR="00861E71" w:rsidRPr="00955432" w:rsidRDefault="00861E71" w:rsidP="00861E71">
      <w:pPr>
        <w:ind w:left="720"/>
        <w:contextualSpacing/>
        <w:rPr>
          <w:b/>
          <w:bCs/>
        </w:rPr>
      </w:pPr>
      <w:r w:rsidRPr="00955432">
        <w:rPr>
          <w:b/>
          <w:bCs/>
        </w:rPr>
        <w:t>Ocena stanja</w:t>
      </w:r>
    </w:p>
    <w:p w:rsidR="00861E71" w:rsidRPr="00955432" w:rsidRDefault="00861E71" w:rsidP="00861E71">
      <w:pPr>
        <w:spacing w:after="0" w:line="240" w:lineRule="auto"/>
        <w:rPr>
          <w:rFonts w:cstheme="minorHAnsi"/>
          <w:b/>
        </w:rPr>
      </w:pPr>
    </w:p>
    <w:p w:rsidR="00861E71" w:rsidRPr="00955432" w:rsidRDefault="00861E71" w:rsidP="00861E71">
      <w:pPr>
        <w:spacing w:after="0" w:line="240" w:lineRule="auto"/>
        <w:jc w:val="both"/>
        <w:rPr>
          <w:rFonts w:cstheme="minorHAnsi"/>
        </w:rPr>
      </w:pPr>
      <w:r w:rsidRPr="00955432">
        <w:rPr>
          <w:rFonts w:cstheme="minorHAnsi"/>
        </w:rPr>
        <w:t>Ukrep samooskrbe z električno energijo iz obnovljivih virov energije se izvaja že od leta 2016 in sicer na podlagi Energetskega zakona ter na njegovi podlagi izdane Uredbe o samooskrbi z električno energijo iz obnovljivih virov energije. Področje samooskrbe je bilo zaradi prenosa evropske direktive o spodbujanju uporabe energije iz obnovljivih virov na novo celovito urejeno z Zakonom o spodbujanju rabe obnovljivih virov energije (OVE). Zato je bila letos sprejeta nova Uredba o samooskrbi z električno energijo iz obnovljivih virov energije– samooskrba po Zakonu o spodbujanju rabe obnovljivih virov energije (ZSROVE). Nova ureditev ohranja osnovni koncept individualne in skupnostne samooskrbe in ga nadgrajuje, saj za končne odjemalce s samooskrbo po novem:</w:t>
      </w:r>
    </w:p>
    <w:p w:rsidR="00861E71" w:rsidRPr="00955432" w:rsidRDefault="00861E71" w:rsidP="00861E71">
      <w:pPr>
        <w:pStyle w:val="Odstavekseznama"/>
        <w:numPr>
          <w:ilvl w:val="0"/>
          <w:numId w:val="5"/>
        </w:numPr>
        <w:spacing w:after="0" w:line="240" w:lineRule="auto"/>
        <w:jc w:val="both"/>
        <w:rPr>
          <w:rFonts w:cstheme="minorHAnsi"/>
        </w:rPr>
      </w:pPr>
      <w:r w:rsidRPr="00955432">
        <w:rPr>
          <w:rFonts w:cstheme="minorHAnsi"/>
        </w:rPr>
        <w:t>določa oprostitev plačila prispevka za povečanje energetske učinkovitosti in oprostitev plačila prispevka za zagotavljanje podpor proizvodnji energije  v SPTE in iz OVE (delno ali v celoti, odvisno od primera),</w:t>
      </w:r>
    </w:p>
    <w:p w:rsidR="00861E71" w:rsidRPr="00955432" w:rsidRDefault="00861E71" w:rsidP="00861E71">
      <w:pPr>
        <w:pStyle w:val="Odstavekseznama"/>
        <w:numPr>
          <w:ilvl w:val="0"/>
          <w:numId w:val="5"/>
        </w:numPr>
        <w:spacing w:after="0" w:line="240" w:lineRule="auto"/>
        <w:jc w:val="both"/>
        <w:rPr>
          <w:rFonts w:cstheme="minorHAnsi"/>
        </w:rPr>
      </w:pPr>
      <w:r w:rsidRPr="00955432">
        <w:rPr>
          <w:rFonts w:cstheme="minorHAnsi"/>
        </w:rPr>
        <w:t>omogoča vstop v sistem samooskrbe vsem končnim odjemalcem, ki so priključeni na distribucijsko omrežje v Republiki Sloveniji (do sedaj je bila omejena le na gospodinjske in male poslovne odjemalce),</w:t>
      </w:r>
    </w:p>
    <w:p w:rsidR="00861E71" w:rsidRPr="00955432" w:rsidRDefault="00861E71" w:rsidP="00861E71">
      <w:pPr>
        <w:pStyle w:val="Odstavekseznama"/>
        <w:numPr>
          <w:ilvl w:val="0"/>
          <w:numId w:val="5"/>
        </w:numPr>
        <w:spacing w:after="0" w:line="240" w:lineRule="auto"/>
        <w:jc w:val="both"/>
        <w:rPr>
          <w:rFonts w:cstheme="minorHAnsi"/>
        </w:rPr>
      </w:pPr>
      <w:r w:rsidRPr="00955432">
        <w:rPr>
          <w:rFonts w:cstheme="minorHAnsi"/>
        </w:rPr>
        <w:t>omogoča naložbeno pomoč, ki jo bo dodeljeval center za podpore,</w:t>
      </w:r>
    </w:p>
    <w:p w:rsidR="00861E71" w:rsidRPr="00955432" w:rsidRDefault="00861E71" w:rsidP="00861E71">
      <w:pPr>
        <w:pStyle w:val="Odstavekseznama"/>
        <w:numPr>
          <w:ilvl w:val="0"/>
          <w:numId w:val="5"/>
        </w:numPr>
        <w:spacing w:after="0" w:line="240" w:lineRule="auto"/>
        <w:jc w:val="both"/>
        <w:rPr>
          <w:rFonts w:cstheme="minorHAnsi"/>
        </w:rPr>
      </w:pPr>
      <w:r w:rsidRPr="00955432">
        <w:rPr>
          <w:rFonts w:cstheme="minorHAnsi"/>
        </w:rPr>
        <w:t>omogoča pridobitev potrdil o izvoru in podpor za proizvodno električne energije iz OVE po ZSROVE,</w:t>
      </w:r>
    </w:p>
    <w:p w:rsidR="00861E71" w:rsidRPr="00955432" w:rsidRDefault="00861E71" w:rsidP="00861E71">
      <w:pPr>
        <w:pStyle w:val="Odstavekseznama"/>
        <w:numPr>
          <w:ilvl w:val="0"/>
          <w:numId w:val="5"/>
        </w:numPr>
        <w:spacing w:after="0" w:line="240" w:lineRule="auto"/>
        <w:jc w:val="both"/>
        <w:rPr>
          <w:rFonts w:cstheme="minorHAnsi"/>
        </w:rPr>
      </w:pPr>
      <w:r w:rsidRPr="00955432">
        <w:rPr>
          <w:rFonts w:cstheme="minorHAnsi"/>
        </w:rPr>
        <w:t>podrobneje ureja možnost vložitve enostavne vloge za priključitev.</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Trenutno veljata oba sistema samooskrbe in se končni odjemalec sam odloči, v kateri sistem samooskrbe se bo vključil. To pomeni, da bodo zanj veljala pravila po Energetskem zakonu (in Uredbi po Energetskem zakonu) ali pravila po ZSROVE (in Uredbi po ZSROVE) – ni pa mogoče pravil »mešati«.</w:t>
      </w:r>
    </w:p>
    <w:p w:rsidR="00861E71" w:rsidRPr="00955432" w:rsidRDefault="00861E71" w:rsidP="00861E71">
      <w:pPr>
        <w:spacing w:before="100" w:beforeAutospacing="1" w:after="100" w:afterAutospacing="1" w:line="240" w:lineRule="auto"/>
        <w:rPr>
          <w:rFonts w:eastAsia="Times New Roman"/>
          <w:lang w:eastAsia="sl-SI"/>
        </w:rPr>
      </w:pPr>
      <w:r w:rsidRPr="00955432">
        <w:rPr>
          <w:rFonts w:eastAsia="Times New Roman"/>
          <w:lang w:eastAsia="sl-SI"/>
        </w:rPr>
        <w:t>Možna so trije podtipi samooskrbe, v katere se lahko vključijo končni odjemalci:</w:t>
      </w:r>
    </w:p>
    <w:p w:rsidR="00861E71" w:rsidRPr="00955432" w:rsidRDefault="00861E71" w:rsidP="00861E71">
      <w:pPr>
        <w:numPr>
          <w:ilvl w:val="0"/>
          <w:numId w:val="6"/>
        </w:numPr>
        <w:spacing w:before="100" w:beforeAutospacing="1" w:after="100" w:afterAutospacing="1" w:line="240" w:lineRule="auto"/>
        <w:rPr>
          <w:rFonts w:eastAsia="Times New Roman"/>
          <w:lang w:eastAsia="sl-SI"/>
        </w:rPr>
      </w:pPr>
      <w:r w:rsidRPr="00955432">
        <w:rPr>
          <w:rFonts w:eastAsia="Times New Roman"/>
          <w:bCs/>
          <w:lang w:eastAsia="sl-SI"/>
        </w:rPr>
        <w:t>individualna samooskrba: to je samooskrba za individualne stavbe</w:t>
      </w:r>
      <w:r w:rsidRPr="00955432">
        <w:rPr>
          <w:rFonts w:eastAsia="Times New Roman"/>
          <w:lang w:eastAsia="sl-SI"/>
        </w:rPr>
        <w:t>,</w:t>
      </w:r>
    </w:p>
    <w:p w:rsidR="00861E71" w:rsidRPr="00955432" w:rsidRDefault="00861E71" w:rsidP="00861E71">
      <w:pPr>
        <w:numPr>
          <w:ilvl w:val="0"/>
          <w:numId w:val="6"/>
        </w:numPr>
        <w:spacing w:before="100" w:beforeAutospacing="1" w:after="100" w:afterAutospacing="1" w:line="240" w:lineRule="auto"/>
        <w:rPr>
          <w:rFonts w:eastAsia="Times New Roman"/>
          <w:lang w:eastAsia="sl-SI"/>
        </w:rPr>
      </w:pPr>
      <w:r w:rsidRPr="00955432">
        <w:rPr>
          <w:rFonts w:eastAsia="Times New Roman"/>
          <w:bCs/>
          <w:lang w:eastAsia="sl-SI"/>
        </w:rPr>
        <w:t>skupnostna samooskrba, ki ima dve možni obliki,</w:t>
      </w:r>
    </w:p>
    <w:p w:rsidR="00861E71" w:rsidRPr="00955432" w:rsidRDefault="00861E71" w:rsidP="00861E71">
      <w:pPr>
        <w:spacing w:before="100" w:beforeAutospacing="1" w:after="100" w:afterAutospacing="1" w:line="240" w:lineRule="auto"/>
        <w:jc w:val="both"/>
        <w:rPr>
          <w:rFonts w:eastAsia="Times New Roman"/>
          <w:lang w:eastAsia="sl-SI"/>
        </w:rPr>
      </w:pPr>
      <w:r w:rsidRPr="00955432">
        <w:rPr>
          <w:rFonts w:eastAsia="Times New Roman"/>
          <w:lang w:eastAsia="sl-SI"/>
        </w:rPr>
        <w:t xml:space="preserve">a)   samooskrba večstanovanjske stavbe: to je samooskrba med seboj povezanih končnih odjemalcev v večstanovanjski, poslovno-stanovanjski, stanovanjsko-poslovni, poslovni ali katerikoli drugi stavbi, v katerih sta dva ali več prostorov (bodisi stanovanja, bodisi poslovni prostori) opremljeni vsak s svojim prevzemno-predajnim mestom, ki je priključeno na notranjo nizkonapetostno inštalacijo te stavbe. Za vse opisane možne situacije se uporablja pojem »večstanovanjska stavba«, pri čemer pa uporaba tega pojma ne posega v predpise s področja graditve oz. stanovanjske predpise – namen uporabe tega pojma je preglednost in jasnost uredbe (uporaba tega izraza je smiselna tudi ob upoštevanju </w:t>
      </w:r>
      <w:r w:rsidRPr="00955432">
        <w:rPr>
          <w:rFonts w:eastAsia="Times New Roman"/>
          <w:lang w:eastAsia="sl-SI"/>
        </w:rPr>
        <w:lastRenderedPageBreak/>
        <w:t>predvidevanj, da se bo tovrstna samooskrba predvidoma v največji meri izvajala v večstanovanjskih stavbah);</w:t>
      </w:r>
    </w:p>
    <w:p w:rsidR="00861E71" w:rsidRPr="00955432" w:rsidRDefault="00861E71" w:rsidP="00861E71">
      <w:pPr>
        <w:spacing w:before="100" w:beforeAutospacing="1" w:after="100" w:afterAutospacing="1" w:line="240" w:lineRule="auto"/>
        <w:jc w:val="both"/>
        <w:rPr>
          <w:rFonts w:eastAsia="Times New Roman"/>
          <w:lang w:eastAsia="sl-SI"/>
        </w:rPr>
      </w:pPr>
      <w:r w:rsidRPr="00955432">
        <w:rPr>
          <w:rFonts w:eastAsia="Times New Roman"/>
          <w:lang w:eastAsia="sl-SI"/>
        </w:rPr>
        <w:t>b)   samooskrba skupnosti za oskrbo z energijo iz obnovljivih virov energije: to je samooskrba med seboj povezanih odjemalcev v vseh ostalih primerih, to so odjemalci, katerih merilna mesta niso vezana na notranjo nizkonapetostno inštalacijo istega objekta oz. lokacije, vendar pa so priključeni na distribucijsko omrežje v RS (v primeru samooskrbe po ZSROVE) oz. na omrežje iste TP (v primeru samooskrbe po EZ-1) in se povežejo v samooskrbno skupnost z namenom koriščenja električne energije, proizvedene v napravi za samooskrbo. Na tak način bodo koristi sistema samooskrbe lahko deležni tudi tisti, ki je sicer ne bi mogli biti, to so npr. tisti, ki živijo v hišah, ki za postavitev naprave za samooskrbo niso primerne (npr. niso dovolj osončene), saj bo lahko naprava za samooskrbo postavljena na drugem objektu (lahko tudi npr. na strehi šole, gasilskega doma…)..</w:t>
      </w:r>
    </w:p>
    <w:p w:rsidR="00861E71" w:rsidRPr="00955432" w:rsidRDefault="00861E71" w:rsidP="00861E71">
      <w:pPr>
        <w:spacing w:before="100" w:beforeAutospacing="1" w:after="100" w:afterAutospacing="1" w:line="240" w:lineRule="auto"/>
        <w:jc w:val="both"/>
        <w:rPr>
          <w:rFonts w:cstheme="minorHAnsi"/>
        </w:rPr>
      </w:pPr>
      <w:r w:rsidRPr="00955432">
        <w:rPr>
          <w:rFonts w:eastAsia="Times New Roman"/>
          <w:lang w:eastAsia="sl-SI"/>
        </w:rPr>
        <w:t xml:space="preserve">Državni zbor je 13. 9. 2022 sprejel Zakon o ukrepih za obvladovanje kriznih razmer na področju oskrbe z energijo, ki določa, da če gospodarska družba, v kateri ima država ali lokalna skupnost kapitalsko naložbo, investira v nove projekte za proizvodnjo električne energije iz sončne energije, ki so enaki ali večji od 250 kW inštalirane moči, mora oblikovati skupnost na področju energije iz obnovljivih virov energije ali skupnostno samooskrbo ter vsaj 25 % delež letno proizvedene električne energije iz skupnostne samooskrbe brezplačno nameniti oskrbi gospodinjskih odjemalcev. </w:t>
      </w:r>
    </w:p>
    <w:p w:rsidR="00861E71" w:rsidRPr="00955432" w:rsidRDefault="00861E71" w:rsidP="00861E71">
      <w:pPr>
        <w:spacing w:after="0" w:line="240" w:lineRule="auto"/>
        <w:jc w:val="both"/>
        <w:rPr>
          <w:rFonts w:cstheme="minorHAnsi"/>
        </w:rPr>
      </w:pPr>
      <w:r w:rsidRPr="00955432">
        <w:rPr>
          <w:rFonts w:cstheme="minorHAnsi"/>
        </w:rPr>
        <w:t>Zaradi  izjemno povečanega pripada vlog za izdajo soglasij za priključitev ter vseevropskega pomanjkanja sestavnih delov za sončne elektrarne (zaradi česar veliko odjemalcev ne bi moglo ujeti navedenega roka), bo sistem samooskrbe po Energetskem zakonu na podlagi interventnega Zakona o ukrepih za obvladovanje kriznih razmer na področju oskrbe z energijo veljal za končne odjemalce, ki distribucijskemu operaterju podajo vlogo za izdajo soglasja za priključitev naprave za samooskrbo do vključno 31. decembra 2023 in ki jih distribucijski operater do vključno 31. decembra 2024 registrira kot končne odjemalce s samooskrbo (torej morata biti izpolnjena oba pogoja).</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 xml:space="preserve">Za vzpostavitev samooskrbe (po Energetskem zakonu ali po ZSROVE) je potrebno od distribucijskega operaterja SODO </w:t>
      </w:r>
      <w:r w:rsidRPr="00955432">
        <w:rPr>
          <w:rFonts w:cstheme="minorHAnsi"/>
          <w:bCs/>
        </w:rPr>
        <w:t>pridobiti soglasje za priključitev naprave</w:t>
      </w:r>
      <w:r w:rsidRPr="00955432">
        <w:rPr>
          <w:rFonts w:cstheme="minorHAnsi"/>
        </w:rPr>
        <w:t>. To nalogo po pooblastilu SODO opravljajo družbe Elektro Ljubljana d.o.o., Elektro Celje d.o.o., Elektro Primorska d.o.o., Elektro Gorenjska d.o.o., Elektro Maribor d.o.o.</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 xml:space="preserve">V zadnjih letih, posebej pa v letu 2022 zaradi visokih cen energije, zaznavamo izjemen porast interesa ljudi, da bi vzpostavili samooskrbo, postopkovna obravnava vlog za izdajo soglasij s strani distribucijskega operaterja in njegovih pooblaščencev pa se temu še ni uspela ustrezno prilagoditi. Pričakovanja tudi te vlade so, da bodo odgovorna podjetja ustrezno naslavljala te izzive in uvedla takojšnje ukrepe za odpravo zamud. </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r w:rsidRPr="00955432">
        <w:t>Ministrstvo za infrastrukturo si je že in si bo še naprej z ukrepi prizadevalo učinkovito odpravljati administrativne, postopkovne in tehnične ovire za nadaljnji razvoj in integracijo obnovljivih virov energije (OVE), ki imajo praktično neomejen potencial tako pri proizvodnji električne energije kot tudi v sektorju ogrevanja, s katerim lahko zagotavljamo večjo energetsko samozadostnost in hkrati dosegamo razogljičenje. Ministrstvo in SODO d.o.o. sta v ta namen že spremenila nekatere omejevalne določbe predpisov, še naprej pa bosta spremljala tudi delo elektrodistribucijskih družb, posebej na področju priključevanja obnovljivih virov in pri nadgradnji elektrodistribucijskega sistema.</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r w:rsidRPr="00955432">
        <w:t xml:space="preserve">Izrazit porast izdanih (in v zadnjem obdobju tudi zavrnjenih) soglasij za priključitev proizvodnih naprav na omrežje ter neprilagojenost trenutnega omrežja na veliko število proizvodnih naprav na omrežje botruje k skorajšnjem zastoju investiranja in umestitvi novih proizvodnih naprav v omrežje ter povečanju samooskrbe električne energije z obnovljivimi viri energije. </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r w:rsidRPr="00955432">
        <w:lastRenderedPageBreak/>
        <w:t>Vlada se je s koalicijsko pogodbo 2022-2026 zavezala, da bo reorganizirala elektrodistribucijski sistem z namenom pospešiti investicije v omrežje. Zavedati pa se je potrebno, da je količina priključenih fotonapetostnih proizvodnih naprav v obstoječem nizkonapetostnem omrežju omejena, teh omejitev pa ni mogoče odpraviti prej kot v nekaj letih. Sedanje distribucijsko omrežje v Sloveniji, ki je nastajalo in se razvijalo skozi desetletja, ni zasnovano za odjeme, kot se dandanes pojavljajo s toplotnimi črpalkami in e-mobilnostjo na eni strani in priklop množice razpršenih proizvodnih naprav električne energije iz OVE.</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r w:rsidRPr="00955432">
        <w:t>Priključne moči posameznih odjemalcev so razmeroma visoke, a se le redko zgodi, da odjemalec dejansko potrebuje celotno priključno moč. Omrežja so zato zgrajena z upoštevanjem t.i. faktorja istočasnosti, mnogo šibkeje, kot je vsota vseh priključnih moči. Sončne elektrarne in toplotne črpalke, pa tudi elektro polnilnice, prinašajo dejansko veliko višji faktor istočasnosti: ko poleti posije sonce, bodo vse sončne elektrarne v isti ulici proizvajale na maksimalni moči, istočasno. Tudi toplotne črpalke izrazito dvigujejo tako porabo elektrike kot tudi faktor istočasnosti, a za razliko od sončne elektrarne se to dogaja pozimi. Če bi bila proizvodnja razpršenih virov sočasna s porabo, bi bil vpliv na omrežje nevtralen. Ker pa proizvodnja razpršenih virov ne sovpada s porabo, se pojavi negativen vpliv na sedanje omrežje, saj ni bilo zgrajeno za tako visok faktor istočasnosti, da bi še zagotavljalo zanesljivo in varno oskrbo z električno energijo.</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r w:rsidRPr="00955432">
        <w:t>Doslej je bilo v elektrodistribucijsko omrežje vsako leto izvedenih za okrog 120 milijonov evrov investicij. Investicije so v letu 2022 zastale zaradi interventne zakonodaje, sprejete februarja 2022, ki je začasno ukinila omrežnino, glavni vir financiranja investicij. Takšen poseg je bil izjemno škodljiv in v nasprotju z veljavnimi strateškimi dokumenti in sistemsko zakonodajo (Zakon o oskrbi z električno energijo). Po veljavnem Nacionalno energetskem in podnebnem načrtu je treba namreč vlaganja v distribucijsko omrežje dvigniti za 350 %, torej na 420 milijonov evrov investicij na leto. Izpad omrežnine v letu 2022 bo tako težko v kratkem času nadoknaditi, se pa pripravljajo ukrepi, ki bodo ta izpad ublažili.</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p>
    <w:p w:rsidR="00861E71" w:rsidRPr="00955432" w:rsidRDefault="00861E71" w:rsidP="00861E71">
      <w:pPr>
        <w:pStyle w:val="Odstavekseznama"/>
        <w:spacing w:after="0" w:line="240" w:lineRule="auto"/>
        <w:jc w:val="both"/>
        <w:rPr>
          <w:rFonts w:cstheme="minorHAnsi"/>
          <w:b/>
        </w:rPr>
      </w:pPr>
      <w:r w:rsidRPr="00955432">
        <w:rPr>
          <w:rFonts w:cstheme="minorHAnsi"/>
          <w:b/>
        </w:rPr>
        <w:t>Opredelitev problema</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Število zavrnjenih vlog za izdajo soglasja za priključitev ali spremembo soglasja za priključitev proizvodne naprave za samooskrbo iz obnovljivih virov energije vsak mesec narašča, najbolj zaskrbljujoč pa je, da število zavrnitev iz razloga tehničnih omejitev omrežja (npr. zaradi neugodnih napetostnih razmer v omrežju, število odcepov na transformatorskih postajah, prešibke povezave ipd.) strmo narašča.</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 xml:space="preserve">Pogoji za priključevanje so določeni v zakonu, ki ureja oskrbo z električno energijo, v zakonu, ki ureja spodbujanje rabe obnovljivih virov energije, splošnem aktu sistemskega operaterja, ki urejajo obratovalna navodila za distribucijsko omrežje električne energije ter podzakonskim predpisi, ki urejajo področje samooskrbe z električno energijo, priključevanje proizvodnih naprav na obnovljive vire energije itn. </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 xml:space="preserve">Sistemska obratovalna navodila za distribucijski sistem električne energije (Uradni list RS, št. 7/21 in 41/22; v nadaljnjem besedilu: SONDSEE) v poglavju V.6 Priloge 5 določajo posebne pogoje za priključitev, če priključitev nove proizvodne naprave želene delovne moči na želenem mestu v distribucijskem omrežju ni mogoča. Ti pogoji so določeni na splošno, pripravljeni pa so bili še v času, ko takšnega razmaha investicij v tovrstne projekte še ni bilo mogoče predvideti, niti ustrezno nasloviti. Med tem časom je stanje tehnike, tehnoloških rešitev in cenovne dostopnosti opreme (proizvodnih naprav, hranilnikov električne energije ipd.) tako napredovala, da je uporaba naprednih rešitev, ki lahko pripomorejo k zagotavljanju samooskrbe uporabnikov omrežja z električno energijo iz obnovljivih virov, dostopna širšemu krogu investitorjem in ni samo odvisna od razvoja ter investicij v distribucijsko omrežje. </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V 5. točki poglavja V.6 Priloge 5 SONDSEE je določeno, da v primeru, da če priključitev nove proizvodne naprave želene delovne moči na želenem mestu v distribucijskem omrežju ni mogoča, sistemski operater poišče možnosti v  okviru posebnih pogojev priključevanje, med katerimi pa ni upoštevanega trenutnega stanja tehnike pri proizvodnji in shranjevanju električne energije. V navedenem poglavju so predstavljene rešitve, ki sistemskemu operaterju ne omogočajo presoje ali je možno na posamezni lokaciji priključiti proizvodno napravo zmanjšane moči skupaj s hranilnikom električne energije. Prav tako sistemskemu operaterju ni omogočeno, da v postopku presoja nove tehnološke rešitve, ki omogočajo komunikacijo med sistemom omrežja in sistemom uporabnika, na način, da se delovna moč proizvodne naprave prilagaja napetostnim razmeram v omrežju.</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p>
    <w:p w:rsidR="00861E71" w:rsidRPr="00955432" w:rsidRDefault="00861E71" w:rsidP="00861E71">
      <w:pPr>
        <w:pStyle w:val="Odstavekseznama"/>
        <w:rPr>
          <w:b/>
          <w:bCs/>
        </w:rPr>
      </w:pPr>
      <w:r w:rsidRPr="00955432">
        <w:rPr>
          <w:b/>
          <w:bCs/>
        </w:rPr>
        <w:t>Opredelitev posledic in utemeljitev nujnosti ukrepanja</w:t>
      </w:r>
    </w:p>
    <w:p w:rsidR="00861E71" w:rsidRPr="00955432" w:rsidRDefault="00861E71" w:rsidP="00861E71">
      <w:pPr>
        <w:spacing w:after="0" w:line="240" w:lineRule="auto"/>
        <w:jc w:val="both"/>
      </w:pPr>
    </w:p>
    <w:p w:rsidR="00861E71" w:rsidRPr="00955432" w:rsidRDefault="00861E71" w:rsidP="00861E71">
      <w:pPr>
        <w:spacing w:after="0" w:line="240" w:lineRule="auto"/>
        <w:jc w:val="both"/>
        <w:rPr>
          <w:rFonts w:cstheme="minorHAnsi"/>
        </w:rPr>
      </w:pPr>
      <w:r w:rsidRPr="00955432">
        <w:rPr>
          <w:rFonts w:cstheme="minorHAnsi"/>
        </w:rPr>
        <w:t>Ministrstvo si prizadeva, da bi bila dostopnost omrežja zagotovljena v največji možni meri in vsem pod enakimi pogoji (v javnem interesu). Dostopnost omrežja pa je zaradi varnega in zanesljivega obratovanja omejena na tehnične omejitve, ki se pri priključevanju proizvodnih virov odražajo predvsem v porastu napetosti na eni strani in zaradi nepredvidljivih vremenskih razmer (npr. osončenje, oblačnost ipd.) ter porabe energije v zimskih ter manj osončenih obdobju na drugi strani. Uporaba naprednih tehnoloških rešitev na uporabniški strani (npr. hranilnik električne energije v povezavi s proizvodno napravo ter ustrezno komunikacijsko opremo z omrežjem) bi lahko pripomogla k povečanju samooskrbe uporabnikov omrežja v segmentu, kjer zaradi relativnega porasta napetosti priključitev novih proizvodnih virov ni mogoča. V okviru 5. točke poglavja V.6 Priloge 5 SONDSEE je podobna presoja sicer že določena, ampak zaradi nedorečenosti termina »Smartgrids«, predlagane presoje ne moremo umestiti v okvir 5. točke poglavja V.6 Priloge 5 SONDSEE.</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Zaradi  tega ministrstvo ocenjuje, da bi v okviru zakonodajalčevega pooblastila iz petega odstavka 32. člena Energetskega zakona lahko predpisal sistemskemu operaterju, da v postopku izdaje soglasja ali spremembe soglasja za priključitve proizvodne naprave iz obnovljivih virov na omrežje, če ugotovi, da priključitev proizvodne naprave želene delovne moči na distribucijsko omrežje zaradi neugodnih napetostnih razmer v omrežju ni mogoča, v okviru presoje posebnih pogojev za priključitev proizvodne naprave na omrežje iz poglavja V.6 Priloge 5 SONDSEE ugotavlja tudi možnost uporabe hranilnika električne energije v kombinaciji z zmanjšano delovno močjo proizvodne naprave ali  uporabe drugih tehnoloških rešitev, ki omogočajo komunikacijo med sistemom omrežja in sistemom uporabnika, na način, da se delovna moč proizvodne naprave prilagaja napetostnim razmeram v omrežju.</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Omogočanje naprednih tehnologih in tehnoloških rešitev, ki pripomorejo k stabilnejšemu in varnemu obratovanju omrežja z možnostjo zagotavljanja samooskrbe z električno energijo iz obnovljivih virov energije, bi na državnem nivoju povečali proizvodnjo električne energije iz obnovljivih virov, povečali učinkovito rabo energije, uporabnikom omrežja pa omogočili izvedbo ukrepov za povečanje samooskrbe z električno energijo. S presojo dodatnih pogojev bi del potrebnih rešitev za stabilno in zanesljivo ter varno obratovanje omrežja lahko izvedel uporabnik omrežja.</w:t>
      </w:r>
    </w:p>
    <w:p w:rsidR="00861E71" w:rsidRPr="00955432" w:rsidRDefault="00861E71" w:rsidP="00861E71">
      <w:pPr>
        <w:spacing w:after="0" w:line="240" w:lineRule="auto"/>
        <w:jc w:val="both"/>
      </w:pPr>
    </w:p>
    <w:p w:rsidR="00861E71" w:rsidRPr="00955432" w:rsidRDefault="00861E71" w:rsidP="00861E71">
      <w:pPr>
        <w:pStyle w:val="Odstavekseznama"/>
        <w:rPr>
          <w:b/>
          <w:bCs/>
        </w:rPr>
      </w:pPr>
      <w:r w:rsidRPr="00955432">
        <w:rPr>
          <w:b/>
          <w:bCs/>
        </w:rPr>
        <w:t>Opredelitev možnih rešitev za dosego ciljev, alternativne rešitve</w:t>
      </w:r>
    </w:p>
    <w:p w:rsidR="00861E71" w:rsidRPr="00955432" w:rsidRDefault="00861E71" w:rsidP="00861E71">
      <w:pPr>
        <w:spacing w:after="0" w:line="240" w:lineRule="auto"/>
        <w:jc w:val="both"/>
      </w:pPr>
      <w:r w:rsidRPr="00955432">
        <w:rPr>
          <w:rFonts w:cstheme="minorHAnsi"/>
        </w:rPr>
        <w:t xml:space="preserve">V skladu z zakonodajo je sistemski operater odgovoren za stabilno, zanesljivo in varno obratovanje omrežja ter zanesljivo in stabilno oskrbo odjemalcev z električno energijo, sistemski operater predpiše zahteve, ki jih morajo pri priključevanju na omrežje izpolnjevati uporabniki omrežja. Tehnični razvoj, nadgradnja omrežja ter investicije v omrežje so odvisne ne samo od načrtovanja ali financiranja omrežja, ki se v veliki večini financira iz omrežnine, ki jo plačujejo uporabniki omrežja, ampak tudi od drugih virov (človeški, organizacijski, itn.), odvisen pa tudi od postopkov umeščanja v prostor in </w:t>
      </w:r>
      <w:r w:rsidRPr="00955432">
        <w:rPr>
          <w:rFonts w:cstheme="minorHAnsi"/>
        </w:rPr>
        <w:lastRenderedPageBreak/>
        <w:t>dovoljevanja ter drugih postopkov, ki so potrebni za izvedbo investicij nadgradnje in vzdrževanje omrežja. V skladu z Zakonom o oskrbi z električno energijo (Uradni list RS, št. 172/21) d</w:t>
      </w:r>
      <w:r w:rsidRPr="00955432">
        <w:t>istribucijski operater najmanj vsaki dve leti objavi in predloži Agenciji za energijo pregleden razvojni načrt distribucijskega sistema za naslednjih deset let, skladno z metodologijo iz petega odstavka 76. člena. Razvojni načrt je dokument za celotno območje Republike Slovenije s pregledom obstoječega stanja, potrebnih investicij v distribucijski sistem in oceno pričakovanega stanja distribucijskega sistema.</w:t>
      </w:r>
    </w:p>
    <w:p w:rsidR="00861E71" w:rsidRPr="00955432" w:rsidRDefault="00861E71" w:rsidP="00861E71">
      <w:pPr>
        <w:spacing w:after="0" w:line="240" w:lineRule="auto"/>
        <w:jc w:val="both"/>
      </w:pPr>
    </w:p>
    <w:p w:rsidR="00861E71" w:rsidRPr="00955432" w:rsidRDefault="00861E71" w:rsidP="00861E71">
      <w:pPr>
        <w:spacing w:after="0" w:line="240" w:lineRule="auto"/>
        <w:jc w:val="both"/>
      </w:pPr>
      <w:r w:rsidRPr="00955432">
        <w:t xml:space="preserve">Druge rešitve (alternative) sicer obstajajo v okviru investicij v omrežje ampak, kot je zgoraj navedeno, zanje so potrebna tako finančna, kot tudi organizacijska sredstva, ki pa v danih časovnih okvirih niso izvedljiva. </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p>
    <w:p w:rsidR="00861E71" w:rsidRPr="00955432" w:rsidRDefault="00861E71" w:rsidP="00861E71">
      <w:pPr>
        <w:pStyle w:val="Odstavekseznama"/>
        <w:spacing w:after="0" w:line="240" w:lineRule="auto"/>
        <w:jc w:val="both"/>
        <w:rPr>
          <w:rFonts w:cstheme="minorHAnsi"/>
        </w:rPr>
      </w:pPr>
      <w:r w:rsidRPr="00955432">
        <w:rPr>
          <w:b/>
          <w:bCs/>
        </w:rPr>
        <w:t xml:space="preserve">Izbrane rešitve </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Zaradi  tega ministrstvo ocenjuje, da bi v okviru zakonodajalčevega pooblastila iz petega odstavka 32. člena Energetskega zakona lahko predpisal sistemskemu operaterju, da v postopku izdaje soglasja ali spremembe soglasja za priključitve proizvodne naprave iz obnovljivih virov na omrežje, če ugotovi, da priključitev proizvodne naprave želene delovne moči na distribucijsko omrežje zaradi neugodnih napetostnih razmer v omrežju ni mogoča, v okviru presoje posebnih pogojev za priključitev proizvodne naprave na omrežje iz poglavja V.6 Priloge 5 SONDSEE ugotavlja tudi možnost uporabe hranilnika električne energije v kombinaciji z zmanjšano delovno močjo proizvodne naprave ali  uporabe drugih tehnoloških rešitev, ki omogočajo komunikacijo med sistemom omrežja in sistemom uporabnika, na način, da se delovna moč proizvodne naprave prilagaja napetostnim razmeram v omrežju.</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Omogočanje naprednih tehnologih in tehnoloških rešitev, ki pripomorejo k stabilnejšemu in varnemu obratovanju omrežja z možnostjo zagotavljanja samooskrbe z električno energijo iz obnovljivih virov energije, bi na državnem nivoju povečali proizvodnjo električne energije iz obnovljivih virov, povečali učinkovito rabo energije, uporabnikom omrežja pa omogočili izvedbo ukrepov za povečanje samooskrbe z električno energijo. S presojo dodatnih pogojev bi del potrebnih rešitev za stabilno in zanesljivo ter varno obratovanje omrežja lahko izvedel uporabnik omrežja.</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r w:rsidRPr="00955432">
        <w:rPr>
          <w:rFonts w:cstheme="minorHAnsi"/>
        </w:rPr>
        <w:t>Sistemski operater bi tako v okviru postopka izdaje soglasja ali spremembe soglasja za priključitve proizvodne naprave iz obnovljivih virov na omrežje ugotavljal tudi možnost izvedbe drugih tehničnih rešitev, ki sicer niso navedene v SONDSEE.</w:t>
      </w:r>
    </w:p>
    <w:p w:rsidR="00861E71" w:rsidRPr="00955432" w:rsidRDefault="00861E71" w:rsidP="00861E71">
      <w:pPr>
        <w:spacing w:after="0" w:line="240" w:lineRule="auto"/>
        <w:jc w:val="both"/>
        <w:rPr>
          <w:rFonts w:cstheme="minorHAnsi"/>
        </w:rPr>
      </w:pPr>
    </w:p>
    <w:p w:rsidR="00861E71" w:rsidRPr="00955432" w:rsidRDefault="00861E71" w:rsidP="00861E71">
      <w:pPr>
        <w:spacing w:after="0" w:line="240" w:lineRule="auto"/>
        <w:jc w:val="both"/>
        <w:rPr>
          <w:rFonts w:cstheme="minorHAnsi"/>
        </w:rPr>
      </w:pPr>
    </w:p>
    <w:p w:rsidR="00861E71" w:rsidRPr="00955432" w:rsidRDefault="00861E71" w:rsidP="00861E71">
      <w:pPr>
        <w:pStyle w:val="Odstavekseznama"/>
        <w:spacing w:after="0" w:line="240" w:lineRule="auto"/>
        <w:jc w:val="both"/>
        <w:rPr>
          <w:rFonts w:cstheme="minorHAnsi"/>
        </w:rPr>
      </w:pPr>
      <w:r w:rsidRPr="00955432">
        <w:rPr>
          <w:b/>
          <w:bCs/>
        </w:rPr>
        <w:t>Obrazložitve k členom</w:t>
      </w:r>
    </w:p>
    <w:p w:rsidR="00861E71" w:rsidRPr="00955432" w:rsidRDefault="00861E71" w:rsidP="00861E71">
      <w:pPr>
        <w:spacing w:after="0" w:line="240" w:lineRule="auto"/>
        <w:jc w:val="both"/>
        <w:rPr>
          <w:rFonts w:cstheme="minorHAnsi"/>
        </w:rPr>
      </w:pPr>
    </w:p>
    <w:p w:rsidR="00861E71" w:rsidRPr="00955432" w:rsidRDefault="00861E71" w:rsidP="0045524B">
      <w:pPr>
        <w:ind w:left="217"/>
        <w:jc w:val="both"/>
        <w:rPr>
          <w:rFonts w:cstheme="minorHAnsi"/>
          <w:b/>
        </w:rPr>
      </w:pPr>
      <w:r w:rsidRPr="00955432">
        <w:rPr>
          <w:rFonts w:cstheme="minorHAnsi"/>
          <w:b/>
        </w:rPr>
        <w:t>K 1. členu</w:t>
      </w:r>
    </w:p>
    <w:p w:rsidR="00861E71" w:rsidRPr="00955432" w:rsidRDefault="00861E71" w:rsidP="0045524B">
      <w:pPr>
        <w:jc w:val="both"/>
        <w:rPr>
          <w:rFonts w:cstheme="minorHAnsi"/>
        </w:rPr>
      </w:pPr>
      <w:r w:rsidRPr="00955432">
        <w:rPr>
          <w:rFonts w:cstheme="minorHAnsi"/>
        </w:rPr>
        <w:t xml:space="preserve">Člen ureja vsebino predlaganega pravilnika. Določa, da se s pravilnikom določajo tehnične zahteve, ki jih v postopku izdaje soglasja za priključitev ali spremembe soglasja za priključitev proizvodne naprave na distribucijsko omrežje presoja sistemski operater distribucijskega omrežja. Tehnične zahteve (pogoji) so konkretneje določeni v 3. členu. </w:t>
      </w:r>
    </w:p>
    <w:p w:rsidR="00861E71" w:rsidRPr="00955432" w:rsidRDefault="00861E71" w:rsidP="0045524B">
      <w:pPr>
        <w:pStyle w:val="Odstavekseznama"/>
        <w:ind w:left="74"/>
        <w:jc w:val="both"/>
        <w:rPr>
          <w:rFonts w:cstheme="minorHAnsi"/>
        </w:rPr>
      </w:pPr>
    </w:p>
    <w:p w:rsidR="00861E71" w:rsidRPr="00955432" w:rsidRDefault="00861E71" w:rsidP="0045524B">
      <w:pPr>
        <w:pStyle w:val="Odstavekseznama"/>
        <w:ind w:left="74"/>
        <w:jc w:val="both"/>
        <w:rPr>
          <w:rFonts w:cstheme="minorHAnsi"/>
        </w:rPr>
      </w:pPr>
    </w:p>
    <w:p w:rsidR="00861E71" w:rsidRPr="00955432" w:rsidRDefault="00861E71" w:rsidP="0045524B">
      <w:pPr>
        <w:ind w:left="217"/>
        <w:jc w:val="both"/>
        <w:rPr>
          <w:rFonts w:cstheme="minorHAnsi"/>
          <w:b/>
        </w:rPr>
      </w:pPr>
      <w:r w:rsidRPr="00955432">
        <w:rPr>
          <w:rFonts w:cstheme="minorHAnsi"/>
          <w:b/>
        </w:rPr>
        <w:t>K 2. členu</w:t>
      </w:r>
    </w:p>
    <w:p w:rsidR="00861E71" w:rsidRPr="00955432" w:rsidRDefault="00861E71" w:rsidP="0045524B">
      <w:pPr>
        <w:ind w:left="74"/>
        <w:jc w:val="both"/>
        <w:rPr>
          <w:rFonts w:cstheme="minorHAnsi"/>
        </w:rPr>
      </w:pPr>
      <w:r w:rsidRPr="00955432">
        <w:rPr>
          <w:rFonts w:cstheme="minorHAnsi"/>
        </w:rPr>
        <w:t xml:space="preserve">Člen določa, da se ta pravilnik uporablja v postopku izdaje soglasja za priključitev ali spremembe soglasja za priključitev proizvodne naprave iz obnovljivih virov na distribucijsko omrežje električne </w:t>
      </w:r>
      <w:r w:rsidRPr="00955432">
        <w:rPr>
          <w:rFonts w:cstheme="minorHAnsi"/>
        </w:rPr>
        <w:lastRenderedPageBreak/>
        <w:t>energije v skladu s predpisom, ki ureja obratovanje distribucijskega omrežja električne energije. Konkretneje gre za Sistemska obratovalna navodila za distribucijski sistem električne energije (Uradni list RS, št. 7/21 in 41/22), ki v prilogi 5 določajo način priključevanja proizvodnih naprav in hranilnikov priključenih v distribucijsko omrežje.</w:t>
      </w:r>
    </w:p>
    <w:p w:rsidR="00861E71" w:rsidRPr="00955432" w:rsidRDefault="00861E71" w:rsidP="0045524B">
      <w:pPr>
        <w:pStyle w:val="Odstavekseznama"/>
        <w:ind w:left="74"/>
        <w:jc w:val="both"/>
        <w:rPr>
          <w:rFonts w:cstheme="minorHAnsi"/>
        </w:rPr>
      </w:pPr>
    </w:p>
    <w:p w:rsidR="00861E71" w:rsidRPr="00955432" w:rsidRDefault="00861E71" w:rsidP="0045524B">
      <w:pPr>
        <w:ind w:left="217"/>
        <w:jc w:val="both"/>
        <w:rPr>
          <w:rFonts w:cstheme="minorHAnsi"/>
          <w:b/>
        </w:rPr>
      </w:pPr>
      <w:r w:rsidRPr="00955432">
        <w:rPr>
          <w:rFonts w:cstheme="minorHAnsi"/>
          <w:b/>
        </w:rPr>
        <w:t>K 3. členu</w:t>
      </w:r>
    </w:p>
    <w:p w:rsidR="00861E71" w:rsidRPr="00955432" w:rsidRDefault="00861E71" w:rsidP="0045524B">
      <w:pPr>
        <w:pStyle w:val="Odstavekseznama"/>
        <w:ind w:left="86"/>
        <w:jc w:val="both"/>
        <w:rPr>
          <w:rFonts w:cstheme="minorHAnsi"/>
        </w:rPr>
      </w:pPr>
      <w:r w:rsidRPr="00955432">
        <w:rPr>
          <w:rFonts w:cstheme="minorHAnsi"/>
        </w:rPr>
        <w:t xml:space="preserve">Zaradi karakteristik omrežja, obstoječih odejmalcev, že priključenih proizvodnih virov na omrežje, se v praksi vedno pogosteje dogaja, da priključitev novih proizvodnih virov na omrežje ni mogoče. Razlogi so lahko različni. Če gre za razloge iz tehničnih ovir (npr. porast napetosti, povečanje kratkostične moči, zastarela oprema, sistemska nezanesljivost, slabša kakovost električne napetosti, termične obremenitve ipd.) se določa, da sistemski operater </w:t>
      </w:r>
    </w:p>
    <w:p w:rsidR="00861E71" w:rsidRPr="00955432" w:rsidRDefault="00861E71" w:rsidP="0045524B">
      <w:pPr>
        <w:pStyle w:val="Odstavekseznama"/>
        <w:ind w:left="86"/>
        <w:jc w:val="both"/>
        <w:rPr>
          <w:rFonts w:cstheme="minorHAnsi"/>
        </w:rPr>
      </w:pPr>
      <w:r w:rsidRPr="00955432">
        <w:rPr>
          <w:rFonts w:cstheme="minorHAnsi"/>
        </w:rPr>
        <w:t>v postopku izdaje soglasja ali spremembe soglasja za priključitve proizvodne naprave iz obnovljivih virov na omrežje sistemski operater ugotavlja tudi možnost uporabe hranilnika električne energije v kombinaciji z zmanjšano delovno močjo proizvodne naprave ali  uporabe drugih tehnoloških rešitev, ki omogočajo komunikacijo med sistemom omrežja in sistemom uporabnika, na način, da se delovna moč proizvodne naprave prilagaja napetostnim razmeram v omrežju. To v okviru obstoječih pogojev, navedenih v Sistemskih obratovalnih navodilih za distribucijski sistem električne energije, omogoča uporabo naprednih tehnologij in tehnoloških rešitev, ki pripomorejo k stabilnejšemu in varnemu obratovanju omrežja z možnostjo zagotavljanja samooskrbe z električno energijo iz obnovljivih virov energije.</w:t>
      </w:r>
    </w:p>
    <w:p w:rsidR="00861E71" w:rsidRPr="00955432" w:rsidRDefault="00861E71" w:rsidP="0045524B">
      <w:pPr>
        <w:spacing w:after="0" w:line="240" w:lineRule="auto"/>
        <w:jc w:val="both"/>
        <w:rPr>
          <w:rFonts w:cstheme="minorHAnsi"/>
        </w:rPr>
      </w:pPr>
    </w:p>
    <w:p w:rsidR="00861E71" w:rsidRPr="00955432" w:rsidRDefault="00861E71" w:rsidP="0045524B">
      <w:pPr>
        <w:ind w:left="217"/>
        <w:jc w:val="both"/>
        <w:rPr>
          <w:rFonts w:cstheme="minorHAnsi"/>
          <w:b/>
        </w:rPr>
      </w:pPr>
      <w:r w:rsidRPr="00955432">
        <w:rPr>
          <w:rFonts w:cstheme="minorHAnsi"/>
          <w:b/>
        </w:rPr>
        <w:t>K 4. členu</w:t>
      </w:r>
    </w:p>
    <w:p w:rsidR="00861E71" w:rsidRPr="00955432" w:rsidRDefault="00861E71" w:rsidP="0045524B">
      <w:pPr>
        <w:pStyle w:val="Odstavekseznama"/>
        <w:ind w:left="86"/>
        <w:jc w:val="both"/>
      </w:pPr>
      <w:r w:rsidRPr="00955432">
        <w:t>Člen določa, da se v p</w:t>
      </w:r>
      <w:r w:rsidRPr="00955432">
        <w:rPr>
          <w:rFonts w:cstheme="minorHAnsi"/>
        </w:rPr>
        <w:t>ostopki priključevanja proizvodnih naprav na distribucijsko omrežje, ki so se začeli pred uveljavitvijo tega pravilnika in še niso končani, uporablja ta pravilnik. S tem bo omogočeno, da se veliko število vlog, ki bi bile sicer zavrnjene, obravnavajo v skladu tehničnimi zahtevami, določenimi v tem pravilniku in omogočijo uporabnikom, ki bi želeli povečati lastno samooskrbo z električno energijo, da to storijo z investicijami v hranilnike električne energije in v druge tehnološke rešitve, ki pripomorejo k stabilnejšemu in varnemu obratovanju omrežja.</w:t>
      </w:r>
    </w:p>
    <w:p w:rsidR="00861E71" w:rsidRPr="00955432" w:rsidRDefault="00861E71" w:rsidP="0045524B">
      <w:pPr>
        <w:ind w:left="217"/>
        <w:jc w:val="both"/>
        <w:rPr>
          <w:rFonts w:cstheme="minorHAnsi"/>
          <w:b/>
        </w:rPr>
      </w:pPr>
    </w:p>
    <w:p w:rsidR="00861E71" w:rsidRPr="00955432" w:rsidRDefault="00861E71" w:rsidP="0045524B">
      <w:pPr>
        <w:ind w:left="217"/>
        <w:jc w:val="both"/>
        <w:rPr>
          <w:rFonts w:cstheme="minorHAnsi"/>
          <w:b/>
        </w:rPr>
      </w:pPr>
      <w:r w:rsidRPr="00955432">
        <w:rPr>
          <w:rFonts w:cstheme="minorHAnsi"/>
          <w:b/>
        </w:rPr>
        <w:t>K 5. členu</w:t>
      </w:r>
    </w:p>
    <w:p w:rsidR="00861E71" w:rsidRPr="00955432" w:rsidRDefault="00861E71" w:rsidP="0045524B">
      <w:pPr>
        <w:pStyle w:val="Odstavekseznama"/>
        <w:ind w:left="86"/>
        <w:jc w:val="both"/>
      </w:pPr>
      <w:r w:rsidRPr="00955432">
        <w:t>Člen ureja začetek veljavnosti pravilnika.</w:t>
      </w:r>
    </w:p>
    <w:p w:rsidR="00861E71" w:rsidRPr="00955432" w:rsidRDefault="00861E71" w:rsidP="0045524B"/>
    <w:p w:rsidR="00861E71" w:rsidRDefault="00861E71">
      <w:pPr>
        <w:rPr>
          <w:rFonts w:cstheme="minorHAnsi"/>
        </w:rPr>
      </w:pPr>
    </w:p>
    <w:sectPr w:rsidR="00861E71" w:rsidSect="00C16C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8D4" w:rsidRDefault="006978D4" w:rsidP="00C21C03">
      <w:pPr>
        <w:spacing w:after="0" w:line="240" w:lineRule="auto"/>
      </w:pPr>
      <w:r>
        <w:separator/>
      </w:r>
    </w:p>
  </w:endnote>
  <w:endnote w:type="continuationSeparator" w:id="0">
    <w:p w:rsidR="006978D4" w:rsidRDefault="006978D4" w:rsidP="00C21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8D4" w:rsidRDefault="006978D4" w:rsidP="00C21C03">
      <w:pPr>
        <w:spacing w:after="0" w:line="240" w:lineRule="auto"/>
      </w:pPr>
      <w:r>
        <w:separator/>
      </w:r>
    </w:p>
  </w:footnote>
  <w:footnote w:type="continuationSeparator" w:id="0">
    <w:p w:rsidR="006978D4" w:rsidRDefault="006978D4" w:rsidP="00C21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795C"/>
    <w:multiLevelType w:val="hybridMultilevel"/>
    <w:tmpl w:val="F27E6298"/>
    <w:lvl w:ilvl="0" w:tplc="BD4C80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0329E3"/>
    <w:multiLevelType w:val="hybridMultilevel"/>
    <w:tmpl w:val="85A6A36E"/>
    <w:lvl w:ilvl="0" w:tplc="FFFFFFFF">
      <w:start w:val="1"/>
      <w:numFmt w:val="decimal"/>
      <w:lvlText w:val="(%1)"/>
      <w:lvlJc w:val="left"/>
      <w:pPr>
        <w:ind w:left="1068" w:hanging="360"/>
      </w:pPr>
      <w:rPr>
        <w:rFonts w:cstheme="minorHAnsi"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2CBD77C5"/>
    <w:multiLevelType w:val="hybridMultilevel"/>
    <w:tmpl w:val="3262481E"/>
    <w:lvl w:ilvl="0" w:tplc="D94A734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79676C5"/>
    <w:multiLevelType w:val="multilevel"/>
    <w:tmpl w:val="889C5068"/>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E81D14"/>
    <w:multiLevelType w:val="hybridMultilevel"/>
    <w:tmpl w:val="6CB27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FD01E1E"/>
    <w:multiLevelType w:val="hybridMultilevel"/>
    <w:tmpl w:val="85A6A36E"/>
    <w:lvl w:ilvl="0" w:tplc="CFDCE220">
      <w:start w:val="1"/>
      <w:numFmt w:val="decimal"/>
      <w:lvlText w:val="(%1)"/>
      <w:lvlJc w:val="left"/>
      <w:pPr>
        <w:ind w:left="1068" w:hanging="360"/>
      </w:pPr>
      <w:rPr>
        <w:rFonts w:cstheme="minorHAnsi"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6F8"/>
    <w:rsid w:val="001B037C"/>
    <w:rsid w:val="002D34DF"/>
    <w:rsid w:val="002F3F47"/>
    <w:rsid w:val="00300F99"/>
    <w:rsid w:val="00372F6F"/>
    <w:rsid w:val="00435B10"/>
    <w:rsid w:val="004461C6"/>
    <w:rsid w:val="0045524B"/>
    <w:rsid w:val="00543C2D"/>
    <w:rsid w:val="00550C8A"/>
    <w:rsid w:val="00606464"/>
    <w:rsid w:val="006978D4"/>
    <w:rsid w:val="006D3A47"/>
    <w:rsid w:val="007A280F"/>
    <w:rsid w:val="00813CCD"/>
    <w:rsid w:val="00837A87"/>
    <w:rsid w:val="00861E71"/>
    <w:rsid w:val="00920036"/>
    <w:rsid w:val="00966A6F"/>
    <w:rsid w:val="00AD1C4E"/>
    <w:rsid w:val="00B06D93"/>
    <w:rsid w:val="00B42B66"/>
    <w:rsid w:val="00B72A91"/>
    <w:rsid w:val="00BA16F8"/>
    <w:rsid w:val="00BF73D6"/>
    <w:rsid w:val="00C16C7D"/>
    <w:rsid w:val="00C21C03"/>
    <w:rsid w:val="00D03BD2"/>
    <w:rsid w:val="00D05F1C"/>
    <w:rsid w:val="00D76BCB"/>
    <w:rsid w:val="00DC53CC"/>
    <w:rsid w:val="00E94B1B"/>
    <w:rsid w:val="00EA1C59"/>
    <w:rsid w:val="00EE15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7158"/>
  <w15:docId w15:val="{36413B9E-4E36-4FE9-A577-D691E060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6C7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BA16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BA16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13C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13C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E94B1B"/>
    <w:pPr>
      <w:ind w:left="720"/>
      <w:contextualSpacing/>
    </w:pPr>
  </w:style>
  <w:style w:type="paragraph" w:customStyle="1" w:styleId="odstavek">
    <w:name w:val="odstavek"/>
    <w:basedOn w:val="Navaden"/>
    <w:rsid w:val="00EE158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C21C0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21C03"/>
    <w:rPr>
      <w:sz w:val="20"/>
      <w:szCs w:val="20"/>
    </w:rPr>
  </w:style>
  <w:style w:type="character" w:styleId="Sprotnaopomba-sklic">
    <w:name w:val="footnote reference"/>
    <w:basedOn w:val="Privzetapisavaodstavka"/>
    <w:uiPriority w:val="99"/>
    <w:semiHidden/>
    <w:unhideWhenUsed/>
    <w:rsid w:val="00C21C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44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3437</Words>
  <Characters>19594</Characters>
  <Application>Microsoft Office Word</Application>
  <DocSecurity>0</DocSecurity>
  <Lines>163</Lines>
  <Paragraphs>45</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Seršen</dc:creator>
  <cp:lastModifiedBy>Maša Vrhovnik</cp:lastModifiedBy>
  <cp:revision>6</cp:revision>
  <dcterms:created xsi:type="dcterms:W3CDTF">2022-11-08T13:11:00Z</dcterms:created>
  <dcterms:modified xsi:type="dcterms:W3CDTF">2022-11-08T13:18:00Z</dcterms:modified>
</cp:coreProperties>
</file>