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ED2AE5" w14:textId="57A9C15C" w:rsidR="00D7230C" w:rsidRPr="001E6542" w:rsidRDefault="00D7230C" w:rsidP="00AF6266">
      <w:pPr>
        <w:pStyle w:val="pravnapodlaga"/>
        <w:jc w:val="both"/>
        <w:rPr>
          <w:rFonts w:asciiTheme="minorHAnsi" w:hAnsiTheme="minorHAnsi" w:cstheme="minorHAnsi"/>
          <w:sz w:val="22"/>
          <w:szCs w:val="22"/>
        </w:rPr>
      </w:pPr>
      <w:r w:rsidRPr="001E6542">
        <w:rPr>
          <w:rFonts w:asciiTheme="minorHAnsi" w:hAnsiTheme="minorHAnsi" w:cstheme="minorHAnsi"/>
          <w:sz w:val="22"/>
          <w:szCs w:val="22"/>
        </w:rPr>
        <w:t xml:space="preserve">Na podlagi tretjega odstavka 32. člena Energetska zakona </w:t>
      </w:r>
      <w:r w:rsidR="006D727D" w:rsidRPr="006D727D">
        <w:rPr>
          <w:rFonts w:asciiTheme="minorHAnsi" w:hAnsiTheme="minorHAnsi" w:cstheme="minorHAnsi"/>
          <w:sz w:val="22"/>
          <w:szCs w:val="22"/>
        </w:rPr>
        <w:t>(Uradni list RS, št. 60/19 – uradno prečiščeno besedilo, 65/20, 158/20 – ZURE, 121/21 – ZSROVE, 172/21 – ZOEE, 204/21 – ZOP in 44/22 – ZOTDS)</w:t>
      </w:r>
      <w:r w:rsidRPr="001E6542">
        <w:rPr>
          <w:rFonts w:asciiTheme="minorHAnsi" w:hAnsiTheme="minorHAnsi" w:cstheme="minorHAnsi"/>
          <w:sz w:val="22"/>
          <w:szCs w:val="22"/>
        </w:rPr>
        <w:t xml:space="preserve"> in drugega odstavka 74. člena Zakona o državni upravi (Uradni list RS, št. št. 113/05 – uradno prečiščeno besedilo, 89/07 – </w:t>
      </w:r>
      <w:proofErr w:type="spellStart"/>
      <w:r w:rsidRPr="001E6542">
        <w:rPr>
          <w:rFonts w:asciiTheme="minorHAnsi" w:hAnsiTheme="minorHAnsi" w:cstheme="minorHAnsi"/>
          <w:sz w:val="22"/>
          <w:szCs w:val="22"/>
        </w:rPr>
        <w:t>odl</w:t>
      </w:r>
      <w:proofErr w:type="spellEnd"/>
      <w:r w:rsidRPr="001E6542">
        <w:rPr>
          <w:rFonts w:asciiTheme="minorHAnsi" w:hAnsiTheme="minorHAnsi" w:cstheme="minorHAnsi"/>
          <w:sz w:val="22"/>
          <w:szCs w:val="22"/>
        </w:rPr>
        <w:t>. US, 126/07 – ZUP-E, 48/09, 8/10 – ZUP-G, 8/12 – ZVRS-F, 21/12, 47/13, 12/14, 90/14, 51/16, 36/21</w:t>
      </w:r>
      <w:r w:rsidR="0034500D">
        <w:rPr>
          <w:rFonts w:asciiTheme="minorHAnsi" w:hAnsiTheme="minorHAnsi" w:cstheme="minorHAnsi"/>
          <w:sz w:val="22"/>
          <w:szCs w:val="22"/>
        </w:rPr>
        <w:t xml:space="preserve">, </w:t>
      </w:r>
      <w:r w:rsidRPr="001E6542">
        <w:rPr>
          <w:rFonts w:asciiTheme="minorHAnsi" w:hAnsiTheme="minorHAnsi" w:cstheme="minorHAnsi"/>
          <w:sz w:val="22"/>
          <w:szCs w:val="22"/>
        </w:rPr>
        <w:t>82/21</w:t>
      </w:r>
      <w:r w:rsidR="0034500D">
        <w:rPr>
          <w:rFonts w:asciiTheme="minorHAnsi" w:hAnsiTheme="minorHAnsi" w:cstheme="minorHAnsi"/>
          <w:sz w:val="22"/>
          <w:szCs w:val="22"/>
        </w:rPr>
        <w:t xml:space="preserve"> in 189/21</w:t>
      </w:r>
      <w:r w:rsidRPr="001E6542">
        <w:rPr>
          <w:rFonts w:asciiTheme="minorHAnsi" w:hAnsiTheme="minorHAnsi" w:cstheme="minorHAnsi"/>
          <w:sz w:val="22"/>
          <w:szCs w:val="22"/>
        </w:rPr>
        <w:t>) minister za infrastrukturo izdaja</w:t>
      </w:r>
    </w:p>
    <w:p w14:paraId="08937BB8" w14:textId="77777777" w:rsidR="00D7230C" w:rsidRPr="00093B5C" w:rsidRDefault="00D7230C" w:rsidP="00AF6266">
      <w:pPr>
        <w:pStyle w:val="vrstapredpisa"/>
        <w:jc w:val="both"/>
        <w:rPr>
          <w:rFonts w:asciiTheme="minorHAnsi" w:hAnsiTheme="minorHAnsi" w:cstheme="minorHAnsi"/>
          <w:b/>
          <w:bCs/>
        </w:rPr>
      </w:pPr>
      <w:r w:rsidRPr="00093B5C">
        <w:rPr>
          <w:rFonts w:asciiTheme="minorHAnsi" w:hAnsiTheme="minorHAnsi" w:cstheme="minorHAnsi"/>
          <w:b/>
          <w:bCs/>
        </w:rPr>
        <w:t>PRAVILNIK</w:t>
      </w:r>
    </w:p>
    <w:p w14:paraId="1CFE043C" w14:textId="1AC6493A" w:rsidR="00D7230C" w:rsidRPr="00F6508F" w:rsidRDefault="00D7230C" w:rsidP="00AF6266">
      <w:pPr>
        <w:pStyle w:val="naslovpredpisa"/>
        <w:jc w:val="both"/>
        <w:rPr>
          <w:rFonts w:asciiTheme="minorHAnsi" w:hAnsiTheme="minorHAnsi" w:cstheme="minorHAnsi"/>
          <w:b/>
          <w:bCs/>
          <w:color w:val="D0CECE" w:themeColor="background2" w:themeShade="E6"/>
        </w:rPr>
      </w:pPr>
      <w:r w:rsidRPr="00F6508F">
        <w:rPr>
          <w:rFonts w:asciiTheme="minorHAnsi" w:hAnsiTheme="minorHAnsi" w:cstheme="minorHAnsi"/>
          <w:b/>
          <w:bCs/>
        </w:rPr>
        <w:t xml:space="preserve">o tehničnih zahtevah za </w:t>
      </w:r>
      <w:r w:rsidR="00093B5C" w:rsidRPr="00F6508F">
        <w:rPr>
          <w:rFonts w:asciiTheme="minorHAnsi" w:hAnsiTheme="minorHAnsi" w:cstheme="minorHAnsi"/>
          <w:b/>
          <w:bCs/>
        </w:rPr>
        <w:t xml:space="preserve">priključitev </w:t>
      </w:r>
      <w:r w:rsidR="0034500D" w:rsidRPr="00F6508F">
        <w:rPr>
          <w:rFonts w:asciiTheme="minorHAnsi" w:hAnsiTheme="minorHAnsi" w:cstheme="minorHAnsi"/>
          <w:b/>
          <w:bCs/>
        </w:rPr>
        <w:t xml:space="preserve">in obratovanje </w:t>
      </w:r>
      <w:r w:rsidR="00093B5C" w:rsidRPr="00F6508F">
        <w:rPr>
          <w:rFonts w:asciiTheme="minorHAnsi" w:hAnsiTheme="minorHAnsi" w:cstheme="minorHAnsi"/>
          <w:b/>
          <w:bCs/>
        </w:rPr>
        <w:t>vtične proizvodne naprav</w:t>
      </w:r>
      <w:r w:rsidR="0034500D" w:rsidRPr="00F6508F">
        <w:rPr>
          <w:rFonts w:asciiTheme="minorHAnsi" w:hAnsiTheme="minorHAnsi" w:cstheme="minorHAnsi"/>
          <w:b/>
          <w:bCs/>
        </w:rPr>
        <w:t>e</w:t>
      </w:r>
      <w:r w:rsidR="00093B5C" w:rsidRPr="00F6508F">
        <w:rPr>
          <w:rFonts w:asciiTheme="minorHAnsi" w:hAnsiTheme="minorHAnsi" w:cstheme="minorHAnsi"/>
          <w:b/>
          <w:bCs/>
        </w:rPr>
        <w:t xml:space="preserve"> na obnovljive vire energije, ki je priključena na distribucijsko omrežje električne energije</w:t>
      </w:r>
    </w:p>
    <w:p w14:paraId="57F522B9" w14:textId="77777777" w:rsidR="00D7230C" w:rsidRPr="001F6C27" w:rsidRDefault="00D7230C"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1. člen</w:t>
      </w:r>
    </w:p>
    <w:p w14:paraId="7242047F" w14:textId="341BF116" w:rsidR="00D7230C" w:rsidRDefault="00D7230C" w:rsidP="00AF6266">
      <w:pPr>
        <w:pStyle w:val="lennaslov"/>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(vsebina)</w:t>
      </w:r>
    </w:p>
    <w:p w14:paraId="2EFCB9F3" w14:textId="77777777" w:rsidR="001F6C27" w:rsidRPr="001F6C27" w:rsidRDefault="001F6C27" w:rsidP="00AF6266">
      <w:pPr>
        <w:pStyle w:val="lennaslov"/>
        <w:spacing w:before="0" w:beforeAutospacing="0" w:after="0" w:afterAutospacing="0"/>
        <w:jc w:val="both"/>
        <w:rPr>
          <w:rFonts w:asciiTheme="minorHAnsi" w:hAnsiTheme="minorHAnsi" w:cstheme="minorHAnsi"/>
          <w:sz w:val="22"/>
          <w:szCs w:val="22"/>
        </w:rPr>
      </w:pPr>
    </w:p>
    <w:p w14:paraId="409A6CB5" w14:textId="119E758D" w:rsidR="002424B0" w:rsidRPr="0034500D" w:rsidRDefault="00D7230C" w:rsidP="00AF6266">
      <w:pPr>
        <w:jc w:val="both"/>
        <w:rPr>
          <w:rFonts w:cstheme="minorHAnsi"/>
        </w:rPr>
      </w:pPr>
      <w:r w:rsidRPr="0034500D">
        <w:rPr>
          <w:rFonts w:cstheme="minorHAnsi"/>
        </w:rPr>
        <w:t xml:space="preserve">Ta pravilnik določa tehnične zahteve </w:t>
      </w:r>
      <w:r w:rsidR="00DA5537" w:rsidRPr="0034500D">
        <w:rPr>
          <w:rFonts w:cstheme="minorHAnsi"/>
        </w:rPr>
        <w:t xml:space="preserve">in druge pogoje </w:t>
      </w:r>
      <w:r w:rsidRPr="0034500D">
        <w:rPr>
          <w:rFonts w:cstheme="minorHAnsi"/>
        </w:rPr>
        <w:t>za priključitev</w:t>
      </w:r>
      <w:r w:rsidR="00DA5537" w:rsidRPr="0034500D">
        <w:rPr>
          <w:rFonts w:cstheme="minorHAnsi"/>
        </w:rPr>
        <w:t xml:space="preserve"> ter obratovanje</w:t>
      </w:r>
      <w:r w:rsidRPr="0034500D">
        <w:rPr>
          <w:rFonts w:cstheme="minorHAnsi"/>
        </w:rPr>
        <w:t xml:space="preserve"> </w:t>
      </w:r>
      <w:r w:rsidR="002424B0" w:rsidRPr="0034500D">
        <w:rPr>
          <w:rFonts w:cstheme="minorHAnsi"/>
        </w:rPr>
        <w:t xml:space="preserve">vtične proizvodne naprave na obnovljive vire energije (v nadaljnjem besedilu: vtična proizvodna naprava), ki je </w:t>
      </w:r>
      <w:r w:rsidR="00DA5537" w:rsidRPr="0034500D">
        <w:rPr>
          <w:rFonts w:cstheme="minorHAnsi"/>
        </w:rPr>
        <w:t xml:space="preserve">preko interne inštalacije gospodinjskega odjemalca </w:t>
      </w:r>
      <w:r w:rsidR="002424B0" w:rsidRPr="0034500D">
        <w:rPr>
          <w:rFonts w:cstheme="minorHAnsi"/>
        </w:rPr>
        <w:t>priključena na distribucijsko omrežje električne energije.</w:t>
      </w:r>
    </w:p>
    <w:p w14:paraId="3415F6DC" w14:textId="77777777" w:rsidR="002424B0" w:rsidRPr="00093B5C" w:rsidRDefault="002424B0" w:rsidP="00AF6266">
      <w:pPr>
        <w:pStyle w:val="len"/>
        <w:spacing w:before="0" w:beforeAutospacing="0" w:after="0" w:afterAutospacing="0"/>
        <w:jc w:val="both"/>
        <w:rPr>
          <w:rFonts w:asciiTheme="minorHAnsi" w:hAnsiTheme="minorHAnsi" w:cstheme="minorHAnsi"/>
        </w:rPr>
      </w:pPr>
    </w:p>
    <w:p w14:paraId="35FBBB62" w14:textId="77777777" w:rsidR="002424B0" w:rsidRPr="001F6C27" w:rsidRDefault="002424B0"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2. člen</w:t>
      </w:r>
    </w:p>
    <w:p w14:paraId="4FF766E4" w14:textId="58D44AFD" w:rsidR="002424B0" w:rsidRDefault="002424B0"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(vtična proizvodna naprava)</w:t>
      </w:r>
    </w:p>
    <w:p w14:paraId="634DA0BA" w14:textId="77777777" w:rsidR="001F6C27" w:rsidRPr="00093B5C" w:rsidRDefault="001F6C27" w:rsidP="00AF6266">
      <w:pPr>
        <w:pStyle w:val="len"/>
        <w:spacing w:before="0" w:beforeAutospacing="0" w:after="0" w:afterAutospacing="0"/>
        <w:jc w:val="both"/>
        <w:rPr>
          <w:rFonts w:asciiTheme="minorHAnsi" w:hAnsiTheme="minorHAnsi" w:cstheme="minorHAnsi"/>
        </w:rPr>
      </w:pPr>
    </w:p>
    <w:p w14:paraId="42023780" w14:textId="43B61584" w:rsidR="00D7230C" w:rsidRPr="001F6C27" w:rsidRDefault="00D7230C" w:rsidP="00AF6266">
      <w:pPr>
        <w:jc w:val="both"/>
        <w:rPr>
          <w:rFonts w:cstheme="minorHAnsi"/>
        </w:rPr>
      </w:pPr>
      <w:r w:rsidRPr="001F6C27">
        <w:rPr>
          <w:rFonts w:cstheme="minorHAnsi"/>
        </w:rPr>
        <w:t xml:space="preserve">Vtična proizvodna naprava je naprava za proizvodnjo električne energije iz obnovljivih virov energije, ki je priključena na notranjo inštalacijo gospodinjskega odjemalca električne energije </w:t>
      </w:r>
      <w:r w:rsidR="002424B0" w:rsidRPr="001F6C27">
        <w:rPr>
          <w:rFonts w:cstheme="minorHAnsi"/>
        </w:rPr>
        <w:t xml:space="preserve">v skladu </w:t>
      </w:r>
      <w:r w:rsidR="00D94C85" w:rsidRPr="001F6C27">
        <w:rPr>
          <w:rFonts w:cstheme="minorHAnsi"/>
        </w:rPr>
        <w:t>z</w:t>
      </w:r>
      <w:r w:rsidR="002424B0" w:rsidRPr="001F6C27">
        <w:rPr>
          <w:rFonts w:cstheme="minorHAnsi"/>
        </w:rPr>
        <w:t xml:space="preserve"> zahtevami iz tega pravi</w:t>
      </w:r>
      <w:r w:rsidR="00DA5537">
        <w:rPr>
          <w:rFonts w:cstheme="minorHAnsi"/>
        </w:rPr>
        <w:t>lnika</w:t>
      </w:r>
      <w:r w:rsidR="002424B0" w:rsidRPr="001F6C27">
        <w:rPr>
          <w:rFonts w:cstheme="minorHAnsi"/>
        </w:rPr>
        <w:t>.</w:t>
      </w:r>
    </w:p>
    <w:p w14:paraId="4B500F88" w14:textId="77777777" w:rsidR="00093B5C" w:rsidRPr="00093B5C" w:rsidRDefault="00093B5C" w:rsidP="00AF6266">
      <w:pPr>
        <w:pStyle w:val="len"/>
        <w:spacing w:before="0" w:beforeAutospacing="0" w:after="0" w:afterAutospacing="0"/>
        <w:jc w:val="both"/>
        <w:rPr>
          <w:rFonts w:asciiTheme="minorHAnsi" w:hAnsiTheme="minorHAnsi" w:cstheme="minorHAnsi"/>
        </w:rPr>
      </w:pPr>
    </w:p>
    <w:p w14:paraId="5EFE4BB9" w14:textId="30D92F6A" w:rsidR="002424B0" w:rsidRPr="001F6C27" w:rsidRDefault="002424B0"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3. člen</w:t>
      </w:r>
    </w:p>
    <w:p w14:paraId="39C2BEAD" w14:textId="6A4E3859" w:rsidR="002424B0" w:rsidRDefault="002424B0"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(tehnične zahteve)</w:t>
      </w:r>
    </w:p>
    <w:p w14:paraId="55D49E93" w14:textId="77777777" w:rsidR="001F6C27" w:rsidRPr="001F6C27" w:rsidRDefault="001F6C27" w:rsidP="00AF6266">
      <w:pPr>
        <w:pStyle w:val="len"/>
        <w:spacing w:before="0" w:beforeAutospacing="0" w:after="0" w:afterAutospacing="0"/>
        <w:jc w:val="both"/>
        <w:rPr>
          <w:rFonts w:asciiTheme="minorHAnsi" w:hAnsiTheme="minorHAnsi" w:cstheme="minorHAnsi"/>
          <w:sz w:val="22"/>
          <w:szCs w:val="22"/>
        </w:rPr>
      </w:pPr>
    </w:p>
    <w:p w14:paraId="22A524AF" w14:textId="01724CCA" w:rsidR="00D94C85" w:rsidRDefault="00D94C85" w:rsidP="00AF6266">
      <w:pPr>
        <w:pStyle w:val="Odstavekseznama"/>
        <w:numPr>
          <w:ilvl w:val="0"/>
          <w:numId w:val="2"/>
        </w:numPr>
        <w:jc w:val="both"/>
        <w:rPr>
          <w:rFonts w:cstheme="minorHAnsi"/>
        </w:rPr>
      </w:pPr>
      <w:r w:rsidRPr="00C12922">
        <w:rPr>
          <w:rFonts w:cstheme="minorHAnsi"/>
        </w:rPr>
        <w:t>V</w:t>
      </w:r>
      <w:r w:rsidR="00C12922" w:rsidRPr="00C12922">
        <w:t xml:space="preserve"> </w:t>
      </w:r>
      <w:r w:rsidR="00C12922" w:rsidRPr="00C12922">
        <w:rPr>
          <w:rFonts w:cstheme="minorHAnsi"/>
        </w:rPr>
        <w:t xml:space="preserve">Vtična proizvodna naprava, mora izpolnjevati zahteve iz predpisa, ki ureja zahteve za nizkonapetostne inštalacije v stavbah, in zahteve iz poglavja o prenosnih </w:t>
      </w:r>
      <w:proofErr w:type="spellStart"/>
      <w:r w:rsidR="00C12922" w:rsidRPr="00C12922">
        <w:rPr>
          <w:rFonts w:cstheme="minorHAnsi"/>
        </w:rPr>
        <w:t>fotonapetostnih</w:t>
      </w:r>
      <w:proofErr w:type="spellEnd"/>
      <w:r w:rsidR="00C12922" w:rsidRPr="00C12922">
        <w:rPr>
          <w:rFonts w:cstheme="minorHAnsi"/>
        </w:rPr>
        <w:t xml:space="preserve"> napravah, kot so opredeljene v tehnični smernici, ki ureja zahteve za nizkonapetostne inštalacije v stavbah, ter zahteve iz tega pravilnika.</w:t>
      </w:r>
    </w:p>
    <w:p w14:paraId="18F8832E" w14:textId="77777777" w:rsidR="00C12922" w:rsidRPr="00C12922" w:rsidRDefault="00C12922" w:rsidP="00AF6266">
      <w:pPr>
        <w:pStyle w:val="Odstavekseznama"/>
        <w:jc w:val="both"/>
        <w:rPr>
          <w:rFonts w:cstheme="minorHAnsi"/>
        </w:rPr>
      </w:pPr>
    </w:p>
    <w:p w14:paraId="0DB9C30C" w14:textId="4E1BFC26" w:rsidR="002424B0" w:rsidRPr="00093B5C" w:rsidRDefault="002424B0" w:rsidP="00AF6266">
      <w:pPr>
        <w:pStyle w:val="Odstavekseznama"/>
        <w:numPr>
          <w:ilvl w:val="0"/>
          <w:numId w:val="2"/>
        </w:numPr>
        <w:jc w:val="both"/>
        <w:rPr>
          <w:rFonts w:cstheme="minorHAnsi"/>
        </w:rPr>
      </w:pPr>
      <w:r w:rsidRPr="00093B5C">
        <w:rPr>
          <w:rFonts w:cstheme="minorHAnsi"/>
        </w:rPr>
        <w:t xml:space="preserve">Vtična proizvodna naprava mora izpolnjevati zahteve v skladu s SIST EN 62109-1 in SIST EN 62109-2. </w:t>
      </w:r>
    </w:p>
    <w:p w14:paraId="4B80ACD4" w14:textId="77777777" w:rsidR="008062E6" w:rsidRPr="00093B5C" w:rsidRDefault="008062E6" w:rsidP="00AF6266">
      <w:pPr>
        <w:pStyle w:val="Odstavekseznama"/>
        <w:ind w:left="360"/>
        <w:jc w:val="both"/>
        <w:rPr>
          <w:rFonts w:cstheme="minorHAnsi"/>
        </w:rPr>
      </w:pPr>
    </w:p>
    <w:p w14:paraId="3F09DF6A" w14:textId="0C37E0FE" w:rsidR="002424B0" w:rsidRPr="00093B5C" w:rsidRDefault="002424B0" w:rsidP="00AF6266">
      <w:pPr>
        <w:pStyle w:val="Odstavekseznama"/>
        <w:numPr>
          <w:ilvl w:val="0"/>
          <w:numId w:val="2"/>
        </w:numPr>
        <w:jc w:val="both"/>
        <w:rPr>
          <w:rFonts w:cstheme="minorHAnsi"/>
        </w:rPr>
      </w:pPr>
      <w:r w:rsidRPr="00093B5C">
        <w:rPr>
          <w:rFonts w:cstheme="minorHAnsi"/>
        </w:rPr>
        <w:t>Vtična proizvodna naprava sme v omrežje v kateremkoli trenutku oddajati delovn</w:t>
      </w:r>
      <w:r w:rsidR="00040BBA" w:rsidRPr="00093B5C">
        <w:rPr>
          <w:rFonts w:cstheme="minorHAnsi"/>
        </w:rPr>
        <w:t>o</w:t>
      </w:r>
      <w:r w:rsidRPr="00093B5C">
        <w:rPr>
          <w:rFonts w:cstheme="minorHAnsi"/>
        </w:rPr>
        <w:t xml:space="preserve"> moč, ki </w:t>
      </w:r>
      <w:r w:rsidR="008062E6" w:rsidRPr="00093B5C">
        <w:rPr>
          <w:rFonts w:cstheme="minorHAnsi"/>
        </w:rPr>
        <w:t>je</w:t>
      </w:r>
      <w:r w:rsidRPr="00093B5C">
        <w:rPr>
          <w:rFonts w:cstheme="minorHAnsi"/>
        </w:rPr>
        <w:t xml:space="preserve"> </w:t>
      </w:r>
      <w:r w:rsidR="00040BBA" w:rsidRPr="00093B5C">
        <w:rPr>
          <w:rFonts w:cstheme="minorHAnsi"/>
        </w:rPr>
        <w:t>enaka ali manjša</w:t>
      </w:r>
      <w:r w:rsidRPr="00093B5C">
        <w:rPr>
          <w:rFonts w:cstheme="minorHAnsi"/>
        </w:rPr>
        <w:t xml:space="preserve"> od 600 W</w:t>
      </w:r>
      <w:r w:rsidR="00040BBA" w:rsidRPr="00093B5C">
        <w:rPr>
          <w:rFonts w:cstheme="minorHAnsi"/>
        </w:rPr>
        <w:t xml:space="preserve"> brez pravice sistemskega operaterja, da gospodinjskega odjemalca izključi iz omrežja.</w:t>
      </w:r>
    </w:p>
    <w:p w14:paraId="06963954" w14:textId="77777777" w:rsidR="009E01A1" w:rsidRPr="001F6C27" w:rsidRDefault="009E01A1" w:rsidP="00AF6266">
      <w:pPr>
        <w:pStyle w:val="len"/>
        <w:spacing w:before="0" w:beforeAutospacing="0" w:after="0" w:afterAutospacing="0"/>
        <w:jc w:val="both"/>
        <w:rPr>
          <w:rFonts w:asciiTheme="minorHAnsi" w:hAnsiTheme="minorHAnsi" w:cstheme="minorHAnsi"/>
          <w:sz w:val="22"/>
          <w:szCs w:val="22"/>
        </w:rPr>
      </w:pPr>
    </w:p>
    <w:p w14:paraId="4E5FF208" w14:textId="0C8F4D05" w:rsidR="009E01A1" w:rsidRPr="001F6C27" w:rsidRDefault="009E01A1"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4. člen</w:t>
      </w:r>
    </w:p>
    <w:p w14:paraId="708A6C4A" w14:textId="4864E165" w:rsidR="009E01A1" w:rsidRPr="001F6C27" w:rsidRDefault="009E01A1"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(pogoji za obratovanje)</w:t>
      </w:r>
    </w:p>
    <w:p w14:paraId="5649158D" w14:textId="77777777" w:rsidR="009E01A1" w:rsidRPr="00093B5C" w:rsidRDefault="009E01A1" w:rsidP="00AF6266">
      <w:pPr>
        <w:pStyle w:val="Odstavekseznama"/>
        <w:ind w:left="12"/>
        <w:jc w:val="both"/>
        <w:rPr>
          <w:rFonts w:cstheme="minorHAnsi"/>
        </w:rPr>
      </w:pPr>
    </w:p>
    <w:p w14:paraId="6172773E" w14:textId="489D77CD" w:rsidR="00EC68E6" w:rsidRDefault="00EC68E6" w:rsidP="00AF6266">
      <w:pPr>
        <w:pStyle w:val="Odstavekseznama"/>
        <w:numPr>
          <w:ilvl w:val="0"/>
          <w:numId w:val="3"/>
        </w:numPr>
        <w:ind w:left="360"/>
        <w:jc w:val="both"/>
        <w:rPr>
          <w:rFonts w:cstheme="minorHAnsi"/>
        </w:rPr>
      </w:pPr>
      <w:r w:rsidRPr="00093B5C">
        <w:rPr>
          <w:rFonts w:cstheme="minorHAnsi"/>
        </w:rPr>
        <w:t xml:space="preserve">Gospodinjski odjemalec mora 14 dni pred pričetkom obratovanja vtične proizvodne naprave obvestiti sistemskega operaterja distribucijskega omrežja električne energije. </w:t>
      </w:r>
    </w:p>
    <w:p w14:paraId="5C09CA03" w14:textId="77777777" w:rsidR="00EC68E6" w:rsidRDefault="00EC68E6" w:rsidP="00AF6266">
      <w:pPr>
        <w:pStyle w:val="Odstavekseznama"/>
        <w:ind w:left="360"/>
        <w:jc w:val="both"/>
        <w:rPr>
          <w:rFonts w:cstheme="minorHAnsi"/>
        </w:rPr>
      </w:pPr>
    </w:p>
    <w:p w14:paraId="01FFDC24" w14:textId="77777777" w:rsidR="00EC68E6" w:rsidRPr="00093B5C" w:rsidRDefault="00EC68E6" w:rsidP="00AF6266">
      <w:pPr>
        <w:pStyle w:val="Odstavekseznama"/>
        <w:numPr>
          <w:ilvl w:val="0"/>
          <w:numId w:val="3"/>
        </w:numPr>
        <w:ind w:left="360"/>
        <w:jc w:val="both"/>
        <w:rPr>
          <w:rFonts w:cstheme="minorHAnsi"/>
        </w:rPr>
      </w:pPr>
      <w:r w:rsidRPr="00093B5C">
        <w:rPr>
          <w:rFonts w:cstheme="minorHAnsi"/>
        </w:rPr>
        <w:t>Obvestilo iz prejšnjega odstavka mora vsebovati naslednje podatke:</w:t>
      </w:r>
    </w:p>
    <w:p w14:paraId="4FACF677" w14:textId="77777777" w:rsidR="00EC68E6" w:rsidRPr="00093B5C" w:rsidRDefault="00EC68E6" w:rsidP="00AF6266">
      <w:pPr>
        <w:pStyle w:val="Odstavekseznama"/>
        <w:numPr>
          <w:ilvl w:val="0"/>
          <w:numId w:val="4"/>
        </w:numPr>
        <w:ind w:left="720"/>
        <w:jc w:val="both"/>
        <w:rPr>
          <w:rFonts w:cstheme="minorHAnsi"/>
        </w:rPr>
      </w:pPr>
      <w:r>
        <w:rPr>
          <w:rFonts w:cstheme="minorHAnsi"/>
        </w:rPr>
        <w:lastRenderedPageBreak/>
        <w:t>d</w:t>
      </w:r>
      <w:r w:rsidRPr="00093B5C">
        <w:rPr>
          <w:rFonts w:cstheme="minorHAnsi"/>
        </w:rPr>
        <w:t>atum predvidene priključitv</w:t>
      </w:r>
      <w:r>
        <w:rPr>
          <w:rFonts w:cstheme="minorHAnsi"/>
        </w:rPr>
        <w:t>e</w:t>
      </w:r>
      <w:r w:rsidRPr="00093B5C">
        <w:rPr>
          <w:rFonts w:cstheme="minorHAnsi"/>
        </w:rPr>
        <w:t xml:space="preserve"> vtične proizvodne naprave</w:t>
      </w:r>
      <w:r>
        <w:rPr>
          <w:rFonts w:cstheme="minorHAnsi"/>
        </w:rPr>
        <w:t>;</w:t>
      </w:r>
    </w:p>
    <w:p w14:paraId="39782593" w14:textId="77777777" w:rsidR="00EC68E6" w:rsidRPr="00093B5C" w:rsidRDefault="00EC68E6" w:rsidP="00AF6266">
      <w:pPr>
        <w:pStyle w:val="Odstavekseznama"/>
        <w:numPr>
          <w:ilvl w:val="0"/>
          <w:numId w:val="4"/>
        </w:numPr>
        <w:ind w:left="720"/>
        <w:jc w:val="both"/>
        <w:rPr>
          <w:rFonts w:cstheme="minorHAnsi"/>
        </w:rPr>
      </w:pPr>
      <w:r>
        <w:rPr>
          <w:rFonts w:cstheme="minorHAnsi"/>
        </w:rPr>
        <w:t>š</w:t>
      </w:r>
      <w:r w:rsidRPr="00093B5C">
        <w:rPr>
          <w:rFonts w:cstheme="minorHAnsi"/>
        </w:rPr>
        <w:t>tevilko merilnega mesta</w:t>
      </w:r>
      <w:r>
        <w:rPr>
          <w:rFonts w:cstheme="minorHAnsi"/>
        </w:rPr>
        <w:t>;</w:t>
      </w:r>
    </w:p>
    <w:p w14:paraId="514649EC" w14:textId="77777777" w:rsidR="00EC68E6" w:rsidRPr="00093B5C" w:rsidRDefault="00EC68E6" w:rsidP="00AF6266">
      <w:pPr>
        <w:pStyle w:val="Odstavekseznama"/>
        <w:numPr>
          <w:ilvl w:val="0"/>
          <w:numId w:val="4"/>
        </w:numPr>
        <w:ind w:left="720"/>
        <w:jc w:val="both"/>
        <w:rPr>
          <w:rFonts w:cstheme="minorHAnsi"/>
        </w:rPr>
      </w:pPr>
      <w:r w:rsidRPr="00093B5C">
        <w:rPr>
          <w:rFonts w:cstheme="minorHAnsi"/>
        </w:rPr>
        <w:t>»ES – izjavo o skladnosti« ali drug dokument proizvajalca, v katerem so podatki o vtični proizvodni napravi ali njenih komponentah, in navedeni standardi za napravo</w:t>
      </w:r>
      <w:r>
        <w:rPr>
          <w:rFonts w:cstheme="minorHAnsi"/>
        </w:rPr>
        <w:t>;</w:t>
      </w:r>
    </w:p>
    <w:p w14:paraId="108ED48E" w14:textId="77777777" w:rsidR="00EC68E6" w:rsidRPr="00093B5C" w:rsidRDefault="00EC68E6" w:rsidP="00AF6266">
      <w:pPr>
        <w:pStyle w:val="Odstavekseznama"/>
        <w:numPr>
          <w:ilvl w:val="0"/>
          <w:numId w:val="4"/>
        </w:numPr>
        <w:ind w:left="720"/>
        <w:jc w:val="both"/>
        <w:rPr>
          <w:rFonts w:cstheme="minorHAnsi"/>
        </w:rPr>
      </w:pPr>
      <w:r>
        <w:rPr>
          <w:rFonts w:cstheme="minorHAnsi"/>
        </w:rPr>
        <w:t>k</w:t>
      </w:r>
      <w:r w:rsidRPr="00093B5C">
        <w:rPr>
          <w:rFonts w:cstheme="minorHAnsi"/>
        </w:rPr>
        <w:t>opijo navodila za montažo in priključitev, iz katerega je razvidno, da je vtičn</w:t>
      </w:r>
      <w:r>
        <w:rPr>
          <w:rFonts w:cstheme="minorHAnsi"/>
        </w:rPr>
        <w:t>a</w:t>
      </w:r>
      <w:r w:rsidRPr="00093B5C">
        <w:rPr>
          <w:rFonts w:cstheme="minorHAnsi"/>
        </w:rPr>
        <w:t xml:space="preserve"> proizvodn</w:t>
      </w:r>
      <w:r>
        <w:rPr>
          <w:rFonts w:cstheme="minorHAnsi"/>
        </w:rPr>
        <w:t>a</w:t>
      </w:r>
      <w:r w:rsidRPr="00093B5C">
        <w:rPr>
          <w:rFonts w:cstheme="minorHAnsi"/>
        </w:rPr>
        <w:t xml:space="preserve"> naprava v skladu s standardoma SIST EN 62109-1 in SIST EN 62109-2 in ne zahteva vgradnjo RCD tipa B</w:t>
      </w:r>
      <w:r>
        <w:rPr>
          <w:rFonts w:cstheme="minorHAnsi"/>
        </w:rPr>
        <w:t>.</w:t>
      </w:r>
      <w:r w:rsidRPr="00093B5C">
        <w:rPr>
          <w:rFonts w:cstheme="minorHAnsi"/>
        </w:rPr>
        <w:t xml:space="preserve"> </w:t>
      </w:r>
      <w:r>
        <w:rPr>
          <w:rFonts w:cstheme="minorHAnsi"/>
        </w:rPr>
        <w:t>Č</w:t>
      </w:r>
      <w:r w:rsidRPr="00093B5C">
        <w:rPr>
          <w:rFonts w:cstheme="minorHAnsi"/>
        </w:rPr>
        <w:t>e je treba v skladu z navodili namestiti oznake oziroma opozorila, mora biti podano katere in kje.</w:t>
      </w:r>
    </w:p>
    <w:p w14:paraId="527CFBB0" w14:textId="77777777" w:rsidR="00EC68E6" w:rsidRPr="00093B5C" w:rsidRDefault="00EC68E6" w:rsidP="00AF6266">
      <w:pPr>
        <w:pStyle w:val="Odstavekseznama"/>
        <w:jc w:val="both"/>
        <w:rPr>
          <w:rFonts w:cstheme="minorHAnsi"/>
        </w:rPr>
      </w:pPr>
    </w:p>
    <w:p w14:paraId="1FD0804E" w14:textId="77777777" w:rsidR="00EC68E6" w:rsidRPr="00093B5C" w:rsidRDefault="00EC68E6" w:rsidP="00AF6266">
      <w:pPr>
        <w:pStyle w:val="Odstavekseznama"/>
        <w:numPr>
          <w:ilvl w:val="0"/>
          <w:numId w:val="3"/>
        </w:numPr>
        <w:ind w:left="360"/>
        <w:jc w:val="both"/>
        <w:rPr>
          <w:rFonts w:cstheme="minorHAnsi"/>
        </w:rPr>
      </w:pPr>
      <w:r w:rsidRPr="00093B5C">
        <w:rPr>
          <w:rFonts w:cstheme="minorHAnsi"/>
        </w:rPr>
        <w:t>Sistemski operater mora  v 14 dneh po prejemu obvestila iz prejšnjega odstavka zagotoviti, da gospodinjskega odjemalca zaradi obratovanja vtične proizvodne naprave v skladu s tem pravilnikom ne bo izklopil iz omrežja.</w:t>
      </w:r>
    </w:p>
    <w:p w14:paraId="7B3D840D" w14:textId="77777777" w:rsidR="00EC68E6" w:rsidRPr="00093B5C" w:rsidRDefault="00EC68E6" w:rsidP="00AF6266">
      <w:pPr>
        <w:pStyle w:val="Odstavekseznama"/>
        <w:ind w:left="360"/>
        <w:jc w:val="both"/>
        <w:rPr>
          <w:rFonts w:cstheme="minorHAnsi"/>
        </w:rPr>
      </w:pPr>
    </w:p>
    <w:p w14:paraId="1D0EE783" w14:textId="77777777" w:rsidR="00EC68E6" w:rsidRPr="00093B5C" w:rsidRDefault="00EC68E6" w:rsidP="00AF6266">
      <w:pPr>
        <w:pStyle w:val="Odstavekseznama"/>
        <w:numPr>
          <w:ilvl w:val="0"/>
          <w:numId w:val="3"/>
        </w:numPr>
        <w:ind w:left="360"/>
        <w:jc w:val="both"/>
        <w:rPr>
          <w:rFonts w:cstheme="minorHAnsi"/>
        </w:rPr>
      </w:pPr>
      <w:r w:rsidRPr="00093B5C">
        <w:rPr>
          <w:rFonts w:cstheme="minorHAnsi"/>
        </w:rPr>
        <w:t>Gospodinjski odjemalec iz naslova oddane energije se ne šteje za proizvajalca električne energije</w:t>
      </w:r>
      <w:r>
        <w:rPr>
          <w:rFonts w:cstheme="minorHAnsi"/>
        </w:rPr>
        <w:t xml:space="preserve"> v skladu z zakonom, ki ureja oskrbo z električno energijo, </w:t>
      </w:r>
      <w:r w:rsidRPr="00093B5C">
        <w:rPr>
          <w:rFonts w:cstheme="minorHAnsi"/>
        </w:rPr>
        <w:t xml:space="preserve"> in </w:t>
      </w:r>
      <w:r>
        <w:rPr>
          <w:rFonts w:cstheme="minorHAnsi"/>
        </w:rPr>
        <w:t xml:space="preserve">iz tega naslova </w:t>
      </w:r>
      <w:r w:rsidRPr="00093B5C">
        <w:rPr>
          <w:rFonts w:cstheme="minorHAnsi"/>
        </w:rPr>
        <w:t>nima nobenih terjatev do sistemskega operaterja, operater pa nobenih obveznosti do gospodinjskega odjemalca.</w:t>
      </w:r>
    </w:p>
    <w:p w14:paraId="51994C4D" w14:textId="77777777" w:rsidR="00EC68E6" w:rsidRDefault="00EC68E6" w:rsidP="00AF6266">
      <w:pPr>
        <w:pStyle w:val="Odstavekseznama"/>
        <w:ind w:left="360"/>
        <w:jc w:val="both"/>
        <w:rPr>
          <w:rFonts w:cstheme="minorHAnsi"/>
        </w:rPr>
      </w:pPr>
    </w:p>
    <w:p w14:paraId="520EEDBD" w14:textId="247257A6" w:rsidR="009E01A1" w:rsidRPr="00EC68E6" w:rsidRDefault="002424B0" w:rsidP="00AF6266">
      <w:pPr>
        <w:pStyle w:val="Odstavekseznama"/>
        <w:numPr>
          <w:ilvl w:val="0"/>
          <w:numId w:val="3"/>
        </w:numPr>
        <w:ind w:left="360"/>
        <w:jc w:val="both"/>
        <w:rPr>
          <w:rFonts w:cstheme="minorHAnsi"/>
        </w:rPr>
      </w:pPr>
      <w:r w:rsidRPr="00EC68E6">
        <w:rPr>
          <w:rFonts w:cstheme="minorHAnsi"/>
        </w:rPr>
        <w:t xml:space="preserve">Energija, ki jo </w:t>
      </w:r>
      <w:r w:rsidR="009E01A1" w:rsidRPr="00EC68E6">
        <w:rPr>
          <w:rFonts w:cstheme="minorHAnsi"/>
        </w:rPr>
        <w:t xml:space="preserve">vtična proizvodna naprava </w:t>
      </w:r>
      <w:r w:rsidRPr="00EC68E6">
        <w:rPr>
          <w:rFonts w:cstheme="minorHAnsi"/>
        </w:rPr>
        <w:t xml:space="preserve">oddaja v omrežje električne energije v skladu s tem </w:t>
      </w:r>
      <w:r w:rsidR="009E01A1" w:rsidRPr="00EC68E6">
        <w:rPr>
          <w:rFonts w:cstheme="minorHAnsi"/>
        </w:rPr>
        <w:t>pravilnikom</w:t>
      </w:r>
      <w:r w:rsidRPr="00EC68E6">
        <w:rPr>
          <w:rFonts w:cstheme="minorHAnsi"/>
        </w:rPr>
        <w:t xml:space="preserve">, postane last sistemskega operaterja in se ne evidentira na merilni točki </w:t>
      </w:r>
      <w:r w:rsidR="009E01A1" w:rsidRPr="00EC68E6">
        <w:rPr>
          <w:rFonts w:cstheme="minorHAnsi"/>
        </w:rPr>
        <w:t xml:space="preserve">gospodinjskega odjemalca </w:t>
      </w:r>
      <w:r w:rsidRPr="00EC68E6">
        <w:rPr>
          <w:rFonts w:cstheme="minorHAnsi"/>
        </w:rPr>
        <w:t xml:space="preserve">v skladu z zakonom, ki ureja oskrbo z električno energijo. </w:t>
      </w:r>
    </w:p>
    <w:p w14:paraId="6ACFCC4B" w14:textId="77777777" w:rsidR="009E01A1" w:rsidRPr="00093B5C" w:rsidRDefault="009E01A1" w:rsidP="00AF6266">
      <w:pPr>
        <w:pStyle w:val="Odstavekseznama"/>
        <w:ind w:left="12"/>
        <w:jc w:val="both"/>
        <w:rPr>
          <w:rFonts w:cstheme="minorHAnsi"/>
        </w:rPr>
      </w:pPr>
    </w:p>
    <w:p w14:paraId="4F1BB714" w14:textId="19DDE02F" w:rsidR="00B656F6" w:rsidRPr="00093B5C" w:rsidRDefault="00093B5C" w:rsidP="00AF6266">
      <w:pPr>
        <w:jc w:val="both"/>
        <w:rPr>
          <w:rFonts w:cstheme="minorHAnsi"/>
        </w:rPr>
      </w:pPr>
      <w:r w:rsidRPr="00093B5C">
        <w:rPr>
          <w:rFonts w:cstheme="minorHAnsi"/>
        </w:rPr>
        <w:t>KONČNA DOLOČBA</w:t>
      </w:r>
    </w:p>
    <w:p w14:paraId="1EDB7227" w14:textId="1E651B96" w:rsidR="00093B5C" w:rsidRPr="001F6C27" w:rsidRDefault="00093B5C"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5. člen</w:t>
      </w:r>
    </w:p>
    <w:p w14:paraId="27E0061D" w14:textId="786515EE" w:rsidR="00093B5C" w:rsidRPr="001F6C27" w:rsidRDefault="00093B5C" w:rsidP="00AF6266">
      <w:pPr>
        <w:pStyle w:val="len"/>
        <w:spacing w:before="0" w:beforeAutospacing="0" w:after="0" w:afterAutospacing="0"/>
        <w:jc w:val="both"/>
        <w:rPr>
          <w:rFonts w:asciiTheme="minorHAnsi" w:hAnsiTheme="minorHAnsi" w:cstheme="minorHAnsi"/>
          <w:sz w:val="22"/>
          <w:szCs w:val="22"/>
        </w:rPr>
      </w:pPr>
      <w:r w:rsidRPr="001F6C27">
        <w:rPr>
          <w:rFonts w:asciiTheme="minorHAnsi" w:hAnsiTheme="minorHAnsi" w:cstheme="minorHAnsi"/>
          <w:sz w:val="22"/>
          <w:szCs w:val="22"/>
        </w:rPr>
        <w:t>(začetek veljavnosti)</w:t>
      </w:r>
    </w:p>
    <w:p w14:paraId="59074BA9" w14:textId="07EE8A82" w:rsidR="00093B5C" w:rsidRPr="00093B5C" w:rsidRDefault="00093B5C" w:rsidP="00AF6266">
      <w:pPr>
        <w:jc w:val="both"/>
        <w:rPr>
          <w:rFonts w:cstheme="minorHAnsi"/>
        </w:rPr>
      </w:pPr>
    </w:p>
    <w:p w14:paraId="65445738" w14:textId="431F4765" w:rsidR="00093B5C" w:rsidRPr="00093B5C" w:rsidRDefault="00093B5C" w:rsidP="00AF6266">
      <w:pPr>
        <w:jc w:val="both"/>
        <w:rPr>
          <w:rFonts w:cstheme="minorHAnsi"/>
        </w:rPr>
      </w:pPr>
      <w:r w:rsidRPr="00093B5C">
        <w:rPr>
          <w:rFonts w:cstheme="minorHAnsi"/>
        </w:rPr>
        <w:t>Ta pravilnik začne veljati naslednji dan po objavi v Uradnem listu Republike Slovenije.</w:t>
      </w:r>
    </w:p>
    <w:p w14:paraId="20A28D67" w14:textId="41B9D9B1" w:rsidR="00920036" w:rsidRPr="00093B5C" w:rsidRDefault="00920036" w:rsidP="00AF6266">
      <w:pPr>
        <w:jc w:val="both"/>
        <w:rPr>
          <w:rFonts w:cstheme="minorHAnsi"/>
        </w:rPr>
      </w:pPr>
    </w:p>
    <w:p w14:paraId="11E143FB" w14:textId="77777777" w:rsidR="00093B5C" w:rsidRPr="00093B5C" w:rsidRDefault="00093B5C" w:rsidP="00AF6266">
      <w:pPr>
        <w:jc w:val="both"/>
        <w:rPr>
          <w:rFonts w:cstheme="minorHAnsi"/>
        </w:rPr>
      </w:pPr>
    </w:p>
    <w:p w14:paraId="5CC21FB4" w14:textId="58272699" w:rsidR="00093B5C" w:rsidRPr="00093B5C" w:rsidRDefault="00093B5C" w:rsidP="00AF6266">
      <w:pPr>
        <w:spacing w:after="0" w:line="240" w:lineRule="auto"/>
        <w:jc w:val="both"/>
        <w:rPr>
          <w:rFonts w:cstheme="minorHAnsi"/>
        </w:rPr>
      </w:pPr>
      <w:r w:rsidRPr="00093B5C">
        <w:rPr>
          <w:rFonts w:cstheme="minorHAnsi"/>
        </w:rPr>
        <w:t xml:space="preserve">Št. </w:t>
      </w:r>
      <w:r w:rsidR="00F94EBC">
        <w:rPr>
          <w:rFonts w:cstheme="minorHAnsi"/>
        </w:rPr>
        <w:t>007-489/2022</w:t>
      </w:r>
    </w:p>
    <w:p w14:paraId="4FD1E38F" w14:textId="2439BC61" w:rsidR="00093B5C" w:rsidRPr="00093B5C" w:rsidRDefault="00093B5C" w:rsidP="00AF6266">
      <w:pPr>
        <w:spacing w:after="0" w:line="240" w:lineRule="auto"/>
        <w:jc w:val="both"/>
        <w:rPr>
          <w:rFonts w:cstheme="minorHAnsi"/>
        </w:rPr>
      </w:pPr>
      <w:r w:rsidRPr="00093B5C">
        <w:rPr>
          <w:rFonts w:cstheme="minorHAnsi"/>
        </w:rPr>
        <w:t xml:space="preserve">Ljubljana, dne </w:t>
      </w:r>
      <w:r w:rsidR="00520E2C">
        <w:rPr>
          <w:rFonts w:cstheme="minorHAnsi"/>
        </w:rPr>
        <w:t>7. novembra 2022</w:t>
      </w:r>
    </w:p>
    <w:p w14:paraId="67F8CF6D" w14:textId="029582C5" w:rsidR="00093B5C" w:rsidRPr="00093B5C" w:rsidRDefault="00093B5C" w:rsidP="00AF6266">
      <w:pPr>
        <w:spacing w:after="0" w:line="240" w:lineRule="auto"/>
        <w:jc w:val="both"/>
        <w:rPr>
          <w:rFonts w:cstheme="minorHAnsi"/>
        </w:rPr>
      </w:pPr>
      <w:r w:rsidRPr="00093B5C">
        <w:rPr>
          <w:rFonts w:cstheme="minorHAnsi"/>
        </w:rPr>
        <w:t>EVA 2022-2430-</w:t>
      </w:r>
      <w:r w:rsidR="00C23377">
        <w:rPr>
          <w:rFonts w:cstheme="minorHAnsi"/>
        </w:rPr>
        <w:t>0104</w:t>
      </w:r>
    </w:p>
    <w:p w14:paraId="4834C07E" w14:textId="3FED33E8" w:rsidR="00093B5C" w:rsidRPr="00093B5C" w:rsidRDefault="00093B5C" w:rsidP="00AF6266">
      <w:pPr>
        <w:spacing w:after="0" w:line="240" w:lineRule="auto"/>
        <w:ind w:left="6372"/>
        <w:jc w:val="both"/>
        <w:rPr>
          <w:rFonts w:cstheme="minorHAnsi"/>
          <w:b/>
          <w:bCs/>
        </w:rPr>
      </w:pPr>
      <w:r w:rsidRPr="00093B5C">
        <w:rPr>
          <w:rFonts w:cstheme="minorHAnsi"/>
          <w:b/>
          <w:bCs/>
        </w:rPr>
        <w:t xml:space="preserve">     Mag. Bojan Kumer</w:t>
      </w:r>
    </w:p>
    <w:p w14:paraId="0C6BC165" w14:textId="77777777" w:rsidR="00093B5C" w:rsidRPr="00093B5C" w:rsidRDefault="00093B5C" w:rsidP="00AF6266">
      <w:pPr>
        <w:spacing w:after="0" w:line="240" w:lineRule="auto"/>
        <w:ind w:left="6372" w:firstLine="708"/>
        <w:jc w:val="both"/>
        <w:rPr>
          <w:rFonts w:cstheme="minorHAnsi"/>
        </w:rPr>
      </w:pPr>
      <w:r w:rsidRPr="00093B5C">
        <w:rPr>
          <w:rFonts w:cstheme="minorHAnsi"/>
        </w:rPr>
        <w:t xml:space="preserve">minister </w:t>
      </w:r>
    </w:p>
    <w:p w14:paraId="01333509" w14:textId="620814E1" w:rsidR="00093B5C" w:rsidRDefault="00093B5C" w:rsidP="00AF6266">
      <w:pPr>
        <w:spacing w:after="0" w:line="240" w:lineRule="auto"/>
        <w:ind w:left="6372"/>
        <w:jc w:val="both"/>
        <w:rPr>
          <w:rFonts w:cstheme="minorHAnsi"/>
        </w:rPr>
      </w:pPr>
      <w:r w:rsidRPr="00093B5C">
        <w:rPr>
          <w:rFonts w:cstheme="minorHAnsi"/>
        </w:rPr>
        <w:t xml:space="preserve">      za infrastrukturo</w:t>
      </w:r>
    </w:p>
    <w:p w14:paraId="6B15DAAC" w14:textId="4072D7A5" w:rsidR="00AF6266" w:rsidRDefault="00AF6266" w:rsidP="00AF6266">
      <w:pPr>
        <w:spacing w:after="0" w:line="240" w:lineRule="auto"/>
        <w:ind w:left="6372"/>
        <w:jc w:val="both"/>
        <w:rPr>
          <w:rFonts w:cstheme="minorHAnsi"/>
        </w:rPr>
      </w:pPr>
    </w:p>
    <w:p w14:paraId="10C7A2CC" w14:textId="2D51DE1B" w:rsidR="00AF6266" w:rsidRDefault="00AF6266" w:rsidP="00AF6266">
      <w:pPr>
        <w:spacing w:after="0" w:line="240" w:lineRule="auto"/>
        <w:ind w:left="6372"/>
        <w:jc w:val="both"/>
        <w:rPr>
          <w:rFonts w:cstheme="minorHAnsi"/>
        </w:rPr>
      </w:pPr>
    </w:p>
    <w:p w14:paraId="66F34860" w14:textId="77777777" w:rsidR="00AF6266" w:rsidRPr="00AF6266" w:rsidRDefault="00AF6266" w:rsidP="00AF6266">
      <w:pPr>
        <w:jc w:val="both"/>
        <w:rPr>
          <w:rFonts w:cstheme="minorHAnsi"/>
        </w:rPr>
      </w:pPr>
    </w:p>
    <w:p w14:paraId="2CA9DDE8" w14:textId="77777777" w:rsidR="00AF6266" w:rsidRPr="00AF6266" w:rsidRDefault="00AF6266" w:rsidP="00AF6266">
      <w:pPr>
        <w:jc w:val="both"/>
        <w:rPr>
          <w:rFonts w:cstheme="minorHAnsi"/>
        </w:rPr>
      </w:pPr>
    </w:p>
    <w:p w14:paraId="38C284AE" w14:textId="0BB2D764" w:rsidR="00AF6266" w:rsidRDefault="00AF6266" w:rsidP="00AF6266">
      <w:pPr>
        <w:jc w:val="both"/>
        <w:rPr>
          <w:rFonts w:cstheme="minorHAnsi"/>
        </w:rPr>
      </w:pPr>
    </w:p>
    <w:p w14:paraId="66FDBD17" w14:textId="2F4C0A2D" w:rsidR="00AF6266" w:rsidRDefault="00AF6266" w:rsidP="00AF6266">
      <w:pPr>
        <w:jc w:val="both"/>
        <w:rPr>
          <w:rFonts w:cstheme="minorHAnsi"/>
        </w:rPr>
      </w:pPr>
    </w:p>
    <w:p w14:paraId="132F2CA1" w14:textId="13CFCC85" w:rsidR="00AF6266" w:rsidRDefault="00AF6266" w:rsidP="00AF6266">
      <w:pPr>
        <w:jc w:val="both"/>
        <w:rPr>
          <w:rFonts w:cstheme="minorHAnsi"/>
        </w:rPr>
      </w:pPr>
    </w:p>
    <w:p w14:paraId="25E5CE5A" w14:textId="7C2A29D5" w:rsidR="00AF6266" w:rsidRDefault="00AF6266" w:rsidP="00AF6266">
      <w:pPr>
        <w:jc w:val="both"/>
        <w:rPr>
          <w:rFonts w:cstheme="minorHAnsi"/>
        </w:rPr>
      </w:pPr>
    </w:p>
    <w:p w14:paraId="4E59A435" w14:textId="77777777" w:rsidR="00AF6266" w:rsidRPr="00AF6266" w:rsidRDefault="00AF6266" w:rsidP="00AF6266">
      <w:pPr>
        <w:jc w:val="both"/>
        <w:rPr>
          <w:rFonts w:cstheme="minorHAnsi"/>
          <w:b/>
          <w:bCs/>
        </w:rPr>
      </w:pPr>
      <w:r w:rsidRPr="00AF6266">
        <w:rPr>
          <w:rFonts w:cstheme="minorHAnsi"/>
          <w:b/>
          <w:bCs/>
        </w:rPr>
        <w:lastRenderedPageBreak/>
        <w:t>Obrazložitev</w:t>
      </w:r>
    </w:p>
    <w:p w14:paraId="5FFD76D8" w14:textId="77777777" w:rsidR="00AF6266" w:rsidRPr="00AF6266" w:rsidRDefault="00AF6266" w:rsidP="00AF6266">
      <w:pPr>
        <w:jc w:val="both"/>
        <w:rPr>
          <w:rFonts w:cstheme="minorHAnsi"/>
          <w:b/>
          <w:bCs/>
        </w:rPr>
      </w:pPr>
    </w:p>
    <w:p w14:paraId="19C52466" w14:textId="77777777" w:rsidR="00AF6266" w:rsidRPr="00AF6266" w:rsidRDefault="00AF6266" w:rsidP="00AF6266">
      <w:pPr>
        <w:numPr>
          <w:ilvl w:val="0"/>
          <w:numId w:val="5"/>
        </w:numPr>
        <w:jc w:val="both"/>
        <w:rPr>
          <w:rFonts w:cstheme="minorHAnsi"/>
          <w:b/>
          <w:bCs/>
        </w:rPr>
      </w:pPr>
      <w:r w:rsidRPr="00AF6266">
        <w:rPr>
          <w:rFonts w:cstheme="minorHAnsi"/>
          <w:b/>
          <w:bCs/>
        </w:rPr>
        <w:t>Analiza stanja in opredelitev problemov</w:t>
      </w:r>
    </w:p>
    <w:p w14:paraId="3B120E0F" w14:textId="77777777" w:rsidR="00AF6266" w:rsidRPr="00AF6266" w:rsidRDefault="00AF6266" w:rsidP="00AF6266">
      <w:pPr>
        <w:numPr>
          <w:ilvl w:val="0"/>
          <w:numId w:val="5"/>
        </w:numPr>
        <w:jc w:val="both"/>
        <w:rPr>
          <w:rFonts w:cstheme="minorHAnsi"/>
          <w:b/>
          <w:bCs/>
        </w:rPr>
      </w:pPr>
      <w:r w:rsidRPr="00AF6266">
        <w:rPr>
          <w:rFonts w:cstheme="minorHAnsi"/>
          <w:b/>
          <w:bCs/>
        </w:rPr>
        <w:t>Opredelitev problema</w:t>
      </w:r>
    </w:p>
    <w:p w14:paraId="3EB22759" w14:textId="77777777" w:rsidR="00AF6266" w:rsidRPr="00AF6266" w:rsidRDefault="00AF6266" w:rsidP="00AF6266">
      <w:pPr>
        <w:numPr>
          <w:ilvl w:val="0"/>
          <w:numId w:val="5"/>
        </w:numPr>
        <w:jc w:val="both"/>
        <w:rPr>
          <w:rFonts w:cstheme="minorHAnsi"/>
          <w:b/>
          <w:bCs/>
        </w:rPr>
      </w:pPr>
      <w:r w:rsidRPr="00AF6266">
        <w:rPr>
          <w:rFonts w:cstheme="minorHAnsi"/>
          <w:b/>
          <w:bCs/>
        </w:rPr>
        <w:t>Opredelitev posledic in utemeljitev nujnosti ukrepanja</w:t>
      </w:r>
    </w:p>
    <w:p w14:paraId="539C4943" w14:textId="77777777" w:rsidR="00AF6266" w:rsidRPr="00AF6266" w:rsidRDefault="00AF6266" w:rsidP="00AF6266">
      <w:pPr>
        <w:numPr>
          <w:ilvl w:val="0"/>
          <w:numId w:val="5"/>
        </w:numPr>
        <w:jc w:val="both"/>
        <w:rPr>
          <w:rFonts w:cstheme="minorHAnsi"/>
          <w:b/>
          <w:bCs/>
        </w:rPr>
      </w:pPr>
      <w:r w:rsidRPr="00AF6266">
        <w:rPr>
          <w:rFonts w:cstheme="minorHAnsi"/>
          <w:b/>
          <w:bCs/>
        </w:rPr>
        <w:t>Opredelitev možnih rešitev za dosego ciljev, alternativne rešitve</w:t>
      </w:r>
    </w:p>
    <w:p w14:paraId="2DB37791" w14:textId="77777777" w:rsidR="00AF6266" w:rsidRPr="00AF6266" w:rsidRDefault="00AF6266" w:rsidP="00AF6266">
      <w:pPr>
        <w:numPr>
          <w:ilvl w:val="0"/>
          <w:numId w:val="5"/>
        </w:numPr>
        <w:jc w:val="both"/>
        <w:rPr>
          <w:rFonts w:cstheme="minorHAnsi"/>
          <w:b/>
          <w:bCs/>
        </w:rPr>
      </w:pPr>
      <w:r w:rsidRPr="00AF6266">
        <w:rPr>
          <w:rFonts w:cstheme="minorHAnsi"/>
          <w:b/>
          <w:bCs/>
        </w:rPr>
        <w:t xml:space="preserve">Utemeljitev izbrane rešitve </w:t>
      </w:r>
    </w:p>
    <w:p w14:paraId="58FEC28D" w14:textId="77777777" w:rsidR="00AF6266" w:rsidRPr="00AF6266" w:rsidRDefault="00AF6266" w:rsidP="00AF6266">
      <w:pPr>
        <w:numPr>
          <w:ilvl w:val="0"/>
          <w:numId w:val="5"/>
        </w:numPr>
        <w:jc w:val="both"/>
        <w:rPr>
          <w:rFonts w:cstheme="minorHAnsi"/>
          <w:b/>
          <w:bCs/>
        </w:rPr>
      </w:pPr>
      <w:r w:rsidRPr="00AF6266">
        <w:rPr>
          <w:rFonts w:cstheme="minorHAnsi"/>
          <w:b/>
          <w:bCs/>
        </w:rPr>
        <w:t>Obrazložitve k členom</w:t>
      </w:r>
    </w:p>
    <w:p w14:paraId="407A8300" w14:textId="77777777" w:rsidR="00AF6266" w:rsidRPr="00AF6266" w:rsidRDefault="00AF6266" w:rsidP="00AF6266">
      <w:pPr>
        <w:jc w:val="both"/>
        <w:rPr>
          <w:rFonts w:cstheme="minorHAnsi"/>
          <w:b/>
          <w:bCs/>
        </w:rPr>
      </w:pPr>
    </w:p>
    <w:p w14:paraId="3700606E" w14:textId="77777777" w:rsidR="00AF6266" w:rsidRPr="00AF6266" w:rsidRDefault="00AF6266" w:rsidP="00AF6266">
      <w:pPr>
        <w:numPr>
          <w:ilvl w:val="0"/>
          <w:numId w:val="6"/>
        </w:numPr>
        <w:jc w:val="both"/>
        <w:rPr>
          <w:rFonts w:cstheme="minorHAnsi"/>
          <w:b/>
          <w:bCs/>
        </w:rPr>
      </w:pPr>
      <w:r w:rsidRPr="00AF6266">
        <w:rPr>
          <w:rFonts w:cstheme="minorHAnsi"/>
          <w:b/>
          <w:bCs/>
        </w:rPr>
        <w:t>Analiza stanja</w:t>
      </w:r>
    </w:p>
    <w:p w14:paraId="65A84AA0" w14:textId="77777777" w:rsidR="00AF6266" w:rsidRPr="00AF6266" w:rsidRDefault="00AF6266" w:rsidP="00AF6266">
      <w:pPr>
        <w:jc w:val="both"/>
        <w:rPr>
          <w:rFonts w:cstheme="minorHAnsi"/>
        </w:rPr>
      </w:pPr>
      <w:bookmarkStart w:id="0" w:name="_GoBack"/>
      <w:bookmarkEnd w:id="0"/>
      <w:r w:rsidRPr="00AF6266">
        <w:rPr>
          <w:rFonts w:cstheme="minorHAnsi"/>
        </w:rPr>
        <w:t>Ukrep samooskrbe z električno energijo iz obnovljivih virov energije se izvaja že od leta 2016 in sicer na podlagi Energetskega zakona ter na njegovi podlagi izdane Uredbe o samooskrbi z električno energijo iz obnovljivih virov energije. Področje samooskrbe je bilo zaradi prenosa evropske direktive o spodbujanju uporabe energije iz obnovljivih virov na novo celovito urejeno z Zakonom o spodbujanju rabe obnovljivih virov energije (OVE). Zato je bila letos sprejeta nova Uredba o samooskrbi z električno energijo iz obnovljivih virov energije– samooskrba po Zakonu o spodbujanju rabe obnovljivih virov energije (ZSROVE). Nova ureditev ohranja osnovni koncept individualne in skupnostne samooskrbe in ga nadgrajuje, saj za končne odjemalce s samooskrbo po novem:</w:t>
      </w:r>
    </w:p>
    <w:p w14:paraId="0443CB66" w14:textId="77777777" w:rsidR="00AF6266" w:rsidRPr="00AF6266" w:rsidRDefault="00AF6266" w:rsidP="00AF6266">
      <w:pPr>
        <w:numPr>
          <w:ilvl w:val="0"/>
          <w:numId w:val="7"/>
        </w:numPr>
        <w:jc w:val="both"/>
        <w:rPr>
          <w:rFonts w:cstheme="minorHAnsi"/>
        </w:rPr>
      </w:pPr>
      <w:r w:rsidRPr="00AF6266">
        <w:rPr>
          <w:rFonts w:cstheme="minorHAnsi"/>
        </w:rPr>
        <w:t>določa oprostitev plačila prispevka za povečanje energetske učinkovitosti in oprostitev plačila prispevka za zagotavljanje podpor proizvodnji energije  v SPTE in iz OVE (delno ali v celoti, odvisno od primera),</w:t>
      </w:r>
    </w:p>
    <w:p w14:paraId="37DEB16A" w14:textId="77777777" w:rsidR="00AF6266" w:rsidRPr="00AF6266" w:rsidRDefault="00AF6266" w:rsidP="00AF6266">
      <w:pPr>
        <w:numPr>
          <w:ilvl w:val="0"/>
          <w:numId w:val="7"/>
        </w:numPr>
        <w:jc w:val="both"/>
        <w:rPr>
          <w:rFonts w:cstheme="minorHAnsi"/>
        </w:rPr>
      </w:pPr>
      <w:r w:rsidRPr="00AF6266">
        <w:rPr>
          <w:rFonts w:cstheme="minorHAnsi"/>
        </w:rPr>
        <w:t>omogoča vstop v sistem samooskrbe vsem končnim odjemalcem, ki so priključeni na distribucijsko omrežje v Republiki Sloveniji (do sedaj je bila omejena le na gospodinjske in male poslovne odjemalce),</w:t>
      </w:r>
    </w:p>
    <w:p w14:paraId="75491389" w14:textId="77777777" w:rsidR="00AF6266" w:rsidRPr="00AF6266" w:rsidRDefault="00AF6266" w:rsidP="00AF6266">
      <w:pPr>
        <w:numPr>
          <w:ilvl w:val="0"/>
          <w:numId w:val="7"/>
        </w:numPr>
        <w:jc w:val="both"/>
        <w:rPr>
          <w:rFonts w:cstheme="minorHAnsi"/>
        </w:rPr>
      </w:pPr>
      <w:r w:rsidRPr="00AF6266">
        <w:rPr>
          <w:rFonts w:cstheme="minorHAnsi"/>
        </w:rPr>
        <w:t>omogoča naložbeno pomoč, ki jo bo dodeljeval center za podpore,</w:t>
      </w:r>
    </w:p>
    <w:p w14:paraId="0F7F5B6B" w14:textId="77777777" w:rsidR="00AF6266" w:rsidRPr="00AF6266" w:rsidRDefault="00AF6266" w:rsidP="00AF6266">
      <w:pPr>
        <w:numPr>
          <w:ilvl w:val="0"/>
          <w:numId w:val="7"/>
        </w:numPr>
        <w:jc w:val="both"/>
        <w:rPr>
          <w:rFonts w:cstheme="minorHAnsi"/>
        </w:rPr>
      </w:pPr>
      <w:r w:rsidRPr="00AF6266">
        <w:rPr>
          <w:rFonts w:cstheme="minorHAnsi"/>
        </w:rPr>
        <w:t>omogoča pridobitev potrdil o izvoru in podpor za proizvodno električne energije iz OVE po ZSROVE,</w:t>
      </w:r>
    </w:p>
    <w:p w14:paraId="23E2DA09" w14:textId="77777777" w:rsidR="00AF6266" w:rsidRPr="00AF6266" w:rsidRDefault="00AF6266" w:rsidP="00AF6266">
      <w:pPr>
        <w:numPr>
          <w:ilvl w:val="0"/>
          <w:numId w:val="7"/>
        </w:numPr>
        <w:jc w:val="both"/>
        <w:rPr>
          <w:rFonts w:cstheme="minorHAnsi"/>
        </w:rPr>
      </w:pPr>
      <w:r w:rsidRPr="00AF6266">
        <w:rPr>
          <w:rFonts w:cstheme="minorHAnsi"/>
        </w:rPr>
        <w:t>podrobneje ureja možnost vložitve enostavne vloge za priključitev.</w:t>
      </w:r>
    </w:p>
    <w:p w14:paraId="50D34DA8" w14:textId="77777777" w:rsidR="00AF6266" w:rsidRPr="00AF6266" w:rsidRDefault="00AF6266" w:rsidP="00AF6266">
      <w:pPr>
        <w:jc w:val="both"/>
        <w:rPr>
          <w:rFonts w:cstheme="minorHAnsi"/>
        </w:rPr>
      </w:pPr>
    </w:p>
    <w:p w14:paraId="5556FD52" w14:textId="77777777" w:rsidR="00AF6266" w:rsidRPr="00AF6266" w:rsidRDefault="00AF6266" w:rsidP="00AF6266">
      <w:pPr>
        <w:jc w:val="both"/>
        <w:rPr>
          <w:rFonts w:cstheme="minorHAnsi"/>
        </w:rPr>
      </w:pPr>
      <w:r w:rsidRPr="00AF6266">
        <w:rPr>
          <w:rFonts w:cstheme="minorHAnsi"/>
        </w:rPr>
        <w:t>Trenutno veljata oba sistema samooskrbe in se končni odjemalec sam odloči, v kateri sistem samooskrbe se bo vključil. To pomeni, da bodo zanj veljala pravila po Energetskem zakonu (in Uredbi po Energetskem zakonu) ali pravila po ZSROVE (in Uredbi po ZSROVE) – ni pa mogoče pravil »mešati«.</w:t>
      </w:r>
    </w:p>
    <w:p w14:paraId="05412416" w14:textId="77777777" w:rsidR="00AF6266" w:rsidRPr="00AF6266" w:rsidRDefault="00AF6266" w:rsidP="00AF6266">
      <w:pPr>
        <w:jc w:val="both"/>
        <w:rPr>
          <w:rFonts w:cstheme="minorHAnsi"/>
        </w:rPr>
      </w:pPr>
      <w:r w:rsidRPr="00AF6266">
        <w:rPr>
          <w:rFonts w:cstheme="minorHAnsi"/>
        </w:rPr>
        <w:t>Možna so trije podtipi samooskrbe, v katere se lahko vključijo končni odjemalci:</w:t>
      </w:r>
    </w:p>
    <w:p w14:paraId="2F1205AF" w14:textId="77777777" w:rsidR="00AF6266" w:rsidRPr="00AF6266" w:rsidRDefault="00AF6266" w:rsidP="00AF6266">
      <w:pPr>
        <w:numPr>
          <w:ilvl w:val="0"/>
          <w:numId w:val="8"/>
        </w:numPr>
        <w:jc w:val="both"/>
        <w:rPr>
          <w:rFonts w:cstheme="minorHAnsi"/>
        </w:rPr>
      </w:pPr>
      <w:r w:rsidRPr="00AF6266">
        <w:rPr>
          <w:rFonts w:cstheme="minorHAnsi"/>
          <w:bCs/>
        </w:rPr>
        <w:t>individualna samooskrba: to je samooskrba za individualne stavbe</w:t>
      </w:r>
      <w:r w:rsidRPr="00AF6266">
        <w:rPr>
          <w:rFonts w:cstheme="minorHAnsi"/>
        </w:rPr>
        <w:t>,</w:t>
      </w:r>
    </w:p>
    <w:p w14:paraId="6170CC0F" w14:textId="77777777" w:rsidR="00AF6266" w:rsidRPr="00AF6266" w:rsidRDefault="00AF6266" w:rsidP="00AF6266">
      <w:pPr>
        <w:numPr>
          <w:ilvl w:val="0"/>
          <w:numId w:val="8"/>
        </w:numPr>
        <w:jc w:val="both"/>
        <w:rPr>
          <w:rFonts w:cstheme="minorHAnsi"/>
        </w:rPr>
      </w:pPr>
      <w:r w:rsidRPr="00AF6266">
        <w:rPr>
          <w:rFonts w:cstheme="minorHAnsi"/>
          <w:bCs/>
        </w:rPr>
        <w:t>skupnostna samooskrba, ki ima dve možni obliki,</w:t>
      </w:r>
    </w:p>
    <w:p w14:paraId="3F515236" w14:textId="77777777" w:rsidR="00AF6266" w:rsidRPr="00AF6266" w:rsidRDefault="00AF6266" w:rsidP="00AF6266">
      <w:pPr>
        <w:jc w:val="both"/>
        <w:rPr>
          <w:rFonts w:cstheme="minorHAnsi"/>
        </w:rPr>
      </w:pPr>
      <w:r w:rsidRPr="00AF6266">
        <w:rPr>
          <w:rFonts w:cstheme="minorHAnsi"/>
        </w:rPr>
        <w:lastRenderedPageBreak/>
        <w:t>a)   samooskrba večstanovanjske stavbe: to je samooskrba med seboj povezanih končnih odjemalcev v večstanovanjski, poslovno-stanovanjski, stanovanjsko-poslovni, poslovni ali katerikoli drugi stavbi, v katerih sta dva ali več prostorov (bodisi stanovanja, bodisi poslovni prostori) opremljeni vsak s svojim prevzemno-predajnim mestom, ki je priključeno na notranjo nizkonapetostno inštalacijo te stavbe. Za vse opisane možne situacije se uporablja pojem »večstanovanjska stavba«, pri čemer pa uporaba tega pojma ne posega v predpise s področja graditve oz. stanovanjske predpise – namen uporabe tega pojma je preglednost in jasnost uredbe (uporaba tega izraza je smiselna tudi ob upoštevanju predvidevanj, da se bo tovrstna samooskrba predvidoma v največji meri izvajala v večstanovanjskih stavbah);</w:t>
      </w:r>
    </w:p>
    <w:p w14:paraId="2DCBB7A3" w14:textId="77777777" w:rsidR="00AF6266" w:rsidRPr="00AF6266" w:rsidRDefault="00AF6266" w:rsidP="00AF6266">
      <w:pPr>
        <w:jc w:val="both"/>
        <w:rPr>
          <w:rFonts w:cstheme="minorHAnsi"/>
        </w:rPr>
      </w:pPr>
      <w:r w:rsidRPr="00AF6266">
        <w:rPr>
          <w:rFonts w:cstheme="minorHAnsi"/>
        </w:rPr>
        <w:t>b)   samooskrba skupnosti za oskrbo z energijo iz obnovljivih virov energije: to je samooskrba med seboj povezanih odjemalcev v vseh ostalih primerih, to so odjemalci, katerih merilna mesta niso vezana na notranjo nizkonapetostno inštalacijo istega objekta oz. lokacije, vendar pa so priključeni na distribucijsko omrežje v RS (v primeru samooskrbe po ZSROVE) oz. na omrežje iste TP (v primeru samooskrbe po EZ-1) in se povežejo v samooskrbno skupnost z namenom koriščenja električne energije, proizvedene v napravi za samooskrbo. Na tak način bodo koristi sistema samooskrbe lahko deležni tudi tisti, ki je sicer ne bi mogli biti, to so npr. tisti, ki živijo v hišah, ki za postavitev naprave za samooskrbo niso primerne (npr. niso dovolj osončene), saj bo lahko naprava za samooskrbo postavljena na drugem objektu (lahko tudi npr. na strehi šole, gasilskega doma…)..</w:t>
      </w:r>
    </w:p>
    <w:p w14:paraId="7B50AFC5" w14:textId="77777777" w:rsidR="00AF6266" w:rsidRPr="00AF6266" w:rsidRDefault="00AF6266" w:rsidP="00AF6266">
      <w:pPr>
        <w:jc w:val="both"/>
        <w:rPr>
          <w:rFonts w:cstheme="minorHAnsi"/>
        </w:rPr>
      </w:pPr>
      <w:r w:rsidRPr="00AF6266">
        <w:rPr>
          <w:rFonts w:cstheme="minorHAnsi"/>
        </w:rPr>
        <w:t xml:space="preserve">Državni zbor je 13. 9. 2022 sprejel Zakon o ukrepih za obvladovanje kriznih razmer na področju oskrbe z energijo, ki določa, da če gospodarska družba, v kateri ima država ali lokalna skupnost kapitalsko naložbo, investira v nove projekte za proizvodnjo električne energije iz sončne energije, ki so enaki ali večji od 250 kW inštalirane moči, mora oblikovati skupnost na področju energije iz obnovljivih virov energije ali skupnostno samooskrbo ter vsaj 25 % delež letno proizvedene električne energije iz skupnostne samooskrbe brezplačno nameniti oskrbi gospodinjskih odjemalcev. </w:t>
      </w:r>
    </w:p>
    <w:p w14:paraId="61740450" w14:textId="77777777" w:rsidR="00AF6266" w:rsidRPr="00AF6266" w:rsidRDefault="00AF6266" w:rsidP="00AF6266">
      <w:pPr>
        <w:jc w:val="both"/>
        <w:rPr>
          <w:rFonts w:cstheme="minorHAnsi"/>
        </w:rPr>
      </w:pPr>
      <w:r w:rsidRPr="00AF6266">
        <w:rPr>
          <w:rFonts w:cstheme="minorHAnsi"/>
        </w:rPr>
        <w:t>Zaradi  izjemno povečanega pripada vlog za izdajo soglasij za priključitev ter vseevropskega pomanjkanja sestavnih delov za sončne elektrarne (zaradi česar veliko odjemalcev ne bi moglo ujeti navedenega roka), bo sistem samooskrbe po Energetskem zakonu na podlagi interventnega Zakona o ukrepih za obvladovanje kriznih razmer na področju oskrbe z energijo veljal za končne odjemalce, ki distribucijskemu operaterju podajo vlogo za izdajo soglasja za priključitev naprave za samooskrbo do vključno 31. decembra 2023 in ki jih distribucijski operater do vključno 31. decembra 2024 registrira kot končne odjemalce s samooskrbo (torej morata biti izpolnjena oba pogoja).</w:t>
      </w:r>
    </w:p>
    <w:p w14:paraId="4B2F4424" w14:textId="77777777" w:rsidR="00AF6266" w:rsidRPr="00AF6266" w:rsidRDefault="00AF6266" w:rsidP="00AF6266">
      <w:pPr>
        <w:jc w:val="both"/>
        <w:rPr>
          <w:rFonts w:cstheme="minorHAnsi"/>
        </w:rPr>
      </w:pPr>
      <w:r w:rsidRPr="00AF6266">
        <w:rPr>
          <w:rFonts w:cstheme="minorHAnsi"/>
        </w:rPr>
        <w:t xml:space="preserve">Za vzpostavitev samooskrbe (po Energetskem zakonu ali po ZSROVE) je potrebno od distribucijskega operaterja SODO </w:t>
      </w:r>
      <w:r w:rsidRPr="00AF6266">
        <w:rPr>
          <w:rFonts w:cstheme="minorHAnsi"/>
          <w:bCs/>
        </w:rPr>
        <w:t>pridobiti soglasje za priključitev naprave</w:t>
      </w:r>
      <w:r w:rsidRPr="00AF6266">
        <w:rPr>
          <w:rFonts w:cstheme="minorHAnsi"/>
        </w:rPr>
        <w:t xml:space="preserve">. To nalogo po pooblastilu SODO opravljajo družbe Elektro Ljubljana </w:t>
      </w:r>
      <w:proofErr w:type="spellStart"/>
      <w:r w:rsidRPr="00AF6266">
        <w:rPr>
          <w:rFonts w:cstheme="minorHAnsi"/>
        </w:rPr>
        <w:t>d.o.o</w:t>
      </w:r>
      <w:proofErr w:type="spellEnd"/>
      <w:r w:rsidRPr="00AF6266">
        <w:rPr>
          <w:rFonts w:cstheme="minorHAnsi"/>
        </w:rPr>
        <w:t xml:space="preserve">., Elektro Celje </w:t>
      </w:r>
      <w:proofErr w:type="spellStart"/>
      <w:r w:rsidRPr="00AF6266">
        <w:rPr>
          <w:rFonts w:cstheme="minorHAnsi"/>
        </w:rPr>
        <w:t>d.o.o</w:t>
      </w:r>
      <w:proofErr w:type="spellEnd"/>
      <w:r w:rsidRPr="00AF6266">
        <w:rPr>
          <w:rFonts w:cstheme="minorHAnsi"/>
        </w:rPr>
        <w:t xml:space="preserve">., Elektro Primorska </w:t>
      </w:r>
      <w:proofErr w:type="spellStart"/>
      <w:r w:rsidRPr="00AF6266">
        <w:rPr>
          <w:rFonts w:cstheme="minorHAnsi"/>
        </w:rPr>
        <w:t>d.o.o</w:t>
      </w:r>
      <w:proofErr w:type="spellEnd"/>
      <w:r w:rsidRPr="00AF6266">
        <w:rPr>
          <w:rFonts w:cstheme="minorHAnsi"/>
        </w:rPr>
        <w:t xml:space="preserve">., Elektro Gorenjska </w:t>
      </w:r>
      <w:proofErr w:type="spellStart"/>
      <w:r w:rsidRPr="00AF6266">
        <w:rPr>
          <w:rFonts w:cstheme="minorHAnsi"/>
        </w:rPr>
        <w:t>d.o.o</w:t>
      </w:r>
      <w:proofErr w:type="spellEnd"/>
      <w:r w:rsidRPr="00AF6266">
        <w:rPr>
          <w:rFonts w:cstheme="minorHAnsi"/>
        </w:rPr>
        <w:t xml:space="preserve">., Elektro Maribor </w:t>
      </w:r>
      <w:proofErr w:type="spellStart"/>
      <w:r w:rsidRPr="00AF6266">
        <w:rPr>
          <w:rFonts w:cstheme="minorHAnsi"/>
        </w:rPr>
        <w:t>d.o.o</w:t>
      </w:r>
      <w:proofErr w:type="spellEnd"/>
      <w:r w:rsidRPr="00AF6266">
        <w:rPr>
          <w:rFonts w:cstheme="minorHAnsi"/>
        </w:rPr>
        <w:t>.</w:t>
      </w:r>
    </w:p>
    <w:p w14:paraId="4E46BF33" w14:textId="77777777" w:rsidR="00AF6266" w:rsidRPr="00AF6266" w:rsidRDefault="00AF6266" w:rsidP="00AF6266">
      <w:pPr>
        <w:jc w:val="both"/>
        <w:rPr>
          <w:rFonts w:cstheme="minorHAnsi"/>
        </w:rPr>
      </w:pPr>
      <w:r w:rsidRPr="00AF6266">
        <w:rPr>
          <w:rFonts w:cstheme="minorHAnsi"/>
        </w:rPr>
        <w:t xml:space="preserve">V zadnjih letih, posebej pa v letu 2022 zaradi visokih cen energije, zaznavamo izjemen porast interesa ljudi, da bi vzpostavili samooskrbo, postopkovna obravnava vlog za izdajo soglasij s strani distribucijskega operaterja in njegovih pooblaščencev pa se temu še ni uspela ustrezno prilagoditi. Pričakovanja tudi te vlade so, da bodo odgovorna podjetja ustrezno naslavljala te izzive in uvedla takojšnje ukrepe za odpravo zamud. </w:t>
      </w:r>
    </w:p>
    <w:p w14:paraId="2E4E1F22" w14:textId="77777777" w:rsidR="00AF6266" w:rsidRPr="00AF6266" w:rsidRDefault="00AF6266" w:rsidP="00AF6266">
      <w:pPr>
        <w:jc w:val="both"/>
        <w:rPr>
          <w:rFonts w:cstheme="minorHAnsi"/>
        </w:rPr>
      </w:pPr>
      <w:r w:rsidRPr="00AF6266">
        <w:rPr>
          <w:rFonts w:cstheme="minorHAnsi"/>
        </w:rPr>
        <w:t xml:space="preserve">Doslej je bilo v elektrodistribucijsko omrežje vsako leto izvedenih za okrog 120 milijonov evrov investicij. Investicije so v letu 2022 zastale zaradi interventne zakonodaje, sprejete februarja 2022, ki je začasno ukinila omrežnino, glavni vir financiranja investicij. Takšen poseg je bil izjemno škodljiv in v nasprotju z veljavnimi strateškimi dokumenti in sistemsko zakonodajo (Zakon o oskrbi z električno energijo). Po veljavnem Nacionalno energetskem in podnebnem načrtu je treba namreč vlaganja v </w:t>
      </w:r>
      <w:r w:rsidRPr="00AF6266">
        <w:rPr>
          <w:rFonts w:cstheme="minorHAnsi"/>
        </w:rPr>
        <w:lastRenderedPageBreak/>
        <w:t>distribucijsko omrežje dvigniti za 350%, torej na 420 milijonov evrov investicij na leto. Izpad omrežnine v letu 2022 bo tako težko v kratkem času nadoknaditi, se pa pripravljajo ukrepi, ki bodo ta izpad ublažili.</w:t>
      </w:r>
    </w:p>
    <w:p w14:paraId="3F7FDB5C" w14:textId="77777777" w:rsidR="00AF6266" w:rsidRPr="00AF6266" w:rsidRDefault="00AF6266" w:rsidP="00AF6266">
      <w:pPr>
        <w:jc w:val="both"/>
        <w:rPr>
          <w:rFonts w:cstheme="minorHAnsi"/>
        </w:rPr>
      </w:pPr>
      <w:r w:rsidRPr="00AF6266">
        <w:rPr>
          <w:rFonts w:cstheme="minorHAnsi"/>
        </w:rPr>
        <w:t xml:space="preserve">Ministrstvo za infrastrukturo si je že in si bo še naprej z ukrepi prizadevalo učinkovito odpravljati administrativne, postopkovne in tehnične ovire za nadaljnji razvoj in integracijo obnovljivih virov energije (OVE), ki imajo praktično neomejen potencial tako pri proizvodnji električne energije kot tudi v sektorju ogrevanja, s katerim lahko zagotavljamo večjo energetsko samozadostnost in hkrati dosegamo razogljičenje. Ministrstvo in SODO </w:t>
      </w:r>
      <w:proofErr w:type="spellStart"/>
      <w:r w:rsidRPr="00AF6266">
        <w:rPr>
          <w:rFonts w:cstheme="minorHAnsi"/>
        </w:rPr>
        <w:t>d.o.o</w:t>
      </w:r>
      <w:proofErr w:type="spellEnd"/>
      <w:r w:rsidRPr="00AF6266">
        <w:rPr>
          <w:rFonts w:cstheme="minorHAnsi"/>
        </w:rPr>
        <w:t>. sta v ta namen že spremenila nekatere omejevalne določbe predpisov, še naprej pa bosta spremljala tudi delo elektrodistribucijskih družb, posebej na področju priključevanja obnovljivih virov in pri nadgradnji elektrodistribucijskega sistema.</w:t>
      </w:r>
    </w:p>
    <w:p w14:paraId="270F22AD" w14:textId="77777777" w:rsidR="00AF6266" w:rsidRPr="00AF6266" w:rsidRDefault="00AF6266" w:rsidP="00AF6266">
      <w:pPr>
        <w:jc w:val="both"/>
        <w:rPr>
          <w:rFonts w:cstheme="minorHAnsi"/>
        </w:rPr>
      </w:pPr>
      <w:r w:rsidRPr="00AF6266">
        <w:rPr>
          <w:rFonts w:cstheme="minorHAnsi"/>
        </w:rPr>
        <w:t>Vtične proizvodne naprave na obnovljive vire energije, v teoriji in praksi se od prvih začetkov uporabe tovrstnih naprav uporablja izraz »balkonske sončne elektrarne«, ki je posvojen iz nemško govorečih držav. Prva omemba tovrstnih naprav pa je bila v slovenski pravni red uvedena s Sistemskimi obratovalnimi navodili za distribucijski sistem električne energije (Uradni list RS, št. 7/21 in 41/22; v nadaljnjem besedilu: SONDSEE) in Tehnično smernico za nizkonapetostne inštalacije (TSG-N-002), ki je izdana na podlagi Pravilnika o zahtevah za nizkonapetostne električne inštalacije v stavbah (Uradni list RS, št. 140/21 in 199/21 – GZ-1). Oba predpisa v skladu s svojimi pristojnostmi urejata vtične proizvodne naprave, saj SONDSEE ureja situacije, ko proizvodna naprava, ki je sicer priključena na notranjo inštalacijo uporabnika (»za števcem«), če je lastna poraba uporabnika manjša od trenutne proizvodnje vtične proizvodne naprave, oddaja razliko (višek) proizvedene električne energije v omrežje. Na drugi strani pa tehnična smernica ureja tehnične zahteve v zvezi z notranjo inštalacijo, torej s pravili, ki urejajo varnostne vidike inštalacij v objektu uporabnika.</w:t>
      </w:r>
    </w:p>
    <w:p w14:paraId="6EA57138" w14:textId="77777777" w:rsidR="00AF6266" w:rsidRPr="00AF6266" w:rsidRDefault="00AF6266" w:rsidP="00AF6266">
      <w:pPr>
        <w:jc w:val="both"/>
        <w:rPr>
          <w:rFonts w:cstheme="minorHAnsi"/>
        </w:rPr>
      </w:pPr>
      <w:r w:rsidRPr="00AF6266">
        <w:rPr>
          <w:rFonts w:cstheme="minorHAnsi"/>
        </w:rPr>
        <w:t xml:space="preserve">Izrazit porast izdanih (in v zadnjem obdobju tudi zavrnjenih) soglasij za priključitev proizvodnih naprav na omrežje ter neprilagojenost trenutnega omrežja na veliko število proizvodnih naprav na omrežje botruje k skorajšnjem zastoju investiranja in umestitvi novih proizvodnih naprav v omrežje ter povečanju samooskrbe električne energije z obnovljivimi viri energije. </w:t>
      </w:r>
    </w:p>
    <w:p w14:paraId="70264FA5" w14:textId="77777777" w:rsidR="00AF6266" w:rsidRPr="00AF6266" w:rsidRDefault="00AF6266" w:rsidP="00AF6266">
      <w:pPr>
        <w:jc w:val="both"/>
        <w:rPr>
          <w:rFonts w:cstheme="minorHAnsi"/>
        </w:rPr>
      </w:pPr>
      <w:r w:rsidRPr="00AF6266">
        <w:rPr>
          <w:rFonts w:cstheme="minorHAnsi"/>
        </w:rPr>
        <w:t>Ministrstvo si z ukrepi odprave administrativnih in drugih ovir prizadeva k spodbujanju rabe obnovljivih virov energije ter v času energetske draginje k povečevanju dejanske samooskrbe z električno energijo gospodinjskih odjemalcev.</w:t>
      </w:r>
    </w:p>
    <w:p w14:paraId="551840CF" w14:textId="77777777" w:rsidR="00AF6266" w:rsidRPr="00AF6266" w:rsidRDefault="00AF6266" w:rsidP="00AF6266">
      <w:pPr>
        <w:jc w:val="both"/>
        <w:rPr>
          <w:rFonts w:cstheme="minorHAnsi"/>
        </w:rPr>
      </w:pPr>
    </w:p>
    <w:p w14:paraId="1E7B39A4" w14:textId="77777777" w:rsidR="00AF6266" w:rsidRPr="00AF6266" w:rsidRDefault="00AF6266" w:rsidP="00AF6266">
      <w:pPr>
        <w:numPr>
          <w:ilvl w:val="0"/>
          <w:numId w:val="6"/>
        </w:numPr>
        <w:jc w:val="both"/>
        <w:rPr>
          <w:rFonts w:cstheme="minorHAnsi"/>
          <w:b/>
        </w:rPr>
      </w:pPr>
      <w:r w:rsidRPr="00AF6266">
        <w:rPr>
          <w:rFonts w:cstheme="minorHAnsi"/>
          <w:b/>
        </w:rPr>
        <w:t>Opredelitev problema</w:t>
      </w:r>
    </w:p>
    <w:p w14:paraId="708524E8" w14:textId="77777777" w:rsidR="00AF6266" w:rsidRPr="00AF6266" w:rsidRDefault="00AF6266" w:rsidP="00AF6266">
      <w:pPr>
        <w:jc w:val="both"/>
        <w:rPr>
          <w:rFonts w:cstheme="minorHAnsi"/>
        </w:rPr>
      </w:pPr>
      <w:r w:rsidRPr="00AF6266">
        <w:rPr>
          <w:rFonts w:cstheme="minorHAnsi"/>
        </w:rPr>
        <w:t>Uporabnik (npr. gospodinjski odjemalec) lahko v skladu s trenutno zakonodajo na interno inštalacijo priključi vtično proizvodno napravo. Če je ta naprava izdelana in obratuje v skladu z veljavnimi standardi in predpisi lahko uporabniku bistveno pripomore k izboljšanju samooskrbe iz električne energije, saj lahko v dnevnem času (npr. sončno vreme) svoje gospodinjstvo napaja izključno z električno energijo pridobljeno iz sonca. Gospodinjski odjemalec bo tudi bolj motiviran, da uporablja naprave (porabnike) takrat, ko bo proizvodnja električne energije iz vtične proizvodne naprave. Normalna poraba povprečnega gospodinjskega odjemalca (lastna poraba) zaradi priključenih porabnikov (npr. hladilnik, zamrzovalnik, pralni stroj ipd.) niha, in v določenem trenutku je lahko skupna poraba porabnikov v gospodinjstvu manjša od 100 W, kar je npr. ena tretjina nazivne moči vtične proizvodne naprave, ki proizvaja električno energijo s pomočjo sonca (</w:t>
      </w:r>
      <w:proofErr w:type="spellStart"/>
      <w:r w:rsidRPr="00AF6266">
        <w:rPr>
          <w:rFonts w:cstheme="minorHAnsi"/>
        </w:rPr>
        <w:t>fotonapetostni</w:t>
      </w:r>
      <w:proofErr w:type="spellEnd"/>
      <w:r w:rsidRPr="00AF6266">
        <w:rPr>
          <w:rFonts w:cstheme="minorHAnsi"/>
        </w:rPr>
        <w:t xml:space="preserve"> panel). Vendar pa se pojavi problem, ko je proizvodnja iz vtične naprave večja od lastne porabe gospodinjstva. Takrat se energija oddaja v omrežje in v skladu s trenutno pravno ureditvijo</w:t>
      </w:r>
      <w:r w:rsidRPr="00AF6266">
        <w:rPr>
          <w:rFonts w:cstheme="minorHAnsi"/>
          <w:vertAlign w:val="superscript"/>
        </w:rPr>
        <w:footnoteReference w:id="1"/>
      </w:r>
      <w:r w:rsidRPr="00AF6266">
        <w:rPr>
          <w:rFonts w:cstheme="minorHAnsi"/>
        </w:rPr>
        <w:t xml:space="preserve"> lahko sistemski operater </w:t>
      </w:r>
      <w:r w:rsidRPr="00AF6266">
        <w:rPr>
          <w:rFonts w:cstheme="minorHAnsi"/>
        </w:rPr>
        <w:lastRenderedPageBreak/>
        <w:t xml:space="preserve">uporabnika, ki je v kateremkoli trenutku v omrežje oddajal delovno moč, izklopil iz omrežja (npr. po principu samodejnega izklopa). </w:t>
      </w:r>
    </w:p>
    <w:p w14:paraId="13A053EF" w14:textId="77777777" w:rsidR="00AF6266" w:rsidRPr="00AF6266" w:rsidRDefault="00AF6266" w:rsidP="00AF6266">
      <w:pPr>
        <w:jc w:val="both"/>
        <w:rPr>
          <w:rFonts w:cstheme="minorHAnsi"/>
        </w:rPr>
      </w:pPr>
      <w:r w:rsidRPr="00AF6266">
        <w:rPr>
          <w:rFonts w:cstheme="minorHAnsi"/>
        </w:rPr>
        <w:t xml:space="preserve">SONDSEE v poglavju III.1 Priloge 5 določa, da »za priključitev </w:t>
      </w:r>
      <w:proofErr w:type="spellStart"/>
      <w:r w:rsidRPr="00AF6266">
        <w:rPr>
          <w:rFonts w:cstheme="minorHAnsi"/>
        </w:rPr>
        <w:t>mikro</w:t>
      </w:r>
      <w:proofErr w:type="spellEnd"/>
      <w:r w:rsidRPr="00AF6266">
        <w:rPr>
          <w:rFonts w:cstheme="minorHAnsi"/>
        </w:rPr>
        <w:t xml:space="preserve">- EM (na primer »balkonski« </w:t>
      </w:r>
      <w:proofErr w:type="spellStart"/>
      <w:r w:rsidRPr="00AF6266">
        <w:rPr>
          <w:rFonts w:cstheme="minorHAnsi"/>
        </w:rPr>
        <w:t>fotonapetostni</w:t>
      </w:r>
      <w:proofErr w:type="spellEnd"/>
      <w:r w:rsidRPr="00AF6266">
        <w:rPr>
          <w:rFonts w:cstheme="minorHAnsi"/>
        </w:rPr>
        <w:t xml:space="preserve"> moduli, HEE,…) v distribucijska omrežja obstajajo posebna (ločena) pravila glede največje dovoljene moči. Taka proizvodna naprava v nobenem trenutku ne sme v distribucijsko omrežje oddajati delovne moči (vsota delovnih moči v vseh treh fazah na PPM v istem trenutku); DO sme takega uporabnika omrežja brez predhodne najave takoj izključiti iz omrežja po principu samodejnega izklopa. Vsaka naprava, ki se priključuje v omrežje končnega odjemalca, mora izpolnjevati Pravilnik o NN električnih inštalacijah v stavbah in ostale zakonodaje ter standarde, ki se nanašajo na to področje.«</w:t>
      </w:r>
    </w:p>
    <w:p w14:paraId="635010F1" w14:textId="77777777" w:rsidR="00AF6266" w:rsidRPr="00AF6266" w:rsidRDefault="00AF6266" w:rsidP="00AF6266">
      <w:pPr>
        <w:jc w:val="both"/>
        <w:rPr>
          <w:rFonts w:cstheme="minorHAnsi"/>
        </w:rPr>
      </w:pPr>
      <w:r w:rsidRPr="00AF6266">
        <w:rPr>
          <w:rFonts w:cstheme="minorHAnsi"/>
        </w:rPr>
        <w:t>Takšna omejitev oddaje v omrežje, ki je »sankcionirano« z takojšnjim izklopom iz omrežja, pa uporabnike odvrača od uporabe vtičnih proizvodnih naprav in s tem povečanja samooskrbe z električno energijo.</w:t>
      </w:r>
    </w:p>
    <w:p w14:paraId="4B973B50" w14:textId="77777777" w:rsidR="00AF6266" w:rsidRPr="00AF6266" w:rsidRDefault="00AF6266" w:rsidP="00AF6266">
      <w:pPr>
        <w:jc w:val="both"/>
        <w:rPr>
          <w:rFonts w:cstheme="minorHAnsi"/>
        </w:rPr>
      </w:pPr>
      <w:r w:rsidRPr="00AF6266">
        <w:rPr>
          <w:rFonts w:cstheme="minorHAnsi"/>
        </w:rPr>
        <w:t xml:space="preserve">Tehnične zahteve za vtične naprave, priključene na notranjo inštalacijo uporabnika, so </w:t>
      </w:r>
      <w:r w:rsidRPr="00AF6266">
        <w:rPr>
          <w:rFonts w:cstheme="minorHAnsi"/>
          <w:b/>
        </w:rPr>
        <w:t>z vidika varnosti notranje inštalacije</w:t>
      </w:r>
      <w:r w:rsidRPr="00AF6266">
        <w:rPr>
          <w:rFonts w:cstheme="minorHAnsi"/>
        </w:rPr>
        <w:t xml:space="preserve"> podane v Tehnični smernici TSG-N-002-2021 v poglavju 11.3.8 na str. 52. </w:t>
      </w:r>
    </w:p>
    <w:p w14:paraId="26D2B146" w14:textId="77777777" w:rsidR="00AF6266" w:rsidRPr="00AF6266" w:rsidRDefault="00AF6266" w:rsidP="00AF6266">
      <w:pPr>
        <w:jc w:val="both"/>
        <w:rPr>
          <w:rFonts w:cstheme="minorHAnsi"/>
        </w:rPr>
      </w:pPr>
      <w:r w:rsidRPr="00AF6266">
        <w:rPr>
          <w:rFonts w:cstheme="minorHAnsi"/>
        </w:rPr>
        <w:t>Iz navedenega izhaja, da so vtične proizvodne naprave s tehnično varnostnega vidika ustrezno urejena, ni pa ustrezno urejeno oddajanje proizvedene energije v omrežje sistemskega operaterja, kot je bilo ugotovljeno v prvem odstavku tega poglavja.</w:t>
      </w:r>
    </w:p>
    <w:p w14:paraId="7FB2A6F4" w14:textId="77777777" w:rsidR="00AF6266" w:rsidRPr="00AF6266" w:rsidRDefault="00AF6266" w:rsidP="00AF6266">
      <w:pPr>
        <w:jc w:val="both"/>
        <w:rPr>
          <w:rFonts w:cstheme="minorHAnsi"/>
        </w:rPr>
      </w:pPr>
      <w:r w:rsidRPr="00AF6266">
        <w:rPr>
          <w:rFonts w:cstheme="minorHAnsi"/>
        </w:rPr>
        <w:t xml:space="preserve">Po takšni ureditvi, da je sistemski operater uporabnika takoj izklopil iz omrežja, če je ta v kateremkoli trenutku oddajal moč v omrežje, je predstavljala nerazumno oviro pri uporabi vtičnih proizvodnih naprav. Uporabnika je sistemski operater izključil iz omrežja, če bila proizvodnja vtične naprave večja od lastne porabe uporabnika. </w:t>
      </w:r>
    </w:p>
    <w:p w14:paraId="565E78E0" w14:textId="77777777" w:rsidR="00AF6266" w:rsidRPr="00AF6266" w:rsidRDefault="00AF6266" w:rsidP="00AF6266">
      <w:pPr>
        <w:jc w:val="both"/>
        <w:rPr>
          <w:rFonts w:cstheme="minorHAnsi"/>
        </w:rPr>
      </w:pPr>
      <w:r w:rsidRPr="00AF6266">
        <w:rPr>
          <w:rFonts w:cstheme="minorHAnsi"/>
        </w:rPr>
        <w:t>Ministrstvo ni seznanjeno z razlogi za takšno ureditev, zagotovo pa ne gre za razloge zaradi varnostnih pomislekov ali drugih tehničnih ovir, da oddaja v omrežje ne bi bila mogoča, saj izkušnje drugih držav ter tehnične rešitve kažejo na to, da je varnostni vidik vtičnih naprav zagotovljen z upoštevanjem standarda SIST EN 62109-1 in SIST EN 62109-2.</w:t>
      </w:r>
    </w:p>
    <w:p w14:paraId="755BC95D" w14:textId="77777777" w:rsidR="00AF6266" w:rsidRPr="00AF6266" w:rsidRDefault="00AF6266" w:rsidP="00AF6266">
      <w:pPr>
        <w:jc w:val="both"/>
        <w:rPr>
          <w:rFonts w:cstheme="minorHAnsi"/>
        </w:rPr>
      </w:pPr>
      <w:r w:rsidRPr="00AF6266">
        <w:rPr>
          <w:rFonts w:cstheme="minorHAnsi"/>
        </w:rPr>
        <w:t>Tehnične rešitve, ki so določene v Tehnični smernici TSG-N-002 kažejo na to, da je vtične naprave, ki izpolnjujejo zahteve iz standarda SIST EN 62109-1 in SIST EN 62109-2, mogoče priključiti na omrežje na notranjo inštalacijo uporabnika (in hkrati tudi na distribucijsko omrežje), saj se vtična proizvodna naprava, če iz kateregakoli razloga (npr. motnje na omrežju, vzdrževalna dela na omrežju, okvara ipd.) ni oskrbe z električno energijo, takoj izklopi</w:t>
      </w:r>
      <w:r w:rsidRPr="00AF6266">
        <w:rPr>
          <w:rFonts w:cstheme="minorHAnsi"/>
          <w:vertAlign w:val="superscript"/>
        </w:rPr>
        <w:footnoteReference w:id="2"/>
      </w:r>
      <w:r w:rsidRPr="00AF6266">
        <w:rPr>
          <w:rFonts w:cstheme="minorHAnsi"/>
        </w:rPr>
        <w:t xml:space="preserve"> in preneha obratovati. </w:t>
      </w:r>
    </w:p>
    <w:p w14:paraId="5452BAF4" w14:textId="77777777" w:rsidR="00AF6266" w:rsidRPr="00AF6266" w:rsidRDefault="00AF6266" w:rsidP="00AF6266">
      <w:pPr>
        <w:jc w:val="both"/>
        <w:rPr>
          <w:rFonts w:cstheme="minorHAnsi"/>
        </w:rPr>
      </w:pPr>
      <w:r w:rsidRPr="00AF6266">
        <w:rPr>
          <w:rFonts w:cstheme="minorHAnsi"/>
        </w:rPr>
        <w:t>Zaradi tega je pomislek glede varnosti obratovanja elektroenergetskega omrežja lahko ovržen, saj ni nevarnosti za zdravje ljudi in premoženja, če je tovrstna vtična naprava priključena na omrežje.</w:t>
      </w:r>
    </w:p>
    <w:p w14:paraId="04DB10F0" w14:textId="77777777" w:rsidR="00AF6266" w:rsidRPr="00AF6266" w:rsidRDefault="00AF6266" w:rsidP="00AF6266">
      <w:pPr>
        <w:jc w:val="both"/>
        <w:rPr>
          <w:rFonts w:cstheme="minorHAnsi"/>
        </w:rPr>
      </w:pPr>
    </w:p>
    <w:p w14:paraId="6325890C" w14:textId="77777777" w:rsidR="00AF6266" w:rsidRPr="00AF6266" w:rsidRDefault="00AF6266" w:rsidP="00AF6266">
      <w:pPr>
        <w:jc w:val="both"/>
        <w:rPr>
          <w:rFonts w:cstheme="minorHAnsi"/>
        </w:rPr>
      </w:pPr>
    </w:p>
    <w:p w14:paraId="3207849A" w14:textId="77777777" w:rsidR="00AF6266" w:rsidRPr="00AF6266" w:rsidRDefault="00AF6266" w:rsidP="00AF6266">
      <w:pPr>
        <w:numPr>
          <w:ilvl w:val="0"/>
          <w:numId w:val="6"/>
        </w:numPr>
        <w:jc w:val="both"/>
        <w:rPr>
          <w:rFonts w:cstheme="minorHAnsi"/>
          <w:b/>
          <w:bCs/>
        </w:rPr>
      </w:pPr>
      <w:r w:rsidRPr="00AF6266">
        <w:rPr>
          <w:rFonts w:cstheme="minorHAnsi"/>
          <w:b/>
          <w:bCs/>
        </w:rPr>
        <w:t>Opredelitev posledic in utemeljitev nujnosti ukrepanja</w:t>
      </w:r>
    </w:p>
    <w:p w14:paraId="6576C95B" w14:textId="77777777" w:rsidR="00AF6266" w:rsidRPr="00AF6266" w:rsidRDefault="00AF6266" w:rsidP="00AF6266">
      <w:pPr>
        <w:jc w:val="both"/>
        <w:rPr>
          <w:rFonts w:cstheme="minorHAnsi"/>
        </w:rPr>
      </w:pPr>
      <w:r w:rsidRPr="00AF6266">
        <w:rPr>
          <w:rFonts w:cstheme="minorHAnsi"/>
        </w:rPr>
        <w:lastRenderedPageBreak/>
        <w:t>Ministrstvo ocenjuje, da bi z odpravo administrativnih in drugih ovir pri priključevanju vtičnih proizvodnih naprav na omrežje pripomoglo k širši uporabi tovrstne samooskrbe, ki ne temelji na obračunu (»net-</w:t>
      </w:r>
      <w:proofErr w:type="spellStart"/>
      <w:r w:rsidRPr="00AF6266">
        <w:rPr>
          <w:rFonts w:cstheme="minorHAnsi"/>
        </w:rPr>
        <w:t>metering</w:t>
      </w:r>
      <w:proofErr w:type="spellEnd"/>
      <w:r w:rsidRPr="00AF6266">
        <w:rPr>
          <w:rFonts w:cstheme="minorHAnsi"/>
        </w:rPr>
        <w:t>«), niti ni odvisno od razvoja omrežja oziroma od investicij v omrežje ali v drugo infrastrukturo (npr. ojačitev transformatorskih postaj zaradi neugodnih napetostnih razmer, ki nastanejo zaradi priključevanja in oddajanja energije iz proizvodnih naprav v omrežje).</w:t>
      </w:r>
    </w:p>
    <w:p w14:paraId="39296056" w14:textId="77777777" w:rsidR="00AF6266" w:rsidRPr="00AF6266" w:rsidRDefault="00AF6266" w:rsidP="00AF6266">
      <w:pPr>
        <w:jc w:val="both"/>
        <w:rPr>
          <w:rFonts w:cstheme="minorHAnsi"/>
        </w:rPr>
      </w:pPr>
      <w:r w:rsidRPr="00AF6266">
        <w:rPr>
          <w:rFonts w:cstheme="minorHAnsi"/>
        </w:rPr>
        <w:t xml:space="preserve">Razvoj tehnike ter standardizacije na področju vtičnih proizvodnih naprav v Evropi in po svetu je napredoval do tolikšne mere, da se vtične proizvodne naprave, ki so izdelane v skladu s standardizacijo in tehnični predpisi, lahko uporabljajo v vsakem gospodinjstvu, ki ima pogoje za umestitev </w:t>
      </w:r>
      <w:proofErr w:type="spellStart"/>
      <w:r w:rsidRPr="00AF6266">
        <w:rPr>
          <w:rFonts w:cstheme="minorHAnsi"/>
        </w:rPr>
        <w:t>fotonapetosnega</w:t>
      </w:r>
      <w:proofErr w:type="spellEnd"/>
      <w:r w:rsidRPr="00AF6266">
        <w:rPr>
          <w:rFonts w:cstheme="minorHAnsi"/>
        </w:rPr>
        <w:t xml:space="preserve"> panela na balkon, teraso ali drugo ustrezno površino in je priključena v končni tokokrog gospodinjskega odjemalca (tj. v običajno gospodinjsko vtičnico) z vtičem.</w:t>
      </w:r>
    </w:p>
    <w:p w14:paraId="50084081" w14:textId="77777777" w:rsidR="00AF6266" w:rsidRPr="00AF6266" w:rsidRDefault="00AF6266" w:rsidP="00AF6266">
      <w:pPr>
        <w:jc w:val="both"/>
        <w:rPr>
          <w:rFonts w:cstheme="minorHAnsi"/>
        </w:rPr>
      </w:pPr>
      <w:r w:rsidRPr="00AF6266">
        <w:rPr>
          <w:rFonts w:cstheme="minorHAnsi"/>
        </w:rPr>
        <w:t>Takšna rešitev bi pomagala gospodinjstvom, ki nimajo možnosti investicij v projekte samooskrbe, ki so v skladu z veljavno zakonodajo pripravljeni za zagotavljanje celoletnih potreb energije po principu individualne ali skupnostne samooskrbe, ki je v zakonodaji že urejena.</w:t>
      </w:r>
    </w:p>
    <w:p w14:paraId="679F6496" w14:textId="77777777" w:rsidR="00AF6266" w:rsidRPr="00AF6266" w:rsidRDefault="00AF6266" w:rsidP="00AF6266">
      <w:pPr>
        <w:jc w:val="both"/>
        <w:rPr>
          <w:rFonts w:cstheme="minorHAnsi"/>
        </w:rPr>
      </w:pPr>
      <w:r w:rsidRPr="00AF6266">
        <w:rPr>
          <w:rFonts w:cstheme="minorHAnsi"/>
        </w:rPr>
        <w:t xml:space="preserve"> </w:t>
      </w:r>
    </w:p>
    <w:p w14:paraId="5BE4B9BE" w14:textId="77777777" w:rsidR="00AF6266" w:rsidRPr="00AF6266" w:rsidRDefault="00AF6266" w:rsidP="00AF6266">
      <w:pPr>
        <w:numPr>
          <w:ilvl w:val="0"/>
          <w:numId w:val="6"/>
        </w:numPr>
        <w:jc w:val="both"/>
        <w:rPr>
          <w:rFonts w:cstheme="minorHAnsi"/>
          <w:b/>
          <w:bCs/>
        </w:rPr>
      </w:pPr>
      <w:r w:rsidRPr="00AF6266">
        <w:rPr>
          <w:rFonts w:cstheme="minorHAnsi"/>
          <w:b/>
          <w:bCs/>
        </w:rPr>
        <w:t>Opredelitev možnih rešitev za dosego ciljev, alternativne rešitve</w:t>
      </w:r>
    </w:p>
    <w:p w14:paraId="70B688D5" w14:textId="77777777" w:rsidR="00AF6266" w:rsidRPr="00AF6266" w:rsidRDefault="00AF6266" w:rsidP="00AF6266">
      <w:pPr>
        <w:jc w:val="both"/>
        <w:rPr>
          <w:rFonts w:cstheme="minorHAnsi"/>
        </w:rPr>
      </w:pPr>
      <w:r w:rsidRPr="00AF6266">
        <w:rPr>
          <w:rFonts w:cstheme="minorHAnsi"/>
        </w:rPr>
        <w:t xml:space="preserve">Ker je v skladu z zakonodajo sistemski operater odgovoren za stabilno, zanesljivo in varno obratovanje omrežja ter zanesljivo in stabilno oskrbo odjemalcev z električno energijo, sistemski operater predpiše zahteve, ki jih morajo pri priključevanju na omrežje izpolnjevati uporabniki omrežja. Tehnične pogoje za zagotavljanje varnosti notranje inštalacije v objektu predpiše minister, pristojen za graditev. Minister, pristojen za energijo, pa lahko na podlagi petega odstavka 32. člena  Energetskega zakona, izda tehnične predpise za postavitev, načrtovanje, gradnjo, obratovanje in vzdrževanje energetskih naprav, postrojev, objektov, napeljav, omrežij in sistemov, s katerimi lahko dobaviteljem, upravljavcem in uporabnikom predpiše pogoje za zagotavljanje varnega in zanesljivega obratovanja oziroma uporabe energetskih naprav, postrojev, napeljav, omrežij, sistemov in energentov. </w:t>
      </w:r>
    </w:p>
    <w:p w14:paraId="5FE9C30C" w14:textId="77777777" w:rsidR="00AF6266" w:rsidRPr="00AF6266" w:rsidRDefault="00AF6266" w:rsidP="00AF6266">
      <w:pPr>
        <w:jc w:val="both"/>
        <w:rPr>
          <w:rFonts w:cstheme="minorHAnsi"/>
        </w:rPr>
      </w:pPr>
      <w:r w:rsidRPr="00AF6266">
        <w:rPr>
          <w:rFonts w:cstheme="minorHAnsi"/>
        </w:rPr>
        <w:t>Predlagani pravilnik tako ne ureja področja, ki so v izvorni pristojnosti ministra, pristojnega za graditev, niti ne ureja načina priključevanja na omrežje in določanja pogojev za priključevanje proizvodnih naprav na omrežje, ki je v strogem smislu pristojnost sistemskega operaterja,  ampak ureja tehnične zahteve za postavitev in obratovanje vtične proizvodne naprave, če te obratujejo na način, da v omrežje oddajajo električno energijo.</w:t>
      </w:r>
    </w:p>
    <w:p w14:paraId="7C947ECF" w14:textId="77777777" w:rsidR="00AF6266" w:rsidRPr="00AF6266" w:rsidRDefault="00AF6266" w:rsidP="00AF6266">
      <w:pPr>
        <w:jc w:val="both"/>
        <w:rPr>
          <w:rFonts w:cstheme="minorHAnsi"/>
        </w:rPr>
      </w:pPr>
      <w:r w:rsidRPr="00AF6266">
        <w:rPr>
          <w:rFonts w:cstheme="minorHAnsi"/>
        </w:rPr>
        <w:t>Z urejanjem tehničnih zahtev za priključevanje in obratovanje vtičnih proizvodnih naprav, ki so preko notranje inštalacije gospodinjskega odjemalca priključene na distribucijsko omrežje, se omogoča uporabo in obratovanje teh naprav, ob upoštevanju zadnjega stanja tehnike in varnosti obratovanja naprav, ki ne ogroža življenja in zdravja ljudi.</w:t>
      </w:r>
    </w:p>
    <w:p w14:paraId="67D1BE96" w14:textId="77777777" w:rsidR="00AF6266" w:rsidRPr="00AF6266" w:rsidRDefault="00AF6266" w:rsidP="00AF6266">
      <w:pPr>
        <w:jc w:val="both"/>
        <w:rPr>
          <w:rFonts w:cstheme="minorHAnsi"/>
        </w:rPr>
      </w:pPr>
    </w:p>
    <w:p w14:paraId="58889071" w14:textId="77777777" w:rsidR="00AF6266" w:rsidRPr="00AF6266" w:rsidRDefault="00AF6266" w:rsidP="00AF6266">
      <w:pPr>
        <w:numPr>
          <w:ilvl w:val="0"/>
          <w:numId w:val="6"/>
        </w:numPr>
        <w:jc w:val="both"/>
        <w:rPr>
          <w:rFonts w:cstheme="minorHAnsi"/>
        </w:rPr>
      </w:pPr>
      <w:r w:rsidRPr="00AF6266">
        <w:rPr>
          <w:rFonts w:cstheme="minorHAnsi"/>
          <w:b/>
          <w:bCs/>
        </w:rPr>
        <w:t xml:space="preserve">Izbrane rešitve </w:t>
      </w:r>
    </w:p>
    <w:p w14:paraId="2667B26F" w14:textId="77777777" w:rsidR="00AF6266" w:rsidRPr="00AF6266" w:rsidRDefault="00AF6266" w:rsidP="00AF6266">
      <w:pPr>
        <w:jc w:val="both"/>
        <w:rPr>
          <w:rFonts w:cstheme="minorHAnsi"/>
        </w:rPr>
      </w:pPr>
      <w:r w:rsidRPr="00AF6266">
        <w:rPr>
          <w:rFonts w:cstheme="minorHAnsi"/>
        </w:rPr>
        <w:t xml:space="preserve">Ministrstvo ocenjuje, da je ureditev, ki omogoča, da uporabnik vtične proizvodne naprave na obnovljive vire energije, oddaja v omrežje največ 600 W in zaradi tega ne bo izklopljen iz omrežja, predstavlja sorazmeren in primeren ukrep, da se spodbuja raba obnovljivih virov energije tudi na </w:t>
      </w:r>
      <w:proofErr w:type="spellStart"/>
      <w:r w:rsidRPr="00AF6266">
        <w:rPr>
          <w:rFonts w:cstheme="minorHAnsi"/>
        </w:rPr>
        <w:t>mikro</w:t>
      </w:r>
      <w:proofErr w:type="spellEnd"/>
      <w:r w:rsidRPr="00AF6266">
        <w:rPr>
          <w:rFonts w:cstheme="minorHAnsi"/>
        </w:rPr>
        <w:t xml:space="preserve"> ravni, torej na ravni gospodinjstva. </w:t>
      </w:r>
    </w:p>
    <w:p w14:paraId="73350A23" w14:textId="77777777" w:rsidR="00AF6266" w:rsidRPr="00AF6266" w:rsidRDefault="00AF6266" w:rsidP="00AF6266">
      <w:pPr>
        <w:jc w:val="both"/>
        <w:rPr>
          <w:rFonts w:cstheme="minorHAnsi"/>
        </w:rPr>
      </w:pPr>
    </w:p>
    <w:p w14:paraId="54D2DB4C" w14:textId="77777777" w:rsidR="00AF6266" w:rsidRPr="00AF6266" w:rsidRDefault="00AF6266" w:rsidP="00AF6266">
      <w:pPr>
        <w:jc w:val="both"/>
        <w:rPr>
          <w:rFonts w:cstheme="minorHAnsi"/>
        </w:rPr>
      </w:pPr>
      <w:r w:rsidRPr="00AF6266">
        <w:rPr>
          <w:rFonts w:cstheme="minorHAnsi"/>
        </w:rPr>
        <w:lastRenderedPageBreak/>
        <w:t>Po primerjalno-pravnem pregledu</w:t>
      </w:r>
      <w:r w:rsidRPr="00AF6266">
        <w:rPr>
          <w:rFonts w:cstheme="minorHAnsi"/>
          <w:vertAlign w:val="superscript"/>
        </w:rPr>
        <w:footnoteReference w:id="3"/>
      </w:r>
      <w:r w:rsidRPr="00AF6266">
        <w:rPr>
          <w:rFonts w:cstheme="minorHAnsi"/>
        </w:rPr>
        <w:t xml:space="preserve"> ureditve v drugih državah članicah Evropske unije ministrstvo ugotavlja, da so vtične proizvodne naprave v Republiki Slovenije urejene primerljivo, kot v drugih državah Evropske unije. Delovne moči tovrstnih naprav se gibljejo od 200 W do 600 W. Tovrstne naprave so znotraj okvirov Uredbe EU</w:t>
      </w:r>
      <w:r w:rsidRPr="00AF6266">
        <w:rPr>
          <w:rFonts w:cstheme="minorHAnsi"/>
          <w:vertAlign w:val="superscript"/>
        </w:rPr>
        <w:footnoteReference w:id="4"/>
      </w:r>
      <w:r w:rsidRPr="00AF6266">
        <w:rPr>
          <w:rFonts w:cstheme="minorHAnsi"/>
        </w:rPr>
        <w:t>, ki ureja proizvodne naprave nad 800 W.</w:t>
      </w:r>
    </w:p>
    <w:p w14:paraId="37289E96" w14:textId="77777777" w:rsidR="00AF6266" w:rsidRPr="00AF6266" w:rsidRDefault="00AF6266" w:rsidP="00AF6266">
      <w:pPr>
        <w:jc w:val="both"/>
        <w:rPr>
          <w:rFonts w:cstheme="minorHAnsi"/>
        </w:rPr>
      </w:pPr>
      <w:r w:rsidRPr="00AF6266">
        <w:rPr>
          <w:rFonts w:cstheme="minorHAnsi"/>
        </w:rPr>
        <w:t>Trenutno je v evropskih državah in drugje zaznan močan porast povpraševanja po opremi za proizvodnjo električne energije iz sonca (moduli in druga oprema), kljub temu pa v nekaterih državah (npr. Avstrija in Nemčija) ohranjajo podpore in druge ukrepe za investicije v tovrstne naprave v obliki enkratnih subvencij.</w:t>
      </w:r>
    </w:p>
    <w:p w14:paraId="62BD62E0" w14:textId="77777777" w:rsidR="00AF6266" w:rsidRPr="00AF6266" w:rsidRDefault="00AF6266" w:rsidP="00AF6266">
      <w:pPr>
        <w:jc w:val="both"/>
        <w:rPr>
          <w:rFonts w:cstheme="minorHAnsi"/>
        </w:rPr>
      </w:pPr>
      <w:r w:rsidRPr="00AF6266">
        <w:rPr>
          <w:rFonts w:cstheme="minorHAnsi"/>
        </w:rPr>
        <w:t xml:space="preserve">Različno pa so urejeni položaji vtičnih proizvodnih naprav v primerih delovanja z distribucijskim sistemom (tj. javnim omrežjem). V Republiki Sloveniji, z razliko od ureditve v Nemčiji, v distribucijsko omrežje ne sme v nobenem trenutku oddajati delovne moči (vsota delovnih moči v vseh treh fazah na PPM v istem trenutku). Kar ima za posledico takojšen (avtomatski) izkop uporabnika omrežja. </w:t>
      </w:r>
    </w:p>
    <w:p w14:paraId="5A2CA39C" w14:textId="77777777" w:rsidR="00AF6266" w:rsidRPr="00AF6266" w:rsidRDefault="00AF6266" w:rsidP="00AF6266">
      <w:pPr>
        <w:jc w:val="both"/>
        <w:rPr>
          <w:rFonts w:cstheme="minorHAnsi"/>
        </w:rPr>
      </w:pPr>
      <w:r w:rsidRPr="00AF6266">
        <w:rPr>
          <w:rFonts w:cstheme="minorHAnsi"/>
        </w:rPr>
        <w:t xml:space="preserve">Zaradi tega ministrstvo meni, da je predlagani pravilnik ustrezno naslavlja probleme priključevanja in obratovanja vtičnih proizvodnih naprav na omrežje. </w:t>
      </w:r>
    </w:p>
    <w:p w14:paraId="37EC2D62" w14:textId="77777777" w:rsidR="00AF6266" w:rsidRPr="00AF6266" w:rsidRDefault="00AF6266" w:rsidP="00AF6266">
      <w:pPr>
        <w:jc w:val="both"/>
        <w:rPr>
          <w:rFonts w:cstheme="minorHAnsi"/>
        </w:rPr>
      </w:pPr>
    </w:p>
    <w:p w14:paraId="7A95C7C3" w14:textId="77777777" w:rsidR="00AF6266" w:rsidRPr="00AF6266" w:rsidRDefault="00AF6266" w:rsidP="00AF6266">
      <w:pPr>
        <w:numPr>
          <w:ilvl w:val="0"/>
          <w:numId w:val="6"/>
        </w:numPr>
        <w:jc w:val="both"/>
        <w:rPr>
          <w:rFonts w:cstheme="minorHAnsi"/>
        </w:rPr>
      </w:pPr>
      <w:r w:rsidRPr="00AF6266">
        <w:rPr>
          <w:rFonts w:cstheme="minorHAnsi"/>
          <w:b/>
          <w:bCs/>
        </w:rPr>
        <w:t>Obrazložitve k členom</w:t>
      </w:r>
    </w:p>
    <w:p w14:paraId="5F1D88C3" w14:textId="77777777" w:rsidR="00AF6266" w:rsidRPr="00AF6266" w:rsidRDefault="00AF6266" w:rsidP="00AF6266">
      <w:pPr>
        <w:jc w:val="both"/>
        <w:rPr>
          <w:rFonts w:cstheme="minorHAnsi"/>
        </w:rPr>
      </w:pPr>
    </w:p>
    <w:p w14:paraId="0B1483AC" w14:textId="77777777" w:rsidR="00AF6266" w:rsidRPr="00AF6266" w:rsidRDefault="00AF6266" w:rsidP="00AF6266">
      <w:pPr>
        <w:jc w:val="both"/>
        <w:rPr>
          <w:rFonts w:cstheme="minorHAnsi"/>
          <w:b/>
        </w:rPr>
      </w:pPr>
      <w:r w:rsidRPr="00AF6266">
        <w:rPr>
          <w:rFonts w:cstheme="minorHAnsi"/>
          <w:b/>
        </w:rPr>
        <w:t>K 1. členu</w:t>
      </w:r>
    </w:p>
    <w:p w14:paraId="2D0C275D" w14:textId="77777777" w:rsidR="00AF6266" w:rsidRPr="00AF6266" w:rsidRDefault="00AF6266" w:rsidP="00AF6266">
      <w:pPr>
        <w:jc w:val="both"/>
        <w:rPr>
          <w:rFonts w:cstheme="minorHAnsi"/>
        </w:rPr>
      </w:pPr>
      <w:r w:rsidRPr="00AF6266">
        <w:rPr>
          <w:rFonts w:cstheme="minorHAnsi"/>
        </w:rPr>
        <w:t>Člen ureja vsebino predlaganega pravilnika. Določa, da se s pravilnikom urejajo tehnične zahteve za obratovanje vtične proizvodne naprave, ki je preko interne inštalacije gospodinjskega odjemalca priključena na distribucijsko omrežje električne energije. Pomembno je izpostaviti, da se na tak način in v skladu s tem pravilnikom na omrežje lahko priključujejo samo gospodinjski odjemalci.</w:t>
      </w:r>
    </w:p>
    <w:p w14:paraId="5E9B2954" w14:textId="77777777" w:rsidR="00AF6266" w:rsidRPr="00AF6266" w:rsidRDefault="00AF6266" w:rsidP="00AF6266">
      <w:pPr>
        <w:jc w:val="both"/>
        <w:rPr>
          <w:rFonts w:cstheme="minorHAnsi"/>
          <w:b/>
        </w:rPr>
      </w:pPr>
      <w:r w:rsidRPr="00AF6266">
        <w:rPr>
          <w:rFonts w:cstheme="minorHAnsi"/>
          <w:b/>
        </w:rPr>
        <w:t>K 2. členu</w:t>
      </w:r>
    </w:p>
    <w:p w14:paraId="018D6D09" w14:textId="77777777" w:rsidR="00AF6266" w:rsidRPr="00AF6266" w:rsidRDefault="00AF6266" w:rsidP="00AF6266">
      <w:pPr>
        <w:jc w:val="both"/>
        <w:rPr>
          <w:rFonts w:cstheme="minorHAnsi"/>
        </w:rPr>
      </w:pPr>
      <w:r w:rsidRPr="00AF6266">
        <w:rPr>
          <w:rFonts w:cstheme="minorHAnsi"/>
        </w:rPr>
        <w:t xml:space="preserve">Člen opredeljuje vtično proizvodno napravo v skladu z zadnjim stanjem tehnike in primerljivo ureditvijo v drugih državah. </w:t>
      </w:r>
    </w:p>
    <w:p w14:paraId="7AA075C5" w14:textId="77777777" w:rsidR="00AF6266" w:rsidRPr="00AF6266" w:rsidRDefault="00AF6266" w:rsidP="00AF6266">
      <w:pPr>
        <w:jc w:val="both"/>
        <w:rPr>
          <w:rFonts w:cstheme="minorHAnsi"/>
          <w:b/>
        </w:rPr>
      </w:pPr>
      <w:r w:rsidRPr="00AF6266">
        <w:rPr>
          <w:rFonts w:cstheme="minorHAnsi"/>
          <w:b/>
        </w:rPr>
        <w:t>K 3. členu</w:t>
      </w:r>
    </w:p>
    <w:p w14:paraId="78D309F3" w14:textId="77777777" w:rsidR="00AF6266" w:rsidRPr="00AF6266" w:rsidRDefault="00AF6266" w:rsidP="00AF6266">
      <w:pPr>
        <w:jc w:val="both"/>
        <w:rPr>
          <w:rFonts w:cstheme="minorHAnsi"/>
        </w:rPr>
      </w:pPr>
      <w:r w:rsidRPr="00AF6266">
        <w:rPr>
          <w:rFonts w:cstheme="minorHAnsi"/>
        </w:rPr>
        <w:t xml:space="preserve">Določeno je, da mora naprava, ki lahko oddaja v omrežje do 600 W, izpolnjevati zahteve, ki so predpisane tako s Pravilnikom o zahtevah za nizkonapetostne električne inštalacije v stavbah (Uradni list RS, št. 140/21 in 199/21 – GZ-1), kot tudi Tehnično smernico TSG-N-002, ki je izdana na podlagi tega pravilnika. Izrecno je določeno, da mora vtična naprava izpolnjevati zahteve v skladu s SIST EN 62109-1 in SIST EN 62109-2. Izpolnjevanje standarda je bistveno, saj standarda urejata varnostne zahteve, ki morajo biti izpolnjene, da se zagotovi varno in pravilno obratovanje naprave ter da ni ogroženo zdravje in življenje ljudi. V tretjem odstavku je določeno, da naprava sme v omrežje v kateremkoli trenutku oddajati delovno moč, ki je enaka ali manjša od 600 W brez pravice sistemskega operaterja, da gospodinjskega odjemalca izključi iz omrežja. Tretji odstavek je bistven za ustrezno učinkovito </w:t>
      </w:r>
      <w:r w:rsidRPr="00AF6266">
        <w:rPr>
          <w:rFonts w:cstheme="minorHAnsi"/>
        </w:rPr>
        <w:lastRenderedPageBreak/>
        <w:t xml:space="preserve">delovanje naprave in notranjega inštalacije gospodinjskega odjemalca, saj ga sistemski operater zaradi oddajanja energije v omrežje ne sme izklopiti. </w:t>
      </w:r>
    </w:p>
    <w:p w14:paraId="343152EA" w14:textId="77777777" w:rsidR="00AF6266" w:rsidRPr="00AF6266" w:rsidRDefault="00AF6266" w:rsidP="00AF6266">
      <w:pPr>
        <w:jc w:val="both"/>
        <w:rPr>
          <w:rFonts w:cstheme="minorHAnsi"/>
          <w:b/>
        </w:rPr>
      </w:pPr>
      <w:r w:rsidRPr="00AF6266">
        <w:rPr>
          <w:rFonts w:cstheme="minorHAnsi"/>
          <w:b/>
        </w:rPr>
        <w:t>K 4. členu</w:t>
      </w:r>
    </w:p>
    <w:p w14:paraId="6346AAE1" w14:textId="77777777" w:rsidR="00AF6266" w:rsidRPr="00AF6266" w:rsidRDefault="00AF6266" w:rsidP="00AF6266">
      <w:pPr>
        <w:jc w:val="both"/>
        <w:rPr>
          <w:rFonts w:cstheme="minorHAnsi"/>
        </w:rPr>
      </w:pPr>
      <w:r w:rsidRPr="00AF6266">
        <w:rPr>
          <w:rFonts w:cstheme="minorHAnsi"/>
        </w:rPr>
        <w:t>Člen ureja pogoje, ki jih mora uporabnik naprave (gospodinjski odjemalec) izpolnjevati, da lahko obratuje vtično proizvodno napravo. Zaradi pregleda sistemskega operaterja nad stanjem na omrežju ter morebitnih potrebnih prilagoditev naprav na prevzemno-predajnem mestu (npr. na števcu) je treba določiti primerno časovno obdobje, v katerem mora gospodinjski odjemalec obvestiti sistemskega operaterja pred pričetkom obratovanja naprave. V tem času mora sistemski operater omogočiti gospodinjskemu odjemalcu, da bo lahko po preteku tega obdobja, uporabljal napravo.</w:t>
      </w:r>
    </w:p>
    <w:p w14:paraId="5C2EBCCB" w14:textId="77777777" w:rsidR="00AF6266" w:rsidRPr="00AF6266" w:rsidRDefault="00AF6266" w:rsidP="00AF6266">
      <w:pPr>
        <w:jc w:val="both"/>
        <w:rPr>
          <w:rFonts w:cstheme="minorHAnsi"/>
        </w:rPr>
      </w:pPr>
      <w:r w:rsidRPr="00AF6266">
        <w:rPr>
          <w:rFonts w:cstheme="minorHAnsi"/>
        </w:rPr>
        <w:t>Določeno je tudi katere podatke mora obvestilo vsebovati. Podatki, ki jih gospodinjski odjemalec sporoči sistemskemu operaterju so povzeti iz Tehnične smernice TSG-N-002 (str. 52). Da se zagotovi varno obratovanje naprave in zagotovi varnost distribucijskega omrežja, se morajo sistemskemu operaterju sporočiti podatki o napravi (izjava o skladnosti, navodila za uporabo,...), saj mora biti sistemski operater seznanjen za kakšno napravo gre ter ali bodo izpolnjene zahteve v skladu s tem pravilnikom.</w:t>
      </w:r>
    </w:p>
    <w:p w14:paraId="0DE15EC9" w14:textId="77777777" w:rsidR="00AF6266" w:rsidRPr="00AF6266" w:rsidRDefault="00AF6266" w:rsidP="00AF6266">
      <w:pPr>
        <w:jc w:val="both"/>
        <w:rPr>
          <w:rFonts w:cstheme="minorHAnsi"/>
        </w:rPr>
      </w:pPr>
      <w:r w:rsidRPr="00AF6266">
        <w:rPr>
          <w:rFonts w:cstheme="minorHAnsi"/>
        </w:rPr>
        <w:t>Četrti in peti odstavek določata, da se gospodinjski odjemalec ne šteje za proizvajalca električne energije, saj nima sklenjene pogodbe o prodaji, niti ni član bilančne skupine ali deležen obravnave, kot so jo deležni proizvajalci električne energije v skladu z zakonom, ki ureja oskrbo z električno energijo. Zaradi tega se oddana energije (viški energije) ne evidentirajo na merilnem mestu, energija pa postane last sistemskega operaterja.</w:t>
      </w:r>
    </w:p>
    <w:p w14:paraId="3FA02CE5" w14:textId="77777777" w:rsidR="00AF6266" w:rsidRPr="00AF6266" w:rsidRDefault="00AF6266" w:rsidP="00AF6266">
      <w:pPr>
        <w:jc w:val="both"/>
        <w:rPr>
          <w:rFonts w:cstheme="minorHAnsi"/>
          <w:b/>
        </w:rPr>
      </w:pPr>
      <w:r w:rsidRPr="00AF6266">
        <w:rPr>
          <w:rFonts w:cstheme="minorHAnsi"/>
          <w:b/>
        </w:rPr>
        <w:t>K 5. členu</w:t>
      </w:r>
    </w:p>
    <w:p w14:paraId="7EE7236E" w14:textId="77777777" w:rsidR="00AF6266" w:rsidRPr="00AF6266" w:rsidRDefault="00AF6266" w:rsidP="00AF6266">
      <w:pPr>
        <w:jc w:val="both"/>
        <w:rPr>
          <w:rFonts w:cstheme="minorHAnsi"/>
        </w:rPr>
      </w:pPr>
      <w:r w:rsidRPr="00AF6266">
        <w:rPr>
          <w:rFonts w:cstheme="minorHAnsi"/>
        </w:rPr>
        <w:t>Člen ureja začetek veljavnosti pravilnika.</w:t>
      </w:r>
    </w:p>
    <w:p w14:paraId="60009ACA" w14:textId="123F33EB" w:rsidR="00AF6266" w:rsidRPr="00AF6266" w:rsidRDefault="00AF6266" w:rsidP="00AF6266">
      <w:pPr>
        <w:jc w:val="both"/>
        <w:rPr>
          <w:rFonts w:cstheme="minorHAnsi"/>
        </w:rPr>
      </w:pPr>
    </w:p>
    <w:sectPr w:rsidR="00AF6266" w:rsidRPr="00AF626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BB4AEC" w14:textId="77777777" w:rsidR="00D14B74" w:rsidRDefault="00D14B74" w:rsidP="00C23377">
      <w:pPr>
        <w:spacing w:after="0" w:line="240" w:lineRule="auto"/>
      </w:pPr>
      <w:r>
        <w:separator/>
      </w:r>
    </w:p>
  </w:endnote>
  <w:endnote w:type="continuationSeparator" w:id="0">
    <w:p w14:paraId="04D7B1CA" w14:textId="77777777" w:rsidR="00D14B74" w:rsidRDefault="00D14B74" w:rsidP="00C233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0683FB" w14:textId="77777777" w:rsidR="00D14B74" w:rsidRDefault="00D14B74" w:rsidP="00C23377">
      <w:pPr>
        <w:spacing w:after="0" w:line="240" w:lineRule="auto"/>
      </w:pPr>
      <w:r>
        <w:separator/>
      </w:r>
    </w:p>
  </w:footnote>
  <w:footnote w:type="continuationSeparator" w:id="0">
    <w:p w14:paraId="5AEE7F2A" w14:textId="77777777" w:rsidR="00D14B74" w:rsidRDefault="00D14B74" w:rsidP="00C23377">
      <w:pPr>
        <w:spacing w:after="0" w:line="240" w:lineRule="auto"/>
      </w:pPr>
      <w:r>
        <w:continuationSeparator/>
      </w:r>
    </w:p>
  </w:footnote>
  <w:footnote w:id="1">
    <w:p w14:paraId="044735CA" w14:textId="77777777" w:rsidR="00AF6266" w:rsidRDefault="00AF6266" w:rsidP="00AF6266">
      <w:pPr>
        <w:pStyle w:val="Sprotnaopomba-besedilo"/>
      </w:pPr>
      <w:r>
        <w:rPr>
          <w:rStyle w:val="Sprotnaopomba-sklic"/>
        </w:rPr>
        <w:footnoteRef/>
      </w:r>
      <w:r>
        <w:t xml:space="preserve"> Sistemska obratovalna navodila za distribucijski sistem električne energije (Uradni list RS, št. 7/21 in 41/22).</w:t>
      </w:r>
    </w:p>
  </w:footnote>
  <w:footnote w:id="2">
    <w:p w14:paraId="3AE73F8E" w14:textId="77777777" w:rsidR="00AF6266" w:rsidRPr="008B4F4C" w:rsidRDefault="00AF6266" w:rsidP="00AF6266">
      <w:pPr>
        <w:jc w:val="both"/>
        <w:rPr>
          <w:sz w:val="18"/>
          <w:szCs w:val="18"/>
        </w:rPr>
      </w:pPr>
      <w:r>
        <w:rPr>
          <w:rStyle w:val="Sprotnaopomba-sklic"/>
        </w:rPr>
        <w:footnoteRef/>
      </w:r>
      <w:r>
        <w:t xml:space="preserve"> </w:t>
      </w:r>
      <w:r w:rsidRPr="008B4F4C">
        <w:rPr>
          <w:sz w:val="18"/>
          <w:szCs w:val="18"/>
        </w:rPr>
        <w:t xml:space="preserve">Vtična naprava je priključena na notranjo inštalacijo in to na bremenski strani zaščit. </w:t>
      </w:r>
      <w:r w:rsidRPr="00D32B73">
        <w:rPr>
          <w:sz w:val="18"/>
          <w:szCs w:val="18"/>
        </w:rPr>
        <w:t xml:space="preserve">Če je </w:t>
      </w:r>
      <w:proofErr w:type="spellStart"/>
      <w:r w:rsidRPr="00D32B73">
        <w:rPr>
          <w:sz w:val="18"/>
          <w:szCs w:val="18"/>
        </w:rPr>
        <w:t>mikrorazsmernik</w:t>
      </w:r>
      <w:proofErr w:type="spellEnd"/>
      <w:r w:rsidRPr="00D32B73">
        <w:rPr>
          <w:sz w:val="18"/>
          <w:szCs w:val="18"/>
        </w:rPr>
        <w:t xml:space="preserve"> </w:t>
      </w:r>
      <w:r>
        <w:rPr>
          <w:sz w:val="18"/>
          <w:szCs w:val="18"/>
        </w:rPr>
        <w:t>izdelan</w:t>
      </w:r>
      <w:r w:rsidRPr="00D32B73">
        <w:rPr>
          <w:sz w:val="18"/>
          <w:szCs w:val="18"/>
        </w:rPr>
        <w:t xml:space="preserve"> v skladu s standardoma EN 62109-1/2, ima zaporedno vezana stikalna elementa, ki izklopita v 0,2 sekundah. To velja, če je na en vtič vezan samo en </w:t>
      </w:r>
      <w:proofErr w:type="spellStart"/>
      <w:r w:rsidRPr="00D32B73">
        <w:rPr>
          <w:sz w:val="18"/>
          <w:szCs w:val="18"/>
        </w:rPr>
        <w:t>mikrorazsmernik</w:t>
      </w:r>
      <w:proofErr w:type="spellEnd"/>
      <w:r w:rsidRPr="00D32B73">
        <w:rPr>
          <w:sz w:val="18"/>
          <w:szCs w:val="18"/>
        </w:rPr>
        <w:t>.</w:t>
      </w:r>
    </w:p>
  </w:footnote>
  <w:footnote w:id="3">
    <w:p w14:paraId="547DF4C4" w14:textId="77777777" w:rsidR="00AF6266" w:rsidRPr="002D31D3" w:rsidRDefault="00AF6266" w:rsidP="00AF6266">
      <w:pPr>
        <w:spacing w:after="0" w:line="240" w:lineRule="auto"/>
        <w:jc w:val="both"/>
        <w:rPr>
          <w:sz w:val="18"/>
          <w:szCs w:val="18"/>
        </w:rPr>
      </w:pPr>
      <w:r>
        <w:rPr>
          <w:rStyle w:val="Sprotnaopomba-sklic"/>
        </w:rPr>
        <w:footnoteRef/>
      </w:r>
      <w:r>
        <w:t xml:space="preserve"> </w:t>
      </w:r>
      <w:r w:rsidRPr="002D31D3">
        <w:rPr>
          <w:sz w:val="18"/>
          <w:szCs w:val="18"/>
        </w:rPr>
        <w:t xml:space="preserve">Npr. v Avstriji je </w:t>
      </w:r>
      <w:r w:rsidRPr="002D31D3">
        <w:rPr>
          <w:rFonts w:cstheme="minorHAnsi"/>
          <w:sz w:val="18"/>
          <w:szCs w:val="18"/>
        </w:rPr>
        <w:t xml:space="preserve">poenostavljen postopek prijave za proizvodne naprave do 600 W, na Portugalskem se proizvodne naprave do 200 W ne prijavljajo; poenostavljen postopek je pa tudi za proizvodne naprave do 1.500 W, Luksemburgu so proizvodne naprave do moči 800 W izvzete iz prijave po uredbi </w:t>
      </w:r>
      <w:proofErr w:type="spellStart"/>
      <w:r w:rsidRPr="002D31D3">
        <w:rPr>
          <w:rFonts w:cstheme="minorHAnsi"/>
          <w:sz w:val="18"/>
          <w:szCs w:val="18"/>
        </w:rPr>
        <w:t>RfG</w:t>
      </w:r>
      <w:proofErr w:type="spellEnd"/>
      <w:r w:rsidRPr="002D31D3">
        <w:rPr>
          <w:rFonts w:cstheme="minorHAnsi"/>
          <w:sz w:val="18"/>
          <w:szCs w:val="18"/>
        </w:rPr>
        <w:t>; v Švici velja poenostavljen postopek prijave do moči 600 W; v Nemčiji je urejen postopek prijave za naprave do 600 W.</w:t>
      </w:r>
    </w:p>
  </w:footnote>
  <w:footnote w:id="4">
    <w:p w14:paraId="7F23D64C" w14:textId="77777777" w:rsidR="00AF6266" w:rsidRPr="002D31D3" w:rsidRDefault="00AF6266" w:rsidP="00AF6266">
      <w:pPr>
        <w:pStyle w:val="Sprotnaopomba-besedilo"/>
        <w:rPr>
          <w:rFonts w:cstheme="minorHAnsi"/>
          <w:sz w:val="18"/>
          <w:szCs w:val="18"/>
        </w:rPr>
      </w:pPr>
      <w:r>
        <w:rPr>
          <w:rStyle w:val="Sprotnaopomba-sklic"/>
        </w:rPr>
        <w:footnoteRef/>
      </w:r>
      <w:r>
        <w:t xml:space="preserve"> </w:t>
      </w:r>
      <w:r w:rsidRPr="002D31D3">
        <w:rPr>
          <w:rFonts w:cstheme="minorHAnsi"/>
          <w:sz w:val="18"/>
          <w:szCs w:val="18"/>
        </w:rPr>
        <w:t>Uredbe (EU) 2016/631 z dne 14. aprila 2016 o vzpostavitvi kodeksa omrežja za zahteve za priključitev proizvajalcev električne energije na omrežje</w:t>
      </w:r>
      <w:r>
        <w:rPr>
          <w:rFonts w:cstheme="minorHAnsi"/>
          <w:sz w:val="18"/>
          <w:szCs w:val="18"/>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32795C"/>
    <w:multiLevelType w:val="hybridMultilevel"/>
    <w:tmpl w:val="F27E6298"/>
    <w:lvl w:ilvl="0" w:tplc="BD4C80F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50A3062"/>
    <w:multiLevelType w:val="hybridMultilevel"/>
    <w:tmpl w:val="0B1A58CE"/>
    <w:lvl w:ilvl="0" w:tplc="F60E19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CBD77C5"/>
    <w:multiLevelType w:val="hybridMultilevel"/>
    <w:tmpl w:val="3262481E"/>
    <w:lvl w:ilvl="0" w:tplc="D94A7348">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8CB0B36"/>
    <w:multiLevelType w:val="hybridMultilevel"/>
    <w:tmpl w:val="0B1A58C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479676C5"/>
    <w:multiLevelType w:val="multilevel"/>
    <w:tmpl w:val="889C5068"/>
    <w:lvl w:ilvl="0">
      <w:start w:val="1"/>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FE33515"/>
    <w:multiLevelType w:val="hybridMultilevel"/>
    <w:tmpl w:val="0B1A58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79E81D14"/>
    <w:multiLevelType w:val="hybridMultilevel"/>
    <w:tmpl w:val="6CB277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F4A211F"/>
    <w:multiLevelType w:val="hybridMultilevel"/>
    <w:tmpl w:val="51D81DD0"/>
    <w:lvl w:ilvl="0" w:tplc="A6827B80">
      <w:start w:val="4"/>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
  </w:num>
  <w:num w:numId="2">
    <w:abstractNumId w:val="3"/>
  </w:num>
  <w:num w:numId="3">
    <w:abstractNumId w:val="5"/>
  </w:num>
  <w:num w:numId="4">
    <w:abstractNumId w:val="7"/>
  </w:num>
  <w:num w:numId="5">
    <w:abstractNumId w:val="6"/>
  </w:num>
  <w:num w:numId="6">
    <w:abstractNumId w:val="0"/>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30C"/>
    <w:rsid w:val="00040BBA"/>
    <w:rsid w:val="00093B5C"/>
    <w:rsid w:val="001E6542"/>
    <w:rsid w:val="001F6C27"/>
    <w:rsid w:val="002424B0"/>
    <w:rsid w:val="0034500D"/>
    <w:rsid w:val="00520E2C"/>
    <w:rsid w:val="0058117B"/>
    <w:rsid w:val="00623FE0"/>
    <w:rsid w:val="006D727D"/>
    <w:rsid w:val="008062E6"/>
    <w:rsid w:val="008D5541"/>
    <w:rsid w:val="00920036"/>
    <w:rsid w:val="009E01A1"/>
    <w:rsid w:val="00A73DB8"/>
    <w:rsid w:val="00AF6266"/>
    <w:rsid w:val="00B656F6"/>
    <w:rsid w:val="00BE4305"/>
    <w:rsid w:val="00C12922"/>
    <w:rsid w:val="00C23377"/>
    <w:rsid w:val="00D14B74"/>
    <w:rsid w:val="00D7230C"/>
    <w:rsid w:val="00D93E62"/>
    <w:rsid w:val="00D94C85"/>
    <w:rsid w:val="00DA5537"/>
    <w:rsid w:val="00EC68E6"/>
    <w:rsid w:val="00ED4B78"/>
    <w:rsid w:val="00F136E5"/>
    <w:rsid w:val="00F6508F"/>
    <w:rsid w:val="00F94EBC"/>
    <w:rsid w:val="00FB22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E85E4"/>
  <w15:chartTrackingRefBased/>
  <w15:docId w15:val="{C2E64E81-499A-4A32-AD38-97CC6371B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D723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D723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D723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D723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723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723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D7230C"/>
    <w:pPr>
      <w:ind w:left="720"/>
      <w:contextualSpacing/>
    </w:pPr>
  </w:style>
  <w:style w:type="paragraph" w:styleId="Glava">
    <w:name w:val="header"/>
    <w:basedOn w:val="Navaden"/>
    <w:link w:val="GlavaZnak"/>
    <w:uiPriority w:val="99"/>
    <w:unhideWhenUsed/>
    <w:rsid w:val="00C23377"/>
    <w:pPr>
      <w:tabs>
        <w:tab w:val="center" w:pos="4536"/>
        <w:tab w:val="right" w:pos="9072"/>
      </w:tabs>
      <w:spacing w:after="0" w:line="240" w:lineRule="auto"/>
    </w:pPr>
  </w:style>
  <w:style w:type="character" w:customStyle="1" w:styleId="GlavaZnak">
    <w:name w:val="Glava Znak"/>
    <w:basedOn w:val="Privzetapisavaodstavka"/>
    <w:link w:val="Glava"/>
    <w:uiPriority w:val="99"/>
    <w:rsid w:val="00C23377"/>
  </w:style>
  <w:style w:type="paragraph" w:styleId="Noga">
    <w:name w:val="footer"/>
    <w:basedOn w:val="Navaden"/>
    <w:link w:val="NogaZnak"/>
    <w:uiPriority w:val="99"/>
    <w:unhideWhenUsed/>
    <w:rsid w:val="00C23377"/>
    <w:pPr>
      <w:tabs>
        <w:tab w:val="center" w:pos="4536"/>
        <w:tab w:val="right" w:pos="9072"/>
      </w:tabs>
      <w:spacing w:after="0" w:line="240" w:lineRule="auto"/>
    </w:pPr>
  </w:style>
  <w:style w:type="character" w:customStyle="1" w:styleId="NogaZnak">
    <w:name w:val="Noga Znak"/>
    <w:basedOn w:val="Privzetapisavaodstavka"/>
    <w:link w:val="Noga"/>
    <w:uiPriority w:val="99"/>
    <w:rsid w:val="00C23377"/>
  </w:style>
  <w:style w:type="paragraph" w:styleId="Sprotnaopomba-besedilo">
    <w:name w:val="footnote text"/>
    <w:basedOn w:val="Navaden"/>
    <w:link w:val="Sprotnaopomba-besediloZnak"/>
    <w:uiPriority w:val="99"/>
    <w:semiHidden/>
    <w:unhideWhenUsed/>
    <w:rsid w:val="00AF626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AF6266"/>
    <w:rPr>
      <w:sz w:val="20"/>
      <w:szCs w:val="20"/>
    </w:rPr>
  </w:style>
  <w:style w:type="character" w:styleId="Sprotnaopomba-sklic">
    <w:name w:val="footnote reference"/>
    <w:basedOn w:val="Privzetapisavaodstavka"/>
    <w:uiPriority w:val="99"/>
    <w:semiHidden/>
    <w:unhideWhenUsed/>
    <w:rsid w:val="00AF62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808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9</Pages>
  <Words>3674</Words>
  <Characters>20942</Characters>
  <Application>Microsoft Office Word</Application>
  <DocSecurity>0</DocSecurity>
  <Lines>174</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Seršen</dc:creator>
  <cp:keywords/>
  <dc:description/>
  <cp:lastModifiedBy>Maša Vrhovnik</cp:lastModifiedBy>
  <cp:revision>9</cp:revision>
  <dcterms:created xsi:type="dcterms:W3CDTF">2022-11-07T11:50:00Z</dcterms:created>
  <dcterms:modified xsi:type="dcterms:W3CDTF">2022-11-07T14:01:00Z</dcterms:modified>
</cp:coreProperties>
</file>