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C657E" w:rsidRPr="008F62E2" w:rsidRDefault="009C657E" w:rsidP="008F62E2">
      <w:pPr>
        <w:pStyle w:val="datumtevilka"/>
        <w:rPr>
          <w:rFonts w:cs="Arial"/>
        </w:rPr>
      </w:pPr>
      <w:bookmarkStart w:id="0" w:name="_Hlk61014710"/>
      <w:bookmarkEnd w:id="0"/>
      <w:r w:rsidRPr="008F62E2">
        <w:rPr>
          <w:rFonts w:cs="Arial"/>
          <w:color w:val="000000"/>
        </w:rPr>
        <w:t>EVA:</w:t>
      </w:r>
      <w:r w:rsidRPr="008F62E2">
        <w:rPr>
          <w:rFonts w:cs="Arial"/>
          <w:color w:val="000000"/>
        </w:rPr>
        <w:tab/>
      </w:r>
      <w:r w:rsidR="0031227B" w:rsidRPr="008F62E2">
        <w:rPr>
          <w:rFonts w:cs="Arial"/>
          <w:color w:val="000000"/>
        </w:rPr>
        <w:t>2022-1611-0098</w:t>
      </w:r>
    </w:p>
    <w:p w:rsidR="009C657E" w:rsidRPr="008F62E2" w:rsidRDefault="009C657E" w:rsidP="008F62E2">
      <w:pPr>
        <w:pStyle w:val="datumtevilka"/>
        <w:rPr>
          <w:rFonts w:cs="Arial"/>
        </w:rPr>
      </w:pPr>
      <w:r w:rsidRPr="008F62E2">
        <w:rPr>
          <w:rFonts w:cs="Arial"/>
        </w:rPr>
        <w:t xml:space="preserve">Številka: </w:t>
      </w:r>
      <w:r w:rsidRPr="008F62E2">
        <w:rPr>
          <w:rFonts w:cs="Arial"/>
        </w:rPr>
        <w:tab/>
      </w:r>
      <w:r w:rsidR="0031227B" w:rsidRPr="008F62E2">
        <w:rPr>
          <w:rFonts w:cs="Arial"/>
          <w:color w:val="000000"/>
        </w:rPr>
        <w:t>00704-334/2022/9</w:t>
      </w:r>
    </w:p>
    <w:p w:rsidR="009C657E" w:rsidRPr="008F62E2" w:rsidRDefault="009C657E" w:rsidP="008F62E2">
      <w:pPr>
        <w:pStyle w:val="datumtevilka"/>
        <w:rPr>
          <w:rFonts w:cs="Arial"/>
        </w:rPr>
      </w:pPr>
      <w:r w:rsidRPr="008F62E2">
        <w:rPr>
          <w:rFonts w:cs="Arial"/>
        </w:rPr>
        <w:t>Datum:</w:t>
      </w:r>
      <w:r w:rsidRPr="008F62E2">
        <w:rPr>
          <w:rFonts w:cs="Arial"/>
        </w:rPr>
        <w:tab/>
      </w:r>
      <w:r w:rsidR="0031227B" w:rsidRPr="008F62E2">
        <w:rPr>
          <w:rFonts w:cs="Arial"/>
          <w:color w:val="000000"/>
        </w:rPr>
        <w:t>19. 10. 2022</w:t>
      </w:r>
      <w:r w:rsidRPr="008F62E2">
        <w:rPr>
          <w:rFonts w:cs="Arial"/>
        </w:rPr>
        <w:t xml:space="preserve"> </w:t>
      </w:r>
    </w:p>
    <w:p w:rsidR="009C657E" w:rsidRPr="008F62E2" w:rsidRDefault="009C657E" w:rsidP="008F62E2">
      <w:pPr>
        <w:rPr>
          <w:rFonts w:cs="Arial"/>
          <w:szCs w:val="20"/>
        </w:rPr>
      </w:pPr>
    </w:p>
    <w:p w:rsidR="009C657E" w:rsidRPr="008F62E2" w:rsidRDefault="009C657E" w:rsidP="008F62E2">
      <w:pPr>
        <w:autoSpaceDE w:val="0"/>
        <w:autoSpaceDN w:val="0"/>
        <w:adjustRightInd w:val="0"/>
        <w:rPr>
          <w:rFonts w:cs="Arial"/>
          <w:color w:val="000000"/>
          <w:szCs w:val="20"/>
        </w:rPr>
      </w:pPr>
    </w:p>
    <w:p w:rsidR="009C657E" w:rsidRPr="008F62E2" w:rsidRDefault="0031227B" w:rsidP="008F62E2">
      <w:pPr>
        <w:autoSpaceDE w:val="0"/>
        <w:autoSpaceDN w:val="0"/>
        <w:adjustRightInd w:val="0"/>
        <w:jc w:val="center"/>
        <w:rPr>
          <w:rFonts w:cs="Arial"/>
          <w:b/>
          <w:color w:val="000000"/>
          <w:szCs w:val="20"/>
        </w:rPr>
      </w:pPr>
      <w:r w:rsidRPr="008F62E2">
        <w:rPr>
          <w:rFonts w:cs="Arial"/>
          <w:b/>
          <w:color w:val="000000"/>
          <w:szCs w:val="20"/>
        </w:rPr>
        <w:t>Predlog</w:t>
      </w:r>
      <w:r w:rsidR="008F62E2">
        <w:rPr>
          <w:rFonts w:cs="Arial"/>
          <w:b/>
          <w:color w:val="000000"/>
          <w:szCs w:val="20"/>
        </w:rPr>
        <w:t xml:space="preserve"> </w:t>
      </w:r>
      <w:r w:rsidRPr="008F62E2">
        <w:rPr>
          <w:rFonts w:cs="Arial"/>
          <w:b/>
          <w:color w:val="000000"/>
          <w:szCs w:val="20"/>
        </w:rPr>
        <w:t>amandmajev k Predlogu zakona o spremembah in dopolnitvah Zakona o trošarinah</w:t>
      </w:r>
    </w:p>
    <w:p w:rsidR="008F62E2" w:rsidRPr="008F62E2" w:rsidRDefault="008F62E2" w:rsidP="008F62E2">
      <w:pPr>
        <w:autoSpaceDE w:val="0"/>
        <w:autoSpaceDN w:val="0"/>
        <w:adjustRightInd w:val="0"/>
        <w:jc w:val="center"/>
        <w:rPr>
          <w:rFonts w:cs="Arial"/>
          <w:b/>
          <w:color w:val="000000"/>
          <w:szCs w:val="20"/>
        </w:rPr>
      </w:pPr>
    </w:p>
    <w:p w:rsidR="008F62E2" w:rsidRDefault="008F62E2" w:rsidP="008F62E2">
      <w:pPr>
        <w:jc w:val="both"/>
        <w:rPr>
          <w:rFonts w:eastAsia="Calibri" w:cs="Arial"/>
          <w:b/>
          <w:bCs/>
          <w:szCs w:val="20"/>
        </w:rPr>
      </w:pPr>
      <w:bookmarkStart w:id="1" w:name="_Hlk87607586"/>
    </w:p>
    <w:p w:rsidR="008F62E2" w:rsidRPr="008F62E2" w:rsidRDefault="008F62E2" w:rsidP="008F62E2">
      <w:pPr>
        <w:jc w:val="both"/>
        <w:rPr>
          <w:rFonts w:eastAsia="Calibri" w:cs="Arial"/>
          <w:b/>
          <w:bCs/>
          <w:szCs w:val="20"/>
        </w:rPr>
      </w:pPr>
      <w:bookmarkStart w:id="2" w:name="_GoBack"/>
      <w:bookmarkEnd w:id="2"/>
    </w:p>
    <w:bookmarkEnd w:id="1"/>
    <w:p w:rsidR="008F62E2" w:rsidRPr="008F62E2" w:rsidRDefault="008F62E2" w:rsidP="008F62E2">
      <w:pPr>
        <w:jc w:val="both"/>
        <w:rPr>
          <w:rFonts w:eastAsiaTheme="minorHAnsi" w:cs="Arial"/>
          <w:b/>
          <w:bCs/>
          <w:szCs w:val="20"/>
        </w:rPr>
      </w:pPr>
      <w:r w:rsidRPr="008F62E2">
        <w:rPr>
          <w:rFonts w:cs="Arial"/>
          <w:b/>
          <w:bCs/>
          <w:szCs w:val="20"/>
        </w:rPr>
        <w:t>K 1. členu</w:t>
      </w:r>
    </w:p>
    <w:p w:rsidR="008F62E2" w:rsidRPr="008F62E2" w:rsidRDefault="008F62E2" w:rsidP="008F62E2">
      <w:pPr>
        <w:jc w:val="both"/>
        <w:rPr>
          <w:rFonts w:cs="Arial"/>
          <w:b/>
          <w:bCs/>
          <w:szCs w:val="20"/>
        </w:rPr>
      </w:pPr>
    </w:p>
    <w:p w:rsidR="008F62E2" w:rsidRPr="008F62E2" w:rsidRDefault="008F62E2" w:rsidP="008F62E2">
      <w:pPr>
        <w:jc w:val="both"/>
        <w:rPr>
          <w:rFonts w:cs="Arial"/>
          <w:szCs w:val="20"/>
        </w:rPr>
      </w:pPr>
      <w:r w:rsidRPr="008F62E2">
        <w:rPr>
          <w:rFonts w:cs="Arial"/>
          <w:szCs w:val="20"/>
        </w:rPr>
        <w:t>V 1. členu se za prvim odstavkom doda nov drugi odstavek, ki se glasi »V drugem odstavku se črta beseda »lahko«.«.</w:t>
      </w:r>
    </w:p>
    <w:p w:rsidR="008F62E2" w:rsidRPr="008F62E2" w:rsidRDefault="008F62E2" w:rsidP="008F62E2">
      <w:pPr>
        <w:jc w:val="both"/>
        <w:rPr>
          <w:rFonts w:cs="Arial"/>
          <w:szCs w:val="20"/>
        </w:rPr>
      </w:pPr>
    </w:p>
    <w:p w:rsidR="008F62E2" w:rsidRPr="008F62E2" w:rsidRDefault="008F62E2" w:rsidP="008F62E2">
      <w:pPr>
        <w:jc w:val="both"/>
        <w:rPr>
          <w:rFonts w:cs="Arial"/>
          <w:szCs w:val="20"/>
        </w:rPr>
      </w:pPr>
      <w:r w:rsidRPr="008F62E2">
        <w:rPr>
          <w:rFonts w:cs="Arial"/>
          <w:szCs w:val="20"/>
        </w:rPr>
        <w:t xml:space="preserve">V dosedanjem drugem odstavku, ki postane tretji odstavek, se zadnji stavek spremeni, tako da se glasi: </w:t>
      </w:r>
    </w:p>
    <w:p w:rsidR="008F62E2" w:rsidRPr="008F62E2" w:rsidRDefault="008F62E2" w:rsidP="008F62E2">
      <w:pPr>
        <w:jc w:val="both"/>
        <w:rPr>
          <w:rFonts w:cs="Arial"/>
          <w:szCs w:val="20"/>
        </w:rPr>
      </w:pPr>
      <w:r w:rsidRPr="008F62E2">
        <w:rPr>
          <w:rFonts w:cs="Arial"/>
          <w:szCs w:val="20"/>
        </w:rPr>
        <w:t>»Obveznost za obračun in plačilo trošarine se upravičencu v skladu z 2. in 8. točko prvega odstavka tega člena odpusti na podlagi zapisnika davčnega organa oziroma v skladu s 5. do 7. točko prvega odstavka tega člena na podlagi podatkov evidenc imetnika trošarinskega skladišča oziroma oproščenega uporabnika.«.</w:t>
      </w:r>
    </w:p>
    <w:p w:rsidR="008F62E2" w:rsidRPr="008F62E2" w:rsidRDefault="008F62E2" w:rsidP="008F62E2">
      <w:pPr>
        <w:jc w:val="both"/>
        <w:rPr>
          <w:rFonts w:cs="Arial"/>
          <w:b/>
          <w:szCs w:val="20"/>
          <w:lang w:eastAsia="sl-SI"/>
        </w:rPr>
      </w:pPr>
    </w:p>
    <w:p w:rsidR="008F62E2" w:rsidRPr="008F62E2" w:rsidRDefault="008F62E2" w:rsidP="008F62E2">
      <w:pPr>
        <w:jc w:val="both"/>
        <w:rPr>
          <w:rFonts w:eastAsiaTheme="minorHAnsi" w:cs="Arial"/>
          <w:b/>
          <w:bCs/>
          <w:szCs w:val="20"/>
        </w:rPr>
      </w:pPr>
      <w:r w:rsidRPr="008F62E2">
        <w:rPr>
          <w:rFonts w:cs="Arial"/>
          <w:b/>
          <w:bCs/>
          <w:szCs w:val="20"/>
        </w:rPr>
        <w:t>Obrazložitev</w:t>
      </w:r>
    </w:p>
    <w:p w:rsidR="008F62E2" w:rsidRPr="008F62E2" w:rsidRDefault="008F62E2" w:rsidP="008F62E2">
      <w:pPr>
        <w:jc w:val="both"/>
        <w:rPr>
          <w:rFonts w:cs="Arial"/>
          <w:szCs w:val="20"/>
        </w:rPr>
      </w:pPr>
      <w:r w:rsidRPr="008F62E2">
        <w:rPr>
          <w:rFonts w:cs="Arial"/>
          <w:szCs w:val="20"/>
        </w:rPr>
        <w:t xml:space="preserve">Amandma sledi mnenju ZPS DZ. S popravkom drugega odstavka 18. člena ZTro-1 se v izogib različni obravnavi enakih položajev izenačuje uveljavljanje odpusta plačila trošarine za upravičence, ki so pooblaščeni uvozniki z upravičenci, ki so imetniki trošarinskega skladišča in oproščeni uporabniki trošarinskih izdelkov, v primeru uveljavljanja odpusta za trošarinske izdelke, za katere je bil ugotovljen primanjkljaj, ki je neposredno povezan s procesom prevoza trošarinskih izdelkov. </w:t>
      </w:r>
    </w:p>
    <w:p w:rsidR="008F62E2" w:rsidRPr="008F62E2" w:rsidRDefault="008F62E2" w:rsidP="008F62E2">
      <w:pPr>
        <w:jc w:val="both"/>
        <w:rPr>
          <w:rFonts w:cs="Arial"/>
          <w:szCs w:val="20"/>
        </w:rPr>
      </w:pPr>
    </w:p>
    <w:p w:rsidR="008F62E2" w:rsidRPr="008F62E2" w:rsidRDefault="008F62E2" w:rsidP="008F62E2">
      <w:pPr>
        <w:jc w:val="both"/>
        <w:rPr>
          <w:rFonts w:cs="Arial"/>
          <w:szCs w:val="20"/>
        </w:rPr>
      </w:pPr>
      <w:r w:rsidRPr="008F62E2">
        <w:rPr>
          <w:rFonts w:cs="Arial"/>
          <w:szCs w:val="20"/>
        </w:rPr>
        <w:t xml:space="preserve">V spremenjenem tretjem odstavku 18. člena ZTro-1 se v zvezi s postopkom uveljavljanja odpusta plačila trošarine v režimu odloga plačila trošarine kot nastop razloga za odpust določa zapisnik davčnega organa ali evidenca imetnika trošarinskega skladišča oziroma oproščenega uporabnika. Iz zapisnika davčnega organa je razvidno, da so bili trošarinski izdelki uporabljeni za namene trošarinskega nadzora ali so bili trošarinski izdelki popolnoma uničeni pod nadzorom davčnega organa. Iz evidence imetnika trošarinskega skladišča oziroma oproščenega uporabnika je razvidno, da je bil alkohol popolnoma denaturiran v skladu z 72. členom ZTro-1, tobačni izdelki denaturirani in uporabljeni za industrijske oziroma hortikulturne namene ali so bili trošarinski izdelki uporabljeni kot surovina za proizvodnjo drugih trošarinskih izdelkov. Imetnik trošarinskega skladišča je zavezan k vodenju evidence zalog trošarinskih izdelkov in mesečnemu poročanju popisa zalog na podlagi 3. točke prvega odstavka 45. člena ZTro-1. Oproščeni uporabnik je zavezan k vodenju evidence o nabavi, gibanju, porabi in zalogah trošarinskih izdelkov in letnemu poročanju o nabavi in porabi trošarinskih izdelkov brez plačila trošarine na podlagi 5. in 6. točke prvega odstavka 49. člena ZTro-1. </w:t>
      </w:r>
    </w:p>
    <w:p w:rsidR="008F62E2" w:rsidRPr="008F62E2" w:rsidRDefault="008F62E2" w:rsidP="008F62E2">
      <w:pPr>
        <w:jc w:val="both"/>
        <w:rPr>
          <w:rFonts w:cs="Arial"/>
          <w:szCs w:val="20"/>
        </w:rPr>
      </w:pPr>
    </w:p>
    <w:p w:rsidR="008F62E2" w:rsidRPr="008F62E2" w:rsidRDefault="008F62E2" w:rsidP="008F62E2">
      <w:pPr>
        <w:jc w:val="both"/>
        <w:rPr>
          <w:rFonts w:cs="Arial"/>
          <w:b/>
          <w:bCs/>
          <w:szCs w:val="20"/>
        </w:rPr>
      </w:pPr>
      <w:r w:rsidRPr="008F62E2">
        <w:rPr>
          <w:rFonts w:cs="Arial"/>
          <w:b/>
          <w:bCs/>
          <w:szCs w:val="20"/>
        </w:rPr>
        <w:t>K 2. členu</w:t>
      </w:r>
    </w:p>
    <w:p w:rsidR="008F62E2" w:rsidRPr="008F62E2" w:rsidRDefault="008F62E2" w:rsidP="008F62E2">
      <w:pPr>
        <w:jc w:val="both"/>
        <w:rPr>
          <w:rFonts w:cs="Arial"/>
          <w:b/>
          <w:bCs/>
          <w:szCs w:val="20"/>
        </w:rPr>
      </w:pPr>
    </w:p>
    <w:p w:rsidR="008F62E2" w:rsidRPr="008F62E2" w:rsidRDefault="008F62E2" w:rsidP="008F62E2">
      <w:pPr>
        <w:jc w:val="both"/>
        <w:rPr>
          <w:rFonts w:cs="Arial"/>
          <w:szCs w:val="20"/>
        </w:rPr>
      </w:pPr>
      <w:r w:rsidRPr="008F62E2">
        <w:rPr>
          <w:rFonts w:cs="Arial"/>
          <w:szCs w:val="20"/>
        </w:rPr>
        <w:t xml:space="preserve">2. člen se spremeni, tako da se glasi: </w:t>
      </w:r>
    </w:p>
    <w:p w:rsidR="008F62E2" w:rsidRPr="008F62E2" w:rsidRDefault="008F62E2" w:rsidP="008F62E2">
      <w:pPr>
        <w:jc w:val="both"/>
        <w:rPr>
          <w:rFonts w:cs="Arial"/>
          <w:szCs w:val="20"/>
        </w:rPr>
      </w:pPr>
    </w:p>
    <w:p w:rsidR="008F62E2" w:rsidRPr="008F62E2" w:rsidRDefault="008F62E2" w:rsidP="008F62E2">
      <w:pPr>
        <w:pStyle w:val="len"/>
        <w:spacing w:before="0" w:line="260" w:lineRule="exact"/>
        <w:rPr>
          <w:rFonts w:cs="Arial"/>
          <w:sz w:val="20"/>
          <w:szCs w:val="20"/>
        </w:rPr>
      </w:pPr>
      <w:r w:rsidRPr="008F62E2">
        <w:rPr>
          <w:rFonts w:cs="Arial"/>
          <w:b w:val="0"/>
          <w:bCs/>
          <w:sz w:val="20"/>
          <w:szCs w:val="20"/>
        </w:rPr>
        <w:lastRenderedPageBreak/>
        <w:t>»</w:t>
      </w:r>
      <w:r w:rsidRPr="008F62E2">
        <w:rPr>
          <w:rFonts w:cs="Arial"/>
          <w:sz w:val="20"/>
          <w:szCs w:val="20"/>
        </w:rPr>
        <w:t>2. člen</w:t>
      </w:r>
    </w:p>
    <w:p w:rsidR="008F62E2" w:rsidRPr="008F62E2" w:rsidRDefault="008F62E2" w:rsidP="008F62E2">
      <w:pPr>
        <w:pStyle w:val="Odstavek"/>
        <w:spacing w:before="0" w:line="260" w:lineRule="exact"/>
        <w:ind w:firstLine="0"/>
        <w:rPr>
          <w:rFonts w:cs="Arial"/>
          <w:sz w:val="20"/>
          <w:szCs w:val="20"/>
        </w:rPr>
      </w:pPr>
    </w:p>
    <w:p w:rsidR="008F62E2" w:rsidRPr="008F62E2" w:rsidRDefault="008F62E2" w:rsidP="008F62E2">
      <w:pPr>
        <w:pStyle w:val="Odstavek"/>
        <w:spacing w:before="0" w:line="260" w:lineRule="exact"/>
        <w:ind w:firstLine="709"/>
        <w:rPr>
          <w:rFonts w:cs="Arial"/>
          <w:sz w:val="20"/>
          <w:szCs w:val="20"/>
        </w:rPr>
      </w:pPr>
      <w:r w:rsidRPr="008F62E2">
        <w:rPr>
          <w:rFonts w:cs="Arial"/>
          <w:sz w:val="20"/>
          <w:szCs w:val="20"/>
        </w:rPr>
        <w:t xml:space="preserve">V 20. členu se v prvem odstavku na koncu 2. točke pika nadomesti s podpičjem in doda nova 3. točka, ki se glasi: </w:t>
      </w:r>
    </w:p>
    <w:p w:rsidR="008F62E2" w:rsidRPr="008F62E2" w:rsidRDefault="008F62E2" w:rsidP="008F62E2">
      <w:pPr>
        <w:pStyle w:val="Odstavek"/>
        <w:spacing w:before="0" w:line="260" w:lineRule="exact"/>
        <w:ind w:firstLine="0"/>
        <w:rPr>
          <w:rFonts w:cs="Arial"/>
          <w:sz w:val="20"/>
          <w:szCs w:val="20"/>
        </w:rPr>
      </w:pPr>
      <w:r w:rsidRPr="008F62E2">
        <w:rPr>
          <w:rFonts w:cs="Arial"/>
          <w:sz w:val="20"/>
          <w:szCs w:val="20"/>
        </w:rPr>
        <w:t xml:space="preserve">»3. oseba, ki opravlja dejavnost za trošarinske izdelke iz 85. člena tega zakona, odpremljene prejemniku, ki opravlja dejavnost, v drugo državo članico.«. </w:t>
      </w:r>
    </w:p>
    <w:p w:rsidR="008F62E2" w:rsidRPr="008F62E2" w:rsidRDefault="008F62E2" w:rsidP="008F62E2">
      <w:pPr>
        <w:pStyle w:val="Odstavek"/>
        <w:spacing w:before="0" w:line="260" w:lineRule="exact"/>
        <w:ind w:firstLine="0"/>
        <w:rPr>
          <w:rFonts w:cs="Arial"/>
          <w:sz w:val="20"/>
          <w:szCs w:val="20"/>
        </w:rPr>
      </w:pPr>
    </w:p>
    <w:p w:rsidR="008F62E2" w:rsidRPr="008F62E2" w:rsidRDefault="008F62E2" w:rsidP="008F62E2">
      <w:pPr>
        <w:pStyle w:val="Odstavek"/>
        <w:spacing w:before="0" w:line="260" w:lineRule="exact"/>
        <w:ind w:firstLine="709"/>
        <w:rPr>
          <w:rFonts w:cs="Arial"/>
          <w:sz w:val="20"/>
          <w:szCs w:val="20"/>
        </w:rPr>
      </w:pPr>
      <w:r w:rsidRPr="008F62E2">
        <w:rPr>
          <w:rFonts w:cs="Arial"/>
          <w:sz w:val="20"/>
          <w:szCs w:val="20"/>
        </w:rPr>
        <w:t>V drugem odstavku se v drugem stavku besedilo »oziroma prodajalec na daljavo« nadomesti z besedilom »ali prodajalec na daljavo ali oseba iz 3. točke prejšnjega odstavka«.</w:t>
      </w:r>
    </w:p>
    <w:p w:rsidR="008F62E2" w:rsidRPr="008F62E2" w:rsidRDefault="008F62E2" w:rsidP="008F62E2">
      <w:pPr>
        <w:pStyle w:val="Odstavek"/>
        <w:spacing w:before="0" w:line="260" w:lineRule="exact"/>
        <w:ind w:firstLine="0"/>
        <w:rPr>
          <w:rFonts w:cs="Arial"/>
          <w:sz w:val="20"/>
          <w:szCs w:val="20"/>
        </w:rPr>
      </w:pPr>
    </w:p>
    <w:p w:rsidR="008F62E2" w:rsidRPr="008F62E2" w:rsidRDefault="008F62E2" w:rsidP="008F62E2">
      <w:pPr>
        <w:pStyle w:val="Odstavek"/>
        <w:spacing w:before="0" w:line="260" w:lineRule="exact"/>
        <w:ind w:firstLine="709"/>
        <w:rPr>
          <w:rFonts w:cs="Arial"/>
          <w:sz w:val="20"/>
          <w:szCs w:val="20"/>
        </w:rPr>
      </w:pPr>
      <w:r w:rsidRPr="008F62E2">
        <w:rPr>
          <w:rFonts w:cs="Arial"/>
          <w:sz w:val="20"/>
          <w:szCs w:val="20"/>
        </w:rPr>
        <w:t>Za četrtim odstavkom se doda nov peti odstavek, ki se glasi:</w:t>
      </w:r>
    </w:p>
    <w:p w:rsidR="008F62E2" w:rsidRPr="008F62E2" w:rsidRDefault="008F62E2" w:rsidP="008F62E2">
      <w:pPr>
        <w:pStyle w:val="Odstavek"/>
        <w:spacing w:before="0" w:line="260" w:lineRule="exact"/>
        <w:ind w:firstLine="0"/>
        <w:rPr>
          <w:rFonts w:cs="Arial"/>
          <w:sz w:val="20"/>
          <w:szCs w:val="20"/>
        </w:rPr>
      </w:pPr>
    </w:p>
    <w:p w:rsidR="008F62E2" w:rsidRPr="008F62E2" w:rsidRDefault="008F62E2" w:rsidP="008F62E2">
      <w:pPr>
        <w:pStyle w:val="Odstavek"/>
        <w:spacing w:before="0" w:line="260" w:lineRule="exact"/>
        <w:ind w:firstLine="709"/>
        <w:rPr>
          <w:rFonts w:cs="Arial"/>
          <w:sz w:val="20"/>
          <w:szCs w:val="20"/>
        </w:rPr>
      </w:pPr>
      <w:r w:rsidRPr="008F62E2">
        <w:rPr>
          <w:rFonts w:cs="Arial"/>
          <w:sz w:val="20"/>
          <w:szCs w:val="20"/>
        </w:rPr>
        <w:t>»(5) Oseba iz 3. točke prvega odstavka tega člena zahtevku za vračilo predloži dokazila, na podlagi katerih davčni organ lahko ugotovi, da so izdelki iz 85. člena tega zakona prispeli v namembni kraj in da so bili v namembni državi izpolnjeni vsi predpisani postopki ter je bila plačana trošarina, če je tako zahtevano.«.</w:t>
      </w:r>
    </w:p>
    <w:p w:rsidR="008F62E2" w:rsidRPr="008F62E2" w:rsidRDefault="008F62E2" w:rsidP="008F62E2">
      <w:pPr>
        <w:pStyle w:val="Odstavek"/>
        <w:spacing w:before="0" w:line="260" w:lineRule="exact"/>
        <w:ind w:firstLine="0"/>
        <w:rPr>
          <w:rFonts w:cs="Arial"/>
          <w:sz w:val="20"/>
          <w:szCs w:val="20"/>
        </w:rPr>
      </w:pPr>
    </w:p>
    <w:p w:rsidR="008F62E2" w:rsidRPr="008F62E2" w:rsidRDefault="008F62E2" w:rsidP="008F62E2">
      <w:pPr>
        <w:pStyle w:val="Odstavek"/>
        <w:spacing w:before="0" w:line="260" w:lineRule="exact"/>
        <w:ind w:firstLine="0"/>
        <w:rPr>
          <w:rFonts w:cs="Arial"/>
          <w:sz w:val="20"/>
          <w:szCs w:val="20"/>
        </w:rPr>
      </w:pPr>
      <w:r w:rsidRPr="008F62E2">
        <w:rPr>
          <w:rFonts w:cs="Arial"/>
          <w:sz w:val="20"/>
          <w:szCs w:val="20"/>
        </w:rPr>
        <w:t xml:space="preserve">Dosedanji peti odstavek postane šesti odstavek.«. </w:t>
      </w:r>
    </w:p>
    <w:p w:rsidR="008F62E2" w:rsidRPr="008F62E2" w:rsidRDefault="008F62E2" w:rsidP="008F62E2">
      <w:pPr>
        <w:jc w:val="both"/>
        <w:rPr>
          <w:rFonts w:cs="Arial"/>
          <w:szCs w:val="20"/>
        </w:rPr>
      </w:pPr>
    </w:p>
    <w:p w:rsidR="008F62E2" w:rsidRPr="008F62E2" w:rsidRDefault="008F62E2" w:rsidP="008F62E2">
      <w:pPr>
        <w:jc w:val="both"/>
        <w:rPr>
          <w:rFonts w:cs="Arial"/>
          <w:b/>
          <w:bCs/>
          <w:szCs w:val="20"/>
        </w:rPr>
      </w:pPr>
      <w:r w:rsidRPr="008F62E2">
        <w:rPr>
          <w:rFonts w:cs="Arial"/>
          <w:b/>
          <w:bCs/>
          <w:szCs w:val="20"/>
        </w:rPr>
        <w:t>Obrazložitev</w:t>
      </w:r>
    </w:p>
    <w:p w:rsidR="008F62E2" w:rsidRPr="008F62E2" w:rsidRDefault="008F62E2" w:rsidP="008F62E2">
      <w:pPr>
        <w:jc w:val="both"/>
        <w:rPr>
          <w:rFonts w:cs="Arial"/>
          <w:szCs w:val="20"/>
        </w:rPr>
      </w:pPr>
      <w:r w:rsidRPr="008F62E2">
        <w:rPr>
          <w:rFonts w:cs="Arial"/>
          <w:szCs w:val="20"/>
        </w:rPr>
        <w:t xml:space="preserve">Amandma sledi mnenju ZPS DZ. Sprememba je namenjena terminološkemu poenotenju besedila spremenjenega 20. člena ZTro-1. </w:t>
      </w:r>
    </w:p>
    <w:p w:rsidR="008F62E2" w:rsidRPr="008F62E2" w:rsidRDefault="008F62E2" w:rsidP="008F62E2">
      <w:pPr>
        <w:jc w:val="center"/>
        <w:rPr>
          <w:rFonts w:cs="Arial"/>
          <w:b/>
          <w:szCs w:val="20"/>
          <w:lang w:eastAsia="sl-SI"/>
        </w:rPr>
      </w:pPr>
    </w:p>
    <w:p w:rsidR="008F62E2" w:rsidRPr="008F62E2" w:rsidRDefault="008F62E2" w:rsidP="008F62E2">
      <w:pPr>
        <w:jc w:val="center"/>
        <w:rPr>
          <w:rFonts w:cs="Arial"/>
          <w:b/>
          <w:szCs w:val="20"/>
          <w:lang w:eastAsia="sl-SI"/>
        </w:rPr>
      </w:pPr>
    </w:p>
    <w:p w:rsidR="008F62E2" w:rsidRPr="008F62E2" w:rsidRDefault="008F62E2" w:rsidP="008F62E2">
      <w:pPr>
        <w:rPr>
          <w:rFonts w:eastAsiaTheme="minorHAnsi" w:cs="Arial"/>
          <w:b/>
          <w:bCs/>
          <w:szCs w:val="20"/>
        </w:rPr>
      </w:pPr>
      <w:r w:rsidRPr="008F62E2">
        <w:rPr>
          <w:rFonts w:cs="Arial"/>
          <w:b/>
          <w:bCs/>
          <w:szCs w:val="20"/>
        </w:rPr>
        <w:t>K 5. členu</w:t>
      </w:r>
    </w:p>
    <w:p w:rsidR="008F62E2" w:rsidRPr="008F62E2" w:rsidRDefault="008F62E2" w:rsidP="008F62E2">
      <w:pPr>
        <w:rPr>
          <w:rFonts w:cs="Arial"/>
          <w:b/>
          <w:bCs/>
          <w:szCs w:val="20"/>
        </w:rPr>
      </w:pPr>
    </w:p>
    <w:p w:rsidR="008F62E2" w:rsidRPr="008F62E2" w:rsidRDefault="008F62E2" w:rsidP="008F62E2">
      <w:pPr>
        <w:rPr>
          <w:rFonts w:cs="Arial"/>
          <w:szCs w:val="20"/>
        </w:rPr>
      </w:pPr>
      <w:r w:rsidRPr="008F62E2">
        <w:rPr>
          <w:rFonts w:cs="Arial"/>
          <w:szCs w:val="20"/>
        </w:rPr>
        <w:t xml:space="preserve">5. člen se spremeni, tako da se glasi: </w:t>
      </w:r>
    </w:p>
    <w:p w:rsidR="008F62E2" w:rsidRPr="008F62E2" w:rsidRDefault="008F62E2" w:rsidP="008F62E2">
      <w:pPr>
        <w:pStyle w:val="len"/>
        <w:spacing w:before="0" w:line="260" w:lineRule="exact"/>
        <w:rPr>
          <w:rFonts w:cs="Arial"/>
          <w:bCs/>
          <w:sz w:val="20"/>
          <w:szCs w:val="20"/>
        </w:rPr>
      </w:pPr>
      <w:r w:rsidRPr="008F62E2">
        <w:rPr>
          <w:rFonts w:cs="Arial"/>
          <w:b w:val="0"/>
          <w:sz w:val="20"/>
          <w:szCs w:val="20"/>
        </w:rPr>
        <w:t>»</w:t>
      </w:r>
      <w:r w:rsidRPr="008F62E2">
        <w:rPr>
          <w:rFonts w:cs="Arial"/>
          <w:bCs/>
          <w:sz w:val="20"/>
          <w:szCs w:val="20"/>
        </w:rPr>
        <w:t xml:space="preserve">5. člen </w:t>
      </w:r>
    </w:p>
    <w:p w:rsidR="008F62E2" w:rsidRPr="008F62E2" w:rsidRDefault="008F62E2" w:rsidP="008F62E2">
      <w:pPr>
        <w:pStyle w:val="Odstavek"/>
        <w:spacing w:before="0" w:line="260" w:lineRule="exact"/>
        <w:ind w:firstLine="709"/>
        <w:rPr>
          <w:rFonts w:cs="Arial"/>
          <w:sz w:val="20"/>
          <w:szCs w:val="20"/>
        </w:rPr>
      </w:pPr>
    </w:p>
    <w:p w:rsidR="008F62E2" w:rsidRPr="008F62E2" w:rsidRDefault="008F62E2" w:rsidP="008F62E2">
      <w:pPr>
        <w:pStyle w:val="Odstavek"/>
        <w:spacing w:before="0" w:line="260" w:lineRule="exact"/>
        <w:ind w:firstLine="709"/>
        <w:rPr>
          <w:rFonts w:cs="Arial"/>
          <w:sz w:val="20"/>
          <w:szCs w:val="20"/>
        </w:rPr>
      </w:pPr>
      <w:r w:rsidRPr="008F62E2">
        <w:rPr>
          <w:rFonts w:cs="Arial"/>
          <w:sz w:val="20"/>
          <w:szCs w:val="20"/>
        </w:rPr>
        <w:t xml:space="preserve">94. člen se spremeni tako, da se glasi: </w:t>
      </w:r>
    </w:p>
    <w:p w:rsidR="008F62E2" w:rsidRPr="008F62E2" w:rsidRDefault="008F62E2" w:rsidP="008F62E2">
      <w:pPr>
        <w:pStyle w:val="len"/>
        <w:spacing w:before="0" w:line="260" w:lineRule="exact"/>
        <w:jc w:val="both"/>
        <w:rPr>
          <w:rFonts w:cs="Arial"/>
          <w:sz w:val="20"/>
          <w:szCs w:val="20"/>
        </w:rPr>
      </w:pPr>
      <w:r w:rsidRPr="008F62E2">
        <w:rPr>
          <w:rFonts w:cs="Arial"/>
          <w:b w:val="0"/>
          <w:bCs/>
          <w:sz w:val="20"/>
          <w:szCs w:val="20"/>
        </w:rPr>
        <w:t>»</w:t>
      </w:r>
      <w:r w:rsidRPr="008F62E2">
        <w:rPr>
          <w:rFonts w:cs="Arial"/>
          <w:sz w:val="20"/>
          <w:szCs w:val="20"/>
        </w:rPr>
        <w:t>94. člen</w:t>
      </w:r>
    </w:p>
    <w:p w:rsidR="008F62E2" w:rsidRPr="008F62E2" w:rsidRDefault="008F62E2" w:rsidP="008F62E2">
      <w:pPr>
        <w:pStyle w:val="lennaslov"/>
        <w:spacing w:line="260" w:lineRule="exact"/>
        <w:jc w:val="both"/>
        <w:rPr>
          <w:rFonts w:cs="Arial"/>
          <w:sz w:val="20"/>
          <w:szCs w:val="20"/>
        </w:rPr>
      </w:pPr>
      <w:r w:rsidRPr="008F62E2">
        <w:rPr>
          <w:rFonts w:cs="Arial"/>
          <w:sz w:val="20"/>
          <w:szCs w:val="20"/>
        </w:rPr>
        <w:t xml:space="preserve">(gorivo </w:t>
      </w:r>
      <w:bookmarkStart w:id="3" w:name="_Hlk107923952"/>
      <w:r w:rsidRPr="008F62E2">
        <w:rPr>
          <w:rFonts w:cs="Arial"/>
          <w:sz w:val="20"/>
          <w:szCs w:val="20"/>
        </w:rPr>
        <w:t>za pogon kmetijske in gozdarske mehanizacije in vozil za prevoz čebeljih panjev</w:t>
      </w:r>
      <w:bookmarkEnd w:id="3"/>
      <w:r w:rsidRPr="008F62E2">
        <w:rPr>
          <w:rFonts w:cs="Arial"/>
          <w:sz w:val="20"/>
          <w:szCs w:val="20"/>
        </w:rPr>
        <w:t>)</w:t>
      </w:r>
    </w:p>
    <w:p w:rsidR="008F62E2" w:rsidRPr="008F62E2" w:rsidRDefault="008F62E2" w:rsidP="008F62E2">
      <w:pPr>
        <w:pStyle w:val="Odstavek"/>
        <w:spacing w:before="0" w:line="260" w:lineRule="exact"/>
        <w:rPr>
          <w:rFonts w:cs="Arial"/>
          <w:sz w:val="20"/>
          <w:szCs w:val="20"/>
        </w:rPr>
      </w:pPr>
    </w:p>
    <w:p w:rsidR="008F62E2" w:rsidRPr="008F62E2" w:rsidRDefault="008F62E2" w:rsidP="008F62E2">
      <w:pPr>
        <w:pStyle w:val="Odstavek"/>
        <w:spacing w:before="0" w:line="260" w:lineRule="exact"/>
        <w:ind w:firstLine="709"/>
        <w:rPr>
          <w:rFonts w:cs="Arial"/>
          <w:sz w:val="20"/>
          <w:szCs w:val="20"/>
        </w:rPr>
      </w:pPr>
      <w:r w:rsidRPr="008F62E2">
        <w:rPr>
          <w:rFonts w:cs="Arial"/>
          <w:sz w:val="20"/>
          <w:szCs w:val="20"/>
        </w:rPr>
        <w:t>(1) Za gorivo, namenjeno za pogon kmetijske in gozdarske mehanizacije (vključno s traktorji) in vozil, prirejenih za prevoz čebeljih panjev (v nadaljnjem besedilu: gorivo za kmetijstvo), se šteje plinsko olje kot gorivo za ogrevanje iz tarifne oznake 2710 19 43. Trošarina za gorivo za kmetijstvo se plačuje v višini, določeni s 2.2 točko tretjega odstavka 92. člena tega zakona.</w:t>
      </w:r>
    </w:p>
    <w:p w:rsidR="008F62E2" w:rsidRPr="008F62E2" w:rsidRDefault="008F62E2" w:rsidP="008F62E2">
      <w:pPr>
        <w:pStyle w:val="Odstavek"/>
        <w:spacing w:before="0" w:line="260" w:lineRule="exact"/>
        <w:rPr>
          <w:rFonts w:cs="Arial"/>
          <w:sz w:val="20"/>
          <w:szCs w:val="20"/>
        </w:rPr>
      </w:pPr>
    </w:p>
    <w:p w:rsidR="008F62E2" w:rsidRPr="008F62E2" w:rsidRDefault="008F62E2" w:rsidP="008F62E2">
      <w:pPr>
        <w:pStyle w:val="Odstavek"/>
        <w:spacing w:before="0" w:line="260" w:lineRule="exact"/>
        <w:ind w:firstLine="709"/>
        <w:rPr>
          <w:rFonts w:cs="Arial"/>
          <w:sz w:val="20"/>
          <w:szCs w:val="20"/>
        </w:rPr>
      </w:pPr>
      <w:r w:rsidRPr="008F62E2">
        <w:rPr>
          <w:rFonts w:cs="Arial"/>
          <w:sz w:val="20"/>
          <w:szCs w:val="20"/>
        </w:rPr>
        <w:t>(2) Gorivo za kmetijstvo lahko kupi oseba, ki je na dan 30. junija preteklega leta evidentirana kot:</w:t>
      </w:r>
    </w:p>
    <w:p w:rsidR="008F62E2" w:rsidRPr="008F62E2" w:rsidRDefault="008F62E2" w:rsidP="008F62E2">
      <w:pPr>
        <w:pStyle w:val="Odstavek"/>
        <w:spacing w:before="0" w:line="260" w:lineRule="exact"/>
        <w:ind w:firstLine="0"/>
        <w:rPr>
          <w:rFonts w:cs="Arial"/>
          <w:sz w:val="20"/>
          <w:szCs w:val="20"/>
        </w:rPr>
      </w:pPr>
      <w:r w:rsidRPr="008F62E2">
        <w:rPr>
          <w:rFonts w:cs="Arial"/>
          <w:sz w:val="20"/>
          <w:szCs w:val="20"/>
        </w:rPr>
        <w:t xml:space="preserve">1. nosilec kmetijskega gospodarstva v registru kmetijskih gospodarstev ali član agrarne skupnosti v registru agrarnih skupnosti v skladu z zakonom, ki ureja agrarne skupnosti ali zakonom, ki ureja ponovno vzpostavitev agrarnih skupnosti ter vrnitev njihovega premoženja in pravic, in uporabnik kmetijskih in gozdnih zemljišč, ali  </w:t>
      </w:r>
    </w:p>
    <w:p w:rsidR="008F62E2" w:rsidRPr="008F62E2" w:rsidRDefault="008F62E2" w:rsidP="008F62E2">
      <w:pPr>
        <w:pStyle w:val="Odstavek"/>
        <w:spacing w:before="0" w:line="260" w:lineRule="exact"/>
        <w:ind w:firstLine="0"/>
        <w:rPr>
          <w:rFonts w:cs="Arial"/>
          <w:sz w:val="20"/>
          <w:szCs w:val="20"/>
        </w:rPr>
      </w:pPr>
      <w:r w:rsidRPr="008F62E2">
        <w:rPr>
          <w:rFonts w:cs="Arial"/>
          <w:sz w:val="20"/>
          <w:szCs w:val="20"/>
        </w:rPr>
        <w:t xml:space="preserve">2. uporabnik gozdnih zemljišč,  </w:t>
      </w:r>
    </w:p>
    <w:p w:rsidR="008F62E2" w:rsidRPr="008F62E2" w:rsidRDefault="008F62E2" w:rsidP="008F62E2">
      <w:pPr>
        <w:pStyle w:val="Odstavek"/>
        <w:spacing w:before="0" w:line="260" w:lineRule="exact"/>
        <w:ind w:firstLine="0"/>
        <w:rPr>
          <w:rFonts w:cs="Arial"/>
          <w:sz w:val="20"/>
          <w:szCs w:val="20"/>
        </w:rPr>
      </w:pPr>
    </w:p>
    <w:p w:rsidR="008F62E2" w:rsidRPr="008F62E2" w:rsidRDefault="008F62E2" w:rsidP="008F62E2">
      <w:pPr>
        <w:pStyle w:val="Odstavek"/>
        <w:spacing w:before="0" w:line="260" w:lineRule="exact"/>
        <w:ind w:firstLine="0"/>
        <w:rPr>
          <w:rFonts w:cs="Arial"/>
          <w:sz w:val="20"/>
          <w:szCs w:val="20"/>
        </w:rPr>
      </w:pPr>
      <w:r w:rsidRPr="008F62E2">
        <w:rPr>
          <w:rFonts w:cs="Arial"/>
          <w:sz w:val="20"/>
          <w:szCs w:val="20"/>
        </w:rPr>
        <w:t>in ima na dan 30. junija preteklega leta v uporabi toliko kmetijskih in gozdnih zemljišč ali gozdnih zemljišč, da njegova letna normativna poraba goriva znaša vsaj 540 litrov za kmetijska in gozdna zemljišča oziroma vsaj 150 litrov za gozdna zemljišča.</w:t>
      </w:r>
    </w:p>
    <w:p w:rsidR="008F62E2" w:rsidRPr="008F62E2" w:rsidRDefault="008F62E2" w:rsidP="008F62E2">
      <w:pPr>
        <w:pStyle w:val="Odstavek"/>
        <w:spacing w:before="0" w:line="260" w:lineRule="exact"/>
        <w:rPr>
          <w:rFonts w:cs="Arial"/>
          <w:sz w:val="20"/>
          <w:szCs w:val="20"/>
        </w:rPr>
      </w:pPr>
    </w:p>
    <w:p w:rsidR="008F62E2" w:rsidRPr="008F62E2" w:rsidRDefault="008F62E2" w:rsidP="008F62E2">
      <w:pPr>
        <w:pStyle w:val="Odstavek"/>
        <w:spacing w:before="0" w:line="260" w:lineRule="exact"/>
        <w:ind w:firstLine="709"/>
        <w:rPr>
          <w:rFonts w:cs="Arial"/>
          <w:sz w:val="20"/>
          <w:szCs w:val="20"/>
        </w:rPr>
      </w:pPr>
      <w:r w:rsidRPr="008F62E2">
        <w:rPr>
          <w:rFonts w:cs="Arial"/>
          <w:sz w:val="20"/>
          <w:szCs w:val="20"/>
        </w:rPr>
        <w:t xml:space="preserve">(3) Gorivo za kmetijstvo lahko kupi tudi oseba, ki je v registru čebelnjakov pri ministrstvu, pristojnem za kmetijstvo, evidentirana kot čebelar in kot imetnik vsaj 41 čebeljih panjev na dan </w:t>
      </w:r>
      <w:r w:rsidRPr="008F62E2">
        <w:rPr>
          <w:rFonts w:cs="Arial"/>
          <w:sz w:val="20"/>
          <w:szCs w:val="20"/>
        </w:rPr>
        <w:lastRenderedPageBreak/>
        <w:t xml:space="preserve">30. junija preteklega leta, ter ima v registru čebelnjakov za preteklo leto evidentirane premike vsaj 41 čebeljih panjev na oddaljeno stojišče v razdalji vsaj 10 km zračne linije.  </w:t>
      </w:r>
    </w:p>
    <w:p w:rsidR="008F62E2" w:rsidRPr="008F62E2" w:rsidRDefault="008F62E2" w:rsidP="008F62E2">
      <w:pPr>
        <w:pStyle w:val="Odstavek"/>
        <w:spacing w:before="0" w:line="260" w:lineRule="exact"/>
        <w:rPr>
          <w:rFonts w:cs="Arial"/>
          <w:sz w:val="20"/>
          <w:szCs w:val="20"/>
        </w:rPr>
      </w:pPr>
    </w:p>
    <w:p w:rsidR="008F62E2" w:rsidRPr="008F62E2" w:rsidRDefault="008F62E2" w:rsidP="008F62E2">
      <w:pPr>
        <w:pStyle w:val="Odstavek"/>
        <w:spacing w:before="0" w:line="260" w:lineRule="exact"/>
        <w:ind w:firstLine="709"/>
        <w:rPr>
          <w:rFonts w:cs="Arial"/>
          <w:sz w:val="20"/>
          <w:szCs w:val="20"/>
        </w:rPr>
      </w:pPr>
      <w:r w:rsidRPr="008F62E2">
        <w:rPr>
          <w:rFonts w:cs="Arial"/>
          <w:sz w:val="20"/>
          <w:szCs w:val="20"/>
        </w:rPr>
        <w:t>(4) Normativno porabo goriva za osebo iz drugega odstavka tega člena določi davčni organ glede na površino in dejansko rabo kmetijskih in gozdnih zemljišč v Sloveniji v njegovi uporabi, kot ju izkazujejo grafične enote rabe zemljišč kmetijskega gospodarstva oziroma zemljiški kataster na dan 30. junija preteklega leta in glede na normativno porabo goriva, določeno s predpisom iz dvanajstega odstavka tega člena.</w:t>
      </w:r>
    </w:p>
    <w:p w:rsidR="008F62E2" w:rsidRPr="008F62E2" w:rsidRDefault="008F62E2" w:rsidP="008F62E2">
      <w:pPr>
        <w:pStyle w:val="Pripombabesedilo"/>
        <w:spacing w:line="260" w:lineRule="exact"/>
        <w:ind w:firstLine="1134"/>
        <w:rPr>
          <w:rFonts w:cs="Arial"/>
        </w:rPr>
      </w:pPr>
    </w:p>
    <w:p w:rsidR="008F62E2" w:rsidRPr="008F62E2" w:rsidRDefault="008F62E2" w:rsidP="008F62E2">
      <w:pPr>
        <w:pStyle w:val="Odstavek"/>
        <w:spacing w:before="0" w:line="260" w:lineRule="exact"/>
        <w:ind w:firstLine="709"/>
        <w:rPr>
          <w:rFonts w:cs="Arial"/>
          <w:sz w:val="20"/>
          <w:szCs w:val="20"/>
        </w:rPr>
      </w:pPr>
      <w:r w:rsidRPr="008F62E2">
        <w:rPr>
          <w:rFonts w:cs="Arial"/>
          <w:sz w:val="20"/>
          <w:szCs w:val="20"/>
        </w:rPr>
        <w:t>(5) Davčni organ po uradni dolžnosti dodeli osebam, ki izpolnjujejo pogoje za nakup goriva za kmetijstvo, enolično identifikacijsko oznako. Davčni organ enolično identifikacijsko oznako, poleg nosilcu kmetijskega gospodarstva, dodeli tudi namestniku in članom kmetijskega gospodarstva.</w:t>
      </w:r>
    </w:p>
    <w:p w:rsidR="008F62E2" w:rsidRPr="008F62E2" w:rsidRDefault="008F62E2" w:rsidP="008F62E2">
      <w:pPr>
        <w:pStyle w:val="Odstavek"/>
        <w:spacing w:before="0" w:line="260" w:lineRule="exact"/>
        <w:rPr>
          <w:rFonts w:cs="Arial"/>
          <w:sz w:val="20"/>
          <w:szCs w:val="20"/>
        </w:rPr>
      </w:pPr>
    </w:p>
    <w:p w:rsidR="008F62E2" w:rsidRPr="008F62E2" w:rsidRDefault="008F62E2" w:rsidP="008F62E2">
      <w:pPr>
        <w:pStyle w:val="Odstavek"/>
        <w:spacing w:before="0" w:line="260" w:lineRule="exact"/>
        <w:ind w:firstLine="709"/>
        <w:rPr>
          <w:rFonts w:cs="Arial"/>
          <w:sz w:val="20"/>
          <w:szCs w:val="20"/>
        </w:rPr>
      </w:pPr>
      <w:r w:rsidRPr="008F62E2">
        <w:rPr>
          <w:rFonts w:cs="Arial"/>
          <w:sz w:val="20"/>
          <w:szCs w:val="20"/>
        </w:rPr>
        <w:t xml:space="preserve">(6) Oseba, ki izpolnjuje pogoj za nakup goriva za kmetijstvo pred nakupom goriva za kmetijstvo trgovcu predloži enolično identifikacijsko oznako in osebni dokument, s katerim izkaže svojo identiteto. </w:t>
      </w:r>
    </w:p>
    <w:p w:rsidR="008F62E2" w:rsidRPr="008F62E2" w:rsidRDefault="008F62E2" w:rsidP="008F62E2">
      <w:pPr>
        <w:pStyle w:val="Odstavek"/>
        <w:spacing w:before="0" w:line="260" w:lineRule="exact"/>
        <w:rPr>
          <w:rFonts w:cs="Arial"/>
          <w:sz w:val="20"/>
          <w:szCs w:val="20"/>
        </w:rPr>
      </w:pPr>
    </w:p>
    <w:p w:rsidR="008F62E2" w:rsidRPr="008F62E2" w:rsidRDefault="008F62E2" w:rsidP="008F62E2">
      <w:pPr>
        <w:pStyle w:val="Odstavek"/>
        <w:spacing w:before="0" w:line="260" w:lineRule="exact"/>
        <w:ind w:firstLine="709"/>
        <w:rPr>
          <w:rFonts w:cs="Arial"/>
          <w:sz w:val="20"/>
          <w:szCs w:val="20"/>
        </w:rPr>
      </w:pPr>
      <w:r w:rsidRPr="008F62E2">
        <w:rPr>
          <w:rFonts w:cs="Arial"/>
          <w:sz w:val="20"/>
          <w:szCs w:val="20"/>
        </w:rPr>
        <w:t>(7) Trgovec lahko proda gorivo za kmetijstvo le osebi, ki predloži enolično identifikacijsko oznako ter osebni dokument.</w:t>
      </w:r>
    </w:p>
    <w:p w:rsidR="008F62E2" w:rsidRPr="008F62E2" w:rsidRDefault="008F62E2" w:rsidP="008F62E2">
      <w:pPr>
        <w:pStyle w:val="Odstavek"/>
        <w:spacing w:before="0" w:line="260" w:lineRule="exact"/>
        <w:rPr>
          <w:rFonts w:cs="Arial"/>
          <w:sz w:val="20"/>
          <w:szCs w:val="20"/>
        </w:rPr>
      </w:pPr>
    </w:p>
    <w:p w:rsidR="008F62E2" w:rsidRPr="008F62E2" w:rsidRDefault="008F62E2" w:rsidP="008F62E2">
      <w:pPr>
        <w:pStyle w:val="Odstavek"/>
        <w:spacing w:before="0" w:line="260" w:lineRule="exact"/>
        <w:ind w:firstLine="709"/>
        <w:rPr>
          <w:rFonts w:cs="Arial"/>
          <w:sz w:val="20"/>
          <w:szCs w:val="20"/>
        </w:rPr>
      </w:pPr>
      <w:r w:rsidRPr="008F62E2">
        <w:rPr>
          <w:rFonts w:cs="Arial"/>
          <w:sz w:val="20"/>
          <w:szCs w:val="20"/>
        </w:rPr>
        <w:t xml:space="preserve">(8) Trgovec, ki prodaja gorivo za kmetijstvo, zagotovi dostop do informacijskega sistema davčnega organa za potrebe ugotavljanja upravičenosti do nakupa goriva za kmetijstvo. Davčnemu organu do 31. januarja tekočega leta predloži poročilo o količini prodanega goriva za kmetijstvo v preteklem koledarskem letu. </w:t>
      </w:r>
    </w:p>
    <w:p w:rsidR="008F62E2" w:rsidRPr="008F62E2" w:rsidRDefault="008F62E2" w:rsidP="008F62E2">
      <w:pPr>
        <w:pStyle w:val="Odstavek"/>
        <w:spacing w:before="0" w:line="260" w:lineRule="exact"/>
        <w:rPr>
          <w:rFonts w:cs="Arial"/>
          <w:sz w:val="20"/>
          <w:szCs w:val="20"/>
        </w:rPr>
      </w:pPr>
    </w:p>
    <w:p w:rsidR="008F62E2" w:rsidRPr="008F62E2" w:rsidRDefault="008F62E2" w:rsidP="008F62E2">
      <w:pPr>
        <w:pStyle w:val="Odstavek"/>
        <w:spacing w:before="0" w:line="260" w:lineRule="exact"/>
        <w:ind w:firstLine="709"/>
        <w:rPr>
          <w:rFonts w:cs="Arial"/>
          <w:sz w:val="20"/>
          <w:szCs w:val="20"/>
        </w:rPr>
      </w:pPr>
      <w:r w:rsidRPr="008F62E2">
        <w:rPr>
          <w:rFonts w:cs="Arial"/>
          <w:sz w:val="20"/>
          <w:szCs w:val="20"/>
        </w:rPr>
        <w:t xml:space="preserve">(9) Davčni organ na svoji spletni strani objavi zahteve za dostop do informacijskega sistema iz prejšnjega odstavka.  </w:t>
      </w:r>
    </w:p>
    <w:p w:rsidR="008F62E2" w:rsidRPr="008F62E2" w:rsidRDefault="008F62E2" w:rsidP="008F62E2">
      <w:pPr>
        <w:pStyle w:val="Odstavek"/>
        <w:spacing w:before="0" w:line="260" w:lineRule="exact"/>
        <w:rPr>
          <w:rFonts w:cs="Arial"/>
          <w:sz w:val="20"/>
          <w:szCs w:val="20"/>
        </w:rPr>
      </w:pPr>
    </w:p>
    <w:p w:rsidR="008F62E2" w:rsidRPr="008F62E2" w:rsidRDefault="008F62E2" w:rsidP="008F62E2">
      <w:pPr>
        <w:pStyle w:val="Odstavek"/>
        <w:spacing w:before="0" w:line="260" w:lineRule="exact"/>
        <w:ind w:firstLine="709"/>
        <w:rPr>
          <w:rFonts w:cs="Arial"/>
          <w:sz w:val="20"/>
          <w:szCs w:val="20"/>
        </w:rPr>
      </w:pPr>
      <w:r w:rsidRPr="008F62E2">
        <w:rPr>
          <w:rFonts w:cs="Arial"/>
          <w:sz w:val="20"/>
          <w:szCs w:val="20"/>
        </w:rPr>
        <w:t xml:space="preserve">(10) Za kmetijsko in gozdarsko mehanizacijo se štejejo vozila, kot so opredeljena s pravilnikom o seznamu kmetijske in gozdarske mehanizacije ter katalogom stroškov kmetijske in gozdarske mehanizacije. Za vozila, prirejena za prevoz čebeljih panjev, se štejejo vozila za prevoz čebel kot vrsta vozil za posebne namene, opredeljena v pravilniku, ki ureja ugotavljanje skladnosti vozil. </w:t>
      </w:r>
    </w:p>
    <w:p w:rsidR="008F62E2" w:rsidRPr="008F62E2" w:rsidRDefault="008F62E2" w:rsidP="008F62E2">
      <w:pPr>
        <w:pStyle w:val="Odstavek"/>
        <w:spacing w:before="0" w:line="260" w:lineRule="exact"/>
        <w:rPr>
          <w:rFonts w:cs="Arial"/>
          <w:sz w:val="20"/>
          <w:szCs w:val="20"/>
        </w:rPr>
      </w:pPr>
    </w:p>
    <w:p w:rsidR="008F62E2" w:rsidRPr="008F62E2" w:rsidRDefault="008F62E2" w:rsidP="008F62E2">
      <w:pPr>
        <w:pStyle w:val="Odstavek"/>
        <w:spacing w:before="0" w:line="260" w:lineRule="exact"/>
        <w:ind w:firstLine="709"/>
        <w:rPr>
          <w:rFonts w:cs="Arial"/>
          <w:sz w:val="20"/>
          <w:szCs w:val="20"/>
        </w:rPr>
      </w:pPr>
      <w:r w:rsidRPr="008F62E2">
        <w:rPr>
          <w:rFonts w:cs="Arial"/>
          <w:sz w:val="20"/>
          <w:szCs w:val="20"/>
        </w:rPr>
        <w:t>(11) Za namen ugotavljanja izpolnjevanja pogojev za nakup goriva za kmetijstvo pridobi davčni organ podatke o nosilcih, namestnikih in članih kmetijskega gospodarstva, podatke o članih agrarnih skupnosti, podatke o površinah kmetijskih zemljišč in podatke o čebelarju in čebeljih panjih ter premikih čebeljih panjev od ministrstva, pristojnega za kmetijstvo, in podatke o površinah gozdnih zemljišč od Geodetske uprave Republike Slovenije.</w:t>
      </w:r>
    </w:p>
    <w:p w:rsidR="008F62E2" w:rsidRPr="008F62E2" w:rsidRDefault="008F62E2" w:rsidP="008F62E2">
      <w:pPr>
        <w:pStyle w:val="Odstavek"/>
        <w:spacing w:before="0" w:line="260" w:lineRule="exact"/>
        <w:rPr>
          <w:rFonts w:cs="Arial"/>
          <w:sz w:val="20"/>
          <w:szCs w:val="20"/>
        </w:rPr>
      </w:pPr>
    </w:p>
    <w:p w:rsidR="008F62E2" w:rsidRPr="008F62E2" w:rsidRDefault="008F62E2" w:rsidP="008F62E2">
      <w:pPr>
        <w:pStyle w:val="Odstavek"/>
        <w:spacing w:before="0" w:line="260" w:lineRule="exact"/>
        <w:ind w:firstLine="709"/>
        <w:rPr>
          <w:rFonts w:cs="Arial"/>
          <w:sz w:val="20"/>
          <w:szCs w:val="20"/>
        </w:rPr>
      </w:pPr>
      <w:r w:rsidRPr="008F62E2">
        <w:rPr>
          <w:rFonts w:cs="Arial"/>
          <w:sz w:val="20"/>
          <w:szCs w:val="20"/>
        </w:rPr>
        <w:t xml:space="preserve">(12) Kriterije za določitev normativne porabe goriva iz četrtega odstavka, način in postopek dodelitve ter obliko enolične identifikacijske oznake iz petega odstavka ter postopek vzpostavitve dostopa do informacijskega sistema davčnega organa iz osmega odstavka tega člena predpiše minister, pristojen za finance.«.«.  </w:t>
      </w:r>
    </w:p>
    <w:p w:rsidR="008F62E2" w:rsidRDefault="008F62E2" w:rsidP="008F62E2">
      <w:pPr>
        <w:jc w:val="both"/>
        <w:rPr>
          <w:rFonts w:cs="Arial"/>
          <w:b/>
          <w:szCs w:val="20"/>
        </w:rPr>
      </w:pPr>
    </w:p>
    <w:p w:rsidR="008F62E2" w:rsidRPr="008F62E2" w:rsidRDefault="008F62E2" w:rsidP="008F62E2">
      <w:pPr>
        <w:jc w:val="both"/>
        <w:rPr>
          <w:rFonts w:cs="Arial"/>
          <w:b/>
          <w:szCs w:val="20"/>
        </w:rPr>
      </w:pPr>
    </w:p>
    <w:p w:rsidR="008F62E2" w:rsidRPr="008F62E2" w:rsidRDefault="008F62E2" w:rsidP="008F62E2">
      <w:pPr>
        <w:jc w:val="both"/>
        <w:rPr>
          <w:rFonts w:cs="Arial"/>
          <w:b/>
          <w:bCs/>
          <w:szCs w:val="20"/>
        </w:rPr>
      </w:pPr>
      <w:r w:rsidRPr="008F62E2">
        <w:rPr>
          <w:rFonts w:cs="Arial"/>
          <w:b/>
          <w:bCs/>
          <w:szCs w:val="20"/>
        </w:rPr>
        <w:t>Obrazložitev</w:t>
      </w:r>
    </w:p>
    <w:p w:rsidR="008F62E2" w:rsidRPr="008F62E2" w:rsidRDefault="008F62E2" w:rsidP="008F62E2">
      <w:pPr>
        <w:jc w:val="both"/>
        <w:rPr>
          <w:rFonts w:cs="Arial"/>
          <w:szCs w:val="20"/>
        </w:rPr>
      </w:pPr>
      <w:r w:rsidRPr="008F62E2">
        <w:rPr>
          <w:rFonts w:cs="Arial"/>
          <w:szCs w:val="20"/>
        </w:rPr>
        <w:t xml:space="preserve">Amandma sledi mnenju ZPS DZ in dodatni dopolnitvi navedbe vira podatkov evidenc, ki jih vodi ministrstvo, pristojno za kmetijstvo, gozdarstvo in prehrano.  </w:t>
      </w:r>
    </w:p>
    <w:p w:rsidR="008F62E2" w:rsidRPr="008F62E2" w:rsidRDefault="008F62E2" w:rsidP="008F62E2">
      <w:pPr>
        <w:jc w:val="both"/>
        <w:rPr>
          <w:rFonts w:cs="Arial"/>
          <w:szCs w:val="20"/>
        </w:rPr>
      </w:pPr>
    </w:p>
    <w:p w:rsidR="008F62E2" w:rsidRPr="008F62E2" w:rsidRDefault="008F62E2" w:rsidP="008F62E2">
      <w:pPr>
        <w:jc w:val="both"/>
        <w:rPr>
          <w:rFonts w:cs="Arial"/>
          <w:szCs w:val="20"/>
        </w:rPr>
      </w:pPr>
      <w:r w:rsidRPr="008F62E2">
        <w:rPr>
          <w:rFonts w:cs="Arial"/>
          <w:szCs w:val="20"/>
        </w:rPr>
        <w:t xml:space="preserve">Prvi odstavek spremenjenega 94. člena ZTro-1 določa vrsto plinskega olja, kot gorivo za kmetijstvo, iz črtanega enajstega odstavka. Odstavki člena se ustrezno preštevilčijo. </w:t>
      </w:r>
    </w:p>
    <w:p w:rsidR="008F62E2" w:rsidRPr="008F62E2" w:rsidRDefault="008F62E2" w:rsidP="008F62E2">
      <w:pPr>
        <w:jc w:val="both"/>
        <w:rPr>
          <w:rFonts w:cs="Arial"/>
          <w:szCs w:val="20"/>
        </w:rPr>
      </w:pPr>
    </w:p>
    <w:p w:rsidR="008F62E2" w:rsidRPr="008F62E2" w:rsidRDefault="008F62E2" w:rsidP="008F62E2">
      <w:pPr>
        <w:jc w:val="both"/>
        <w:rPr>
          <w:rFonts w:cs="Arial"/>
          <w:szCs w:val="20"/>
        </w:rPr>
      </w:pPr>
      <w:r w:rsidRPr="008F62E2">
        <w:rPr>
          <w:rFonts w:cs="Arial"/>
          <w:szCs w:val="20"/>
        </w:rPr>
        <w:t xml:space="preserve">V drugem odstavku se v zvezi s člani agrarnih skupnosti spreminja navedba evidence članov agrarne skupnosti. Te se ne vodijo v registru kmetijskih gospodarstev, pač pa v registru agrarnih skupnosti v skladu z zakonom, ki ureja agrarne skupnosti ali zakonom, ki ureja ponovno vzpostavitev agrarnih skupnosti ter vrnitev njihovega premoženja in pravic. </w:t>
      </w:r>
    </w:p>
    <w:p w:rsidR="008F62E2" w:rsidRPr="008F62E2" w:rsidRDefault="008F62E2" w:rsidP="008F62E2">
      <w:pPr>
        <w:jc w:val="both"/>
        <w:rPr>
          <w:rFonts w:cs="Arial"/>
          <w:szCs w:val="20"/>
        </w:rPr>
      </w:pPr>
    </w:p>
    <w:p w:rsidR="008F62E2" w:rsidRPr="008F62E2" w:rsidRDefault="008F62E2" w:rsidP="008F62E2">
      <w:pPr>
        <w:jc w:val="both"/>
        <w:rPr>
          <w:rFonts w:cs="Arial"/>
          <w:szCs w:val="20"/>
        </w:rPr>
      </w:pPr>
      <w:r w:rsidRPr="008F62E2">
        <w:rPr>
          <w:rFonts w:cs="Arial"/>
          <w:szCs w:val="20"/>
        </w:rPr>
        <w:t xml:space="preserve">Tretji, četrti, šesti in sedmi odstavek se terminološko usklajujejo z drugim in tretjim odstavkom spremenjenega 94. člena ZTro-1, tako da se namesto upravičenca opredeli osebo, ki izpolnjuje pogoj za nakup goriva za kmetijstvo. V okviru osebe, ki izpolnjuje pogoj za nakup goriva za kmetijstvo, če je to kmetijsko gospodarstvo, uporabnik gozdnih zemljišč ali čebelar, bo lahko izdano več enoličnih identifikacijskih oznak, ki bodo omogočale nakup goriva za kmetijstvo. </w:t>
      </w:r>
    </w:p>
    <w:p w:rsidR="008F62E2" w:rsidRPr="008F62E2" w:rsidRDefault="008F62E2" w:rsidP="008F62E2">
      <w:pPr>
        <w:jc w:val="both"/>
        <w:rPr>
          <w:rFonts w:cs="Arial"/>
          <w:szCs w:val="20"/>
        </w:rPr>
      </w:pPr>
    </w:p>
    <w:p w:rsidR="008F62E2" w:rsidRPr="008F62E2" w:rsidRDefault="008F62E2" w:rsidP="008F62E2">
      <w:pPr>
        <w:jc w:val="both"/>
        <w:rPr>
          <w:rFonts w:cs="Arial"/>
          <w:szCs w:val="20"/>
        </w:rPr>
      </w:pPr>
      <w:r w:rsidRPr="008F62E2">
        <w:rPr>
          <w:rFonts w:cs="Arial"/>
          <w:szCs w:val="20"/>
        </w:rPr>
        <w:t xml:space="preserve">V petem odstavku se namesto enolične identifikacijske oznake upravičenca opredeli enolična identifikacijska oznaka, ki ni vezana na upravičenca, pač pa na osebo, ki bo upravičena do nakupa goriva za kmetijstvo. Oblika enolične identifikacijske oznake bo določena s podzakonskim predpisom.  </w:t>
      </w:r>
    </w:p>
    <w:p w:rsidR="008F62E2" w:rsidRPr="008F62E2" w:rsidRDefault="008F62E2" w:rsidP="008F62E2">
      <w:pPr>
        <w:jc w:val="both"/>
        <w:rPr>
          <w:rFonts w:cs="Arial"/>
          <w:szCs w:val="20"/>
        </w:rPr>
      </w:pPr>
    </w:p>
    <w:p w:rsidR="008F62E2" w:rsidRPr="008F62E2" w:rsidRDefault="008F62E2" w:rsidP="008F62E2">
      <w:pPr>
        <w:jc w:val="both"/>
        <w:rPr>
          <w:rFonts w:cs="Arial"/>
          <w:szCs w:val="20"/>
        </w:rPr>
      </w:pPr>
      <w:r w:rsidRPr="008F62E2">
        <w:rPr>
          <w:rFonts w:cs="Arial"/>
          <w:szCs w:val="20"/>
        </w:rPr>
        <w:t xml:space="preserve">Dodelitev oznake namestniku in članom kmetijskega gospodarstva je iz šestega odstavka premeščena v peti odstavek. V enajstem, prej dvanajstem odstavku se v zvezi z evidencami kmetijskega gospodarstva in ugotavljanjem izpolnjevanja pogojev za nakup goriva za kmetijstvo poleg podatkov nosilca in članov kmetijskega gospodarstva dodajajo tudi podatki namestnika kmetijskega gospodarstva. </w:t>
      </w:r>
    </w:p>
    <w:p w:rsidR="008F62E2" w:rsidRPr="008F62E2" w:rsidRDefault="008F62E2" w:rsidP="008F62E2">
      <w:pPr>
        <w:jc w:val="both"/>
        <w:rPr>
          <w:rFonts w:cs="Arial"/>
          <w:szCs w:val="20"/>
        </w:rPr>
      </w:pPr>
    </w:p>
    <w:p w:rsidR="008F62E2" w:rsidRPr="008F62E2" w:rsidRDefault="008F62E2" w:rsidP="008F62E2">
      <w:pPr>
        <w:rPr>
          <w:rFonts w:cs="Arial"/>
          <w:b/>
          <w:bCs/>
          <w:szCs w:val="20"/>
        </w:rPr>
      </w:pPr>
    </w:p>
    <w:p w:rsidR="008F62E2" w:rsidRPr="008F62E2" w:rsidRDefault="008F62E2" w:rsidP="008F62E2">
      <w:pPr>
        <w:rPr>
          <w:rFonts w:cs="Arial"/>
          <w:b/>
          <w:bCs/>
          <w:szCs w:val="20"/>
        </w:rPr>
      </w:pPr>
      <w:r w:rsidRPr="008F62E2">
        <w:rPr>
          <w:rFonts w:cs="Arial"/>
          <w:b/>
          <w:bCs/>
          <w:szCs w:val="20"/>
        </w:rPr>
        <w:t>K 9. členu</w:t>
      </w:r>
    </w:p>
    <w:p w:rsidR="008F62E2" w:rsidRPr="008F62E2" w:rsidRDefault="008F62E2" w:rsidP="008F62E2">
      <w:pPr>
        <w:rPr>
          <w:rFonts w:cs="Arial"/>
          <w:szCs w:val="20"/>
        </w:rPr>
      </w:pPr>
    </w:p>
    <w:p w:rsidR="008F62E2" w:rsidRPr="008F62E2" w:rsidRDefault="008F62E2" w:rsidP="008F62E2">
      <w:pPr>
        <w:jc w:val="both"/>
        <w:rPr>
          <w:rFonts w:cs="Arial"/>
          <w:szCs w:val="20"/>
        </w:rPr>
      </w:pPr>
      <w:r w:rsidRPr="008F62E2">
        <w:rPr>
          <w:rFonts w:cs="Arial"/>
          <w:szCs w:val="20"/>
        </w:rPr>
        <w:t>V tretjem odstavku 9. člena se besedilo »upravičencu, ki ne predloži enolične identifikacijske oznake upravičenca in osebnega dokumenta, ali osebi, ki ni upravičenec« nadomesti z besedilom »osebi, ki ne predloži enolične identifikacijske oznake in osebnega dokumenta«.</w:t>
      </w:r>
    </w:p>
    <w:p w:rsidR="008F62E2" w:rsidRPr="008F62E2" w:rsidRDefault="008F62E2" w:rsidP="008F62E2">
      <w:pPr>
        <w:jc w:val="both"/>
        <w:rPr>
          <w:rFonts w:cs="Arial"/>
          <w:szCs w:val="20"/>
        </w:rPr>
      </w:pPr>
    </w:p>
    <w:p w:rsidR="008F62E2" w:rsidRPr="008F62E2" w:rsidRDefault="008F62E2" w:rsidP="008F62E2">
      <w:pPr>
        <w:jc w:val="both"/>
        <w:rPr>
          <w:rFonts w:cs="Arial"/>
          <w:b/>
          <w:bCs/>
          <w:szCs w:val="20"/>
        </w:rPr>
      </w:pPr>
      <w:r w:rsidRPr="008F62E2">
        <w:rPr>
          <w:rFonts w:cs="Arial"/>
          <w:b/>
          <w:bCs/>
          <w:szCs w:val="20"/>
        </w:rPr>
        <w:t>Obrazložitev</w:t>
      </w:r>
    </w:p>
    <w:p w:rsidR="008F62E2" w:rsidRPr="008F62E2" w:rsidRDefault="008F62E2" w:rsidP="008F62E2">
      <w:pPr>
        <w:jc w:val="both"/>
        <w:rPr>
          <w:rFonts w:cs="Arial"/>
          <w:szCs w:val="20"/>
        </w:rPr>
      </w:pPr>
      <w:r w:rsidRPr="008F62E2">
        <w:rPr>
          <w:rFonts w:cs="Arial"/>
          <w:szCs w:val="20"/>
        </w:rPr>
        <w:t>Amandma sledi mnenju ZPS DZ. Sprememba je namenjena terminološkemu poenotenju z besedilom spremenjenega 94. člena ZTro-1.</w:t>
      </w:r>
    </w:p>
    <w:p w:rsidR="008F62E2" w:rsidRPr="008F62E2" w:rsidRDefault="008F62E2" w:rsidP="008F62E2">
      <w:pPr>
        <w:rPr>
          <w:rFonts w:cs="Arial"/>
          <w:szCs w:val="20"/>
        </w:rPr>
      </w:pPr>
    </w:p>
    <w:p w:rsidR="008F62E2" w:rsidRPr="008F62E2" w:rsidRDefault="008F62E2" w:rsidP="008F62E2">
      <w:pPr>
        <w:rPr>
          <w:rFonts w:cs="Arial"/>
          <w:szCs w:val="20"/>
        </w:rPr>
      </w:pPr>
    </w:p>
    <w:p w:rsidR="008F62E2" w:rsidRPr="008F62E2" w:rsidRDefault="008F62E2" w:rsidP="008F62E2">
      <w:pPr>
        <w:rPr>
          <w:rFonts w:cs="Arial"/>
          <w:b/>
          <w:bCs/>
          <w:szCs w:val="20"/>
        </w:rPr>
      </w:pPr>
      <w:r w:rsidRPr="008F62E2">
        <w:rPr>
          <w:rFonts w:cs="Arial"/>
          <w:b/>
          <w:bCs/>
          <w:szCs w:val="20"/>
        </w:rPr>
        <w:t>Za 10. členom</w:t>
      </w:r>
    </w:p>
    <w:p w:rsidR="008F62E2" w:rsidRPr="008F62E2" w:rsidRDefault="008F62E2" w:rsidP="008F62E2">
      <w:pPr>
        <w:rPr>
          <w:rFonts w:cs="Arial"/>
          <w:b/>
          <w:bCs/>
          <w:szCs w:val="20"/>
        </w:rPr>
      </w:pPr>
    </w:p>
    <w:p w:rsidR="008F62E2" w:rsidRPr="008F62E2" w:rsidRDefault="008F62E2" w:rsidP="008F62E2">
      <w:pPr>
        <w:rPr>
          <w:rFonts w:cs="Arial"/>
          <w:szCs w:val="20"/>
        </w:rPr>
      </w:pPr>
      <w:r w:rsidRPr="008F62E2">
        <w:rPr>
          <w:rFonts w:cs="Arial"/>
          <w:szCs w:val="20"/>
        </w:rPr>
        <w:t xml:space="preserve">Za 10. členom se doda nov 11. člen, ki se glasi: </w:t>
      </w:r>
    </w:p>
    <w:p w:rsidR="008F62E2" w:rsidRPr="008F62E2" w:rsidRDefault="008F62E2" w:rsidP="008F62E2">
      <w:pPr>
        <w:rPr>
          <w:rFonts w:cs="Arial"/>
          <w:b/>
          <w:bCs/>
          <w:szCs w:val="20"/>
        </w:rPr>
      </w:pPr>
    </w:p>
    <w:p w:rsidR="008F62E2" w:rsidRPr="008F62E2" w:rsidRDefault="008F62E2" w:rsidP="008F62E2">
      <w:pPr>
        <w:pStyle w:val="len"/>
        <w:spacing w:before="0" w:line="260" w:lineRule="exact"/>
        <w:rPr>
          <w:rFonts w:cs="Arial"/>
          <w:sz w:val="20"/>
          <w:szCs w:val="20"/>
        </w:rPr>
      </w:pPr>
      <w:r w:rsidRPr="008F62E2">
        <w:rPr>
          <w:rFonts w:cs="Arial"/>
          <w:b w:val="0"/>
          <w:bCs/>
          <w:sz w:val="20"/>
          <w:szCs w:val="20"/>
        </w:rPr>
        <w:t>»</w:t>
      </w:r>
      <w:r w:rsidRPr="008F62E2">
        <w:rPr>
          <w:rFonts w:cs="Arial"/>
          <w:sz w:val="20"/>
          <w:szCs w:val="20"/>
        </w:rPr>
        <w:t>11. člen</w:t>
      </w:r>
    </w:p>
    <w:p w:rsidR="008F62E2" w:rsidRPr="008F62E2" w:rsidRDefault="008F62E2" w:rsidP="008F62E2">
      <w:pPr>
        <w:jc w:val="center"/>
        <w:rPr>
          <w:rFonts w:cs="Arial"/>
          <w:b/>
          <w:bCs/>
          <w:szCs w:val="20"/>
        </w:rPr>
      </w:pPr>
      <w:r w:rsidRPr="008F62E2">
        <w:rPr>
          <w:rFonts w:cs="Arial"/>
          <w:b/>
          <w:bCs/>
          <w:szCs w:val="20"/>
        </w:rPr>
        <w:t>(uveljavljanje vračila trošarine za energente, porabljene za kmetijsko in gozdarsko mehanizacijo za leto 2023)</w:t>
      </w:r>
    </w:p>
    <w:p w:rsidR="008F62E2" w:rsidRPr="008F62E2" w:rsidRDefault="008F62E2" w:rsidP="008F62E2">
      <w:pPr>
        <w:jc w:val="center"/>
        <w:rPr>
          <w:rFonts w:cs="Arial"/>
          <w:szCs w:val="20"/>
        </w:rPr>
      </w:pPr>
    </w:p>
    <w:p w:rsidR="008F62E2" w:rsidRPr="008F62E2" w:rsidRDefault="008F62E2" w:rsidP="008F62E2">
      <w:pPr>
        <w:jc w:val="both"/>
        <w:rPr>
          <w:rFonts w:cs="Arial"/>
          <w:szCs w:val="20"/>
        </w:rPr>
      </w:pPr>
      <w:r w:rsidRPr="008F62E2">
        <w:rPr>
          <w:rFonts w:cs="Arial"/>
          <w:szCs w:val="20"/>
        </w:rPr>
        <w:tab/>
        <w:t>Trgovec, ki prodaja gorivo za kmetijstvo, predloži davčnemu organu prvič poročilo o količini prodanega goriva za kmetijstvo, v skladu z osmim odstavkom spremenjenega 94. člena tega zakona za leto 2023.«</w:t>
      </w:r>
    </w:p>
    <w:p w:rsidR="008F62E2" w:rsidRPr="008F62E2" w:rsidRDefault="008F62E2" w:rsidP="008F62E2">
      <w:pPr>
        <w:jc w:val="both"/>
        <w:rPr>
          <w:rFonts w:cs="Arial"/>
          <w:szCs w:val="20"/>
        </w:rPr>
      </w:pPr>
    </w:p>
    <w:p w:rsidR="008F62E2" w:rsidRPr="008F62E2" w:rsidRDefault="008F62E2" w:rsidP="008F62E2">
      <w:pPr>
        <w:jc w:val="both"/>
        <w:rPr>
          <w:rFonts w:cs="Arial"/>
          <w:szCs w:val="20"/>
        </w:rPr>
      </w:pPr>
      <w:r w:rsidRPr="008F62E2">
        <w:rPr>
          <w:rFonts w:cs="Arial"/>
          <w:szCs w:val="20"/>
        </w:rPr>
        <w:t xml:space="preserve">Dosedanji 11. do 13. člen postanejo 12. do 14. člen.  </w:t>
      </w:r>
    </w:p>
    <w:p w:rsidR="008F62E2" w:rsidRPr="008F62E2" w:rsidRDefault="008F62E2" w:rsidP="008F62E2">
      <w:pPr>
        <w:jc w:val="both"/>
        <w:rPr>
          <w:rFonts w:cs="Arial"/>
          <w:szCs w:val="20"/>
        </w:rPr>
      </w:pPr>
    </w:p>
    <w:p w:rsidR="008F62E2" w:rsidRPr="008F62E2" w:rsidRDefault="008F62E2" w:rsidP="008F62E2">
      <w:pPr>
        <w:jc w:val="both"/>
        <w:rPr>
          <w:rFonts w:cs="Arial"/>
          <w:b/>
          <w:bCs/>
          <w:szCs w:val="20"/>
        </w:rPr>
      </w:pPr>
      <w:r w:rsidRPr="008F62E2">
        <w:rPr>
          <w:rFonts w:cs="Arial"/>
          <w:b/>
          <w:bCs/>
          <w:szCs w:val="20"/>
        </w:rPr>
        <w:t>Obrazložitev</w:t>
      </w:r>
    </w:p>
    <w:p w:rsidR="008F62E2" w:rsidRPr="008F62E2" w:rsidRDefault="008F62E2" w:rsidP="008F62E2">
      <w:pPr>
        <w:jc w:val="both"/>
        <w:rPr>
          <w:rFonts w:cs="Arial"/>
          <w:szCs w:val="20"/>
        </w:rPr>
      </w:pPr>
      <w:r w:rsidRPr="008F62E2">
        <w:rPr>
          <w:rFonts w:cs="Arial"/>
          <w:szCs w:val="20"/>
        </w:rPr>
        <w:t xml:space="preserve">Amandma sledi mnenju ZPS DZ. Na podlagi osmega odstavka spremenjenega 94. člena ZTro-1, v zvezi z obveznostjo poročanja o količini prodanega goriva za kmetijstvo, ki velja za trgovce, </w:t>
      </w:r>
      <w:r w:rsidRPr="008F62E2">
        <w:rPr>
          <w:rFonts w:cs="Arial"/>
          <w:szCs w:val="20"/>
        </w:rPr>
        <w:lastRenderedPageBreak/>
        <w:t xml:space="preserve">ki prodajajo gorivo za kmetijstvo, se določa prehodna določba, na podlagi katere trgovci prvič poročajo o prodanih količinah goriva za kmetijstvo v letu 2024 za leto 2023. </w:t>
      </w:r>
    </w:p>
    <w:p w:rsidR="008F62E2" w:rsidRPr="008F62E2" w:rsidRDefault="008F62E2" w:rsidP="008F62E2">
      <w:pPr>
        <w:jc w:val="both"/>
        <w:rPr>
          <w:rFonts w:cs="Arial"/>
          <w:szCs w:val="20"/>
        </w:rPr>
      </w:pPr>
    </w:p>
    <w:p w:rsidR="008F62E2" w:rsidRPr="008F62E2" w:rsidRDefault="008F62E2" w:rsidP="008F62E2">
      <w:pPr>
        <w:jc w:val="both"/>
        <w:rPr>
          <w:rFonts w:cs="Arial"/>
          <w:szCs w:val="20"/>
        </w:rPr>
      </w:pPr>
      <w:r w:rsidRPr="008F62E2">
        <w:rPr>
          <w:rFonts w:cs="Arial"/>
          <w:szCs w:val="20"/>
        </w:rPr>
        <w:t xml:space="preserve">Zaradi dodanega člena se členi prehodnih in končnih določb preštevilčijo. </w:t>
      </w:r>
    </w:p>
    <w:p w:rsidR="008F62E2" w:rsidRPr="008F62E2" w:rsidRDefault="008F62E2" w:rsidP="008F62E2">
      <w:pPr>
        <w:jc w:val="both"/>
        <w:rPr>
          <w:rFonts w:cs="Arial"/>
          <w:b/>
          <w:bCs/>
          <w:szCs w:val="20"/>
        </w:rPr>
      </w:pPr>
    </w:p>
    <w:p w:rsidR="007E1230" w:rsidRPr="008F62E2" w:rsidRDefault="007E1230" w:rsidP="008F62E2">
      <w:pPr>
        <w:autoSpaceDE w:val="0"/>
        <w:autoSpaceDN w:val="0"/>
        <w:adjustRightInd w:val="0"/>
        <w:jc w:val="both"/>
        <w:rPr>
          <w:rFonts w:cs="Arial"/>
          <w:color w:val="000000"/>
          <w:szCs w:val="20"/>
        </w:rPr>
      </w:pPr>
    </w:p>
    <w:sectPr w:rsidR="007E1230" w:rsidRPr="008F62E2" w:rsidSect="00A16E6F">
      <w:headerReference w:type="even" r:id="rId7"/>
      <w:headerReference w:type="default" r:id="rId8"/>
      <w:footerReference w:type="even" r:id="rId9"/>
      <w:footerReference w:type="default" r:id="rId10"/>
      <w:headerReference w:type="first" r:id="rId11"/>
      <w:footerReference w:type="first" r:id="rId12"/>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F5DCE" w:rsidRDefault="000F5DCE" w:rsidP="00767987">
      <w:pPr>
        <w:spacing w:line="240" w:lineRule="auto"/>
      </w:pPr>
      <w:r>
        <w:separator/>
      </w:r>
    </w:p>
  </w:endnote>
  <w:endnote w:type="continuationSeparator" w:id="0">
    <w:p w:rsidR="000F5DCE" w:rsidRDefault="000F5DCE"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923AC" w:rsidRDefault="004923AC">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923AC" w:rsidRDefault="004923AC">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923AC" w:rsidRDefault="004923AC">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F5DCE" w:rsidRDefault="000F5DCE" w:rsidP="00767987">
      <w:pPr>
        <w:spacing w:line="240" w:lineRule="auto"/>
      </w:pPr>
      <w:r>
        <w:separator/>
      </w:r>
    </w:p>
  </w:footnote>
  <w:footnote w:type="continuationSeparator" w:id="0">
    <w:p w:rsidR="000F5DCE" w:rsidRDefault="000F5DCE"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923AC" w:rsidRDefault="004923AC">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923AC" w:rsidRDefault="004923AC">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6E6F" w:rsidRPr="00A9231D" w:rsidRDefault="00A16E6F" w:rsidP="00A16E6F">
    <w:pPr>
      <w:pStyle w:val="Glava"/>
      <w:tabs>
        <w:tab w:val="clear" w:pos="4536"/>
        <w:tab w:val="clear" w:pos="9072"/>
        <w:tab w:val="left" w:pos="5112"/>
        <w:tab w:val="left" w:pos="8641"/>
      </w:tabs>
      <w:spacing w:before="340" w:line="240" w:lineRule="exact"/>
      <w:ind w:left="-765"/>
      <w:rPr>
        <w:rFonts w:ascii="Arial" w:hAnsi="Arial" w:cs="Arial"/>
        <w:sz w:val="16"/>
      </w:rPr>
    </w:pPr>
    <w:r w:rsidRPr="00CE234E">
      <w:rPr>
        <w:noProof/>
        <w:lang w:eastAsia="sl-SI"/>
      </w:rPr>
      <w:drawing>
        <wp:inline distT="0" distB="0" distL="0" distR="0" wp14:anchorId="13E6758A" wp14:editId="0B37FD23">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A16E6F" w:rsidRPr="00A9231D" w:rsidRDefault="00A16E6F" w:rsidP="00A16E6F">
    <w:pPr>
      <w:pStyle w:val="Glava"/>
      <w:tabs>
        <w:tab w:val="clear" w:pos="4536"/>
        <w:tab w:val="clear" w:pos="9072"/>
        <w:tab w:val="left" w:pos="5114"/>
        <w:tab w:val="left" w:pos="8641"/>
      </w:tabs>
      <w:spacing w:before="120" w:line="240" w:lineRule="exact"/>
      <w:rPr>
        <w:rFonts w:ascii="Arial" w:hAnsi="Arial" w:cs="Arial"/>
        <w:sz w:val="16"/>
      </w:rPr>
    </w:pPr>
    <w:r w:rsidRPr="00A9231D">
      <w:rPr>
        <w:rFonts w:ascii="Arial" w:hAnsi="Arial" w:cs="Arial"/>
        <w:sz w:val="16"/>
      </w:rPr>
      <w:t xml:space="preserve">Gregorčičeva </w:t>
    </w:r>
    <w:r>
      <w:rPr>
        <w:rFonts w:ascii="Arial" w:hAnsi="Arial" w:cs="Arial"/>
        <w:sz w:val="16"/>
      </w:rPr>
      <w:t xml:space="preserve">ulica </w:t>
    </w:r>
    <w:r w:rsidRPr="00A9231D">
      <w:rPr>
        <w:rFonts w:ascii="Arial" w:hAnsi="Arial" w:cs="Arial"/>
        <w:sz w:val="16"/>
      </w:rPr>
      <w:t>20–25, 100</w:t>
    </w:r>
    <w:r>
      <w:rPr>
        <w:rFonts w:ascii="Arial" w:hAnsi="Arial" w:cs="Arial"/>
        <w:sz w:val="16"/>
      </w:rPr>
      <w:t>0</w:t>
    </w:r>
    <w:r w:rsidRPr="00A9231D">
      <w:rPr>
        <w:rFonts w:ascii="Arial" w:hAnsi="Arial" w:cs="Arial"/>
        <w:sz w:val="16"/>
      </w:rPr>
      <w:t xml:space="preserve"> Ljubljana</w:t>
    </w:r>
    <w:r w:rsidRPr="00A9231D">
      <w:rPr>
        <w:rFonts w:ascii="Arial" w:hAnsi="Arial" w:cs="Arial"/>
        <w:sz w:val="16"/>
      </w:rPr>
      <w:tab/>
      <w:t>T: +386 1 478 1000</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F: +386 1 478 1607</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E: gp.gs@gov.si</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84FCB"/>
    <w:rsid w:val="000B3FE6"/>
    <w:rsid w:val="000F5DCE"/>
    <w:rsid w:val="0031227B"/>
    <w:rsid w:val="00366636"/>
    <w:rsid w:val="00367DE6"/>
    <w:rsid w:val="003B3E19"/>
    <w:rsid w:val="004076C6"/>
    <w:rsid w:val="00457A58"/>
    <w:rsid w:val="004923AC"/>
    <w:rsid w:val="004B7F76"/>
    <w:rsid w:val="004E1BCE"/>
    <w:rsid w:val="00592079"/>
    <w:rsid w:val="00682FFE"/>
    <w:rsid w:val="00684751"/>
    <w:rsid w:val="006C69EC"/>
    <w:rsid w:val="007039D0"/>
    <w:rsid w:val="00767987"/>
    <w:rsid w:val="00782FD4"/>
    <w:rsid w:val="007E1230"/>
    <w:rsid w:val="00811140"/>
    <w:rsid w:val="008F62E2"/>
    <w:rsid w:val="00904A48"/>
    <w:rsid w:val="0093671A"/>
    <w:rsid w:val="00980294"/>
    <w:rsid w:val="009C5392"/>
    <w:rsid w:val="009C657E"/>
    <w:rsid w:val="00A16E6F"/>
    <w:rsid w:val="00A50E4B"/>
    <w:rsid w:val="00A56EFB"/>
    <w:rsid w:val="00A9231D"/>
    <w:rsid w:val="00AD3BB3"/>
    <w:rsid w:val="00C0216A"/>
    <w:rsid w:val="00CD6077"/>
    <w:rsid w:val="00CE234E"/>
    <w:rsid w:val="00D02973"/>
    <w:rsid w:val="00DA09BE"/>
    <w:rsid w:val="00E83A83"/>
    <w:rsid w:val="00F502C5"/>
    <w:rsid w:val="00FB00D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7E1230"/>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NogaZnak">
    <w:name w:val="Noga Znak"/>
    <w:basedOn w:val="Privzetapisavaodstavka"/>
    <w:link w:val="Noga"/>
    <w:uiPriority w:val="99"/>
    <w:rsid w:val="00767987"/>
  </w:style>
  <w:style w:type="paragraph" w:customStyle="1" w:styleId="podpisi">
    <w:name w:val="podpisi"/>
    <w:basedOn w:val="Navaden"/>
    <w:qFormat/>
    <w:rsid w:val="009C657E"/>
    <w:pPr>
      <w:tabs>
        <w:tab w:val="left" w:pos="3402"/>
      </w:tabs>
    </w:pPr>
    <w:rPr>
      <w:lang w:val="it-IT"/>
    </w:rPr>
  </w:style>
  <w:style w:type="character" w:styleId="Krepko">
    <w:name w:val="Strong"/>
    <w:uiPriority w:val="22"/>
    <w:qFormat/>
    <w:rsid w:val="0093671A"/>
    <w:rPr>
      <w:rFonts w:ascii="Times New Roman" w:hAnsi="Times New Roman" w:cs="Times New Roman" w:hint="default"/>
      <w:b/>
      <w:bCs/>
    </w:rPr>
  </w:style>
  <w:style w:type="paragraph" w:styleId="Pripombabesedilo">
    <w:name w:val="annotation text"/>
    <w:basedOn w:val="Navaden"/>
    <w:link w:val="PripombabesediloZnak"/>
    <w:uiPriority w:val="99"/>
    <w:semiHidden/>
    <w:unhideWhenUsed/>
    <w:rsid w:val="008F62E2"/>
    <w:pPr>
      <w:spacing w:line="240" w:lineRule="auto"/>
      <w:jc w:val="both"/>
    </w:pPr>
    <w:rPr>
      <w:rFonts w:eastAsiaTheme="minorHAnsi" w:cstheme="minorBidi"/>
      <w:szCs w:val="20"/>
    </w:rPr>
  </w:style>
  <w:style w:type="character" w:customStyle="1" w:styleId="PripombabesediloZnak">
    <w:name w:val="Pripomba – besedilo Znak"/>
    <w:basedOn w:val="Privzetapisavaodstavka"/>
    <w:link w:val="Pripombabesedilo"/>
    <w:uiPriority w:val="99"/>
    <w:semiHidden/>
    <w:rsid w:val="008F62E2"/>
    <w:rPr>
      <w:rFonts w:ascii="Arial" w:hAnsi="Arial"/>
      <w:sz w:val="20"/>
      <w:szCs w:val="20"/>
    </w:rPr>
  </w:style>
  <w:style w:type="character" w:customStyle="1" w:styleId="lenZnak">
    <w:name w:val="Člen Znak"/>
    <w:link w:val="len"/>
    <w:locked/>
    <w:rsid w:val="008F62E2"/>
    <w:rPr>
      <w:rFonts w:ascii="Arial" w:eastAsia="Times New Roman" w:hAnsi="Arial" w:cs="Times New Roman"/>
      <w:b/>
      <w:lang w:val="x-none" w:eastAsia="x-none"/>
    </w:rPr>
  </w:style>
  <w:style w:type="paragraph" w:customStyle="1" w:styleId="len">
    <w:name w:val="Člen"/>
    <w:basedOn w:val="Navaden"/>
    <w:link w:val="lenZnak"/>
    <w:qFormat/>
    <w:rsid w:val="008F62E2"/>
    <w:pPr>
      <w:suppressAutoHyphens/>
      <w:overflowPunct w:val="0"/>
      <w:autoSpaceDE w:val="0"/>
      <w:autoSpaceDN w:val="0"/>
      <w:adjustRightInd w:val="0"/>
      <w:spacing w:before="480" w:line="240" w:lineRule="auto"/>
      <w:jc w:val="center"/>
    </w:pPr>
    <w:rPr>
      <w:b/>
      <w:sz w:val="22"/>
      <w:szCs w:val="22"/>
      <w:lang w:val="x-none" w:eastAsia="x-none"/>
    </w:rPr>
  </w:style>
  <w:style w:type="character" w:customStyle="1" w:styleId="OdstavekZnak">
    <w:name w:val="Odstavek Znak"/>
    <w:link w:val="Odstavek"/>
    <w:locked/>
    <w:rsid w:val="008F62E2"/>
    <w:rPr>
      <w:rFonts w:ascii="Arial" w:eastAsia="Times New Roman" w:hAnsi="Arial" w:cs="Times New Roman"/>
      <w:lang w:val="x-none" w:eastAsia="x-none"/>
    </w:rPr>
  </w:style>
  <w:style w:type="paragraph" w:customStyle="1" w:styleId="Odstavek">
    <w:name w:val="Odstavek"/>
    <w:basedOn w:val="Navaden"/>
    <w:link w:val="OdstavekZnak"/>
    <w:qFormat/>
    <w:rsid w:val="008F62E2"/>
    <w:pPr>
      <w:overflowPunct w:val="0"/>
      <w:autoSpaceDE w:val="0"/>
      <w:autoSpaceDN w:val="0"/>
      <w:adjustRightInd w:val="0"/>
      <w:spacing w:before="240" w:line="240" w:lineRule="auto"/>
      <w:ind w:firstLine="1021"/>
      <w:jc w:val="both"/>
    </w:pPr>
    <w:rPr>
      <w:sz w:val="22"/>
      <w:szCs w:val="22"/>
      <w:lang w:val="x-none" w:eastAsia="x-none"/>
    </w:rPr>
  </w:style>
  <w:style w:type="paragraph" w:customStyle="1" w:styleId="lennaslov">
    <w:name w:val="Člen_naslov"/>
    <w:basedOn w:val="len"/>
    <w:qFormat/>
    <w:rsid w:val="008F62E2"/>
    <w:pPr>
      <w:spacing w:before="0"/>
    </w:pPr>
    <w:rPr>
      <w:lang w:val="sl-SI"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99452311">
      <w:bodyDiv w:val="1"/>
      <w:marLeft w:val="0"/>
      <w:marRight w:val="0"/>
      <w:marTop w:val="0"/>
      <w:marBottom w:val="0"/>
      <w:divBdr>
        <w:top w:val="none" w:sz="0" w:space="0" w:color="auto"/>
        <w:left w:val="none" w:sz="0" w:space="0" w:color="auto"/>
        <w:bottom w:val="none" w:sz="0" w:space="0" w:color="auto"/>
        <w:right w:val="none" w:sz="0" w:space="0" w:color="auto"/>
      </w:divBdr>
    </w:div>
    <w:div w:id="14594215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1642</Words>
  <Characters>9362</Characters>
  <Application>Microsoft Office Word</Application>
  <DocSecurity>0</DocSecurity>
  <Lines>78</Lines>
  <Paragraphs>21</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10983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Katja Pucihar</dc:creator>
  <cp:keywords/>
  <dc:description/>
  <cp:lastModifiedBy>Katja Pucihar</cp:lastModifiedBy>
  <cp:revision>2</cp:revision>
  <dcterms:created xsi:type="dcterms:W3CDTF">2022-10-19T11:48:00Z</dcterms:created>
  <dcterms:modified xsi:type="dcterms:W3CDTF">2022-10-19T11:48:00Z</dcterms:modified>
</cp:coreProperties>
</file>