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F3FFAB" w14:textId="77777777" w:rsidR="00EA0849" w:rsidRPr="00EA0849" w:rsidRDefault="00EA0849" w:rsidP="00EA0849">
      <w:pPr>
        <w:overflowPunct w:val="0"/>
        <w:autoSpaceDE w:val="0"/>
        <w:autoSpaceDN w:val="0"/>
        <w:adjustRightInd w:val="0"/>
        <w:spacing w:before="48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Na podlagi petega odstavka 34. člena Zakona o preprečevanju pranja denarja in financiranja terorizma (Uradni list RS, št. 48/22) izdaja minister za finance</w:t>
      </w:r>
    </w:p>
    <w:p w14:paraId="18A4243B"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bCs/>
          <w:color w:val="000000"/>
          <w:spacing w:val="40"/>
          <w:lang w:eastAsia="sl-SI"/>
        </w:rPr>
      </w:pPr>
      <w:bookmarkStart w:id="0" w:name="_Hlk104374251"/>
      <w:r w:rsidRPr="00EA0849">
        <w:rPr>
          <w:rFonts w:ascii="Arial" w:eastAsia="Times New Roman" w:hAnsi="Arial" w:cs="Arial"/>
          <w:b/>
          <w:bCs/>
          <w:color w:val="000000"/>
          <w:spacing w:val="40"/>
          <w:lang w:eastAsia="sl-SI"/>
        </w:rPr>
        <w:t>PRAVILNIK</w:t>
      </w:r>
    </w:p>
    <w:p w14:paraId="6C0EAE7E"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 xml:space="preserve">o tehničnih pogojih, ki jih morajo izpolnjevati </w:t>
      </w:r>
      <w:proofErr w:type="spellStart"/>
      <w:r w:rsidRPr="00EA0849">
        <w:rPr>
          <w:rFonts w:ascii="Arial" w:eastAsia="Times New Roman" w:hAnsi="Arial" w:cs="Arial"/>
          <w:b/>
          <w:lang w:eastAsia="sl-SI"/>
        </w:rPr>
        <w:t>videoelektronska</w:t>
      </w:r>
      <w:proofErr w:type="spellEnd"/>
      <w:r w:rsidRPr="00EA0849">
        <w:rPr>
          <w:rFonts w:ascii="Arial" w:eastAsia="Times New Roman" w:hAnsi="Arial" w:cs="Arial"/>
          <w:b/>
          <w:lang w:eastAsia="sl-SI"/>
        </w:rPr>
        <w:t xml:space="preserve"> identifikacijska sredstva</w:t>
      </w:r>
    </w:p>
    <w:bookmarkEnd w:id="0"/>
    <w:p w14:paraId="0A49076C"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1. člen</w:t>
      </w:r>
    </w:p>
    <w:p w14:paraId="2EAE6039"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(vsebina pravilnika)</w:t>
      </w:r>
    </w:p>
    <w:p w14:paraId="72AE4811"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S tem pravilnikom se določajo minimalni tehnični pogoji, ki jih morajo izpolnjevati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identifikacijska sredstva, ter način njihove uporabe za namen ugotavljanja in preverjanja istovetnosti strank pri izvajanju pregleda stranke kot ukrepa za preprečevanje pranja denarja in financiranja terorizma s strani zavezancev iz 4. člena Zakona o preprečevanju pranja denarja in financiranja terorizma (Uradni list RS, št. 48/22; v nadaljnjem besedilu: ZPPDFT-2).</w:t>
      </w:r>
    </w:p>
    <w:p w14:paraId="230F9A74"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2. člen</w:t>
      </w:r>
    </w:p>
    <w:p w14:paraId="28A52BBC"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(izrazi)</w:t>
      </w:r>
    </w:p>
    <w:p w14:paraId="638B8BBC"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Posamezni izrazi, uporabljeni v tem pravilniku, pomenijo:</w:t>
      </w:r>
    </w:p>
    <w:p w14:paraId="7B7C8D3A"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w:t>
      </w:r>
      <w:proofErr w:type="spellStart"/>
      <w:r w:rsidRPr="00EA0849">
        <w:rPr>
          <w:rFonts w:ascii="Arial" w:eastAsia="Times New Roman" w:hAnsi="Arial" w:cs="Times New Roman"/>
          <w:lang w:eastAsia="sl-SI"/>
        </w:rPr>
        <w:t>videoelektronska</w:t>
      </w:r>
      <w:proofErr w:type="spellEnd"/>
      <w:r w:rsidRPr="00EA0849">
        <w:rPr>
          <w:rFonts w:ascii="Arial" w:eastAsia="Times New Roman" w:hAnsi="Arial" w:cs="Times New Roman"/>
          <w:lang w:eastAsia="sl-SI"/>
        </w:rPr>
        <w:t xml:space="preserve"> identifikacija« je postopek ugotavljanja in preverjanja istovetnosti stranke pri izvajanju pregleda stranke s pomočjo </w:t>
      </w:r>
      <w:proofErr w:type="spellStart"/>
      <w:r w:rsidRPr="00EA0849">
        <w:rPr>
          <w:rFonts w:ascii="Arial" w:eastAsia="Times New Roman" w:hAnsi="Arial" w:cs="Times New Roman"/>
          <w:lang w:eastAsia="sl-SI"/>
        </w:rPr>
        <w:t>videoelektronskega</w:t>
      </w:r>
      <w:proofErr w:type="spellEnd"/>
      <w:r w:rsidRPr="00EA0849">
        <w:rPr>
          <w:rFonts w:ascii="Arial" w:eastAsia="Times New Roman" w:hAnsi="Arial" w:cs="Times New Roman"/>
          <w:lang w:eastAsia="sl-SI"/>
        </w:rPr>
        <w:t xml:space="preserve"> identifikacijskega sredstva;</w:t>
      </w:r>
    </w:p>
    <w:p w14:paraId="7442D36B"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 xml:space="preserve">»posnetek zaslona« je grafični prikaz vsebine zaslona kot vidnega sestavnega dela </w:t>
      </w:r>
      <w:proofErr w:type="spellStart"/>
      <w:r w:rsidRPr="00EA0849">
        <w:rPr>
          <w:rFonts w:ascii="Arial" w:eastAsia="Times New Roman" w:hAnsi="Arial" w:cs="Times New Roman"/>
          <w:lang w:eastAsia="sl-SI"/>
        </w:rPr>
        <w:t>videoelektronske</w:t>
      </w:r>
      <w:proofErr w:type="spellEnd"/>
      <w:r w:rsidRPr="00EA0849">
        <w:rPr>
          <w:rFonts w:ascii="Arial" w:eastAsia="Times New Roman" w:hAnsi="Arial" w:cs="Times New Roman"/>
          <w:lang w:eastAsia="sl-SI"/>
        </w:rPr>
        <w:t xml:space="preserve"> identifikacije, ki je izdelan in shranjen v elektronski obliki v primerni kakovosti, ki ustreza namenu preverjanja in hrambe podatkov;</w:t>
      </w:r>
    </w:p>
    <w:p w14:paraId="42B598B2"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 xml:space="preserve">»uradni osebni dokument« za potrebe izvajanja </w:t>
      </w:r>
      <w:proofErr w:type="spellStart"/>
      <w:r w:rsidRPr="00EA0849">
        <w:rPr>
          <w:rFonts w:ascii="Arial" w:eastAsia="Times New Roman" w:hAnsi="Arial" w:cs="Times New Roman"/>
          <w:lang w:eastAsia="sl-SI"/>
        </w:rPr>
        <w:t>videoelektronske</w:t>
      </w:r>
      <w:proofErr w:type="spellEnd"/>
      <w:r w:rsidRPr="00EA0849">
        <w:rPr>
          <w:rFonts w:ascii="Arial" w:eastAsia="Times New Roman" w:hAnsi="Arial" w:cs="Times New Roman"/>
          <w:lang w:eastAsia="sl-SI"/>
        </w:rPr>
        <w:t xml:space="preserve"> identifikacije je uradni osebni dokument, ki je opremljen s fotografijo, s katere je jasno prepoznavna slika obraza stranke in v katerem so navedeni podatki vsaj o njenem osebnem imenu in datumu rojstva.</w:t>
      </w:r>
    </w:p>
    <w:p w14:paraId="4BAFC300"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3. člen</w:t>
      </w:r>
    </w:p>
    <w:p w14:paraId="30D8A4C7"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(usposobljenost izvajalca)</w:t>
      </w:r>
    </w:p>
    <w:p w14:paraId="02362E9A"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(1) Oseba, ki za zavezanca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mora biti ustrezno usposobljena in zanesljiva.</w:t>
      </w:r>
    </w:p>
    <w:p w14:paraId="73A68848"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(2) Ustrezna usposobljenost predpostavlja najmanj:</w:t>
      </w:r>
    </w:p>
    <w:p w14:paraId="56C73728" w14:textId="77777777" w:rsidR="00EA0849" w:rsidRPr="00EA0849" w:rsidRDefault="00EA0849" w:rsidP="00EA0849">
      <w:pPr>
        <w:tabs>
          <w:tab w:val="num" w:pos="425"/>
        </w:tabs>
        <w:spacing w:after="0" w:line="240" w:lineRule="auto"/>
        <w:ind w:left="425" w:hanging="425"/>
        <w:jc w:val="both"/>
        <w:rPr>
          <w:rFonts w:ascii="Arial" w:eastAsia="Times New Roman" w:hAnsi="Arial" w:cs="Arial"/>
          <w:lang w:eastAsia="sl-SI"/>
        </w:rPr>
      </w:pPr>
      <w:r w:rsidRPr="00EA0849">
        <w:rPr>
          <w:rFonts w:ascii="Arial" w:eastAsia="Times New Roman" w:hAnsi="Arial" w:cs="Arial"/>
          <w:lang w:eastAsia="sl-SI"/>
        </w:rPr>
        <w:t>poznavanje predpisov s področja preprečevanja pranja denarja in financiranja terorizma ter varstva osebnih podatkov;</w:t>
      </w:r>
    </w:p>
    <w:p w14:paraId="339BD3D2" w14:textId="77777777" w:rsidR="00EA0849" w:rsidRPr="00EA0849" w:rsidRDefault="00EA0849" w:rsidP="00EA0849">
      <w:pPr>
        <w:tabs>
          <w:tab w:val="num" w:pos="425"/>
        </w:tabs>
        <w:spacing w:after="0" w:line="240" w:lineRule="auto"/>
        <w:ind w:left="425" w:hanging="425"/>
        <w:jc w:val="both"/>
        <w:rPr>
          <w:rFonts w:ascii="Arial" w:eastAsia="Times New Roman" w:hAnsi="Arial" w:cs="Arial"/>
          <w:lang w:eastAsia="sl-SI"/>
        </w:rPr>
      </w:pPr>
      <w:r w:rsidRPr="00EA0849">
        <w:rPr>
          <w:rFonts w:ascii="Arial" w:eastAsia="Times New Roman" w:hAnsi="Arial" w:cs="Arial"/>
          <w:lang w:eastAsia="sl-SI"/>
        </w:rPr>
        <w:t xml:space="preserve">razumevanje tehničnih zahtev in delovanja naprav, s katerimi se izvede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identifikacija;</w:t>
      </w:r>
    </w:p>
    <w:p w14:paraId="7C19F467" w14:textId="77777777" w:rsidR="00EA0849" w:rsidRPr="00EA0849" w:rsidRDefault="00EA0849" w:rsidP="00EA0849">
      <w:pPr>
        <w:tabs>
          <w:tab w:val="num" w:pos="425"/>
        </w:tabs>
        <w:spacing w:after="0" w:line="240" w:lineRule="auto"/>
        <w:ind w:left="425" w:hanging="425"/>
        <w:jc w:val="both"/>
        <w:rPr>
          <w:rFonts w:ascii="Arial" w:eastAsia="Times New Roman" w:hAnsi="Arial" w:cs="Arial"/>
          <w:lang w:eastAsia="sl-SI"/>
        </w:rPr>
      </w:pPr>
      <w:r w:rsidRPr="00EA0849">
        <w:rPr>
          <w:rFonts w:ascii="Arial" w:eastAsia="Times New Roman" w:hAnsi="Arial" w:cs="Arial"/>
          <w:lang w:eastAsia="sl-SI"/>
        </w:rPr>
        <w:t>poznavanje značilnosti uradnih osebnih dokumentov;</w:t>
      </w:r>
    </w:p>
    <w:p w14:paraId="0AC220D0" w14:textId="77777777" w:rsidR="00EA0849" w:rsidRPr="00EA0849" w:rsidRDefault="00EA0849" w:rsidP="00EA0849">
      <w:pPr>
        <w:tabs>
          <w:tab w:val="num" w:pos="425"/>
        </w:tabs>
        <w:spacing w:after="0" w:line="240" w:lineRule="auto"/>
        <w:ind w:left="425" w:hanging="425"/>
        <w:jc w:val="both"/>
        <w:rPr>
          <w:rFonts w:ascii="Arial" w:eastAsia="Times New Roman" w:hAnsi="Arial" w:cs="Arial"/>
          <w:lang w:eastAsia="sl-SI"/>
        </w:rPr>
      </w:pPr>
      <w:r w:rsidRPr="00EA0849">
        <w:rPr>
          <w:rFonts w:ascii="Arial" w:eastAsia="Times New Roman" w:hAnsi="Arial" w:cs="Arial"/>
          <w:lang w:eastAsia="sl-SI"/>
        </w:rPr>
        <w:t xml:space="preserve">poznavanje praktične izvedbe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vključno s preverjanjem zaščitnih znakov uradnega osebnega dokumenta oziroma uporabo ustrezne programske podpore za njihovo preverjanje, ugotavljanjem verodostojnosti podatkov ter zaznavo nelogičnih ali nedoslednih odzivov stranke v postopku izvedbe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w:t>
      </w:r>
    </w:p>
    <w:p w14:paraId="547175BF"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lastRenderedPageBreak/>
        <w:t xml:space="preserve">(3) Zavezanec ali oseba, ki jo zavezanec pooblasti za izvajanje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dokumentira izvedbo usposabljanja tako, da je možno ugotoviti njegovo ustreznost.</w:t>
      </w:r>
    </w:p>
    <w:p w14:paraId="1FBF0458"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4. člen</w:t>
      </w:r>
    </w:p>
    <w:p w14:paraId="7E166348"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(prostor)</w:t>
      </w:r>
    </w:p>
    <w:p w14:paraId="3BEBADA7"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(1)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identifikacija se izvede v posebnem prostoru, ki je ločen od drugih prostorov zavezanca oziroma izvajalca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w:t>
      </w:r>
    </w:p>
    <w:p w14:paraId="5B71BA1B"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(2) Dostop do prostora, v katerem se izvaja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identifikacija, mora biti ves čas nadzorovan in omogočen izključno osebam, ki sodelujejo pri izvedbi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w:t>
      </w:r>
    </w:p>
    <w:p w14:paraId="34FD80DD"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5. člen</w:t>
      </w:r>
    </w:p>
    <w:p w14:paraId="7C457D11"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(predhodno soglasje stranke)</w:t>
      </w:r>
    </w:p>
    <w:p w14:paraId="10DBECC4"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(1) Na začetku postopka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se stranko, ki je pristopila k takemu načinu pregleda, pozove, da poda izrecno soglasje k izvedbi celotnega postopka ter da posebej soglaša z izdelavo in hrambo zvočnega posnetka celotnega postopka ter z izdelavo in hrambo posnetkov zaslona s podobo stranke in podobo njenega uradnega osebnega dokumenta.</w:t>
      </w:r>
    </w:p>
    <w:p w14:paraId="6016CAC8"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(2) Za veljavnost soglasja iz prejšnjega odstavka veljajo določbe o pogojih za veljavnost privolitve, kot jih opredeljuje 7. člen Splošne Uredbe (EU) 2016/679 Evropskega parlamenta in Sveta z dne 27. aprila 2016 o varstvu posameznikov pri obdelavi osebnih podatkov in o prostem pretoku takih podatkov ter o razveljavitvi Direktive 95/46/ES (v nadaljnjem besedilu: Splošna uredba o varstvu podatkov).</w:t>
      </w:r>
    </w:p>
    <w:p w14:paraId="656E419B"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(3) Če stranka na začetku postopka ne poda soglasja po določbah tega člena, se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identifikacija prekine in stranko se napoti na drug način ugotavljanja in preverjanja njene istovetnosti, ki je v skladu z ZPPDFT-2.</w:t>
      </w:r>
    </w:p>
    <w:p w14:paraId="642F4D90" w14:textId="76F1CEAD" w:rsidR="00EA0849" w:rsidRPr="00EA0849" w:rsidRDefault="00EA0849" w:rsidP="00947D9C">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6. člen</w:t>
      </w:r>
    </w:p>
    <w:p w14:paraId="05BF7CF6"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(osebni podatki in hramba podatkov)</w:t>
      </w:r>
    </w:p>
    <w:p w14:paraId="1E298F35"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(1) Osebni podatki, dokumentacija in posnetki, ki se zbirajo in obdelajo z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kot enim izmed dovoljenih načinov ugotavljanja in preverjanja istovetnosti stranke, se zbirajo in obdelajo za namen preprečevanja in odkrivanja pranja denarja in financiranja terorizma ter zanje v celoti veljajo določbe ZPPDFT-2, s katerimi je določena uporaba pridobljenih podatkov, dokumentacije in posnetkov ter obveščanje posameznika o obdelavi osebnih podatkov.</w:t>
      </w:r>
    </w:p>
    <w:p w14:paraId="3B67B3AE"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(2) Zavezanca glede hrambe podatkov iz prvega odstavka prejšnjega člena zavezuje določba 142. člena ZPPDFT-2 o hrambi podatkov pri zavezancu.</w:t>
      </w:r>
    </w:p>
    <w:p w14:paraId="1464E25F"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7. člen</w:t>
      </w:r>
    </w:p>
    <w:p w14:paraId="7D4D06E9"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(organizacijsko-tehnične zahteve)</w:t>
      </w:r>
    </w:p>
    <w:p w14:paraId="0F0F25E3"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(1)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identifikacija se izvaja z </w:t>
      </w:r>
      <w:proofErr w:type="spellStart"/>
      <w:r w:rsidRPr="00EA0849">
        <w:rPr>
          <w:rFonts w:ascii="Arial" w:eastAsia="Times New Roman" w:hAnsi="Arial" w:cs="Arial"/>
          <w:lang w:eastAsia="sl-SI"/>
        </w:rPr>
        <w:t>videoelektronskim</w:t>
      </w:r>
      <w:proofErr w:type="spellEnd"/>
      <w:r w:rsidRPr="00EA0849">
        <w:rPr>
          <w:rFonts w:ascii="Arial" w:eastAsia="Times New Roman" w:hAnsi="Arial" w:cs="Arial"/>
          <w:lang w:eastAsia="sl-SI"/>
        </w:rPr>
        <w:t xml:space="preserve"> identifikacijskim sredstvom na način, ki zagotavlja </w:t>
      </w:r>
      <w:proofErr w:type="spellStart"/>
      <w:r w:rsidRPr="00EA0849">
        <w:rPr>
          <w:rFonts w:ascii="Arial" w:eastAsia="Times New Roman" w:hAnsi="Arial" w:cs="Arial"/>
          <w:lang w:eastAsia="sl-SI"/>
        </w:rPr>
        <w:t>videoprenos</w:t>
      </w:r>
      <w:proofErr w:type="spellEnd"/>
      <w:r w:rsidRPr="00EA0849">
        <w:rPr>
          <w:rFonts w:ascii="Arial" w:eastAsia="Times New Roman" w:hAnsi="Arial" w:cs="Arial"/>
          <w:lang w:eastAsia="sl-SI"/>
        </w:rPr>
        <w:t xml:space="preserve"> slike in zvoka v realnem času brez prekinitev.</w:t>
      </w:r>
    </w:p>
    <w:p w14:paraId="532D3813"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lastRenderedPageBreak/>
        <w:t xml:space="preserve">(2) Celoten pogovor ali del pogovora, ki je namenjen izvedbi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se zvočno posname.</w:t>
      </w:r>
    </w:p>
    <w:p w14:paraId="08CD1D1A"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(3) </w:t>
      </w:r>
      <w:proofErr w:type="spellStart"/>
      <w:r w:rsidRPr="00EA0849">
        <w:rPr>
          <w:rFonts w:ascii="Arial" w:eastAsia="Times New Roman" w:hAnsi="Arial" w:cs="Arial"/>
          <w:lang w:eastAsia="sl-SI"/>
        </w:rPr>
        <w:t>Videoelektronska</w:t>
      </w:r>
      <w:proofErr w:type="spellEnd"/>
      <w:r w:rsidRPr="00EA0849">
        <w:rPr>
          <w:rFonts w:ascii="Arial" w:eastAsia="Times New Roman" w:hAnsi="Arial" w:cs="Arial"/>
          <w:lang w:eastAsia="sl-SI"/>
        </w:rPr>
        <w:t xml:space="preserve"> identifikacija se izvaja z uporabo ustrezne tehnične opreme, ki zagotavlja varen </w:t>
      </w:r>
      <w:proofErr w:type="spellStart"/>
      <w:r w:rsidRPr="00EA0849">
        <w:rPr>
          <w:rFonts w:ascii="Arial" w:eastAsia="Times New Roman" w:hAnsi="Arial" w:cs="Arial"/>
          <w:lang w:eastAsia="sl-SI"/>
        </w:rPr>
        <w:t>videoprenos</w:t>
      </w:r>
      <w:proofErr w:type="spellEnd"/>
      <w:r w:rsidRPr="00EA0849">
        <w:rPr>
          <w:rFonts w:ascii="Arial" w:eastAsia="Times New Roman" w:hAnsi="Arial" w:cs="Arial"/>
          <w:lang w:eastAsia="sl-SI"/>
        </w:rPr>
        <w:t xml:space="preserve"> s šifriranjem celotne komunikacijske poti (šifriranje med končnimi točkami), tako da </w:t>
      </w:r>
      <w:proofErr w:type="spellStart"/>
      <w:r w:rsidRPr="00EA0849">
        <w:rPr>
          <w:rFonts w:ascii="Arial" w:eastAsia="Times New Roman" w:hAnsi="Arial" w:cs="Arial"/>
          <w:lang w:eastAsia="sl-SI"/>
        </w:rPr>
        <w:t>videoprenosa</w:t>
      </w:r>
      <w:proofErr w:type="spellEnd"/>
      <w:r w:rsidRPr="00EA0849">
        <w:rPr>
          <w:rFonts w:ascii="Arial" w:eastAsia="Times New Roman" w:hAnsi="Arial" w:cs="Arial"/>
          <w:lang w:eastAsia="sl-SI"/>
        </w:rPr>
        <w:t xml:space="preserve"> ni mogoče prestreči. Za šifriranje je potrebno uporabiti šifrirne algoritme in postopek upravljanja s ključi, za katere niso znane varnostne pomanjkljivosti, in šifrirne ključe temu ustreznih dolžin.</w:t>
      </w:r>
    </w:p>
    <w:p w14:paraId="3FE22D03"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(4) Vsi podatki, pridobljeni med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morajo biti ustrezno zaščiteni pred neupravičenim dostopom in zlorabo.</w:t>
      </w:r>
    </w:p>
    <w:p w14:paraId="62E59944"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(5) Kakovost slike in zvoka </w:t>
      </w:r>
      <w:proofErr w:type="spellStart"/>
      <w:r w:rsidRPr="00EA0849">
        <w:rPr>
          <w:rFonts w:ascii="Arial" w:eastAsia="Times New Roman" w:hAnsi="Arial" w:cs="Arial"/>
          <w:lang w:eastAsia="sl-SI"/>
        </w:rPr>
        <w:t>videoprenosa</w:t>
      </w:r>
      <w:proofErr w:type="spellEnd"/>
      <w:r w:rsidRPr="00EA0849">
        <w:rPr>
          <w:rFonts w:ascii="Arial" w:eastAsia="Times New Roman" w:hAnsi="Arial" w:cs="Arial"/>
          <w:lang w:eastAsia="sl-SI"/>
        </w:rPr>
        <w:t xml:space="preserve"> morata ustrezati namenu nedvomne ugotovitve in preveritve istovetnosti stranke.</w:t>
      </w:r>
    </w:p>
    <w:p w14:paraId="1D35A2FE"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8. člen</w:t>
      </w:r>
    </w:p>
    <w:p w14:paraId="2DBAA338"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(način preverjanja)</w:t>
      </w:r>
    </w:p>
    <w:p w14:paraId="6C1476FB"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(1) Med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se izdela več posnetkov zaslona, s katerih so razvidni:</w:t>
      </w:r>
    </w:p>
    <w:p w14:paraId="68255AA4" w14:textId="77777777" w:rsidR="00EA0849" w:rsidRPr="00EA0849" w:rsidRDefault="00EA0849" w:rsidP="00EA0849">
      <w:pPr>
        <w:numPr>
          <w:ilvl w:val="0"/>
          <w:numId w:val="25"/>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obraz fizične osebe, za katero se izvede pregled stranke;</w:t>
      </w:r>
    </w:p>
    <w:p w14:paraId="7C132F4C" w14:textId="77777777" w:rsidR="00EA0849" w:rsidRPr="00EA0849" w:rsidRDefault="00EA0849" w:rsidP="00EA0849">
      <w:pPr>
        <w:numPr>
          <w:ilvl w:val="0"/>
          <w:numId w:val="25"/>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prednja stran uradnega osebnega dokumenta oziroma stran, s katere so razvidni podatki;</w:t>
      </w:r>
    </w:p>
    <w:p w14:paraId="070A8221" w14:textId="77777777" w:rsidR="00EA0849" w:rsidRPr="00EA0849" w:rsidRDefault="00EA0849" w:rsidP="00EA0849">
      <w:pPr>
        <w:numPr>
          <w:ilvl w:val="0"/>
          <w:numId w:val="25"/>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zadnja stran uradnega osebnega dokumenta oziroma stran, s katere so razvidni podatki.</w:t>
      </w:r>
    </w:p>
    <w:p w14:paraId="392EE7DB"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(2) Posnetki zaslona iz prejšnjega odstavka morajo biti take kakovosti, da je mogoče na njih v celoti in nedvomno prepoznati stranko in podatke, ki so razvidni iz njenega uradnega osebnega dokumenta.</w:t>
      </w:r>
    </w:p>
    <w:p w14:paraId="57819B6B"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(3) Stranka na zahtevo osebe, ki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zaradi ugotavljanja verodostojnosti slike in podatkov med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nagiba svojo glavo v različne smeri in ustno sporoči celotno serijsko številko uradnega osebnega dokumenta.</w:t>
      </w:r>
    </w:p>
    <w:p w14:paraId="22343010"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(4) Oseba, ki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se mora prepričati o avtentičnosti uradnega osebnega dokumenta in ujemanju podatkov na naslednje načine:</w:t>
      </w:r>
    </w:p>
    <w:p w14:paraId="4724A7A2" w14:textId="77777777" w:rsidR="00EA0849" w:rsidRPr="00EA0849" w:rsidRDefault="00EA0849" w:rsidP="00EA0849">
      <w:pPr>
        <w:numPr>
          <w:ilvl w:val="0"/>
          <w:numId w:val="26"/>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vidno preverjanje obstoja optičnih zaščitnih znakov, vključno s holografskimi ali drugimi enakovrednimi zaščitnimi elementi (na primer varnostne nitke, variabilne barve in podobno), ki morajo biti jasno prepoznavni tudi ob horizontalnem in vertikalnem nagibu uradnega osebnega dokumenta;</w:t>
      </w:r>
    </w:p>
    <w:p w14:paraId="643FD92D" w14:textId="77777777" w:rsidR="00EA0849" w:rsidRPr="00EA0849" w:rsidRDefault="00EA0849" w:rsidP="00EA0849">
      <w:pPr>
        <w:numPr>
          <w:ilvl w:val="0"/>
          <w:numId w:val="26"/>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preverjanje formalnih znakov uradnega osebnega dokumenta in njihovo ujemanje glede na vrsto uradnega osebnega dokumenta (grafična zasnova, velikost znakov, razmik med znaki, tipografija in podobno);</w:t>
      </w:r>
    </w:p>
    <w:p w14:paraId="007B7FB3" w14:textId="77777777" w:rsidR="00EA0849" w:rsidRPr="00EA0849" w:rsidRDefault="00EA0849" w:rsidP="00EA0849">
      <w:pPr>
        <w:numPr>
          <w:ilvl w:val="0"/>
          <w:numId w:val="26"/>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preverjanje ujemanja že pridobljenih podatkov s podatki, ki so razvidni iz uradnega osebnega dokumenta;</w:t>
      </w:r>
    </w:p>
    <w:p w14:paraId="1CDE9C2B"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 xml:space="preserve">preverjanje veljavnosti uradnega osebnega dokumenta in pravilnosti </w:t>
      </w:r>
      <w:proofErr w:type="spellStart"/>
      <w:r w:rsidRPr="00EA0849">
        <w:rPr>
          <w:rFonts w:ascii="Arial" w:eastAsia="Times New Roman" w:hAnsi="Arial" w:cs="Times New Roman"/>
          <w:lang w:eastAsia="sl-SI"/>
        </w:rPr>
        <w:t>alfanumeričnih</w:t>
      </w:r>
      <w:proofErr w:type="spellEnd"/>
      <w:r w:rsidRPr="00EA0849">
        <w:rPr>
          <w:rFonts w:ascii="Arial" w:eastAsia="Times New Roman" w:hAnsi="Arial" w:cs="Times New Roman"/>
          <w:lang w:eastAsia="sl-SI"/>
        </w:rPr>
        <w:t xml:space="preserve"> znakov njegove serijske številke;</w:t>
      </w:r>
    </w:p>
    <w:p w14:paraId="2319E28F"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 xml:space="preserve">vidno preverjanje morebitne naknadne namestitve fotografije, nepoškodovanosti </w:t>
      </w:r>
      <w:proofErr w:type="spellStart"/>
      <w:r w:rsidRPr="00EA0849">
        <w:rPr>
          <w:rFonts w:ascii="Arial" w:eastAsia="Times New Roman" w:hAnsi="Arial" w:cs="Times New Roman"/>
          <w:lang w:eastAsia="sl-SI"/>
        </w:rPr>
        <w:t>laminacije</w:t>
      </w:r>
      <w:proofErr w:type="spellEnd"/>
      <w:r w:rsidRPr="00EA0849">
        <w:rPr>
          <w:rFonts w:ascii="Arial" w:eastAsia="Times New Roman" w:hAnsi="Arial" w:cs="Times New Roman"/>
          <w:lang w:eastAsia="sl-SI"/>
        </w:rPr>
        <w:t>, ki obdaja uradni osebni dokument, ali drugih zaščitnih znakov, ki izkazujejo njegovo nepoškodovanost;</w:t>
      </w:r>
    </w:p>
    <w:p w14:paraId="33154B20"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preverjanje logične doslednosti podatkov, ki izhajajo iz dokumenta (na primer pravilnost datuma izdaje in poteka veljavnosti, pravilnost rojstnega datuma, njihovo medsebojno ujemanje in podobno).</w:t>
      </w:r>
    </w:p>
    <w:p w14:paraId="52EFCB2D"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lastRenderedPageBreak/>
        <w:t>(5) Preverjanje optičnih zaščitnih znakov in formalnih znakov uradnega osebnega dokumenta iz 1. in 2. točke prejšnjega odstavka se lahko izvede tudi z uporabo ustrezne programske podpore.</w:t>
      </w:r>
    </w:p>
    <w:p w14:paraId="5452568D"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(6) Oseba, ki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se prepriča o tem, da so fotografija, morebitni osebni opis in podatki iz uradnega osebnega dokumenta skladni s stranko, ki je začela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ter preveri logično doslednost vseh razpoložljivih podatkov (na primer ujemanja videza stranke v </w:t>
      </w:r>
      <w:proofErr w:type="spellStart"/>
      <w:r w:rsidRPr="00EA0849">
        <w:rPr>
          <w:rFonts w:ascii="Arial" w:eastAsia="Times New Roman" w:hAnsi="Arial" w:cs="Arial"/>
          <w:lang w:eastAsia="sl-SI"/>
        </w:rPr>
        <w:t>videoprenosu</w:t>
      </w:r>
      <w:proofErr w:type="spellEnd"/>
      <w:r w:rsidRPr="00EA0849">
        <w:rPr>
          <w:rFonts w:ascii="Arial" w:eastAsia="Times New Roman" w:hAnsi="Arial" w:cs="Arial"/>
          <w:lang w:eastAsia="sl-SI"/>
        </w:rPr>
        <w:t xml:space="preserve"> s podatki in njeno fotografijo iz uradnega osebnega dokumenta ali drugimi podatki, s katerimi zavezanec že razpolaga, in podobno).</w:t>
      </w:r>
    </w:p>
    <w:p w14:paraId="75CF2F3E"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(7) Oseba, ki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preveri ustreznost podanega namena stranke v zvezi z opravljanjem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in izključi morebitni vpliv tretjih oseb na izraženo voljo stranke. Pri tem upošteva tudi odziv stranke na posamezna vprašanja in njeno vedenje med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w:t>
      </w:r>
    </w:p>
    <w:p w14:paraId="28545D6E"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9. člen</w:t>
      </w:r>
    </w:p>
    <w:p w14:paraId="4790FAD6"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(enkratna identifikacijska številka)</w:t>
      </w:r>
    </w:p>
    <w:p w14:paraId="1FF3AE39"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(1) Oseba, ki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stranki po elektronski pošti ali sporočilu SMS pošlje posebno enkratno identifikacijsko številko, ki je centralno določena izključno za namen posameznega postopka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w:t>
      </w:r>
    </w:p>
    <w:p w14:paraId="626F8950"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(2) Stranka med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številko iz prejšnjega odstavka neposredno prek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sporoči osebi, ki izvede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w:t>
      </w:r>
    </w:p>
    <w:p w14:paraId="6BF39C46"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(3) Z uspešnim prejemom pravilne enkratne identifikacijske številke je postopek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končan.</w:t>
      </w:r>
    </w:p>
    <w:p w14:paraId="7BBF1DF1"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10. člen</w:t>
      </w:r>
    </w:p>
    <w:p w14:paraId="6DEC91C5"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 xml:space="preserve">(obveznost prekinitve </w:t>
      </w:r>
      <w:proofErr w:type="spellStart"/>
      <w:r w:rsidRPr="00EA0849">
        <w:rPr>
          <w:rFonts w:ascii="Arial" w:eastAsia="Times New Roman" w:hAnsi="Arial" w:cs="Arial"/>
          <w:b/>
          <w:lang w:eastAsia="sl-SI"/>
        </w:rPr>
        <w:t>videoelektronske</w:t>
      </w:r>
      <w:proofErr w:type="spellEnd"/>
      <w:r w:rsidRPr="00EA0849">
        <w:rPr>
          <w:rFonts w:ascii="Arial" w:eastAsia="Times New Roman" w:hAnsi="Arial" w:cs="Arial"/>
          <w:b/>
          <w:lang w:eastAsia="sl-SI"/>
        </w:rPr>
        <w:t xml:space="preserve"> identifikacije)</w:t>
      </w:r>
    </w:p>
    <w:p w14:paraId="27A13013"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(1) Z izjemo primerov, ki so opisani v drugem odstavku tega člena, je treba postopek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prekiniti vedno, ko:</w:t>
      </w:r>
    </w:p>
    <w:p w14:paraId="6DBE05F7" w14:textId="77777777" w:rsidR="00EA0849" w:rsidRPr="00EA0849" w:rsidRDefault="00EA0849" w:rsidP="00EA0849">
      <w:pPr>
        <w:numPr>
          <w:ilvl w:val="0"/>
          <w:numId w:val="27"/>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slabe svetlobne ali zvočne razmere pri stranki ali slaba kakovost prenosa slike ali zvoka ne omogočajo ugotavljanja in preverjanja istovetnosti stranke;</w:t>
      </w:r>
    </w:p>
    <w:p w14:paraId="2DF7D65C" w14:textId="77777777" w:rsidR="00EA0849" w:rsidRPr="00EA0849" w:rsidRDefault="00EA0849" w:rsidP="00EA0849">
      <w:pPr>
        <w:numPr>
          <w:ilvl w:val="0"/>
          <w:numId w:val="27"/>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ni možna izdelava posnetka zaslona, ki bi bil ustrezen za vidno preverjanje stranke ali njenega uradnega osebnega dokumenta ali v njem vsebovanih podatkov;</w:t>
      </w:r>
    </w:p>
    <w:p w14:paraId="17E74431" w14:textId="77777777" w:rsidR="00EA0849" w:rsidRPr="00EA0849" w:rsidRDefault="00EA0849" w:rsidP="00EA0849">
      <w:pPr>
        <w:numPr>
          <w:ilvl w:val="0"/>
          <w:numId w:val="27"/>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se ugotovi kakršno koli neujemanje ali nedoslednost pri preverjanju avtentičnosti uradnega osebnega dokumenta;</w:t>
      </w:r>
    </w:p>
    <w:p w14:paraId="1E2FCB31" w14:textId="77777777" w:rsidR="00EA0849" w:rsidRPr="00EA0849" w:rsidRDefault="00EA0849" w:rsidP="00EA0849">
      <w:pPr>
        <w:numPr>
          <w:ilvl w:val="0"/>
          <w:numId w:val="27"/>
        </w:numPr>
        <w:overflowPunct w:val="0"/>
        <w:autoSpaceDE w:val="0"/>
        <w:autoSpaceDN w:val="0"/>
        <w:adjustRightInd w:val="0"/>
        <w:spacing w:after="0" w:line="240" w:lineRule="auto"/>
        <w:jc w:val="both"/>
        <w:textAlignment w:val="baseline"/>
        <w:rPr>
          <w:rFonts w:ascii="Arial" w:eastAsia="Times New Roman" w:hAnsi="Arial" w:cs="Times New Roman"/>
          <w:lang w:eastAsia="sl-SI"/>
        </w:rPr>
      </w:pPr>
      <w:r w:rsidRPr="00EA0849">
        <w:rPr>
          <w:rFonts w:ascii="Arial" w:eastAsia="Times New Roman" w:hAnsi="Arial" w:cs="Times New Roman"/>
          <w:lang w:eastAsia="sl-SI"/>
        </w:rPr>
        <w:t>obstaja negotovost glede istovetnosti stranke;</w:t>
      </w:r>
    </w:p>
    <w:p w14:paraId="2A92E3E7" w14:textId="77777777" w:rsidR="00EA0849" w:rsidRPr="00EA0849" w:rsidRDefault="00EA0849" w:rsidP="00EA0849">
      <w:pPr>
        <w:tabs>
          <w:tab w:val="num" w:pos="425"/>
        </w:tabs>
        <w:spacing w:after="0" w:line="240" w:lineRule="auto"/>
        <w:ind w:left="425" w:hanging="425"/>
        <w:jc w:val="both"/>
        <w:rPr>
          <w:rFonts w:ascii="Arial" w:eastAsia="Times New Roman" w:hAnsi="Arial" w:cs="Times New Roman"/>
          <w:lang w:eastAsia="sl-SI"/>
        </w:rPr>
      </w:pPr>
      <w:r w:rsidRPr="00EA0849">
        <w:rPr>
          <w:rFonts w:ascii="Arial" w:eastAsia="Times New Roman" w:hAnsi="Arial" w:cs="Times New Roman"/>
          <w:lang w:eastAsia="sl-SI"/>
        </w:rPr>
        <w:t>ko obstaja verjetnost za morebitni vpliv tretjih oseb na izraženo voljo stranke in posledično veljavnost privolitve.</w:t>
      </w:r>
    </w:p>
    <w:p w14:paraId="603DEB3C"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(2) Če nastopijo okoliščine iz 4. ali 5. točke prvega odstavka 22. člena ZPPDFT-2, zavezanec nadaljuje izvedbo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in po končani izvedbi prouči, ali so nastopile okoliščine, ki določajo obvezno sporočanje podatkov Uradu RS za preprečevanje pranja denarja po 76. členu ZPPDFT-2.</w:t>
      </w:r>
    </w:p>
    <w:p w14:paraId="4276403A"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11. člen</w:t>
      </w:r>
    </w:p>
    <w:p w14:paraId="4D8ACC55"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 xml:space="preserve">(izvedba </w:t>
      </w:r>
      <w:proofErr w:type="spellStart"/>
      <w:r w:rsidRPr="00EA0849">
        <w:rPr>
          <w:rFonts w:ascii="Arial" w:eastAsia="Times New Roman" w:hAnsi="Arial" w:cs="Arial"/>
          <w:b/>
          <w:lang w:eastAsia="sl-SI"/>
        </w:rPr>
        <w:t>videoelektronske</w:t>
      </w:r>
      <w:proofErr w:type="spellEnd"/>
      <w:r w:rsidRPr="00EA0849">
        <w:rPr>
          <w:rFonts w:ascii="Arial" w:eastAsia="Times New Roman" w:hAnsi="Arial" w:cs="Arial"/>
          <w:b/>
          <w:lang w:eastAsia="sl-SI"/>
        </w:rPr>
        <w:t xml:space="preserve"> identifikacije prek zunanjega izvajalca)</w:t>
      </w:r>
    </w:p>
    <w:p w14:paraId="60CDBBDC"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lastRenderedPageBreak/>
        <w:t xml:space="preserve">(1) Če zavezanec izvedbo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naroči pri zunanjem izvajalcu, je odgovoren za to, da zunanji izvajalec izvede vse zaščitne ukrepe tako, da po obsegu in kakovosti ustrezajo določbam tega pravilnika. Končno odgovornost za izpolnjevanje določb tega pravilnika nosi zavezanec, za katerega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izvede zunanji izvajalec.</w:t>
      </w:r>
    </w:p>
    <w:p w14:paraId="4FACBEBD"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(2) Zavezanec mora pri sklenitvi, trajanju in odpovedi naročila zunanjemu izvajalcu ravnati kot dober gospodar s potrebno skrbnostjo in pisno določiti obveznosti, ki izhajajo iz naročila za izvedbo </w:t>
      </w:r>
      <w:proofErr w:type="spellStart"/>
      <w:r w:rsidRPr="00EA0849">
        <w:rPr>
          <w:rFonts w:ascii="Arial" w:eastAsia="Times New Roman" w:hAnsi="Arial" w:cs="Arial"/>
          <w:lang w:eastAsia="sl-SI"/>
        </w:rPr>
        <w:t>videoelektronske</w:t>
      </w:r>
      <w:proofErr w:type="spellEnd"/>
      <w:r w:rsidRPr="00EA0849">
        <w:rPr>
          <w:rFonts w:ascii="Arial" w:eastAsia="Times New Roman" w:hAnsi="Arial" w:cs="Arial"/>
          <w:lang w:eastAsia="sl-SI"/>
        </w:rPr>
        <w:t xml:space="preserve"> identifikacije pri zunanjem izvajalcu. Pri tem mora zavezanec za ustrezno ureditev pogodbene obdelave osebnih podatkov upoštevati tudi določbe o zahtevah glede zunanjega izvajanja obdelave osebnih podatkov, kot so opredeljene v 28. členu Splošne uredbe o varstvu podatkov.</w:t>
      </w:r>
    </w:p>
    <w:p w14:paraId="311E2E01"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 xml:space="preserve">(3) Okoliščina, da za zavezanca </w:t>
      </w:r>
      <w:proofErr w:type="spellStart"/>
      <w:r w:rsidRPr="00EA0849">
        <w:rPr>
          <w:rFonts w:ascii="Arial" w:eastAsia="Times New Roman" w:hAnsi="Arial" w:cs="Arial"/>
          <w:lang w:eastAsia="sl-SI"/>
        </w:rPr>
        <w:t>videoelektronsko</w:t>
      </w:r>
      <w:proofErr w:type="spellEnd"/>
      <w:r w:rsidRPr="00EA0849">
        <w:rPr>
          <w:rFonts w:ascii="Arial" w:eastAsia="Times New Roman" w:hAnsi="Arial" w:cs="Arial"/>
          <w:lang w:eastAsia="sl-SI"/>
        </w:rPr>
        <w:t xml:space="preserve"> identifikacijo izvede zunanji izvajalec, ne sme vplivati na kakovost izvedbe notranjih kontrol ali ovirati izvedbe nadzora s strani nadzornih organov.</w:t>
      </w:r>
    </w:p>
    <w:p w14:paraId="6DD7B1EE"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lang w:eastAsia="sl-SI"/>
        </w:rPr>
      </w:pPr>
      <w:r w:rsidRPr="00EA0849">
        <w:rPr>
          <w:rFonts w:ascii="Arial" w:eastAsia="Times New Roman" w:hAnsi="Arial" w:cs="Arial"/>
          <w:lang w:eastAsia="sl-SI"/>
        </w:rPr>
        <w:t>KONČNA DOLOČBA</w:t>
      </w:r>
    </w:p>
    <w:p w14:paraId="06D1E1F0" w14:textId="77777777" w:rsidR="00EA0849" w:rsidRPr="00EA0849" w:rsidRDefault="00EA0849" w:rsidP="00EA0849">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12. člen</w:t>
      </w:r>
    </w:p>
    <w:p w14:paraId="3CD56C02" w14:textId="77777777" w:rsidR="00EA0849" w:rsidRPr="00EA0849" w:rsidRDefault="00EA0849" w:rsidP="00EA0849">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EA0849">
        <w:rPr>
          <w:rFonts w:ascii="Arial" w:eastAsia="Times New Roman" w:hAnsi="Arial" w:cs="Arial"/>
          <w:b/>
          <w:lang w:eastAsia="sl-SI"/>
        </w:rPr>
        <w:t>(začetek veljavnosti)</w:t>
      </w:r>
    </w:p>
    <w:p w14:paraId="629D6EED" w14:textId="77777777" w:rsidR="00EA0849" w:rsidRPr="00EA0849" w:rsidRDefault="00EA0849" w:rsidP="00EA0849">
      <w:pPr>
        <w:overflowPunct w:val="0"/>
        <w:autoSpaceDE w:val="0"/>
        <w:autoSpaceDN w:val="0"/>
        <w:adjustRightInd w:val="0"/>
        <w:spacing w:before="240" w:after="0" w:line="240" w:lineRule="auto"/>
        <w:ind w:firstLine="1021"/>
        <w:jc w:val="both"/>
        <w:textAlignment w:val="baseline"/>
        <w:rPr>
          <w:rFonts w:ascii="Arial" w:eastAsia="Times New Roman" w:hAnsi="Arial" w:cs="Arial"/>
          <w:lang w:eastAsia="sl-SI"/>
        </w:rPr>
      </w:pPr>
      <w:r w:rsidRPr="00EA0849">
        <w:rPr>
          <w:rFonts w:ascii="Arial" w:eastAsia="Times New Roman" w:hAnsi="Arial" w:cs="Arial"/>
          <w:lang w:eastAsia="sl-SI"/>
        </w:rPr>
        <w:t>Ta pravilnik začne veljati naslednji dan po objavi v Uradnem listu Republike Slovenije.</w:t>
      </w:r>
    </w:p>
    <w:p w14:paraId="4CB57102"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67BD3DAE"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61F421E3"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6DC4EDF5"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36E9D0CE"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42FC51F7"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64E1567B" w14:textId="479AACB7" w:rsidR="00EA0849" w:rsidRPr="00EA0849"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r>
        <w:rPr>
          <w:rFonts w:ascii="Arial" w:eastAsia="Times New Roman" w:hAnsi="Arial" w:cs="Arial"/>
          <w:lang w:eastAsia="sl-SI"/>
        </w:rPr>
        <w:t>Klemen Boštjančič</w:t>
      </w:r>
    </w:p>
    <w:p w14:paraId="33BFA026" w14:textId="4F3D93A9" w:rsidR="00EA0849" w:rsidRPr="00EA0849"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r>
        <w:rPr>
          <w:rFonts w:ascii="Arial" w:eastAsia="Times New Roman" w:hAnsi="Arial" w:cs="Arial"/>
          <w:lang w:eastAsia="sl-SI"/>
        </w:rPr>
        <w:t>minister</w:t>
      </w:r>
    </w:p>
    <w:p w14:paraId="596FA81F"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2B9190B1"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0A68B191"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6D70C44A"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1A274911"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702AC027"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331A941A"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1DB06DB5"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146D7E71"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479865AE" w14:textId="3592AAB3" w:rsid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56AB6593" w14:textId="08649C5C"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16CF34BD" w14:textId="2626FCCC"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40BCD22F" w14:textId="26D83822"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4FEE28C6" w14:textId="7E9F0526"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35957F1D" w14:textId="433A3C33"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2C244100" w14:textId="05DE79FD"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42FAA259" w14:textId="2432F618"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5217AE51" w14:textId="71872AB8" w:rsidR="00947D9C"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697ED81E" w14:textId="77777777" w:rsidR="00947D9C" w:rsidRPr="00EA0849" w:rsidRDefault="00947D9C"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3C8199A1"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52EF9206" w14:textId="77777777" w:rsidR="00EA0849" w:rsidRPr="00EA0849" w:rsidRDefault="00EA0849" w:rsidP="00EA0849">
      <w:pPr>
        <w:overflowPunct w:val="0"/>
        <w:autoSpaceDE w:val="0"/>
        <w:autoSpaceDN w:val="0"/>
        <w:adjustRightInd w:val="0"/>
        <w:spacing w:after="0" w:line="240" w:lineRule="auto"/>
        <w:ind w:left="5670"/>
        <w:jc w:val="center"/>
        <w:textAlignment w:val="baseline"/>
        <w:rPr>
          <w:rFonts w:ascii="Arial" w:eastAsia="Times New Roman" w:hAnsi="Arial" w:cs="Arial"/>
          <w:lang w:eastAsia="sl-SI"/>
        </w:rPr>
      </w:pPr>
    </w:p>
    <w:p w14:paraId="7256A4B6" w14:textId="77777777" w:rsidR="00EA0849" w:rsidRPr="00EA0849" w:rsidRDefault="00EA0849" w:rsidP="00EA0849">
      <w:pPr>
        <w:overflowPunct w:val="0"/>
        <w:autoSpaceDE w:val="0"/>
        <w:autoSpaceDN w:val="0"/>
        <w:adjustRightInd w:val="0"/>
        <w:spacing w:after="0" w:line="240" w:lineRule="auto"/>
        <w:textAlignment w:val="baseline"/>
        <w:rPr>
          <w:rFonts w:ascii="Arial" w:eastAsia="Times New Roman" w:hAnsi="Arial" w:cs="Arial"/>
          <w:b/>
          <w:bCs/>
          <w:lang w:eastAsia="sl-SI"/>
        </w:rPr>
      </w:pPr>
      <w:r w:rsidRPr="00EA0849">
        <w:rPr>
          <w:rFonts w:ascii="Arial" w:eastAsia="Times New Roman" w:hAnsi="Arial" w:cs="Arial"/>
          <w:b/>
          <w:bCs/>
          <w:lang w:eastAsia="sl-SI"/>
        </w:rPr>
        <w:lastRenderedPageBreak/>
        <w:t>Obrazložitev:</w:t>
      </w:r>
    </w:p>
    <w:p w14:paraId="00F9CD49" w14:textId="77777777" w:rsidR="00EA0849" w:rsidRPr="00EA0849" w:rsidRDefault="00EA0849" w:rsidP="00EA0849">
      <w:pPr>
        <w:overflowPunct w:val="0"/>
        <w:autoSpaceDE w:val="0"/>
        <w:autoSpaceDN w:val="0"/>
        <w:adjustRightInd w:val="0"/>
        <w:spacing w:after="0" w:line="240" w:lineRule="auto"/>
        <w:textAlignment w:val="baseline"/>
        <w:rPr>
          <w:rFonts w:ascii="Arial" w:eastAsia="Times New Roman" w:hAnsi="Arial" w:cs="Arial"/>
          <w:b/>
          <w:bCs/>
          <w:lang w:eastAsia="sl-SI"/>
        </w:rPr>
      </w:pPr>
    </w:p>
    <w:p w14:paraId="0A45240B" w14:textId="77777777" w:rsidR="00EA0849" w:rsidRPr="00947D9C" w:rsidRDefault="00EA0849" w:rsidP="00EA0849">
      <w:pPr>
        <w:jc w:val="both"/>
        <w:rPr>
          <w:rFonts w:ascii="Arial" w:eastAsia="Calibri" w:hAnsi="Arial" w:cs="Arial"/>
        </w:rPr>
      </w:pPr>
      <w:r w:rsidRPr="00947D9C">
        <w:rPr>
          <w:rFonts w:ascii="Arial" w:eastAsia="Calibri" w:hAnsi="Arial" w:cs="Arial"/>
        </w:rPr>
        <w:t xml:space="preserve">Zakon o preprečevanju pranja denarja in financiranja terorizma (Uradni list RS, št.48/22, v nadaljevanju: ZPPDFT -2) enako kot prejšnji Zakon o preprečevanju pranja denarja in financiranja terorizma (Uradni list RS, št. 68/16 s spremembami, v nadaljevanju: ZPPDFT-1) vsebuje možnost, da se istovetnost stranke ugotovi in preveri tudi na z uporabo </w:t>
      </w:r>
      <w:proofErr w:type="spellStart"/>
      <w:r w:rsidRPr="00947D9C">
        <w:rPr>
          <w:rFonts w:ascii="Arial" w:eastAsia="Calibri" w:hAnsi="Arial" w:cs="Arial"/>
        </w:rPr>
        <w:t>videoelektronske</w:t>
      </w:r>
      <w:proofErr w:type="spellEnd"/>
      <w:r w:rsidRPr="00947D9C">
        <w:rPr>
          <w:rFonts w:ascii="Arial" w:eastAsia="Calibri" w:hAnsi="Arial" w:cs="Arial"/>
        </w:rPr>
        <w:t xml:space="preserve"> identifikacije. Nov ZPPDFT-2 določbe o ugotavljanju in preverjanju istovetnosti strank z uporabo </w:t>
      </w:r>
      <w:proofErr w:type="spellStart"/>
      <w:r w:rsidRPr="00947D9C">
        <w:rPr>
          <w:rFonts w:ascii="Arial" w:eastAsia="Calibri" w:hAnsi="Arial" w:cs="Arial"/>
        </w:rPr>
        <w:t>videoelektronske</w:t>
      </w:r>
      <w:proofErr w:type="spellEnd"/>
      <w:r w:rsidRPr="00947D9C">
        <w:rPr>
          <w:rFonts w:ascii="Arial" w:eastAsia="Calibri" w:hAnsi="Arial" w:cs="Arial"/>
        </w:rPr>
        <w:t xml:space="preserve"> identifikacije iz ZPPDFT-1 razširja, tako da se omogoči, da zavezanec tudi za stranko, ki je samostojni podjetnik posameznik ali posameznik, ki samostojno opravlja dejavnost, ter za zakonitega zastopnika in pooblaščenca stranke ugotovi in preveri istovetnost z uporabo </w:t>
      </w:r>
      <w:proofErr w:type="spellStart"/>
      <w:r w:rsidRPr="00947D9C">
        <w:rPr>
          <w:rFonts w:ascii="Arial" w:eastAsia="Calibri" w:hAnsi="Arial" w:cs="Arial"/>
        </w:rPr>
        <w:t>videoelektronske</w:t>
      </w:r>
      <w:proofErr w:type="spellEnd"/>
      <w:r w:rsidRPr="00947D9C">
        <w:rPr>
          <w:rFonts w:ascii="Arial" w:eastAsia="Calibri" w:hAnsi="Arial" w:cs="Arial"/>
        </w:rPr>
        <w:t xml:space="preserve"> identifikacije. </w:t>
      </w:r>
    </w:p>
    <w:p w14:paraId="19846828" w14:textId="77777777" w:rsidR="00EA0849" w:rsidRPr="00947D9C" w:rsidRDefault="00EA0849" w:rsidP="00EA0849">
      <w:pPr>
        <w:overflowPunct w:val="0"/>
        <w:autoSpaceDE w:val="0"/>
        <w:autoSpaceDN w:val="0"/>
        <w:adjustRightInd w:val="0"/>
        <w:spacing w:after="0" w:line="240" w:lineRule="auto"/>
        <w:jc w:val="both"/>
        <w:textAlignment w:val="baseline"/>
        <w:rPr>
          <w:rFonts w:ascii="Arial" w:eastAsia="Calibri" w:hAnsi="Arial" w:cs="Arial"/>
          <w:szCs w:val="16"/>
        </w:rPr>
      </w:pPr>
      <w:r w:rsidRPr="00947D9C">
        <w:rPr>
          <w:rFonts w:ascii="Arial" w:eastAsia="Calibri" w:hAnsi="Arial" w:cs="Arial"/>
        </w:rPr>
        <w:t xml:space="preserve">S tem pravilnikom </w:t>
      </w:r>
      <w:bookmarkStart w:id="1" w:name="_Hlk61548203"/>
      <w:r w:rsidRPr="00947D9C">
        <w:rPr>
          <w:rFonts w:ascii="Arial" w:eastAsia="Calibri" w:hAnsi="Arial" w:cs="Arial"/>
        </w:rPr>
        <w:t xml:space="preserve">se določijo minimalni tehnični pogoji, ki jih morajo izpolnjevati </w:t>
      </w:r>
      <w:proofErr w:type="spellStart"/>
      <w:r w:rsidRPr="00947D9C">
        <w:rPr>
          <w:rFonts w:ascii="Arial" w:eastAsia="Calibri" w:hAnsi="Arial" w:cs="Arial"/>
        </w:rPr>
        <w:t>videoelektronska</w:t>
      </w:r>
      <w:proofErr w:type="spellEnd"/>
      <w:r w:rsidRPr="00947D9C">
        <w:rPr>
          <w:rFonts w:ascii="Arial" w:eastAsia="Calibri" w:hAnsi="Arial" w:cs="Arial"/>
        </w:rPr>
        <w:t xml:space="preserve"> identifikacijska sredstva za ugotavljanje in preverjanje istovetnosti iz 34. člena ZPPDFT-2.</w:t>
      </w:r>
      <w:bookmarkEnd w:id="1"/>
      <w:r w:rsidRPr="00947D9C">
        <w:rPr>
          <w:rFonts w:ascii="Arial" w:eastAsia="Calibri" w:hAnsi="Arial" w:cs="Arial"/>
        </w:rPr>
        <w:t xml:space="preserve"> Glede na to, da ZPPDFT-2 posega predvsem v pogoje za dopustnost izvedbe </w:t>
      </w:r>
      <w:proofErr w:type="spellStart"/>
      <w:r w:rsidRPr="00947D9C">
        <w:rPr>
          <w:rFonts w:ascii="Arial" w:eastAsia="Calibri" w:hAnsi="Arial" w:cs="Arial"/>
        </w:rPr>
        <w:t>videoelektronske</w:t>
      </w:r>
      <w:proofErr w:type="spellEnd"/>
      <w:r w:rsidRPr="00947D9C">
        <w:rPr>
          <w:rFonts w:ascii="Arial" w:eastAsia="Calibri" w:hAnsi="Arial" w:cs="Arial"/>
        </w:rPr>
        <w:t xml:space="preserve"> identifikacije ter v dodatne ukrepe, ki jih mora zavezanec izvajati v primeru izvedbe </w:t>
      </w:r>
      <w:proofErr w:type="spellStart"/>
      <w:r w:rsidRPr="00947D9C">
        <w:rPr>
          <w:rFonts w:ascii="Arial" w:eastAsia="Calibri" w:hAnsi="Arial" w:cs="Arial"/>
        </w:rPr>
        <w:t>videoelektronske</w:t>
      </w:r>
      <w:proofErr w:type="spellEnd"/>
      <w:r w:rsidRPr="00947D9C">
        <w:rPr>
          <w:rFonts w:ascii="Arial" w:eastAsia="Calibri" w:hAnsi="Arial" w:cs="Arial"/>
        </w:rPr>
        <w:t xml:space="preserve"> identifikacije, ne prinaša pa novosti v zvezi s samim načinom izvedbe </w:t>
      </w:r>
      <w:proofErr w:type="spellStart"/>
      <w:r w:rsidRPr="00947D9C">
        <w:rPr>
          <w:rFonts w:ascii="Arial" w:eastAsia="Calibri" w:hAnsi="Arial" w:cs="Arial"/>
        </w:rPr>
        <w:t>videoelektronske</w:t>
      </w:r>
      <w:proofErr w:type="spellEnd"/>
      <w:r w:rsidRPr="00947D9C">
        <w:rPr>
          <w:rFonts w:ascii="Arial" w:eastAsia="Calibri" w:hAnsi="Arial" w:cs="Arial"/>
        </w:rPr>
        <w:t xml:space="preserve"> identifikacije, se besedilo pravilnika v primerjavi s prej veljavnim pravilnikom vsebinsko ne spreminja.</w:t>
      </w:r>
    </w:p>
    <w:p w14:paraId="69D4E20D" w14:textId="77777777" w:rsidR="008B5F72" w:rsidRPr="00947D9C" w:rsidRDefault="008B5F72" w:rsidP="008B5F72">
      <w:pPr>
        <w:rPr>
          <w:rFonts w:ascii="Arial" w:hAnsi="Arial" w:cs="Arial"/>
        </w:rPr>
      </w:pPr>
    </w:p>
    <w:p w14:paraId="4E1B1E03" w14:textId="761DEDD0" w:rsidR="0039442B" w:rsidRPr="008B5F72" w:rsidRDefault="0039442B" w:rsidP="008B5F72">
      <w:pPr>
        <w:rPr>
          <w:rFonts w:ascii="Arial" w:hAnsi="Arial" w:cs="Arial"/>
        </w:rPr>
      </w:pPr>
    </w:p>
    <w:sectPr w:rsidR="0039442B" w:rsidRPr="008B5F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F2B"/>
    <w:multiLevelType w:val="hybridMultilevel"/>
    <w:tmpl w:val="A4DAE6B8"/>
    <w:lvl w:ilvl="0" w:tplc="EBE44F0A">
      <w:start w:val="1"/>
      <w:numFmt w:val="decimal"/>
      <w:lvlText w:val="(%1)"/>
      <w:lvlJc w:val="left"/>
      <w:pPr>
        <w:ind w:left="1381" w:hanging="36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BB853D8"/>
    <w:multiLevelType w:val="hybridMultilevel"/>
    <w:tmpl w:val="811EC3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D9306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C04DFC"/>
    <w:multiLevelType w:val="hybridMultilevel"/>
    <w:tmpl w:val="FD74DD9E"/>
    <w:lvl w:ilvl="0" w:tplc="E766C5E2">
      <w:start w:val="1"/>
      <w:numFmt w:val="decimal"/>
      <w:lvlText w:val="(%1)"/>
      <w:lvlJc w:val="left"/>
      <w:pPr>
        <w:ind w:left="720" w:hanging="360"/>
      </w:pPr>
      <w:rPr>
        <w:rFonts w:hint="default"/>
      </w:rPr>
    </w:lvl>
    <w:lvl w:ilvl="1" w:tplc="E766C5E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D0763E"/>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D059D4"/>
    <w:multiLevelType w:val="hybridMultilevel"/>
    <w:tmpl w:val="1DEAFD3A"/>
    <w:lvl w:ilvl="0" w:tplc="5DD2ADA8">
      <w:start w:val="1"/>
      <w:numFmt w:val="decimal"/>
      <w:lvlText w:val="%1. "/>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6E75C2"/>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662AD0"/>
    <w:multiLevelType w:val="hybridMultilevel"/>
    <w:tmpl w:val="54D83268"/>
    <w:lvl w:ilvl="0" w:tplc="E766C5E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231C1915"/>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896049"/>
    <w:multiLevelType w:val="hybridMultilevel"/>
    <w:tmpl w:val="D3E0B3D4"/>
    <w:lvl w:ilvl="0" w:tplc="BA027C8E">
      <w:start w:val="1"/>
      <w:numFmt w:val="lowerLetter"/>
      <w:lvlText w:val="%1)"/>
      <w:lvlJc w:val="left"/>
      <w:pPr>
        <w:ind w:left="1353" w:hanging="360"/>
      </w:pPr>
      <w:rPr>
        <w:rFonts w:hint="default"/>
        <w:color w:val="auto"/>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0" w15:restartNumberingAfterBreak="0">
    <w:nsid w:val="29BC5CA0"/>
    <w:multiLevelType w:val="hybridMultilevel"/>
    <w:tmpl w:val="4A02856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19F58D2"/>
    <w:multiLevelType w:val="hybridMultilevel"/>
    <w:tmpl w:val="49C45F9E"/>
    <w:lvl w:ilvl="0" w:tplc="8D709E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4816CB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584373B"/>
    <w:multiLevelType w:val="hybridMultilevel"/>
    <w:tmpl w:val="334E95D8"/>
    <w:lvl w:ilvl="0" w:tplc="E766C5E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4" w15:restartNumberingAfterBreak="0">
    <w:nsid w:val="4D45255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9EE5AD7"/>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C2967D5"/>
    <w:multiLevelType w:val="hybridMultilevel"/>
    <w:tmpl w:val="431C02FE"/>
    <w:lvl w:ilvl="0" w:tplc="B692B5C2">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8" w15:restartNumberingAfterBreak="0">
    <w:nsid w:val="5CE5038E"/>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FA4F37"/>
    <w:multiLevelType w:val="hybridMultilevel"/>
    <w:tmpl w:val="40E28872"/>
    <w:lvl w:ilvl="0" w:tplc="D9D6A06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6B9C0D8D"/>
    <w:multiLevelType w:val="hybridMultilevel"/>
    <w:tmpl w:val="9D682066"/>
    <w:lvl w:ilvl="0" w:tplc="FE4403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16B6715"/>
    <w:multiLevelType w:val="hybridMultilevel"/>
    <w:tmpl w:val="071E5F24"/>
    <w:lvl w:ilvl="0" w:tplc="DCB0D89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76404AE1"/>
    <w:multiLevelType w:val="hybridMultilevel"/>
    <w:tmpl w:val="80E0A012"/>
    <w:lvl w:ilvl="0" w:tplc="B5E6D98C">
      <w:start w:val="1"/>
      <w:numFmt w:val="lowerLetter"/>
      <w:lvlText w:val="%1)"/>
      <w:lvlJc w:val="left"/>
      <w:pPr>
        <w:ind w:left="1353" w:hanging="360"/>
      </w:pPr>
      <w:rPr>
        <w:rFonts w:hint="default"/>
        <w:color w:val="auto"/>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3" w15:restartNumberingAfterBreak="0">
    <w:nsid w:val="7F7E5122"/>
    <w:multiLevelType w:val="hybridMultilevel"/>
    <w:tmpl w:val="C64036DC"/>
    <w:lvl w:ilvl="0" w:tplc="E766C5E2">
      <w:start w:val="1"/>
      <w:numFmt w:val="decimal"/>
      <w:lvlText w:val="(%1)"/>
      <w:lvlJc w:val="left"/>
      <w:pPr>
        <w:ind w:left="720" w:hanging="360"/>
      </w:pPr>
      <w:rPr>
        <w:rFonts w:hint="default"/>
      </w:rPr>
    </w:lvl>
    <w:lvl w:ilvl="1" w:tplc="5DD2ADA8">
      <w:start w:val="1"/>
      <w:numFmt w:val="decimal"/>
      <w:lvlText w:val="%2. "/>
      <w:lvlJc w:val="center"/>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22"/>
  </w:num>
  <w:num w:numId="5">
    <w:abstractNumId w:val="10"/>
  </w:num>
  <w:num w:numId="6">
    <w:abstractNumId w:val="5"/>
  </w:num>
  <w:num w:numId="7">
    <w:abstractNumId w:val="23"/>
  </w:num>
  <w:num w:numId="8">
    <w:abstractNumId w:val="14"/>
  </w:num>
  <w:num w:numId="9">
    <w:abstractNumId w:val="6"/>
  </w:num>
  <w:num w:numId="10">
    <w:abstractNumId w:val="18"/>
  </w:num>
  <w:num w:numId="11">
    <w:abstractNumId w:val="2"/>
  </w:num>
  <w:num w:numId="12">
    <w:abstractNumId w:val="3"/>
  </w:num>
  <w:num w:numId="13">
    <w:abstractNumId w:val="8"/>
  </w:num>
  <w:num w:numId="14">
    <w:abstractNumId w:val="11"/>
  </w:num>
  <w:num w:numId="15">
    <w:abstractNumId w:val="20"/>
  </w:num>
  <w:num w:numId="16">
    <w:abstractNumId w:val="7"/>
  </w:num>
  <w:num w:numId="17">
    <w:abstractNumId w:val="21"/>
  </w:num>
  <w:num w:numId="18">
    <w:abstractNumId w:val="13"/>
  </w:num>
  <w:num w:numId="19">
    <w:abstractNumId w:val="19"/>
  </w:num>
  <w:num w:numId="20">
    <w:abstractNumId w:val="17"/>
  </w:num>
  <w:num w:numId="21">
    <w:abstractNumId w:val="16"/>
  </w:num>
  <w:num w:numId="22">
    <w:abstractNumId w:val="12"/>
  </w:num>
  <w:num w:numId="23">
    <w:abstractNumId w:val="4"/>
  </w:num>
  <w:num w:numId="24">
    <w:abstractNumId w:val="15"/>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841"/>
    <w:rsid w:val="00017C5E"/>
    <w:rsid w:val="000306C4"/>
    <w:rsid w:val="00055EA6"/>
    <w:rsid w:val="00083140"/>
    <w:rsid w:val="0008736B"/>
    <w:rsid w:val="000A03E7"/>
    <w:rsid w:val="000A1286"/>
    <w:rsid w:val="000A64EE"/>
    <w:rsid w:val="000B7DFA"/>
    <w:rsid w:val="000D3ABB"/>
    <w:rsid w:val="00123B35"/>
    <w:rsid w:val="001438C2"/>
    <w:rsid w:val="001521DC"/>
    <w:rsid w:val="001A6382"/>
    <w:rsid w:val="00217D23"/>
    <w:rsid w:val="00223EE5"/>
    <w:rsid w:val="002967D1"/>
    <w:rsid w:val="002C1350"/>
    <w:rsid w:val="002E0F60"/>
    <w:rsid w:val="002E29D8"/>
    <w:rsid w:val="002F7538"/>
    <w:rsid w:val="00342D92"/>
    <w:rsid w:val="003766DF"/>
    <w:rsid w:val="00393E5E"/>
    <w:rsid w:val="0039442B"/>
    <w:rsid w:val="003B1771"/>
    <w:rsid w:val="003B7841"/>
    <w:rsid w:val="003D6AB1"/>
    <w:rsid w:val="00400918"/>
    <w:rsid w:val="00405744"/>
    <w:rsid w:val="00406F8D"/>
    <w:rsid w:val="00412AF9"/>
    <w:rsid w:val="00432350"/>
    <w:rsid w:val="00443DB4"/>
    <w:rsid w:val="0047776E"/>
    <w:rsid w:val="00491748"/>
    <w:rsid w:val="004950E7"/>
    <w:rsid w:val="004B163D"/>
    <w:rsid w:val="004D102C"/>
    <w:rsid w:val="00513920"/>
    <w:rsid w:val="00517050"/>
    <w:rsid w:val="005477C5"/>
    <w:rsid w:val="0056038E"/>
    <w:rsid w:val="00571168"/>
    <w:rsid w:val="00580C14"/>
    <w:rsid w:val="005851B5"/>
    <w:rsid w:val="00596BDE"/>
    <w:rsid w:val="00597D98"/>
    <w:rsid w:val="005A7208"/>
    <w:rsid w:val="005B5C50"/>
    <w:rsid w:val="005D07D0"/>
    <w:rsid w:val="005D4E6C"/>
    <w:rsid w:val="0060443D"/>
    <w:rsid w:val="0061065B"/>
    <w:rsid w:val="00615837"/>
    <w:rsid w:val="00620060"/>
    <w:rsid w:val="006601D8"/>
    <w:rsid w:val="00663CEE"/>
    <w:rsid w:val="00671CD9"/>
    <w:rsid w:val="00686E5D"/>
    <w:rsid w:val="006C3492"/>
    <w:rsid w:val="006F20B7"/>
    <w:rsid w:val="007246C2"/>
    <w:rsid w:val="00751991"/>
    <w:rsid w:val="007C3DB8"/>
    <w:rsid w:val="007E008B"/>
    <w:rsid w:val="007E2025"/>
    <w:rsid w:val="00807069"/>
    <w:rsid w:val="008428AB"/>
    <w:rsid w:val="00846408"/>
    <w:rsid w:val="0086321E"/>
    <w:rsid w:val="008736D3"/>
    <w:rsid w:val="00874933"/>
    <w:rsid w:val="00891FDB"/>
    <w:rsid w:val="008A3B4A"/>
    <w:rsid w:val="008A3BE6"/>
    <w:rsid w:val="008B4357"/>
    <w:rsid w:val="008B5F72"/>
    <w:rsid w:val="008D2CB0"/>
    <w:rsid w:val="008E3076"/>
    <w:rsid w:val="008E35B9"/>
    <w:rsid w:val="009003C6"/>
    <w:rsid w:val="009079B6"/>
    <w:rsid w:val="00915069"/>
    <w:rsid w:val="0093204A"/>
    <w:rsid w:val="00932615"/>
    <w:rsid w:val="0093374B"/>
    <w:rsid w:val="00947D9C"/>
    <w:rsid w:val="00954AB7"/>
    <w:rsid w:val="009631D2"/>
    <w:rsid w:val="00965EE1"/>
    <w:rsid w:val="009661BA"/>
    <w:rsid w:val="009779A1"/>
    <w:rsid w:val="009D27E7"/>
    <w:rsid w:val="009D42EA"/>
    <w:rsid w:val="009D776F"/>
    <w:rsid w:val="00A107AA"/>
    <w:rsid w:val="00A34E85"/>
    <w:rsid w:val="00A35A7A"/>
    <w:rsid w:val="00A97F5E"/>
    <w:rsid w:val="00AB7EAA"/>
    <w:rsid w:val="00AC3B01"/>
    <w:rsid w:val="00AD3199"/>
    <w:rsid w:val="00AD7F5D"/>
    <w:rsid w:val="00AE17BF"/>
    <w:rsid w:val="00AF3955"/>
    <w:rsid w:val="00B567F2"/>
    <w:rsid w:val="00B62358"/>
    <w:rsid w:val="00B96A3C"/>
    <w:rsid w:val="00BE0A6C"/>
    <w:rsid w:val="00BE2E80"/>
    <w:rsid w:val="00BF159A"/>
    <w:rsid w:val="00C02C10"/>
    <w:rsid w:val="00C15EBB"/>
    <w:rsid w:val="00C211E9"/>
    <w:rsid w:val="00C55281"/>
    <w:rsid w:val="00C92F1A"/>
    <w:rsid w:val="00D01810"/>
    <w:rsid w:val="00D05EDD"/>
    <w:rsid w:val="00D067C4"/>
    <w:rsid w:val="00D22F61"/>
    <w:rsid w:val="00D23508"/>
    <w:rsid w:val="00D522D2"/>
    <w:rsid w:val="00D557E9"/>
    <w:rsid w:val="00D569B3"/>
    <w:rsid w:val="00D5732F"/>
    <w:rsid w:val="00D6276A"/>
    <w:rsid w:val="00D6518C"/>
    <w:rsid w:val="00D87100"/>
    <w:rsid w:val="00D947CB"/>
    <w:rsid w:val="00E1270E"/>
    <w:rsid w:val="00E41CBA"/>
    <w:rsid w:val="00E73AF0"/>
    <w:rsid w:val="00E771C4"/>
    <w:rsid w:val="00EA0849"/>
    <w:rsid w:val="00EA255A"/>
    <w:rsid w:val="00EA7474"/>
    <w:rsid w:val="00EA7A75"/>
    <w:rsid w:val="00EB08ED"/>
    <w:rsid w:val="00EB572B"/>
    <w:rsid w:val="00EC2098"/>
    <w:rsid w:val="00EF3CFC"/>
    <w:rsid w:val="00F1342A"/>
    <w:rsid w:val="00F33A26"/>
    <w:rsid w:val="00F33AA2"/>
    <w:rsid w:val="00F60DF2"/>
    <w:rsid w:val="00F66593"/>
    <w:rsid w:val="00F75A3E"/>
    <w:rsid w:val="00F77CB0"/>
    <w:rsid w:val="00F90FAD"/>
    <w:rsid w:val="00FA73D0"/>
    <w:rsid w:val="00FB3CE2"/>
    <w:rsid w:val="00FF19F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AB423"/>
  <w15:chartTrackingRefBased/>
  <w15:docId w15:val="{3998C69F-6993-4614-B181-8583EE0AF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FF19F0"/>
    <w:rPr>
      <w:sz w:val="16"/>
      <w:szCs w:val="16"/>
    </w:rPr>
  </w:style>
  <w:style w:type="paragraph" w:styleId="Pripombabesedilo">
    <w:name w:val="annotation text"/>
    <w:basedOn w:val="Navaden"/>
    <w:link w:val="PripombabesediloZnak"/>
    <w:uiPriority w:val="99"/>
    <w:unhideWhenUsed/>
    <w:rsid w:val="00FF19F0"/>
    <w:pPr>
      <w:spacing w:line="240" w:lineRule="auto"/>
    </w:pPr>
    <w:rPr>
      <w:sz w:val="20"/>
      <w:szCs w:val="20"/>
    </w:rPr>
  </w:style>
  <w:style w:type="character" w:customStyle="1" w:styleId="PripombabesediloZnak">
    <w:name w:val="Pripomba – besedilo Znak"/>
    <w:basedOn w:val="Privzetapisavaodstavka"/>
    <w:link w:val="Pripombabesedilo"/>
    <w:uiPriority w:val="99"/>
    <w:rsid w:val="00FF19F0"/>
    <w:rPr>
      <w:sz w:val="20"/>
      <w:szCs w:val="20"/>
    </w:rPr>
  </w:style>
  <w:style w:type="paragraph" w:styleId="Zadevapripombe">
    <w:name w:val="annotation subject"/>
    <w:basedOn w:val="Pripombabesedilo"/>
    <w:next w:val="Pripombabesedilo"/>
    <w:link w:val="ZadevapripombeZnak"/>
    <w:uiPriority w:val="99"/>
    <w:semiHidden/>
    <w:unhideWhenUsed/>
    <w:rsid w:val="00FF19F0"/>
    <w:rPr>
      <w:b/>
      <w:bCs/>
    </w:rPr>
  </w:style>
  <w:style w:type="character" w:customStyle="1" w:styleId="ZadevapripombeZnak">
    <w:name w:val="Zadeva pripombe Znak"/>
    <w:basedOn w:val="PripombabesediloZnak"/>
    <w:link w:val="Zadevapripombe"/>
    <w:uiPriority w:val="99"/>
    <w:semiHidden/>
    <w:rsid w:val="00FF19F0"/>
    <w:rPr>
      <w:b/>
      <w:bCs/>
      <w:sz w:val="20"/>
      <w:szCs w:val="20"/>
    </w:rPr>
  </w:style>
  <w:style w:type="paragraph" w:styleId="Besedilooblaka">
    <w:name w:val="Balloon Text"/>
    <w:basedOn w:val="Navaden"/>
    <w:link w:val="BesedilooblakaZnak"/>
    <w:uiPriority w:val="99"/>
    <w:semiHidden/>
    <w:unhideWhenUsed/>
    <w:rsid w:val="00FF19F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19F0"/>
    <w:rPr>
      <w:rFonts w:ascii="Segoe UI" w:hAnsi="Segoe UI" w:cs="Segoe UI"/>
      <w:sz w:val="18"/>
      <w:szCs w:val="18"/>
    </w:rPr>
  </w:style>
  <w:style w:type="character" w:styleId="Hiperpovezava">
    <w:name w:val="Hyperlink"/>
    <w:basedOn w:val="Privzetapisavaodstavka"/>
    <w:uiPriority w:val="99"/>
    <w:semiHidden/>
    <w:unhideWhenUsed/>
    <w:rsid w:val="002C1350"/>
    <w:rPr>
      <w:color w:val="0000FF"/>
      <w:u w:val="single"/>
    </w:rPr>
  </w:style>
  <w:style w:type="paragraph" w:styleId="Odstavekseznama">
    <w:name w:val="List Paragraph"/>
    <w:basedOn w:val="Navaden"/>
    <w:uiPriority w:val="34"/>
    <w:qFormat/>
    <w:rsid w:val="00D6518C"/>
    <w:pPr>
      <w:ind w:left="720"/>
      <w:contextualSpacing/>
    </w:pPr>
  </w:style>
  <w:style w:type="paragraph" w:styleId="Revizija">
    <w:name w:val="Revision"/>
    <w:hidden/>
    <w:uiPriority w:val="99"/>
    <w:semiHidden/>
    <w:rsid w:val="009779A1"/>
    <w:pPr>
      <w:spacing w:after="0" w:line="240" w:lineRule="auto"/>
    </w:pPr>
  </w:style>
  <w:style w:type="paragraph" w:customStyle="1" w:styleId="len0">
    <w:name w:val="Člen"/>
    <w:basedOn w:val="Navaden"/>
    <w:link w:val="lenZnak"/>
    <w:qFormat/>
    <w:rsid w:val="008D2CB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8D2CB0"/>
    <w:rPr>
      <w:rFonts w:ascii="Arial" w:eastAsia="Times New Roman" w:hAnsi="Arial" w:cs="Arial"/>
      <w:b/>
      <w:lang w:eastAsia="sl-SI"/>
    </w:rPr>
  </w:style>
  <w:style w:type="paragraph" w:customStyle="1" w:styleId="Odstavek0">
    <w:name w:val="Odstavek"/>
    <w:basedOn w:val="Navaden"/>
    <w:link w:val="OdstavekZnak"/>
    <w:qFormat/>
    <w:rsid w:val="008D2CB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8D2CB0"/>
    <w:rPr>
      <w:rFonts w:ascii="Arial" w:eastAsia="Times New Roman" w:hAnsi="Arial" w:cs="Arial"/>
      <w:lang w:eastAsia="sl-SI"/>
    </w:rPr>
  </w:style>
  <w:style w:type="paragraph" w:customStyle="1" w:styleId="lennaslov0">
    <w:name w:val="Člen_naslov"/>
    <w:basedOn w:val="len0"/>
    <w:qFormat/>
    <w:rsid w:val="008D2CB0"/>
    <w:pPr>
      <w:spacing w:before="0"/>
    </w:pPr>
  </w:style>
  <w:style w:type="paragraph" w:customStyle="1" w:styleId="tevilnatoka111">
    <w:name w:val="Številčna točka 1.1.1"/>
    <w:basedOn w:val="Navaden"/>
    <w:qFormat/>
    <w:rsid w:val="00EA0849"/>
    <w:pPr>
      <w:widowControl w:val="0"/>
      <w:numPr>
        <w:ilvl w:val="2"/>
        <w:numId w:val="24"/>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qFormat/>
    <w:rsid w:val="00EA0849"/>
    <w:pPr>
      <w:numPr>
        <w:numId w:val="24"/>
      </w:numPr>
      <w:spacing w:after="0" w:line="240" w:lineRule="auto"/>
      <w:jc w:val="both"/>
    </w:pPr>
    <w:rPr>
      <w:rFonts w:ascii="Arial" w:eastAsia="Times New Roman" w:hAnsi="Arial" w:cs="Times New Roman"/>
      <w:lang w:eastAsia="sl-SI"/>
    </w:rPr>
  </w:style>
  <w:style w:type="paragraph" w:customStyle="1" w:styleId="tevilnatoka11Nova">
    <w:name w:val="Številčna točka 1.1 Nova"/>
    <w:basedOn w:val="tevilnatoka"/>
    <w:qFormat/>
    <w:rsid w:val="00EA0849"/>
    <w:pPr>
      <w:numPr>
        <w:ilvl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8842321">
      <w:bodyDiv w:val="1"/>
      <w:marLeft w:val="0"/>
      <w:marRight w:val="0"/>
      <w:marTop w:val="0"/>
      <w:marBottom w:val="0"/>
      <w:divBdr>
        <w:top w:val="none" w:sz="0" w:space="0" w:color="auto"/>
        <w:left w:val="none" w:sz="0" w:space="0" w:color="auto"/>
        <w:bottom w:val="none" w:sz="0" w:space="0" w:color="auto"/>
        <w:right w:val="none" w:sz="0" w:space="0" w:color="auto"/>
      </w:divBdr>
    </w:div>
    <w:div w:id="1400597920">
      <w:bodyDiv w:val="1"/>
      <w:marLeft w:val="0"/>
      <w:marRight w:val="0"/>
      <w:marTop w:val="0"/>
      <w:marBottom w:val="0"/>
      <w:divBdr>
        <w:top w:val="none" w:sz="0" w:space="0" w:color="auto"/>
        <w:left w:val="none" w:sz="0" w:space="0" w:color="auto"/>
        <w:bottom w:val="none" w:sz="0" w:space="0" w:color="auto"/>
        <w:right w:val="none" w:sz="0" w:space="0" w:color="auto"/>
      </w:divBdr>
    </w:div>
    <w:div w:id="1626156934">
      <w:bodyDiv w:val="1"/>
      <w:marLeft w:val="0"/>
      <w:marRight w:val="0"/>
      <w:marTop w:val="0"/>
      <w:marBottom w:val="0"/>
      <w:divBdr>
        <w:top w:val="none" w:sz="0" w:space="0" w:color="auto"/>
        <w:left w:val="none" w:sz="0" w:space="0" w:color="auto"/>
        <w:bottom w:val="none" w:sz="0" w:space="0" w:color="auto"/>
        <w:right w:val="none" w:sz="0" w:space="0" w:color="auto"/>
      </w:divBdr>
    </w:div>
    <w:div w:id="1800220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F5AC7C-8C3F-4DCD-94BE-DDE90D406B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A7B620-BD01-4604-AB4A-957CB63E0723}">
  <ds:schemaRefs>
    <ds:schemaRef ds:uri="http://schemas.microsoft.com/sharepoint/events"/>
  </ds:schemaRefs>
</ds:datastoreItem>
</file>

<file path=customXml/itemProps3.xml><?xml version="1.0" encoding="utf-8"?>
<ds:datastoreItem xmlns:ds="http://schemas.openxmlformats.org/officeDocument/2006/customXml" ds:itemID="{61D024AA-41FC-46F4-93A5-4999093576BA}">
  <ds:schemaRefs>
    <ds:schemaRef ds:uri="http://schemas.microsoft.com/sharepoint/v3/contenttype/forms"/>
  </ds:schemaRefs>
</ds:datastoreItem>
</file>

<file path=customXml/itemProps4.xml><?xml version="1.0" encoding="utf-8"?>
<ds:datastoreItem xmlns:ds="http://schemas.openxmlformats.org/officeDocument/2006/customXml" ds:itemID="{A1448AD2-9006-411D-A310-C6459346ECB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151a32cb-68d4-46e2-8990-209d00cbea1a"/>
    <ds:schemaRef ds:uri="http://www.w3.org/XML/1998/namespace"/>
    <ds:schemaRef ds:uri="http://purl.org/dc/dcmitype/"/>
  </ds:schemaRefs>
</ds:datastoreItem>
</file>

<file path=customXml/itemProps5.xml><?xml version="1.0" encoding="utf-8"?>
<ds:datastoreItem xmlns:ds="http://schemas.openxmlformats.org/officeDocument/2006/customXml" ds:itemID="{8E815484-9369-43C9-964A-17DB9F1C3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1944</Words>
  <Characters>11082</Characters>
  <Application>Microsoft Office Word</Application>
  <DocSecurity>0</DocSecurity>
  <Lines>92</Lines>
  <Paragraphs>25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UPPD</dc:creator>
  <cp:keywords/>
  <dc:description/>
  <cp:lastModifiedBy>Maja Svetličič</cp:lastModifiedBy>
  <cp:revision>2</cp:revision>
  <cp:lastPrinted>2020-07-09T15:34:00Z</cp:lastPrinted>
  <dcterms:created xsi:type="dcterms:W3CDTF">2022-08-31T12:00:00Z</dcterms:created>
  <dcterms:modified xsi:type="dcterms:W3CDTF">2022-08-31T12:00:00Z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0x0101004E719C93CDAABC46AC8E23B022B27870</vt:lpwstr>
  </property>
</Properties>
</file>