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3D3C" w:rsidRPr="00273D3C" w:rsidRDefault="00273D3C" w:rsidP="00273D3C">
      <w:pPr>
        <w:widowControl w:val="0"/>
        <w:overflowPunct w:val="0"/>
        <w:autoSpaceDE w:val="0"/>
        <w:autoSpaceDN w:val="0"/>
        <w:adjustRightInd w:val="0"/>
        <w:spacing w:after="0" w:line="260" w:lineRule="atLeast"/>
        <w:jc w:val="right"/>
        <w:textAlignment w:val="baseline"/>
        <w:rPr>
          <w:rFonts w:ascii="Times New Roman" w:eastAsia="Times New Roman" w:hAnsi="Times New Roman" w:cs="Times New Roman"/>
          <w:b/>
          <w:sz w:val="24"/>
          <w:szCs w:val="24"/>
          <w:lang w:val="it-IT" w:eastAsia="sl-SI"/>
        </w:rPr>
      </w:pPr>
      <w:r w:rsidRPr="00273D3C">
        <w:rPr>
          <w:rFonts w:ascii="Times New Roman" w:eastAsia="Times New Roman" w:hAnsi="Times New Roman" w:cs="Times New Roman"/>
          <w:b/>
          <w:sz w:val="24"/>
          <w:szCs w:val="24"/>
          <w:lang w:val="it-IT" w:eastAsia="sl-SI"/>
        </w:rPr>
        <w:t xml:space="preserve">PREDLOG </w:t>
      </w:r>
    </w:p>
    <w:p w:rsidR="00273D3C" w:rsidRPr="00273D3C" w:rsidRDefault="00273D3C" w:rsidP="00273D3C">
      <w:pPr>
        <w:widowControl w:val="0"/>
        <w:overflowPunct w:val="0"/>
        <w:autoSpaceDE w:val="0"/>
        <w:autoSpaceDN w:val="0"/>
        <w:adjustRightInd w:val="0"/>
        <w:spacing w:after="0" w:line="260" w:lineRule="atLeast"/>
        <w:jc w:val="right"/>
        <w:textAlignment w:val="baseline"/>
        <w:rPr>
          <w:rFonts w:ascii="Times New Roman" w:eastAsia="Times New Roman" w:hAnsi="Times New Roman" w:cs="Times New Roman"/>
          <w:b/>
          <w:sz w:val="24"/>
          <w:szCs w:val="24"/>
          <w:lang w:val="it-IT" w:eastAsia="sl-SI"/>
        </w:rPr>
      </w:pPr>
      <w:r w:rsidRPr="00273D3C">
        <w:rPr>
          <w:rFonts w:ascii="Times New Roman" w:eastAsia="Times New Roman" w:hAnsi="Times New Roman" w:cs="Times New Roman"/>
          <w:b/>
          <w:sz w:val="24"/>
          <w:szCs w:val="24"/>
          <w:lang w:val="it-IT" w:eastAsia="sl-SI"/>
        </w:rPr>
        <w:t>NUJNI POSTOPEK</w:t>
      </w:r>
    </w:p>
    <w:p w:rsidR="00273D3C" w:rsidRPr="00273D3C" w:rsidRDefault="00273D3C" w:rsidP="00273D3C">
      <w:pPr>
        <w:widowControl w:val="0"/>
        <w:overflowPunct w:val="0"/>
        <w:autoSpaceDE w:val="0"/>
        <w:autoSpaceDN w:val="0"/>
        <w:adjustRightInd w:val="0"/>
        <w:spacing w:after="0" w:line="260" w:lineRule="atLeast"/>
        <w:jc w:val="right"/>
        <w:textAlignment w:val="baseline"/>
        <w:rPr>
          <w:rFonts w:ascii="Times New Roman" w:eastAsia="Times New Roman" w:hAnsi="Times New Roman" w:cs="Times New Roman"/>
          <w:b/>
          <w:sz w:val="24"/>
          <w:szCs w:val="24"/>
          <w:lang w:val="it-IT" w:eastAsia="sl-SI"/>
        </w:rPr>
      </w:pPr>
      <w:r w:rsidRPr="00273D3C">
        <w:rPr>
          <w:rFonts w:ascii="Times New Roman" w:eastAsia="Times New Roman" w:hAnsi="Times New Roman" w:cs="Times New Roman"/>
          <w:b/>
          <w:sz w:val="24"/>
          <w:szCs w:val="24"/>
          <w:lang w:val="it-IT" w:eastAsia="sl-SI"/>
        </w:rPr>
        <w:t>(EVA: 2022-3330-0106)</w:t>
      </w:r>
    </w:p>
    <w:p w:rsidR="00273D3C" w:rsidRPr="00273D3C" w:rsidRDefault="00273D3C" w:rsidP="00273D3C">
      <w:pPr>
        <w:widowControl w:val="0"/>
        <w:spacing w:after="0" w:line="240" w:lineRule="auto"/>
        <w:jc w:val="both"/>
        <w:rPr>
          <w:rFonts w:ascii="Times New Roman" w:eastAsia="Times New Roman" w:hAnsi="Times New Roman" w:cs="Times New Roman"/>
          <w:sz w:val="24"/>
          <w:szCs w:val="24"/>
          <w:lang w:val="it-IT" w:eastAsia="sl-SI"/>
        </w:rPr>
      </w:pPr>
    </w:p>
    <w:p w:rsidR="00273D3C" w:rsidRPr="00273D3C" w:rsidRDefault="00273D3C" w:rsidP="00273D3C">
      <w:pPr>
        <w:widowControl w:val="0"/>
        <w:spacing w:after="0" w:line="240" w:lineRule="auto"/>
        <w:jc w:val="center"/>
        <w:rPr>
          <w:rFonts w:ascii="Times New Roman" w:eastAsia="Times New Roman" w:hAnsi="Times New Roman" w:cs="Times New Roman"/>
          <w:b/>
          <w:sz w:val="24"/>
          <w:szCs w:val="24"/>
          <w:lang w:val="it-IT" w:eastAsia="sl-SI"/>
        </w:rPr>
      </w:pPr>
      <w:r w:rsidRPr="00273D3C">
        <w:rPr>
          <w:rFonts w:ascii="Times New Roman" w:eastAsia="Times New Roman" w:hAnsi="Times New Roman" w:cs="Times New Roman"/>
          <w:b/>
          <w:sz w:val="24"/>
          <w:szCs w:val="24"/>
          <w:lang w:val="it-IT" w:eastAsia="sl-SI"/>
        </w:rPr>
        <w:t>ZAKON</w:t>
      </w:r>
    </w:p>
    <w:p w:rsidR="00273D3C" w:rsidRPr="00273D3C" w:rsidRDefault="00273D3C" w:rsidP="00273D3C">
      <w:pPr>
        <w:widowControl w:val="0"/>
        <w:spacing w:after="0" w:line="240" w:lineRule="auto"/>
        <w:jc w:val="center"/>
        <w:rPr>
          <w:rFonts w:ascii="Times New Roman" w:eastAsia="Times New Roman" w:hAnsi="Times New Roman" w:cs="Times New Roman"/>
          <w:b/>
          <w:sz w:val="24"/>
          <w:szCs w:val="24"/>
          <w:lang w:val="it-IT" w:eastAsia="sl-SI"/>
        </w:rPr>
      </w:pPr>
      <w:r w:rsidRPr="00273D3C">
        <w:rPr>
          <w:rFonts w:ascii="Times New Roman" w:eastAsia="Times New Roman" w:hAnsi="Times New Roman" w:cs="Times New Roman"/>
          <w:b/>
          <w:sz w:val="24"/>
          <w:szCs w:val="24"/>
          <w:lang w:val="it-IT" w:eastAsia="sl-SI"/>
        </w:rPr>
        <w:t>O INTERVENTNIH UKREPIH V VZGOJI IN IZOBRAŽEVANJU ZA ŠOLSKO LETO 2022/2023</w:t>
      </w:r>
    </w:p>
    <w:p w:rsidR="00273D3C" w:rsidRPr="00273D3C" w:rsidRDefault="00273D3C" w:rsidP="00273D3C">
      <w:pPr>
        <w:widowControl w:val="0"/>
        <w:spacing w:after="0" w:line="240" w:lineRule="auto"/>
        <w:jc w:val="both"/>
        <w:rPr>
          <w:rFonts w:ascii="Times New Roman" w:eastAsia="Times New Roman" w:hAnsi="Times New Roman" w:cs="Times New Roman"/>
          <w:sz w:val="24"/>
          <w:szCs w:val="24"/>
          <w:lang w:val="it-IT" w:eastAsia="sl-SI"/>
        </w:rPr>
      </w:pPr>
    </w:p>
    <w:p w:rsidR="00273D3C" w:rsidRPr="00273D3C" w:rsidRDefault="00273D3C" w:rsidP="00273D3C">
      <w:pPr>
        <w:widowControl w:val="0"/>
        <w:spacing w:after="0" w:line="240" w:lineRule="auto"/>
        <w:jc w:val="both"/>
        <w:rPr>
          <w:rFonts w:ascii="Times New Roman" w:eastAsia="Times New Roman" w:hAnsi="Times New Roman" w:cs="Times New Roman"/>
          <w:b/>
          <w:sz w:val="24"/>
          <w:szCs w:val="24"/>
          <w:lang w:val="it-IT" w:eastAsia="sl-SI"/>
        </w:rPr>
      </w:pPr>
      <w:r w:rsidRPr="00273D3C">
        <w:rPr>
          <w:rFonts w:ascii="Times New Roman" w:eastAsia="Times New Roman" w:hAnsi="Times New Roman" w:cs="Times New Roman"/>
          <w:b/>
          <w:sz w:val="24"/>
          <w:szCs w:val="24"/>
          <w:lang w:val="it-IT" w:eastAsia="sl-SI"/>
        </w:rPr>
        <w:t>I. UVOD</w:t>
      </w:r>
    </w:p>
    <w:p w:rsidR="00273D3C" w:rsidRPr="00273D3C" w:rsidRDefault="00273D3C" w:rsidP="00273D3C">
      <w:pPr>
        <w:widowControl w:val="0"/>
        <w:spacing w:after="0" w:line="240" w:lineRule="auto"/>
        <w:jc w:val="both"/>
        <w:rPr>
          <w:rFonts w:ascii="Times New Roman" w:eastAsia="Times New Roman" w:hAnsi="Times New Roman" w:cs="Times New Roman"/>
          <w:b/>
          <w:sz w:val="24"/>
          <w:szCs w:val="24"/>
          <w:lang w:val="it-IT" w:eastAsia="sl-SI"/>
        </w:rPr>
      </w:pPr>
    </w:p>
    <w:p w:rsidR="00273D3C" w:rsidRPr="00273D3C" w:rsidRDefault="00273D3C" w:rsidP="00273D3C">
      <w:pPr>
        <w:widowControl w:val="0"/>
        <w:spacing w:after="0" w:line="240" w:lineRule="auto"/>
        <w:jc w:val="both"/>
        <w:rPr>
          <w:rFonts w:ascii="Times New Roman" w:eastAsia="Times New Roman" w:hAnsi="Times New Roman" w:cs="Times New Roman"/>
          <w:b/>
          <w:sz w:val="24"/>
          <w:szCs w:val="24"/>
          <w:lang w:val="it-IT" w:eastAsia="sl-SI"/>
        </w:rPr>
      </w:pPr>
      <w:r w:rsidRPr="00273D3C">
        <w:rPr>
          <w:rFonts w:ascii="Times New Roman" w:eastAsia="Times New Roman" w:hAnsi="Times New Roman" w:cs="Times New Roman"/>
          <w:b/>
          <w:sz w:val="24"/>
          <w:szCs w:val="24"/>
          <w:lang w:val="it-IT" w:eastAsia="sl-SI"/>
        </w:rPr>
        <w:t>1. OCENA STANJA IN RAZLOGI ZA SPREJEM PREDLOGA ZAKONA</w:t>
      </w:r>
    </w:p>
    <w:p w:rsidR="00273D3C" w:rsidRPr="00273D3C" w:rsidRDefault="00273D3C" w:rsidP="00273D3C">
      <w:pPr>
        <w:widowControl w:val="0"/>
        <w:spacing w:after="0" w:line="240" w:lineRule="auto"/>
        <w:jc w:val="both"/>
        <w:rPr>
          <w:rFonts w:ascii="Times New Roman" w:eastAsia="Times New Roman" w:hAnsi="Times New Roman" w:cs="Times New Roman"/>
          <w:sz w:val="24"/>
          <w:szCs w:val="24"/>
          <w:lang w:val="it-IT" w:eastAsia="sl-SI"/>
        </w:rPr>
      </w:pPr>
    </w:p>
    <w:p w:rsidR="00273D3C" w:rsidRPr="00273D3C" w:rsidRDefault="00273D3C" w:rsidP="00273D3C">
      <w:pPr>
        <w:widowControl w:val="0"/>
        <w:spacing w:after="0" w:line="240" w:lineRule="auto"/>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Zaradi naraščanja socialnih stisk prebivalstva zaradi vpliva visokih cen nastanitve, prehrambnih izdelkov in stroškov povezanih s prehrano je treba sprejeti nov zakon z nujnimi ukrepi, ki bodo omilili rast cene oskrbnine v dijaških domovih in rast cene malice učencev in dijakov.</w:t>
      </w:r>
    </w:p>
    <w:p w:rsidR="00273D3C" w:rsidRPr="00273D3C" w:rsidRDefault="00273D3C" w:rsidP="00273D3C">
      <w:pPr>
        <w:widowControl w:val="0"/>
        <w:spacing w:after="0" w:line="240" w:lineRule="auto"/>
        <w:jc w:val="both"/>
        <w:rPr>
          <w:rFonts w:ascii="Times New Roman" w:eastAsia="Times New Roman" w:hAnsi="Times New Roman" w:cs="Times New Roman"/>
          <w:sz w:val="24"/>
          <w:szCs w:val="24"/>
          <w:lang w:eastAsia="sl-SI"/>
        </w:rPr>
      </w:pPr>
    </w:p>
    <w:p w:rsidR="00273D3C" w:rsidRPr="00273D3C" w:rsidRDefault="00273D3C" w:rsidP="00273D3C">
      <w:pPr>
        <w:widowControl w:val="0"/>
        <w:spacing w:after="0" w:line="240" w:lineRule="auto"/>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Izhodiščna cena oskrbnine (ICO) za dijake v dijaških domovih, ki jo plačujejo dijaki sami, je sestavljena iz treh kalkulativnih elementov: stroškov hrane, stroškov, povezanih s prehrano in stroškov nastanitve. ICO se praviloma določi za koledarsko leto, za leto 2022  je bila izjemoma določena najprej za obdobje od januarja do konca avgusta.</w:t>
      </w:r>
    </w:p>
    <w:p w:rsidR="00273D3C" w:rsidRPr="00273D3C" w:rsidRDefault="00273D3C" w:rsidP="00273D3C">
      <w:pPr>
        <w:widowControl w:val="0"/>
        <w:spacing w:after="0" w:line="240" w:lineRule="auto"/>
        <w:jc w:val="both"/>
        <w:rPr>
          <w:rFonts w:ascii="Times New Roman" w:eastAsia="Times New Roman" w:hAnsi="Times New Roman" w:cs="Times New Roman"/>
          <w:sz w:val="24"/>
          <w:szCs w:val="24"/>
          <w:lang w:eastAsia="sl-SI"/>
        </w:rPr>
      </w:pPr>
    </w:p>
    <w:p w:rsidR="00273D3C" w:rsidRPr="00273D3C" w:rsidRDefault="00273D3C" w:rsidP="00273D3C">
      <w:pPr>
        <w:widowControl w:val="0"/>
        <w:spacing w:after="0" w:line="240" w:lineRule="auto"/>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Januarja 2022 se je ICO povišala z 220 eur/mesec na 239,80 eur/mesec (za 9%), saj se pred tem oskrbnine od leta 2018 niso višale. V štirih letih so se indeksi cen življenjskih potrebščin pomembno dvignili, oskrbnine pa se niso zviševale v pričakovanju umirjanja rasti cen. Dvig cene oskrbnine je temeljil na indeksu rasti cen od decembra 2017 do oktobra 2021.</w:t>
      </w:r>
    </w:p>
    <w:p w:rsidR="00273D3C" w:rsidRPr="00273D3C" w:rsidRDefault="00273D3C" w:rsidP="00273D3C">
      <w:pPr>
        <w:widowControl w:val="0"/>
        <w:spacing w:after="0" w:line="240" w:lineRule="auto"/>
        <w:jc w:val="both"/>
        <w:rPr>
          <w:rFonts w:ascii="Times New Roman" w:eastAsia="Times New Roman" w:hAnsi="Times New Roman" w:cs="Times New Roman"/>
          <w:sz w:val="24"/>
          <w:szCs w:val="24"/>
          <w:lang w:eastAsia="sl-SI"/>
        </w:rPr>
      </w:pPr>
    </w:p>
    <w:p w:rsidR="00273D3C" w:rsidRPr="00273D3C" w:rsidRDefault="00273D3C" w:rsidP="00273D3C">
      <w:pPr>
        <w:widowControl w:val="0"/>
        <w:spacing w:after="0" w:line="240" w:lineRule="auto"/>
        <w:jc w:val="both"/>
        <w:rPr>
          <w:rFonts w:ascii="Times New Roman" w:eastAsia="Times New Roman" w:hAnsi="Times New Roman" w:cs="Times New Roman"/>
          <w:sz w:val="24"/>
          <w:szCs w:val="24"/>
          <w:lang w:eastAsia="sl-SI"/>
        </w:rPr>
      </w:pPr>
    </w:p>
    <w:p w:rsidR="00273D3C" w:rsidRPr="00273D3C" w:rsidRDefault="00273D3C" w:rsidP="00273D3C">
      <w:pPr>
        <w:autoSpaceDE w:val="0"/>
        <w:autoSpaceDN w:val="0"/>
        <w:adjustRightInd w:val="0"/>
        <w:spacing w:after="0" w:line="240" w:lineRule="auto"/>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 xml:space="preserve">Predlagana rešitev določa, da dijaki v šolskem letu plačujejo oskrbnino, ki kljub rasti cen življenjskih stroškov ne bo višja, ampak bo zanje celo nižja , saj se kalkulativni element »stroški, povezani s prehrano«, ki med drugim vključujejo delovno mesto kuharja, zmanjšujejo, , ker se s 1. 9. 2022 na podlagi </w:t>
      </w:r>
      <w:r w:rsidRPr="00273D3C">
        <w:rPr>
          <w:rFonts w:ascii="Times New Roman" w:eastAsia="Times New Roman" w:hAnsi="Times New Roman" w:cs="Times New Roman"/>
          <w:sz w:val="24"/>
          <w:szCs w:val="24"/>
        </w:rPr>
        <w:t xml:space="preserve">novega  42.a člen Pravilnika o spremembah in dopolnitvah Pravilnika o normativih in standardih za izvajanje izobraževalnih programov in vzgojnega programa na področju srednjega šolstva (Uradni list št. 178/2021) dijaškim domovom za ta namen zagotovlja sredstva iz državnega proračuna. Posledično bodo dijaki s predlagano rešitvijo plačevali nižjo oskrbnino, dijaškim domovom  pa se bo iz državnega proračuna s posebnim sklepom ministra </w:t>
      </w:r>
      <w:r w:rsidRPr="00273D3C">
        <w:rPr>
          <w:rFonts w:ascii="Times New Roman" w:eastAsia="Times New Roman" w:hAnsi="Times New Roman" w:cs="Times New Roman"/>
          <w:sz w:val="24"/>
          <w:szCs w:val="24"/>
          <w:lang w:eastAsia="sl-SI"/>
        </w:rPr>
        <w:t xml:space="preserve">krila razlika med  oskrbnino, ki jo bodo plačevali dijaki in vrednostjo te oskrbnine,, zvišane za vrednost indeksa rasti cen življenjskih stroškov in stroškov dela.  </w:t>
      </w:r>
    </w:p>
    <w:p w:rsidR="00273D3C" w:rsidRPr="00273D3C" w:rsidRDefault="00273D3C" w:rsidP="00273D3C">
      <w:pPr>
        <w:widowControl w:val="0"/>
        <w:spacing w:after="0" w:line="240" w:lineRule="auto"/>
        <w:jc w:val="both"/>
        <w:rPr>
          <w:rFonts w:ascii="Times New Roman" w:eastAsia="Times New Roman" w:hAnsi="Times New Roman" w:cs="Times New Roman"/>
          <w:sz w:val="24"/>
          <w:szCs w:val="24"/>
          <w:lang w:eastAsia="sl-SI"/>
        </w:rPr>
      </w:pPr>
    </w:p>
    <w:p w:rsidR="00273D3C" w:rsidRPr="00273D3C" w:rsidRDefault="00273D3C" w:rsidP="00273D3C">
      <w:pPr>
        <w:widowControl w:val="0"/>
        <w:spacing w:after="0" w:line="240" w:lineRule="auto"/>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 xml:space="preserve">Pri tem je pomembno poudariti, da imajo dijaški domovi v skladu z 11. členom Pravilnika o bivanju v dijaških domovih možnost, da določijo ceno oskrbnine, ki od izhodiščne odstopa za 10 odstotkov, oziroma za več, če s tem soglaša minister. Zato je ta možnost s </w:t>
      </w:r>
      <w:r w:rsidRPr="00273D3C">
        <w:rPr>
          <w:rFonts w:ascii="Times New Roman" w:eastAsia="Times New Roman" w:hAnsi="Times New Roman" w:cs="Times New Roman"/>
          <w:sz w:val="24"/>
          <w:szCs w:val="24"/>
          <w:lang w:eastAsia="sl-SI"/>
        </w:rPr>
        <w:lastRenderedPageBreak/>
        <w:t xml:space="preserve">predlogom začasno onemogočena. </w:t>
      </w:r>
    </w:p>
    <w:p w:rsidR="00273D3C" w:rsidRPr="00273D3C" w:rsidRDefault="00273D3C" w:rsidP="00273D3C">
      <w:pPr>
        <w:widowControl w:val="0"/>
        <w:spacing w:after="0" w:line="240" w:lineRule="auto"/>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Izpad prihodkov dijaških domov za leto 2022, ki ga bo potrebno nadomestiti iz državnega proračuna, je ocenjen na 210 tisoč evrov.</w:t>
      </w:r>
    </w:p>
    <w:p w:rsidR="00273D3C" w:rsidRPr="00273D3C" w:rsidRDefault="00273D3C" w:rsidP="00273D3C">
      <w:pPr>
        <w:widowControl w:val="0"/>
        <w:spacing w:after="0" w:line="240" w:lineRule="auto"/>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Izpad prihodkov dijaških domov za leto 2023, ob zelo verjetni predpostavki, da bo prišlo zaradi dviga stroškov dela in cen prehrambnih izdelkov, s 1. 1. 2023 do dodatnega povečanja ICO  najmanj v višini 5%, je ocenjen na okoli 1,3 mio evrov.</w:t>
      </w:r>
    </w:p>
    <w:p w:rsidR="00273D3C" w:rsidRPr="00273D3C" w:rsidRDefault="00273D3C" w:rsidP="00273D3C">
      <w:pPr>
        <w:widowControl w:val="0"/>
        <w:spacing w:after="0" w:line="240" w:lineRule="auto"/>
        <w:jc w:val="both"/>
        <w:rPr>
          <w:rFonts w:ascii="Times New Roman" w:eastAsia="Times New Roman" w:hAnsi="Times New Roman" w:cs="Times New Roman"/>
          <w:sz w:val="24"/>
          <w:szCs w:val="24"/>
          <w:lang w:eastAsia="sl-SI"/>
        </w:rPr>
      </w:pPr>
    </w:p>
    <w:p w:rsidR="00273D3C" w:rsidRPr="00273D3C" w:rsidRDefault="00273D3C" w:rsidP="00273D3C">
      <w:pPr>
        <w:widowControl w:val="0"/>
        <w:spacing w:after="0" w:line="240" w:lineRule="auto"/>
        <w:jc w:val="both"/>
        <w:rPr>
          <w:rFonts w:ascii="Times New Roman" w:eastAsia="Times New Roman" w:hAnsi="Times New Roman" w:cs="Times New Roman"/>
          <w:b/>
          <w:sz w:val="24"/>
          <w:szCs w:val="24"/>
          <w:lang w:eastAsia="sl-SI"/>
        </w:rPr>
      </w:pPr>
    </w:p>
    <w:p w:rsidR="00273D3C" w:rsidRPr="00273D3C" w:rsidRDefault="00273D3C" w:rsidP="00273D3C">
      <w:pPr>
        <w:widowControl w:val="0"/>
        <w:spacing w:after="0" w:line="240" w:lineRule="auto"/>
        <w:jc w:val="both"/>
        <w:rPr>
          <w:rFonts w:ascii="Times New Roman" w:eastAsia="Times New Roman" w:hAnsi="Times New Roman" w:cs="Times New Roman"/>
          <w:b/>
          <w:sz w:val="24"/>
          <w:szCs w:val="24"/>
          <w:lang w:eastAsia="sl-SI"/>
        </w:rPr>
      </w:pPr>
    </w:p>
    <w:p w:rsidR="00273D3C" w:rsidRPr="00273D3C" w:rsidRDefault="00273D3C" w:rsidP="00273D3C">
      <w:pPr>
        <w:widowControl w:val="0"/>
        <w:spacing w:after="0" w:line="240" w:lineRule="auto"/>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Šole morajo  pri pripravi malic upoštevati zahteve kakovosti živil, ki so opredeljene v Priročniku z merili kakovosti za živila v vzgojno – izobraževalnih ustanovah</w:t>
      </w:r>
      <w:r w:rsidRPr="00273D3C">
        <w:rPr>
          <w:rFonts w:ascii="Times New Roman" w:eastAsia="Times New Roman" w:hAnsi="Times New Roman" w:cs="Times New Roman"/>
          <w:sz w:val="24"/>
          <w:szCs w:val="24"/>
          <w:vertAlign w:val="superscript"/>
          <w:lang w:eastAsia="sl-SI"/>
        </w:rPr>
        <w:footnoteReference w:id="1"/>
      </w:r>
      <w:r w:rsidRPr="00273D3C">
        <w:rPr>
          <w:rFonts w:ascii="Times New Roman" w:eastAsia="Times New Roman" w:hAnsi="Times New Roman" w:cs="Times New Roman"/>
          <w:sz w:val="24"/>
          <w:szCs w:val="24"/>
          <w:lang w:eastAsia="sl-SI"/>
        </w:rPr>
        <w:t>. Prav tako morajo upoštevati, da bodo živila namenjena pripravi obrokov za otroke in mladostnike, pri katerih je zelo pomembno, da uživajo zdrava, kakovostna ter kvalitetna živila, kar izhaja tudi iz Smernic zdravega prehranjevanja v vzgojno-izobraževalnih ustanovah. Zakonodaja šolam nalaga sodelovanje z lokalnimi pridelovalci hrane in opredeljuje zeleno javno naročanje.</w:t>
      </w:r>
    </w:p>
    <w:p w:rsidR="00273D3C" w:rsidRPr="00273D3C" w:rsidRDefault="00273D3C" w:rsidP="00273D3C">
      <w:pPr>
        <w:widowControl w:val="0"/>
        <w:spacing w:after="0" w:line="240" w:lineRule="auto"/>
        <w:jc w:val="both"/>
        <w:rPr>
          <w:rFonts w:ascii="Times New Roman" w:eastAsia="Times New Roman" w:hAnsi="Times New Roman" w:cs="Times New Roman"/>
          <w:sz w:val="24"/>
          <w:szCs w:val="24"/>
          <w:lang w:eastAsia="sl-SI"/>
        </w:rPr>
      </w:pPr>
    </w:p>
    <w:p w:rsidR="00273D3C" w:rsidRPr="00273D3C" w:rsidRDefault="00273D3C" w:rsidP="00273D3C">
      <w:pPr>
        <w:widowControl w:val="0"/>
        <w:spacing w:after="0" w:line="240" w:lineRule="auto"/>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V primeru nespremenjene cene malice bi največjo škodo lahko utrpeli učenci in dijaki, saj šole kot dober gospodar ne morejo izvajati dejavnosti s finančno izgubo, zato lahko pričakujemo, da bodo za isto ceno pripravljale manjše in manj kvalitetne obroke. Dejstvo je, da je na malico prijavljenih več kot 98 % vseh učencev ter skoraj 64 % vseh dijakov.</w:t>
      </w:r>
    </w:p>
    <w:p w:rsidR="00273D3C" w:rsidRPr="00273D3C" w:rsidRDefault="00273D3C" w:rsidP="00273D3C">
      <w:pPr>
        <w:widowControl w:val="0"/>
        <w:spacing w:after="0" w:line="240" w:lineRule="auto"/>
        <w:jc w:val="both"/>
        <w:rPr>
          <w:rFonts w:ascii="Times New Roman" w:eastAsia="Times New Roman" w:hAnsi="Times New Roman" w:cs="Times New Roman"/>
          <w:sz w:val="24"/>
          <w:szCs w:val="24"/>
          <w:lang w:eastAsia="sl-SI"/>
        </w:rPr>
      </w:pPr>
    </w:p>
    <w:p w:rsidR="00273D3C" w:rsidRPr="00273D3C" w:rsidRDefault="00273D3C" w:rsidP="00273D3C">
      <w:pPr>
        <w:widowControl w:val="0"/>
        <w:spacing w:after="0" w:line="240" w:lineRule="auto"/>
        <w:jc w:val="both"/>
        <w:rPr>
          <w:rFonts w:ascii="Times New Roman" w:eastAsia="Times New Roman" w:hAnsi="Times New Roman" w:cs="Times New Roman"/>
          <w:sz w:val="24"/>
          <w:szCs w:val="24"/>
          <w:lang w:eastAsia="sl-SI"/>
        </w:rPr>
      </w:pPr>
    </w:p>
    <w:p w:rsidR="00273D3C" w:rsidRPr="00273D3C" w:rsidRDefault="00273D3C" w:rsidP="00273D3C">
      <w:pPr>
        <w:widowControl w:val="0"/>
        <w:spacing w:after="0" w:line="240" w:lineRule="auto"/>
        <w:jc w:val="both"/>
        <w:rPr>
          <w:rFonts w:ascii="Times New Roman" w:eastAsia="Times New Roman" w:hAnsi="Times New Roman" w:cs="Times New Roman"/>
          <w:sz w:val="24"/>
          <w:szCs w:val="24"/>
          <w:lang w:eastAsia="sl-SI"/>
        </w:rPr>
      </w:pPr>
    </w:p>
    <w:p w:rsidR="00273D3C" w:rsidRPr="00273D3C" w:rsidRDefault="00273D3C" w:rsidP="00273D3C">
      <w:pPr>
        <w:widowControl w:val="0"/>
        <w:spacing w:after="0" w:line="240" w:lineRule="auto"/>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color w:val="000000"/>
          <w:sz w:val="24"/>
          <w:szCs w:val="24"/>
          <w:lang w:eastAsia="sl-SI"/>
        </w:rPr>
        <w:t>Ocenjeni izpad prihodkov šol, ker se cena malice za učence in dijake s 1. 9. 2022 ne bo povečala in ga bo potrebno nadomestiti iz državnega proračuna, je prikazan v spodnji preglednici:</w:t>
      </w:r>
    </w:p>
    <w:p w:rsidR="00273D3C" w:rsidRPr="00273D3C" w:rsidRDefault="00273D3C" w:rsidP="00273D3C">
      <w:pPr>
        <w:widowControl w:val="0"/>
        <w:spacing w:after="0" w:line="240" w:lineRule="auto"/>
        <w:jc w:val="both"/>
        <w:rPr>
          <w:rFonts w:ascii="Times New Roman" w:eastAsia="Times New Roman" w:hAnsi="Times New Roman" w:cs="Times New Roman"/>
          <w:sz w:val="24"/>
          <w:szCs w:val="24"/>
          <w:lang w:eastAsia="sl-SI"/>
        </w:rPr>
      </w:pPr>
    </w:p>
    <w:tbl>
      <w:tblPr>
        <w:tblW w:w="7529" w:type="dxa"/>
        <w:tblInd w:w="-5" w:type="dxa"/>
        <w:tblCellMar>
          <w:left w:w="70" w:type="dxa"/>
          <w:right w:w="70" w:type="dxa"/>
        </w:tblCellMar>
        <w:tblLook w:val="04A0" w:firstRow="1" w:lastRow="0" w:firstColumn="1" w:lastColumn="0" w:noHBand="0" w:noVBand="1"/>
      </w:tblPr>
      <w:tblGrid>
        <w:gridCol w:w="2410"/>
        <w:gridCol w:w="2552"/>
        <w:gridCol w:w="2567"/>
      </w:tblGrid>
      <w:tr w:rsidR="00273D3C" w:rsidRPr="00273D3C" w:rsidTr="003B585C">
        <w:trPr>
          <w:trHeight w:val="660"/>
        </w:trPr>
        <w:tc>
          <w:tcPr>
            <w:tcW w:w="7529"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rsidR="00273D3C" w:rsidRPr="00273D3C" w:rsidRDefault="00273D3C" w:rsidP="00273D3C">
            <w:pPr>
              <w:spacing w:after="0" w:line="240" w:lineRule="auto"/>
              <w:jc w:val="center"/>
              <w:rPr>
                <w:rFonts w:ascii="Times New Roman" w:eastAsia="Times New Roman" w:hAnsi="Times New Roman" w:cs="Times New Roman"/>
                <w:color w:val="000000"/>
                <w:sz w:val="24"/>
                <w:szCs w:val="24"/>
                <w:lang w:eastAsia="sl-SI"/>
              </w:rPr>
            </w:pPr>
            <w:r w:rsidRPr="00273D3C">
              <w:rPr>
                <w:rFonts w:ascii="Times New Roman" w:eastAsia="Times New Roman" w:hAnsi="Times New Roman" w:cs="Times New Roman"/>
                <w:color w:val="000000"/>
                <w:sz w:val="24"/>
                <w:szCs w:val="24"/>
                <w:lang w:eastAsia="sl-SI"/>
              </w:rPr>
              <w:t>Ocenjeni izpad prihodkov šol, ki ga bo potrebno nadomestiti iz državnega proračuna (v €)</w:t>
            </w:r>
          </w:p>
        </w:tc>
      </w:tr>
      <w:tr w:rsidR="00273D3C" w:rsidRPr="00273D3C" w:rsidTr="003B585C">
        <w:trPr>
          <w:trHeight w:val="300"/>
        </w:trPr>
        <w:tc>
          <w:tcPr>
            <w:tcW w:w="241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73D3C" w:rsidRPr="00273D3C" w:rsidRDefault="00273D3C" w:rsidP="00273D3C">
            <w:pPr>
              <w:spacing w:after="0" w:line="240" w:lineRule="auto"/>
              <w:jc w:val="both"/>
              <w:rPr>
                <w:rFonts w:ascii="Times New Roman" w:eastAsia="Times New Roman" w:hAnsi="Times New Roman" w:cs="Times New Roman"/>
                <w:color w:val="000000"/>
                <w:sz w:val="24"/>
                <w:szCs w:val="24"/>
                <w:lang w:eastAsia="sl-SI"/>
              </w:rPr>
            </w:pPr>
            <w:r w:rsidRPr="00273D3C">
              <w:rPr>
                <w:rFonts w:ascii="Times New Roman" w:eastAsia="Times New Roman" w:hAnsi="Times New Roman" w:cs="Times New Roman"/>
                <w:color w:val="000000"/>
                <w:sz w:val="24"/>
                <w:szCs w:val="24"/>
                <w:lang w:eastAsia="sl-SI"/>
              </w:rPr>
              <w:t>Leto 2022</w:t>
            </w:r>
          </w:p>
        </w:tc>
        <w:tc>
          <w:tcPr>
            <w:tcW w:w="2552" w:type="dxa"/>
            <w:tcBorders>
              <w:top w:val="nil"/>
              <w:left w:val="nil"/>
              <w:bottom w:val="single" w:sz="4" w:space="0" w:color="auto"/>
              <w:right w:val="single" w:sz="4" w:space="0" w:color="auto"/>
            </w:tcBorders>
            <w:shd w:val="clear" w:color="auto" w:fill="auto"/>
            <w:noWrap/>
            <w:vAlign w:val="center"/>
            <w:hideMark/>
          </w:tcPr>
          <w:p w:rsidR="00273D3C" w:rsidRPr="00273D3C" w:rsidRDefault="00273D3C" w:rsidP="00273D3C">
            <w:pPr>
              <w:spacing w:after="0" w:line="240" w:lineRule="auto"/>
              <w:jc w:val="both"/>
              <w:rPr>
                <w:rFonts w:ascii="Times New Roman" w:eastAsia="Times New Roman" w:hAnsi="Times New Roman" w:cs="Times New Roman"/>
                <w:color w:val="000000"/>
                <w:sz w:val="24"/>
                <w:szCs w:val="24"/>
                <w:lang w:eastAsia="sl-SI"/>
              </w:rPr>
            </w:pPr>
            <w:r w:rsidRPr="00273D3C">
              <w:rPr>
                <w:rFonts w:ascii="Times New Roman" w:eastAsia="Times New Roman" w:hAnsi="Times New Roman" w:cs="Times New Roman"/>
                <w:color w:val="000000"/>
                <w:sz w:val="24"/>
                <w:szCs w:val="24"/>
                <w:lang w:eastAsia="sl-SI"/>
              </w:rPr>
              <w:t>Osnovne šole</w:t>
            </w:r>
          </w:p>
        </w:tc>
        <w:tc>
          <w:tcPr>
            <w:tcW w:w="2567" w:type="dxa"/>
            <w:tcBorders>
              <w:top w:val="nil"/>
              <w:left w:val="nil"/>
              <w:bottom w:val="single" w:sz="4" w:space="0" w:color="auto"/>
              <w:right w:val="single" w:sz="4" w:space="0" w:color="auto"/>
            </w:tcBorders>
            <w:shd w:val="clear" w:color="auto" w:fill="auto"/>
            <w:noWrap/>
            <w:vAlign w:val="center"/>
            <w:hideMark/>
          </w:tcPr>
          <w:p w:rsidR="00273D3C" w:rsidRPr="00273D3C" w:rsidRDefault="00273D3C" w:rsidP="00273D3C">
            <w:pPr>
              <w:spacing w:after="0" w:line="240" w:lineRule="auto"/>
              <w:jc w:val="right"/>
              <w:rPr>
                <w:rFonts w:ascii="Times New Roman" w:eastAsia="Times New Roman" w:hAnsi="Times New Roman" w:cs="Times New Roman"/>
                <w:color w:val="000000"/>
                <w:sz w:val="24"/>
                <w:szCs w:val="24"/>
                <w:lang w:eastAsia="sl-SI"/>
              </w:rPr>
            </w:pPr>
            <w:r w:rsidRPr="00273D3C">
              <w:rPr>
                <w:rFonts w:ascii="Times New Roman" w:eastAsia="Times New Roman" w:hAnsi="Times New Roman" w:cs="Times New Roman"/>
                <w:color w:val="000000"/>
                <w:sz w:val="24"/>
                <w:szCs w:val="24"/>
                <w:lang w:eastAsia="sl-SI"/>
              </w:rPr>
              <w:t>1.630.000,00</w:t>
            </w:r>
          </w:p>
        </w:tc>
      </w:tr>
      <w:tr w:rsidR="00273D3C" w:rsidRPr="00273D3C" w:rsidTr="003B585C">
        <w:trPr>
          <w:trHeight w:val="300"/>
        </w:trPr>
        <w:tc>
          <w:tcPr>
            <w:tcW w:w="2410" w:type="dxa"/>
            <w:vMerge/>
            <w:tcBorders>
              <w:top w:val="nil"/>
              <w:left w:val="single" w:sz="4" w:space="0" w:color="auto"/>
              <w:bottom w:val="single" w:sz="4" w:space="0" w:color="auto"/>
              <w:right w:val="single" w:sz="4" w:space="0" w:color="auto"/>
            </w:tcBorders>
            <w:vAlign w:val="center"/>
            <w:hideMark/>
          </w:tcPr>
          <w:p w:rsidR="00273D3C" w:rsidRPr="00273D3C" w:rsidRDefault="00273D3C" w:rsidP="00273D3C">
            <w:pPr>
              <w:spacing w:after="0" w:line="240" w:lineRule="auto"/>
              <w:rPr>
                <w:rFonts w:ascii="Times New Roman" w:eastAsia="Times New Roman" w:hAnsi="Times New Roman" w:cs="Times New Roman"/>
                <w:color w:val="000000"/>
                <w:sz w:val="24"/>
                <w:szCs w:val="24"/>
                <w:lang w:eastAsia="sl-SI"/>
              </w:rPr>
            </w:pPr>
          </w:p>
        </w:tc>
        <w:tc>
          <w:tcPr>
            <w:tcW w:w="2552" w:type="dxa"/>
            <w:tcBorders>
              <w:top w:val="nil"/>
              <w:left w:val="nil"/>
              <w:bottom w:val="single" w:sz="4" w:space="0" w:color="auto"/>
              <w:right w:val="single" w:sz="4" w:space="0" w:color="auto"/>
            </w:tcBorders>
            <w:shd w:val="clear" w:color="auto" w:fill="auto"/>
            <w:noWrap/>
            <w:vAlign w:val="center"/>
            <w:hideMark/>
          </w:tcPr>
          <w:p w:rsidR="00273D3C" w:rsidRPr="00273D3C" w:rsidRDefault="00273D3C" w:rsidP="00273D3C">
            <w:pPr>
              <w:spacing w:after="0" w:line="240" w:lineRule="auto"/>
              <w:jc w:val="both"/>
              <w:rPr>
                <w:rFonts w:ascii="Times New Roman" w:eastAsia="Times New Roman" w:hAnsi="Times New Roman" w:cs="Times New Roman"/>
                <w:color w:val="000000"/>
                <w:sz w:val="24"/>
                <w:szCs w:val="24"/>
                <w:lang w:eastAsia="sl-SI"/>
              </w:rPr>
            </w:pPr>
            <w:r w:rsidRPr="00273D3C">
              <w:rPr>
                <w:rFonts w:ascii="Times New Roman" w:eastAsia="Times New Roman" w:hAnsi="Times New Roman" w:cs="Times New Roman"/>
                <w:color w:val="000000"/>
                <w:sz w:val="24"/>
                <w:szCs w:val="24"/>
                <w:lang w:eastAsia="sl-SI"/>
              </w:rPr>
              <w:t>Srednje šole</w:t>
            </w:r>
          </w:p>
        </w:tc>
        <w:tc>
          <w:tcPr>
            <w:tcW w:w="2567" w:type="dxa"/>
            <w:tcBorders>
              <w:top w:val="nil"/>
              <w:left w:val="nil"/>
              <w:bottom w:val="single" w:sz="4" w:space="0" w:color="auto"/>
              <w:right w:val="single" w:sz="4" w:space="0" w:color="auto"/>
            </w:tcBorders>
            <w:shd w:val="clear" w:color="auto" w:fill="auto"/>
            <w:noWrap/>
            <w:vAlign w:val="center"/>
            <w:hideMark/>
          </w:tcPr>
          <w:p w:rsidR="00273D3C" w:rsidRPr="00273D3C" w:rsidRDefault="00273D3C" w:rsidP="00273D3C">
            <w:pPr>
              <w:spacing w:after="0" w:line="240" w:lineRule="auto"/>
              <w:jc w:val="right"/>
              <w:rPr>
                <w:rFonts w:ascii="Times New Roman" w:eastAsia="Times New Roman" w:hAnsi="Times New Roman" w:cs="Times New Roman"/>
                <w:color w:val="000000"/>
                <w:sz w:val="24"/>
                <w:szCs w:val="24"/>
                <w:lang w:eastAsia="sl-SI"/>
              </w:rPr>
            </w:pPr>
            <w:r w:rsidRPr="00273D3C">
              <w:rPr>
                <w:rFonts w:ascii="Times New Roman" w:eastAsia="Times New Roman" w:hAnsi="Times New Roman" w:cs="Times New Roman"/>
                <w:color w:val="000000"/>
                <w:sz w:val="24"/>
                <w:szCs w:val="24"/>
                <w:lang w:eastAsia="sl-SI"/>
              </w:rPr>
              <w:t>820.000,00</w:t>
            </w:r>
          </w:p>
        </w:tc>
      </w:tr>
      <w:tr w:rsidR="00273D3C" w:rsidRPr="00273D3C" w:rsidTr="003B585C">
        <w:trPr>
          <w:trHeight w:val="300"/>
        </w:trPr>
        <w:tc>
          <w:tcPr>
            <w:tcW w:w="2410" w:type="dxa"/>
            <w:vMerge/>
            <w:tcBorders>
              <w:top w:val="nil"/>
              <w:left w:val="single" w:sz="4" w:space="0" w:color="auto"/>
              <w:bottom w:val="single" w:sz="4" w:space="0" w:color="auto"/>
              <w:right w:val="single" w:sz="4" w:space="0" w:color="auto"/>
            </w:tcBorders>
            <w:vAlign w:val="center"/>
            <w:hideMark/>
          </w:tcPr>
          <w:p w:rsidR="00273D3C" w:rsidRPr="00273D3C" w:rsidRDefault="00273D3C" w:rsidP="00273D3C">
            <w:pPr>
              <w:spacing w:after="0" w:line="240" w:lineRule="auto"/>
              <w:rPr>
                <w:rFonts w:ascii="Times New Roman" w:eastAsia="Times New Roman" w:hAnsi="Times New Roman" w:cs="Times New Roman"/>
                <w:color w:val="000000"/>
                <w:sz w:val="24"/>
                <w:szCs w:val="24"/>
                <w:lang w:eastAsia="sl-SI"/>
              </w:rPr>
            </w:pPr>
          </w:p>
        </w:tc>
        <w:tc>
          <w:tcPr>
            <w:tcW w:w="2552" w:type="dxa"/>
            <w:tcBorders>
              <w:top w:val="nil"/>
              <w:left w:val="nil"/>
              <w:bottom w:val="single" w:sz="4" w:space="0" w:color="auto"/>
              <w:right w:val="single" w:sz="4" w:space="0" w:color="auto"/>
            </w:tcBorders>
            <w:shd w:val="clear" w:color="auto" w:fill="auto"/>
            <w:noWrap/>
            <w:vAlign w:val="center"/>
            <w:hideMark/>
          </w:tcPr>
          <w:p w:rsidR="00273D3C" w:rsidRPr="00273D3C" w:rsidRDefault="00273D3C" w:rsidP="00273D3C">
            <w:pPr>
              <w:spacing w:after="0" w:line="240" w:lineRule="auto"/>
              <w:jc w:val="both"/>
              <w:rPr>
                <w:rFonts w:ascii="Times New Roman" w:eastAsia="Times New Roman" w:hAnsi="Times New Roman" w:cs="Times New Roman"/>
                <w:color w:val="000000"/>
                <w:sz w:val="24"/>
                <w:szCs w:val="24"/>
                <w:lang w:eastAsia="sl-SI"/>
              </w:rPr>
            </w:pPr>
            <w:r w:rsidRPr="00273D3C">
              <w:rPr>
                <w:rFonts w:ascii="Times New Roman" w:eastAsia="Times New Roman" w:hAnsi="Times New Roman" w:cs="Times New Roman"/>
                <w:color w:val="000000"/>
                <w:sz w:val="24"/>
                <w:szCs w:val="24"/>
                <w:lang w:eastAsia="sl-SI"/>
              </w:rPr>
              <w:t>SKUPAJ</w:t>
            </w:r>
          </w:p>
        </w:tc>
        <w:tc>
          <w:tcPr>
            <w:tcW w:w="2567" w:type="dxa"/>
            <w:tcBorders>
              <w:top w:val="nil"/>
              <w:left w:val="nil"/>
              <w:bottom w:val="single" w:sz="4" w:space="0" w:color="auto"/>
              <w:right w:val="single" w:sz="4" w:space="0" w:color="auto"/>
            </w:tcBorders>
            <w:shd w:val="clear" w:color="auto" w:fill="auto"/>
            <w:noWrap/>
            <w:vAlign w:val="center"/>
            <w:hideMark/>
          </w:tcPr>
          <w:p w:rsidR="00273D3C" w:rsidRPr="00273D3C" w:rsidRDefault="00273D3C" w:rsidP="00273D3C">
            <w:pPr>
              <w:spacing w:after="0" w:line="240" w:lineRule="auto"/>
              <w:jc w:val="right"/>
              <w:rPr>
                <w:rFonts w:ascii="Times New Roman" w:eastAsia="Times New Roman" w:hAnsi="Times New Roman" w:cs="Times New Roman"/>
                <w:color w:val="000000"/>
                <w:sz w:val="24"/>
                <w:szCs w:val="24"/>
                <w:lang w:eastAsia="sl-SI"/>
              </w:rPr>
            </w:pPr>
            <w:r w:rsidRPr="00273D3C">
              <w:rPr>
                <w:rFonts w:ascii="Times New Roman" w:eastAsia="Times New Roman" w:hAnsi="Times New Roman" w:cs="Times New Roman"/>
                <w:color w:val="000000"/>
                <w:sz w:val="24"/>
                <w:szCs w:val="24"/>
                <w:lang w:eastAsia="sl-SI"/>
              </w:rPr>
              <w:t>2.450.000,00</w:t>
            </w:r>
          </w:p>
        </w:tc>
      </w:tr>
      <w:tr w:rsidR="00273D3C" w:rsidRPr="00273D3C" w:rsidTr="003B585C">
        <w:trPr>
          <w:trHeight w:val="300"/>
        </w:trPr>
        <w:tc>
          <w:tcPr>
            <w:tcW w:w="241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273D3C" w:rsidRPr="00273D3C" w:rsidRDefault="00273D3C" w:rsidP="00273D3C">
            <w:pPr>
              <w:spacing w:after="0" w:line="240" w:lineRule="auto"/>
              <w:jc w:val="both"/>
              <w:rPr>
                <w:rFonts w:ascii="Times New Roman" w:eastAsia="Times New Roman" w:hAnsi="Times New Roman" w:cs="Times New Roman"/>
                <w:color w:val="000000"/>
                <w:sz w:val="24"/>
                <w:szCs w:val="24"/>
                <w:lang w:eastAsia="sl-SI"/>
              </w:rPr>
            </w:pPr>
            <w:r w:rsidRPr="00273D3C">
              <w:rPr>
                <w:rFonts w:ascii="Times New Roman" w:eastAsia="Times New Roman" w:hAnsi="Times New Roman" w:cs="Times New Roman"/>
                <w:color w:val="000000"/>
                <w:sz w:val="24"/>
                <w:szCs w:val="24"/>
                <w:lang w:eastAsia="sl-SI"/>
              </w:rPr>
              <w:t>Leto 2023</w:t>
            </w:r>
          </w:p>
        </w:tc>
        <w:tc>
          <w:tcPr>
            <w:tcW w:w="2552" w:type="dxa"/>
            <w:tcBorders>
              <w:top w:val="nil"/>
              <w:left w:val="nil"/>
              <w:bottom w:val="single" w:sz="4" w:space="0" w:color="auto"/>
              <w:right w:val="single" w:sz="4" w:space="0" w:color="auto"/>
            </w:tcBorders>
            <w:shd w:val="clear" w:color="auto" w:fill="auto"/>
            <w:noWrap/>
            <w:vAlign w:val="center"/>
            <w:hideMark/>
          </w:tcPr>
          <w:p w:rsidR="00273D3C" w:rsidRPr="00273D3C" w:rsidRDefault="00273D3C" w:rsidP="00273D3C">
            <w:pPr>
              <w:spacing w:after="0" w:line="240" w:lineRule="auto"/>
              <w:jc w:val="both"/>
              <w:rPr>
                <w:rFonts w:ascii="Times New Roman" w:eastAsia="Times New Roman" w:hAnsi="Times New Roman" w:cs="Times New Roman"/>
                <w:color w:val="000000"/>
                <w:sz w:val="24"/>
                <w:szCs w:val="24"/>
                <w:lang w:eastAsia="sl-SI"/>
              </w:rPr>
            </w:pPr>
            <w:r w:rsidRPr="00273D3C">
              <w:rPr>
                <w:rFonts w:ascii="Times New Roman" w:eastAsia="Times New Roman" w:hAnsi="Times New Roman" w:cs="Times New Roman"/>
                <w:color w:val="000000"/>
                <w:sz w:val="24"/>
                <w:szCs w:val="24"/>
                <w:lang w:eastAsia="sl-SI"/>
              </w:rPr>
              <w:t>Osnovne šole</w:t>
            </w:r>
          </w:p>
        </w:tc>
        <w:tc>
          <w:tcPr>
            <w:tcW w:w="2567" w:type="dxa"/>
            <w:tcBorders>
              <w:top w:val="nil"/>
              <w:left w:val="nil"/>
              <w:bottom w:val="single" w:sz="4" w:space="0" w:color="auto"/>
              <w:right w:val="single" w:sz="4" w:space="0" w:color="auto"/>
            </w:tcBorders>
            <w:shd w:val="clear" w:color="auto" w:fill="auto"/>
            <w:noWrap/>
            <w:vAlign w:val="center"/>
            <w:hideMark/>
          </w:tcPr>
          <w:p w:rsidR="00273D3C" w:rsidRPr="00273D3C" w:rsidRDefault="00273D3C" w:rsidP="00273D3C">
            <w:pPr>
              <w:spacing w:after="0" w:line="240" w:lineRule="auto"/>
              <w:jc w:val="right"/>
              <w:rPr>
                <w:rFonts w:ascii="Times New Roman" w:eastAsia="Times New Roman" w:hAnsi="Times New Roman" w:cs="Times New Roman"/>
                <w:color w:val="000000"/>
                <w:sz w:val="24"/>
                <w:szCs w:val="24"/>
                <w:lang w:eastAsia="sl-SI"/>
              </w:rPr>
            </w:pPr>
            <w:r w:rsidRPr="00273D3C">
              <w:rPr>
                <w:rFonts w:ascii="Times New Roman" w:eastAsia="Times New Roman" w:hAnsi="Times New Roman" w:cs="Times New Roman"/>
                <w:color w:val="000000"/>
                <w:sz w:val="24"/>
                <w:szCs w:val="24"/>
                <w:lang w:eastAsia="sl-SI"/>
              </w:rPr>
              <w:t>5.155.000,00</w:t>
            </w:r>
          </w:p>
        </w:tc>
      </w:tr>
      <w:tr w:rsidR="00273D3C" w:rsidRPr="00273D3C" w:rsidTr="003B585C">
        <w:trPr>
          <w:trHeight w:val="300"/>
        </w:trPr>
        <w:tc>
          <w:tcPr>
            <w:tcW w:w="2410" w:type="dxa"/>
            <w:vMerge/>
            <w:tcBorders>
              <w:top w:val="nil"/>
              <w:left w:val="single" w:sz="4" w:space="0" w:color="auto"/>
              <w:bottom w:val="single" w:sz="4" w:space="0" w:color="000000"/>
              <w:right w:val="single" w:sz="4" w:space="0" w:color="auto"/>
            </w:tcBorders>
            <w:vAlign w:val="center"/>
            <w:hideMark/>
          </w:tcPr>
          <w:p w:rsidR="00273D3C" w:rsidRPr="00273D3C" w:rsidRDefault="00273D3C" w:rsidP="00273D3C">
            <w:pPr>
              <w:spacing w:after="0" w:line="240" w:lineRule="auto"/>
              <w:rPr>
                <w:rFonts w:ascii="Times New Roman" w:eastAsia="Times New Roman" w:hAnsi="Times New Roman" w:cs="Times New Roman"/>
                <w:color w:val="000000"/>
                <w:sz w:val="24"/>
                <w:szCs w:val="24"/>
                <w:lang w:eastAsia="sl-SI"/>
              </w:rPr>
            </w:pPr>
          </w:p>
        </w:tc>
        <w:tc>
          <w:tcPr>
            <w:tcW w:w="2552" w:type="dxa"/>
            <w:tcBorders>
              <w:top w:val="nil"/>
              <w:left w:val="nil"/>
              <w:bottom w:val="single" w:sz="4" w:space="0" w:color="auto"/>
              <w:right w:val="single" w:sz="4" w:space="0" w:color="auto"/>
            </w:tcBorders>
            <w:shd w:val="clear" w:color="auto" w:fill="auto"/>
            <w:noWrap/>
            <w:vAlign w:val="center"/>
            <w:hideMark/>
          </w:tcPr>
          <w:p w:rsidR="00273D3C" w:rsidRPr="00273D3C" w:rsidRDefault="00273D3C" w:rsidP="00273D3C">
            <w:pPr>
              <w:spacing w:after="0" w:line="240" w:lineRule="auto"/>
              <w:jc w:val="both"/>
              <w:rPr>
                <w:rFonts w:ascii="Times New Roman" w:eastAsia="Times New Roman" w:hAnsi="Times New Roman" w:cs="Times New Roman"/>
                <w:color w:val="000000"/>
                <w:sz w:val="24"/>
                <w:szCs w:val="24"/>
                <w:lang w:eastAsia="sl-SI"/>
              </w:rPr>
            </w:pPr>
            <w:r w:rsidRPr="00273D3C">
              <w:rPr>
                <w:rFonts w:ascii="Times New Roman" w:eastAsia="Times New Roman" w:hAnsi="Times New Roman" w:cs="Times New Roman"/>
                <w:color w:val="000000"/>
                <w:sz w:val="24"/>
                <w:szCs w:val="24"/>
                <w:lang w:eastAsia="sl-SI"/>
              </w:rPr>
              <w:t>Srednje šole</w:t>
            </w:r>
          </w:p>
        </w:tc>
        <w:tc>
          <w:tcPr>
            <w:tcW w:w="2567" w:type="dxa"/>
            <w:tcBorders>
              <w:top w:val="nil"/>
              <w:left w:val="nil"/>
              <w:bottom w:val="single" w:sz="4" w:space="0" w:color="auto"/>
              <w:right w:val="single" w:sz="4" w:space="0" w:color="auto"/>
            </w:tcBorders>
            <w:shd w:val="clear" w:color="auto" w:fill="auto"/>
            <w:noWrap/>
            <w:vAlign w:val="center"/>
            <w:hideMark/>
          </w:tcPr>
          <w:p w:rsidR="00273D3C" w:rsidRPr="00273D3C" w:rsidRDefault="00273D3C" w:rsidP="00273D3C">
            <w:pPr>
              <w:spacing w:after="0" w:line="240" w:lineRule="auto"/>
              <w:jc w:val="right"/>
              <w:rPr>
                <w:rFonts w:ascii="Times New Roman" w:eastAsia="Times New Roman" w:hAnsi="Times New Roman" w:cs="Times New Roman"/>
                <w:color w:val="000000"/>
                <w:sz w:val="24"/>
                <w:szCs w:val="24"/>
                <w:lang w:eastAsia="sl-SI"/>
              </w:rPr>
            </w:pPr>
            <w:r w:rsidRPr="00273D3C">
              <w:rPr>
                <w:rFonts w:ascii="Times New Roman" w:eastAsia="Times New Roman" w:hAnsi="Times New Roman" w:cs="Times New Roman"/>
                <w:color w:val="000000"/>
                <w:sz w:val="24"/>
                <w:szCs w:val="24"/>
                <w:lang w:eastAsia="sl-SI"/>
              </w:rPr>
              <w:t>2.590.000,00</w:t>
            </w:r>
          </w:p>
        </w:tc>
      </w:tr>
      <w:tr w:rsidR="00273D3C" w:rsidRPr="00273D3C" w:rsidTr="003B585C">
        <w:trPr>
          <w:trHeight w:val="300"/>
        </w:trPr>
        <w:tc>
          <w:tcPr>
            <w:tcW w:w="2410" w:type="dxa"/>
            <w:vMerge/>
            <w:tcBorders>
              <w:top w:val="nil"/>
              <w:left w:val="single" w:sz="4" w:space="0" w:color="auto"/>
              <w:bottom w:val="single" w:sz="4" w:space="0" w:color="000000"/>
              <w:right w:val="single" w:sz="4" w:space="0" w:color="auto"/>
            </w:tcBorders>
            <w:vAlign w:val="center"/>
            <w:hideMark/>
          </w:tcPr>
          <w:p w:rsidR="00273D3C" w:rsidRPr="00273D3C" w:rsidRDefault="00273D3C" w:rsidP="00273D3C">
            <w:pPr>
              <w:spacing w:after="0" w:line="240" w:lineRule="auto"/>
              <w:rPr>
                <w:rFonts w:ascii="Times New Roman" w:eastAsia="Times New Roman" w:hAnsi="Times New Roman" w:cs="Times New Roman"/>
                <w:color w:val="000000"/>
                <w:sz w:val="24"/>
                <w:szCs w:val="24"/>
                <w:lang w:eastAsia="sl-SI"/>
              </w:rPr>
            </w:pPr>
          </w:p>
        </w:tc>
        <w:tc>
          <w:tcPr>
            <w:tcW w:w="2552" w:type="dxa"/>
            <w:tcBorders>
              <w:top w:val="nil"/>
              <w:left w:val="nil"/>
              <w:bottom w:val="single" w:sz="4" w:space="0" w:color="auto"/>
              <w:right w:val="single" w:sz="4" w:space="0" w:color="auto"/>
            </w:tcBorders>
            <w:shd w:val="clear" w:color="auto" w:fill="auto"/>
            <w:noWrap/>
            <w:vAlign w:val="center"/>
            <w:hideMark/>
          </w:tcPr>
          <w:p w:rsidR="00273D3C" w:rsidRPr="00273D3C" w:rsidRDefault="00273D3C" w:rsidP="00273D3C">
            <w:pPr>
              <w:spacing w:after="0" w:line="240" w:lineRule="auto"/>
              <w:jc w:val="both"/>
              <w:rPr>
                <w:rFonts w:ascii="Times New Roman" w:eastAsia="Times New Roman" w:hAnsi="Times New Roman" w:cs="Times New Roman"/>
                <w:color w:val="000000"/>
                <w:sz w:val="24"/>
                <w:szCs w:val="24"/>
                <w:lang w:eastAsia="sl-SI"/>
              </w:rPr>
            </w:pPr>
            <w:r w:rsidRPr="00273D3C">
              <w:rPr>
                <w:rFonts w:ascii="Times New Roman" w:eastAsia="Times New Roman" w:hAnsi="Times New Roman" w:cs="Times New Roman"/>
                <w:color w:val="000000"/>
                <w:sz w:val="24"/>
                <w:szCs w:val="24"/>
                <w:lang w:eastAsia="sl-SI"/>
              </w:rPr>
              <w:t>SKUPAJ</w:t>
            </w:r>
          </w:p>
        </w:tc>
        <w:tc>
          <w:tcPr>
            <w:tcW w:w="2567" w:type="dxa"/>
            <w:tcBorders>
              <w:top w:val="nil"/>
              <w:left w:val="nil"/>
              <w:bottom w:val="single" w:sz="4" w:space="0" w:color="auto"/>
              <w:right w:val="single" w:sz="4" w:space="0" w:color="auto"/>
            </w:tcBorders>
            <w:shd w:val="clear" w:color="auto" w:fill="auto"/>
            <w:noWrap/>
            <w:vAlign w:val="center"/>
            <w:hideMark/>
          </w:tcPr>
          <w:p w:rsidR="00273D3C" w:rsidRPr="00273D3C" w:rsidRDefault="00273D3C" w:rsidP="00273D3C">
            <w:pPr>
              <w:spacing w:after="0" w:line="240" w:lineRule="auto"/>
              <w:jc w:val="right"/>
              <w:rPr>
                <w:rFonts w:ascii="Times New Roman" w:eastAsia="Times New Roman" w:hAnsi="Times New Roman" w:cs="Times New Roman"/>
                <w:color w:val="000000"/>
                <w:sz w:val="24"/>
                <w:szCs w:val="24"/>
                <w:lang w:eastAsia="sl-SI"/>
              </w:rPr>
            </w:pPr>
            <w:r w:rsidRPr="00273D3C">
              <w:rPr>
                <w:rFonts w:ascii="Times New Roman" w:eastAsia="Times New Roman" w:hAnsi="Times New Roman" w:cs="Times New Roman"/>
                <w:color w:val="000000"/>
                <w:sz w:val="24"/>
                <w:szCs w:val="24"/>
                <w:lang w:eastAsia="sl-SI"/>
              </w:rPr>
              <w:t>7.745.000,00</w:t>
            </w:r>
          </w:p>
        </w:tc>
      </w:tr>
    </w:tbl>
    <w:p w:rsidR="00273D3C" w:rsidRPr="00273D3C" w:rsidRDefault="00273D3C" w:rsidP="00273D3C">
      <w:pPr>
        <w:widowControl w:val="0"/>
        <w:spacing w:after="0" w:line="240" w:lineRule="auto"/>
        <w:jc w:val="both"/>
        <w:rPr>
          <w:rFonts w:ascii="Times New Roman" w:eastAsia="Times New Roman" w:hAnsi="Times New Roman" w:cs="Times New Roman"/>
          <w:sz w:val="24"/>
          <w:szCs w:val="24"/>
          <w:lang w:eastAsia="sl-SI"/>
        </w:rPr>
      </w:pPr>
    </w:p>
    <w:p w:rsidR="00273D3C" w:rsidRPr="00273D3C" w:rsidRDefault="00273D3C" w:rsidP="00273D3C">
      <w:pPr>
        <w:spacing w:after="0" w:line="288" w:lineRule="auto"/>
        <w:ind w:left="4" w:right="5"/>
        <w:jc w:val="both"/>
        <w:rPr>
          <w:rFonts w:ascii="Times New Roman" w:eastAsia="Times New Roman" w:hAnsi="Times New Roman" w:cs="Times New Roman"/>
          <w:b/>
          <w:sz w:val="24"/>
          <w:szCs w:val="24"/>
        </w:rPr>
      </w:pPr>
    </w:p>
    <w:p w:rsidR="00273D3C" w:rsidRPr="00273D3C" w:rsidRDefault="00273D3C" w:rsidP="00273D3C">
      <w:pPr>
        <w:spacing w:after="0" w:line="288" w:lineRule="auto"/>
        <w:ind w:left="4" w:right="5"/>
        <w:jc w:val="both"/>
        <w:rPr>
          <w:rFonts w:ascii="Times New Roman" w:eastAsia="Times New Roman" w:hAnsi="Times New Roman" w:cs="Times New Roman"/>
          <w:b/>
          <w:sz w:val="24"/>
          <w:szCs w:val="24"/>
        </w:rPr>
      </w:pPr>
      <w:r w:rsidRPr="00273D3C">
        <w:rPr>
          <w:rFonts w:ascii="Times New Roman" w:eastAsia="Times New Roman" w:hAnsi="Times New Roman" w:cs="Times New Roman"/>
          <w:b/>
          <w:sz w:val="24"/>
          <w:szCs w:val="24"/>
        </w:rPr>
        <w:t xml:space="preserve">2. CILJI, NAČELA IN POGLAVITNE REŠITVE </w:t>
      </w:r>
    </w:p>
    <w:p w:rsidR="00273D3C" w:rsidRPr="00273D3C" w:rsidRDefault="00273D3C" w:rsidP="00273D3C">
      <w:pPr>
        <w:spacing w:after="0" w:line="288" w:lineRule="auto"/>
        <w:jc w:val="both"/>
        <w:rPr>
          <w:rFonts w:ascii="Times New Roman" w:eastAsia="Times New Roman" w:hAnsi="Times New Roman" w:cs="Times New Roman"/>
          <w:sz w:val="24"/>
          <w:szCs w:val="24"/>
        </w:rPr>
      </w:pPr>
      <w:r w:rsidRPr="00273D3C">
        <w:rPr>
          <w:rFonts w:ascii="Times New Roman" w:eastAsia="Times New Roman" w:hAnsi="Times New Roman" w:cs="Times New Roman"/>
          <w:b/>
          <w:sz w:val="24"/>
          <w:szCs w:val="24"/>
        </w:rPr>
        <w:t xml:space="preserve"> </w:t>
      </w:r>
    </w:p>
    <w:p w:rsidR="00273D3C" w:rsidRPr="00273D3C" w:rsidRDefault="00273D3C" w:rsidP="00273D3C">
      <w:pPr>
        <w:keepNext/>
        <w:spacing w:after="0" w:line="288" w:lineRule="auto"/>
        <w:ind w:left="5"/>
        <w:jc w:val="both"/>
        <w:outlineLvl w:val="1"/>
        <w:rPr>
          <w:rFonts w:ascii="Times New Roman" w:eastAsia="Times New Roman" w:hAnsi="Times New Roman" w:cs="Times New Roman"/>
          <w:b/>
          <w:sz w:val="24"/>
          <w:szCs w:val="24"/>
          <w:lang w:val="x-none" w:eastAsia="x-none"/>
        </w:rPr>
      </w:pPr>
      <w:r w:rsidRPr="00273D3C">
        <w:rPr>
          <w:rFonts w:ascii="Times New Roman" w:eastAsia="Times New Roman" w:hAnsi="Times New Roman" w:cs="Times New Roman"/>
          <w:b/>
          <w:sz w:val="24"/>
          <w:szCs w:val="24"/>
          <w:lang w:val="x-none" w:eastAsia="x-none"/>
        </w:rPr>
        <w:t xml:space="preserve">2.1. Cilji </w:t>
      </w:r>
    </w:p>
    <w:p w:rsidR="00273D3C" w:rsidRPr="00273D3C" w:rsidRDefault="00273D3C" w:rsidP="00273D3C">
      <w:pPr>
        <w:widowControl w:val="0"/>
        <w:spacing w:after="0" w:line="240" w:lineRule="auto"/>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Glavni cilj predloga zakona je omiliti posledice, ki so nastale zaradi podražitve cen nastanitve, prehrambnih izdelkov in stroškov povezanih s prehrano pri izračunu cene oskrbnine v dijaških domovih in cene malice učencev in dijakov.</w:t>
      </w:r>
    </w:p>
    <w:p w:rsidR="00273D3C" w:rsidRPr="00273D3C" w:rsidRDefault="00273D3C" w:rsidP="00273D3C">
      <w:pPr>
        <w:spacing w:after="0" w:line="260" w:lineRule="atLeast"/>
        <w:rPr>
          <w:rFonts w:ascii="Times New Roman" w:eastAsia="Times New Roman" w:hAnsi="Times New Roman" w:cs="Times New Roman"/>
          <w:sz w:val="24"/>
          <w:szCs w:val="24"/>
          <w:lang w:val="x-none" w:eastAsia="x-none"/>
        </w:rPr>
      </w:pPr>
    </w:p>
    <w:p w:rsidR="00273D3C" w:rsidRPr="00273D3C" w:rsidRDefault="00273D3C" w:rsidP="00273D3C">
      <w:pPr>
        <w:keepNext/>
        <w:numPr>
          <w:ilvl w:val="1"/>
          <w:numId w:val="1"/>
        </w:numPr>
        <w:spacing w:after="0" w:line="288" w:lineRule="auto"/>
        <w:ind w:left="426" w:hanging="426"/>
        <w:jc w:val="both"/>
        <w:outlineLvl w:val="1"/>
        <w:rPr>
          <w:rFonts w:ascii="Times New Roman" w:eastAsia="Times New Roman" w:hAnsi="Times New Roman" w:cs="Times New Roman"/>
          <w:b/>
          <w:sz w:val="24"/>
          <w:szCs w:val="24"/>
          <w:lang w:val="x-none" w:eastAsia="x-none"/>
        </w:rPr>
      </w:pPr>
      <w:r w:rsidRPr="00273D3C">
        <w:rPr>
          <w:rFonts w:ascii="Times New Roman" w:eastAsia="Times New Roman" w:hAnsi="Times New Roman" w:cs="Times New Roman"/>
          <w:b/>
          <w:sz w:val="24"/>
          <w:szCs w:val="24"/>
          <w:lang w:val="x-none" w:eastAsia="x-none"/>
        </w:rPr>
        <w:lastRenderedPageBreak/>
        <w:t xml:space="preserve">Načela </w:t>
      </w:r>
    </w:p>
    <w:p w:rsidR="00273D3C" w:rsidRPr="00273D3C" w:rsidRDefault="00273D3C" w:rsidP="00273D3C">
      <w:pPr>
        <w:spacing w:after="0" w:line="260" w:lineRule="atLeast"/>
        <w:rPr>
          <w:rFonts w:ascii="Times New Roman" w:eastAsia="Times New Roman" w:hAnsi="Times New Roman" w:cs="Times New Roman"/>
          <w:sz w:val="24"/>
          <w:szCs w:val="24"/>
          <w:lang w:val="x-none" w:eastAsia="x-none"/>
        </w:rPr>
      </w:pPr>
    </w:p>
    <w:p w:rsidR="00273D3C" w:rsidRPr="00273D3C" w:rsidRDefault="00273D3C" w:rsidP="00273D3C">
      <w:pPr>
        <w:spacing w:after="0" w:line="260" w:lineRule="atLeast"/>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 xml:space="preserve">1. Načelo državne intervencije: </w:t>
      </w:r>
    </w:p>
    <w:p w:rsidR="00273D3C" w:rsidRPr="00273D3C" w:rsidRDefault="00273D3C" w:rsidP="00273D3C">
      <w:pPr>
        <w:spacing w:after="0" w:line="260" w:lineRule="atLeast"/>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Država se vmeša v delovanje posameznih ustrojev, ko ugotovi, da je intervencija nujna in da je z namenom varovanja javne koristi treba ukrepati hitro. Predlagatelj z zakonom določa zamrznitev cen malice za učence in dijake ter oskrbnin v dijaških domovih zaradi visoke rasti cen nastanitve, prehrambnih izdelkov in drugih stroškov povezanih s prehrano, da bo zaščitil ranljive skupine in omogočil enakopraven dostop do malice in bivanja v dijaškem domu vsem učencem in dijakom v Republiki Sloveniji ter zagotovil primerno in kakovostno prehrano v novem šolskem letu.</w:t>
      </w:r>
    </w:p>
    <w:p w:rsidR="00273D3C" w:rsidRPr="00273D3C" w:rsidRDefault="00273D3C" w:rsidP="00273D3C">
      <w:pPr>
        <w:spacing w:after="0" w:line="260" w:lineRule="atLeast"/>
        <w:rPr>
          <w:rFonts w:ascii="Times New Roman" w:eastAsia="Times New Roman" w:hAnsi="Times New Roman" w:cs="Times New Roman"/>
          <w:sz w:val="24"/>
          <w:szCs w:val="24"/>
          <w:lang w:eastAsia="sl-SI"/>
        </w:rPr>
      </w:pPr>
    </w:p>
    <w:p w:rsidR="00273D3C" w:rsidRPr="00273D3C" w:rsidRDefault="00273D3C" w:rsidP="00273D3C">
      <w:pPr>
        <w:spacing w:after="0" w:line="260" w:lineRule="atLeast"/>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2. Načelo prilagajanja prava družbenim razmeram</w:t>
      </w:r>
    </w:p>
    <w:p w:rsidR="00273D3C" w:rsidRPr="00273D3C" w:rsidRDefault="00273D3C" w:rsidP="00273D3C">
      <w:pPr>
        <w:spacing w:after="0" w:line="260" w:lineRule="atLeast"/>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V luči negotovosti zakonodajalec nima le pravice, temveč tudi dolžnost, da zakonodajo prilagaja</w:t>
      </w:r>
    </w:p>
    <w:p w:rsidR="00273D3C" w:rsidRPr="00273D3C" w:rsidRDefault="00273D3C" w:rsidP="00273D3C">
      <w:pPr>
        <w:spacing w:after="0" w:line="260" w:lineRule="atLeast"/>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danim družbenim razmeram in jo tudi spreminja, če to narekujejo spremenjena družbena razmerja. Načelo prilagajanja prava družbenim razmeram se v teh družbenih razmerah torej kaže kot ključni element načela pravne države.</w:t>
      </w:r>
    </w:p>
    <w:p w:rsidR="00273D3C" w:rsidRPr="00273D3C" w:rsidRDefault="00273D3C" w:rsidP="00273D3C">
      <w:pPr>
        <w:spacing w:after="0" w:line="260" w:lineRule="atLeast"/>
        <w:jc w:val="both"/>
        <w:rPr>
          <w:rFonts w:ascii="Times New Roman" w:eastAsia="Times New Roman" w:hAnsi="Times New Roman" w:cs="Times New Roman"/>
          <w:sz w:val="24"/>
          <w:szCs w:val="24"/>
          <w:lang w:eastAsia="sl-SI"/>
        </w:rPr>
      </w:pPr>
    </w:p>
    <w:p w:rsidR="00273D3C" w:rsidRPr="00273D3C" w:rsidRDefault="00273D3C" w:rsidP="00273D3C">
      <w:pPr>
        <w:spacing w:after="0" w:line="260" w:lineRule="atLeast"/>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3. Načelo socialne države</w:t>
      </w:r>
    </w:p>
    <w:p w:rsidR="00273D3C" w:rsidRPr="00273D3C" w:rsidRDefault="00273D3C" w:rsidP="00273D3C">
      <w:pPr>
        <w:spacing w:after="0" w:line="260" w:lineRule="atLeast"/>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Socialna država je država, ki si za cilj postavlja socialno varnost in socialno pravičnost za vse svoje prebivalce. Načelo socialne države daje zakonodajalcu pri zagotavljanju in uresničevanju socialne varnosti, njenim državljanom široko polje proste presoje. Načelo je povezano z načelom vzajemnosti in solidarnosti.</w:t>
      </w:r>
    </w:p>
    <w:p w:rsidR="00273D3C" w:rsidRPr="00273D3C" w:rsidRDefault="00273D3C" w:rsidP="00273D3C">
      <w:pPr>
        <w:spacing w:after="0" w:line="260" w:lineRule="atLeast"/>
        <w:jc w:val="both"/>
        <w:rPr>
          <w:rFonts w:ascii="Times New Roman" w:eastAsia="Times New Roman" w:hAnsi="Times New Roman" w:cs="Times New Roman"/>
          <w:sz w:val="24"/>
          <w:szCs w:val="24"/>
          <w:lang w:eastAsia="sl-SI"/>
        </w:rPr>
      </w:pPr>
    </w:p>
    <w:p w:rsidR="00273D3C" w:rsidRPr="00273D3C" w:rsidRDefault="00273D3C" w:rsidP="00273D3C">
      <w:pPr>
        <w:spacing w:after="0" w:line="260" w:lineRule="atLeast"/>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4. Načelo pravne države in načelo zakonitosti</w:t>
      </w:r>
    </w:p>
    <w:p w:rsidR="00273D3C" w:rsidRPr="00273D3C" w:rsidRDefault="00273D3C" w:rsidP="00273D3C">
      <w:pPr>
        <w:spacing w:after="0" w:line="260" w:lineRule="atLeast"/>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Pravna država temelji na pravilih, predpisanih v ustavi in zakonih, pri čemer ta pravila pomenijo omejevanje in nadzor oblasti, zagotavlja pa se tudi spoštovanje človekovih pravic in svoboščin ter ureja razmerja pravnih subjektov. Ravnanja oblasti in drugih subjektov morajo biti predvidljiva, zato predlagatelj pravice in obveznosti določa v samem zakonu, podrobnejša (izvedbena) ureditev pa je prepuščena podzakonskim aktom. Načelo zakonitosti od državnih organov zahteva, da morajo njihova posamična dejanja temeljiti na zakonu ali na zakonitem predpisu (četrti odstavek 153. člena Ustave Republike Slovenije).</w:t>
      </w:r>
    </w:p>
    <w:p w:rsidR="00273D3C" w:rsidRPr="00273D3C" w:rsidRDefault="00273D3C" w:rsidP="00273D3C">
      <w:pPr>
        <w:spacing w:after="0" w:line="260" w:lineRule="atLeast"/>
        <w:rPr>
          <w:rFonts w:ascii="Times New Roman" w:eastAsia="Times New Roman" w:hAnsi="Times New Roman" w:cs="Times New Roman"/>
          <w:sz w:val="24"/>
          <w:szCs w:val="24"/>
          <w:lang w:eastAsia="sl-SI"/>
        </w:rPr>
      </w:pPr>
    </w:p>
    <w:p w:rsidR="00273D3C" w:rsidRPr="00273D3C" w:rsidRDefault="00273D3C" w:rsidP="00273D3C">
      <w:pPr>
        <w:spacing w:after="0" w:line="260" w:lineRule="atLeast"/>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5. Načelo učinkovitosti</w:t>
      </w:r>
    </w:p>
    <w:p w:rsidR="00273D3C" w:rsidRPr="00273D3C" w:rsidRDefault="00273D3C" w:rsidP="00273D3C">
      <w:pPr>
        <w:spacing w:after="0" w:line="260" w:lineRule="atLeast"/>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Nujni ukrepi, ki jih država sprejema za obvladovanje in zmanjševanje negativnih posledic visokih cen nastanitve, prehrambnih izdelkov in stroškov povezanih s prehrano za učence in dijake, morajo biti čim bolj učinkoviti.</w:t>
      </w:r>
    </w:p>
    <w:p w:rsidR="00273D3C" w:rsidRPr="00273D3C" w:rsidRDefault="00273D3C" w:rsidP="00273D3C">
      <w:pPr>
        <w:spacing w:after="0" w:line="260" w:lineRule="atLeast"/>
        <w:jc w:val="both"/>
        <w:rPr>
          <w:rFonts w:ascii="Times New Roman" w:eastAsia="Times New Roman" w:hAnsi="Times New Roman" w:cs="Times New Roman"/>
          <w:sz w:val="24"/>
          <w:szCs w:val="24"/>
          <w:lang w:eastAsia="sl-SI"/>
        </w:rPr>
      </w:pPr>
    </w:p>
    <w:p w:rsidR="00273D3C" w:rsidRPr="00273D3C" w:rsidRDefault="00273D3C" w:rsidP="00273D3C">
      <w:pPr>
        <w:spacing w:after="0" w:line="260" w:lineRule="atLeast"/>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6. Načelo solidarnosti</w:t>
      </w:r>
    </w:p>
    <w:p w:rsidR="00273D3C" w:rsidRPr="00273D3C" w:rsidRDefault="00273D3C" w:rsidP="00273D3C">
      <w:pPr>
        <w:spacing w:after="0" w:line="260" w:lineRule="atLeast"/>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Zakonski ukrepi sledijo načelu solidarnosti in vzajemne pomoči.</w:t>
      </w:r>
    </w:p>
    <w:p w:rsidR="00273D3C" w:rsidRPr="00273D3C" w:rsidRDefault="00273D3C" w:rsidP="00273D3C">
      <w:pPr>
        <w:spacing w:after="0" w:line="260" w:lineRule="atLeast"/>
        <w:rPr>
          <w:rFonts w:ascii="Times New Roman" w:eastAsia="Times New Roman" w:hAnsi="Times New Roman" w:cs="Times New Roman"/>
          <w:sz w:val="24"/>
          <w:szCs w:val="24"/>
          <w:lang w:eastAsia="sl-SI"/>
        </w:rPr>
      </w:pPr>
    </w:p>
    <w:p w:rsidR="00273D3C" w:rsidRPr="00273D3C" w:rsidRDefault="00273D3C" w:rsidP="00273D3C">
      <w:pPr>
        <w:keepNext/>
        <w:spacing w:after="0" w:line="288" w:lineRule="auto"/>
        <w:ind w:left="5"/>
        <w:jc w:val="both"/>
        <w:outlineLvl w:val="1"/>
        <w:rPr>
          <w:rFonts w:ascii="Times New Roman" w:eastAsia="Times New Roman" w:hAnsi="Times New Roman" w:cs="Times New Roman"/>
          <w:b/>
          <w:sz w:val="24"/>
          <w:szCs w:val="24"/>
          <w:lang w:val="x-none" w:eastAsia="x-none"/>
        </w:rPr>
      </w:pPr>
      <w:r w:rsidRPr="00273D3C">
        <w:rPr>
          <w:rFonts w:ascii="Times New Roman" w:eastAsia="Times New Roman" w:hAnsi="Times New Roman" w:cs="Times New Roman"/>
          <w:b/>
          <w:sz w:val="24"/>
          <w:szCs w:val="24"/>
          <w:lang w:val="x-none" w:eastAsia="x-none"/>
        </w:rPr>
        <w:t xml:space="preserve">2.3. Poglavitne rešitve </w:t>
      </w:r>
    </w:p>
    <w:p w:rsidR="00273D3C" w:rsidRPr="00273D3C" w:rsidRDefault="00273D3C" w:rsidP="00273D3C">
      <w:pPr>
        <w:spacing w:after="0" w:line="288" w:lineRule="auto"/>
        <w:jc w:val="both"/>
        <w:rPr>
          <w:rFonts w:ascii="Times New Roman" w:eastAsia="Times New Roman" w:hAnsi="Times New Roman" w:cs="Times New Roman"/>
          <w:sz w:val="24"/>
          <w:szCs w:val="24"/>
        </w:rPr>
      </w:pPr>
    </w:p>
    <w:p w:rsidR="00273D3C" w:rsidRPr="00273D3C" w:rsidRDefault="00273D3C" w:rsidP="00273D3C">
      <w:pPr>
        <w:spacing w:after="0" w:line="260" w:lineRule="atLeast"/>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S predlogom zakona se sprejemajo ukrepi, ki bodo omilili posledice in vpliv zaradi visokih cen nastanitve, prehrambnih izdelkov in stroškov povezanih s prehrano za učence in dijake:</w:t>
      </w:r>
    </w:p>
    <w:p w:rsidR="00273D3C" w:rsidRPr="00273D3C" w:rsidRDefault="00273D3C" w:rsidP="00273D3C">
      <w:pPr>
        <w:spacing w:after="0" w:line="260" w:lineRule="atLeast"/>
        <w:jc w:val="both"/>
        <w:rPr>
          <w:rFonts w:ascii="Times New Roman" w:eastAsia="Times New Roman" w:hAnsi="Times New Roman" w:cs="Times New Roman"/>
          <w:sz w:val="24"/>
          <w:szCs w:val="24"/>
          <w:lang w:eastAsia="sl-SI"/>
        </w:rPr>
      </w:pPr>
    </w:p>
    <w:p w:rsidR="00273D3C" w:rsidRPr="00273D3C" w:rsidRDefault="00273D3C" w:rsidP="00273D3C">
      <w:pPr>
        <w:numPr>
          <w:ilvl w:val="0"/>
          <w:numId w:val="2"/>
        </w:numPr>
        <w:spacing w:after="0" w:line="240" w:lineRule="auto"/>
        <w:contextualSpacing/>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lastRenderedPageBreak/>
        <w:t>zaradi izboljšanja socialne varnosti ranljivih skupin se določi, da se cena malice za učence in dijake v šolskem letu 2022/2023 ne zviša in ostane na višini določeni za šolsko leto 2021/2022,</w:t>
      </w:r>
    </w:p>
    <w:p w:rsidR="00273D3C" w:rsidRPr="00273D3C" w:rsidRDefault="00273D3C" w:rsidP="00273D3C">
      <w:pPr>
        <w:numPr>
          <w:ilvl w:val="0"/>
          <w:numId w:val="2"/>
        </w:numPr>
        <w:spacing w:after="0" w:line="240" w:lineRule="auto"/>
        <w:contextualSpacing/>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zaradi zagotavljanja pozitivnega poslovanja šol se iz državnega proračuna osnovnim in srednjim šolam v šolskem letu 2022/2023 krije razlika med ceno malice, ki je bila določena za šolsko leto 2021/2022 in ceno malice, določene za šolsko leto 2022/2023,zaradi izboljšanja socialne varnosti ranljivih skupin se določi, da dijak in študent v šolskem letu 2022/2023 plačujeta oskrbnino v višini izhodiščne cene, kot je veljala od 3. januarja 2022 do konca pouka v šolskem letu 2021/2022. Če je dijaški dom v šolskem letu 2021/2022 določil nižjo dejansko ceno oskrbnine od njene izhodiščne cene, plačujeta dijak in študent v šolskem letu 2022/2023 oskrbnino v višino nižje dejanske cene,</w:t>
      </w:r>
    </w:p>
    <w:p w:rsidR="00273D3C" w:rsidRPr="00273D3C" w:rsidRDefault="00273D3C" w:rsidP="00273D3C">
      <w:pPr>
        <w:spacing w:after="0" w:line="240" w:lineRule="auto"/>
        <w:ind w:left="720"/>
        <w:contextualSpacing/>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zaradi zagotavljanja pozitivnega poslovanja dijaških domov se iz državnega proračuna dijaškim domovom v šolskem letu 2022/2023 krije razlika med  med izhodiščno ceno oskrbnine, ki je veljala 3. januarja 2022 in izhodiščno ceno te oskrbnine, zvišane za vrednost indeksa rasti cen življenjskih stroškov in stroškov dela, in ki jo s sklepom določi minister.</w:t>
      </w:r>
    </w:p>
    <w:p w:rsidR="00273D3C" w:rsidRPr="00273D3C" w:rsidRDefault="00273D3C" w:rsidP="00273D3C">
      <w:pPr>
        <w:spacing w:after="0" w:line="288" w:lineRule="auto"/>
        <w:ind w:left="284" w:right="218" w:hanging="284"/>
        <w:jc w:val="both"/>
        <w:rPr>
          <w:rFonts w:ascii="Times New Roman" w:eastAsia="Times New Roman" w:hAnsi="Times New Roman" w:cs="Times New Roman"/>
          <w:b/>
          <w:sz w:val="24"/>
          <w:szCs w:val="24"/>
        </w:rPr>
      </w:pPr>
      <w:r w:rsidRPr="00273D3C">
        <w:rPr>
          <w:rFonts w:ascii="Times New Roman" w:eastAsia="Times New Roman" w:hAnsi="Times New Roman" w:cs="Times New Roman"/>
          <w:b/>
          <w:sz w:val="24"/>
          <w:szCs w:val="24"/>
        </w:rPr>
        <w:t>3.</w:t>
      </w:r>
      <w:r w:rsidRPr="00273D3C">
        <w:rPr>
          <w:rFonts w:ascii="Times New Roman" w:eastAsia="Times New Roman" w:hAnsi="Times New Roman" w:cs="Times New Roman"/>
          <w:b/>
          <w:sz w:val="24"/>
          <w:szCs w:val="24"/>
        </w:rPr>
        <w:tab/>
        <w:t xml:space="preserve">OCENA FINANČNIH POSLEDIC PREDLOGA ZAKONA ZA DRŽAVNI PRORAČUN IN DRUGA JAVNA SREDSTVA </w:t>
      </w:r>
    </w:p>
    <w:p w:rsidR="00273D3C" w:rsidRPr="00273D3C" w:rsidRDefault="00273D3C" w:rsidP="00273D3C">
      <w:pPr>
        <w:spacing w:after="0" w:line="288" w:lineRule="auto"/>
        <w:jc w:val="both"/>
        <w:rPr>
          <w:rFonts w:ascii="Times New Roman" w:eastAsia="Times New Roman" w:hAnsi="Times New Roman" w:cs="Times New Roman"/>
          <w:sz w:val="24"/>
          <w:szCs w:val="24"/>
        </w:rPr>
      </w:pPr>
    </w:p>
    <w:p w:rsidR="00273D3C" w:rsidRPr="00273D3C" w:rsidRDefault="00273D3C" w:rsidP="00273D3C">
      <w:pPr>
        <w:spacing w:after="0" w:line="288" w:lineRule="auto"/>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Zakon ima finančne posledice za državni proračun v višini 2.660.000evrov v letu 2022 in v višini 9.045.000 evrov v letu 2023 in sicer:</w:t>
      </w:r>
    </w:p>
    <w:tbl>
      <w:tblPr>
        <w:tblW w:w="7140" w:type="dxa"/>
        <w:tblInd w:w="-5" w:type="dxa"/>
        <w:tblCellMar>
          <w:left w:w="70" w:type="dxa"/>
          <w:right w:w="70" w:type="dxa"/>
        </w:tblCellMar>
        <w:tblLook w:val="04A0" w:firstRow="1" w:lastRow="0" w:firstColumn="1" w:lastColumn="0" w:noHBand="0" w:noVBand="1"/>
      </w:tblPr>
      <w:tblGrid>
        <w:gridCol w:w="2000"/>
        <w:gridCol w:w="1500"/>
        <w:gridCol w:w="1800"/>
        <w:gridCol w:w="1840"/>
      </w:tblGrid>
      <w:tr w:rsidR="00273D3C" w:rsidRPr="00273D3C" w:rsidTr="003B585C">
        <w:trPr>
          <w:trHeight w:val="300"/>
        </w:trPr>
        <w:tc>
          <w:tcPr>
            <w:tcW w:w="20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73D3C" w:rsidRPr="00273D3C" w:rsidRDefault="00273D3C" w:rsidP="00273D3C">
            <w:pPr>
              <w:spacing w:after="0" w:line="240" w:lineRule="auto"/>
              <w:jc w:val="center"/>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Vsebina</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273D3C" w:rsidRPr="00273D3C" w:rsidRDefault="00273D3C" w:rsidP="00273D3C">
            <w:pPr>
              <w:spacing w:after="0" w:line="240" w:lineRule="auto"/>
              <w:jc w:val="center"/>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2022</w:t>
            </w:r>
          </w:p>
        </w:tc>
        <w:tc>
          <w:tcPr>
            <w:tcW w:w="1800" w:type="dxa"/>
            <w:tcBorders>
              <w:top w:val="single" w:sz="4" w:space="0" w:color="auto"/>
              <w:left w:val="nil"/>
              <w:bottom w:val="single" w:sz="4" w:space="0" w:color="auto"/>
              <w:right w:val="single" w:sz="4" w:space="0" w:color="auto"/>
            </w:tcBorders>
            <w:shd w:val="clear" w:color="auto" w:fill="auto"/>
            <w:noWrap/>
            <w:vAlign w:val="center"/>
            <w:hideMark/>
          </w:tcPr>
          <w:p w:rsidR="00273D3C" w:rsidRPr="00273D3C" w:rsidRDefault="00273D3C" w:rsidP="00273D3C">
            <w:pPr>
              <w:spacing w:after="0" w:line="240" w:lineRule="auto"/>
              <w:jc w:val="center"/>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2023</w:t>
            </w:r>
          </w:p>
        </w:tc>
        <w:tc>
          <w:tcPr>
            <w:tcW w:w="1840" w:type="dxa"/>
            <w:tcBorders>
              <w:top w:val="single" w:sz="4" w:space="0" w:color="auto"/>
              <w:left w:val="nil"/>
              <w:bottom w:val="single" w:sz="4" w:space="0" w:color="auto"/>
              <w:right w:val="single" w:sz="4" w:space="0" w:color="auto"/>
            </w:tcBorders>
            <w:shd w:val="clear" w:color="auto" w:fill="auto"/>
            <w:noWrap/>
            <w:vAlign w:val="center"/>
            <w:hideMark/>
          </w:tcPr>
          <w:p w:rsidR="00273D3C" w:rsidRPr="00273D3C" w:rsidRDefault="00273D3C" w:rsidP="00273D3C">
            <w:pPr>
              <w:spacing w:after="0" w:line="240" w:lineRule="auto"/>
              <w:jc w:val="center"/>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SKUPAJ</w:t>
            </w:r>
          </w:p>
        </w:tc>
      </w:tr>
      <w:tr w:rsidR="00273D3C" w:rsidRPr="00273D3C" w:rsidTr="003B585C">
        <w:trPr>
          <w:trHeight w:val="300"/>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rsidR="00273D3C" w:rsidRPr="00273D3C" w:rsidRDefault="00273D3C" w:rsidP="00273D3C">
            <w:pPr>
              <w:spacing w:after="0" w:line="240" w:lineRule="auto"/>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Oskrbnine</w:t>
            </w:r>
          </w:p>
        </w:tc>
        <w:tc>
          <w:tcPr>
            <w:tcW w:w="1500" w:type="dxa"/>
            <w:tcBorders>
              <w:top w:val="nil"/>
              <w:left w:val="nil"/>
              <w:bottom w:val="single" w:sz="4" w:space="0" w:color="auto"/>
              <w:right w:val="single" w:sz="4" w:space="0" w:color="auto"/>
            </w:tcBorders>
            <w:shd w:val="clear" w:color="auto" w:fill="auto"/>
            <w:noWrap/>
            <w:vAlign w:val="center"/>
            <w:hideMark/>
          </w:tcPr>
          <w:p w:rsidR="00273D3C" w:rsidRPr="00273D3C" w:rsidRDefault="00273D3C" w:rsidP="00273D3C">
            <w:pPr>
              <w:spacing w:after="0" w:line="240" w:lineRule="auto"/>
              <w:jc w:val="right"/>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210.000</w:t>
            </w:r>
          </w:p>
        </w:tc>
        <w:tc>
          <w:tcPr>
            <w:tcW w:w="1800" w:type="dxa"/>
            <w:tcBorders>
              <w:top w:val="nil"/>
              <w:left w:val="nil"/>
              <w:bottom w:val="single" w:sz="4" w:space="0" w:color="auto"/>
              <w:right w:val="single" w:sz="4" w:space="0" w:color="auto"/>
            </w:tcBorders>
            <w:shd w:val="clear" w:color="auto" w:fill="auto"/>
            <w:noWrap/>
            <w:vAlign w:val="center"/>
            <w:hideMark/>
          </w:tcPr>
          <w:p w:rsidR="00273D3C" w:rsidRPr="00273D3C" w:rsidRDefault="00273D3C" w:rsidP="00273D3C">
            <w:pPr>
              <w:spacing w:after="0" w:line="240" w:lineRule="auto"/>
              <w:jc w:val="right"/>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1.300.000</w:t>
            </w:r>
          </w:p>
        </w:tc>
        <w:tc>
          <w:tcPr>
            <w:tcW w:w="1840" w:type="dxa"/>
            <w:tcBorders>
              <w:top w:val="nil"/>
              <w:left w:val="nil"/>
              <w:bottom w:val="single" w:sz="4" w:space="0" w:color="auto"/>
              <w:right w:val="single" w:sz="4" w:space="0" w:color="auto"/>
            </w:tcBorders>
            <w:shd w:val="clear" w:color="auto" w:fill="auto"/>
            <w:noWrap/>
            <w:vAlign w:val="center"/>
            <w:hideMark/>
          </w:tcPr>
          <w:p w:rsidR="00273D3C" w:rsidRPr="00273D3C" w:rsidRDefault="00273D3C" w:rsidP="00273D3C">
            <w:pPr>
              <w:spacing w:after="0" w:line="240" w:lineRule="auto"/>
              <w:jc w:val="right"/>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1.510.000</w:t>
            </w:r>
          </w:p>
        </w:tc>
      </w:tr>
      <w:tr w:rsidR="00273D3C" w:rsidRPr="00273D3C" w:rsidTr="003B585C">
        <w:trPr>
          <w:trHeight w:val="300"/>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rsidR="00273D3C" w:rsidRPr="00273D3C" w:rsidRDefault="00273D3C" w:rsidP="00273D3C">
            <w:pPr>
              <w:spacing w:after="0" w:line="240" w:lineRule="auto"/>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Malica</w:t>
            </w:r>
          </w:p>
        </w:tc>
        <w:tc>
          <w:tcPr>
            <w:tcW w:w="1500" w:type="dxa"/>
            <w:tcBorders>
              <w:top w:val="nil"/>
              <w:left w:val="nil"/>
              <w:bottom w:val="single" w:sz="4" w:space="0" w:color="auto"/>
              <w:right w:val="single" w:sz="4" w:space="0" w:color="auto"/>
            </w:tcBorders>
            <w:shd w:val="clear" w:color="auto" w:fill="auto"/>
            <w:noWrap/>
            <w:vAlign w:val="center"/>
            <w:hideMark/>
          </w:tcPr>
          <w:p w:rsidR="00273D3C" w:rsidRPr="00273D3C" w:rsidRDefault="00273D3C" w:rsidP="00273D3C">
            <w:pPr>
              <w:spacing w:after="0" w:line="240" w:lineRule="auto"/>
              <w:jc w:val="right"/>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2.450.000</w:t>
            </w:r>
          </w:p>
        </w:tc>
        <w:tc>
          <w:tcPr>
            <w:tcW w:w="1800" w:type="dxa"/>
            <w:tcBorders>
              <w:top w:val="nil"/>
              <w:left w:val="nil"/>
              <w:bottom w:val="single" w:sz="4" w:space="0" w:color="auto"/>
              <w:right w:val="single" w:sz="4" w:space="0" w:color="auto"/>
            </w:tcBorders>
            <w:shd w:val="clear" w:color="auto" w:fill="auto"/>
            <w:noWrap/>
            <w:vAlign w:val="center"/>
            <w:hideMark/>
          </w:tcPr>
          <w:p w:rsidR="00273D3C" w:rsidRPr="00273D3C" w:rsidRDefault="00273D3C" w:rsidP="00273D3C">
            <w:pPr>
              <w:spacing w:after="0" w:line="240" w:lineRule="auto"/>
              <w:jc w:val="right"/>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7.745.000</w:t>
            </w:r>
          </w:p>
        </w:tc>
        <w:tc>
          <w:tcPr>
            <w:tcW w:w="1840" w:type="dxa"/>
            <w:tcBorders>
              <w:top w:val="nil"/>
              <w:left w:val="nil"/>
              <w:bottom w:val="single" w:sz="4" w:space="0" w:color="auto"/>
              <w:right w:val="single" w:sz="4" w:space="0" w:color="auto"/>
            </w:tcBorders>
            <w:shd w:val="clear" w:color="auto" w:fill="auto"/>
            <w:noWrap/>
            <w:vAlign w:val="center"/>
            <w:hideMark/>
          </w:tcPr>
          <w:p w:rsidR="00273D3C" w:rsidRPr="00273D3C" w:rsidRDefault="00273D3C" w:rsidP="00273D3C">
            <w:pPr>
              <w:spacing w:after="0" w:line="240" w:lineRule="auto"/>
              <w:jc w:val="right"/>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10.195.000</w:t>
            </w:r>
          </w:p>
        </w:tc>
      </w:tr>
      <w:tr w:rsidR="00273D3C" w:rsidRPr="00273D3C" w:rsidTr="003B585C">
        <w:trPr>
          <w:trHeight w:val="300"/>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rsidR="00273D3C" w:rsidRPr="00273D3C" w:rsidRDefault="00273D3C" w:rsidP="00273D3C">
            <w:pPr>
              <w:spacing w:after="0" w:line="240" w:lineRule="auto"/>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SKUPAJ</w:t>
            </w:r>
          </w:p>
        </w:tc>
        <w:tc>
          <w:tcPr>
            <w:tcW w:w="1500" w:type="dxa"/>
            <w:tcBorders>
              <w:top w:val="nil"/>
              <w:left w:val="nil"/>
              <w:bottom w:val="single" w:sz="4" w:space="0" w:color="auto"/>
              <w:right w:val="single" w:sz="4" w:space="0" w:color="auto"/>
            </w:tcBorders>
            <w:shd w:val="clear" w:color="auto" w:fill="auto"/>
            <w:noWrap/>
            <w:vAlign w:val="center"/>
            <w:hideMark/>
          </w:tcPr>
          <w:p w:rsidR="00273D3C" w:rsidRPr="00273D3C" w:rsidRDefault="00273D3C" w:rsidP="00273D3C">
            <w:pPr>
              <w:spacing w:after="0" w:line="240" w:lineRule="auto"/>
              <w:jc w:val="right"/>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2.660.000</w:t>
            </w:r>
          </w:p>
        </w:tc>
        <w:tc>
          <w:tcPr>
            <w:tcW w:w="1800" w:type="dxa"/>
            <w:tcBorders>
              <w:top w:val="nil"/>
              <w:left w:val="nil"/>
              <w:bottom w:val="single" w:sz="4" w:space="0" w:color="auto"/>
              <w:right w:val="single" w:sz="4" w:space="0" w:color="auto"/>
            </w:tcBorders>
            <w:shd w:val="clear" w:color="auto" w:fill="auto"/>
            <w:noWrap/>
            <w:vAlign w:val="center"/>
            <w:hideMark/>
          </w:tcPr>
          <w:p w:rsidR="00273D3C" w:rsidRPr="00273D3C" w:rsidRDefault="00273D3C" w:rsidP="00273D3C">
            <w:pPr>
              <w:spacing w:after="0" w:line="240" w:lineRule="auto"/>
              <w:jc w:val="right"/>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9.045.000</w:t>
            </w:r>
          </w:p>
        </w:tc>
        <w:tc>
          <w:tcPr>
            <w:tcW w:w="1840" w:type="dxa"/>
            <w:tcBorders>
              <w:top w:val="nil"/>
              <w:left w:val="nil"/>
              <w:bottom w:val="single" w:sz="4" w:space="0" w:color="auto"/>
              <w:right w:val="single" w:sz="4" w:space="0" w:color="auto"/>
            </w:tcBorders>
            <w:shd w:val="clear" w:color="auto" w:fill="auto"/>
            <w:noWrap/>
            <w:vAlign w:val="center"/>
            <w:hideMark/>
          </w:tcPr>
          <w:p w:rsidR="00273D3C" w:rsidRPr="00273D3C" w:rsidRDefault="00273D3C" w:rsidP="00273D3C">
            <w:pPr>
              <w:spacing w:after="0" w:line="240" w:lineRule="auto"/>
              <w:jc w:val="right"/>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11.705.000</w:t>
            </w:r>
          </w:p>
        </w:tc>
      </w:tr>
    </w:tbl>
    <w:p w:rsidR="00273D3C" w:rsidRPr="00273D3C" w:rsidRDefault="00273D3C" w:rsidP="00273D3C">
      <w:pPr>
        <w:spacing w:after="0" w:line="288" w:lineRule="auto"/>
        <w:jc w:val="both"/>
        <w:rPr>
          <w:rFonts w:ascii="Times New Roman" w:eastAsia="Times New Roman" w:hAnsi="Times New Roman" w:cs="Times New Roman"/>
          <w:sz w:val="24"/>
          <w:szCs w:val="24"/>
          <w:lang w:eastAsia="sl-SI"/>
        </w:rPr>
      </w:pPr>
    </w:p>
    <w:p w:rsidR="00273D3C" w:rsidRPr="00273D3C" w:rsidRDefault="00273D3C" w:rsidP="00273D3C">
      <w:pPr>
        <w:spacing w:after="0" w:line="288" w:lineRule="auto"/>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Zakon nima posledic za druga javno finančna sredstva.</w:t>
      </w:r>
    </w:p>
    <w:p w:rsidR="00273D3C" w:rsidRPr="00273D3C" w:rsidRDefault="00273D3C" w:rsidP="00273D3C">
      <w:pPr>
        <w:spacing w:after="0" w:line="288" w:lineRule="auto"/>
        <w:jc w:val="both"/>
        <w:rPr>
          <w:rFonts w:ascii="Times New Roman" w:eastAsia="Times New Roman" w:hAnsi="Times New Roman" w:cs="Times New Roman"/>
          <w:sz w:val="24"/>
          <w:szCs w:val="24"/>
          <w:lang w:eastAsia="sl-SI"/>
        </w:rPr>
      </w:pPr>
    </w:p>
    <w:p w:rsidR="00273D3C" w:rsidRPr="00273D3C" w:rsidRDefault="00273D3C" w:rsidP="00273D3C">
      <w:pPr>
        <w:numPr>
          <w:ilvl w:val="0"/>
          <w:numId w:val="3"/>
        </w:numPr>
        <w:spacing w:after="0" w:line="288" w:lineRule="auto"/>
        <w:ind w:right="5"/>
        <w:jc w:val="both"/>
        <w:rPr>
          <w:rFonts w:ascii="Times New Roman" w:eastAsia="Times New Roman" w:hAnsi="Times New Roman" w:cs="Times New Roman"/>
          <w:b/>
          <w:sz w:val="24"/>
          <w:szCs w:val="24"/>
        </w:rPr>
      </w:pPr>
      <w:r w:rsidRPr="00273D3C">
        <w:rPr>
          <w:rFonts w:ascii="Times New Roman" w:eastAsia="Times New Roman" w:hAnsi="Times New Roman" w:cs="Times New Roman"/>
          <w:b/>
          <w:sz w:val="24"/>
          <w:szCs w:val="24"/>
        </w:rPr>
        <w:t xml:space="preserve">NAVEDBA, DA SO SREDSTVA ZA IZVAJANJE ZAKONA V DRŽAVNEM PRORAČUNU ZAGOTOVLJENA, ČE PREDLOG TEGA ZAKONA PREDVIDEVA PORABO PRORAČUNSKIH SREDSTEV V OBDOBJU, ZA KATERO JE BIL DRŽAVNI PRORAČUN ŽE SPREJET </w:t>
      </w:r>
    </w:p>
    <w:p w:rsidR="00273D3C" w:rsidRPr="00273D3C" w:rsidRDefault="00273D3C" w:rsidP="00273D3C">
      <w:pPr>
        <w:spacing w:after="0" w:line="288" w:lineRule="auto"/>
        <w:ind w:left="4" w:right="5"/>
        <w:jc w:val="both"/>
        <w:rPr>
          <w:rFonts w:ascii="Times New Roman" w:eastAsia="Times New Roman" w:hAnsi="Times New Roman" w:cs="Times New Roman"/>
          <w:b/>
          <w:color w:val="FF0000"/>
          <w:sz w:val="24"/>
          <w:szCs w:val="24"/>
        </w:rPr>
      </w:pPr>
    </w:p>
    <w:p w:rsidR="00273D3C" w:rsidRPr="00273D3C" w:rsidRDefault="00273D3C" w:rsidP="00273D3C">
      <w:pPr>
        <w:spacing w:after="0" w:line="288" w:lineRule="auto"/>
        <w:ind w:left="4" w:right="5"/>
        <w:jc w:val="both"/>
        <w:rPr>
          <w:rFonts w:ascii="Times New Roman" w:eastAsia="Times New Roman" w:hAnsi="Times New Roman" w:cs="Times New Roman"/>
          <w:b/>
          <w:color w:val="FF0000"/>
          <w:sz w:val="24"/>
          <w:szCs w:val="24"/>
        </w:rPr>
      </w:pPr>
    </w:p>
    <w:p w:rsidR="00273D3C" w:rsidRPr="00273D3C" w:rsidRDefault="00273D3C" w:rsidP="00273D3C">
      <w:pPr>
        <w:spacing w:after="0" w:line="288" w:lineRule="auto"/>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Sredstva za izvajanje tega zakona niso zagotovljena v državnem proračunu.</w:t>
      </w:r>
    </w:p>
    <w:p w:rsidR="00273D3C" w:rsidRPr="00273D3C" w:rsidRDefault="00273D3C" w:rsidP="00273D3C">
      <w:pPr>
        <w:spacing w:after="0" w:line="288" w:lineRule="auto"/>
        <w:jc w:val="both"/>
        <w:rPr>
          <w:rFonts w:ascii="Times New Roman" w:eastAsia="Times New Roman" w:hAnsi="Times New Roman" w:cs="Times New Roman"/>
          <w:sz w:val="24"/>
          <w:szCs w:val="24"/>
        </w:rPr>
      </w:pPr>
    </w:p>
    <w:p w:rsidR="00273D3C" w:rsidRPr="00273D3C" w:rsidRDefault="00273D3C" w:rsidP="00273D3C">
      <w:pPr>
        <w:numPr>
          <w:ilvl w:val="0"/>
          <w:numId w:val="3"/>
        </w:numPr>
        <w:spacing w:after="0" w:line="288" w:lineRule="auto"/>
        <w:ind w:right="5"/>
        <w:jc w:val="both"/>
        <w:rPr>
          <w:rFonts w:ascii="Times New Roman" w:eastAsia="Times New Roman" w:hAnsi="Times New Roman" w:cs="Times New Roman"/>
          <w:b/>
          <w:sz w:val="24"/>
          <w:szCs w:val="24"/>
        </w:rPr>
      </w:pPr>
      <w:r w:rsidRPr="00273D3C">
        <w:rPr>
          <w:rFonts w:ascii="Times New Roman" w:eastAsia="Times New Roman" w:hAnsi="Times New Roman" w:cs="Times New Roman"/>
          <w:b/>
          <w:sz w:val="24"/>
          <w:szCs w:val="24"/>
        </w:rPr>
        <w:t xml:space="preserve">PRIKAZ UREDITVE V DRUGIH PRAVNIH SISTEMIH IN PRILAGOJENOST PREDLAGANE UREDITVE PRAVU EVROPSKE UNIJE </w:t>
      </w:r>
    </w:p>
    <w:p w:rsidR="00273D3C" w:rsidRPr="00273D3C" w:rsidRDefault="00273D3C" w:rsidP="00273D3C">
      <w:pPr>
        <w:spacing w:after="0" w:line="288" w:lineRule="auto"/>
        <w:jc w:val="both"/>
        <w:rPr>
          <w:rFonts w:ascii="Times New Roman" w:eastAsia="Times New Roman" w:hAnsi="Times New Roman" w:cs="Times New Roman"/>
          <w:sz w:val="24"/>
          <w:szCs w:val="24"/>
        </w:rPr>
      </w:pPr>
    </w:p>
    <w:p w:rsidR="00273D3C" w:rsidRPr="00273D3C" w:rsidRDefault="00273D3C" w:rsidP="00273D3C">
      <w:pPr>
        <w:tabs>
          <w:tab w:val="left" w:pos="7072"/>
        </w:tabs>
        <w:spacing w:after="0" w:line="288" w:lineRule="auto"/>
        <w:ind w:left="4" w:right="5"/>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Predlog zakona ni predmet usklajevanja s pravnim redom Evropske unije.</w:t>
      </w:r>
      <w:r w:rsidRPr="00273D3C">
        <w:rPr>
          <w:rFonts w:ascii="Times New Roman" w:eastAsia="Times New Roman" w:hAnsi="Times New Roman" w:cs="Times New Roman"/>
          <w:sz w:val="24"/>
          <w:szCs w:val="24"/>
          <w:lang w:eastAsia="sl-SI"/>
        </w:rPr>
        <w:tab/>
      </w:r>
    </w:p>
    <w:p w:rsidR="00273D3C" w:rsidRPr="00273D3C" w:rsidRDefault="00273D3C" w:rsidP="00273D3C">
      <w:pPr>
        <w:tabs>
          <w:tab w:val="left" w:pos="7072"/>
        </w:tabs>
        <w:spacing w:after="0" w:line="288" w:lineRule="auto"/>
        <w:ind w:left="4" w:right="5"/>
        <w:jc w:val="both"/>
        <w:rPr>
          <w:rFonts w:ascii="Times New Roman" w:eastAsia="Times New Roman" w:hAnsi="Times New Roman" w:cs="Times New Roman"/>
          <w:sz w:val="24"/>
          <w:szCs w:val="24"/>
          <w:lang w:eastAsia="sl-SI"/>
        </w:rPr>
      </w:pPr>
    </w:p>
    <w:p w:rsidR="00273D3C" w:rsidRPr="00273D3C" w:rsidRDefault="00273D3C" w:rsidP="00273D3C">
      <w:pPr>
        <w:tabs>
          <w:tab w:val="left" w:pos="7072"/>
        </w:tabs>
        <w:spacing w:after="0" w:line="288" w:lineRule="auto"/>
        <w:ind w:left="4" w:right="5"/>
        <w:jc w:val="both"/>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V primerjalnem pregledu šestih evropskih držav je prikazana ureditev vprašanja prehrane za šolarje, kot jo poznajo nekatere države Evropske unije.</w:t>
      </w:r>
    </w:p>
    <w:p w:rsidR="00273D3C" w:rsidRPr="00273D3C" w:rsidRDefault="00273D3C" w:rsidP="00273D3C">
      <w:pPr>
        <w:tabs>
          <w:tab w:val="left" w:pos="7072"/>
        </w:tabs>
        <w:spacing w:after="0" w:line="288" w:lineRule="auto"/>
        <w:ind w:left="4" w:right="5"/>
        <w:jc w:val="both"/>
        <w:rPr>
          <w:rFonts w:ascii="Times New Roman" w:eastAsia="Times New Roman" w:hAnsi="Times New Roman" w:cs="Times New Roman"/>
          <w:sz w:val="24"/>
          <w:szCs w:val="24"/>
        </w:rPr>
      </w:pPr>
    </w:p>
    <w:p w:rsidR="00273D3C" w:rsidRPr="00273D3C" w:rsidRDefault="00273D3C" w:rsidP="00273D3C">
      <w:pPr>
        <w:tabs>
          <w:tab w:val="left" w:pos="7072"/>
        </w:tabs>
        <w:spacing w:after="0" w:line="288" w:lineRule="auto"/>
        <w:ind w:left="4" w:right="5"/>
        <w:jc w:val="both"/>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lastRenderedPageBreak/>
        <w:t>Ker se šolski sistemi v predstavljenih državah medsebojno razlikujejo ter ni nujno, da je osnovna šola organizirana podobno kot v Sloveniji, v primerjalnem pregledu predstavljamo subvencioniranje prehrane učencev v sistemu obveznega šolanja, ki marsikje obsega tudi obvezno nižjo srednjo šolo in prehrane v višjem srednješolskem izobraževanju, ki se povečini ujema s starostjo ob začetku obiskovanja srednje šole v Republiki Sloveniji, in ki je prostovoljno in se dalje deli na več različnih oblik. Primerjalni pregled ne zajema zasebnega šolstva.</w:t>
      </w:r>
    </w:p>
    <w:p w:rsidR="00273D3C" w:rsidRPr="00273D3C" w:rsidRDefault="00273D3C" w:rsidP="00273D3C">
      <w:pPr>
        <w:spacing w:after="0" w:line="288" w:lineRule="auto"/>
        <w:jc w:val="both"/>
        <w:rPr>
          <w:rFonts w:ascii="Times New Roman" w:eastAsia="Times New Roman" w:hAnsi="Times New Roman" w:cs="Times New Roman"/>
          <w:sz w:val="24"/>
          <w:szCs w:val="24"/>
        </w:rPr>
      </w:pPr>
    </w:p>
    <w:p w:rsidR="00273D3C" w:rsidRPr="00273D3C" w:rsidRDefault="00273D3C" w:rsidP="00273D3C">
      <w:pPr>
        <w:spacing w:after="0" w:line="288" w:lineRule="auto"/>
        <w:jc w:val="both"/>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Države, ki so prikazane v primerjalnem pregledu, imajo številne pravne predpise, ki urejajo subvencioniranje oziroma pomoč učencem in dijakom, poleg tega pa tudi številne oblike podpore, ki veljajo za določene skupine učencev oziroma dijakov, s katerimi se pokriva več vrst dodatnih socialnih ugodnosti. Kot primer velja na tem mestu omeniti Nemčijo, kjer se za nekatere (predvsem strokovne) srednje šole uporabljajo določila zveznega zakona o individualnemu subvencioniranju izobraževanja (Bundesgesetz über individuelle Förderung der Ausbildung). Podpora, ki je predvidena v tem zakonu, je namenjena za pokrivanje različnih potreb, ki mesečno nastanejo zaradi šolanja, njena višina pa je po posameznih kategorijah natančno določena v zakonu. Drug primer je Finska, kjer prejemajo udeleženci poklicnega izobraževanja posebno podporo, ki je namenjena tudi za kritje stroškov nastanitve, prehrane in prevoza.</w:t>
      </w:r>
    </w:p>
    <w:p w:rsidR="00273D3C" w:rsidRPr="00273D3C" w:rsidRDefault="00273D3C" w:rsidP="00273D3C">
      <w:pPr>
        <w:spacing w:after="0" w:line="288" w:lineRule="auto"/>
        <w:jc w:val="both"/>
        <w:rPr>
          <w:rFonts w:ascii="Times New Roman" w:eastAsia="Times New Roman" w:hAnsi="Times New Roman" w:cs="Times New Roman"/>
          <w:sz w:val="24"/>
          <w:szCs w:val="24"/>
        </w:rPr>
      </w:pPr>
    </w:p>
    <w:p w:rsidR="00273D3C" w:rsidRPr="00273D3C" w:rsidRDefault="00273D3C" w:rsidP="00273D3C">
      <w:pPr>
        <w:spacing w:after="0" w:line="288" w:lineRule="auto"/>
        <w:jc w:val="both"/>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Pretežna večina držav na tak ali drugačen način pomaga svoji šolajoči mladini pri pokrivanju stroškov prehrane. Ta pomoč je lahko posredna ali neposredna in namenjena za kritje izrecno določenih posameznih stroškov. V večini primerov gre za obliko posrednega financiranja nastanitve, prehrane in prevoza v obliki posebnih podpor. V nekaterih primerih je pomoč države odvisna od premoženjskega stanja in/ali učnega uspeha, v drugih primerih pa se podeljuje neodvisno od teh okoliščin.</w:t>
      </w:r>
    </w:p>
    <w:p w:rsidR="00273D3C" w:rsidRPr="00273D3C" w:rsidRDefault="00273D3C" w:rsidP="00273D3C">
      <w:pPr>
        <w:spacing w:after="0" w:line="288" w:lineRule="auto"/>
        <w:jc w:val="both"/>
        <w:rPr>
          <w:rFonts w:ascii="Times New Roman" w:eastAsia="Times New Roman" w:hAnsi="Times New Roman" w:cs="Times New Roman"/>
          <w:sz w:val="24"/>
          <w:szCs w:val="24"/>
        </w:rPr>
      </w:pPr>
    </w:p>
    <w:p w:rsidR="00273D3C" w:rsidRPr="00273D3C" w:rsidRDefault="00273D3C" w:rsidP="00273D3C">
      <w:pPr>
        <w:spacing w:after="0" w:line="288" w:lineRule="auto"/>
        <w:jc w:val="both"/>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 xml:space="preserve">Finska  </w:t>
      </w:r>
    </w:p>
    <w:p w:rsidR="00273D3C" w:rsidRPr="00273D3C" w:rsidRDefault="00273D3C" w:rsidP="00273D3C">
      <w:pPr>
        <w:spacing w:after="0" w:line="288" w:lineRule="auto"/>
        <w:jc w:val="both"/>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Osnovno šolanje za šoloobvezne otroke med 6./7. in 15./16. letom starosti skoraj izključno organizirajo splošne šole - peruskoulu, ki so v pristojnosti lokalne uprave. Šola je brezplačna, vključno s šolskimi potrebščinami in učbeniki, učenci pa prejmejo tudi brezplačni dnevni obrok, k čemer jih zavezuje zakon. Stroške kosila krije lokalna oblast. Kosila morajo zadovoljiti eno tretjino dnevnih potreb otroka. Nekatere šole imajo svoje kuhinje za pripravo hrane, drugim pa se hrana dostavlja iz centralnih kuhinj na lokalnem območju.</w:t>
      </w:r>
    </w:p>
    <w:p w:rsidR="00273D3C" w:rsidRPr="00273D3C" w:rsidRDefault="00273D3C" w:rsidP="00273D3C">
      <w:pPr>
        <w:spacing w:after="0" w:line="288" w:lineRule="auto"/>
        <w:jc w:val="both"/>
        <w:rPr>
          <w:rFonts w:ascii="Times New Roman" w:eastAsia="Times New Roman" w:hAnsi="Times New Roman" w:cs="Times New Roman"/>
          <w:sz w:val="24"/>
          <w:szCs w:val="24"/>
        </w:rPr>
      </w:pPr>
    </w:p>
    <w:p w:rsidR="00273D3C" w:rsidRPr="00273D3C" w:rsidRDefault="00273D3C" w:rsidP="00273D3C">
      <w:pPr>
        <w:spacing w:after="0" w:line="288" w:lineRule="auto"/>
        <w:jc w:val="both"/>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 xml:space="preserve">Francija </w:t>
      </w:r>
    </w:p>
    <w:p w:rsidR="00273D3C" w:rsidRPr="00273D3C" w:rsidRDefault="00273D3C" w:rsidP="00273D3C">
      <w:pPr>
        <w:spacing w:after="0" w:line="288" w:lineRule="auto"/>
        <w:jc w:val="both"/>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V Franciji je kultura prehranjevanja tradicionalno pomemben del življenja. Približno 50 % cene obroka je subvencionirano, ostalo plačajo starši, vendar je višina njihovega plačila odvisna od prihodkov družine (petstopenjska lestvica). Razliko do polne cene se krije iz posebnega socialnega sklada. Zaradi naraščajočega problema predebelih otrok so v Franciji v letu 2005 v šolah prepovedali samopostrežne aparate s hrano.</w:t>
      </w:r>
    </w:p>
    <w:p w:rsidR="00273D3C" w:rsidRPr="00273D3C" w:rsidRDefault="00273D3C" w:rsidP="00273D3C">
      <w:pPr>
        <w:spacing w:after="0" w:line="288" w:lineRule="auto"/>
        <w:jc w:val="both"/>
        <w:rPr>
          <w:rFonts w:ascii="Times New Roman" w:eastAsia="Times New Roman" w:hAnsi="Times New Roman" w:cs="Times New Roman"/>
          <w:sz w:val="24"/>
          <w:szCs w:val="24"/>
        </w:rPr>
      </w:pPr>
    </w:p>
    <w:p w:rsidR="00273D3C" w:rsidRPr="00273D3C" w:rsidRDefault="00273D3C" w:rsidP="00273D3C">
      <w:pPr>
        <w:spacing w:after="0" w:line="288" w:lineRule="auto"/>
        <w:jc w:val="both"/>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Nemčija</w:t>
      </w:r>
    </w:p>
    <w:p w:rsidR="00273D3C" w:rsidRPr="00273D3C" w:rsidRDefault="00273D3C" w:rsidP="00273D3C">
      <w:pPr>
        <w:spacing w:after="0" w:line="288" w:lineRule="auto"/>
        <w:jc w:val="both"/>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Pouk se v Nemčiji končuje v zgodnjem popoldnevu, zato šolarji na kosilo običajno hodijo domov. Se pa v zadnjem obdobju sistem nekoliko spreminja, saj zvezna vlada vpeljuje celodnevni pouk. V šolah, ki so nov sistem že uvedle, se je pojavila potreba po organiziranju šolske prehrane, kar pa je še vedno predvsem v pristojnosti šol samih. Sofinanciranje prehrane pa je ponekod možno, sredstva  zagotavljajo občine ali socialne službe.</w:t>
      </w:r>
    </w:p>
    <w:p w:rsidR="00273D3C" w:rsidRPr="00273D3C" w:rsidRDefault="00273D3C" w:rsidP="00273D3C">
      <w:pPr>
        <w:spacing w:after="0" w:line="288" w:lineRule="auto"/>
        <w:jc w:val="both"/>
        <w:rPr>
          <w:rFonts w:ascii="Times New Roman" w:eastAsia="Times New Roman" w:hAnsi="Times New Roman" w:cs="Times New Roman"/>
          <w:sz w:val="24"/>
          <w:szCs w:val="24"/>
        </w:rPr>
      </w:pPr>
    </w:p>
    <w:p w:rsidR="00273D3C" w:rsidRPr="00273D3C" w:rsidRDefault="00273D3C" w:rsidP="00273D3C">
      <w:pPr>
        <w:spacing w:after="0" w:line="288" w:lineRule="auto"/>
        <w:jc w:val="both"/>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 xml:space="preserve">Norveška </w:t>
      </w:r>
    </w:p>
    <w:p w:rsidR="00273D3C" w:rsidRPr="00273D3C" w:rsidRDefault="00273D3C" w:rsidP="00273D3C">
      <w:pPr>
        <w:spacing w:after="0" w:line="288" w:lineRule="auto"/>
        <w:jc w:val="both"/>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Za šolarje na Norveškem ni organizirane šolske prehrane, tako tudi ni sistema šolskih kuhinj in restavracij. Šolarji prinašajo v šolo pakirano kosilo, navadno je to sendvič s sirom ali salamo. Odmor za kosilo traja 30 minut. Šolarji jedo v učilnicah, večina šol pa ponuja možnost naročanja - včasih tudi subvencioniranega (cut-price subscription) na mleko, jogurt ali sadje.</w:t>
      </w:r>
    </w:p>
    <w:p w:rsidR="00273D3C" w:rsidRPr="00273D3C" w:rsidRDefault="00273D3C" w:rsidP="00273D3C">
      <w:pPr>
        <w:spacing w:after="0" w:line="288" w:lineRule="auto"/>
        <w:jc w:val="both"/>
        <w:rPr>
          <w:rFonts w:ascii="Times New Roman" w:eastAsia="Times New Roman" w:hAnsi="Times New Roman" w:cs="Times New Roman"/>
          <w:sz w:val="24"/>
          <w:szCs w:val="24"/>
        </w:rPr>
      </w:pPr>
    </w:p>
    <w:p w:rsidR="00273D3C" w:rsidRPr="00273D3C" w:rsidRDefault="00273D3C" w:rsidP="00273D3C">
      <w:pPr>
        <w:spacing w:after="0" w:line="288" w:lineRule="auto"/>
        <w:jc w:val="both"/>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 xml:space="preserve">Švedska </w:t>
      </w:r>
    </w:p>
    <w:p w:rsidR="00273D3C" w:rsidRPr="00273D3C" w:rsidRDefault="00273D3C" w:rsidP="00273D3C">
      <w:pPr>
        <w:spacing w:after="0" w:line="288" w:lineRule="auto"/>
        <w:jc w:val="both"/>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Organizirana prehrana v švedskih šolah ima dolgo zgodovino. Šole morajo organizirati kosila, ki so od leta 1940 za šolarje med 7. in 16. letom starosti brezplačna.  Od leta 1998 zakon zavezuje lokalno oblast, da organizira brezplačne obroke za šolarje v sistemu obveznega šolanja. V višjih razredih, ko šolanje ni več obvezno (otroci med 17. in 19. letom starosti), lahko šolarjem zaračunava obroke.</w:t>
      </w:r>
    </w:p>
    <w:p w:rsidR="00273D3C" w:rsidRPr="00273D3C" w:rsidRDefault="00273D3C" w:rsidP="00273D3C">
      <w:pPr>
        <w:spacing w:after="0" w:line="288" w:lineRule="auto"/>
        <w:jc w:val="both"/>
        <w:rPr>
          <w:rFonts w:ascii="Times New Roman" w:eastAsia="Times New Roman" w:hAnsi="Times New Roman" w:cs="Times New Roman"/>
          <w:sz w:val="24"/>
          <w:szCs w:val="24"/>
        </w:rPr>
      </w:pPr>
    </w:p>
    <w:p w:rsidR="00273D3C" w:rsidRPr="00273D3C" w:rsidRDefault="00273D3C" w:rsidP="00273D3C">
      <w:pPr>
        <w:spacing w:after="0" w:line="288" w:lineRule="auto"/>
        <w:jc w:val="both"/>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 xml:space="preserve">Švica </w:t>
      </w:r>
    </w:p>
    <w:p w:rsidR="00273D3C" w:rsidRPr="00273D3C" w:rsidRDefault="00273D3C" w:rsidP="00273D3C">
      <w:pPr>
        <w:spacing w:after="0" w:line="288" w:lineRule="auto"/>
        <w:jc w:val="both"/>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Švicarski kantoni in občine so večinoma odgovorni za organizacijo in financiranje obveznega šolanja, ki vključuje osnovne šole ter šole nižjega sekundarnega nivoja – slednje obiskujejo otroci med 12. in 16. letom starosti. Šolska prehrana je financirana s strani šol, občin in staršev. Od leta 2003 so na voljo tudi zvezne subvencije, za katere lahko zaprosijo tudi šole (maksimalno za eno tretjino stroškov). Limit za subvencioniranje prehrane določa šola oziroma občina, ki tudi določata o številu obrokov, do katerih  so upravičeni učenci in dijaki. Prehrana mora biti organizirana v primerih, ko razdalja med šolo in domom šolarju ne omogoča prehranjevanja doma v času odmora za kosilo oziroma, če je ta odmor prekratek. Tako šolsko prehrano ponuja manj kot 25 %  osnovnih šol in manj kot 50 %  šol nižjega sekundarnega nivoja.</w:t>
      </w:r>
    </w:p>
    <w:p w:rsidR="00273D3C" w:rsidRPr="00273D3C" w:rsidRDefault="00273D3C" w:rsidP="00273D3C">
      <w:pPr>
        <w:spacing w:after="0" w:line="288" w:lineRule="auto"/>
        <w:jc w:val="both"/>
        <w:rPr>
          <w:rFonts w:ascii="Times New Roman" w:eastAsia="Times New Roman" w:hAnsi="Times New Roman" w:cs="Times New Roman"/>
          <w:sz w:val="24"/>
          <w:szCs w:val="24"/>
        </w:rPr>
      </w:pPr>
    </w:p>
    <w:p w:rsidR="00273D3C" w:rsidRPr="00273D3C" w:rsidRDefault="00273D3C" w:rsidP="00273D3C">
      <w:pPr>
        <w:spacing w:after="0" w:line="288" w:lineRule="auto"/>
        <w:ind w:left="364" w:right="5" w:hanging="360"/>
        <w:jc w:val="both"/>
        <w:rPr>
          <w:rFonts w:ascii="Times New Roman" w:eastAsia="Times New Roman" w:hAnsi="Times New Roman" w:cs="Times New Roman"/>
          <w:b/>
          <w:sz w:val="24"/>
          <w:szCs w:val="24"/>
        </w:rPr>
      </w:pPr>
      <w:r w:rsidRPr="00273D3C">
        <w:rPr>
          <w:rFonts w:ascii="Times New Roman" w:eastAsia="Times New Roman" w:hAnsi="Times New Roman" w:cs="Times New Roman"/>
          <w:b/>
          <w:sz w:val="24"/>
          <w:szCs w:val="24"/>
        </w:rPr>
        <w:t xml:space="preserve">6. PODATEK O ZUNANJEM STROKOVNJAKU OZIROMA PRAVNI OSEBI, KI JE SODELOVALA PRI PRIPRAVI PREDLOGA ZAKONA (OSEBNO IME IN NAZIV FIZIČNE OSEBE ALI FIRMA IN NASLOV PRAVNE OSEBE) </w:t>
      </w:r>
    </w:p>
    <w:p w:rsidR="00273D3C" w:rsidRPr="00273D3C" w:rsidRDefault="00273D3C" w:rsidP="00273D3C">
      <w:pPr>
        <w:spacing w:after="0" w:line="288" w:lineRule="auto"/>
        <w:ind w:left="364" w:right="5" w:hanging="360"/>
        <w:rPr>
          <w:rFonts w:ascii="Times New Roman" w:eastAsia="Times New Roman" w:hAnsi="Times New Roman" w:cs="Times New Roman"/>
          <w:sz w:val="24"/>
          <w:szCs w:val="24"/>
        </w:rPr>
      </w:pPr>
    </w:p>
    <w:p w:rsidR="00273D3C" w:rsidRPr="00273D3C" w:rsidRDefault="00273D3C" w:rsidP="00273D3C">
      <w:pPr>
        <w:spacing w:after="0" w:line="288" w:lineRule="auto"/>
        <w:ind w:left="364" w:right="5" w:hanging="360"/>
        <w:jc w:val="both"/>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Pri pripravi predloga zakona ni sodeloval zunanji strokovnjak oziroma pravna oseba.</w:t>
      </w:r>
    </w:p>
    <w:p w:rsidR="00273D3C" w:rsidRPr="00273D3C" w:rsidRDefault="00273D3C" w:rsidP="00273D3C">
      <w:pPr>
        <w:spacing w:after="0" w:line="288" w:lineRule="auto"/>
        <w:ind w:left="364" w:right="5" w:hanging="360"/>
        <w:rPr>
          <w:rFonts w:ascii="Times New Roman" w:eastAsia="Times New Roman" w:hAnsi="Times New Roman" w:cs="Times New Roman"/>
          <w:sz w:val="24"/>
          <w:szCs w:val="24"/>
          <w:lang w:val="it-IT"/>
        </w:rPr>
      </w:pPr>
    </w:p>
    <w:p w:rsidR="00273D3C" w:rsidRPr="00273D3C" w:rsidRDefault="00273D3C" w:rsidP="00273D3C">
      <w:pPr>
        <w:spacing w:after="0" w:line="288" w:lineRule="auto"/>
        <w:ind w:left="364" w:right="5" w:hanging="360"/>
        <w:jc w:val="both"/>
        <w:rPr>
          <w:rFonts w:ascii="Times New Roman" w:eastAsia="Times New Roman" w:hAnsi="Times New Roman" w:cs="Times New Roman"/>
          <w:b/>
          <w:sz w:val="24"/>
          <w:szCs w:val="24"/>
          <w:lang w:val="it-IT"/>
        </w:rPr>
      </w:pPr>
      <w:r w:rsidRPr="00273D3C">
        <w:rPr>
          <w:rFonts w:ascii="Times New Roman" w:eastAsia="Times New Roman" w:hAnsi="Times New Roman" w:cs="Times New Roman"/>
          <w:b/>
          <w:sz w:val="24"/>
          <w:szCs w:val="24"/>
          <w:lang w:val="it-IT"/>
        </w:rPr>
        <w:lastRenderedPageBreak/>
        <w:t>7.</w:t>
      </w:r>
      <w:r w:rsidRPr="00273D3C">
        <w:rPr>
          <w:rFonts w:ascii="Times New Roman" w:eastAsia="Times New Roman" w:hAnsi="Times New Roman" w:cs="Times New Roman"/>
          <w:b/>
          <w:sz w:val="24"/>
          <w:szCs w:val="24"/>
          <w:lang w:val="it-IT"/>
        </w:rPr>
        <w:tab/>
        <w:t xml:space="preserve">NAVEDBA, KATERI PREDSTAVNIKI PREDLAGATELJA BODO SODELOVALI PRI DELU DRŽAVNEGA ZBORA IN DELOVNIH TELES </w:t>
      </w:r>
    </w:p>
    <w:p w:rsidR="00273D3C" w:rsidRPr="00273D3C" w:rsidRDefault="00273D3C" w:rsidP="00273D3C">
      <w:pPr>
        <w:spacing w:after="0" w:line="288" w:lineRule="auto"/>
        <w:ind w:left="364" w:right="5" w:hanging="360"/>
        <w:jc w:val="both"/>
        <w:rPr>
          <w:rFonts w:ascii="Times New Roman" w:eastAsia="Times New Roman" w:hAnsi="Times New Roman" w:cs="Times New Roman"/>
          <w:sz w:val="24"/>
          <w:szCs w:val="24"/>
          <w:lang w:val="it-IT"/>
        </w:rPr>
      </w:pPr>
    </w:p>
    <w:p w:rsidR="00273D3C" w:rsidRPr="00273D3C" w:rsidRDefault="00273D3C" w:rsidP="00273D3C">
      <w:pPr>
        <w:numPr>
          <w:ilvl w:val="0"/>
          <w:numId w:val="4"/>
        </w:numPr>
        <w:spacing w:after="0" w:line="288" w:lineRule="auto"/>
        <w:ind w:left="426" w:hanging="426"/>
        <w:contextualSpacing/>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dr. Igor Papič, minister za izobraževanje, znanost in šport</w:t>
      </w:r>
    </w:p>
    <w:p w:rsidR="00273D3C" w:rsidRPr="00273D3C" w:rsidRDefault="00273D3C" w:rsidP="00273D3C">
      <w:pPr>
        <w:numPr>
          <w:ilvl w:val="0"/>
          <w:numId w:val="4"/>
        </w:numPr>
        <w:spacing w:after="0" w:line="288" w:lineRule="auto"/>
        <w:ind w:left="426" w:hanging="426"/>
        <w:contextualSpacing/>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dr. Darjo Felda, državni sekretar</w:t>
      </w:r>
    </w:p>
    <w:p w:rsidR="00273D3C" w:rsidRPr="00273D3C" w:rsidRDefault="00273D3C" w:rsidP="00273D3C">
      <w:pPr>
        <w:numPr>
          <w:ilvl w:val="0"/>
          <w:numId w:val="4"/>
        </w:numPr>
        <w:spacing w:after="0" w:line="288" w:lineRule="auto"/>
        <w:ind w:left="426" w:hanging="426"/>
        <w:contextualSpacing/>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dr. Matjaž Kranjc, državni sekretar</w:t>
      </w:r>
    </w:p>
    <w:p w:rsidR="00273D3C" w:rsidRPr="00273D3C" w:rsidRDefault="00273D3C" w:rsidP="00273D3C">
      <w:pPr>
        <w:numPr>
          <w:ilvl w:val="0"/>
          <w:numId w:val="4"/>
        </w:numPr>
        <w:spacing w:after="0" w:line="288" w:lineRule="auto"/>
        <w:ind w:left="426" w:hanging="426"/>
        <w:contextualSpacing/>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dr. Boris Černilec, v. d. generalni direktor Direktorata za predšolsko vzgojo in osnovno šolstvo</w:t>
      </w:r>
    </w:p>
    <w:p w:rsidR="00273D3C" w:rsidRPr="00273D3C" w:rsidRDefault="00273D3C" w:rsidP="00273D3C">
      <w:pPr>
        <w:numPr>
          <w:ilvl w:val="0"/>
          <w:numId w:val="4"/>
        </w:numPr>
        <w:spacing w:after="0" w:line="288" w:lineRule="auto"/>
        <w:ind w:left="426" w:hanging="426"/>
        <w:contextualSpacing/>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Jasna Rojc, v. d. direktorica Direktorata za srednje in višje šolstvo ter izobraževanje odraslih</w:t>
      </w:r>
    </w:p>
    <w:p w:rsidR="00273D3C" w:rsidRPr="00273D3C" w:rsidRDefault="00273D3C" w:rsidP="00273D3C">
      <w:pPr>
        <w:numPr>
          <w:ilvl w:val="0"/>
          <w:numId w:val="4"/>
        </w:numPr>
        <w:spacing w:after="0" w:line="288" w:lineRule="auto"/>
        <w:ind w:left="426" w:hanging="426"/>
        <w:contextualSpacing/>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Mihaela Novak Kolenko, sekretarka, Ministrstvo za izobraževanje, znanost in šport</w:t>
      </w:r>
    </w:p>
    <w:p w:rsidR="00273D3C" w:rsidRPr="00273D3C" w:rsidRDefault="00273D3C" w:rsidP="00273D3C">
      <w:pPr>
        <w:spacing w:after="0" w:line="288" w:lineRule="auto"/>
        <w:jc w:val="both"/>
        <w:rPr>
          <w:rFonts w:ascii="Times New Roman" w:eastAsia="Times New Roman" w:hAnsi="Times New Roman" w:cs="Times New Roman"/>
          <w:sz w:val="24"/>
          <w:szCs w:val="24"/>
        </w:rPr>
      </w:pPr>
    </w:p>
    <w:p w:rsidR="00273D3C" w:rsidRPr="00273D3C" w:rsidRDefault="00273D3C" w:rsidP="00273D3C">
      <w:pPr>
        <w:spacing w:after="0" w:line="240" w:lineRule="auto"/>
        <w:rPr>
          <w:rFonts w:ascii="Times New Roman" w:eastAsia="Times New Roman" w:hAnsi="Times New Roman" w:cs="Times New Roman"/>
          <w:b/>
          <w:sz w:val="24"/>
          <w:szCs w:val="24"/>
        </w:rPr>
      </w:pPr>
      <w:r w:rsidRPr="00273D3C">
        <w:rPr>
          <w:rFonts w:ascii="Times New Roman" w:eastAsia="Times New Roman" w:hAnsi="Times New Roman" w:cs="Times New Roman"/>
          <w:b/>
          <w:sz w:val="24"/>
          <w:szCs w:val="24"/>
        </w:rPr>
        <w:br w:type="page"/>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88" w:lineRule="auto"/>
        <w:rPr>
          <w:rFonts w:ascii="Times New Roman" w:eastAsia="Times New Roman" w:hAnsi="Times New Roman" w:cs="Times New Roman"/>
          <w:b/>
          <w:sz w:val="24"/>
          <w:szCs w:val="24"/>
        </w:rPr>
      </w:pPr>
      <w:r w:rsidRPr="00273D3C">
        <w:rPr>
          <w:rFonts w:ascii="Times New Roman" w:eastAsia="Times New Roman" w:hAnsi="Times New Roman" w:cs="Times New Roman"/>
          <w:b/>
          <w:sz w:val="24"/>
          <w:szCs w:val="24"/>
        </w:rPr>
        <w:t>II. BESEDILO ČLENOV</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jc w:val="center"/>
        <w:rPr>
          <w:rFonts w:ascii="Times New Roman" w:eastAsia="Times New Roman" w:hAnsi="Times New Roman" w:cs="Times New Roman"/>
          <w:sz w:val="24"/>
          <w:szCs w:val="24"/>
        </w:rPr>
      </w:pPr>
    </w:p>
    <w:p w:rsidR="00273D3C" w:rsidRPr="00273D3C" w:rsidRDefault="00273D3C" w:rsidP="00273D3C">
      <w:pPr>
        <w:spacing w:after="0" w:line="260" w:lineRule="atLeast"/>
        <w:jc w:val="center"/>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1. člen</w:t>
      </w:r>
    </w:p>
    <w:p w:rsidR="00273D3C" w:rsidRPr="00273D3C" w:rsidRDefault="00273D3C" w:rsidP="00273D3C">
      <w:pPr>
        <w:spacing w:after="0" w:line="260" w:lineRule="atLeast"/>
        <w:jc w:val="center"/>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(vsebina)</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jc w:val="both"/>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(1)</w:t>
      </w:r>
      <w:r w:rsidRPr="00273D3C">
        <w:rPr>
          <w:rFonts w:ascii="Times New Roman" w:eastAsia="Times New Roman" w:hAnsi="Times New Roman" w:cs="Times New Roman"/>
          <w:sz w:val="24"/>
          <w:szCs w:val="24"/>
        </w:rPr>
        <w:tab/>
        <w:t>S tem zakonom se zaradi vpliva visokih cen nastanitve, prehrambnih izdelkov in stroškov, povezanih s prehrano, določa začasna cena malice za učence in dijake ter cene oskrbnine za bivanje v dijaškem domu. Razlika v ceni, ki se plača za malico in bivanje v dijaškem domu v šolskem letu 2022/2023, krije iz državnega proračuna.</w:t>
      </w:r>
    </w:p>
    <w:p w:rsidR="00273D3C" w:rsidRPr="00273D3C" w:rsidRDefault="00273D3C" w:rsidP="00273D3C">
      <w:pPr>
        <w:spacing w:after="0" w:line="260" w:lineRule="atLeast"/>
        <w:jc w:val="both"/>
        <w:rPr>
          <w:rFonts w:ascii="Times New Roman" w:eastAsia="Times New Roman" w:hAnsi="Times New Roman" w:cs="Times New Roman"/>
          <w:sz w:val="24"/>
          <w:szCs w:val="24"/>
        </w:rPr>
      </w:pPr>
    </w:p>
    <w:p w:rsidR="00273D3C" w:rsidRPr="00273D3C" w:rsidRDefault="00273D3C" w:rsidP="00273D3C">
      <w:pPr>
        <w:spacing w:after="0" w:line="260" w:lineRule="atLeast"/>
        <w:jc w:val="center"/>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2. člen</w:t>
      </w:r>
    </w:p>
    <w:p w:rsidR="00273D3C" w:rsidRPr="00273D3C" w:rsidRDefault="00273D3C" w:rsidP="00273D3C">
      <w:pPr>
        <w:spacing w:after="0" w:line="260" w:lineRule="atLeast"/>
        <w:jc w:val="center"/>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(cena malice v šolskem letu 2022/2023)</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jc w:val="both"/>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(1)</w:t>
      </w:r>
      <w:r w:rsidRPr="00273D3C">
        <w:rPr>
          <w:rFonts w:ascii="Times New Roman" w:eastAsia="Times New Roman" w:hAnsi="Times New Roman" w:cs="Times New Roman"/>
          <w:sz w:val="24"/>
          <w:szCs w:val="24"/>
        </w:rPr>
        <w:tab/>
        <w:t xml:space="preserve">Na glede na peti odstavek 4. člena Zakona o šolski prehrani (Uradni list RS, št. 3/13, 46/14 in 46/16 – ZOFVI-K, v nadaljnjem besedilu: ZŠolPre-1) plačujeta v šolskem letu 2022/2023 učenec in dijak malico v enaki višini kot v šolskem letu 2022/2023. </w:t>
      </w:r>
    </w:p>
    <w:p w:rsidR="00273D3C" w:rsidRPr="00273D3C" w:rsidRDefault="00273D3C" w:rsidP="00273D3C">
      <w:pPr>
        <w:spacing w:after="0" w:line="260" w:lineRule="atLeast"/>
        <w:jc w:val="both"/>
        <w:rPr>
          <w:rFonts w:ascii="Times New Roman" w:eastAsia="Times New Roman" w:hAnsi="Times New Roman" w:cs="Times New Roman"/>
          <w:sz w:val="24"/>
          <w:szCs w:val="24"/>
        </w:rPr>
      </w:pPr>
    </w:p>
    <w:p w:rsidR="00273D3C" w:rsidRPr="00273D3C" w:rsidRDefault="00273D3C" w:rsidP="00273D3C">
      <w:pPr>
        <w:spacing w:after="0" w:line="260" w:lineRule="atLeast"/>
        <w:jc w:val="both"/>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(2)</w:t>
      </w:r>
      <w:r w:rsidRPr="00273D3C">
        <w:rPr>
          <w:rFonts w:ascii="Times New Roman" w:eastAsia="Times New Roman" w:hAnsi="Times New Roman" w:cs="Times New Roman"/>
          <w:sz w:val="24"/>
          <w:szCs w:val="24"/>
        </w:rPr>
        <w:tab/>
        <w:t xml:space="preserve">Iz državnega proračuna se v šolskem letu 2022/2023 osnovnim in srednjim šolam ter domovom krije razlika med ceno malice, ki jo na podlagi petega odstavka 4. člena ZŠolPre-1 določi minister, pristojen za izobraževanje, in ceno malice, ki je bila določena v šolskem letu 2021/2022. </w:t>
      </w:r>
    </w:p>
    <w:p w:rsidR="00273D3C" w:rsidRPr="00273D3C" w:rsidRDefault="00273D3C" w:rsidP="00273D3C">
      <w:pPr>
        <w:spacing w:after="0" w:line="260" w:lineRule="atLeast"/>
        <w:jc w:val="both"/>
        <w:rPr>
          <w:rFonts w:ascii="Times New Roman" w:eastAsia="Times New Roman" w:hAnsi="Times New Roman" w:cs="Times New Roman"/>
          <w:sz w:val="24"/>
          <w:szCs w:val="24"/>
        </w:rPr>
      </w:pPr>
    </w:p>
    <w:p w:rsidR="00273D3C" w:rsidRPr="00273D3C" w:rsidRDefault="00273D3C" w:rsidP="00273D3C">
      <w:pPr>
        <w:spacing w:after="0" w:line="260" w:lineRule="atLeast"/>
        <w:jc w:val="center"/>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3. člen</w:t>
      </w:r>
    </w:p>
    <w:p w:rsidR="00273D3C" w:rsidRPr="00273D3C" w:rsidRDefault="00273D3C" w:rsidP="00273D3C">
      <w:pPr>
        <w:spacing w:after="0" w:line="260" w:lineRule="atLeast"/>
        <w:jc w:val="center"/>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(cena oskrbnine v dijaškem domu v šolskem letu 2022/2023)</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autoSpaceDE w:val="0"/>
        <w:autoSpaceDN w:val="0"/>
        <w:adjustRightInd w:val="0"/>
        <w:spacing w:after="0" w:line="240" w:lineRule="auto"/>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(1)</w:t>
      </w:r>
      <w:r w:rsidRPr="00273D3C">
        <w:rPr>
          <w:rFonts w:ascii="Times New Roman" w:eastAsia="Times New Roman" w:hAnsi="Times New Roman" w:cs="Times New Roman"/>
          <w:sz w:val="24"/>
          <w:szCs w:val="24"/>
          <w:lang w:eastAsia="sl-SI"/>
        </w:rPr>
        <w:tab/>
        <w:t xml:space="preserve">Ne glede na tretji odstavek 11. člena Pravilnika o bivanju v dijaških domovih (Uradni list RS, št. 30/18, 70/19 in 92/22, v nadaljnjem besedilu: Pravilnik) plačujeta v šolskem letu 2022/2023 dijak in študent oskrbnino v višini izhodiščne cene, kot je veljala od 3. januarja 2022 do konca pouka v šolskem letu 2021/2022, zmanjšano za sredstva, ki se dijaškim domovom zagotavljajo na podlagi 42.a člen Pravilnika o normativih in standardih za izvajanje izobraževalnih programov in vzgojnega programa na področju srednjega šolstva (Uradni list št. 62/10.99/10, 47/17, 30/18, 16/21 in178/21). Če je dijaški dom v šolskem letu 2021/2022 določil nižjo dejansko ceno oskrbnine od njene izhodiščne cene, plačujeta dijak in študent v šolskem letu 2022/2023 oskrbnino v višino nižje dejanske cene. </w:t>
      </w:r>
    </w:p>
    <w:p w:rsidR="00273D3C" w:rsidRPr="00273D3C" w:rsidRDefault="00273D3C" w:rsidP="00273D3C">
      <w:pPr>
        <w:autoSpaceDE w:val="0"/>
        <w:autoSpaceDN w:val="0"/>
        <w:adjustRightInd w:val="0"/>
        <w:spacing w:after="0" w:line="240" w:lineRule="auto"/>
        <w:jc w:val="both"/>
        <w:rPr>
          <w:rFonts w:ascii="Times New Roman" w:eastAsia="Times New Roman" w:hAnsi="Times New Roman" w:cs="Times New Roman"/>
          <w:sz w:val="24"/>
          <w:szCs w:val="24"/>
          <w:lang w:eastAsia="sl-SI"/>
        </w:rPr>
      </w:pPr>
    </w:p>
    <w:p w:rsidR="00273D3C" w:rsidRPr="00273D3C" w:rsidRDefault="00273D3C" w:rsidP="00273D3C">
      <w:pPr>
        <w:autoSpaceDE w:val="0"/>
        <w:autoSpaceDN w:val="0"/>
        <w:adjustRightInd w:val="0"/>
        <w:spacing w:after="0" w:line="240" w:lineRule="auto"/>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(2)</w:t>
      </w:r>
      <w:r w:rsidRPr="00273D3C">
        <w:rPr>
          <w:rFonts w:ascii="Times New Roman" w:eastAsia="Times New Roman" w:hAnsi="Times New Roman" w:cs="Times New Roman"/>
          <w:sz w:val="24"/>
          <w:szCs w:val="24"/>
          <w:lang w:eastAsia="sl-SI"/>
        </w:rPr>
        <w:tab/>
        <w:t xml:space="preserve">Iz državnega proračuna se v šolskem letu 2022/2023 na podlagi sklepa ministra  dijaškim domovom krije razlika med izhodiščno ceno oskrbnine iz prejšnjega odstavka in izhodiščno ceno te oskrbnine, zvišane za vrednost indeksa rasti cen življenjskih stroškov in stroškov dela.  </w:t>
      </w:r>
    </w:p>
    <w:p w:rsidR="00273D3C" w:rsidRPr="00273D3C" w:rsidRDefault="00273D3C" w:rsidP="00273D3C">
      <w:pPr>
        <w:autoSpaceDE w:val="0"/>
        <w:autoSpaceDN w:val="0"/>
        <w:adjustRightInd w:val="0"/>
        <w:spacing w:after="0" w:line="240" w:lineRule="auto"/>
        <w:jc w:val="both"/>
        <w:rPr>
          <w:rFonts w:ascii="Times New Roman" w:eastAsia="Times New Roman" w:hAnsi="Times New Roman" w:cs="Times New Roman"/>
          <w:sz w:val="24"/>
          <w:szCs w:val="24"/>
          <w:lang w:eastAsia="sl-SI"/>
        </w:rPr>
      </w:pPr>
    </w:p>
    <w:p w:rsidR="00273D3C" w:rsidRPr="00273D3C" w:rsidRDefault="00273D3C" w:rsidP="00273D3C">
      <w:pPr>
        <w:autoSpaceDE w:val="0"/>
        <w:autoSpaceDN w:val="0"/>
        <w:adjustRightInd w:val="0"/>
        <w:spacing w:after="0" w:line="240" w:lineRule="auto"/>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(3)</w:t>
      </w:r>
      <w:r w:rsidRPr="00273D3C">
        <w:rPr>
          <w:rFonts w:ascii="Times New Roman" w:eastAsia="Times New Roman" w:hAnsi="Times New Roman" w:cs="Times New Roman"/>
          <w:sz w:val="24"/>
          <w:szCs w:val="24"/>
          <w:lang w:eastAsia="sl-SI"/>
        </w:rPr>
        <w:tab/>
        <w:t>V šolskem letu 2022/2023 svet dijaškega doma na podlagi petega odstavka 11. člena Pravilnika ne sme določiti višje cene od izhodiščne.</w:t>
      </w:r>
    </w:p>
    <w:p w:rsidR="00273D3C" w:rsidRPr="00273D3C" w:rsidRDefault="00273D3C" w:rsidP="00273D3C">
      <w:pPr>
        <w:autoSpaceDE w:val="0"/>
        <w:autoSpaceDN w:val="0"/>
        <w:adjustRightInd w:val="0"/>
        <w:spacing w:after="0" w:line="240" w:lineRule="auto"/>
        <w:rPr>
          <w:rFonts w:ascii="Times New Roman" w:eastAsia="Times New Roman" w:hAnsi="Times New Roman" w:cs="Times New Roman"/>
          <w:color w:val="000000"/>
          <w:sz w:val="24"/>
          <w:szCs w:val="24"/>
          <w:lang w:eastAsia="sl-SI"/>
        </w:rPr>
      </w:pPr>
    </w:p>
    <w:p w:rsidR="00273D3C" w:rsidRPr="00273D3C" w:rsidRDefault="00273D3C" w:rsidP="00273D3C">
      <w:pPr>
        <w:autoSpaceDE w:val="0"/>
        <w:autoSpaceDN w:val="0"/>
        <w:adjustRightInd w:val="0"/>
        <w:spacing w:after="0" w:line="240" w:lineRule="auto"/>
        <w:rPr>
          <w:rFonts w:ascii="Times New Roman" w:eastAsia="Times New Roman" w:hAnsi="Times New Roman" w:cs="Times New Roman"/>
          <w:color w:val="000000"/>
          <w:sz w:val="24"/>
          <w:szCs w:val="24"/>
          <w:lang w:eastAsia="sl-SI"/>
        </w:rPr>
      </w:pP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jc w:val="center"/>
        <w:rPr>
          <w:rFonts w:ascii="Times New Roman" w:eastAsia="Times New Roman" w:hAnsi="Times New Roman" w:cs="Times New Roman"/>
          <w:b/>
          <w:sz w:val="24"/>
          <w:szCs w:val="24"/>
        </w:rPr>
      </w:pPr>
      <w:r w:rsidRPr="00273D3C">
        <w:rPr>
          <w:rFonts w:ascii="Times New Roman" w:eastAsia="Times New Roman" w:hAnsi="Times New Roman" w:cs="Times New Roman"/>
          <w:b/>
          <w:sz w:val="24"/>
          <w:szCs w:val="24"/>
        </w:rPr>
        <w:t>KONČNA DOLOČBA</w:t>
      </w:r>
    </w:p>
    <w:p w:rsidR="00273D3C" w:rsidRPr="00273D3C" w:rsidRDefault="00273D3C" w:rsidP="00273D3C">
      <w:pPr>
        <w:spacing w:after="0" w:line="260" w:lineRule="atLeast"/>
        <w:jc w:val="center"/>
        <w:rPr>
          <w:rFonts w:ascii="Times New Roman" w:eastAsia="Times New Roman" w:hAnsi="Times New Roman" w:cs="Times New Roman"/>
          <w:sz w:val="24"/>
          <w:szCs w:val="24"/>
        </w:rPr>
      </w:pPr>
    </w:p>
    <w:p w:rsidR="00273D3C" w:rsidRPr="00273D3C" w:rsidRDefault="00273D3C" w:rsidP="00273D3C">
      <w:pPr>
        <w:spacing w:after="0" w:line="260" w:lineRule="atLeast"/>
        <w:jc w:val="center"/>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lastRenderedPageBreak/>
        <w:t>4. člen</w:t>
      </w:r>
    </w:p>
    <w:p w:rsidR="00273D3C" w:rsidRPr="00273D3C" w:rsidRDefault="00273D3C" w:rsidP="00273D3C">
      <w:pPr>
        <w:spacing w:after="0" w:line="260" w:lineRule="atLeast"/>
        <w:jc w:val="center"/>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(začetek veljavnosti)</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Ta zakon začne veljati naslednji dan po objavi v Uradnem listu Republike Slovenije.</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rPr>
          <w:rFonts w:ascii="Times New Roman" w:hAnsi="Times New Roman" w:cs="Times New Roman"/>
          <w:sz w:val="24"/>
          <w:szCs w:val="24"/>
        </w:rPr>
      </w:pPr>
    </w:p>
    <w:p w:rsidR="00273D3C" w:rsidRPr="00273D3C" w:rsidRDefault="00273D3C" w:rsidP="00273D3C">
      <w:pPr>
        <w:autoSpaceDE w:val="0"/>
        <w:autoSpaceDN w:val="0"/>
        <w:adjustRightInd w:val="0"/>
        <w:spacing w:after="0" w:line="240" w:lineRule="auto"/>
        <w:rPr>
          <w:rFonts w:ascii="Times New Roman" w:eastAsia="Times New Roman" w:hAnsi="Times New Roman" w:cs="Times New Roman"/>
          <w:color w:val="000000"/>
          <w:sz w:val="24"/>
          <w:szCs w:val="24"/>
          <w:lang w:eastAsia="sl-SI"/>
        </w:rPr>
      </w:pPr>
    </w:p>
    <w:p w:rsidR="00273D3C" w:rsidRPr="00273D3C" w:rsidRDefault="00273D3C" w:rsidP="00273D3C">
      <w:pPr>
        <w:autoSpaceDE w:val="0"/>
        <w:autoSpaceDN w:val="0"/>
        <w:adjustRightInd w:val="0"/>
        <w:spacing w:after="0" w:line="240" w:lineRule="auto"/>
        <w:rPr>
          <w:rFonts w:ascii="Times New Roman" w:eastAsia="Times New Roman" w:hAnsi="Times New Roman" w:cs="Times New Roman"/>
          <w:color w:val="000000"/>
          <w:sz w:val="24"/>
          <w:szCs w:val="24"/>
          <w:lang w:eastAsia="sl-SI"/>
        </w:rPr>
      </w:pPr>
    </w:p>
    <w:p w:rsidR="00273D3C" w:rsidRPr="00273D3C" w:rsidRDefault="00273D3C" w:rsidP="00273D3C">
      <w:pPr>
        <w:autoSpaceDE w:val="0"/>
        <w:autoSpaceDN w:val="0"/>
        <w:adjustRightInd w:val="0"/>
        <w:spacing w:after="0" w:line="240" w:lineRule="auto"/>
        <w:rPr>
          <w:rFonts w:ascii="Times New Roman" w:eastAsia="Times New Roman" w:hAnsi="Times New Roman" w:cs="Times New Roman"/>
          <w:sz w:val="24"/>
          <w:szCs w:val="24"/>
          <w:lang w:eastAsia="sl-SI"/>
        </w:rPr>
      </w:pPr>
    </w:p>
    <w:p w:rsidR="00273D3C" w:rsidRPr="00273D3C" w:rsidRDefault="00273D3C" w:rsidP="00273D3C">
      <w:pPr>
        <w:autoSpaceDE w:val="0"/>
        <w:autoSpaceDN w:val="0"/>
        <w:adjustRightInd w:val="0"/>
        <w:spacing w:after="0" w:line="240" w:lineRule="auto"/>
        <w:rPr>
          <w:rFonts w:ascii="Times New Roman" w:eastAsia="Times New Roman" w:hAnsi="Times New Roman" w:cs="Times New Roman"/>
          <w:sz w:val="24"/>
          <w:szCs w:val="24"/>
          <w:lang w:eastAsia="sl-SI"/>
        </w:rPr>
      </w:pPr>
    </w:p>
    <w:p w:rsidR="00273D3C" w:rsidRPr="00273D3C" w:rsidRDefault="00273D3C" w:rsidP="00273D3C">
      <w:pPr>
        <w:autoSpaceDE w:val="0"/>
        <w:autoSpaceDN w:val="0"/>
        <w:adjustRightInd w:val="0"/>
        <w:spacing w:after="0" w:line="240" w:lineRule="auto"/>
        <w:rPr>
          <w:rFonts w:ascii="Times New Roman" w:eastAsia="Times New Roman" w:hAnsi="Times New Roman" w:cs="Times New Roman"/>
          <w:color w:val="000000"/>
          <w:sz w:val="24"/>
          <w:szCs w:val="24"/>
          <w:lang w:eastAsia="sl-SI"/>
        </w:rPr>
      </w:pPr>
    </w:p>
    <w:p w:rsidR="00273D3C" w:rsidRPr="00273D3C" w:rsidRDefault="00273D3C" w:rsidP="00273D3C">
      <w:pPr>
        <w:spacing w:after="0" w:line="240" w:lineRule="auto"/>
        <w:rPr>
          <w:rFonts w:ascii="Times New Roman" w:eastAsia="Times New Roman" w:hAnsi="Times New Roman" w:cs="Times New Roman"/>
          <w:b/>
          <w:sz w:val="24"/>
          <w:szCs w:val="24"/>
        </w:rPr>
      </w:pPr>
      <w:r w:rsidRPr="00273D3C">
        <w:rPr>
          <w:rFonts w:ascii="Times New Roman" w:eastAsia="Times New Roman" w:hAnsi="Times New Roman" w:cs="Times New Roman"/>
          <w:b/>
          <w:sz w:val="24"/>
          <w:szCs w:val="24"/>
        </w:rPr>
        <w:br w:type="page"/>
      </w:r>
    </w:p>
    <w:p w:rsidR="00273D3C" w:rsidRPr="00273D3C" w:rsidRDefault="00273D3C" w:rsidP="00273D3C">
      <w:pPr>
        <w:spacing w:after="0" w:line="288" w:lineRule="auto"/>
        <w:ind w:left="5" w:hanging="10"/>
        <w:rPr>
          <w:rFonts w:ascii="Times New Roman" w:eastAsia="Times New Roman" w:hAnsi="Times New Roman" w:cs="Times New Roman"/>
          <w:b/>
          <w:sz w:val="24"/>
          <w:szCs w:val="24"/>
        </w:rPr>
      </w:pPr>
      <w:r w:rsidRPr="00273D3C">
        <w:rPr>
          <w:rFonts w:ascii="Times New Roman" w:eastAsia="Times New Roman" w:hAnsi="Times New Roman" w:cs="Times New Roman"/>
          <w:b/>
          <w:sz w:val="24"/>
          <w:szCs w:val="24"/>
        </w:rPr>
        <w:lastRenderedPageBreak/>
        <w:t xml:space="preserve">III. OBRAZLOŽITVE K ČLENOM </w:t>
      </w:r>
    </w:p>
    <w:p w:rsidR="00273D3C" w:rsidRPr="00273D3C" w:rsidRDefault="00273D3C" w:rsidP="00273D3C">
      <w:pPr>
        <w:spacing w:after="0" w:line="288" w:lineRule="auto"/>
        <w:ind w:left="5" w:hanging="10"/>
        <w:rPr>
          <w:rFonts w:ascii="Times New Roman" w:eastAsia="Times New Roman" w:hAnsi="Times New Roman" w:cs="Times New Roman"/>
          <w:sz w:val="24"/>
          <w:szCs w:val="24"/>
        </w:rPr>
      </w:pPr>
    </w:p>
    <w:p w:rsidR="00273D3C" w:rsidRPr="00273D3C" w:rsidRDefault="00273D3C" w:rsidP="00273D3C">
      <w:pPr>
        <w:spacing w:after="0" w:line="288" w:lineRule="auto"/>
        <w:contextualSpacing/>
        <w:rPr>
          <w:rFonts w:ascii="Times New Roman" w:eastAsia="Times New Roman" w:hAnsi="Times New Roman" w:cs="Times New Roman"/>
          <w:b/>
          <w:bCs/>
          <w:color w:val="000000"/>
          <w:sz w:val="24"/>
          <w:szCs w:val="24"/>
          <w:shd w:val="clear" w:color="auto" w:fill="FFFFFF"/>
        </w:rPr>
      </w:pPr>
      <w:r w:rsidRPr="00273D3C">
        <w:rPr>
          <w:rFonts w:ascii="Times New Roman" w:eastAsia="Times New Roman" w:hAnsi="Times New Roman" w:cs="Times New Roman"/>
          <w:b/>
          <w:bCs/>
          <w:color w:val="000000"/>
          <w:sz w:val="24"/>
          <w:szCs w:val="24"/>
          <w:shd w:val="clear" w:color="auto" w:fill="FFFFFF"/>
        </w:rPr>
        <w:t>K 1. členu:</w:t>
      </w:r>
    </w:p>
    <w:p w:rsidR="00273D3C" w:rsidRPr="00273D3C" w:rsidRDefault="00273D3C" w:rsidP="00273D3C">
      <w:pPr>
        <w:spacing w:after="0" w:line="260" w:lineRule="atLeast"/>
        <w:jc w:val="both"/>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Člen določa vsebino zakona, s katerim se določajo začasni ukrepi zamrznitve cene malice za učence in dijake ter oskrbnine v dijaških domovih. Prav tako se določi, da se razlika med zaračunano ceno in dejanskimi stroški šolam in dijaškim domovom krije iz državnega proračuna.</w:t>
      </w:r>
    </w:p>
    <w:p w:rsidR="00273D3C" w:rsidRPr="00273D3C" w:rsidRDefault="00273D3C" w:rsidP="00273D3C">
      <w:pPr>
        <w:spacing w:after="0" w:line="260" w:lineRule="atLeast"/>
        <w:jc w:val="both"/>
        <w:rPr>
          <w:rFonts w:ascii="Times New Roman" w:eastAsia="Times New Roman" w:hAnsi="Times New Roman" w:cs="Times New Roman"/>
          <w:sz w:val="24"/>
          <w:szCs w:val="24"/>
        </w:rPr>
      </w:pPr>
    </w:p>
    <w:p w:rsidR="00273D3C" w:rsidRPr="00273D3C" w:rsidRDefault="00273D3C" w:rsidP="00273D3C">
      <w:pPr>
        <w:spacing w:after="0" w:line="288" w:lineRule="auto"/>
        <w:contextualSpacing/>
        <w:rPr>
          <w:rFonts w:ascii="Times New Roman" w:eastAsia="Times New Roman" w:hAnsi="Times New Roman" w:cs="Times New Roman"/>
          <w:b/>
          <w:bCs/>
          <w:color w:val="000000"/>
          <w:sz w:val="24"/>
          <w:szCs w:val="24"/>
          <w:shd w:val="clear" w:color="auto" w:fill="FFFFFF"/>
        </w:rPr>
      </w:pPr>
      <w:r w:rsidRPr="00273D3C">
        <w:rPr>
          <w:rFonts w:ascii="Times New Roman" w:eastAsia="Times New Roman" w:hAnsi="Times New Roman" w:cs="Times New Roman"/>
          <w:b/>
          <w:bCs/>
          <w:color w:val="000000"/>
          <w:sz w:val="24"/>
          <w:szCs w:val="24"/>
          <w:shd w:val="clear" w:color="auto" w:fill="FFFFFF"/>
        </w:rPr>
        <w:t>K 2. členu:</w:t>
      </w:r>
    </w:p>
    <w:p w:rsidR="00273D3C" w:rsidRPr="00273D3C" w:rsidRDefault="00273D3C" w:rsidP="00273D3C">
      <w:pPr>
        <w:spacing w:after="0" w:line="260" w:lineRule="atLeast"/>
        <w:jc w:val="both"/>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Določi se, da cena malice za učence in dijake ostane enaka kot je bila v šolskem letu 2021/2022. Ne glede na določbo petega odstavka 4. člena Zakona o šolski prehrani, se v šolskem letu 2022/2023 iz Proračuna Republike Slovenije krije razlika med ceno malice v osnovni šoli in srednji šoli, ki jo s sklepom določi minister ter ceno malice, ki je veljala v šolskem letu 2021/2022 (opcija: na dan 3. januar 2022).</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88" w:lineRule="auto"/>
        <w:contextualSpacing/>
        <w:rPr>
          <w:rFonts w:ascii="Times New Roman" w:eastAsia="Times New Roman" w:hAnsi="Times New Roman" w:cs="Times New Roman"/>
          <w:b/>
          <w:bCs/>
          <w:color w:val="000000"/>
          <w:sz w:val="24"/>
          <w:szCs w:val="24"/>
          <w:shd w:val="clear" w:color="auto" w:fill="FFFFFF"/>
        </w:rPr>
      </w:pPr>
      <w:r w:rsidRPr="00273D3C">
        <w:rPr>
          <w:rFonts w:ascii="Times New Roman" w:eastAsia="Times New Roman" w:hAnsi="Times New Roman" w:cs="Times New Roman"/>
          <w:b/>
          <w:bCs/>
          <w:color w:val="000000"/>
          <w:sz w:val="24"/>
          <w:szCs w:val="24"/>
          <w:shd w:val="clear" w:color="auto" w:fill="FFFFFF"/>
        </w:rPr>
        <w:t>K 3. členu:</w:t>
      </w:r>
    </w:p>
    <w:p w:rsidR="00273D3C" w:rsidRPr="00273D3C" w:rsidRDefault="00273D3C" w:rsidP="00273D3C">
      <w:pPr>
        <w:autoSpaceDE w:val="0"/>
        <w:autoSpaceDN w:val="0"/>
        <w:adjustRightInd w:val="0"/>
        <w:spacing w:after="0" w:line="240" w:lineRule="auto"/>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Določi se, da dijaki v šolskem letu plačujejo oskrbnino, ki kljub rasti cen življenjskih stroškov ne bo višja, ampak bo zanje celo nižja , saj se kalkulativni element »stroški, povezani s prehrano«, ki med drugim vključujejo delovno mesto kuharja, zmanjšujejo, , ker se s 1. 9. 2022 na podlagi</w:t>
      </w:r>
      <w:r w:rsidRPr="00273D3C">
        <w:rPr>
          <w:rFonts w:ascii="Times New Roman" w:eastAsia="Times New Roman" w:hAnsi="Times New Roman" w:cs="Times New Roman"/>
          <w:sz w:val="24"/>
          <w:szCs w:val="24"/>
        </w:rPr>
        <w:t xml:space="preserve">  42.a člen Pravilnika o spremembah in dopolnitvah Pravilnika o normativih in standardih za izvajanje izobraževalnih programov in vzgojnega programa na področju srednjega šolstva  dijaškim domovom za ta namen zagotovlja sredstva iz državnega proračuna. Posledično bodo dijaki s predlagano rešitvijo plačevali nižjo oskrbnino, dijaškim domovom  pa se bo iz državnega proračuna s posebnim sklepom ministra </w:t>
      </w:r>
      <w:r w:rsidRPr="00273D3C">
        <w:rPr>
          <w:rFonts w:ascii="Times New Roman" w:eastAsia="Times New Roman" w:hAnsi="Times New Roman" w:cs="Times New Roman"/>
          <w:sz w:val="24"/>
          <w:szCs w:val="24"/>
          <w:lang w:eastAsia="sl-SI"/>
        </w:rPr>
        <w:t xml:space="preserve">krila razlika med  oskrbnino, ki jo bodo plačevali dijaki in vrednostjo te oskrbnine,, zvišane za vrednost indeksa rasti cen življenjskih stroškov in stroškov dela.  </w:t>
      </w:r>
    </w:p>
    <w:p w:rsidR="00273D3C" w:rsidRPr="00273D3C" w:rsidRDefault="00273D3C" w:rsidP="00273D3C">
      <w:pPr>
        <w:spacing w:after="0" w:line="260" w:lineRule="atLeast"/>
        <w:jc w:val="both"/>
        <w:rPr>
          <w:rFonts w:ascii="Times New Roman" w:eastAsia="Times New Roman" w:hAnsi="Times New Roman" w:cs="Times New Roman"/>
          <w:sz w:val="24"/>
          <w:szCs w:val="24"/>
        </w:rPr>
      </w:pPr>
    </w:p>
    <w:p w:rsidR="00273D3C" w:rsidRPr="00273D3C" w:rsidRDefault="00273D3C" w:rsidP="00273D3C">
      <w:pPr>
        <w:spacing w:after="0" w:line="288" w:lineRule="auto"/>
        <w:contextualSpacing/>
        <w:rPr>
          <w:rFonts w:ascii="Times New Roman" w:eastAsia="Times New Roman" w:hAnsi="Times New Roman" w:cs="Times New Roman"/>
          <w:b/>
          <w:bCs/>
          <w:color w:val="000000"/>
          <w:sz w:val="24"/>
          <w:szCs w:val="24"/>
          <w:shd w:val="clear" w:color="auto" w:fill="FFFFFF"/>
        </w:rPr>
      </w:pPr>
      <w:r w:rsidRPr="00273D3C">
        <w:rPr>
          <w:rFonts w:ascii="Times New Roman" w:eastAsia="Times New Roman" w:hAnsi="Times New Roman" w:cs="Times New Roman"/>
          <w:b/>
          <w:bCs/>
          <w:color w:val="000000"/>
          <w:sz w:val="24"/>
          <w:szCs w:val="24"/>
          <w:shd w:val="clear" w:color="auto" w:fill="FFFFFF"/>
        </w:rPr>
        <w:t>K 4. členu:</w:t>
      </w:r>
    </w:p>
    <w:p w:rsidR="00273D3C" w:rsidRPr="00273D3C" w:rsidRDefault="00273D3C" w:rsidP="00273D3C">
      <w:pPr>
        <w:spacing w:after="0" w:line="260" w:lineRule="atLeast"/>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Predvidena veljavnost zakona je naslednji dan po objavi v Uradnem listu Republike Slovenije.</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rPr>
          <w:rFonts w:ascii="Times New Roman" w:eastAsia="Times New Roman" w:hAnsi="Times New Roman" w:cs="Times New Roman"/>
          <w:sz w:val="24"/>
          <w:szCs w:val="24"/>
        </w:rPr>
      </w:pPr>
      <w:r w:rsidRPr="00273D3C">
        <w:rPr>
          <w:rFonts w:ascii="Times New Roman" w:eastAsia="Times New Roman" w:hAnsi="Times New Roman" w:cs="Times New Roman"/>
          <w:b/>
          <w:sz w:val="24"/>
          <w:szCs w:val="24"/>
        </w:rPr>
        <w:t>IV. BESEDILO ČLENOV, OD KATERIH SE ODSTOPA</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1. Zakon o šolski prehrani</w:t>
      </w:r>
    </w:p>
    <w:p w:rsidR="00273D3C" w:rsidRPr="00273D3C" w:rsidRDefault="00273D3C" w:rsidP="00273D3C">
      <w:pPr>
        <w:spacing w:after="0" w:line="260" w:lineRule="atLeast"/>
        <w:jc w:val="center"/>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4. člen</w:t>
      </w:r>
    </w:p>
    <w:p w:rsidR="00273D3C" w:rsidRPr="00273D3C" w:rsidRDefault="00273D3C" w:rsidP="00273D3C">
      <w:pPr>
        <w:spacing w:after="0" w:line="260" w:lineRule="atLeast"/>
        <w:jc w:val="center"/>
        <w:rPr>
          <w:rFonts w:ascii="Times New Roman" w:eastAsia="Times New Roman" w:hAnsi="Times New Roman" w:cs="Times New Roman"/>
          <w:sz w:val="24"/>
          <w:szCs w:val="24"/>
        </w:rPr>
      </w:pPr>
    </w:p>
    <w:p w:rsidR="00273D3C" w:rsidRPr="00273D3C" w:rsidRDefault="00273D3C" w:rsidP="00273D3C">
      <w:pPr>
        <w:spacing w:after="0" w:line="260" w:lineRule="atLeast"/>
        <w:jc w:val="center"/>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(šolska prehrana)</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(1) Šolska prehrana po tem zakonu pomeni organizirano prehrano učencev in dijakov v dneh, ko poteka pouk v skladu s šolskim koledarjem.</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(2) Šolska prehrana obsega zajtrk, malico, kosilo in popoldansko malico.</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(3) Šola za vse učence oziroma dijake v okviru dejavnosti javne službe obvezno organizira malico. Za dijake je šola dolžna organizirati toplo ali energijsko in hranilno bogatejšo hladno malico.</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lastRenderedPageBreak/>
        <w:t>(4) Kot dodatno ponudbo lahko šola organizira tudi zajtrk, kosilo in popoldansko malico. Dietne obroke organizira šola v okviru dodatne ponudbe, v skladu s svojimi zmožnostmi.</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(5) Cena malice v osnovni šoli in srednji šoli je vrednost, po kateri šola zagotavlja malico učencem in dijakom. Ceno malice določi s sklepom minister, pristojen za izobraževanje (v nadaljnjem besedilu: minister), praviloma pred začetkom vsakega šolskega leta. Ceno ostalih obrokov iz četrtega odstavka tega člena določi šola.</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(6) Pri organizaciji šolske prehrane se upoštevajo smernice za prehranjevanje v vzgojno-izobraževalnih zavodih, sprejete na Strokovnem svetu Republike Slovenije za splošno izobraževanje, in vsebujejo:</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        cilje, načela in vzgojno-izobraževalne dejavnosti, povezane s šolsko prehrano, ter</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        strokovne usmeritve in navodila, ki opredeljujejo merila za izbor živil, načrtovanje sestave, količinske normative in način priprave šolske prehrane ter časovni okvir za njeno izvedbo, ki jih določi javni zdravstveni zavod, pooblaščen od ministrstva, pristojnega za zdravje.</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(7) Šola opredeli vzgojno-izobraževalne dejavnosti, povezane s prehrano, in dejavnosti, s katerimi bo vzpodbujala zdravo prehranjevanje in kulturo prehranjevanja, v letnem delovnem načrtu.</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(8) Na območju šole in vzgojno-izobraževalnih zavodov iz tretjega odstavka 2. člena tega zakona ter na površini, ki sodi v njihov šolski prostor, ne smejo biti nameščeni prodajni avtomati za distribucijo hrane in pijače.</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(9) V zbornicah oziroma prostorih, ki so namenjeni izključno zaposlenim na šoli oziroma vzgojno-izobraževalnih zavodih, so lahko, ne glede na določbo osmega odstavka tega člena, nameščeni prodajni avtomati za distribucijo toplih napitkov.</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2. Pravilnik o bivanju v dijaških domovih</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jc w:val="center"/>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9. člen</w:t>
      </w:r>
    </w:p>
    <w:p w:rsidR="00273D3C" w:rsidRPr="00273D3C" w:rsidRDefault="00273D3C" w:rsidP="00273D3C">
      <w:pPr>
        <w:spacing w:after="0" w:line="260" w:lineRule="atLeast"/>
        <w:jc w:val="center"/>
        <w:rPr>
          <w:rFonts w:ascii="Times New Roman" w:eastAsia="Times New Roman" w:hAnsi="Times New Roman" w:cs="Times New Roman"/>
          <w:sz w:val="24"/>
          <w:szCs w:val="24"/>
        </w:rPr>
      </w:pPr>
    </w:p>
    <w:p w:rsidR="00273D3C" w:rsidRPr="00273D3C" w:rsidRDefault="00273D3C" w:rsidP="00273D3C">
      <w:pPr>
        <w:spacing w:after="0" w:line="260" w:lineRule="atLeast"/>
        <w:jc w:val="center"/>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(stroški bivanja)</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Stroški bivanja v dijaškem domu se krijejo iz:</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numPr>
          <w:ilvl w:val="0"/>
          <w:numId w:val="5"/>
        </w:numPr>
        <w:spacing w:after="0" w:line="240" w:lineRule="auto"/>
        <w:ind w:left="284" w:hanging="284"/>
        <w:contextualSpacing/>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oskrbnine, sestavljene iz stroškov nastanitve, stroškov živil in drugih stroškov, povezanih s prehrano (režija),</w:t>
      </w:r>
    </w:p>
    <w:p w:rsidR="00273D3C" w:rsidRPr="00273D3C" w:rsidRDefault="00273D3C" w:rsidP="00273D3C">
      <w:pPr>
        <w:numPr>
          <w:ilvl w:val="0"/>
          <w:numId w:val="5"/>
        </w:numPr>
        <w:spacing w:after="0" w:line="240" w:lineRule="auto"/>
        <w:ind w:left="284" w:hanging="284"/>
        <w:contextualSpacing/>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prihodkov iz državnega in občinskega proračuna za izvajanje vzgojno izobraževalne dejavnosti v domu in investicijsko vzdrževanje ter</w:t>
      </w:r>
    </w:p>
    <w:p w:rsidR="00273D3C" w:rsidRPr="00273D3C" w:rsidRDefault="00273D3C" w:rsidP="00273D3C">
      <w:pPr>
        <w:numPr>
          <w:ilvl w:val="0"/>
          <w:numId w:val="5"/>
        </w:numPr>
        <w:spacing w:after="0" w:line="240" w:lineRule="auto"/>
        <w:ind w:left="284" w:hanging="284"/>
        <w:contextualSpacing/>
        <w:jc w:val="both"/>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drugih virov.</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jc w:val="center"/>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11. člen</w:t>
      </w:r>
    </w:p>
    <w:p w:rsidR="00273D3C" w:rsidRPr="00273D3C" w:rsidRDefault="00273D3C" w:rsidP="00273D3C">
      <w:pPr>
        <w:spacing w:after="0" w:line="260" w:lineRule="atLeast"/>
        <w:jc w:val="center"/>
        <w:rPr>
          <w:rFonts w:ascii="Times New Roman" w:eastAsia="Times New Roman" w:hAnsi="Times New Roman" w:cs="Times New Roman"/>
          <w:sz w:val="24"/>
          <w:szCs w:val="24"/>
        </w:rPr>
      </w:pPr>
    </w:p>
    <w:p w:rsidR="00273D3C" w:rsidRPr="00273D3C" w:rsidRDefault="00273D3C" w:rsidP="00273D3C">
      <w:pPr>
        <w:spacing w:after="0" w:line="260" w:lineRule="atLeast"/>
        <w:jc w:val="center"/>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(postopek določitve oskrbnine)</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(1) Izhodiščno ceno oskrbnine določi minister na predlog komisije za določanje oskrbnine v dijaških domovih (v nadaljnjem besedilu: komisija za oskrbnino).</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(2) Komisijo za oskrbnino imenuje minister za štiri leta in ima pet članov: dva predstavnika skupnosti dijaških domov, enega predstavnika strokovnih institucij s področja šolstva, zdravstva ali socialnih zadev in dva predstavnika ministrstva. Strokovno-tehnična opravila zanjo opravlja strokovna služba ministrstva.</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 xml:space="preserve"> (3) Komisija za oskrbnino oblikuje predlog izhodiščne cene oskrbnine, ki se določi glede na stroške nastanitve in prehrane v dijaškem domu.«.</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(4) Ceno oskrbnine določi svet dijaškega doma in lahko odstopa od izhodiščne cene največ za 10 odstotkov glede na dejanske stroške.</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(5) Cena oskrbnine lahko iz utemeljenih razlogov odstopa od izhodiščne cene tudi za več kot 10 odstotkov, če s tem soglaša minister. V tem primeru je treba v vlogi za soglasje utemeljiti razloge za odstopanje od izhodiščne cene oskrbnine.</w:t>
      </w: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rPr>
          <w:rFonts w:ascii="Times New Roman" w:eastAsia="Times New Roman" w:hAnsi="Times New Roman" w:cs="Times New Roman"/>
          <w:sz w:val="24"/>
          <w:szCs w:val="24"/>
        </w:rPr>
      </w:pPr>
      <w:r w:rsidRPr="00273D3C">
        <w:rPr>
          <w:rFonts w:ascii="Times New Roman" w:eastAsia="Times New Roman" w:hAnsi="Times New Roman" w:cs="Times New Roman"/>
          <w:sz w:val="24"/>
          <w:szCs w:val="24"/>
        </w:rPr>
        <w:t xml:space="preserve"> (6) Ceno oskrb</w:t>
      </w:r>
      <w:r>
        <w:rPr>
          <w:rFonts w:ascii="Times New Roman" w:eastAsia="Times New Roman" w:hAnsi="Times New Roman" w:cs="Times New Roman"/>
          <w:sz w:val="24"/>
          <w:szCs w:val="24"/>
        </w:rPr>
        <w:t>nine dijaški dom javno objavi.</w:t>
      </w:r>
      <w:bookmarkStart w:id="0" w:name="_GoBack"/>
      <w:bookmarkEnd w:id="0"/>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60" w:lineRule="atLeast"/>
        <w:rPr>
          <w:rFonts w:ascii="Times New Roman" w:eastAsia="Times New Roman" w:hAnsi="Times New Roman" w:cs="Times New Roman"/>
          <w:sz w:val="24"/>
          <w:szCs w:val="24"/>
        </w:rPr>
      </w:pPr>
    </w:p>
    <w:p w:rsidR="00273D3C" w:rsidRPr="00273D3C" w:rsidRDefault="00273D3C" w:rsidP="00273D3C">
      <w:pPr>
        <w:spacing w:after="0" w:line="288" w:lineRule="auto"/>
        <w:ind w:right="5"/>
        <w:jc w:val="both"/>
        <w:rPr>
          <w:rFonts w:ascii="Times New Roman" w:eastAsia="Times New Roman" w:hAnsi="Times New Roman" w:cs="Times New Roman"/>
          <w:b/>
          <w:bCs/>
          <w:sz w:val="24"/>
          <w:szCs w:val="24"/>
          <w:lang w:val="it-IT"/>
        </w:rPr>
      </w:pPr>
      <w:r w:rsidRPr="00273D3C">
        <w:rPr>
          <w:rFonts w:ascii="Times New Roman" w:eastAsia="Times New Roman" w:hAnsi="Times New Roman" w:cs="Times New Roman"/>
          <w:b/>
          <w:bCs/>
          <w:sz w:val="24"/>
          <w:szCs w:val="24"/>
          <w:lang w:val="it-IT"/>
        </w:rPr>
        <w:t xml:space="preserve">V. PREDLOG, DA SE PREDLOG ZAKONA OBRAVNAVA PO NUJNEM OZIROMA SKRAJŠANEM POSTOPKU </w:t>
      </w:r>
    </w:p>
    <w:p w:rsidR="00273D3C" w:rsidRPr="00273D3C" w:rsidRDefault="00273D3C" w:rsidP="00273D3C">
      <w:pPr>
        <w:spacing w:after="0" w:line="288" w:lineRule="auto"/>
        <w:ind w:right="5"/>
        <w:jc w:val="both"/>
        <w:rPr>
          <w:rFonts w:ascii="Times New Roman" w:eastAsia="Times New Roman" w:hAnsi="Times New Roman" w:cs="Times New Roman"/>
          <w:b/>
          <w:bCs/>
          <w:sz w:val="24"/>
          <w:szCs w:val="24"/>
          <w:lang w:val="it-IT"/>
        </w:rPr>
      </w:pPr>
    </w:p>
    <w:p w:rsidR="00273D3C" w:rsidRPr="00273D3C" w:rsidRDefault="00273D3C" w:rsidP="00273D3C">
      <w:pPr>
        <w:widowControl w:val="0"/>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lang w:eastAsia="sl-SI"/>
        </w:rPr>
        <w:t>Predlaga se obravnava zakona po nujnem postopku skladno s 143. členom Poslovnika državnega zbora (Uradni list RS, št. 92/07 – uradno prečiščeno besedilo, 105/10, 80/13, 38/17, 46/20, 105/21 – odl. US in 111/21), saj je sprejem zakona nujen, da se preprečijo težko popravljive posledice za delovanje države.</w:t>
      </w:r>
    </w:p>
    <w:p w:rsidR="00273D3C" w:rsidRPr="00273D3C" w:rsidRDefault="00273D3C" w:rsidP="00273D3C">
      <w:pPr>
        <w:widowControl w:val="0"/>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eastAsia="sl-SI"/>
        </w:rPr>
      </w:pPr>
    </w:p>
    <w:p w:rsidR="00273D3C" w:rsidRPr="00273D3C" w:rsidRDefault="00273D3C" w:rsidP="00273D3C">
      <w:pPr>
        <w:widowControl w:val="0"/>
        <w:overflowPunct w:val="0"/>
        <w:autoSpaceDE w:val="0"/>
        <w:autoSpaceDN w:val="0"/>
        <w:adjustRightInd w:val="0"/>
        <w:spacing w:after="0" w:line="260" w:lineRule="atLeast"/>
        <w:jc w:val="both"/>
        <w:textAlignment w:val="baseline"/>
        <w:rPr>
          <w:rFonts w:ascii="Times New Roman" w:eastAsia="Times New Roman" w:hAnsi="Times New Roman" w:cs="Times New Roman"/>
          <w:sz w:val="24"/>
          <w:szCs w:val="24"/>
          <w:lang w:eastAsia="sl-SI"/>
        </w:rPr>
      </w:pPr>
      <w:r w:rsidRPr="00273D3C">
        <w:rPr>
          <w:rFonts w:ascii="Times New Roman" w:eastAsia="Times New Roman" w:hAnsi="Times New Roman" w:cs="Times New Roman"/>
          <w:sz w:val="24"/>
          <w:szCs w:val="24"/>
        </w:rPr>
        <w:t xml:space="preserve">S predlogom zakona želimo </w:t>
      </w:r>
      <w:r w:rsidRPr="00273D3C">
        <w:rPr>
          <w:rFonts w:ascii="Times New Roman" w:eastAsia="Times New Roman" w:hAnsi="Times New Roman" w:cs="Times New Roman"/>
          <w:sz w:val="24"/>
          <w:szCs w:val="24"/>
          <w:lang w:eastAsia="sl-SI"/>
        </w:rPr>
        <w:t>preprečiti socialno stisko učencev in dijakov ter njihovih družin</w:t>
      </w:r>
      <w:r w:rsidRPr="00273D3C">
        <w:rPr>
          <w:rFonts w:ascii="Times New Roman" w:eastAsia="Times New Roman" w:hAnsi="Times New Roman" w:cs="Times New Roman"/>
          <w:sz w:val="24"/>
          <w:szCs w:val="24"/>
        </w:rPr>
        <w:t>, tako da se cena malice za učence in dijake v šolskem letu 2022/2023 ne zviša in ostane na višini določeni za šolsko leto 2021/2022</w:t>
      </w:r>
      <w:r w:rsidRPr="00273D3C">
        <w:rPr>
          <w:rFonts w:ascii="Times New Roman" w:eastAsia="Times New Roman" w:hAnsi="Times New Roman" w:cs="Times New Roman"/>
          <w:sz w:val="24"/>
          <w:szCs w:val="24"/>
          <w:lang w:eastAsia="sl-SI"/>
        </w:rPr>
        <w:t>, prav tako se določi, da dijak in študent v šolskem letu 2022/2023 plačujeta oskrbnino v višini izhodiščne cene, kot je veljala od 3. januarja 2022 do konca pouka v šolskem letu 2021/2022.</w:t>
      </w:r>
    </w:p>
    <w:p w:rsidR="00273D3C" w:rsidRPr="00273D3C" w:rsidRDefault="00273D3C" w:rsidP="00273D3C">
      <w:pPr>
        <w:spacing w:after="0" w:line="288" w:lineRule="auto"/>
        <w:ind w:right="5"/>
        <w:jc w:val="both"/>
        <w:rPr>
          <w:rFonts w:ascii="Times New Roman" w:eastAsia="Times New Roman" w:hAnsi="Times New Roman" w:cs="Times New Roman"/>
          <w:b/>
          <w:bCs/>
          <w:sz w:val="24"/>
          <w:szCs w:val="24"/>
        </w:rPr>
      </w:pPr>
    </w:p>
    <w:p w:rsidR="00273D3C" w:rsidRPr="00273D3C" w:rsidRDefault="00273D3C" w:rsidP="00273D3C">
      <w:pPr>
        <w:spacing w:after="0" w:line="288" w:lineRule="auto"/>
        <w:ind w:right="5"/>
        <w:jc w:val="both"/>
        <w:rPr>
          <w:rFonts w:ascii="Times New Roman" w:eastAsia="Times New Roman" w:hAnsi="Times New Roman" w:cs="Times New Roman"/>
          <w:sz w:val="24"/>
          <w:szCs w:val="24"/>
        </w:rPr>
      </w:pPr>
      <w:r w:rsidRPr="00273D3C">
        <w:rPr>
          <w:rFonts w:ascii="Times New Roman" w:eastAsia="Times New Roman" w:hAnsi="Times New Roman" w:cs="Times New Roman"/>
          <w:b/>
          <w:bCs/>
          <w:sz w:val="24"/>
          <w:szCs w:val="24"/>
          <w:lang w:val="en-US"/>
        </w:rPr>
        <w:t>VI. PRILOGE</w:t>
      </w:r>
    </w:p>
    <w:p w:rsidR="00E63952" w:rsidRDefault="00E63952"/>
    <w:sectPr w:rsidR="00E63952" w:rsidSect="00783310">
      <w:headerReference w:type="even" r:id="rId7"/>
      <w:headerReference w:type="default" r:id="rId8"/>
      <w:footerReference w:type="even" r:id="rId9"/>
      <w:footerReference w:type="default" r:id="rId10"/>
      <w:headerReference w:type="first" r:id="rId11"/>
      <w:footerReference w:type="first" r:id="rId12"/>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3D3C" w:rsidRDefault="00273D3C" w:rsidP="00273D3C">
      <w:pPr>
        <w:spacing w:after="0" w:line="240" w:lineRule="auto"/>
      </w:pPr>
      <w:r>
        <w:separator/>
      </w:r>
    </w:p>
  </w:endnote>
  <w:endnote w:type="continuationSeparator" w:id="0">
    <w:p w:rsidR="00273D3C" w:rsidRDefault="00273D3C" w:rsidP="00273D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Republika">
    <w:panose1 w:val="02000506040000020004"/>
    <w:charset w:val="EE"/>
    <w:family w:val="auto"/>
    <w:pitch w:val="variable"/>
    <w:sig w:usb0="A00000FF" w:usb1="4000205B" w:usb2="00000000" w:usb3="00000000" w:csb0="00000093" w:csb1="00000000"/>
  </w:font>
  <w:font w:name="Republika Bold">
    <w:altName w:val="Times New Roman"/>
    <w:charset w:val="00"/>
    <w:family w:val="auto"/>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1A99" w:rsidRDefault="00273D3C">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1A99" w:rsidRDefault="00273D3C">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1A99" w:rsidRDefault="00273D3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3D3C" w:rsidRDefault="00273D3C" w:rsidP="00273D3C">
      <w:pPr>
        <w:spacing w:after="0" w:line="240" w:lineRule="auto"/>
      </w:pPr>
      <w:r>
        <w:separator/>
      </w:r>
    </w:p>
  </w:footnote>
  <w:footnote w:type="continuationSeparator" w:id="0">
    <w:p w:rsidR="00273D3C" w:rsidRDefault="00273D3C" w:rsidP="00273D3C">
      <w:pPr>
        <w:spacing w:after="0" w:line="240" w:lineRule="auto"/>
      </w:pPr>
      <w:r>
        <w:continuationSeparator/>
      </w:r>
    </w:p>
  </w:footnote>
  <w:footnote w:id="1">
    <w:p w:rsidR="00273D3C" w:rsidRPr="008E0387" w:rsidRDefault="00273D3C" w:rsidP="00273D3C">
      <w:pPr>
        <w:pStyle w:val="Sprotnaopomba-besedilo"/>
        <w:rPr>
          <w:rFonts w:ascii="Arial" w:hAnsi="Arial" w:cs="Arial"/>
          <w:lang w:val="sl-SI"/>
        </w:rPr>
      </w:pPr>
      <w:r w:rsidRPr="008E0387">
        <w:rPr>
          <w:rStyle w:val="Sprotnaopomba-sklic"/>
          <w:rFonts w:ascii="Arial" w:hAnsi="Arial" w:cs="Arial"/>
        </w:rPr>
        <w:footnoteRef/>
      </w:r>
      <w:r w:rsidRPr="008E0387">
        <w:rPr>
          <w:rFonts w:ascii="Arial" w:hAnsi="Arial" w:cs="Arial"/>
        </w:rPr>
        <w:t xml:space="preserve"> https://www.gov.si/assets/ministrstva/MIZS/Dokumenti/Sektor-za-predsolsko-vzgojo/Dokumenti-smernice/PRIROCNIK_Z_MERILI_KAKOVOSTI.pdf</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1A99" w:rsidRDefault="00273D3C">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1A99" w:rsidRPr="00110CBD" w:rsidRDefault="00273D3C"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1A99" w:rsidRPr="008F3500" w:rsidRDefault="00273D3C" w:rsidP="00924E3C">
    <w:pPr>
      <w:autoSpaceDE w:val="0"/>
      <w:autoSpaceDN w:val="0"/>
      <w:adjustRightInd w:val="0"/>
      <w:spacing w:line="240" w:lineRule="auto"/>
      <w:rPr>
        <w:rFonts w:ascii="Republika" w:hAnsi="Republika"/>
      </w:rPr>
    </w:pPr>
    <w:r>
      <w:rPr>
        <w:noProof/>
        <w:lang w:eastAsia="sl-SI"/>
      </w:rPr>
      <w:drawing>
        <wp:anchor distT="0" distB="0" distL="114300" distR="114300" simplePos="0" relativeHeight="251660288" behindDoc="1" locked="0" layoutInCell="1" allowOverlap="1" wp14:anchorId="521748AC" wp14:editId="624BE099">
          <wp:simplePos x="0" y="0"/>
          <wp:positionH relativeFrom="column">
            <wp:posOffset>-483870</wp:posOffset>
          </wp:positionH>
          <wp:positionV relativeFrom="paragraph">
            <wp:posOffset>4445</wp:posOffset>
          </wp:positionV>
          <wp:extent cx="2426970" cy="391795"/>
          <wp:effectExtent l="0" t="0" r="0" b="0"/>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F3500">
      <w:rPr>
        <w:noProof/>
        <w:szCs w:val="20"/>
        <w:lang w:eastAsia="sl-SI"/>
      </w:rPr>
      <mc:AlternateContent>
        <mc:Choice Requires="wps">
          <w:drawing>
            <wp:anchor distT="0" distB="0" distL="114300" distR="114300" simplePos="0" relativeHeight="251659264" behindDoc="1" locked="0" layoutInCell="0" allowOverlap="1" wp14:anchorId="13F43FED" wp14:editId="1C45219F">
              <wp:simplePos x="0" y="0"/>
              <wp:positionH relativeFrom="column">
                <wp:posOffset>-431800</wp:posOffset>
              </wp:positionH>
              <wp:positionV relativeFrom="page">
                <wp:posOffset>3600450</wp:posOffset>
              </wp:positionV>
              <wp:extent cx="252095" cy="0"/>
              <wp:effectExtent l="10160" t="9525" r="13970" b="9525"/>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8D615C" id="Line 5"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KUD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S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BjAKUD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p>
  <w:p w:rsidR="00481A99" w:rsidRPr="0028101B" w:rsidRDefault="00273D3C" w:rsidP="0028101B">
    <w:pPr>
      <w:pStyle w:val="Glava"/>
      <w:tabs>
        <w:tab w:val="left" w:pos="5112"/>
      </w:tabs>
      <w:spacing w:after="120" w:line="240" w:lineRule="exact"/>
      <w:rPr>
        <w:rFonts w:ascii="Republika Bold" w:hAnsi="Republika Bold"/>
        <w:b/>
        <w:caps/>
      </w:rPr>
    </w:pPr>
  </w:p>
  <w:p w:rsidR="00481A99" w:rsidRDefault="00273D3C" w:rsidP="00924E3C">
    <w:pPr>
      <w:pStyle w:val="Glava"/>
      <w:tabs>
        <w:tab w:val="left" w:pos="5112"/>
      </w:tabs>
      <w:spacing w:before="240" w:line="240" w:lineRule="exact"/>
      <w:rPr>
        <w:rFonts w:cs="Arial"/>
        <w:sz w:val="16"/>
      </w:rPr>
    </w:pPr>
  </w:p>
  <w:p w:rsidR="00481A99" w:rsidRPr="008F3500" w:rsidRDefault="00273D3C" w:rsidP="00924E3C">
    <w:pPr>
      <w:pStyle w:val="Glava"/>
      <w:tabs>
        <w:tab w:val="left" w:pos="5112"/>
      </w:tabs>
      <w:spacing w:before="240" w:line="240" w:lineRule="exact"/>
      <w:rPr>
        <w:rFonts w:cs="Arial"/>
        <w:sz w:val="16"/>
      </w:rPr>
    </w:pPr>
    <w:r>
      <w:rPr>
        <w:rFonts w:cs="Arial"/>
        <w:sz w:val="16"/>
      </w:rPr>
      <w:t>Masarykova cesta 16</w:t>
    </w:r>
    <w:r w:rsidRPr="008F3500">
      <w:rPr>
        <w:rFonts w:cs="Arial"/>
        <w:sz w:val="16"/>
      </w:rPr>
      <w:t xml:space="preserve">, </w:t>
    </w:r>
    <w:r>
      <w:rPr>
        <w:rFonts w:cs="Arial"/>
        <w:sz w:val="16"/>
      </w:rPr>
      <w:t>1000 Ljubljana</w:t>
    </w:r>
    <w:r w:rsidRPr="008F3500">
      <w:rPr>
        <w:rFonts w:cs="Arial"/>
        <w:sz w:val="16"/>
      </w:rPr>
      <w:tab/>
    </w:r>
    <w:r w:rsidRPr="008F3500">
      <w:rPr>
        <w:rFonts w:cs="Arial"/>
        <w:sz w:val="16"/>
      </w:rPr>
      <w:t xml:space="preserve">T: </w:t>
    </w:r>
    <w:r>
      <w:rPr>
        <w:rFonts w:cs="Arial"/>
        <w:sz w:val="16"/>
      </w:rPr>
      <w:t>01 400 52 00</w:t>
    </w:r>
  </w:p>
  <w:p w:rsidR="00481A99" w:rsidRPr="008F3500" w:rsidRDefault="00273D3C" w:rsidP="00924E3C">
    <w:pPr>
      <w:pStyle w:val="Glava"/>
      <w:tabs>
        <w:tab w:val="left" w:pos="5112"/>
      </w:tabs>
      <w:spacing w:line="240" w:lineRule="exact"/>
      <w:rPr>
        <w:rFonts w:cs="Arial"/>
        <w:sz w:val="16"/>
      </w:rPr>
    </w:pPr>
    <w:r w:rsidRPr="008F3500">
      <w:rPr>
        <w:rFonts w:cs="Arial"/>
        <w:sz w:val="16"/>
      </w:rPr>
      <w:tab/>
      <w:t xml:space="preserve">F: </w:t>
    </w:r>
    <w:r>
      <w:rPr>
        <w:rFonts w:cs="Arial"/>
        <w:sz w:val="16"/>
      </w:rPr>
      <w:t>01 400 53 21</w:t>
    </w:r>
    <w:r w:rsidRPr="008F3500">
      <w:rPr>
        <w:rFonts w:cs="Arial"/>
        <w:sz w:val="16"/>
      </w:rPr>
      <w:t xml:space="preserve"> </w:t>
    </w:r>
  </w:p>
  <w:p w:rsidR="00481A99" w:rsidRPr="008F3500" w:rsidRDefault="00273D3C" w:rsidP="008B6BB1">
    <w:pPr>
      <w:pStyle w:val="Glava"/>
      <w:tabs>
        <w:tab w:val="left" w:pos="5112"/>
      </w:tabs>
      <w:spacing w:line="240" w:lineRule="exact"/>
      <w:rPr>
        <w:rFonts w:cs="Arial"/>
        <w:sz w:val="16"/>
      </w:rPr>
    </w:pPr>
    <w:r w:rsidRPr="008F3500">
      <w:rPr>
        <w:rFonts w:cs="Arial"/>
        <w:sz w:val="16"/>
      </w:rPr>
      <w:tab/>
    </w:r>
  </w:p>
  <w:p w:rsidR="00481A99" w:rsidRPr="008F3500" w:rsidRDefault="00273D3C" w:rsidP="007D75CF">
    <w:pPr>
      <w:pStyle w:val="Glava"/>
      <w:tabs>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C25BA"/>
    <w:multiLevelType w:val="hybridMultilevel"/>
    <w:tmpl w:val="211CA102"/>
    <w:lvl w:ilvl="0" w:tplc="F36C02C8">
      <w:start w:val="49"/>
      <w:numFmt w:val="bullet"/>
      <w:lvlText w:val=""/>
      <w:lvlJc w:val="left"/>
      <w:pPr>
        <w:ind w:left="720" w:hanging="360"/>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C3C5682"/>
    <w:multiLevelType w:val="multilevel"/>
    <w:tmpl w:val="0CC2BAAE"/>
    <w:lvl w:ilvl="0">
      <w:start w:val="1"/>
      <w:numFmt w:val="upperRoman"/>
      <w:lvlText w:val="%1."/>
      <w:lvlJc w:val="left"/>
      <w:pPr>
        <w:ind w:left="1080" w:hanging="720"/>
      </w:pPr>
      <w:rPr>
        <w:rFonts w:hint="default"/>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4552112B"/>
    <w:multiLevelType w:val="hybridMultilevel"/>
    <w:tmpl w:val="C0FC00D8"/>
    <w:lvl w:ilvl="0" w:tplc="AD1A3CB6">
      <w:start w:val="4"/>
      <w:numFmt w:val="decimal"/>
      <w:lvlText w:val="%1."/>
      <w:lvlJc w:val="left"/>
      <w:pPr>
        <w:ind w:left="36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6428B960">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1952A2F0">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614629FE">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4C7454B4">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F806AC00">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078CD21C">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0ACA347E">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277AB8D2">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460864D4"/>
    <w:multiLevelType w:val="hybridMultilevel"/>
    <w:tmpl w:val="ADE8137A"/>
    <w:lvl w:ilvl="0" w:tplc="F36C02C8">
      <w:start w:val="49"/>
      <w:numFmt w:val="bullet"/>
      <w:lvlText w:val=""/>
      <w:lvlJc w:val="left"/>
      <w:pPr>
        <w:tabs>
          <w:tab w:val="num" w:pos="720"/>
        </w:tabs>
        <w:ind w:left="720" w:hanging="360"/>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6F433912"/>
    <w:multiLevelType w:val="hybridMultilevel"/>
    <w:tmpl w:val="5F8011D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3D3C"/>
    <w:rsid w:val="00273D3C"/>
    <w:rsid w:val="00E6395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8FFBDD"/>
  <w15:chartTrackingRefBased/>
  <w15:docId w15:val="{F1F50157-6190-43E8-BFB5-B9223F1D56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semiHidden/>
    <w:unhideWhenUsed/>
    <w:rsid w:val="00273D3C"/>
    <w:pPr>
      <w:tabs>
        <w:tab w:val="center" w:pos="4536"/>
        <w:tab w:val="right" w:pos="9072"/>
      </w:tabs>
      <w:spacing w:after="0" w:line="240" w:lineRule="auto"/>
    </w:pPr>
  </w:style>
  <w:style w:type="character" w:customStyle="1" w:styleId="GlavaZnak">
    <w:name w:val="Glava Znak"/>
    <w:basedOn w:val="Privzetapisavaodstavka"/>
    <w:link w:val="Glava"/>
    <w:uiPriority w:val="99"/>
    <w:semiHidden/>
    <w:rsid w:val="00273D3C"/>
  </w:style>
  <w:style w:type="paragraph" w:styleId="Noga">
    <w:name w:val="footer"/>
    <w:basedOn w:val="Navaden"/>
    <w:link w:val="NogaZnak"/>
    <w:uiPriority w:val="99"/>
    <w:semiHidden/>
    <w:unhideWhenUsed/>
    <w:rsid w:val="00273D3C"/>
    <w:pPr>
      <w:tabs>
        <w:tab w:val="center" w:pos="4536"/>
        <w:tab w:val="right" w:pos="9072"/>
      </w:tabs>
      <w:spacing w:after="0" w:line="240" w:lineRule="auto"/>
    </w:pPr>
  </w:style>
  <w:style w:type="character" w:customStyle="1" w:styleId="NogaZnak">
    <w:name w:val="Noga Znak"/>
    <w:basedOn w:val="Privzetapisavaodstavka"/>
    <w:link w:val="Noga"/>
    <w:uiPriority w:val="99"/>
    <w:semiHidden/>
    <w:rsid w:val="00273D3C"/>
  </w:style>
  <w:style w:type="character" w:customStyle="1" w:styleId="Sprotnaopomba-besediloZnak">
    <w:name w:val="Sprotna opomba - besedilo Znak"/>
    <w:link w:val="Sprotnaopomba-besedilo"/>
    <w:uiPriority w:val="99"/>
    <w:locked/>
    <w:rsid w:val="00273D3C"/>
    <w:rPr>
      <w:lang w:val="x-none"/>
    </w:rPr>
  </w:style>
  <w:style w:type="character" w:styleId="Sprotnaopomba-sklic">
    <w:name w:val="footnote reference"/>
    <w:uiPriority w:val="99"/>
    <w:rsid w:val="00273D3C"/>
    <w:rPr>
      <w:rFonts w:cs="Times New Roman"/>
      <w:vertAlign w:val="superscript"/>
    </w:rPr>
  </w:style>
  <w:style w:type="paragraph" w:styleId="Sprotnaopomba-besedilo">
    <w:name w:val="footnote text"/>
    <w:basedOn w:val="Navaden"/>
    <w:link w:val="Sprotnaopomba-besediloZnak"/>
    <w:uiPriority w:val="99"/>
    <w:rsid w:val="00273D3C"/>
    <w:pPr>
      <w:spacing w:after="0" w:line="240" w:lineRule="auto"/>
    </w:pPr>
    <w:rPr>
      <w:lang w:val="x-none"/>
    </w:rPr>
  </w:style>
  <w:style w:type="character" w:customStyle="1" w:styleId="Sprotnaopomba-besediloZnak1">
    <w:name w:val="Sprotna opomba - besedilo Znak1"/>
    <w:basedOn w:val="Privzetapisavaodstavka"/>
    <w:uiPriority w:val="99"/>
    <w:semiHidden/>
    <w:rsid w:val="00273D3C"/>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3519</Words>
  <Characters>20064</Characters>
  <Application>Microsoft Office Word</Application>
  <DocSecurity>0</DocSecurity>
  <Lines>167</Lines>
  <Paragraphs>47</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23536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Mihaela Novak Kolenko</dc:creator>
  <cp:keywords/>
  <dc:description/>
  <cp:lastModifiedBy>Mihaela Novak Kolenko</cp:lastModifiedBy>
  <cp:revision>1</cp:revision>
  <dcterms:created xsi:type="dcterms:W3CDTF">2022-08-25T05:27:00Z</dcterms:created>
  <dcterms:modified xsi:type="dcterms:W3CDTF">2022-08-25T05:28:00Z</dcterms:modified>
</cp:coreProperties>
</file>