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87802" w14:textId="77777777" w:rsidR="007B45C1" w:rsidRDefault="007B45C1" w:rsidP="00F12638">
      <w:pPr>
        <w:spacing w:after="200" w:line="276" w:lineRule="auto"/>
        <w:rPr>
          <w:rFonts w:ascii="Arial" w:eastAsia="Calibri" w:hAnsi="Arial" w:cs="Arial"/>
          <w:sz w:val="20"/>
          <w:szCs w:val="20"/>
        </w:rPr>
      </w:pPr>
    </w:p>
    <w:p w14:paraId="4891CA37" w14:textId="77777777" w:rsidR="007B45C1" w:rsidRDefault="007B45C1" w:rsidP="00F12638">
      <w:pPr>
        <w:spacing w:after="200" w:line="276" w:lineRule="auto"/>
        <w:rPr>
          <w:rFonts w:ascii="Arial" w:eastAsia="Calibri" w:hAnsi="Arial" w:cs="Arial"/>
          <w:sz w:val="20"/>
          <w:szCs w:val="20"/>
        </w:rPr>
      </w:pPr>
    </w:p>
    <w:p w14:paraId="6823A494" w14:textId="77777777" w:rsidR="007B45C1" w:rsidRDefault="007B45C1" w:rsidP="00F12638">
      <w:pPr>
        <w:spacing w:after="200" w:line="276" w:lineRule="auto"/>
        <w:rPr>
          <w:rFonts w:ascii="Arial" w:eastAsia="Calibri" w:hAnsi="Arial" w:cs="Arial"/>
          <w:sz w:val="20"/>
          <w:szCs w:val="20"/>
        </w:rPr>
      </w:pPr>
    </w:p>
    <w:p w14:paraId="3A6D9E74" w14:textId="77777777" w:rsidR="007B45C1" w:rsidRPr="007B45C1" w:rsidRDefault="007B45C1" w:rsidP="007B45C1">
      <w:pPr>
        <w:jc w:val="both"/>
        <w:rPr>
          <w:rFonts w:ascii="Arial" w:hAnsi="Arial" w:cs="Arial"/>
          <w:b/>
          <w:bCs/>
          <w:sz w:val="20"/>
          <w:szCs w:val="20"/>
        </w:rPr>
      </w:pPr>
      <w:r w:rsidRPr="007B45C1">
        <w:rPr>
          <w:rFonts w:ascii="Arial" w:hAnsi="Arial" w:cs="Arial"/>
          <w:b/>
          <w:bCs/>
          <w:sz w:val="20"/>
          <w:szCs w:val="20"/>
        </w:rPr>
        <w:t>OBRAZLOŽITEV:</w:t>
      </w:r>
    </w:p>
    <w:p w14:paraId="1A649612" w14:textId="77777777" w:rsidR="007B45C1" w:rsidRPr="007B45C1" w:rsidRDefault="007B45C1" w:rsidP="007B45C1">
      <w:pPr>
        <w:jc w:val="both"/>
        <w:rPr>
          <w:rFonts w:ascii="Arial" w:hAnsi="Arial" w:cs="Arial"/>
          <w:sz w:val="20"/>
          <w:szCs w:val="20"/>
        </w:rPr>
      </w:pPr>
      <w:r w:rsidRPr="007B45C1">
        <w:rPr>
          <w:rFonts w:ascii="Arial" w:hAnsi="Arial" w:cs="Arial"/>
          <w:sz w:val="20"/>
          <w:szCs w:val="20"/>
        </w:rPr>
        <w:t xml:space="preserve">Predlog Zakona o varstvu okolja (Uradni list RS, št. ----, v nadaljevanju Predlog zakona) v dvanajstem odstavku 100. člena določa, da minister, pristojen za varstvo okolja, izda predpis, s katerim bo podrobneje določena vsebina odločbe v predhodnem postopku ter vsebina okoljevarstvenega soglasja. </w:t>
      </w:r>
    </w:p>
    <w:p w14:paraId="1FDDE06C" w14:textId="77777777" w:rsidR="007B45C1" w:rsidRPr="007B45C1" w:rsidRDefault="007B45C1" w:rsidP="007B45C1">
      <w:pPr>
        <w:jc w:val="both"/>
        <w:rPr>
          <w:rFonts w:ascii="Arial" w:hAnsi="Arial" w:cs="Arial"/>
          <w:sz w:val="20"/>
          <w:szCs w:val="20"/>
        </w:rPr>
      </w:pPr>
      <w:r w:rsidRPr="007B45C1">
        <w:rPr>
          <w:rFonts w:ascii="Arial" w:hAnsi="Arial" w:cs="Arial"/>
          <w:sz w:val="20"/>
          <w:szCs w:val="20"/>
        </w:rPr>
        <w:t xml:space="preserve">Glede na določbo iz dvanajstega odstavka 100. člena Predloga zakona mora minister torej predpisati vsebino odločbe v predhodnem postopku, ki se izda na podlagi osmega odstavka  90. člena Predloga zakona. V osmem odstavku 90. člena Predloga zakona je določena okvirna vsebina odločbe v predhodnem postopku, in sicer je določeno, da ministrstvo v odločbi ugotovi, ali ima poseg v okolje verjetno pomembne škodljive vplive na okolje in je za nameravani poseg treba izvesti presojo vplivov na okolje, in glede tega navesti glavne razloge za odločitev. Nadalje je v osmem odstavku 90. člena Predloga zakona določano, da če ministrstvo ugotovi, da presoja vplivov na okolje ni potrebna, v odločbi navede, da je nameravani poseg sprejemljiv ob upoštevanju ukrepov, predvidenih za zmanjšanje ali preprečevanje pomembnih škodljivih vplivov na okolje, če so ti sestavni del vloge nosilca nameravanega posega, pri čemer izpostavi glavne razloge za odločitev ter morebitne značilnosti projekta in ukrepe, predvidene za zmanjšanje ali preprečevanje pomembnih škodljivih vplivov na okolje. </w:t>
      </w:r>
    </w:p>
    <w:p w14:paraId="1DF74556" w14:textId="77777777" w:rsidR="007B45C1" w:rsidRPr="007B45C1" w:rsidRDefault="007B45C1" w:rsidP="007B45C1">
      <w:pPr>
        <w:jc w:val="both"/>
        <w:rPr>
          <w:rFonts w:ascii="Arial" w:hAnsi="Arial" w:cs="Arial"/>
          <w:sz w:val="20"/>
          <w:szCs w:val="20"/>
        </w:rPr>
      </w:pPr>
      <w:r w:rsidRPr="007B45C1">
        <w:rPr>
          <w:rFonts w:ascii="Arial" w:hAnsi="Arial" w:cs="Arial"/>
          <w:sz w:val="20"/>
          <w:szCs w:val="20"/>
        </w:rPr>
        <w:t xml:space="preserve">Nadalje Predlog zakona v 100. členu določa okvirno vsebino okoljevarstvenega soglasja. V tretjem odstavku 100. člena Predloga zakona je določeno, kdaj ministrstvo izda okoljevarstveno soglasje. Okoljevarstveno soglasje se izda, če sta izpolnjena dva pogoja, in sicer 1) če iz projekta in poročila o vplivih na okolje izhaja, da je poseg skladen s predpisi, ki urejajo varstvo okolja, ohranjanje narave, upravljanje voda ali varstvo kulturne dediščine, ter 2) če iz projekta in poročila o vplivih na okolje izhaja, da so za obvladovanje pomembnih škodljivih vplivov na okolje predvideni ustrezni ukrepi za njihovo preprečevanje, odpravo, zmanjševanje ali izravnavo. Nadalje je v četrtem odstavku 100. člena Predloga zakona določeno, da ministrstvu v izreku okoljevarstvenega soglasja ugotovi sprejemljivost posega v okolje v skladu s projektom in poročilom o vplivih na okolje ter navede podatke o oznaki projekta in poročila o vplivih na okolje. Nadalje je določeno, da ministrstvo v okoljevarstvenem soglasju opredeli bistvene lastnosti nameravanega posega, določi pogoje za izvedbo nameravanega posega v okolje, ugotovi pomembne škodljive vplive na okolje in določi ukrepe za preprečevanje in odpravo ali zmanjšanje pomembnih škodljivih vplivov na okolje ali za njihovo izravnavo ter po potrebi določi monitoring, prilagojen naravi, lokaciji in velikosti projekta ter pomenu njegovega vpliva na okolje. V petem odstavku 100. člena Predloga zakona nadalje določa, da ministrstvo v obrazložitvi okoljevarstvenega soglasja navede tudi, kako je pri odločitvi upoštevalo mnenja </w:t>
      </w:r>
      <w:proofErr w:type="spellStart"/>
      <w:r w:rsidRPr="007B45C1">
        <w:rPr>
          <w:rFonts w:ascii="Arial" w:hAnsi="Arial" w:cs="Arial"/>
          <w:sz w:val="20"/>
          <w:szCs w:val="20"/>
        </w:rPr>
        <w:t>mnenjedajalcev</w:t>
      </w:r>
      <w:proofErr w:type="spellEnd"/>
      <w:r w:rsidRPr="007B45C1">
        <w:rPr>
          <w:rFonts w:ascii="Arial" w:hAnsi="Arial" w:cs="Arial"/>
          <w:sz w:val="20"/>
          <w:szCs w:val="20"/>
        </w:rPr>
        <w:t>, mnenja in pripombe zainteresirane javnosti, pridobljene na podlagi 97. člena Predloga zakona, odgovore in pojasnila nosilca nameravanega posega, podane na podlagi 97. člena Predloga zakona, ter mnenje in pripombe države članice, pridobljene na podlagi 98.  člena Predloga zakona.</w:t>
      </w:r>
    </w:p>
    <w:p w14:paraId="322BAD44" w14:textId="77777777" w:rsidR="007B45C1" w:rsidRPr="007B45C1" w:rsidRDefault="007B45C1" w:rsidP="007B45C1">
      <w:pPr>
        <w:jc w:val="both"/>
        <w:rPr>
          <w:rFonts w:ascii="Arial" w:hAnsi="Arial" w:cs="Arial"/>
          <w:sz w:val="20"/>
          <w:szCs w:val="20"/>
        </w:rPr>
      </w:pPr>
    </w:p>
    <w:p w14:paraId="50A2C5F2" w14:textId="77777777" w:rsidR="007B45C1" w:rsidRPr="007B45C1" w:rsidRDefault="007B45C1" w:rsidP="007B45C1">
      <w:pPr>
        <w:jc w:val="both"/>
        <w:rPr>
          <w:rFonts w:ascii="Arial" w:hAnsi="Arial" w:cs="Arial"/>
          <w:b/>
          <w:bCs/>
          <w:sz w:val="20"/>
          <w:szCs w:val="20"/>
        </w:rPr>
      </w:pPr>
      <w:r w:rsidRPr="007B45C1">
        <w:rPr>
          <w:rFonts w:ascii="Arial" w:hAnsi="Arial" w:cs="Arial"/>
          <w:b/>
          <w:bCs/>
          <w:sz w:val="20"/>
          <w:szCs w:val="20"/>
        </w:rPr>
        <w:t>OBRAZLOŽITEV ČLENOV:</w:t>
      </w:r>
    </w:p>
    <w:p w14:paraId="0F90B041" w14:textId="77777777" w:rsidR="007B45C1" w:rsidRPr="007B45C1" w:rsidRDefault="007B45C1" w:rsidP="007B45C1">
      <w:pPr>
        <w:jc w:val="both"/>
        <w:rPr>
          <w:rFonts w:ascii="Arial" w:hAnsi="Arial" w:cs="Arial"/>
          <w:b/>
          <w:bCs/>
          <w:sz w:val="20"/>
          <w:szCs w:val="20"/>
        </w:rPr>
      </w:pPr>
      <w:r w:rsidRPr="007B45C1">
        <w:rPr>
          <w:rFonts w:ascii="Arial" w:hAnsi="Arial" w:cs="Arial"/>
          <w:b/>
          <w:bCs/>
          <w:sz w:val="20"/>
          <w:szCs w:val="20"/>
        </w:rPr>
        <w:t>K 1. ČLENU:</w:t>
      </w:r>
    </w:p>
    <w:p w14:paraId="3CC67133" w14:textId="77777777" w:rsidR="007B45C1" w:rsidRPr="007B45C1" w:rsidRDefault="007B45C1" w:rsidP="007B45C1">
      <w:pPr>
        <w:spacing w:after="200" w:line="276" w:lineRule="auto"/>
        <w:jc w:val="both"/>
        <w:rPr>
          <w:rFonts w:ascii="Arial" w:hAnsi="Arial" w:cs="Arial"/>
          <w:sz w:val="20"/>
          <w:szCs w:val="20"/>
          <w:shd w:val="clear" w:color="auto" w:fill="FFFFFF"/>
        </w:rPr>
      </w:pPr>
      <w:r w:rsidRPr="007B45C1">
        <w:rPr>
          <w:rFonts w:ascii="Arial" w:hAnsi="Arial" w:cs="Arial"/>
          <w:sz w:val="20"/>
          <w:szCs w:val="20"/>
        </w:rPr>
        <w:t xml:space="preserve">Pravilnik v 1. členu določa namen sprejetja tega predpisa. Tako je v tem členu določeno, da je namen tega predpisa določitev </w:t>
      </w:r>
      <w:r w:rsidRPr="007B45C1">
        <w:rPr>
          <w:rFonts w:ascii="Arial" w:hAnsi="Arial" w:cs="Arial"/>
          <w:color w:val="000000"/>
          <w:sz w:val="20"/>
          <w:szCs w:val="20"/>
          <w:shd w:val="clear" w:color="auto" w:fill="FFFFFF"/>
        </w:rPr>
        <w:t>podrobnejše vsebine odločbe iz predhodnega postopka in vsebine okoljevarstvenega soglasja, opredelitev pojma omilitvenih ukrepov, opredelitev način določanja ukrepov</w:t>
      </w:r>
      <w:r w:rsidRPr="007B45C1">
        <w:rPr>
          <w:rFonts w:ascii="Arial" w:hAnsi="Arial" w:cs="Arial"/>
          <w:sz w:val="20"/>
          <w:szCs w:val="20"/>
          <w:shd w:val="clear" w:color="auto" w:fill="FFFFFF"/>
        </w:rPr>
        <w:t xml:space="preserve">, </w:t>
      </w:r>
      <w:r w:rsidRPr="007B45C1">
        <w:rPr>
          <w:rFonts w:ascii="Arial" w:eastAsia="Calibri" w:hAnsi="Arial" w:cs="Arial"/>
          <w:iCs/>
          <w:sz w:val="20"/>
          <w:szCs w:val="20"/>
        </w:rPr>
        <w:t>potrebnih za zmanjšanje ali preprečevanje pomembnih škodljivih vplivov na okolje ter pogoji za izdajo zavrnitve okoljevarstvenega soglasja</w:t>
      </w:r>
      <w:r w:rsidRPr="007B45C1">
        <w:rPr>
          <w:rFonts w:ascii="Arial" w:hAnsi="Arial" w:cs="Arial"/>
          <w:sz w:val="20"/>
          <w:szCs w:val="20"/>
          <w:shd w:val="clear" w:color="auto" w:fill="FFFFFF"/>
        </w:rPr>
        <w:t xml:space="preserve">. </w:t>
      </w:r>
    </w:p>
    <w:p w14:paraId="23F18539" w14:textId="77777777" w:rsidR="007B45C1" w:rsidRPr="007B45C1" w:rsidRDefault="007B45C1" w:rsidP="007B45C1">
      <w:pPr>
        <w:spacing w:after="200" w:line="276" w:lineRule="auto"/>
        <w:jc w:val="both"/>
        <w:rPr>
          <w:rFonts w:ascii="Arial" w:hAnsi="Arial" w:cs="Arial"/>
          <w:sz w:val="20"/>
          <w:szCs w:val="20"/>
          <w:shd w:val="clear" w:color="auto" w:fill="FFFFFF"/>
        </w:rPr>
      </w:pPr>
    </w:p>
    <w:p w14:paraId="0390B16E" w14:textId="77777777" w:rsidR="007B45C1" w:rsidRPr="007B45C1" w:rsidRDefault="007B45C1" w:rsidP="007B45C1">
      <w:pPr>
        <w:spacing w:after="200" w:line="276" w:lineRule="auto"/>
        <w:jc w:val="both"/>
        <w:rPr>
          <w:rFonts w:ascii="Arial" w:hAnsi="Arial" w:cs="Arial"/>
          <w:b/>
          <w:bCs/>
          <w:color w:val="FF0000"/>
          <w:sz w:val="20"/>
          <w:szCs w:val="20"/>
          <w:shd w:val="clear" w:color="auto" w:fill="FFFFFF"/>
        </w:rPr>
      </w:pPr>
      <w:r w:rsidRPr="007B45C1">
        <w:rPr>
          <w:rFonts w:ascii="Arial" w:hAnsi="Arial" w:cs="Arial"/>
          <w:b/>
          <w:bCs/>
          <w:sz w:val="20"/>
          <w:szCs w:val="20"/>
          <w:shd w:val="clear" w:color="auto" w:fill="FFFFFF"/>
        </w:rPr>
        <w:t>K 2. ČLENU:</w:t>
      </w:r>
    </w:p>
    <w:p w14:paraId="60F374A4" w14:textId="77777777" w:rsidR="007B45C1" w:rsidRPr="007B45C1" w:rsidRDefault="007B45C1" w:rsidP="007B45C1">
      <w:pPr>
        <w:jc w:val="both"/>
        <w:rPr>
          <w:rFonts w:ascii="Arial" w:hAnsi="Arial" w:cs="Arial"/>
          <w:sz w:val="20"/>
          <w:szCs w:val="20"/>
        </w:rPr>
      </w:pPr>
      <w:r w:rsidRPr="007B45C1">
        <w:rPr>
          <w:rFonts w:ascii="Arial" w:hAnsi="Arial" w:cs="Arial"/>
          <w:sz w:val="20"/>
          <w:szCs w:val="20"/>
        </w:rPr>
        <w:lastRenderedPageBreak/>
        <w:t xml:space="preserve">Ministrstvo ukrepe določa na podlagi osmega odstavka 90. člena Predloga zakona, in sicer v primeru odločitve v predhodnem postopku, da za nameravani poseg v okolje ni treba izvesti presoje vplivov na okolje. Prav tako pa ministrstvo določa ukrepe za zmanjšanje ali preprečitev oziroma pomembnih škodljivih vplivov na okolje ali za njihovo izravnavo. </w:t>
      </w:r>
    </w:p>
    <w:p w14:paraId="76CEB3CE" w14:textId="77777777" w:rsidR="007B45C1" w:rsidRPr="007B45C1" w:rsidRDefault="007B45C1" w:rsidP="007B45C1">
      <w:pPr>
        <w:spacing w:after="200" w:line="276" w:lineRule="auto"/>
        <w:jc w:val="both"/>
        <w:rPr>
          <w:rFonts w:ascii="Arial" w:hAnsi="Arial" w:cs="Arial"/>
          <w:sz w:val="20"/>
          <w:szCs w:val="20"/>
          <w:shd w:val="clear" w:color="auto" w:fill="FFFFFF"/>
        </w:rPr>
      </w:pPr>
      <w:r w:rsidRPr="007B45C1">
        <w:rPr>
          <w:rFonts w:ascii="Arial" w:hAnsi="Arial" w:cs="Arial"/>
          <w:sz w:val="20"/>
          <w:szCs w:val="20"/>
        </w:rPr>
        <w:t>Pravilnik zaradi navedenega, predvsem pa zaradi poenotenega razumevanja pojma omilitvenih ukrepov v tem členu podrobneje določa, kateri so tisti omilitveni ukrepi, ki se lahko določijo v odločbi v predhodnem postopku in okoljevarstvenem soglasju, in sicer:</w:t>
      </w:r>
      <w:r w:rsidRPr="007B45C1">
        <w:rPr>
          <w:rFonts w:ascii="Arial" w:hAnsi="Arial" w:cs="Arial"/>
          <w:sz w:val="20"/>
          <w:szCs w:val="20"/>
          <w:shd w:val="clear" w:color="auto" w:fill="FFFFFF"/>
        </w:rPr>
        <w:t xml:space="preserve"> ukrepi, namenjeni preprečitvi ali zmanjšanju pomembnih škodljivih vplivov na okolje, omilitveni ukrepi v skladu s predpisi, ki urejajo ohranjanje narave, omilitveni ali sorazmerni ukrepi v skladu s predpisi, ki urejajo vode, ter prilagoditveni in blažilni ukrepi za podnebne spremembe. </w:t>
      </w:r>
    </w:p>
    <w:p w14:paraId="72D4EC2E" w14:textId="77777777" w:rsidR="007B45C1" w:rsidRPr="007B45C1" w:rsidRDefault="007B45C1" w:rsidP="007B45C1">
      <w:pPr>
        <w:spacing w:after="200" w:line="276" w:lineRule="auto"/>
        <w:jc w:val="both"/>
        <w:rPr>
          <w:rFonts w:ascii="Arial" w:hAnsi="Arial" w:cs="Arial"/>
          <w:sz w:val="20"/>
          <w:szCs w:val="20"/>
          <w:shd w:val="clear" w:color="auto" w:fill="FFFFFF"/>
        </w:rPr>
      </w:pPr>
      <w:r w:rsidRPr="007B45C1">
        <w:rPr>
          <w:rFonts w:ascii="Arial" w:hAnsi="Arial" w:cs="Arial"/>
          <w:b/>
          <w:bCs/>
          <w:sz w:val="20"/>
          <w:szCs w:val="20"/>
          <w:shd w:val="clear" w:color="auto" w:fill="FFFFFF"/>
        </w:rPr>
        <w:t>K 3. ČLENU</w:t>
      </w:r>
      <w:r w:rsidRPr="007B45C1">
        <w:rPr>
          <w:rFonts w:ascii="Arial" w:hAnsi="Arial" w:cs="Arial"/>
          <w:sz w:val="20"/>
          <w:szCs w:val="20"/>
          <w:shd w:val="clear" w:color="auto" w:fill="FFFFFF"/>
        </w:rPr>
        <w:t>:</w:t>
      </w:r>
    </w:p>
    <w:p w14:paraId="6D7594C6" w14:textId="77777777" w:rsidR="007B45C1" w:rsidRPr="007B45C1" w:rsidRDefault="007B45C1" w:rsidP="007B45C1">
      <w:pPr>
        <w:spacing w:after="200" w:line="276" w:lineRule="auto"/>
        <w:jc w:val="both"/>
        <w:rPr>
          <w:rFonts w:ascii="Arial" w:hAnsi="Arial" w:cs="Arial"/>
          <w:sz w:val="20"/>
          <w:szCs w:val="20"/>
        </w:rPr>
      </w:pPr>
      <w:r w:rsidRPr="007B45C1">
        <w:rPr>
          <w:rFonts w:ascii="Arial" w:hAnsi="Arial" w:cs="Arial"/>
          <w:sz w:val="20"/>
          <w:szCs w:val="20"/>
        </w:rPr>
        <w:t xml:space="preserve">V tem členu Pravilnika je določena podrobnejša vsebina odločbe v predhodnem postopku, in sicer je podrobnejša vsebina določena v prvem odstavku tega člena. Tako je v prvem odstavku tega člena določena vsebina izreka odločbe, ki se izda na podlagi izvedenega predhodnega postopka. Okvirna vsebina, kot je bilo že pojasnjeno, izhaja iz določila 90. člena Predloga zakona, zato se v tem odstavku podrobneje določa izrek odločbe v predhodnem postopku. </w:t>
      </w:r>
    </w:p>
    <w:p w14:paraId="52D957B4" w14:textId="77777777" w:rsidR="007B45C1" w:rsidRPr="007B45C1" w:rsidRDefault="007B45C1" w:rsidP="007B45C1">
      <w:pPr>
        <w:spacing w:after="200" w:line="276" w:lineRule="auto"/>
        <w:jc w:val="both"/>
        <w:rPr>
          <w:rFonts w:ascii="Arial" w:hAnsi="Arial" w:cs="Arial"/>
          <w:sz w:val="20"/>
          <w:szCs w:val="20"/>
        </w:rPr>
      </w:pPr>
      <w:r w:rsidRPr="007B45C1">
        <w:rPr>
          <w:rFonts w:ascii="Arial" w:hAnsi="Arial" w:cs="Arial"/>
          <w:sz w:val="20"/>
          <w:szCs w:val="20"/>
        </w:rPr>
        <w:t xml:space="preserve">V drugem odstavku tega člena pa se določa podlaga za določitev ukrepov. Predlog zakona namreč v osmem odstavku 90. člena določa, da če ministrstvo ugotovi, da za nameravani poseg ni potrebno izvesti presoje vplivov na okolje, da mora odločba v takem primeru, med drugim, vsebovati tudi ukrepe, predvidene za zmanjšanje ali preprečevanje pomembnih škodljivih vplivov na okolje. Drugi odstavek tega člena zato določa, na kakšni podlagi se lahko določilo omilitveni ukrepi. </w:t>
      </w:r>
    </w:p>
    <w:p w14:paraId="77068441" w14:textId="77777777" w:rsidR="007B45C1" w:rsidRPr="007B45C1" w:rsidRDefault="007B45C1" w:rsidP="007B45C1">
      <w:pPr>
        <w:spacing w:after="200" w:line="276" w:lineRule="auto"/>
        <w:jc w:val="both"/>
        <w:rPr>
          <w:rFonts w:ascii="Arial" w:hAnsi="Arial" w:cs="Arial"/>
          <w:sz w:val="20"/>
          <w:szCs w:val="20"/>
        </w:rPr>
      </w:pPr>
      <w:r w:rsidRPr="007B45C1">
        <w:rPr>
          <w:rFonts w:ascii="Arial" w:hAnsi="Arial" w:cs="Arial"/>
          <w:sz w:val="20"/>
          <w:szCs w:val="20"/>
        </w:rPr>
        <w:t xml:space="preserve">V tretjem odstavku tega člena je določeno, da mora odločba v predhodnem postopku, poleg vsebin, ki jih že določa 90. člen Predloga zakona, vsebovati tudi opredelitev ministrstva glede pragov, ki jih dosega nameravani poseg v okolje, ter opredelitev do vseh meril iz Priloge 2 Uredbe o posegih v okolje, za katere je treba izvesti presojo vplivov na okolje.  </w:t>
      </w:r>
    </w:p>
    <w:p w14:paraId="500CB915" w14:textId="77777777" w:rsidR="007B45C1" w:rsidRPr="007B45C1" w:rsidRDefault="007B45C1" w:rsidP="007B45C1">
      <w:pPr>
        <w:spacing w:after="200" w:line="276" w:lineRule="auto"/>
        <w:jc w:val="both"/>
        <w:rPr>
          <w:rFonts w:ascii="Arial" w:hAnsi="Arial" w:cs="Arial"/>
          <w:sz w:val="20"/>
          <w:szCs w:val="20"/>
          <w:shd w:val="clear" w:color="auto" w:fill="FFFFFF"/>
        </w:rPr>
      </w:pPr>
      <w:r w:rsidRPr="007B45C1">
        <w:rPr>
          <w:rFonts w:ascii="Arial" w:hAnsi="Arial" w:cs="Arial"/>
          <w:b/>
          <w:bCs/>
          <w:sz w:val="20"/>
          <w:szCs w:val="20"/>
          <w:shd w:val="clear" w:color="auto" w:fill="FFFFFF"/>
        </w:rPr>
        <w:t>K 4. ČLENU</w:t>
      </w:r>
      <w:r w:rsidRPr="007B45C1">
        <w:rPr>
          <w:rFonts w:ascii="Arial" w:hAnsi="Arial" w:cs="Arial"/>
          <w:sz w:val="20"/>
          <w:szCs w:val="20"/>
          <w:shd w:val="clear" w:color="auto" w:fill="FFFFFF"/>
        </w:rPr>
        <w:t>:</w:t>
      </w:r>
    </w:p>
    <w:p w14:paraId="1325440E" w14:textId="77777777" w:rsidR="007B45C1" w:rsidRPr="007B45C1" w:rsidRDefault="007B45C1" w:rsidP="007B45C1">
      <w:pPr>
        <w:spacing w:after="200" w:line="276" w:lineRule="auto"/>
        <w:jc w:val="both"/>
        <w:rPr>
          <w:rFonts w:ascii="Arial" w:hAnsi="Arial" w:cs="Arial"/>
          <w:sz w:val="20"/>
          <w:szCs w:val="20"/>
        </w:rPr>
      </w:pPr>
      <w:r w:rsidRPr="007B45C1">
        <w:rPr>
          <w:rFonts w:ascii="Arial" w:hAnsi="Arial" w:cs="Arial"/>
          <w:sz w:val="20"/>
          <w:szCs w:val="20"/>
        </w:rPr>
        <w:t>Pravilnik v tem členu določa podrobnejšo vsebino okoljevarstvenega soglasja. Kot že pojasnjeno v uvodu obrazložitve, je okvirna vsebina okoljevarstvenega soglasja določena v 100. členu Predloga zakona. V tem členu se zato podrobneje določa, kaj mora biti v izreku okoljevarstvenega soglasja (prvi odstavek tega člena).</w:t>
      </w:r>
    </w:p>
    <w:p w14:paraId="17B0965E" w14:textId="77777777" w:rsidR="007B45C1" w:rsidRPr="007B45C1" w:rsidRDefault="007B45C1" w:rsidP="007B45C1">
      <w:pPr>
        <w:spacing w:after="200" w:line="276" w:lineRule="auto"/>
        <w:jc w:val="both"/>
        <w:rPr>
          <w:rFonts w:ascii="Arial" w:hAnsi="Arial" w:cs="Arial"/>
          <w:sz w:val="20"/>
          <w:szCs w:val="20"/>
        </w:rPr>
      </w:pPr>
      <w:r w:rsidRPr="007B45C1">
        <w:rPr>
          <w:rFonts w:ascii="Arial" w:hAnsi="Arial" w:cs="Arial"/>
          <w:sz w:val="20"/>
          <w:szCs w:val="20"/>
        </w:rPr>
        <w:t xml:space="preserve">V drugem odstavku tega člena se podrobneje ureja, na kakšni podlagi se lahko določijo omilitveni ukrepi. </w:t>
      </w:r>
    </w:p>
    <w:p w14:paraId="6C856059" w14:textId="77777777" w:rsidR="007B45C1" w:rsidRPr="007B45C1" w:rsidRDefault="007B45C1" w:rsidP="007B45C1">
      <w:pPr>
        <w:spacing w:after="200" w:line="276" w:lineRule="auto"/>
        <w:jc w:val="both"/>
        <w:rPr>
          <w:rFonts w:ascii="Arial" w:hAnsi="Arial" w:cs="Arial"/>
          <w:color w:val="000000"/>
          <w:sz w:val="20"/>
          <w:szCs w:val="20"/>
          <w:shd w:val="clear" w:color="auto" w:fill="FFFFFF"/>
        </w:rPr>
      </w:pPr>
      <w:r w:rsidRPr="007B45C1">
        <w:rPr>
          <w:rFonts w:ascii="Arial" w:hAnsi="Arial" w:cs="Arial"/>
          <w:sz w:val="20"/>
          <w:szCs w:val="20"/>
        </w:rPr>
        <w:t>V tretjem odstavku tega člena se določa dodatna vsebina obrazložitve okoljevarstvenega soglasja, ki je sicer določena že v 100. členu Predloga zakona. Tako se v tem odstavku dodatno določa, da m</w:t>
      </w:r>
      <w:r w:rsidRPr="007B45C1">
        <w:rPr>
          <w:rFonts w:ascii="Arial" w:eastAsia="Calibri" w:hAnsi="Arial" w:cs="Arial"/>
          <w:iCs/>
          <w:sz w:val="20"/>
          <w:szCs w:val="20"/>
        </w:rPr>
        <w:t xml:space="preserve">inistrstvo v obrazložitvi odločbe iz prvega odstavka tega člena, poleg vsebine iz petega  odstavka 100. člena </w:t>
      </w:r>
      <w:r w:rsidRPr="007B45C1">
        <w:rPr>
          <w:rFonts w:ascii="Arial" w:hAnsi="Arial" w:cs="Arial"/>
          <w:sz w:val="20"/>
          <w:szCs w:val="20"/>
        </w:rPr>
        <w:t>Predloga zakona</w:t>
      </w:r>
      <w:r w:rsidRPr="007B45C1">
        <w:rPr>
          <w:rFonts w:ascii="Arial" w:eastAsia="Calibri" w:hAnsi="Arial" w:cs="Arial"/>
          <w:iCs/>
          <w:sz w:val="20"/>
          <w:szCs w:val="20"/>
        </w:rPr>
        <w:t>, navede tudi o</w:t>
      </w:r>
      <w:r w:rsidRPr="007B45C1">
        <w:rPr>
          <w:rFonts w:ascii="Arial" w:hAnsi="Arial" w:cs="Arial"/>
          <w:color w:val="000000"/>
          <w:sz w:val="20"/>
          <w:szCs w:val="20"/>
          <w:shd w:val="clear" w:color="auto" w:fill="FFFFFF"/>
        </w:rPr>
        <w:t>predelitev do vsebin poročila o vplivih na okolje in dodatka o presoji sprejemljivosti na varovana območja, v kolikor gre za poseg v okolje, ki je hkrati tudi poseg na varovana območja.</w:t>
      </w:r>
    </w:p>
    <w:p w14:paraId="53CE2C1E" w14:textId="77777777" w:rsidR="007B45C1" w:rsidRPr="007B45C1" w:rsidRDefault="007B45C1" w:rsidP="007B45C1">
      <w:pPr>
        <w:spacing w:after="200" w:line="276" w:lineRule="auto"/>
        <w:jc w:val="both"/>
        <w:rPr>
          <w:rFonts w:ascii="Arial" w:hAnsi="Arial" w:cs="Arial"/>
          <w:sz w:val="20"/>
          <w:szCs w:val="20"/>
        </w:rPr>
      </w:pPr>
    </w:p>
    <w:p w14:paraId="277F696B" w14:textId="77777777" w:rsidR="007B45C1" w:rsidRPr="007B45C1" w:rsidRDefault="007B45C1" w:rsidP="007B45C1">
      <w:pPr>
        <w:spacing w:after="200" w:line="276" w:lineRule="auto"/>
        <w:jc w:val="both"/>
        <w:rPr>
          <w:rFonts w:ascii="Arial" w:hAnsi="Arial" w:cs="Arial"/>
          <w:sz w:val="20"/>
          <w:szCs w:val="20"/>
          <w:shd w:val="clear" w:color="auto" w:fill="FFFFFF"/>
        </w:rPr>
      </w:pPr>
      <w:r w:rsidRPr="007B45C1">
        <w:rPr>
          <w:rFonts w:ascii="Arial" w:hAnsi="Arial" w:cs="Arial"/>
          <w:b/>
          <w:bCs/>
          <w:sz w:val="20"/>
          <w:szCs w:val="20"/>
          <w:shd w:val="clear" w:color="auto" w:fill="FFFFFF"/>
        </w:rPr>
        <w:t>K 5. ČLENU</w:t>
      </w:r>
      <w:r w:rsidRPr="007B45C1">
        <w:rPr>
          <w:rFonts w:ascii="Arial" w:hAnsi="Arial" w:cs="Arial"/>
          <w:sz w:val="20"/>
          <w:szCs w:val="20"/>
          <w:shd w:val="clear" w:color="auto" w:fill="FFFFFF"/>
        </w:rPr>
        <w:t>:</w:t>
      </w:r>
    </w:p>
    <w:p w14:paraId="5DFC04A3" w14:textId="77777777" w:rsidR="007B45C1" w:rsidRPr="007B45C1" w:rsidRDefault="007B45C1" w:rsidP="007B45C1">
      <w:pPr>
        <w:spacing w:after="200" w:line="276" w:lineRule="auto"/>
        <w:jc w:val="both"/>
        <w:rPr>
          <w:rFonts w:ascii="Arial" w:eastAsia="Calibri" w:hAnsi="Arial" w:cs="Arial"/>
          <w:iCs/>
          <w:sz w:val="20"/>
          <w:szCs w:val="20"/>
        </w:rPr>
      </w:pPr>
      <w:r w:rsidRPr="007B45C1">
        <w:rPr>
          <w:rFonts w:ascii="Arial" w:hAnsi="Arial" w:cs="Arial"/>
          <w:sz w:val="20"/>
          <w:szCs w:val="20"/>
        </w:rPr>
        <w:t xml:space="preserve">Predlog zakona v tretjem odstavku 100. člena določa, kateri pogoji morajo biti izpolnjeni, da se lahko izda okoljevarstveno soglasje. V kolikor ti pogoji niso izpolnjeni, ministrstvo z odločbo zavrne izdajo okoljevarstvenega soglasja (podlaga za zavrnitev izdaje okoljevarstvenega soglasja je, med drugim, lahko tudi mnenja </w:t>
      </w:r>
      <w:proofErr w:type="spellStart"/>
      <w:r w:rsidRPr="007B45C1">
        <w:rPr>
          <w:rFonts w:ascii="Arial" w:hAnsi="Arial" w:cs="Arial"/>
          <w:sz w:val="20"/>
          <w:szCs w:val="20"/>
        </w:rPr>
        <w:t>mnenjedajalca</w:t>
      </w:r>
      <w:proofErr w:type="spellEnd"/>
      <w:r w:rsidRPr="007B45C1">
        <w:rPr>
          <w:rFonts w:ascii="Arial" w:hAnsi="Arial" w:cs="Arial"/>
          <w:sz w:val="20"/>
          <w:szCs w:val="20"/>
        </w:rPr>
        <w:t xml:space="preserve">, kar je določeno v 2. točki dvanajstega odstavka 96. člena Predloga zakona. Pravilnik zato v prvem odstavku tega člena določa, v katerih primerih se zavrne izdaja </w:t>
      </w:r>
      <w:r w:rsidRPr="007B45C1">
        <w:rPr>
          <w:rFonts w:ascii="Arial" w:hAnsi="Arial" w:cs="Arial"/>
          <w:sz w:val="20"/>
          <w:szCs w:val="20"/>
        </w:rPr>
        <w:lastRenderedPageBreak/>
        <w:t xml:space="preserve">okoljevarstvenega soglasja, pri čemer je v tem odstavku posebej opredeljeno, da se izdaja okoljevarstvenega soglasja zavrne v primeru, da je </w:t>
      </w:r>
      <w:r w:rsidRPr="007B45C1">
        <w:rPr>
          <w:rFonts w:ascii="Arial" w:eastAsia="Calibri" w:hAnsi="Arial" w:cs="Arial"/>
          <w:iCs/>
          <w:sz w:val="20"/>
          <w:szCs w:val="20"/>
        </w:rPr>
        <w:t xml:space="preserve">nameravani poseg, ki je hkrati tudi poseg v naravo, neugodno ocenjen. Podlaga za takšno določitev je v sedmem odstavku 101.e člena Zakona o ohranjanju narave. </w:t>
      </w:r>
    </w:p>
    <w:p w14:paraId="284AC818" w14:textId="77777777" w:rsidR="007B45C1" w:rsidRPr="007B45C1" w:rsidRDefault="007B45C1" w:rsidP="007B45C1">
      <w:pPr>
        <w:spacing w:after="200" w:line="276" w:lineRule="auto"/>
        <w:jc w:val="both"/>
        <w:rPr>
          <w:rFonts w:ascii="Arial" w:eastAsia="Calibri" w:hAnsi="Arial" w:cs="Arial"/>
          <w:iCs/>
          <w:sz w:val="20"/>
          <w:szCs w:val="20"/>
        </w:rPr>
      </w:pPr>
      <w:r w:rsidRPr="007B45C1">
        <w:rPr>
          <w:rFonts w:ascii="Arial" w:eastAsia="Calibri" w:hAnsi="Arial" w:cs="Arial"/>
          <w:iCs/>
          <w:sz w:val="20"/>
          <w:szCs w:val="20"/>
        </w:rPr>
        <w:t xml:space="preserve">V drugem odstavku tega člena Pravilnik določa vsebino izreka odločbe o zavrnitvi okoljevarstvenega soglasja, v tretjem odstavku tega člena pa je določeno, da se mora v obrazložitvi odločbe navesti tudi, kako je pri odločitvi upoštevalo mnenja </w:t>
      </w:r>
      <w:proofErr w:type="spellStart"/>
      <w:r w:rsidRPr="007B45C1">
        <w:rPr>
          <w:rFonts w:ascii="Arial" w:eastAsia="Calibri" w:hAnsi="Arial" w:cs="Arial"/>
          <w:iCs/>
          <w:sz w:val="20"/>
          <w:szCs w:val="20"/>
        </w:rPr>
        <w:t>mnenjedajalcev</w:t>
      </w:r>
      <w:proofErr w:type="spellEnd"/>
      <w:r w:rsidRPr="007B45C1">
        <w:rPr>
          <w:rFonts w:ascii="Arial" w:eastAsia="Calibri" w:hAnsi="Arial" w:cs="Arial"/>
          <w:iCs/>
          <w:sz w:val="20"/>
          <w:szCs w:val="20"/>
        </w:rPr>
        <w:t xml:space="preserve">, morebitna mnenja in pripombe javnosti ter odgovore in pojasnila nosilca nameravanega posega. </w:t>
      </w:r>
    </w:p>
    <w:p w14:paraId="6DE8B9D7" w14:textId="77777777" w:rsidR="007B45C1" w:rsidRDefault="007B45C1" w:rsidP="00F12638">
      <w:pPr>
        <w:spacing w:after="200" w:line="276" w:lineRule="auto"/>
        <w:rPr>
          <w:rFonts w:ascii="Arial" w:eastAsia="Calibri" w:hAnsi="Arial" w:cs="Arial"/>
          <w:sz w:val="20"/>
          <w:szCs w:val="20"/>
        </w:rPr>
      </w:pPr>
    </w:p>
    <w:p w14:paraId="50AC097B" w14:textId="77777777" w:rsidR="007B45C1" w:rsidRDefault="007B45C1" w:rsidP="00F12638">
      <w:pPr>
        <w:spacing w:after="200" w:line="276" w:lineRule="auto"/>
        <w:rPr>
          <w:rFonts w:ascii="Arial" w:eastAsia="Calibri" w:hAnsi="Arial" w:cs="Arial"/>
          <w:sz w:val="20"/>
          <w:szCs w:val="20"/>
        </w:rPr>
      </w:pPr>
    </w:p>
    <w:p w14:paraId="2E081B45" w14:textId="77777777" w:rsidR="007B45C1" w:rsidRDefault="007B45C1" w:rsidP="00F12638">
      <w:pPr>
        <w:spacing w:after="200" w:line="276" w:lineRule="auto"/>
        <w:rPr>
          <w:rFonts w:ascii="Arial" w:eastAsia="Calibri" w:hAnsi="Arial" w:cs="Arial"/>
          <w:sz w:val="20"/>
          <w:szCs w:val="20"/>
        </w:rPr>
      </w:pPr>
    </w:p>
    <w:p w14:paraId="2924F7A9" w14:textId="77777777" w:rsidR="007B45C1" w:rsidRDefault="007B45C1" w:rsidP="00F12638">
      <w:pPr>
        <w:spacing w:after="200" w:line="276" w:lineRule="auto"/>
        <w:rPr>
          <w:rFonts w:ascii="Arial" w:eastAsia="Calibri" w:hAnsi="Arial" w:cs="Arial"/>
          <w:sz w:val="20"/>
          <w:szCs w:val="20"/>
        </w:rPr>
      </w:pPr>
    </w:p>
    <w:p w14:paraId="03849D2A" w14:textId="77777777" w:rsidR="007B45C1" w:rsidRDefault="007B45C1" w:rsidP="00F12638">
      <w:pPr>
        <w:spacing w:after="200" w:line="276" w:lineRule="auto"/>
        <w:rPr>
          <w:rFonts w:ascii="Arial" w:eastAsia="Calibri" w:hAnsi="Arial" w:cs="Arial"/>
          <w:sz w:val="20"/>
          <w:szCs w:val="20"/>
        </w:rPr>
      </w:pPr>
    </w:p>
    <w:p w14:paraId="0F27DBDB" w14:textId="77777777" w:rsidR="007B45C1" w:rsidRDefault="007B45C1" w:rsidP="00F12638">
      <w:pPr>
        <w:spacing w:after="200" w:line="276" w:lineRule="auto"/>
        <w:rPr>
          <w:rFonts w:ascii="Arial" w:eastAsia="Calibri" w:hAnsi="Arial" w:cs="Arial"/>
          <w:sz w:val="20"/>
          <w:szCs w:val="20"/>
        </w:rPr>
      </w:pPr>
    </w:p>
    <w:p w14:paraId="726C84AA" w14:textId="77777777" w:rsidR="007B45C1" w:rsidRDefault="007B45C1" w:rsidP="00F12638">
      <w:pPr>
        <w:spacing w:after="200" w:line="276" w:lineRule="auto"/>
        <w:rPr>
          <w:rFonts w:ascii="Arial" w:eastAsia="Calibri" w:hAnsi="Arial" w:cs="Arial"/>
          <w:sz w:val="20"/>
          <w:szCs w:val="20"/>
        </w:rPr>
      </w:pPr>
    </w:p>
    <w:p w14:paraId="1EFD05CA" w14:textId="77777777" w:rsidR="007B45C1" w:rsidRDefault="007B45C1" w:rsidP="00F12638">
      <w:pPr>
        <w:spacing w:after="200" w:line="276" w:lineRule="auto"/>
        <w:rPr>
          <w:rFonts w:ascii="Arial" w:eastAsia="Calibri" w:hAnsi="Arial" w:cs="Arial"/>
          <w:sz w:val="20"/>
          <w:szCs w:val="20"/>
        </w:rPr>
      </w:pPr>
    </w:p>
    <w:p w14:paraId="384F9EF2" w14:textId="77777777" w:rsidR="007B45C1" w:rsidRDefault="007B45C1" w:rsidP="00F12638">
      <w:pPr>
        <w:spacing w:after="200" w:line="276" w:lineRule="auto"/>
        <w:rPr>
          <w:rFonts w:ascii="Arial" w:eastAsia="Calibri" w:hAnsi="Arial" w:cs="Arial"/>
          <w:sz w:val="20"/>
          <w:szCs w:val="20"/>
        </w:rPr>
      </w:pPr>
    </w:p>
    <w:p w14:paraId="266CD54E" w14:textId="77777777" w:rsidR="007B45C1" w:rsidRDefault="007B45C1" w:rsidP="00F12638">
      <w:pPr>
        <w:spacing w:after="200" w:line="276" w:lineRule="auto"/>
        <w:rPr>
          <w:rFonts w:ascii="Arial" w:eastAsia="Calibri" w:hAnsi="Arial" w:cs="Arial"/>
          <w:sz w:val="20"/>
          <w:szCs w:val="20"/>
        </w:rPr>
      </w:pPr>
    </w:p>
    <w:p w14:paraId="03D55590" w14:textId="77777777" w:rsidR="007B45C1" w:rsidRDefault="007B45C1" w:rsidP="00F12638">
      <w:pPr>
        <w:spacing w:after="200" w:line="276" w:lineRule="auto"/>
        <w:rPr>
          <w:rFonts w:ascii="Arial" w:eastAsia="Calibri" w:hAnsi="Arial" w:cs="Arial"/>
          <w:sz w:val="20"/>
          <w:szCs w:val="20"/>
        </w:rPr>
      </w:pPr>
    </w:p>
    <w:p w14:paraId="7A699F0D" w14:textId="77777777" w:rsidR="007B45C1" w:rsidRDefault="007B45C1" w:rsidP="00F12638">
      <w:pPr>
        <w:spacing w:after="200" w:line="276" w:lineRule="auto"/>
        <w:rPr>
          <w:rFonts w:ascii="Arial" w:eastAsia="Calibri" w:hAnsi="Arial" w:cs="Arial"/>
          <w:sz w:val="20"/>
          <w:szCs w:val="20"/>
        </w:rPr>
      </w:pPr>
    </w:p>
    <w:p w14:paraId="5FC9D79E" w14:textId="77777777" w:rsidR="007B45C1" w:rsidRDefault="007B45C1" w:rsidP="00F12638">
      <w:pPr>
        <w:spacing w:after="200" w:line="276" w:lineRule="auto"/>
        <w:rPr>
          <w:rFonts w:ascii="Arial" w:eastAsia="Calibri" w:hAnsi="Arial" w:cs="Arial"/>
          <w:sz w:val="20"/>
          <w:szCs w:val="20"/>
        </w:rPr>
      </w:pPr>
    </w:p>
    <w:p w14:paraId="0A4879E8" w14:textId="77777777" w:rsidR="007B45C1" w:rsidRDefault="007B45C1" w:rsidP="00F12638">
      <w:pPr>
        <w:spacing w:after="200" w:line="276" w:lineRule="auto"/>
        <w:rPr>
          <w:rFonts w:ascii="Arial" w:eastAsia="Calibri" w:hAnsi="Arial" w:cs="Arial"/>
          <w:sz w:val="20"/>
          <w:szCs w:val="20"/>
        </w:rPr>
      </w:pPr>
    </w:p>
    <w:p w14:paraId="636AB358" w14:textId="77777777" w:rsidR="007B45C1" w:rsidRDefault="007B45C1" w:rsidP="00F12638">
      <w:pPr>
        <w:spacing w:after="200" w:line="276" w:lineRule="auto"/>
        <w:rPr>
          <w:rFonts w:ascii="Arial" w:eastAsia="Calibri" w:hAnsi="Arial" w:cs="Arial"/>
          <w:sz w:val="20"/>
          <w:szCs w:val="20"/>
        </w:rPr>
      </w:pPr>
    </w:p>
    <w:p w14:paraId="34ECEF77" w14:textId="77777777" w:rsidR="007B45C1" w:rsidRDefault="007B45C1" w:rsidP="00F12638">
      <w:pPr>
        <w:spacing w:after="200" w:line="276" w:lineRule="auto"/>
        <w:rPr>
          <w:rFonts w:ascii="Arial" w:eastAsia="Calibri" w:hAnsi="Arial" w:cs="Arial"/>
          <w:sz w:val="20"/>
          <w:szCs w:val="20"/>
        </w:rPr>
      </w:pPr>
    </w:p>
    <w:p w14:paraId="4C0BFC58" w14:textId="77777777" w:rsidR="007B45C1" w:rsidRDefault="007B45C1" w:rsidP="00F12638">
      <w:pPr>
        <w:spacing w:after="200" w:line="276" w:lineRule="auto"/>
        <w:rPr>
          <w:rFonts w:ascii="Arial" w:eastAsia="Calibri" w:hAnsi="Arial" w:cs="Arial"/>
          <w:sz w:val="20"/>
          <w:szCs w:val="20"/>
        </w:rPr>
      </w:pPr>
    </w:p>
    <w:p w14:paraId="6385E22B" w14:textId="77777777" w:rsidR="007B45C1" w:rsidRDefault="007B45C1" w:rsidP="00F12638">
      <w:pPr>
        <w:spacing w:after="200" w:line="276" w:lineRule="auto"/>
        <w:rPr>
          <w:rFonts w:ascii="Arial" w:eastAsia="Calibri" w:hAnsi="Arial" w:cs="Arial"/>
          <w:sz w:val="20"/>
          <w:szCs w:val="20"/>
        </w:rPr>
      </w:pPr>
    </w:p>
    <w:p w14:paraId="6CE712BD" w14:textId="77777777" w:rsidR="007B45C1" w:rsidRDefault="007B45C1" w:rsidP="00F12638">
      <w:pPr>
        <w:spacing w:after="200" w:line="276" w:lineRule="auto"/>
        <w:rPr>
          <w:rFonts w:ascii="Arial" w:eastAsia="Calibri" w:hAnsi="Arial" w:cs="Arial"/>
          <w:sz w:val="20"/>
          <w:szCs w:val="20"/>
        </w:rPr>
      </w:pPr>
    </w:p>
    <w:p w14:paraId="2372B7B1" w14:textId="77777777" w:rsidR="007B45C1" w:rsidRDefault="007B45C1" w:rsidP="00F12638">
      <w:pPr>
        <w:spacing w:after="200" w:line="276" w:lineRule="auto"/>
        <w:rPr>
          <w:rFonts w:ascii="Arial" w:eastAsia="Calibri" w:hAnsi="Arial" w:cs="Arial"/>
          <w:sz w:val="20"/>
          <w:szCs w:val="20"/>
        </w:rPr>
      </w:pPr>
    </w:p>
    <w:p w14:paraId="5C9C6A7A" w14:textId="77777777" w:rsidR="007B45C1" w:rsidRDefault="007B45C1" w:rsidP="00F12638">
      <w:pPr>
        <w:spacing w:after="200" w:line="276" w:lineRule="auto"/>
        <w:rPr>
          <w:rFonts w:ascii="Arial" w:eastAsia="Calibri" w:hAnsi="Arial" w:cs="Arial"/>
          <w:sz w:val="20"/>
          <w:szCs w:val="20"/>
        </w:rPr>
      </w:pPr>
    </w:p>
    <w:p w14:paraId="5E59C0B8" w14:textId="77777777" w:rsidR="007B45C1" w:rsidRDefault="007B45C1" w:rsidP="00F12638">
      <w:pPr>
        <w:spacing w:after="200" w:line="276" w:lineRule="auto"/>
        <w:rPr>
          <w:rFonts w:ascii="Arial" w:eastAsia="Calibri" w:hAnsi="Arial" w:cs="Arial"/>
          <w:sz w:val="20"/>
          <w:szCs w:val="20"/>
        </w:rPr>
      </w:pPr>
    </w:p>
    <w:p w14:paraId="12C7E836" w14:textId="77777777" w:rsidR="007B45C1" w:rsidRDefault="007B45C1" w:rsidP="00F12638">
      <w:pPr>
        <w:spacing w:after="200" w:line="276" w:lineRule="auto"/>
        <w:rPr>
          <w:rFonts w:ascii="Arial" w:eastAsia="Calibri" w:hAnsi="Arial" w:cs="Arial"/>
          <w:sz w:val="20"/>
          <w:szCs w:val="20"/>
        </w:rPr>
      </w:pPr>
    </w:p>
    <w:p w14:paraId="762E03AE" w14:textId="77777777" w:rsidR="007B45C1" w:rsidRDefault="007B45C1" w:rsidP="00F12638">
      <w:pPr>
        <w:spacing w:after="200" w:line="276" w:lineRule="auto"/>
        <w:rPr>
          <w:rFonts w:ascii="Arial" w:eastAsia="Calibri" w:hAnsi="Arial" w:cs="Arial"/>
          <w:sz w:val="20"/>
          <w:szCs w:val="20"/>
        </w:rPr>
      </w:pPr>
    </w:p>
    <w:p w14:paraId="422D90A3" w14:textId="77777777" w:rsidR="007B45C1" w:rsidRDefault="007B45C1" w:rsidP="00F12638">
      <w:pPr>
        <w:spacing w:after="200" w:line="276" w:lineRule="auto"/>
        <w:rPr>
          <w:rFonts w:ascii="Arial" w:eastAsia="Calibri" w:hAnsi="Arial" w:cs="Arial"/>
          <w:sz w:val="20"/>
          <w:szCs w:val="20"/>
        </w:rPr>
      </w:pPr>
    </w:p>
    <w:p w14:paraId="09B56033" w14:textId="77777777" w:rsidR="007B45C1" w:rsidRDefault="007B45C1" w:rsidP="00F12638">
      <w:pPr>
        <w:spacing w:after="200" w:line="276" w:lineRule="auto"/>
        <w:rPr>
          <w:rFonts w:ascii="Arial" w:eastAsia="Calibri" w:hAnsi="Arial" w:cs="Arial"/>
          <w:sz w:val="20"/>
          <w:szCs w:val="20"/>
        </w:rPr>
      </w:pPr>
    </w:p>
    <w:p w14:paraId="7F18635A" w14:textId="69129A46" w:rsidR="00F12638" w:rsidRPr="007B45C1" w:rsidRDefault="00F12638" w:rsidP="00F12638">
      <w:pPr>
        <w:spacing w:after="200" w:line="276" w:lineRule="auto"/>
        <w:rPr>
          <w:rFonts w:ascii="Arial" w:eastAsia="Calibri" w:hAnsi="Arial" w:cs="Arial"/>
          <w:i/>
          <w:iCs/>
          <w:sz w:val="20"/>
          <w:szCs w:val="20"/>
        </w:rPr>
      </w:pPr>
      <w:r w:rsidRPr="007B45C1">
        <w:rPr>
          <w:rFonts w:ascii="Arial" w:eastAsia="Calibri" w:hAnsi="Arial" w:cs="Arial"/>
          <w:sz w:val="20"/>
          <w:szCs w:val="20"/>
        </w:rPr>
        <w:t>Na podlagi dvanajstega ostavka 100. člena Zakona o varstvu okolja</w:t>
      </w:r>
      <w:r w:rsidRPr="007B45C1">
        <w:rPr>
          <w:rFonts w:ascii="Arial" w:eastAsia="Calibri" w:hAnsi="Arial" w:cs="Arial"/>
          <w:i/>
          <w:sz w:val="20"/>
          <w:szCs w:val="20"/>
        </w:rPr>
        <w:t xml:space="preserve"> </w:t>
      </w:r>
      <w:r w:rsidRPr="007B45C1">
        <w:rPr>
          <w:rFonts w:ascii="Arial" w:eastAsia="Calibri" w:hAnsi="Arial" w:cs="Arial"/>
          <w:iCs/>
          <w:sz w:val="20"/>
          <w:szCs w:val="20"/>
        </w:rPr>
        <w:t>(Uradni list RS, ------------) izdaja minister, pristojen za varstvo okolja</w:t>
      </w:r>
      <w:r w:rsidRPr="007B45C1">
        <w:rPr>
          <w:rFonts w:ascii="Arial" w:eastAsia="Calibri" w:hAnsi="Arial" w:cs="Arial"/>
          <w:i/>
          <w:iCs/>
          <w:sz w:val="20"/>
          <w:szCs w:val="20"/>
        </w:rPr>
        <w:t> </w:t>
      </w:r>
    </w:p>
    <w:p w14:paraId="65A86210" w14:textId="57393FA4" w:rsidR="00F12638" w:rsidRPr="007B45C1" w:rsidRDefault="00F12638" w:rsidP="00F12638">
      <w:pPr>
        <w:spacing w:after="200" w:line="276" w:lineRule="auto"/>
        <w:jc w:val="center"/>
        <w:rPr>
          <w:rFonts w:ascii="Arial" w:eastAsia="Calibri" w:hAnsi="Arial" w:cs="Arial"/>
          <w:b/>
          <w:iCs/>
          <w:sz w:val="20"/>
          <w:szCs w:val="20"/>
        </w:rPr>
      </w:pPr>
      <w:r w:rsidRPr="007B45C1">
        <w:rPr>
          <w:rFonts w:ascii="Arial" w:eastAsia="Calibri" w:hAnsi="Arial" w:cs="Arial"/>
          <w:b/>
          <w:iCs/>
          <w:sz w:val="20"/>
          <w:szCs w:val="20"/>
        </w:rPr>
        <w:t>PRAVILNIK</w:t>
      </w:r>
    </w:p>
    <w:p w14:paraId="07C6EF16" w14:textId="0CBB2511" w:rsidR="00F12638" w:rsidRPr="007B45C1" w:rsidRDefault="00F12638" w:rsidP="00F12638">
      <w:pPr>
        <w:spacing w:after="200" w:line="276" w:lineRule="auto"/>
        <w:jc w:val="center"/>
        <w:rPr>
          <w:rFonts w:ascii="Arial" w:eastAsia="Calibri" w:hAnsi="Arial" w:cs="Arial"/>
          <w:b/>
          <w:iCs/>
          <w:sz w:val="20"/>
          <w:szCs w:val="20"/>
        </w:rPr>
      </w:pPr>
      <w:r w:rsidRPr="007B45C1">
        <w:rPr>
          <w:rFonts w:ascii="Arial" w:eastAsia="Calibri" w:hAnsi="Arial" w:cs="Arial"/>
          <w:b/>
          <w:iCs/>
          <w:sz w:val="20"/>
          <w:szCs w:val="20"/>
        </w:rPr>
        <w:t>o vsebini odločbe v predhodnem postopku in vsebini okoljevarstvenega soglasja</w:t>
      </w:r>
    </w:p>
    <w:p w14:paraId="18E908BA" w14:textId="4C598F10" w:rsidR="00F12638" w:rsidRPr="007B45C1" w:rsidRDefault="00F12638" w:rsidP="003D2A30">
      <w:pPr>
        <w:pStyle w:val="Odstavekseznama"/>
        <w:numPr>
          <w:ilvl w:val="0"/>
          <w:numId w:val="9"/>
        </w:num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 xml:space="preserve">člen </w:t>
      </w:r>
    </w:p>
    <w:p w14:paraId="0173A3A5" w14:textId="317B417D" w:rsidR="003D2A30" w:rsidRPr="007B45C1" w:rsidRDefault="003D2A30" w:rsidP="003D2A30">
      <w:pPr>
        <w:pStyle w:val="Odstavekseznama"/>
        <w:spacing w:after="200" w:line="276" w:lineRule="auto"/>
        <w:jc w:val="center"/>
        <w:rPr>
          <w:rFonts w:ascii="Arial" w:eastAsia="Calibri" w:hAnsi="Arial" w:cs="Arial"/>
          <w:iCs/>
          <w:sz w:val="20"/>
          <w:szCs w:val="20"/>
        </w:rPr>
      </w:pPr>
      <w:r w:rsidRPr="007B45C1">
        <w:rPr>
          <w:rFonts w:ascii="Arial" w:eastAsia="Calibri" w:hAnsi="Arial" w:cs="Arial"/>
          <w:iCs/>
          <w:sz w:val="20"/>
          <w:szCs w:val="20"/>
        </w:rPr>
        <w:t>(namen pravilnika)</w:t>
      </w:r>
    </w:p>
    <w:p w14:paraId="5DFAC907" w14:textId="4CFEB1BA" w:rsidR="00F12638" w:rsidRPr="007B45C1" w:rsidRDefault="00F12638" w:rsidP="00F12638">
      <w:pPr>
        <w:spacing w:after="200" w:line="276" w:lineRule="auto"/>
        <w:jc w:val="both"/>
        <w:rPr>
          <w:rFonts w:ascii="Arial" w:hAnsi="Arial" w:cs="Arial"/>
          <w:color w:val="FF0000"/>
          <w:sz w:val="20"/>
          <w:szCs w:val="20"/>
          <w:shd w:val="clear" w:color="auto" w:fill="FFFFFF"/>
        </w:rPr>
      </w:pPr>
      <w:r w:rsidRPr="007B45C1">
        <w:rPr>
          <w:rFonts w:ascii="Arial" w:hAnsi="Arial" w:cs="Arial"/>
          <w:color w:val="000000"/>
          <w:sz w:val="20"/>
          <w:szCs w:val="20"/>
          <w:shd w:val="clear" w:color="auto" w:fill="FFFFFF"/>
        </w:rPr>
        <w:t>Ta pravilnik določa podrobnejšo vsebino odločbe iz predhodnega postopka in vsebino okoljevarstvenega soglasja</w:t>
      </w:r>
      <w:r w:rsidR="00625751" w:rsidRPr="007B45C1">
        <w:rPr>
          <w:rFonts w:ascii="Arial" w:hAnsi="Arial" w:cs="Arial"/>
          <w:color w:val="000000"/>
          <w:sz w:val="20"/>
          <w:szCs w:val="20"/>
          <w:shd w:val="clear" w:color="auto" w:fill="FFFFFF"/>
        </w:rPr>
        <w:t>,</w:t>
      </w:r>
      <w:r w:rsidR="003D2A30" w:rsidRPr="007B45C1">
        <w:rPr>
          <w:rFonts w:ascii="Arial" w:hAnsi="Arial" w:cs="Arial"/>
          <w:color w:val="000000"/>
          <w:sz w:val="20"/>
          <w:szCs w:val="20"/>
          <w:shd w:val="clear" w:color="auto" w:fill="FFFFFF"/>
        </w:rPr>
        <w:t xml:space="preserve"> </w:t>
      </w:r>
      <w:r w:rsidR="00625751" w:rsidRPr="007B45C1">
        <w:rPr>
          <w:rFonts w:ascii="Arial" w:hAnsi="Arial" w:cs="Arial"/>
          <w:color w:val="000000"/>
          <w:sz w:val="20"/>
          <w:szCs w:val="20"/>
          <w:shd w:val="clear" w:color="auto" w:fill="FFFFFF"/>
        </w:rPr>
        <w:t>opredelitev pojma omilitvenih ukrepov, opredelitev način določanja ukrepov</w:t>
      </w:r>
      <w:r w:rsidR="00625751" w:rsidRPr="007B45C1">
        <w:rPr>
          <w:rFonts w:ascii="Arial" w:hAnsi="Arial" w:cs="Arial"/>
          <w:sz w:val="20"/>
          <w:szCs w:val="20"/>
          <w:shd w:val="clear" w:color="auto" w:fill="FFFFFF"/>
        </w:rPr>
        <w:t xml:space="preserve">, </w:t>
      </w:r>
      <w:r w:rsidR="00625751" w:rsidRPr="007B45C1">
        <w:rPr>
          <w:rFonts w:ascii="Arial" w:eastAsia="Calibri" w:hAnsi="Arial" w:cs="Arial"/>
          <w:iCs/>
          <w:sz w:val="20"/>
          <w:szCs w:val="20"/>
        </w:rPr>
        <w:t>potrebnih za zmanjšanje ali preprečevanje pomembnih škodljivih vplivov na okolje ter pogoji za izdajo zavrnitve okoljevarstvenega soglasja</w:t>
      </w:r>
      <w:r w:rsidRPr="007B45C1">
        <w:rPr>
          <w:rFonts w:ascii="Arial" w:hAnsi="Arial" w:cs="Arial"/>
          <w:sz w:val="20"/>
          <w:szCs w:val="20"/>
          <w:shd w:val="clear" w:color="auto" w:fill="FFFFFF"/>
        </w:rPr>
        <w:t xml:space="preserve">. </w:t>
      </w:r>
    </w:p>
    <w:p w14:paraId="7E47808E" w14:textId="2307AB67" w:rsidR="003D2A30" w:rsidRPr="007B45C1" w:rsidRDefault="003D2A30" w:rsidP="003D2A30">
      <w:pPr>
        <w:spacing w:after="200" w:line="276" w:lineRule="auto"/>
        <w:jc w:val="center"/>
        <w:rPr>
          <w:rFonts w:ascii="Arial" w:hAnsi="Arial" w:cs="Arial"/>
          <w:sz w:val="20"/>
          <w:szCs w:val="20"/>
          <w:shd w:val="clear" w:color="auto" w:fill="FFFFFF"/>
        </w:rPr>
      </w:pPr>
      <w:r w:rsidRPr="007B45C1">
        <w:rPr>
          <w:rFonts w:ascii="Arial" w:hAnsi="Arial" w:cs="Arial"/>
          <w:sz w:val="20"/>
          <w:szCs w:val="20"/>
          <w:shd w:val="clear" w:color="auto" w:fill="FFFFFF"/>
        </w:rPr>
        <w:t>2. člen</w:t>
      </w:r>
    </w:p>
    <w:p w14:paraId="784760C3" w14:textId="4616B218" w:rsidR="003D2A30" w:rsidRPr="007B45C1" w:rsidRDefault="003D2A30" w:rsidP="003D2A30">
      <w:pPr>
        <w:spacing w:after="200" w:line="276" w:lineRule="auto"/>
        <w:jc w:val="center"/>
        <w:rPr>
          <w:rFonts w:ascii="Arial" w:hAnsi="Arial" w:cs="Arial"/>
          <w:sz w:val="20"/>
          <w:szCs w:val="20"/>
          <w:shd w:val="clear" w:color="auto" w:fill="FFFFFF"/>
        </w:rPr>
      </w:pPr>
      <w:r w:rsidRPr="007B45C1">
        <w:rPr>
          <w:rFonts w:ascii="Arial" w:hAnsi="Arial" w:cs="Arial"/>
          <w:sz w:val="20"/>
          <w:szCs w:val="20"/>
          <w:shd w:val="clear" w:color="auto" w:fill="FFFFFF"/>
        </w:rPr>
        <w:t>(</w:t>
      </w:r>
      <w:r w:rsidR="00625751" w:rsidRPr="007B45C1">
        <w:rPr>
          <w:rFonts w:ascii="Arial" w:hAnsi="Arial" w:cs="Arial"/>
          <w:sz w:val="20"/>
          <w:szCs w:val="20"/>
          <w:shd w:val="clear" w:color="auto" w:fill="FFFFFF"/>
        </w:rPr>
        <w:t xml:space="preserve">omilitveni </w:t>
      </w:r>
      <w:r w:rsidRPr="007B45C1">
        <w:rPr>
          <w:rFonts w:ascii="Arial" w:hAnsi="Arial" w:cs="Arial"/>
          <w:sz w:val="20"/>
          <w:szCs w:val="20"/>
          <w:shd w:val="clear" w:color="auto" w:fill="FFFFFF"/>
        </w:rPr>
        <w:t>ukrepi)</w:t>
      </w:r>
    </w:p>
    <w:p w14:paraId="2D0D0818" w14:textId="77777777" w:rsidR="00CB62D5" w:rsidRPr="007B45C1" w:rsidRDefault="00CB62D5" w:rsidP="00CB62D5">
      <w:pPr>
        <w:pStyle w:val="paragraph"/>
        <w:spacing w:before="0" w:beforeAutospacing="0" w:after="0" w:afterAutospacing="0"/>
        <w:jc w:val="both"/>
        <w:textAlignment w:val="baseline"/>
        <w:rPr>
          <w:rStyle w:val="normaltextrun"/>
          <w:rFonts w:ascii="Arial" w:hAnsi="Arial" w:cs="Arial"/>
          <w:b/>
          <w:bCs/>
          <w:sz w:val="20"/>
          <w:szCs w:val="20"/>
        </w:rPr>
      </w:pPr>
      <w:r w:rsidRPr="007B45C1">
        <w:rPr>
          <w:rStyle w:val="normaltextrun"/>
          <w:rFonts w:ascii="Arial" w:hAnsi="Arial" w:cs="Arial"/>
          <w:sz w:val="20"/>
          <w:szCs w:val="20"/>
        </w:rPr>
        <w:t>Omilitveni ukrepi so:</w:t>
      </w:r>
    </w:p>
    <w:p w14:paraId="67FC4A72" w14:textId="77777777" w:rsidR="00CB62D5" w:rsidRPr="007B45C1" w:rsidRDefault="00CB62D5" w:rsidP="00CB62D5">
      <w:pPr>
        <w:pStyle w:val="paragraph"/>
        <w:spacing w:before="0" w:beforeAutospacing="0" w:after="0" w:afterAutospacing="0"/>
        <w:jc w:val="both"/>
        <w:textAlignment w:val="baseline"/>
        <w:rPr>
          <w:rFonts w:ascii="Arial" w:hAnsi="Arial" w:cs="Arial"/>
          <w:sz w:val="20"/>
          <w:szCs w:val="20"/>
          <w:shd w:val="clear" w:color="auto" w:fill="FFFFFF"/>
        </w:rPr>
      </w:pPr>
      <w:r w:rsidRPr="007B45C1">
        <w:rPr>
          <w:rStyle w:val="normaltextrun"/>
          <w:rFonts w:ascii="Arial" w:hAnsi="Arial" w:cs="Arial"/>
          <w:b/>
          <w:bCs/>
          <w:sz w:val="20"/>
          <w:szCs w:val="20"/>
        </w:rPr>
        <w:t xml:space="preserve">- </w:t>
      </w:r>
      <w:r w:rsidRPr="007B45C1">
        <w:rPr>
          <w:rFonts w:ascii="Arial" w:hAnsi="Arial" w:cs="Arial"/>
          <w:sz w:val="20"/>
          <w:szCs w:val="20"/>
          <w:shd w:val="clear" w:color="auto" w:fill="FFFFFF"/>
        </w:rPr>
        <w:t xml:space="preserve">ukrepi, namenjeni preprečitvi ali zmanjšanju pomembnih vplivov na okolje v skladu s predpisi, ki urejajo varstvo okolja, </w:t>
      </w:r>
    </w:p>
    <w:p w14:paraId="54C0ED6D" w14:textId="77777777" w:rsidR="00CB62D5" w:rsidRPr="007B45C1" w:rsidRDefault="00CB62D5" w:rsidP="00CB62D5">
      <w:pPr>
        <w:pStyle w:val="paragraph"/>
        <w:spacing w:before="0" w:beforeAutospacing="0" w:after="0" w:afterAutospacing="0"/>
        <w:jc w:val="both"/>
        <w:textAlignment w:val="baseline"/>
        <w:rPr>
          <w:rFonts w:ascii="Arial" w:hAnsi="Arial" w:cs="Arial"/>
          <w:sz w:val="20"/>
          <w:szCs w:val="20"/>
          <w:shd w:val="clear" w:color="auto" w:fill="FFFFFF"/>
        </w:rPr>
      </w:pPr>
      <w:r w:rsidRPr="007B45C1">
        <w:rPr>
          <w:rFonts w:ascii="Arial" w:hAnsi="Arial" w:cs="Arial"/>
          <w:sz w:val="20"/>
          <w:szCs w:val="20"/>
          <w:shd w:val="clear" w:color="auto" w:fill="FFFFFF"/>
        </w:rPr>
        <w:t xml:space="preserve">- omilitveni in izravnalni ukrepi v skladu s predpisi, ki urejajo ohranjanje narave, </w:t>
      </w:r>
    </w:p>
    <w:p w14:paraId="08614BAA" w14:textId="77777777" w:rsidR="00CB62D5" w:rsidRPr="007B45C1" w:rsidRDefault="00CB62D5" w:rsidP="00CB62D5">
      <w:pPr>
        <w:pStyle w:val="paragraph"/>
        <w:spacing w:before="0" w:beforeAutospacing="0" w:after="0" w:afterAutospacing="0"/>
        <w:jc w:val="both"/>
        <w:textAlignment w:val="baseline"/>
        <w:rPr>
          <w:rFonts w:ascii="Arial" w:hAnsi="Arial" w:cs="Arial"/>
          <w:sz w:val="20"/>
          <w:szCs w:val="20"/>
          <w:shd w:val="clear" w:color="auto" w:fill="FFFFFF"/>
        </w:rPr>
      </w:pPr>
      <w:r w:rsidRPr="007B45C1">
        <w:rPr>
          <w:rFonts w:ascii="Arial" w:hAnsi="Arial" w:cs="Arial"/>
          <w:sz w:val="20"/>
          <w:szCs w:val="20"/>
          <w:shd w:val="clear" w:color="auto" w:fill="FFFFFF"/>
        </w:rPr>
        <w:t>- omilitveni ali sorazmerni ukrepi v skladu s predpisi, ki urejajo vode,</w:t>
      </w:r>
    </w:p>
    <w:p w14:paraId="17A05CCD" w14:textId="19668C81" w:rsidR="00CB62D5" w:rsidRPr="007B45C1" w:rsidRDefault="00CB62D5" w:rsidP="00CB62D5">
      <w:pPr>
        <w:pStyle w:val="paragraph"/>
        <w:spacing w:before="0" w:beforeAutospacing="0" w:after="0" w:afterAutospacing="0"/>
        <w:jc w:val="both"/>
        <w:textAlignment w:val="baseline"/>
        <w:rPr>
          <w:rStyle w:val="normaltextrun"/>
          <w:rFonts w:ascii="Arial" w:hAnsi="Arial" w:cs="Arial"/>
          <w:b/>
          <w:bCs/>
          <w:sz w:val="20"/>
          <w:szCs w:val="20"/>
        </w:rPr>
      </w:pPr>
      <w:r w:rsidRPr="007B45C1">
        <w:rPr>
          <w:rFonts w:ascii="Arial" w:hAnsi="Arial" w:cs="Arial"/>
          <w:sz w:val="20"/>
          <w:szCs w:val="20"/>
          <w:shd w:val="clear" w:color="auto" w:fill="FFFFFF"/>
        </w:rPr>
        <w:t>- prilagoditveni in blažilni ukrepi za podnebne spremembe.</w:t>
      </w:r>
    </w:p>
    <w:p w14:paraId="0CDD9E42" w14:textId="77777777" w:rsidR="00CB62D5" w:rsidRPr="007B45C1" w:rsidRDefault="00CB62D5" w:rsidP="003D2A30">
      <w:pPr>
        <w:spacing w:after="200" w:line="276" w:lineRule="auto"/>
        <w:jc w:val="both"/>
        <w:rPr>
          <w:rFonts w:ascii="Arial" w:hAnsi="Arial" w:cs="Arial"/>
          <w:sz w:val="20"/>
          <w:szCs w:val="20"/>
          <w:shd w:val="clear" w:color="auto" w:fill="FFFFFF"/>
        </w:rPr>
      </w:pPr>
    </w:p>
    <w:p w14:paraId="54A997BC" w14:textId="24FC35C2" w:rsidR="00F12638" w:rsidRPr="007B45C1" w:rsidRDefault="003D2A30" w:rsidP="00F12638">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3</w:t>
      </w:r>
      <w:r w:rsidR="00F12638" w:rsidRPr="007B45C1">
        <w:rPr>
          <w:rFonts w:ascii="Arial" w:eastAsia="Calibri" w:hAnsi="Arial" w:cs="Arial"/>
          <w:iCs/>
          <w:sz w:val="20"/>
          <w:szCs w:val="20"/>
        </w:rPr>
        <w:t xml:space="preserve">. člen </w:t>
      </w:r>
    </w:p>
    <w:p w14:paraId="695F65F8" w14:textId="0CF34B7D" w:rsidR="00F12638" w:rsidRPr="007B45C1" w:rsidRDefault="00F12638" w:rsidP="00F12638">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(odločba v predhodnem postopku)</w:t>
      </w:r>
    </w:p>
    <w:p w14:paraId="6CA3B155" w14:textId="72C7EF5C" w:rsidR="00DE79E5" w:rsidRPr="007B45C1" w:rsidRDefault="00DE79E5" w:rsidP="00DE79E5">
      <w:pPr>
        <w:pStyle w:val="Odstavekseznama"/>
        <w:numPr>
          <w:ilvl w:val="0"/>
          <w:numId w:val="6"/>
        </w:numPr>
        <w:spacing w:after="200" w:line="276" w:lineRule="auto"/>
        <w:rPr>
          <w:rFonts w:ascii="Arial" w:eastAsia="Calibri" w:hAnsi="Arial" w:cs="Arial"/>
          <w:iCs/>
          <w:sz w:val="20"/>
          <w:szCs w:val="20"/>
        </w:rPr>
      </w:pPr>
      <w:r w:rsidRPr="007B45C1">
        <w:rPr>
          <w:rFonts w:ascii="Arial" w:eastAsia="Calibri" w:hAnsi="Arial" w:cs="Arial"/>
          <w:iCs/>
          <w:sz w:val="20"/>
          <w:szCs w:val="20"/>
        </w:rPr>
        <w:t>Odločba, izdana v predhodnem postopku, vsebuje:</w:t>
      </w:r>
    </w:p>
    <w:p w14:paraId="657C7601" w14:textId="44B285DD" w:rsidR="00DE79E5" w:rsidRPr="007B45C1" w:rsidRDefault="00375C48" w:rsidP="00375C48">
      <w:pPr>
        <w:pStyle w:val="Odstavekseznama"/>
        <w:numPr>
          <w:ilvl w:val="0"/>
          <w:numId w:val="7"/>
        </w:numPr>
        <w:spacing w:after="200" w:line="276" w:lineRule="auto"/>
        <w:rPr>
          <w:rFonts w:ascii="Arial" w:eastAsia="Calibri" w:hAnsi="Arial" w:cs="Arial"/>
          <w:iCs/>
          <w:sz w:val="20"/>
          <w:szCs w:val="20"/>
        </w:rPr>
      </w:pPr>
      <w:r w:rsidRPr="007B45C1">
        <w:rPr>
          <w:rFonts w:ascii="Arial" w:eastAsia="Calibri" w:hAnsi="Arial" w:cs="Arial"/>
          <w:iCs/>
          <w:sz w:val="20"/>
          <w:szCs w:val="20"/>
        </w:rPr>
        <w:t>podatke o nosilcu nameravanega posega,</w:t>
      </w:r>
    </w:p>
    <w:p w14:paraId="40E5A332" w14:textId="73E9DC05" w:rsidR="00375C48" w:rsidRPr="007B45C1" w:rsidRDefault="00375C48" w:rsidP="00375C48">
      <w:pPr>
        <w:pStyle w:val="Odstavekseznama"/>
        <w:numPr>
          <w:ilvl w:val="0"/>
          <w:numId w:val="7"/>
        </w:numPr>
        <w:spacing w:after="200" w:line="276" w:lineRule="auto"/>
        <w:rPr>
          <w:rFonts w:ascii="Arial" w:eastAsia="Calibri" w:hAnsi="Arial" w:cs="Arial"/>
          <w:iCs/>
          <w:sz w:val="20"/>
          <w:szCs w:val="20"/>
        </w:rPr>
      </w:pPr>
      <w:r w:rsidRPr="007B45C1">
        <w:rPr>
          <w:rFonts w:ascii="Arial" w:eastAsia="Calibri" w:hAnsi="Arial" w:cs="Arial"/>
          <w:iCs/>
          <w:sz w:val="20"/>
          <w:szCs w:val="20"/>
        </w:rPr>
        <w:t>podatke o bistvenih lastnostih nameravanega posega,</w:t>
      </w:r>
    </w:p>
    <w:p w14:paraId="6DAAA1FA" w14:textId="79872169" w:rsidR="00375C48" w:rsidRPr="007B45C1" w:rsidRDefault="00375C48" w:rsidP="00375C48">
      <w:pPr>
        <w:pStyle w:val="Odstavekseznama"/>
        <w:numPr>
          <w:ilvl w:val="0"/>
          <w:numId w:val="7"/>
        </w:numPr>
        <w:spacing w:after="200" w:line="276" w:lineRule="auto"/>
        <w:rPr>
          <w:rFonts w:ascii="Arial" w:eastAsia="Calibri" w:hAnsi="Arial" w:cs="Arial"/>
          <w:iCs/>
          <w:sz w:val="20"/>
          <w:szCs w:val="20"/>
        </w:rPr>
      </w:pPr>
      <w:r w:rsidRPr="007B45C1">
        <w:rPr>
          <w:rFonts w:ascii="Arial" w:eastAsia="Calibri" w:hAnsi="Arial" w:cs="Arial"/>
          <w:iCs/>
          <w:sz w:val="20"/>
          <w:szCs w:val="20"/>
        </w:rPr>
        <w:t>ugotovitev o tem, ali je za nameravani poseg treba izvesti presojo vplivov na okolje, oziroma ali je poseg sprejemljiv,</w:t>
      </w:r>
    </w:p>
    <w:p w14:paraId="73901E58" w14:textId="55C6CDCC" w:rsidR="00375C48" w:rsidRPr="007B45C1" w:rsidRDefault="00375C48" w:rsidP="00375C48">
      <w:pPr>
        <w:pStyle w:val="Odstavekseznama"/>
        <w:numPr>
          <w:ilvl w:val="0"/>
          <w:numId w:val="7"/>
        </w:numPr>
        <w:spacing w:after="200" w:line="276" w:lineRule="auto"/>
        <w:rPr>
          <w:rFonts w:ascii="Arial" w:eastAsia="Calibri" w:hAnsi="Arial" w:cs="Arial"/>
          <w:iCs/>
          <w:sz w:val="20"/>
          <w:szCs w:val="20"/>
        </w:rPr>
      </w:pPr>
      <w:r w:rsidRPr="007B45C1">
        <w:rPr>
          <w:rFonts w:ascii="Arial" w:eastAsia="Calibri" w:hAnsi="Arial" w:cs="Arial"/>
          <w:iCs/>
          <w:sz w:val="20"/>
          <w:szCs w:val="20"/>
        </w:rPr>
        <w:t>ukrepe, ki so potrebni za zmanjšanje ali preprečevanje pomembnih škodljivih vplivov na okolje,</w:t>
      </w:r>
    </w:p>
    <w:p w14:paraId="46D1FB80" w14:textId="22E8DA9C" w:rsidR="00375C48" w:rsidRPr="007B45C1" w:rsidRDefault="00375C48" w:rsidP="00375C48">
      <w:pPr>
        <w:pStyle w:val="Odstavekseznama"/>
        <w:numPr>
          <w:ilvl w:val="0"/>
          <w:numId w:val="7"/>
        </w:numPr>
        <w:spacing w:after="200" w:line="276" w:lineRule="auto"/>
        <w:rPr>
          <w:rFonts w:ascii="Arial" w:eastAsia="Calibri" w:hAnsi="Arial" w:cs="Arial"/>
          <w:iCs/>
          <w:sz w:val="20"/>
          <w:szCs w:val="20"/>
        </w:rPr>
      </w:pPr>
      <w:r w:rsidRPr="007B45C1">
        <w:rPr>
          <w:rFonts w:ascii="Arial" w:eastAsia="Calibri" w:hAnsi="Arial" w:cs="Arial"/>
          <w:iCs/>
          <w:sz w:val="20"/>
          <w:szCs w:val="20"/>
        </w:rPr>
        <w:t>veljavnost odločbe, izdane v predhodnem postopku.</w:t>
      </w:r>
    </w:p>
    <w:p w14:paraId="6A500543" w14:textId="429723D4" w:rsidR="00375C48" w:rsidRPr="007B45C1" w:rsidRDefault="00280A85" w:rsidP="00375C48">
      <w:pPr>
        <w:pStyle w:val="Odstavekseznama"/>
        <w:numPr>
          <w:ilvl w:val="0"/>
          <w:numId w:val="6"/>
        </w:num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Omilitveni u</w:t>
      </w:r>
      <w:r w:rsidR="00375C48" w:rsidRPr="007B45C1">
        <w:rPr>
          <w:rFonts w:ascii="Arial" w:hAnsi="Arial" w:cs="Arial"/>
          <w:color w:val="000000"/>
          <w:sz w:val="20"/>
          <w:szCs w:val="20"/>
          <w:shd w:val="clear" w:color="auto" w:fill="FFFFFF"/>
        </w:rPr>
        <w:t xml:space="preserve">krepi </w:t>
      </w:r>
      <w:r w:rsidR="00625751" w:rsidRPr="007B45C1">
        <w:rPr>
          <w:rFonts w:ascii="Arial" w:hAnsi="Arial" w:cs="Arial"/>
          <w:color w:val="000000"/>
          <w:sz w:val="20"/>
          <w:szCs w:val="20"/>
          <w:shd w:val="clear" w:color="auto" w:fill="FFFFFF"/>
        </w:rPr>
        <w:t xml:space="preserve">iz 2. člena tega pravilnika </w:t>
      </w:r>
      <w:r w:rsidR="00375C48" w:rsidRPr="007B45C1">
        <w:rPr>
          <w:rFonts w:ascii="Arial" w:hAnsi="Arial" w:cs="Arial"/>
          <w:color w:val="000000"/>
          <w:sz w:val="20"/>
          <w:szCs w:val="20"/>
          <w:shd w:val="clear" w:color="auto" w:fill="FFFFFF"/>
        </w:rPr>
        <w:t>se določilo zlasti na podlagi:</w:t>
      </w:r>
    </w:p>
    <w:p w14:paraId="2C07613D" w14:textId="5396FEFD" w:rsidR="00375C48" w:rsidRPr="007B45C1" w:rsidRDefault="00375C48" w:rsidP="00375C48">
      <w:pPr>
        <w:pStyle w:val="Odstavekseznama"/>
        <w:numPr>
          <w:ilvl w:val="0"/>
          <w:numId w:val="8"/>
        </w:numPr>
        <w:spacing w:after="200" w:line="276" w:lineRule="auto"/>
        <w:rPr>
          <w:rFonts w:ascii="Arial" w:eastAsia="Calibri" w:hAnsi="Arial" w:cs="Arial"/>
          <w:iCs/>
          <w:sz w:val="20"/>
          <w:szCs w:val="20"/>
        </w:rPr>
      </w:pPr>
      <w:r w:rsidRPr="007B45C1">
        <w:rPr>
          <w:rFonts w:ascii="Arial" w:eastAsia="Calibri" w:hAnsi="Arial" w:cs="Arial"/>
          <w:iCs/>
          <w:sz w:val="20"/>
          <w:szCs w:val="20"/>
        </w:rPr>
        <w:t>podatkov iz vloge nosilca nameravanega posega,</w:t>
      </w:r>
    </w:p>
    <w:p w14:paraId="2F2C5A75" w14:textId="3D6BE6BA" w:rsidR="00375C48" w:rsidRPr="007B45C1" w:rsidRDefault="00375C48" w:rsidP="00375C48">
      <w:pPr>
        <w:pStyle w:val="Odstavekseznama"/>
        <w:numPr>
          <w:ilvl w:val="0"/>
          <w:numId w:val="8"/>
        </w:numPr>
        <w:spacing w:after="200" w:line="276" w:lineRule="auto"/>
        <w:rPr>
          <w:rFonts w:ascii="Arial" w:eastAsia="Calibri" w:hAnsi="Arial" w:cs="Arial"/>
          <w:iCs/>
          <w:sz w:val="20"/>
          <w:szCs w:val="20"/>
        </w:rPr>
      </w:pPr>
      <w:r w:rsidRPr="007B45C1">
        <w:rPr>
          <w:rFonts w:ascii="Arial" w:eastAsia="Calibri" w:hAnsi="Arial" w:cs="Arial"/>
          <w:iCs/>
          <w:sz w:val="20"/>
          <w:szCs w:val="20"/>
        </w:rPr>
        <w:t>mnenj in pripomb, pridobljenih na podlagi sedmega odstavka 90. člena ZVO-2,</w:t>
      </w:r>
    </w:p>
    <w:p w14:paraId="6F7F38CC" w14:textId="7DE76299" w:rsidR="00375C48" w:rsidRPr="007B45C1" w:rsidRDefault="003D2A30" w:rsidP="00375C48">
      <w:pPr>
        <w:pStyle w:val="Odstavekseznama"/>
        <w:numPr>
          <w:ilvl w:val="0"/>
          <w:numId w:val="8"/>
        </w:numPr>
        <w:spacing w:after="200" w:line="276" w:lineRule="auto"/>
        <w:rPr>
          <w:rFonts w:ascii="Arial" w:eastAsia="Calibri" w:hAnsi="Arial" w:cs="Arial"/>
          <w:iCs/>
          <w:sz w:val="20"/>
          <w:szCs w:val="20"/>
        </w:rPr>
      </w:pPr>
      <w:r w:rsidRPr="007B45C1">
        <w:rPr>
          <w:rFonts w:ascii="Arial" w:eastAsia="Calibri" w:hAnsi="Arial" w:cs="Arial"/>
          <w:iCs/>
          <w:sz w:val="20"/>
          <w:szCs w:val="20"/>
        </w:rPr>
        <w:t>pripomb stranskih udeležencev.</w:t>
      </w:r>
    </w:p>
    <w:p w14:paraId="11DA0B10" w14:textId="2164733F" w:rsidR="00FF5529" w:rsidRPr="007B45C1" w:rsidRDefault="00FF5529" w:rsidP="00FF5529">
      <w:pPr>
        <w:pStyle w:val="Odstavekseznama"/>
        <w:numPr>
          <w:ilvl w:val="0"/>
          <w:numId w:val="6"/>
        </w:numPr>
        <w:spacing w:after="200" w:line="276" w:lineRule="auto"/>
        <w:jc w:val="both"/>
        <w:rPr>
          <w:rFonts w:ascii="Arial" w:eastAsia="Calibri" w:hAnsi="Arial" w:cs="Arial"/>
          <w:iCs/>
          <w:sz w:val="20"/>
          <w:szCs w:val="20"/>
        </w:rPr>
      </w:pPr>
      <w:r w:rsidRPr="007B45C1">
        <w:rPr>
          <w:rFonts w:ascii="Arial" w:eastAsia="Calibri" w:hAnsi="Arial" w:cs="Arial"/>
          <w:iCs/>
          <w:sz w:val="20"/>
          <w:szCs w:val="20"/>
        </w:rPr>
        <w:t xml:space="preserve">Ministrstvo v obrazložitvi odločbe iz prvega odstavka tega člena, poleg vsebine iz osmega odstavka 90. člena Zakona o varstvu okolja, navede tudi opredelitev glede pragov iz Priloge 1 in opredelitev do vseh meril iz Priloge 2 Uredbe posegih v okolje, za katere je treba izvesti presojo vplivov na okolje. </w:t>
      </w:r>
    </w:p>
    <w:p w14:paraId="24A32238" w14:textId="77777777" w:rsidR="00FF5529" w:rsidRPr="007B45C1" w:rsidRDefault="00FF5529" w:rsidP="00FF5529">
      <w:pPr>
        <w:spacing w:after="200" w:line="276" w:lineRule="auto"/>
        <w:jc w:val="both"/>
        <w:rPr>
          <w:rFonts w:ascii="Arial" w:eastAsia="Calibri" w:hAnsi="Arial" w:cs="Arial"/>
          <w:iCs/>
          <w:sz w:val="20"/>
          <w:szCs w:val="20"/>
        </w:rPr>
      </w:pPr>
    </w:p>
    <w:p w14:paraId="288F6B7B" w14:textId="77777777" w:rsidR="00FF5529" w:rsidRPr="007B45C1" w:rsidRDefault="00FF5529" w:rsidP="00FF5529">
      <w:pPr>
        <w:spacing w:after="200" w:line="276" w:lineRule="auto"/>
        <w:jc w:val="both"/>
        <w:rPr>
          <w:rFonts w:ascii="Arial" w:eastAsia="Calibri" w:hAnsi="Arial" w:cs="Arial"/>
          <w:iCs/>
          <w:sz w:val="20"/>
          <w:szCs w:val="20"/>
        </w:rPr>
      </w:pPr>
    </w:p>
    <w:p w14:paraId="211B061B" w14:textId="77777777" w:rsidR="00FF5529" w:rsidRPr="007B45C1" w:rsidRDefault="00FF5529" w:rsidP="00FF5529">
      <w:pPr>
        <w:spacing w:after="200" w:line="276" w:lineRule="auto"/>
        <w:jc w:val="both"/>
        <w:rPr>
          <w:rFonts w:ascii="Arial" w:eastAsia="Calibri" w:hAnsi="Arial" w:cs="Arial"/>
          <w:iCs/>
          <w:sz w:val="20"/>
          <w:szCs w:val="20"/>
        </w:rPr>
      </w:pPr>
    </w:p>
    <w:p w14:paraId="2A7EDE67" w14:textId="34F8A9D0" w:rsidR="00F12638" w:rsidRPr="007B45C1" w:rsidRDefault="001E1A8F" w:rsidP="00F12638">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4</w:t>
      </w:r>
      <w:r w:rsidR="00F12638" w:rsidRPr="007B45C1">
        <w:rPr>
          <w:rFonts w:ascii="Arial" w:eastAsia="Calibri" w:hAnsi="Arial" w:cs="Arial"/>
          <w:iCs/>
          <w:sz w:val="20"/>
          <w:szCs w:val="20"/>
        </w:rPr>
        <w:t>. člen</w:t>
      </w:r>
    </w:p>
    <w:p w14:paraId="0008222C" w14:textId="37F783FC" w:rsidR="00F12638" w:rsidRPr="007B45C1" w:rsidRDefault="00F12638" w:rsidP="00F12638">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lastRenderedPageBreak/>
        <w:t>(vsebina okoljevarstvenega soglasja)</w:t>
      </w:r>
    </w:p>
    <w:p w14:paraId="05F6BC5C" w14:textId="77777777" w:rsidR="00375C48" w:rsidRPr="007B45C1" w:rsidRDefault="00D623ED" w:rsidP="00930A57">
      <w:pPr>
        <w:pStyle w:val="Odstavekseznama"/>
        <w:numPr>
          <w:ilvl w:val="0"/>
          <w:numId w:val="5"/>
        </w:num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Okoljevarstveno soglasje vsebuje:</w:t>
      </w:r>
      <w:r w:rsidRPr="007B45C1">
        <w:rPr>
          <w:rFonts w:ascii="Arial" w:hAnsi="Arial" w:cs="Arial"/>
          <w:color w:val="000000"/>
          <w:sz w:val="20"/>
          <w:szCs w:val="20"/>
        </w:rPr>
        <w:br/>
      </w:r>
      <w:r w:rsidRPr="007B45C1">
        <w:rPr>
          <w:rFonts w:ascii="Arial" w:hAnsi="Arial" w:cs="Arial"/>
          <w:color w:val="000000"/>
          <w:sz w:val="20"/>
          <w:szCs w:val="20"/>
          <w:shd w:val="clear" w:color="auto" w:fill="FFFFFF"/>
        </w:rPr>
        <w:t>1. podatke o nosilcu nameravanega posega,</w:t>
      </w:r>
      <w:r w:rsidRPr="007B45C1">
        <w:rPr>
          <w:rFonts w:ascii="Arial" w:hAnsi="Arial" w:cs="Arial"/>
          <w:color w:val="000000"/>
          <w:sz w:val="20"/>
          <w:szCs w:val="20"/>
        </w:rPr>
        <w:br/>
      </w:r>
      <w:r w:rsidRPr="007B45C1">
        <w:rPr>
          <w:rFonts w:ascii="Arial" w:hAnsi="Arial" w:cs="Arial"/>
          <w:color w:val="000000"/>
          <w:sz w:val="20"/>
          <w:szCs w:val="20"/>
          <w:shd w:val="clear" w:color="auto" w:fill="FFFFFF"/>
        </w:rPr>
        <w:t>2. podatke o bistvenih lastnostih nameravanega posega</w:t>
      </w:r>
      <w:r w:rsidR="00930A57" w:rsidRPr="007B45C1">
        <w:rPr>
          <w:rFonts w:ascii="Arial" w:hAnsi="Arial" w:cs="Arial"/>
          <w:color w:val="000000"/>
          <w:sz w:val="20"/>
          <w:szCs w:val="20"/>
          <w:shd w:val="clear" w:color="auto" w:fill="FFFFFF"/>
        </w:rPr>
        <w:t>,</w:t>
      </w:r>
      <w:r w:rsidRPr="007B45C1">
        <w:rPr>
          <w:rFonts w:ascii="Arial" w:hAnsi="Arial" w:cs="Arial"/>
          <w:color w:val="000000"/>
          <w:sz w:val="20"/>
          <w:szCs w:val="20"/>
        </w:rPr>
        <w:br/>
      </w:r>
      <w:r w:rsidRPr="007B45C1">
        <w:rPr>
          <w:rFonts w:ascii="Arial" w:hAnsi="Arial" w:cs="Arial"/>
          <w:color w:val="000000"/>
          <w:sz w:val="20"/>
          <w:szCs w:val="20"/>
          <w:shd w:val="clear" w:color="auto" w:fill="FFFFFF"/>
        </w:rPr>
        <w:t>3. oznako projekta nameravanega posega in številko poročila o vplivih na okolje,</w:t>
      </w:r>
    </w:p>
    <w:p w14:paraId="6702DAB7" w14:textId="232D97DC" w:rsidR="006308BA" w:rsidRPr="007B45C1" w:rsidRDefault="006308BA" w:rsidP="00375C48">
      <w:pPr>
        <w:pStyle w:val="Odstavekseznama"/>
        <w:numPr>
          <w:ilvl w:val="0"/>
          <w:numId w:val="8"/>
        </w:num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u</w:t>
      </w:r>
      <w:r w:rsidR="00375C48" w:rsidRPr="007B45C1">
        <w:rPr>
          <w:rFonts w:ascii="Arial" w:hAnsi="Arial" w:cs="Arial"/>
          <w:color w:val="000000"/>
          <w:sz w:val="20"/>
          <w:szCs w:val="20"/>
          <w:shd w:val="clear" w:color="auto" w:fill="FFFFFF"/>
        </w:rPr>
        <w:t>gotovitev o morebitni sprejemljivosti posega,</w:t>
      </w:r>
    </w:p>
    <w:p w14:paraId="1F3BC5F5" w14:textId="42CDAA16" w:rsidR="00930A57" w:rsidRPr="007B45C1" w:rsidRDefault="00D623ED" w:rsidP="00375C48">
      <w:pPr>
        <w:pStyle w:val="Odstavekseznama"/>
        <w:numPr>
          <w:ilvl w:val="0"/>
          <w:numId w:val="8"/>
        </w:num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pogoje za izvedbo nameravanega posega v okolje</w:t>
      </w:r>
      <w:r w:rsidR="00930A57" w:rsidRPr="007B45C1">
        <w:rPr>
          <w:rFonts w:ascii="Arial" w:hAnsi="Arial" w:cs="Arial"/>
          <w:color w:val="000000"/>
          <w:sz w:val="20"/>
          <w:szCs w:val="20"/>
          <w:shd w:val="clear" w:color="auto" w:fill="FFFFFF"/>
        </w:rPr>
        <w:t>,</w:t>
      </w:r>
    </w:p>
    <w:p w14:paraId="1BD03305" w14:textId="1B0D7140" w:rsidR="00930A57" w:rsidRPr="007B45C1" w:rsidRDefault="006308BA" w:rsidP="00930A57">
      <w:pPr>
        <w:pStyle w:val="Odstavekseznama"/>
        <w:spacing w:after="200" w:line="276" w:lineRule="auto"/>
        <w:rPr>
          <w:rFonts w:ascii="Arial" w:hAnsi="Arial" w:cs="Arial"/>
          <w:color w:val="000000"/>
          <w:sz w:val="20"/>
          <w:szCs w:val="20"/>
        </w:rPr>
      </w:pPr>
      <w:r w:rsidRPr="007B45C1">
        <w:rPr>
          <w:rFonts w:ascii="Arial" w:hAnsi="Arial" w:cs="Arial"/>
          <w:color w:val="000000"/>
          <w:sz w:val="20"/>
          <w:szCs w:val="20"/>
        </w:rPr>
        <w:t>6</w:t>
      </w:r>
      <w:r w:rsidR="00930A57" w:rsidRPr="007B45C1">
        <w:rPr>
          <w:rFonts w:ascii="Arial" w:hAnsi="Arial" w:cs="Arial"/>
          <w:color w:val="000000"/>
          <w:sz w:val="20"/>
          <w:szCs w:val="20"/>
        </w:rPr>
        <w:t>. ugotovitev  o morebitnih pomembnih škodljivih vplivih na okolje,</w:t>
      </w:r>
    </w:p>
    <w:p w14:paraId="27AB8C83" w14:textId="3A2CCCC3" w:rsidR="00930A57" w:rsidRPr="007B45C1" w:rsidRDefault="006308BA" w:rsidP="00930A57">
      <w:pPr>
        <w:pStyle w:val="Odstavekseznama"/>
        <w:spacing w:after="200" w:line="276" w:lineRule="auto"/>
        <w:rPr>
          <w:rFonts w:ascii="Arial" w:hAnsi="Arial" w:cs="Arial"/>
          <w:color w:val="000000"/>
          <w:sz w:val="20"/>
          <w:szCs w:val="20"/>
        </w:rPr>
      </w:pPr>
      <w:r w:rsidRPr="007B45C1">
        <w:rPr>
          <w:rFonts w:ascii="Arial" w:hAnsi="Arial" w:cs="Arial"/>
          <w:color w:val="000000"/>
          <w:sz w:val="20"/>
          <w:szCs w:val="20"/>
        </w:rPr>
        <w:t>7</w:t>
      </w:r>
      <w:r w:rsidR="00930A57" w:rsidRPr="007B45C1">
        <w:rPr>
          <w:rFonts w:ascii="Arial" w:hAnsi="Arial" w:cs="Arial"/>
          <w:color w:val="000000"/>
          <w:sz w:val="20"/>
          <w:szCs w:val="20"/>
        </w:rPr>
        <w:t>. ukrepe za preprečevanje in odpravo ali zmanjševanje pomembnih škodljivih vplivov na okolje ali za njihovo izravnavo,</w:t>
      </w:r>
    </w:p>
    <w:p w14:paraId="2A50AFF7" w14:textId="7E6B58FA" w:rsidR="00930A57" w:rsidRPr="007B45C1" w:rsidRDefault="006308BA" w:rsidP="00930A57">
      <w:pPr>
        <w:pStyle w:val="Odstavekseznama"/>
        <w:spacing w:after="200" w:line="276" w:lineRule="auto"/>
        <w:rPr>
          <w:rFonts w:ascii="Arial" w:hAnsi="Arial" w:cs="Arial"/>
          <w:color w:val="000000"/>
          <w:sz w:val="20"/>
          <w:szCs w:val="20"/>
        </w:rPr>
      </w:pPr>
      <w:r w:rsidRPr="007B45C1">
        <w:rPr>
          <w:rFonts w:ascii="Arial" w:hAnsi="Arial" w:cs="Arial"/>
          <w:color w:val="000000"/>
          <w:sz w:val="20"/>
          <w:szCs w:val="20"/>
        </w:rPr>
        <w:t>8</w:t>
      </w:r>
      <w:r w:rsidR="00930A57" w:rsidRPr="007B45C1">
        <w:rPr>
          <w:rFonts w:ascii="Arial" w:hAnsi="Arial" w:cs="Arial"/>
          <w:color w:val="000000"/>
          <w:sz w:val="20"/>
          <w:szCs w:val="20"/>
        </w:rPr>
        <w:t>. monitoring, v kolikor je le-ta potreben,</w:t>
      </w:r>
      <w:r w:rsidR="00D623ED" w:rsidRPr="007B45C1">
        <w:rPr>
          <w:rFonts w:ascii="Arial" w:hAnsi="Arial" w:cs="Arial"/>
          <w:color w:val="000000"/>
          <w:sz w:val="20"/>
          <w:szCs w:val="20"/>
        </w:rPr>
        <w:br/>
      </w:r>
      <w:r w:rsidRPr="007B45C1">
        <w:rPr>
          <w:rFonts w:ascii="Arial" w:hAnsi="Arial" w:cs="Arial"/>
          <w:color w:val="000000"/>
          <w:sz w:val="20"/>
          <w:szCs w:val="20"/>
          <w:shd w:val="clear" w:color="auto" w:fill="FFFFFF"/>
        </w:rPr>
        <w:t>9</w:t>
      </w:r>
      <w:r w:rsidR="00D623ED" w:rsidRPr="007B45C1">
        <w:rPr>
          <w:rFonts w:ascii="Arial" w:hAnsi="Arial" w:cs="Arial"/>
          <w:color w:val="000000"/>
          <w:sz w:val="20"/>
          <w:szCs w:val="20"/>
          <w:shd w:val="clear" w:color="auto" w:fill="FFFFFF"/>
        </w:rPr>
        <w:t>. čas veljavnosti okoljevarstvenega soglasja.</w:t>
      </w:r>
    </w:p>
    <w:p w14:paraId="6A08A8D5" w14:textId="4CC7990E" w:rsidR="00930A57" w:rsidRPr="007B45C1" w:rsidRDefault="00D623ED" w:rsidP="00930A57">
      <w:p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 xml:space="preserve">(2) </w:t>
      </w:r>
      <w:r w:rsidR="00280A85" w:rsidRPr="007B45C1">
        <w:rPr>
          <w:rFonts w:ascii="Arial" w:hAnsi="Arial" w:cs="Arial"/>
          <w:color w:val="000000"/>
          <w:sz w:val="20"/>
          <w:szCs w:val="20"/>
          <w:shd w:val="clear" w:color="auto" w:fill="FFFFFF"/>
        </w:rPr>
        <w:t>Omilitveni u</w:t>
      </w:r>
      <w:r w:rsidR="001E1A8F" w:rsidRPr="007B45C1">
        <w:rPr>
          <w:rFonts w:ascii="Arial" w:hAnsi="Arial" w:cs="Arial"/>
          <w:color w:val="000000"/>
          <w:sz w:val="20"/>
          <w:szCs w:val="20"/>
          <w:shd w:val="clear" w:color="auto" w:fill="FFFFFF"/>
        </w:rPr>
        <w:t>krepi</w:t>
      </w:r>
      <w:r w:rsidR="00930A57" w:rsidRPr="007B45C1">
        <w:rPr>
          <w:rFonts w:ascii="Arial" w:hAnsi="Arial" w:cs="Arial"/>
          <w:color w:val="000000"/>
          <w:sz w:val="20"/>
          <w:szCs w:val="20"/>
          <w:shd w:val="clear" w:color="auto" w:fill="FFFFFF"/>
        </w:rPr>
        <w:t xml:space="preserve"> </w:t>
      </w:r>
      <w:r w:rsidR="00625751" w:rsidRPr="007B45C1">
        <w:rPr>
          <w:rFonts w:ascii="Arial" w:hAnsi="Arial" w:cs="Arial"/>
          <w:color w:val="000000"/>
          <w:sz w:val="20"/>
          <w:szCs w:val="20"/>
          <w:shd w:val="clear" w:color="auto" w:fill="FFFFFF"/>
        </w:rPr>
        <w:t xml:space="preserve">iz 2. člena tega pravilnika </w:t>
      </w:r>
      <w:r w:rsidR="00930A57" w:rsidRPr="007B45C1">
        <w:rPr>
          <w:rFonts w:ascii="Arial" w:hAnsi="Arial" w:cs="Arial"/>
          <w:color w:val="000000"/>
          <w:sz w:val="20"/>
          <w:szCs w:val="20"/>
          <w:shd w:val="clear" w:color="auto" w:fill="FFFFFF"/>
        </w:rPr>
        <w:t>se določilo zlasti na podlagi:</w:t>
      </w:r>
      <w:r w:rsidRPr="007B45C1">
        <w:rPr>
          <w:rFonts w:ascii="Arial" w:hAnsi="Arial" w:cs="Arial"/>
          <w:color w:val="000000"/>
          <w:sz w:val="20"/>
          <w:szCs w:val="20"/>
        </w:rPr>
        <w:br/>
      </w:r>
      <w:r w:rsidRPr="007B45C1">
        <w:rPr>
          <w:rFonts w:ascii="Arial" w:hAnsi="Arial" w:cs="Arial"/>
          <w:color w:val="000000"/>
          <w:sz w:val="20"/>
          <w:szCs w:val="20"/>
          <w:shd w:val="clear" w:color="auto" w:fill="FFFFFF"/>
        </w:rPr>
        <w:t xml:space="preserve">1. </w:t>
      </w:r>
      <w:r w:rsidR="00930A57" w:rsidRPr="007B45C1">
        <w:rPr>
          <w:rFonts w:ascii="Arial" w:hAnsi="Arial" w:cs="Arial"/>
          <w:color w:val="000000"/>
          <w:sz w:val="20"/>
          <w:szCs w:val="20"/>
          <w:shd w:val="clear" w:color="auto" w:fill="FFFFFF"/>
        </w:rPr>
        <w:t xml:space="preserve">predpisov na področju varstva okolje, ohranjanja narave, varstva kulturne dediščine in rabe </w:t>
      </w:r>
      <w:r w:rsidR="00FF5529" w:rsidRPr="007B45C1">
        <w:rPr>
          <w:rFonts w:ascii="Arial" w:hAnsi="Arial" w:cs="Arial"/>
          <w:color w:val="000000"/>
          <w:sz w:val="20"/>
          <w:szCs w:val="20"/>
          <w:shd w:val="clear" w:color="auto" w:fill="FFFFFF"/>
        </w:rPr>
        <w:t xml:space="preserve">naravnih dobrin </w:t>
      </w:r>
      <w:r w:rsidR="00930A57" w:rsidRPr="007B45C1">
        <w:rPr>
          <w:rFonts w:ascii="Arial" w:hAnsi="Arial" w:cs="Arial"/>
          <w:color w:val="000000"/>
          <w:sz w:val="20"/>
          <w:szCs w:val="20"/>
          <w:shd w:val="clear" w:color="auto" w:fill="FFFFFF"/>
        </w:rPr>
        <w:t>ali varstva delov okolja</w:t>
      </w:r>
      <w:r w:rsidRPr="007B45C1">
        <w:rPr>
          <w:rFonts w:ascii="Arial" w:hAnsi="Arial" w:cs="Arial"/>
          <w:color w:val="000000"/>
          <w:sz w:val="20"/>
          <w:szCs w:val="20"/>
          <w:shd w:val="clear" w:color="auto" w:fill="FFFFFF"/>
        </w:rPr>
        <w:t>,</w:t>
      </w:r>
      <w:r w:rsidRPr="007B45C1">
        <w:rPr>
          <w:rFonts w:ascii="Arial" w:hAnsi="Arial" w:cs="Arial"/>
          <w:color w:val="000000"/>
          <w:sz w:val="20"/>
          <w:szCs w:val="20"/>
        </w:rPr>
        <w:br/>
      </w:r>
      <w:r w:rsidRPr="007B45C1">
        <w:rPr>
          <w:rFonts w:ascii="Arial" w:hAnsi="Arial" w:cs="Arial"/>
          <w:color w:val="000000"/>
          <w:sz w:val="20"/>
          <w:szCs w:val="20"/>
          <w:shd w:val="clear" w:color="auto" w:fill="FFFFFF"/>
        </w:rPr>
        <w:t xml:space="preserve">2. </w:t>
      </w:r>
      <w:r w:rsidR="00930A57" w:rsidRPr="007B45C1">
        <w:rPr>
          <w:rFonts w:ascii="Arial" w:hAnsi="Arial" w:cs="Arial"/>
          <w:color w:val="000000"/>
          <w:sz w:val="20"/>
          <w:szCs w:val="20"/>
          <w:shd w:val="clear" w:color="auto" w:fill="FFFFFF"/>
        </w:rPr>
        <w:t>ugotovitev iz projekta in poročila o vplivih na okolje</w:t>
      </w:r>
      <w:r w:rsidRPr="007B45C1">
        <w:rPr>
          <w:rFonts w:ascii="Arial" w:hAnsi="Arial" w:cs="Arial"/>
          <w:color w:val="000000"/>
          <w:sz w:val="20"/>
          <w:szCs w:val="20"/>
          <w:shd w:val="clear" w:color="auto" w:fill="FFFFFF"/>
        </w:rPr>
        <w:t>,</w:t>
      </w:r>
      <w:r w:rsidRPr="007B45C1">
        <w:rPr>
          <w:rFonts w:ascii="Arial" w:hAnsi="Arial" w:cs="Arial"/>
          <w:color w:val="000000"/>
          <w:sz w:val="20"/>
          <w:szCs w:val="20"/>
        </w:rPr>
        <w:br/>
      </w:r>
      <w:r w:rsidRPr="007B45C1">
        <w:rPr>
          <w:rFonts w:ascii="Arial" w:hAnsi="Arial" w:cs="Arial"/>
          <w:color w:val="000000"/>
          <w:sz w:val="20"/>
          <w:szCs w:val="20"/>
          <w:shd w:val="clear" w:color="auto" w:fill="FFFFFF"/>
        </w:rPr>
        <w:t xml:space="preserve">3. </w:t>
      </w:r>
      <w:r w:rsidR="00930A57" w:rsidRPr="007B45C1">
        <w:rPr>
          <w:rFonts w:ascii="Arial" w:hAnsi="Arial" w:cs="Arial"/>
          <w:color w:val="000000"/>
          <w:sz w:val="20"/>
          <w:szCs w:val="20"/>
          <w:shd w:val="clear" w:color="auto" w:fill="FFFFFF"/>
        </w:rPr>
        <w:t>mnenj in pripomb javnosti, pridobljenih na podlagi 97. člena ZVO-2</w:t>
      </w:r>
      <w:r w:rsidRPr="007B45C1">
        <w:rPr>
          <w:rFonts w:ascii="Arial" w:hAnsi="Arial" w:cs="Arial"/>
          <w:color w:val="000000"/>
          <w:sz w:val="20"/>
          <w:szCs w:val="20"/>
          <w:shd w:val="clear" w:color="auto" w:fill="FFFFFF"/>
        </w:rPr>
        <w:t>,</w:t>
      </w:r>
      <w:r w:rsidRPr="007B45C1">
        <w:rPr>
          <w:rFonts w:ascii="Arial" w:hAnsi="Arial" w:cs="Arial"/>
          <w:color w:val="000000"/>
          <w:sz w:val="20"/>
          <w:szCs w:val="20"/>
        </w:rPr>
        <w:br/>
      </w:r>
      <w:r w:rsidRPr="007B45C1">
        <w:rPr>
          <w:rFonts w:ascii="Arial" w:hAnsi="Arial" w:cs="Arial"/>
          <w:color w:val="000000"/>
          <w:sz w:val="20"/>
          <w:szCs w:val="20"/>
          <w:shd w:val="clear" w:color="auto" w:fill="FFFFFF"/>
        </w:rPr>
        <w:t xml:space="preserve">4. </w:t>
      </w:r>
      <w:r w:rsidR="00930A57" w:rsidRPr="007B45C1">
        <w:rPr>
          <w:rFonts w:ascii="Arial" w:hAnsi="Arial" w:cs="Arial"/>
          <w:color w:val="000000"/>
          <w:sz w:val="20"/>
          <w:szCs w:val="20"/>
          <w:shd w:val="clear" w:color="auto" w:fill="FFFFFF"/>
        </w:rPr>
        <w:t xml:space="preserve">mnenj </w:t>
      </w:r>
      <w:proofErr w:type="spellStart"/>
      <w:r w:rsidR="00930A57" w:rsidRPr="007B45C1">
        <w:rPr>
          <w:rFonts w:ascii="Arial" w:hAnsi="Arial" w:cs="Arial"/>
          <w:color w:val="000000"/>
          <w:sz w:val="20"/>
          <w:szCs w:val="20"/>
          <w:shd w:val="clear" w:color="auto" w:fill="FFFFFF"/>
        </w:rPr>
        <w:t>mnenjedajalcev</w:t>
      </w:r>
      <w:proofErr w:type="spellEnd"/>
      <w:r w:rsidR="00906A9D" w:rsidRPr="007B45C1">
        <w:rPr>
          <w:rFonts w:ascii="Arial" w:hAnsi="Arial" w:cs="Arial"/>
          <w:color w:val="000000"/>
          <w:sz w:val="20"/>
          <w:szCs w:val="20"/>
          <w:shd w:val="clear" w:color="auto" w:fill="FFFFFF"/>
        </w:rPr>
        <w:t xml:space="preserve">, pridobljenih na podlagi </w:t>
      </w:r>
      <w:r w:rsidR="00930A57" w:rsidRPr="007B45C1">
        <w:rPr>
          <w:rFonts w:ascii="Arial" w:hAnsi="Arial" w:cs="Arial"/>
          <w:color w:val="000000"/>
          <w:sz w:val="20"/>
          <w:szCs w:val="20"/>
          <w:shd w:val="clear" w:color="auto" w:fill="FFFFFF"/>
        </w:rPr>
        <w:t>96. člena ZVO-2,</w:t>
      </w:r>
    </w:p>
    <w:p w14:paraId="50BCA18A" w14:textId="3663F838" w:rsidR="00906A9D" w:rsidRPr="007B45C1" w:rsidRDefault="00906A9D" w:rsidP="00930A57">
      <w:pPr>
        <w:spacing w:after="200" w:line="276" w:lineRule="auto"/>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5. mnenja in pripombe države članice, pridobljenih na podlagi 99. člena ZVO-2.</w:t>
      </w:r>
    </w:p>
    <w:p w14:paraId="24C60B08" w14:textId="7BA056C6" w:rsidR="00FF5529" w:rsidRPr="007B45C1" w:rsidRDefault="00FF5529" w:rsidP="00FF5529">
      <w:pPr>
        <w:spacing w:after="200" w:line="276" w:lineRule="auto"/>
        <w:jc w:val="both"/>
        <w:rPr>
          <w:rFonts w:ascii="Arial" w:hAnsi="Arial" w:cs="Arial"/>
          <w:color w:val="000000"/>
          <w:sz w:val="20"/>
          <w:szCs w:val="20"/>
          <w:shd w:val="clear" w:color="auto" w:fill="FFFFFF"/>
        </w:rPr>
      </w:pPr>
      <w:r w:rsidRPr="007B45C1">
        <w:rPr>
          <w:rFonts w:ascii="Arial" w:hAnsi="Arial" w:cs="Arial"/>
          <w:color w:val="000000"/>
          <w:sz w:val="20"/>
          <w:szCs w:val="20"/>
          <w:shd w:val="clear" w:color="auto" w:fill="FFFFFF"/>
        </w:rPr>
        <w:t xml:space="preserve">(3) </w:t>
      </w:r>
      <w:r w:rsidRPr="007B45C1">
        <w:rPr>
          <w:rFonts w:ascii="Arial" w:eastAsia="Calibri" w:hAnsi="Arial" w:cs="Arial"/>
          <w:iCs/>
          <w:sz w:val="20"/>
          <w:szCs w:val="20"/>
        </w:rPr>
        <w:t>Ministrstvo v obrazložitvi odločbe iz prvega odstavka tega člena, poleg vsebine iz petega  odstavka 100. člena Zakona o varstvu okolja, navede tudi o</w:t>
      </w:r>
      <w:r w:rsidRPr="007B45C1">
        <w:rPr>
          <w:rFonts w:ascii="Arial" w:hAnsi="Arial" w:cs="Arial"/>
          <w:color w:val="000000"/>
          <w:sz w:val="20"/>
          <w:szCs w:val="20"/>
          <w:shd w:val="clear" w:color="auto" w:fill="FFFFFF"/>
        </w:rPr>
        <w:t>predelitev do vsebin poročila o vplivih na okolje in dodatka o presoji sprejemljivosti na varovana območja, v kolikor gre za poseg v okolje, ki je hkrati tudi poseg na varovana območja.</w:t>
      </w:r>
    </w:p>
    <w:p w14:paraId="0FD8782A" w14:textId="7595C739" w:rsidR="00F12638" w:rsidRPr="007B45C1" w:rsidRDefault="001E1A8F" w:rsidP="001E1A8F">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5. člen</w:t>
      </w:r>
    </w:p>
    <w:p w14:paraId="0E08D949" w14:textId="23AA4D3B" w:rsidR="001E1A8F" w:rsidRPr="007B45C1" w:rsidRDefault="001E1A8F" w:rsidP="001E1A8F">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(zavrnitev izdaje odločbe o okoljevarstvenem soglasju)</w:t>
      </w:r>
    </w:p>
    <w:p w14:paraId="449D65CD" w14:textId="7F2FF58B" w:rsidR="00D23555" w:rsidRPr="007B45C1" w:rsidRDefault="001E1A8F" w:rsidP="001E1A8F">
      <w:pPr>
        <w:pStyle w:val="Odstavekseznama"/>
        <w:numPr>
          <w:ilvl w:val="0"/>
          <w:numId w:val="11"/>
        </w:numPr>
        <w:spacing w:after="200" w:line="276" w:lineRule="auto"/>
        <w:rPr>
          <w:rFonts w:ascii="Arial" w:eastAsia="Calibri" w:hAnsi="Arial" w:cs="Arial"/>
          <w:iCs/>
          <w:sz w:val="20"/>
          <w:szCs w:val="20"/>
        </w:rPr>
      </w:pPr>
      <w:r w:rsidRPr="007B45C1">
        <w:rPr>
          <w:rFonts w:ascii="Arial" w:eastAsia="Calibri" w:hAnsi="Arial" w:cs="Arial"/>
          <w:iCs/>
          <w:sz w:val="20"/>
          <w:szCs w:val="20"/>
        </w:rPr>
        <w:t>Ministrstvo z odločbo zavrne izdajo okoljevarstvenega soglasja</w:t>
      </w:r>
      <w:r w:rsidR="00D23555" w:rsidRPr="007B45C1">
        <w:rPr>
          <w:rFonts w:ascii="Arial" w:eastAsia="Calibri" w:hAnsi="Arial" w:cs="Arial"/>
          <w:iCs/>
          <w:sz w:val="20"/>
          <w:szCs w:val="20"/>
        </w:rPr>
        <w:t>, če:</w:t>
      </w:r>
    </w:p>
    <w:p w14:paraId="52558E8A" w14:textId="6DEBE3B5" w:rsidR="00D23555" w:rsidRPr="007B45C1" w:rsidRDefault="001E1A8F" w:rsidP="00D23555">
      <w:pPr>
        <w:pStyle w:val="Odstavekseznama"/>
        <w:numPr>
          <w:ilvl w:val="0"/>
          <w:numId w:val="12"/>
        </w:numPr>
        <w:spacing w:after="200" w:line="276" w:lineRule="auto"/>
        <w:rPr>
          <w:rFonts w:ascii="Arial" w:eastAsia="Calibri" w:hAnsi="Arial" w:cs="Arial"/>
          <w:iCs/>
          <w:sz w:val="20"/>
          <w:szCs w:val="20"/>
        </w:rPr>
      </w:pPr>
      <w:r w:rsidRPr="007B45C1">
        <w:rPr>
          <w:rFonts w:ascii="Arial" w:eastAsia="Calibri" w:hAnsi="Arial" w:cs="Arial"/>
          <w:iCs/>
          <w:sz w:val="20"/>
          <w:szCs w:val="20"/>
        </w:rPr>
        <w:t>niso izpolnjeni pogoji iz tretjega odstavka 100. člena Zakona o varstvu okolja</w:t>
      </w:r>
      <w:r w:rsidR="00D23555" w:rsidRPr="007B45C1">
        <w:rPr>
          <w:rFonts w:ascii="Arial" w:eastAsia="Calibri" w:hAnsi="Arial" w:cs="Arial"/>
          <w:iCs/>
          <w:sz w:val="20"/>
          <w:szCs w:val="20"/>
        </w:rPr>
        <w:t>, ali</w:t>
      </w:r>
    </w:p>
    <w:p w14:paraId="57618ED9" w14:textId="3DC696CA" w:rsidR="001E1A8F" w:rsidRPr="007B45C1" w:rsidRDefault="00D23555" w:rsidP="00D23555">
      <w:pPr>
        <w:pStyle w:val="Odstavekseznama"/>
        <w:numPr>
          <w:ilvl w:val="0"/>
          <w:numId w:val="12"/>
        </w:numPr>
        <w:spacing w:after="200" w:line="276" w:lineRule="auto"/>
        <w:rPr>
          <w:rFonts w:ascii="Arial" w:eastAsia="Calibri" w:hAnsi="Arial" w:cs="Arial"/>
          <w:iCs/>
          <w:sz w:val="20"/>
          <w:szCs w:val="20"/>
        </w:rPr>
      </w:pPr>
      <w:r w:rsidRPr="007B45C1">
        <w:rPr>
          <w:rFonts w:ascii="Arial" w:eastAsia="Calibri" w:hAnsi="Arial" w:cs="Arial"/>
          <w:iCs/>
          <w:sz w:val="20"/>
          <w:szCs w:val="20"/>
        </w:rPr>
        <w:t xml:space="preserve">je nameravani poseg, ki je hkrati tudi poseg v naravo, neugodno ocenjen. </w:t>
      </w:r>
    </w:p>
    <w:p w14:paraId="48346895" w14:textId="77777777" w:rsidR="001E1A8F" w:rsidRPr="007B45C1" w:rsidRDefault="001E1A8F" w:rsidP="001E1A8F">
      <w:pPr>
        <w:pStyle w:val="Odstavekseznama"/>
        <w:spacing w:after="200" w:line="276" w:lineRule="auto"/>
        <w:rPr>
          <w:rFonts w:ascii="Arial" w:eastAsia="Calibri" w:hAnsi="Arial" w:cs="Arial"/>
          <w:iCs/>
          <w:sz w:val="20"/>
          <w:szCs w:val="20"/>
        </w:rPr>
      </w:pPr>
    </w:p>
    <w:p w14:paraId="0A711917" w14:textId="34C33055" w:rsidR="001E1A8F" w:rsidRPr="007B45C1" w:rsidRDefault="001E1A8F" w:rsidP="001E1A8F">
      <w:pPr>
        <w:pStyle w:val="Odstavekseznama"/>
        <w:numPr>
          <w:ilvl w:val="0"/>
          <w:numId w:val="11"/>
        </w:numPr>
        <w:spacing w:after="200" w:line="276" w:lineRule="auto"/>
        <w:rPr>
          <w:rFonts w:ascii="Arial" w:eastAsia="Calibri" w:hAnsi="Arial" w:cs="Arial"/>
          <w:iCs/>
          <w:sz w:val="20"/>
          <w:szCs w:val="20"/>
        </w:rPr>
      </w:pPr>
      <w:r w:rsidRPr="007B45C1">
        <w:rPr>
          <w:rFonts w:ascii="Arial" w:eastAsia="Calibri" w:hAnsi="Arial" w:cs="Arial"/>
          <w:iCs/>
          <w:sz w:val="20"/>
          <w:szCs w:val="20"/>
        </w:rPr>
        <w:t>Odločba, s katerim ministrstvo zavrne izdajo okoljevarstvenega soglasja, vsebuje zlasti:</w:t>
      </w:r>
    </w:p>
    <w:p w14:paraId="0B8F4638" w14:textId="745ECF5E" w:rsidR="001E1A8F" w:rsidRPr="007B45C1" w:rsidRDefault="001E1A8F" w:rsidP="001E1A8F">
      <w:pPr>
        <w:pStyle w:val="Odstavekseznama"/>
        <w:numPr>
          <w:ilvl w:val="0"/>
          <w:numId w:val="10"/>
        </w:numPr>
        <w:spacing w:after="200" w:line="276" w:lineRule="auto"/>
        <w:rPr>
          <w:rFonts w:ascii="Arial" w:eastAsia="Calibri" w:hAnsi="Arial" w:cs="Arial"/>
          <w:iCs/>
          <w:sz w:val="20"/>
          <w:szCs w:val="20"/>
        </w:rPr>
      </w:pPr>
      <w:r w:rsidRPr="007B45C1">
        <w:rPr>
          <w:rFonts w:ascii="Arial" w:eastAsia="Calibri" w:hAnsi="Arial" w:cs="Arial"/>
          <w:iCs/>
          <w:sz w:val="20"/>
          <w:szCs w:val="20"/>
        </w:rPr>
        <w:t>podatke o nosilcu nameravanega posega,</w:t>
      </w:r>
    </w:p>
    <w:p w14:paraId="173BDA68" w14:textId="474515C5" w:rsidR="001E1A8F" w:rsidRPr="007B45C1" w:rsidRDefault="001E1A8F" w:rsidP="001E1A8F">
      <w:pPr>
        <w:pStyle w:val="Odstavekseznama"/>
        <w:numPr>
          <w:ilvl w:val="0"/>
          <w:numId w:val="10"/>
        </w:numPr>
        <w:spacing w:after="200" w:line="276" w:lineRule="auto"/>
        <w:rPr>
          <w:rFonts w:ascii="Arial" w:eastAsia="Calibri" w:hAnsi="Arial" w:cs="Arial"/>
          <w:iCs/>
          <w:sz w:val="20"/>
          <w:szCs w:val="20"/>
        </w:rPr>
      </w:pPr>
      <w:r w:rsidRPr="007B45C1">
        <w:rPr>
          <w:rFonts w:ascii="Arial" w:eastAsia="Calibri" w:hAnsi="Arial" w:cs="Arial"/>
          <w:iCs/>
          <w:sz w:val="20"/>
          <w:szCs w:val="20"/>
        </w:rPr>
        <w:t>bistvene podatke o nameravanem posegu,</w:t>
      </w:r>
    </w:p>
    <w:p w14:paraId="78753057" w14:textId="512DEEED" w:rsidR="001E1A8F" w:rsidRPr="007B45C1" w:rsidRDefault="001E1A8F" w:rsidP="001E1A8F">
      <w:pPr>
        <w:pStyle w:val="Odstavekseznama"/>
        <w:numPr>
          <w:ilvl w:val="0"/>
          <w:numId w:val="10"/>
        </w:numPr>
        <w:spacing w:after="200" w:line="276" w:lineRule="auto"/>
        <w:rPr>
          <w:rFonts w:ascii="Arial" w:eastAsia="Calibri" w:hAnsi="Arial" w:cs="Arial"/>
          <w:iCs/>
          <w:sz w:val="20"/>
          <w:szCs w:val="20"/>
        </w:rPr>
      </w:pPr>
      <w:r w:rsidRPr="007B45C1">
        <w:rPr>
          <w:rFonts w:ascii="Arial" w:eastAsia="Calibri" w:hAnsi="Arial" w:cs="Arial"/>
          <w:iCs/>
          <w:sz w:val="20"/>
          <w:szCs w:val="20"/>
        </w:rPr>
        <w:t xml:space="preserve">bistvene </w:t>
      </w:r>
      <w:r w:rsidR="00FF5529" w:rsidRPr="007B45C1">
        <w:rPr>
          <w:rFonts w:ascii="Arial" w:eastAsia="Calibri" w:hAnsi="Arial" w:cs="Arial"/>
          <w:iCs/>
          <w:sz w:val="20"/>
          <w:szCs w:val="20"/>
        </w:rPr>
        <w:t xml:space="preserve">vsebinske </w:t>
      </w:r>
      <w:r w:rsidRPr="007B45C1">
        <w:rPr>
          <w:rFonts w:ascii="Arial" w:eastAsia="Calibri" w:hAnsi="Arial" w:cs="Arial"/>
          <w:iCs/>
          <w:sz w:val="20"/>
          <w:szCs w:val="20"/>
        </w:rPr>
        <w:t>razloge o zavrnitvi izdaje okoljevarstvenega soglasja.</w:t>
      </w:r>
    </w:p>
    <w:p w14:paraId="49460B7D" w14:textId="77777777" w:rsidR="001E1A8F" w:rsidRPr="007B45C1" w:rsidRDefault="001E1A8F" w:rsidP="001E1A8F">
      <w:pPr>
        <w:pStyle w:val="Odstavekseznama"/>
        <w:spacing w:after="200" w:line="276" w:lineRule="auto"/>
        <w:rPr>
          <w:rFonts w:ascii="Arial" w:eastAsia="Calibri" w:hAnsi="Arial" w:cs="Arial"/>
          <w:iCs/>
          <w:sz w:val="20"/>
          <w:szCs w:val="20"/>
        </w:rPr>
      </w:pPr>
    </w:p>
    <w:p w14:paraId="27B7D23C" w14:textId="510FDFA5" w:rsidR="001E1A8F" w:rsidRPr="007B45C1" w:rsidRDefault="001E1A8F" w:rsidP="001E1A8F">
      <w:pPr>
        <w:pStyle w:val="Odstavekseznama"/>
        <w:numPr>
          <w:ilvl w:val="0"/>
          <w:numId w:val="11"/>
        </w:numPr>
        <w:spacing w:after="200" w:line="276" w:lineRule="auto"/>
        <w:rPr>
          <w:rFonts w:ascii="Arial" w:eastAsia="Calibri" w:hAnsi="Arial" w:cs="Arial"/>
          <w:iCs/>
          <w:sz w:val="20"/>
          <w:szCs w:val="20"/>
        </w:rPr>
      </w:pPr>
      <w:r w:rsidRPr="007B45C1">
        <w:rPr>
          <w:rFonts w:ascii="Arial" w:eastAsia="Calibri" w:hAnsi="Arial" w:cs="Arial"/>
          <w:iCs/>
          <w:sz w:val="20"/>
          <w:szCs w:val="20"/>
        </w:rPr>
        <w:t>V obrazložitvi odločbe iz prvega odstavka tega člena ministrstvo navede</w:t>
      </w:r>
      <w:r w:rsidR="00797606" w:rsidRPr="007B45C1">
        <w:rPr>
          <w:rFonts w:ascii="Arial" w:eastAsia="Calibri" w:hAnsi="Arial" w:cs="Arial"/>
          <w:iCs/>
          <w:sz w:val="20"/>
          <w:szCs w:val="20"/>
        </w:rPr>
        <w:t xml:space="preserve"> tudi, kako je pri odločitvi upoštevalo morebitna mnenja </w:t>
      </w:r>
      <w:proofErr w:type="spellStart"/>
      <w:r w:rsidR="00797606" w:rsidRPr="007B45C1">
        <w:rPr>
          <w:rFonts w:ascii="Arial" w:eastAsia="Calibri" w:hAnsi="Arial" w:cs="Arial"/>
          <w:iCs/>
          <w:sz w:val="20"/>
          <w:szCs w:val="20"/>
        </w:rPr>
        <w:t>mnenjedajalcev</w:t>
      </w:r>
      <w:proofErr w:type="spellEnd"/>
      <w:r w:rsidR="00797606" w:rsidRPr="007B45C1">
        <w:rPr>
          <w:rFonts w:ascii="Arial" w:eastAsia="Calibri" w:hAnsi="Arial" w:cs="Arial"/>
          <w:iCs/>
          <w:sz w:val="20"/>
          <w:szCs w:val="20"/>
        </w:rPr>
        <w:t>, mnenja in pripombe javnosti ter odgovore in pojasnila nosilca nameravanega posega.</w:t>
      </w:r>
    </w:p>
    <w:p w14:paraId="7E86AA96" w14:textId="2F1110CB" w:rsidR="00F12638" w:rsidRPr="007B45C1" w:rsidRDefault="00D23555" w:rsidP="00F12638">
      <w:pPr>
        <w:spacing w:after="200" w:line="276" w:lineRule="auto"/>
        <w:jc w:val="center"/>
        <w:rPr>
          <w:rFonts w:ascii="Arial" w:eastAsia="Calibri" w:hAnsi="Arial" w:cs="Arial"/>
          <w:iCs/>
          <w:sz w:val="20"/>
          <w:szCs w:val="20"/>
        </w:rPr>
      </w:pPr>
      <w:r w:rsidRPr="007B45C1">
        <w:rPr>
          <w:rFonts w:ascii="Arial" w:eastAsia="Calibri" w:hAnsi="Arial" w:cs="Arial"/>
          <w:iCs/>
          <w:sz w:val="20"/>
          <w:szCs w:val="20"/>
        </w:rPr>
        <w:t>K</w:t>
      </w:r>
      <w:r w:rsidR="00F12638" w:rsidRPr="007B45C1">
        <w:rPr>
          <w:rFonts w:ascii="Arial" w:eastAsia="Calibri" w:hAnsi="Arial" w:cs="Arial"/>
          <w:iCs/>
          <w:sz w:val="20"/>
          <w:szCs w:val="20"/>
        </w:rPr>
        <w:t>ONČNA DOLOČBA</w:t>
      </w:r>
    </w:p>
    <w:p w14:paraId="703B20C6" w14:textId="60F90810" w:rsidR="00F12638" w:rsidRPr="007B45C1" w:rsidRDefault="00D23555" w:rsidP="00F12638">
      <w:pPr>
        <w:suppressAutoHyphens/>
        <w:spacing w:after="0" w:line="276" w:lineRule="auto"/>
        <w:jc w:val="center"/>
        <w:rPr>
          <w:rFonts w:ascii="Arial" w:eastAsia="Times New Roman" w:hAnsi="Arial" w:cs="Arial"/>
          <w:sz w:val="20"/>
          <w:szCs w:val="20"/>
          <w:lang w:eastAsia="sl-SI"/>
        </w:rPr>
      </w:pPr>
      <w:r w:rsidRPr="007B45C1">
        <w:rPr>
          <w:rFonts w:ascii="Arial" w:eastAsia="Times New Roman" w:hAnsi="Arial" w:cs="Arial"/>
          <w:sz w:val="20"/>
          <w:szCs w:val="20"/>
          <w:lang w:eastAsia="sl-SI"/>
        </w:rPr>
        <w:t>6</w:t>
      </w:r>
      <w:r w:rsidR="00F12638" w:rsidRPr="007B45C1">
        <w:rPr>
          <w:rFonts w:ascii="Arial" w:eastAsia="Times New Roman" w:hAnsi="Arial" w:cs="Arial"/>
          <w:sz w:val="20"/>
          <w:szCs w:val="20"/>
          <w:lang w:eastAsia="sl-SI"/>
        </w:rPr>
        <w:t>. člen</w:t>
      </w:r>
    </w:p>
    <w:p w14:paraId="27653C40" w14:textId="77777777" w:rsidR="00F12638" w:rsidRPr="007B45C1" w:rsidRDefault="00F12638" w:rsidP="00F12638">
      <w:pPr>
        <w:suppressAutoHyphens/>
        <w:spacing w:after="0" w:line="276" w:lineRule="auto"/>
        <w:jc w:val="both"/>
        <w:rPr>
          <w:rFonts w:ascii="Arial" w:eastAsia="Times New Roman" w:hAnsi="Arial" w:cs="Arial"/>
          <w:color w:val="00000A"/>
          <w:sz w:val="20"/>
          <w:szCs w:val="20"/>
        </w:rPr>
      </w:pPr>
    </w:p>
    <w:p w14:paraId="711660C3" w14:textId="18DE22F0" w:rsidR="006A47BD" w:rsidRPr="007B45C1" w:rsidRDefault="00F12638" w:rsidP="007B45C1">
      <w:pPr>
        <w:suppressAutoHyphens/>
        <w:spacing w:after="0" w:line="276" w:lineRule="auto"/>
        <w:jc w:val="both"/>
        <w:rPr>
          <w:rFonts w:ascii="Arial" w:hAnsi="Arial" w:cs="Arial"/>
          <w:sz w:val="20"/>
          <w:szCs w:val="20"/>
        </w:rPr>
      </w:pPr>
      <w:r w:rsidRPr="007B45C1">
        <w:rPr>
          <w:rFonts w:ascii="Arial" w:eastAsia="Times New Roman" w:hAnsi="Arial" w:cs="Arial"/>
          <w:color w:val="00000A"/>
          <w:sz w:val="20"/>
          <w:szCs w:val="20"/>
        </w:rPr>
        <w:t xml:space="preserve">Ta </w:t>
      </w:r>
      <w:r w:rsidR="00D23555" w:rsidRPr="007B45C1">
        <w:rPr>
          <w:rFonts w:ascii="Arial" w:eastAsia="Times New Roman" w:hAnsi="Arial" w:cs="Arial"/>
          <w:color w:val="00000A"/>
          <w:sz w:val="20"/>
          <w:szCs w:val="20"/>
        </w:rPr>
        <w:t>pravilnik</w:t>
      </w:r>
      <w:r w:rsidRPr="007B45C1">
        <w:rPr>
          <w:rFonts w:ascii="Arial" w:eastAsia="Times New Roman" w:hAnsi="Arial" w:cs="Arial"/>
          <w:color w:val="00000A"/>
          <w:sz w:val="20"/>
          <w:szCs w:val="20"/>
        </w:rPr>
        <w:t xml:space="preserve"> začne veljati naslednji dan po objavi v Uradnem listu Republike Slovenije.</w:t>
      </w:r>
    </w:p>
    <w:sectPr w:rsidR="006A47BD" w:rsidRPr="007B45C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C1717"/>
    <w:multiLevelType w:val="hybridMultilevel"/>
    <w:tmpl w:val="7640FE1E"/>
    <w:lvl w:ilvl="0" w:tplc="EB60738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FC642CA"/>
    <w:multiLevelType w:val="hybridMultilevel"/>
    <w:tmpl w:val="F57A0A24"/>
    <w:lvl w:ilvl="0" w:tplc="1542CA2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22D17509"/>
    <w:multiLevelType w:val="hybridMultilevel"/>
    <w:tmpl w:val="57282B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B845FD"/>
    <w:multiLevelType w:val="hybridMultilevel"/>
    <w:tmpl w:val="9FB8BF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BC4492C"/>
    <w:multiLevelType w:val="hybridMultilevel"/>
    <w:tmpl w:val="6C50BA4E"/>
    <w:lvl w:ilvl="0" w:tplc="CADCEBF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063839"/>
    <w:multiLevelType w:val="hybridMultilevel"/>
    <w:tmpl w:val="AE7EC504"/>
    <w:lvl w:ilvl="0" w:tplc="AFF271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CDC754F"/>
    <w:multiLevelType w:val="hybridMultilevel"/>
    <w:tmpl w:val="6AD6331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A387949"/>
    <w:multiLevelType w:val="hybridMultilevel"/>
    <w:tmpl w:val="07E4EF4E"/>
    <w:lvl w:ilvl="0" w:tplc="5DAAAC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2C022BC"/>
    <w:multiLevelType w:val="hybridMultilevel"/>
    <w:tmpl w:val="105028C8"/>
    <w:lvl w:ilvl="0" w:tplc="8A42837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6A1A2851"/>
    <w:multiLevelType w:val="hybridMultilevel"/>
    <w:tmpl w:val="1CC4F004"/>
    <w:lvl w:ilvl="0" w:tplc="0E4239E2">
      <w:start w:val="11"/>
      <w:numFmt w:val="bullet"/>
      <w:lvlText w:val="–"/>
      <w:lvlJc w:val="left"/>
      <w:pPr>
        <w:ind w:left="1077" w:hanging="360"/>
      </w:pPr>
      <w:rPr>
        <w:rFonts w:ascii="Arial" w:eastAsia="Calibri"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10" w15:restartNumberingAfterBreak="0">
    <w:nsid w:val="6A4652BC"/>
    <w:multiLevelType w:val="hybridMultilevel"/>
    <w:tmpl w:val="A60CB20C"/>
    <w:lvl w:ilvl="0" w:tplc="BC3E43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7030327"/>
    <w:multiLevelType w:val="hybridMultilevel"/>
    <w:tmpl w:val="C254C1CA"/>
    <w:lvl w:ilvl="0" w:tplc="17628C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B357596"/>
    <w:multiLevelType w:val="hybridMultilevel"/>
    <w:tmpl w:val="AE7EC504"/>
    <w:lvl w:ilvl="0" w:tplc="AFF271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9"/>
  </w:num>
  <w:num w:numId="3">
    <w:abstractNumId w:val="6"/>
  </w:num>
  <w:num w:numId="4">
    <w:abstractNumId w:val="7"/>
  </w:num>
  <w:num w:numId="5">
    <w:abstractNumId w:val="11"/>
  </w:num>
  <w:num w:numId="6">
    <w:abstractNumId w:val="12"/>
  </w:num>
  <w:num w:numId="7">
    <w:abstractNumId w:val="1"/>
  </w:num>
  <w:num w:numId="8">
    <w:abstractNumId w:val="8"/>
  </w:num>
  <w:num w:numId="9">
    <w:abstractNumId w:val="2"/>
  </w:num>
  <w:num w:numId="10">
    <w:abstractNumId w:val="3"/>
  </w:num>
  <w:num w:numId="11">
    <w:abstractNumId w:val="10"/>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2638"/>
    <w:rsid w:val="0006012C"/>
    <w:rsid w:val="001E1A8F"/>
    <w:rsid w:val="00280A85"/>
    <w:rsid w:val="00375C48"/>
    <w:rsid w:val="003D2A30"/>
    <w:rsid w:val="00625751"/>
    <w:rsid w:val="006308BA"/>
    <w:rsid w:val="006A47BD"/>
    <w:rsid w:val="006F432A"/>
    <w:rsid w:val="00717675"/>
    <w:rsid w:val="00797606"/>
    <w:rsid w:val="007B45C1"/>
    <w:rsid w:val="00906A9D"/>
    <w:rsid w:val="00924EDB"/>
    <w:rsid w:val="00930A57"/>
    <w:rsid w:val="0093511D"/>
    <w:rsid w:val="00A36111"/>
    <w:rsid w:val="00B95B2B"/>
    <w:rsid w:val="00BE19DA"/>
    <w:rsid w:val="00CB62D5"/>
    <w:rsid w:val="00D23555"/>
    <w:rsid w:val="00D623ED"/>
    <w:rsid w:val="00D86654"/>
    <w:rsid w:val="00DE79E5"/>
    <w:rsid w:val="00F12638"/>
    <w:rsid w:val="00FF55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A33B6"/>
  <w15:chartTrackingRefBased/>
  <w15:docId w15:val="{FD4088FE-9F0A-4482-9FE3-63D5D199D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12638"/>
    <w:pPr>
      <w:ind w:left="720"/>
      <w:contextualSpacing/>
    </w:pPr>
  </w:style>
  <w:style w:type="character" w:styleId="Pripombasklic">
    <w:name w:val="annotation reference"/>
    <w:basedOn w:val="Privzetapisavaodstavka"/>
    <w:uiPriority w:val="99"/>
    <w:semiHidden/>
    <w:unhideWhenUsed/>
    <w:rsid w:val="00930A57"/>
    <w:rPr>
      <w:sz w:val="16"/>
      <w:szCs w:val="16"/>
    </w:rPr>
  </w:style>
  <w:style w:type="paragraph" w:styleId="Pripombabesedilo">
    <w:name w:val="annotation text"/>
    <w:basedOn w:val="Navaden"/>
    <w:link w:val="PripombabesediloZnak"/>
    <w:uiPriority w:val="99"/>
    <w:semiHidden/>
    <w:unhideWhenUsed/>
    <w:rsid w:val="00930A5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30A57"/>
    <w:rPr>
      <w:sz w:val="20"/>
      <w:szCs w:val="20"/>
    </w:rPr>
  </w:style>
  <w:style w:type="paragraph" w:styleId="Zadevapripombe">
    <w:name w:val="annotation subject"/>
    <w:basedOn w:val="Pripombabesedilo"/>
    <w:next w:val="Pripombabesedilo"/>
    <w:link w:val="ZadevapripombeZnak"/>
    <w:uiPriority w:val="99"/>
    <w:semiHidden/>
    <w:unhideWhenUsed/>
    <w:rsid w:val="00930A57"/>
    <w:rPr>
      <w:b/>
      <w:bCs/>
    </w:rPr>
  </w:style>
  <w:style w:type="character" w:customStyle="1" w:styleId="ZadevapripombeZnak">
    <w:name w:val="Zadeva pripombe Znak"/>
    <w:basedOn w:val="PripombabesediloZnak"/>
    <w:link w:val="Zadevapripombe"/>
    <w:uiPriority w:val="99"/>
    <w:semiHidden/>
    <w:rsid w:val="00930A57"/>
    <w:rPr>
      <w:b/>
      <w:bCs/>
      <w:sz w:val="20"/>
      <w:szCs w:val="20"/>
    </w:rPr>
  </w:style>
  <w:style w:type="paragraph" w:styleId="Besedilooblaka">
    <w:name w:val="Balloon Text"/>
    <w:basedOn w:val="Navaden"/>
    <w:link w:val="BesedilooblakaZnak"/>
    <w:uiPriority w:val="99"/>
    <w:semiHidden/>
    <w:unhideWhenUsed/>
    <w:rsid w:val="00D2355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23555"/>
    <w:rPr>
      <w:rFonts w:ascii="Segoe UI" w:hAnsi="Segoe UI" w:cs="Segoe UI"/>
      <w:sz w:val="18"/>
      <w:szCs w:val="18"/>
    </w:rPr>
  </w:style>
  <w:style w:type="character" w:customStyle="1" w:styleId="normaltextrun">
    <w:name w:val="normaltextrun"/>
    <w:basedOn w:val="Privzetapisavaodstavka"/>
    <w:rsid w:val="00CB62D5"/>
  </w:style>
  <w:style w:type="paragraph" w:customStyle="1" w:styleId="paragraph">
    <w:name w:val="paragraph"/>
    <w:basedOn w:val="Navaden"/>
    <w:rsid w:val="00CB62D5"/>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1847</Words>
  <Characters>10531</Characters>
  <Application>Microsoft Office Word</Application>
  <DocSecurity>4</DocSecurity>
  <Lines>87</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Očko</dc:creator>
  <cp:keywords/>
  <dc:description/>
  <cp:lastModifiedBy>mop</cp:lastModifiedBy>
  <cp:revision>2</cp:revision>
  <dcterms:created xsi:type="dcterms:W3CDTF">2022-03-08T11:41:00Z</dcterms:created>
  <dcterms:modified xsi:type="dcterms:W3CDTF">2022-03-08T11:41:00Z</dcterms:modified>
</cp:coreProperties>
</file>