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5BEC3D" w14:textId="77777777" w:rsidR="00CA0992" w:rsidRDefault="00CA0992" w:rsidP="00A81B0E">
      <w:pPr>
        <w:pBdr>
          <w:top w:val="nil"/>
          <w:left w:val="nil"/>
          <w:bottom w:val="nil"/>
          <w:right w:val="nil"/>
          <w:between w:val="nil"/>
        </w:pBdr>
        <w:jc w:val="both"/>
        <w:rPr>
          <w:rFonts w:eastAsia="Arial" w:cs="Arial"/>
          <w:b/>
          <w:bCs/>
          <w:szCs w:val="20"/>
        </w:rPr>
      </w:pPr>
    </w:p>
    <w:p w14:paraId="1ED61F3F" w14:textId="77777777" w:rsidR="00CA0992" w:rsidRPr="00A9231D" w:rsidRDefault="00CA0992" w:rsidP="00CA0992">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3E53EC2" wp14:editId="7CA5684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7798676" w14:textId="709E306D" w:rsidR="00CA0992" w:rsidRPr="00A9231D" w:rsidRDefault="00CA0992" w:rsidP="00CA099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C2816CA" w14:textId="7FB4AE1E" w:rsidR="00CA0992" w:rsidRPr="00A9231D" w:rsidRDefault="00CA0992" w:rsidP="00CA099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8FF0685" w14:textId="5188C416" w:rsidR="00CA0992" w:rsidRPr="00A9231D" w:rsidRDefault="00CA0992" w:rsidP="00CA099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AA9EC91" w14:textId="06D75E55" w:rsidR="00CA0992" w:rsidRPr="00A9231D" w:rsidRDefault="00CA0992" w:rsidP="00CA099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582C204" w14:textId="77777777" w:rsidR="00CA0992" w:rsidRDefault="00CA0992" w:rsidP="00A81B0E">
      <w:pPr>
        <w:pBdr>
          <w:top w:val="nil"/>
          <w:left w:val="nil"/>
          <w:bottom w:val="nil"/>
          <w:right w:val="nil"/>
          <w:between w:val="nil"/>
        </w:pBdr>
        <w:jc w:val="both"/>
        <w:rPr>
          <w:rFonts w:eastAsia="Arial" w:cs="Arial"/>
          <w:b/>
          <w:bCs/>
          <w:szCs w:val="20"/>
        </w:rPr>
      </w:pPr>
    </w:p>
    <w:p w14:paraId="1A51FA56" w14:textId="77777777" w:rsidR="00CA0992" w:rsidRPr="002760DC" w:rsidRDefault="00CA0992" w:rsidP="00CA0992">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2020-2550-0094</w:t>
      </w:r>
    </w:p>
    <w:p w14:paraId="55FD69EA" w14:textId="77777777" w:rsidR="00CA0992" w:rsidRPr="002760DC" w:rsidRDefault="00CA0992" w:rsidP="00CA0992">
      <w:pPr>
        <w:pStyle w:val="datumtevilka"/>
      </w:pPr>
      <w:r w:rsidRPr="002760DC">
        <w:t xml:space="preserve">Številka: </w:t>
      </w:r>
      <w:r w:rsidRPr="002760DC">
        <w:tab/>
      </w:r>
      <w:r>
        <w:rPr>
          <w:rFonts w:cs="Arial"/>
          <w:color w:val="000000"/>
        </w:rPr>
        <w:t>00719-43/2021/33</w:t>
      </w:r>
    </w:p>
    <w:p w14:paraId="75D52A72" w14:textId="77777777" w:rsidR="00CA0992" w:rsidRPr="002760DC" w:rsidRDefault="00CA0992" w:rsidP="00CA0992">
      <w:pPr>
        <w:pStyle w:val="datumtevilka"/>
      </w:pPr>
      <w:r>
        <w:t>Datum:</w:t>
      </w:r>
      <w:r w:rsidRPr="002760DC">
        <w:tab/>
      </w:r>
      <w:r>
        <w:rPr>
          <w:rFonts w:cs="Arial"/>
          <w:color w:val="000000"/>
        </w:rPr>
        <w:t>28. 2. 2022</w:t>
      </w:r>
      <w:r w:rsidRPr="002760DC">
        <w:t xml:space="preserve"> </w:t>
      </w:r>
    </w:p>
    <w:p w14:paraId="0DCA3B99" w14:textId="77777777" w:rsidR="00CA0992" w:rsidRPr="002760DC" w:rsidRDefault="00CA0992" w:rsidP="00CA0992"/>
    <w:p w14:paraId="2617C3BC" w14:textId="5223B3BB" w:rsidR="00CA0992" w:rsidRPr="00CA0992" w:rsidRDefault="00CA0992" w:rsidP="00CA0992">
      <w:pPr>
        <w:autoSpaceDE w:val="0"/>
        <w:autoSpaceDN w:val="0"/>
        <w:adjustRightInd w:val="0"/>
        <w:spacing w:line="240" w:lineRule="auto"/>
        <w:jc w:val="center"/>
        <w:rPr>
          <w:rFonts w:cs="Arial"/>
          <w:b/>
          <w:szCs w:val="20"/>
        </w:rPr>
      </w:pPr>
      <w:r w:rsidRPr="00CA0992">
        <w:rPr>
          <w:rFonts w:cs="Arial"/>
          <w:b/>
          <w:szCs w:val="20"/>
          <w:lang w:eastAsia="sr-Cyrl-RS"/>
        </w:rPr>
        <w:t>Predlog</w:t>
      </w:r>
      <w:r w:rsidR="00D51684">
        <w:rPr>
          <w:rFonts w:cs="Arial"/>
          <w:b/>
          <w:szCs w:val="20"/>
          <w:lang w:eastAsia="sr-Cyrl-RS"/>
        </w:rPr>
        <w:t>i</w:t>
      </w:r>
      <w:bookmarkStart w:id="1" w:name="_GoBack"/>
      <w:bookmarkEnd w:id="1"/>
      <w:r w:rsidRPr="00CA0992">
        <w:rPr>
          <w:rFonts w:cs="Arial"/>
          <w:b/>
          <w:szCs w:val="20"/>
          <w:lang w:eastAsia="sr-Cyrl-RS"/>
        </w:rPr>
        <w:t xml:space="preserve"> amandmajev k Predlogu Zakona o varstvu okolja (EPA 2317-VIII)</w:t>
      </w:r>
      <w:r>
        <w:rPr>
          <w:rFonts w:cs="Arial"/>
          <w:b/>
          <w:szCs w:val="20"/>
        </w:rPr>
        <w:t xml:space="preserve"> </w:t>
      </w:r>
    </w:p>
    <w:p w14:paraId="7459F5D5" w14:textId="77777777" w:rsidR="00CA0992" w:rsidRDefault="00CA0992" w:rsidP="00A81B0E">
      <w:pPr>
        <w:pBdr>
          <w:top w:val="nil"/>
          <w:left w:val="nil"/>
          <w:bottom w:val="nil"/>
          <w:right w:val="nil"/>
          <w:between w:val="nil"/>
        </w:pBdr>
        <w:jc w:val="both"/>
        <w:rPr>
          <w:rFonts w:eastAsia="Arial" w:cs="Arial"/>
          <w:b/>
          <w:bCs/>
          <w:szCs w:val="20"/>
        </w:rPr>
      </w:pPr>
    </w:p>
    <w:p w14:paraId="3A38D92D" w14:textId="77777777" w:rsidR="00CA0992" w:rsidRDefault="00CA0992" w:rsidP="00A81B0E">
      <w:pPr>
        <w:pBdr>
          <w:top w:val="nil"/>
          <w:left w:val="nil"/>
          <w:bottom w:val="nil"/>
          <w:right w:val="nil"/>
          <w:between w:val="nil"/>
        </w:pBdr>
        <w:jc w:val="both"/>
        <w:rPr>
          <w:rFonts w:eastAsia="Arial" w:cs="Arial"/>
          <w:b/>
          <w:bCs/>
          <w:szCs w:val="20"/>
        </w:rPr>
      </w:pPr>
    </w:p>
    <w:p w14:paraId="257198D1"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1. členu:</w:t>
      </w:r>
    </w:p>
    <w:p w14:paraId="1200444C"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Drugi odstavek se spremeni tako, da se glasi: </w:t>
      </w:r>
    </w:p>
    <w:p w14:paraId="2F48DE31" w14:textId="77777777" w:rsidR="00A81B0E" w:rsidRPr="00F8437C" w:rsidRDefault="00A81B0E" w:rsidP="00A81B0E">
      <w:pPr>
        <w:jc w:val="both"/>
        <w:rPr>
          <w:rFonts w:eastAsia="Arial" w:cs="Arial"/>
          <w:szCs w:val="20"/>
        </w:rPr>
      </w:pPr>
      <w:bookmarkStart w:id="2" w:name="_Hlk96507465"/>
      <w:bookmarkStart w:id="3" w:name="_Hlk71128880"/>
      <w:r w:rsidRPr="00F8437C">
        <w:rPr>
          <w:rStyle w:val="normaltextrun"/>
          <w:rFonts w:cs="Arial"/>
          <w:szCs w:val="20"/>
          <w:bdr w:val="none" w:sz="0" w:space="0" w:color="auto" w:frame="1"/>
        </w:rPr>
        <w:t>»</w:t>
      </w:r>
      <w:r w:rsidRPr="00F8437C">
        <w:rPr>
          <w:rFonts w:eastAsia="Arial" w:cs="Arial"/>
          <w:szCs w:val="20"/>
        </w:rPr>
        <w:t>(2) S tem zakonom se v pravni red Republike Slovenije prenašajo:</w:t>
      </w:r>
    </w:p>
    <w:p w14:paraId="1980DBB0"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1. </w:t>
      </w:r>
      <w:r w:rsidRPr="00F8437C">
        <w:rPr>
          <w:rFonts w:ascii="Arial" w:hAnsi="Arial" w:cs="Arial"/>
          <w:sz w:val="20"/>
          <w:szCs w:val="20"/>
        </w:rPr>
        <w:t>Direktiva 87/217/EGS Sveta z dne 19. marca 1987 o preprečevanju in zmanjševanju onesnaževanja okolja z azbestom (UL L št. 85 z dne 28. 3. 1987, str. 40), zadnjič spremenjena s Sklepom (EU) 2018/853 Evropskega parlamenta in Sveta z dne 30. maja 2018 o spremembi Uredbe (EU) št. 1257/2013 ter direktiv 94/63/ES in 2009/31/ES Evropskega parlamenta in Sveta in Direktivi Sveta 86/278/EGS in 87/217/EGS v zvezi s postopkovnimi pravili na področju okoljskega poročanja in razveljavitvi Direktive Sveta 91/692/EGS (UL L št. 150 z dne 14. 6. 2018, str. 155),</w:t>
      </w:r>
    </w:p>
    <w:p w14:paraId="7F78B943" w14:textId="77777777" w:rsidR="00A81B0E" w:rsidRPr="00F8437C" w:rsidRDefault="00A81B0E" w:rsidP="00A81B0E">
      <w:pPr>
        <w:jc w:val="both"/>
        <w:rPr>
          <w:rStyle w:val="normaltextrun"/>
          <w:rFonts w:cs="Arial"/>
          <w:szCs w:val="20"/>
          <w:shd w:val="clear" w:color="auto" w:fill="FFFFFF"/>
        </w:rPr>
      </w:pPr>
      <w:r w:rsidRPr="00F8437C">
        <w:rPr>
          <w:rStyle w:val="normaltextrun"/>
          <w:rFonts w:cs="Arial"/>
          <w:szCs w:val="20"/>
          <w:shd w:val="clear" w:color="auto" w:fill="FFFFFF"/>
        </w:rPr>
        <w:t>2. Direktiva 91/271/EGS Sveta z dne 21. maja 1991 o čiščenju komunalne odpadne vode (UL L št. 135 z dne 30. 5. 1991, str. 40), zadnjič spremenjene z Direktivo 2013/64/EU Sveta z dne 17. decembra 2013 o spremembi direktiv Sveta 91/271/EGS in 1999/74/EC ter direktiv 2000/60/ES, 2006/7/ES, 2006/25/ES in 2011/24/EU Evropskega parlamenta in Sveta zaradi spremembe položaja Mayotta v razmerju do Evropske unije (UL L št. 353 z dne 28. 12. 2013, str. 8),</w:t>
      </w:r>
    </w:p>
    <w:p w14:paraId="556846BC" w14:textId="77777777" w:rsidR="00A81B0E" w:rsidRPr="00F8437C" w:rsidRDefault="00A81B0E" w:rsidP="00A81B0E">
      <w:pPr>
        <w:jc w:val="both"/>
        <w:rPr>
          <w:rStyle w:val="normaltextrun"/>
          <w:rFonts w:cs="Arial"/>
          <w:szCs w:val="20"/>
          <w:shd w:val="clear" w:color="auto" w:fill="FFFFFF"/>
        </w:rPr>
      </w:pPr>
      <w:r w:rsidRPr="00F8437C">
        <w:rPr>
          <w:rStyle w:val="normaltextrun"/>
          <w:rFonts w:cs="Arial"/>
          <w:szCs w:val="20"/>
          <w:shd w:val="clear" w:color="auto" w:fill="FFFFFF"/>
        </w:rPr>
        <w:t>3. Direktiva 94/62/ES Evropskega Parlamenta in Sveta z dne 20. decembra 1994 o embalaži in odpadni embalaži (UL L št. 365 z dne 31. 12. 1994, str. 10), zadnjič spremenjena z Direktivo (EU) 2018/852 Evropskega parlamenta in Sveta z dne 30. maja 2018 o spremembi Direktive 94/62/ES o embalaži in odpadni embalaži (UL L št. 150 z dne 14. 6. 2018, str. 141),</w:t>
      </w:r>
    </w:p>
    <w:p w14:paraId="1C6E7CD4" w14:textId="77777777" w:rsidR="00A81B0E" w:rsidRPr="00F8437C" w:rsidRDefault="00A81B0E" w:rsidP="00A81B0E">
      <w:pPr>
        <w:jc w:val="both"/>
        <w:rPr>
          <w:rStyle w:val="normaltextrun"/>
          <w:rFonts w:cs="Arial"/>
          <w:szCs w:val="20"/>
          <w:shd w:val="clear" w:color="auto" w:fill="FFFFFF"/>
        </w:rPr>
      </w:pPr>
      <w:r w:rsidRPr="00F8437C">
        <w:rPr>
          <w:rStyle w:val="normaltextrun"/>
          <w:rFonts w:cs="Arial"/>
          <w:szCs w:val="20"/>
          <w:shd w:val="clear" w:color="auto" w:fill="FFFFFF"/>
          <w:lang w:eastAsia="sl-SI"/>
        </w:rPr>
        <w:t>4. </w:t>
      </w:r>
      <w:r w:rsidRPr="00F8437C">
        <w:rPr>
          <w:rStyle w:val="normaltextrun"/>
          <w:rFonts w:cs="Arial"/>
          <w:szCs w:val="20"/>
          <w:shd w:val="clear" w:color="auto" w:fill="FFFFFF"/>
        </w:rPr>
        <w:t>Direktiva 98/70/ES Evropskega Parlamenta in Sveta z dne 13. oktobra 1998 o kakovosti motornega bencina in dizelskega goriva ter spremembi Direktive 93/12/EGS (UL L št. 350 z dne 28. 12. 1998, str. 58),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55B7A562"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5. Direktiva 2000/53/ES Evropskega parlamenta in Sveta z dne 18. septembra 2000 o izrabljenih vozilih (UL L št. 269 z dne 21. 10. 2000, str. 34), zadnjič spremenjena z Delegirano Direktivo Komisije (EU) 2020/363 z dne 17. decembra 2019 o spremembi Priloge II k Direktivi 2000/53/ES Evropskega parlamenta in Sveta o izrabljenih vozilih glede določenih izjem za svinec in svinčeve spojine v sestavnih delih (UL L št. 67 z dne 5. 3. 2020, str. 119),</w:t>
      </w:r>
    </w:p>
    <w:p w14:paraId="01508EAD" w14:textId="77777777" w:rsidR="00A81B0E" w:rsidRPr="00F8437C" w:rsidRDefault="00A81B0E" w:rsidP="00A81B0E">
      <w:pPr>
        <w:jc w:val="both"/>
        <w:rPr>
          <w:rFonts w:eastAsia="Arial" w:cs="Arial"/>
          <w:szCs w:val="20"/>
        </w:rPr>
      </w:pPr>
      <w:r w:rsidRPr="00F8437C">
        <w:rPr>
          <w:rStyle w:val="normaltextrun"/>
          <w:rFonts w:cs="Arial"/>
          <w:szCs w:val="20"/>
          <w:shd w:val="clear" w:color="auto" w:fill="FFFFFF"/>
        </w:rPr>
        <w:t>6. Direktiva 2000/60/ES Evropskega parlamenta in Sveta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w:t>
      </w:r>
    </w:p>
    <w:p w14:paraId="0A7E2FCF" w14:textId="77777777" w:rsidR="00A81B0E" w:rsidRPr="00F8437C" w:rsidRDefault="00A81B0E" w:rsidP="00A81B0E">
      <w:pPr>
        <w:jc w:val="both"/>
        <w:rPr>
          <w:rFonts w:eastAsia="Arial" w:cs="Arial"/>
          <w:szCs w:val="20"/>
        </w:rPr>
      </w:pPr>
      <w:r w:rsidRPr="00F8437C">
        <w:rPr>
          <w:rStyle w:val="normaltextrun"/>
          <w:rFonts w:cs="Arial"/>
          <w:szCs w:val="20"/>
          <w:shd w:val="clear" w:color="auto" w:fill="FFFFFF"/>
        </w:rPr>
        <w:t xml:space="preserve">7. Direktiva 2001/18/ES Evropskega parlamenta in Sveta z dne 12. marca 2001 o namernem sproščanju gensko spremenjenih organizmov v okolje in razveljavitvi Direktive Sveta 90/220/EGS (UL L št. 106 z dne 17. aprila 2001, str. 1), zadnjič spremenjena z Uredbo (EU) 2019/1381 </w:t>
      </w:r>
      <w:r w:rsidRPr="00F8437C">
        <w:rPr>
          <w:rStyle w:val="normaltextrun"/>
          <w:rFonts w:cs="Arial"/>
          <w:szCs w:val="20"/>
          <w:shd w:val="clear" w:color="auto" w:fill="FFFFFF"/>
        </w:rPr>
        <w:lastRenderedPageBreak/>
        <w:t>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25FCCB14"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8. Direktiva 2001/42/ES Evropskega parlamenta in Sveta z dne 27. junija 2001 o presoji vplivov nekaterih načrtov in programov na okolje (UL L št. 197 z dne 21. 7. 2001, str. 30),</w:t>
      </w:r>
    </w:p>
    <w:p w14:paraId="6E078A0E"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9. Direktiva 2002/49/ES Evropskega parlamenta in Sveta z dne 25. junija 2002 o ocenjevanju in upravljanju okoljskega hrupa (UL L št. 189 z dne 18. 7. 2002, str. 12), zadnjič spremenjena z Delegirano Direktivo Komisije (EU) 2021/1226 z dne 21. decembra 2020 o spremembi Priloge II k Direktivi 2002/49/ES Evropskega parlamenta in Sveta glede skupnih metod ocenjevanja hrupa zaradi prilagoditve znanstvenemu in tehničnemu napredku (UL L št. 269 z dne 28. 7. 2021, str. 65),</w:t>
      </w:r>
    </w:p>
    <w:p w14:paraId="32481DBB"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10. Direktiva 2003/4/ES Evropskega parlamenta in Sveta z dne 28. januarja 2003 o dostopu javnosti do informacij o okolju in o razveljavitvi Direktive Sveta 90/313/EGS (UL L št. 41 z dne 14. 2. 2003, str. 26),</w:t>
      </w:r>
    </w:p>
    <w:p w14:paraId="13A95AB0"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11. Direktiva 2003/35/ES Evropskega parlamenta in Sveta z dne 26. maja 2003 o sodelovanju javnosti pri sestavi nekaterih načrtov in programov v zvezi z okoljem in o spremembi direktiv Sveta 85/337/EGS in 96/61/ES glede sodelovanja javnosti in dostopa do sodišč (UL L št. 156 z dne 25. 6. 2003, str. 17), zadnjič spremenjena z Direktivo (EU) 2016/2284 Evropskega parlamenta in Sveta z dne 14. decembra 2016 o zmanjšanju nacionalnih emisij za nekatera onesnaževala zraka, spremembi Direktive 2003/35/ES in razveljavitvi Direktive 2001/81/ES (UL L št. 344 z dne 17. 12. 2016, str. 1),</w:t>
      </w:r>
    </w:p>
    <w:p w14:paraId="6308DDEA"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12 Direktiva 2003/87/ES Evropskega parlamenta in Sveta z dne 13. oktobra 2003 o vzpostavitvi sistema za trgovanje s pravicami do emisije toplogrednih plinov v Uniji in spremembi Direktive 96/61/ES (UL L št. 275 z dne 25. 10. 2003, stran 32), zadnjič spremenjena z Delegirano uredbo Komisije (EU) 2021/1416 z dne 17. junija 2021 o spremembi Direktive 2003/87/ES Evropskega parlamenta in Sveta glede izključitve dohodnih letov iz Združenega kraljestva iz sistema EU za trgovanje z emisijami (UL L št. 305 z dne 31. 8. 2021, str. 1),</w:t>
      </w:r>
    </w:p>
    <w:p w14:paraId="66363AE3"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13 Direktiva 2004/35/ES Evropskega parlamenta in Sveta z dne 21. aprila 2004 o okoljski odgovornosti v zvezi s preprečevanjem in sanacijo okoljske škode (UL L št. 143 z dne 30. 4.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14:paraId="497E1159"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14 Direktiva 2004/107/ES Evropskega Parlamenta in Sveta z dne 15. decembra 2004 o arzenu, kadmiju, živem srebru, niklju in policikličnih aromatskih ogljikovodikih v zunanjem zraku (UL L št. 23 z dne 26. 1. 2005, str. 3), zadnjič spremenjeno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046C58FB"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15. Direktiva 2006/21/ES Evropskega parlamenta in Sveta z dne 15. marca 2006 o ravnanju z odpadki iz rudarskih in drugih ekstraktivnih dejavnosti ter o spremembi Direktive 2004/35/ES - Izjava Evropskega parlamenta, Sveta in Komisije (UL L št. 102 z dne 11. 4. 2006, str. 15), zadnjič spremenjeno z Uredbo (ES) št. 596/2009 Evropskega parlamenta in Sveta z dne 18. junija 2009 o prilagoditvi nekaterih aktov, za katere se uporablja postopek iz člena 251 Pogodbe, Sklepu Sveta 1999/468/ES glede regulativnega postopka s pregledom (UL L št. 188 z dne 18. 7. 2009, str. 14),</w:t>
      </w:r>
    </w:p>
    <w:p w14:paraId="4B9E39E6"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16. Direktiva 2006/66/ES Evropskega parlamenta in Sveta z dne 6. septembra 2006 o baterijah in akumulatorjih ter odpadnih baterijah in akumulatorjih in razveljavitvi Direktive 91/157/EGS (UL L št. 266 z dne 26. 9.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1020068C"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 xml:space="preserve">17. Direktiva 2008/50/ES Evropskega parlamenta in Sveta z dne 21. maja 2008 o kakovosti zunanjega zraka in čistejšem zraku za Evropo (UL L št.152 z dne 11. 6. 2008, str. 1), zadnjič </w:t>
      </w:r>
      <w:r w:rsidRPr="00F8437C">
        <w:rPr>
          <w:rStyle w:val="normaltextrun"/>
          <w:rFonts w:ascii="Arial" w:hAnsi="Arial" w:cs="Arial"/>
          <w:sz w:val="20"/>
          <w:szCs w:val="20"/>
          <w:shd w:val="clear" w:color="auto" w:fill="FFFFFF"/>
        </w:rPr>
        <w:lastRenderedPageBreak/>
        <w:t>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37A7E21B"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18. Direktiva 2008/98/ES Evropskega parlamenta in Sveta z dne 19. novembra 2008 o odpadkih in razveljavitvi nekaterih direktiv (UL L št. 312 z dne 22. 11. 2008, str. 3), zadnjič spremenjeno z Direktivo (EU) 2018/851 Evropskega parlamenta in Sveta z dne 30. maja 2018 o spremembi Direktive 2008/98/ES o odpadkih (UL L št. 150 z dne 14. 6. 2018, str. 109),</w:t>
      </w:r>
    </w:p>
    <w:p w14:paraId="3E99F6F5"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19.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33A3E3FB"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20. Direktiva 2009/41/ES Evropskega parlamenta in Sveta z dne 6. maja 2009 o uporabi gensko spremenjenih mikroorganizmov v zaprtih sistemih (prenovitev) (UL L št. 125 z dne 21. 5. 2009, str. 75),</w:t>
      </w:r>
    </w:p>
    <w:p w14:paraId="316DD8E5"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21. Direktiva 2009/147/ES Evropskega parlamenta in Sveta z dne 30. novembra 2009 o ohranjanju prosto živečih ptic (UL L št. 20 z dne 26. 1. 2010, str. 7), zadnjič spremenjene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14:paraId="5E269252"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22. Direktiva 2010/75/EU Evropskega parlamenta in Sveta z dne 24. novembra 2010 o industrijskih emisijah (celovito preprečevanje in nadzorovanje onesnaževanja (prenovitev), (UL L št. 334 z dne 17. 12. 2010, str. 17), zadnjič popravljena s Popravkom (UL L št. 158 z dne 19. 6. 2012, str. 25), (v nadaljnjem besedilu: Direktiva 2010/75/EU),</w:t>
      </w:r>
    </w:p>
    <w:p w14:paraId="08C8386C"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23. Direktiva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w:t>
      </w:r>
    </w:p>
    <w:p w14:paraId="0429388B"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24. Direktiva 2012/18/EU Evropskega parlamenta in Sveta z dne 4. julija 2012 o obvladovanju nevarnosti večjih nesreč, v katere so vključene nevarne snovi, ki spreminja in nato razveljavlja Direktivo Sveta 96/82/ES (UL L št. 197 z dne 24. 7. 2012, str. 1),</w:t>
      </w:r>
    </w:p>
    <w:p w14:paraId="3C6ACD8A"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25. Direktiva 2012/19/EU Evropskega parlamenta in Sveta z dne 4. julija 2012 o odpadni električni in elektronski opremi (OEEO) (UL L št. 197 z dne 24. 7. 2012, str. 38), zadnjič spremenjene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685C04F1"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26. Direktiva (EU) 2015/2193 Evropskega parlamenta in Sveta z dne 25. novembra 2015 o omejevanju emisij nekaterih onesnaževal iz srednje velikih kurilnih naprav v zrak (UL L št. 313 z dne 28. 11. 2015, str. 1),</w:t>
      </w:r>
    </w:p>
    <w:p w14:paraId="2D367B47" w14:textId="77777777" w:rsidR="00A81B0E" w:rsidRPr="00F8437C" w:rsidRDefault="00A81B0E" w:rsidP="00A81B0E">
      <w:pPr>
        <w:jc w:val="both"/>
        <w:rPr>
          <w:rFonts w:eastAsia="Arial" w:cs="Arial"/>
          <w:szCs w:val="20"/>
        </w:rPr>
      </w:pPr>
      <w:r w:rsidRPr="00F8437C">
        <w:rPr>
          <w:rStyle w:val="normaltextrun"/>
          <w:rFonts w:cs="Arial"/>
          <w:szCs w:val="20"/>
          <w:shd w:val="clear" w:color="auto" w:fill="FFFFFF"/>
        </w:rPr>
        <w:t>27. Direktiva (EU) 2016/2284 Evropskega parlamenta in Sveta z dne 14. decembra 2016 o zmanjšanju nacionalnih emisij za nekatera onesnaževala zraka, spremembi Direktive 2003/35/ES in razveljavitvi Direktive 2001/81/ES (UL L št. 344 z dne 17. 12. 2016, str. 1),</w:t>
      </w:r>
    </w:p>
    <w:p w14:paraId="1E241196" w14:textId="77777777" w:rsidR="00A81B0E" w:rsidRPr="00F8437C" w:rsidRDefault="00A81B0E" w:rsidP="00A81B0E">
      <w:pPr>
        <w:pStyle w:val="paragraph"/>
        <w:spacing w:before="0" w:beforeAutospacing="0" w:after="12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28. Direktiva (EU) 2019/904 Evropskega parlamenta in Sveta z dne 5. junija 2019 o zmanjšanju vpliva nekaterih plastičnih proizvodov na okolje (UL L št. 155 z dne 12. 6. 2019, str. 1).«.</w:t>
      </w:r>
    </w:p>
    <w:p w14:paraId="68C36335" w14:textId="77777777" w:rsidR="00A81B0E" w:rsidRPr="00F8437C" w:rsidRDefault="00A81B0E" w:rsidP="00A81B0E">
      <w:pPr>
        <w:spacing w:line="240" w:lineRule="atLeast"/>
        <w:jc w:val="both"/>
        <w:rPr>
          <w:rFonts w:eastAsia="Arial" w:cs="Arial"/>
          <w:b/>
          <w:bCs/>
          <w:szCs w:val="20"/>
        </w:rPr>
      </w:pPr>
    </w:p>
    <w:p w14:paraId="2AC1DF8B"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6AA99190" w14:textId="77777777" w:rsidR="00A81B0E" w:rsidRPr="00F8437C" w:rsidRDefault="00A81B0E" w:rsidP="00A81B0E">
      <w:pPr>
        <w:spacing w:line="240" w:lineRule="atLeast"/>
        <w:jc w:val="both"/>
        <w:rPr>
          <w:rFonts w:cs="Arial"/>
          <w:szCs w:val="20"/>
        </w:rPr>
      </w:pPr>
      <w:r w:rsidRPr="00F8437C">
        <w:rPr>
          <w:rFonts w:cs="Arial"/>
          <w:szCs w:val="20"/>
        </w:rPr>
        <w:lastRenderedPageBreak/>
        <w:t xml:space="preserve">Direktive, ki se s tem zakonom prenašajo v pravni red Republike Slovenije, so navedene kronološko glede na njihov nastanek.  </w:t>
      </w:r>
    </w:p>
    <w:p w14:paraId="064238C1" w14:textId="77777777" w:rsidR="00A81B0E" w:rsidRPr="00F8437C" w:rsidRDefault="00A81B0E" w:rsidP="00A81B0E">
      <w:pPr>
        <w:pBdr>
          <w:top w:val="nil"/>
          <w:left w:val="nil"/>
          <w:bottom w:val="nil"/>
          <w:right w:val="nil"/>
          <w:between w:val="nil"/>
        </w:pBdr>
        <w:jc w:val="both"/>
        <w:rPr>
          <w:rFonts w:eastAsia="Arial" w:cs="Arial"/>
          <w:b/>
          <w:bCs/>
          <w:szCs w:val="20"/>
        </w:rPr>
      </w:pPr>
    </w:p>
    <w:p w14:paraId="3587E5C2"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 členu:</w:t>
      </w:r>
    </w:p>
    <w:bookmarkEnd w:id="2"/>
    <w:p w14:paraId="39860C4F" w14:textId="77777777" w:rsidR="00A81B0E" w:rsidRPr="00F8437C" w:rsidRDefault="00A81B0E" w:rsidP="00A81B0E">
      <w:pPr>
        <w:jc w:val="both"/>
        <w:rPr>
          <w:rFonts w:eastAsia="Arial" w:cs="Arial"/>
          <w:szCs w:val="20"/>
        </w:rPr>
      </w:pPr>
      <w:r w:rsidRPr="00F8437C">
        <w:rPr>
          <w:rFonts w:eastAsia="Arial" w:cs="Arial"/>
          <w:szCs w:val="20"/>
        </w:rPr>
        <w:t xml:space="preserve">1. točka se spremeni tako, da se glasi: </w:t>
      </w:r>
    </w:p>
    <w:p w14:paraId="6692FB74" w14:textId="77777777" w:rsidR="00A81B0E" w:rsidRPr="00F8437C" w:rsidRDefault="00A81B0E" w:rsidP="00A81B0E">
      <w:pPr>
        <w:jc w:val="both"/>
        <w:rPr>
          <w:rFonts w:eastAsia="Arial" w:cs="Arial"/>
          <w:szCs w:val="20"/>
        </w:rPr>
      </w:pPr>
      <w:r w:rsidRPr="00F8437C">
        <w:rPr>
          <w:rFonts w:eastAsia="Arial" w:cs="Arial"/>
          <w:szCs w:val="20"/>
        </w:rPr>
        <w:t xml:space="preserve">»Narava je celota materialnega sveta in sestav z naravnimi zakoni med seboj povezanih in soodvisnih delov okolja in procesov. Človek je sestavni del narave.«. </w:t>
      </w:r>
    </w:p>
    <w:p w14:paraId="2FC5794B"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45CAF827" w14:textId="77777777" w:rsidR="00A81B0E" w:rsidRPr="00F8437C" w:rsidRDefault="00A81B0E" w:rsidP="00A81B0E">
      <w:pPr>
        <w:jc w:val="both"/>
        <w:rPr>
          <w:rFonts w:eastAsia="Arial" w:cs="Arial"/>
          <w:szCs w:val="20"/>
        </w:rPr>
      </w:pPr>
      <w:r w:rsidRPr="00F8437C">
        <w:rPr>
          <w:rFonts w:eastAsia="Arial" w:cs="Arial"/>
          <w:szCs w:val="20"/>
        </w:rPr>
        <w:t xml:space="preserve">Za 1.1 točko se doda nova točka 1.2, ki se glasi: </w:t>
      </w:r>
    </w:p>
    <w:p w14:paraId="169EDC11" w14:textId="77777777" w:rsidR="00A81B0E" w:rsidRPr="00F8437C" w:rsidRDefault="00A81B0E" w:rsidP="00A81B0E">
      <w:pPr>
        <w:jc w:val="both"/>
        <w:rPr>
          <w:rFonts w:eastAsia="Arial" w:cs="Arial"/>
          <w:szCs w:val="20"/>
        </w:rPr>
      </w:pPr>
      <w:r w:rsidRPr="00F8437C">
        <w:rPr>
          <w:rFonts w:eastAsia="Arial" w:cs="Arial"/>
          <w:szCs w:val="20"/>
        </w:rPr>
        <w:t>»1.2 Naravni pojavi so fizikalno-kemični procesi, sevanja, geološki pojavi, podnebne, hidrografske in biološke razmere ter drugi naravni pojavi, ki povzročajo spremembe okolja.«.</w:t>
      </w:r>
    </w:p>
    <w:p w14:paraId="676D413B"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656C5218" w14:textId="77777777" w:rsidR="00A81B0E" w:rsidRPr="00F8437C" w:rsidRDefault="00A81B0E" w:rsidP="00A81B0E">
      <w:pPr>
        <w:jc w:val="both"/>
        <w:rPr>
          <w:rFonts w:eastAsia="Arial" w:cs="Arial"/>
          <w:szCs w:val="20"/>
        </w:rPr>
      </w:pPr>
      <w:r w:rsidRPr="00F8437C">
        <w:rPr>
          <w:rFonts w:eastAsia="Arial" w:cs="Arial"/>
          <w:szCs w:val="20"/>
        </w:rPr>
        <w:t xml:space="preserve">2. točka se spremeni tako, da se glasi: </w:t>
      </w:r>
    </w:p>
    <w:p w14:paraId="07963E82" w14:textId="77777777" w:rsidR="00A81B0E" w:rsidRPr="00F8437C" w:rsidRDefault="00A81B0E" w:rsidP="00A81B0E">
      <w:pPr>
        <w:jc w:val="both"/>
        <w:rPr>
          <w:rFonts w:eastAsia="Arial" w:cs="Arial"/>
          <w:szCs w:val="20"/>
        </w:rPr>
      </w:pPr>
      <w:r w:rsidRPr="00F8437C">
        <w:rPr>
          <w:rFonts w:eastAsia="Arial" w:cs="Arial"/>
          <w:szCs w:val="20"/>
        </w:rPr>
        <w:t>»2. Okolje je tisti del narave, kamor seže ali bi lahko segel vpliv človekovega delovanja.«.</w:t>
      </w:r>
    </w:p>
    <w:p w14:paraId="29E8C843"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62576D4F" w14:textId="77777777" w:rsidR="00A81B0E" w:rsidRPr="00F8437C" w:rsidRDefault="00A81B0E" w:rsidP="00A81B0E">
      <w:pPr>
        <w:jc w:val="both"/>
        <w:rPr>
          <w:rFonts w:eastAsia="Arial" w:cs="Arial"/>
          <w:szCs w:val="20"/>
        </w:rPr>
      </w:pPr>
      <w:r w:rsidRPr="00F8437C">
        <w:rPr>
          <w:rFonts w:eastAsia="Arial" w:cs="Arial"/>
          <w:szCs w:val="20"/>
        </w:rPr>
        <w:t xml:space="preserve">2.1 točka se spremeni tako, da se glasi: </w:t>
      </w:r>
    </w:p>
    <w:p w14:paraId="4F0947AA" w14:textId="77777777" w:rsidR="00A81B0E" w:rsidRPr="00F8437C" w:rsidRDefault="00A81B0E" w:rsidP="00A81B0E">
      <w:pPr>
        <w:jc w:val="both"/>
        <w:rPr>
          <w:rFonts w:eastAsia="Arial" w:cs="Arial"/>
          <w:szCs w:val="20"/>
        </w:rPr>
      </w:pPr>
      <w:r w:rsidRPr="00F8437C">
        <w:rPr>
          <w:rFonts w:eastAsia="Arial" w:cs="Arial"/>
          <w:szCs w:val="20"/>
        </w:rPr>
        <w:t>»2.1 Deli okolja so mineralne surovine, tla, voda, zrak, živalske in rastlinske vrste, vključno z njihovim genskim materialom.«.</w:t>
      </w:r>
    </w:p>
    <w:p w14:paraId="320F280A"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0A7FD4F6" w14:textId="77777777" w:rsidR="00A81B0E" w:rsidRPr="00F8437C" w:rsidRDefault="00A81B0E" w:rsidP="00A81B0E">
      <w:pPr>
        <w:jc w:val="both"/>
        <w:rPr>
          <w:rFonts w:eastAsia="Arial" w:cs="Arial"/>
          <w:szCs w:val="20"/>
        </w:rPr>
      </w:pPr>
      <w:r w:rsidRPr="00F8437C">
        <w:rPr>
          <w:rFonts w:eastAsia="Arial" w:cs="Arial"/>
          <w:szCs w:val="20"/>
        </w:rPr>
        <w:t xml:space="preserve">Za 2.7 točko se dodata novi točki 2.8 in 2.9, ki se glasita: </w:t>
      </w:r>
    </w:p>
    <w:p w14:paraId="6519A639" w14:textId="77777777" w:rsidR="00A81B0E" w:rsidRPr="00F8437C" w:rsidRDefault="00A81B0E" w:rsidP="00A81B0E">
      <w:pPr>
        <w:jc w:val="both"/>
        <w:rPr>
          <w:rFonts w:eastAsia="Arial" w:cs="Arial"/>
          <w:szCs w:val="20"/>
        </w:rPr>
      </w:pPr>
      <w:r w:rsidRPr="00F8437C">
        <w:rPr>
          <w:rFonts w:eastAsia="Arial" w:cs="Arial"/>
          <w:szCs w:val="20"/>
        </w:rPr>
        <w:t>»2.8 Naravna vrednota so naravne vrednote po predpisih o ohranjanju narave.«.«.</w:t>
      </w:r>
    </w:p>
    <w:p w14:paraId="240AD624"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»2.9 Kulturna dediščina je kulturna dediščina, vključno z arheološkimi sestavinami, po predpisih o varstvu kulturne dediščine.«.</w:t>
      </w:r>
    </w:p>
    <w:p w14:paraId="4EC5D91A" w14:textId="77777777" w:rsidR="00A81B0E" w:rsidRPr="00F8437C" w:rsidRDefault="00A81B0E" w:rsidP="00A81B0E">
      <w:pPr>
        <w:jc w:val="both"/>
        <w:rPr>
          <w:rFonts w:eastAsia="Arial" w:cs="Arial"/>
          <w:szCs w:val="20"/>
        </w:rPr>
      </w:pPr>
    </w:p>
    <w:p w14:paraId="172692DD" w14:textId="77777777" w:rsidR="00A81B0E" w:rsidRPr="00F8437C" w:rsidRDefault="00A81B0E" w:rsidP="00A81B0E">
      <w:pPr>
        <w:jc w:val="both"/>
        <w:rPr>
          <w:rFonts w:eastAsia="Arial" w:cs="Arial"/>
          <w:szCs w:val="20"/>
        </w:rPr>
      </w:pPr>
      <w:r w:rsidRPr="00F8437C">
        <w:rPr>
          <w:rFonts w:eastAsia="Arial" w:cs="Arial"/>
          <w:szCs w:val="20"/>
        </w:rPr>
        <w:t xml:space="preserve">3.3 točka se spremeni tako, da se glasi: </w:t>
      </w:r>
    </w:p>
    <w:p w14:paraId="3DDCE8A6" w14:textId="77777777" w:rsidR="00A81B0E" w:rsidRPr="00F8437C" w:rsidRDefault="00A81B0E" w:rsidP="00A81B0E">
      <w:pPr>
        <w:jc w:val="both"/>
        <w:rPr>
          <w:rFonts w:eastAsia="Arial" w:cs="Arial"/>
          <w:szCs w:val="20"/>
        </w:rPr>
      </w:pPr>
      <w:r w:rsidRPr="00F8437C">
        <w:rPr>
          <w:rFonts w:eastAsia="Arial" w:cs="Arial"/>
          <w:szCs w:val="20"/>
        </w:rPr>
        <w:t>»3.3 Čezmerna obremenitev okolja je obremenitev, ki presega mejne vrednosti emisije ali druge vrednosti standardov kakovosti okolja, ali dovoljeno rabo naravne dobrine, vključno z okoljsko škodo in okoljsko nesrečo. Čezmerno obremenitev predstavlja tudi obremenitev, ki je posledica odstopa od pravil ravnanja, predpisanih z namenom varovanja okolja ali rabe naravne dobrine.«.</w:t>
      </w:r>
    </w:p>
    <w:p w14:paraId="5ED60344"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5348352C" w14:textId="77777777" w:rsidR="00A81B0E" w:rsidRPr="00F8437C" w:rsidRDefault="00A81B0E" w:rsidP="00A81B0E">
      <w:pPr>
        <w:jc w:val="both"/>
        <w:rPr>
          <w:rFonts w:eastAsia="Arial" w:cs="Arial"/>
          <w:szCs w:val="20"/>
        </w:rPr>
      </w:pPr>
      <w:r w:rsidRPr="00F8437C">
        <w:rPr>
          <w:rFonts w:eastAsia="Arial" w:cs="Arial"/>
          <w:szCs w:val="20"/>
        </w:rPr>
        <w:t>3.4 točka se spremeni tako, da se glasi:</w:t>
      </w:r>
    </w:p>
    <w:p w14:paraId="142CC14A" w14:textId="77777777" w:rsidR="00A81B0E" w:rsidRPr="00F8437C" w:rsidRDefault="00A81B0E" w:rsidP="00A81B0E">
      <w:pPr>
        <w:jc w:val="both"/>
        <w:rPr>
          <w:rFonts w:eastAsia="Arial" w:cs="Arial"/>
          <w:szCs w:val="20"/>
        </w:rPr>
      </w:pPr>
      <w:r w:rsidRPr="00F8437C">
        <w:rPr>
          <w:rFonts w:eastAsia="Arial" w:cs="Arial"/>
          <w:szCs w:val="20"/>
        </w:rPr>
        <w:t>»3.4 Pomembni škodljivi vplivi na okolje so pomembni vplivi na okolje ali vplivi, ki bodo verjetno pomembno vplivali na okolje.«.</w:t>
      </w:r>
    </w:p>
    <w:p w14:paraId="13FFE15E" w14:textId="77777777" w:rsidR="00A81B0E" w:rsidRPr="00F8437C" w:rsidRDefault="00A81B0E" w:rsidP="00A81B0E">
      <w:pPr>
        <w:jc w:val="both"/>
        <w:rPr>
          <w:rFonts w:eastAsia="Arial" w:cs="Arial"/>
          <w:szCs w:val="20"/>
        </w:rPr>
      </w:pPr>
    </w:p>
    <w:p w14:paraId="5A759070" w14:textId="77777777" w:rsidR="00A81B0E" w:rsidRPr="00F8437C" w:rsidRDefault="00A81B0E" w:rsidP="00A81B0E">
      <w:pPr>
        <w:jc w:val="both"/>
        <w:rPr>
          <w:rFonts w:eastAsia="Arial" w:cs="Arial"/>
          <w:szCs w:val="20"/>
        </w:rPr>
      </w:pPr>
      <w:r w:rsidRPr="00F8437C">
        <w:rPr>
          <w:rFonts w:eastAsia="Arial" w:cs="Arial"/>
          <w:szCs w:val="20"/>
        </w:rPr>
        <w:t xml:space="preserve">3.5 točka se spremeni tako, da se glasi: </w:t>
      </w:r>
    </w:p>
    <w:p w14:paraId="6B3308DA" w14:textId="77777777" w:rsidR="00A81B0E" w:rsidRPr="00F8437C" w:rsidRDefault="00A81B0E" w:rsidP="00A81B0E">
      <w:pPr>
        <w:jc w:val="both"/>
        <w:rPr>
          <w:rFonts w:eastAsia="Arial" w:cs="Arial"/>
          <w:szCs w:val="20"/>
        </w:rPr>
      </w:pPr>
      <w:r w:rsidRPr="00F8437C">
        <w:rPr>
          <w:rFonts w:eastAsia="Arial" w:cs="Arial"/>
          <w:szCs w:val="20"/>
        </w:rPr>
        <w:t>»3.5 Znatno tveganje za zdravje ljudi in za okolje je možnost povzročitve čezmerne obremenitve okolja, ki ima za posledico verjetno pomembne vplive na zdravje ljudi in lahko povzroča pomembne vplive na okolje.«.</w:t>
      </w:r>
    </w:p>
    <w:p w14:paraId="1FE7902E"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1192E74A" w14:textId="77777777" w:rsidR="00A81B0E" w:rsidRPr="00F8437C" w:rsidRDefault="00A81B0E" w:rsidP="00A81B0E">
      <w:pPr>
        <w:jc w:val="both"/>
        <w:rPr>
          <w:rFonts w:eastAsia="Arial" w:cs="Arial"/>
          <w:szCs w:val="20"/>
        </w:rPr>
      </w:pPr>
      <w:r w:rsidRPr="00F8437C">
        <w:rPr>
          <w:rFonts w:eastAsia="Arial" w:cs="Arial"/>
          <w:szCs w:val="20"/>
        </w:rPr>
        <w:t xml:space="preserve">4. točka se spremeni tako, da se glasi: </w:t>
      </w:r>
    </w:p>
    <w:p w14:paraId="4BBFCCA9" w14:textId="77777777" w:rsidR="00A81B0E" w:rsidRPr="00F8437C" w:rsidRDefault="00A81B0E" w:rsidP="00A81B0E">
      <w:pPr>
        <w:jc w:val="both"/>
        <w:rPr>
          <w:rFonts w:eastAsia="Arial" w:cs="Arial"/>
          <w:szCs w:val="20"/>
        </w:rPr>
      </w:pPr>
      <w:r w:rsidRPr="00F8437C">
        <w:rPr>
          <w:rFonts w:eastAsia="Arial" w:cs="Arial"/>
          <w:szCs w:val="20"/>
        </w:rPr>
        <w:t>»4. Poseg v okolje je vsako človekovo ravnanje ali opustitev ravnanja, ki lahko vpliva na okolje tako, da škoduje človekovemu zdravju, počutju in kakovosti njegovega življenja ter preživetju, zdravju in počutju drugih organizmov, in se nanaša zlasti na onesnaževanje okolja, emisije v okolje, rabo naravnih dobrin, povzročanje tveganja za okolje, med drugim z gradnjo in uporabo objektov, opravljanjem proizvodnih in drugih dejavnosti, dajanje proizvodov na trg in njihovo potrošnjo ter ravnanjem z odpadki.«.</w:t>
      </w:r>
    </w:p>
    <w:p w14:paraId="181B53E0"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6B6D821A" w14:textId="77777777" w:rsidR="00A81B0E" w:rsidRPr="00F8437C" w:rsidRDefault="00A81B0E" w:rsidP="00A81B0E">
      <w:pPr>
        <w:jc w:val="both"/>
        <w:rPr>
          <w:rFonts w:eastAsia="Arial" w:cs="Arial"/>
          <w:szCs w:val="20"/>
        </w:rPr>
      </w:pPr>
      <w:r w:rsidRPr="00F8437C">
        <w:rPr>
          <w:rFonts w:eastAsia="Arial" w:cs="Arial"/>
          <w:szCs w:val="20"/>
        </w:rPr>
        <w:t xml:space="preserve">Za 4.10 točko se doda  nova točka 4.11, ki se glasi: </w:t>
      </w:r>
    </w:p>
    <w:p w14:paraId="63251575" w14:textId="77777777" w:rsidR="00A81B0E" w:rsidRPr="00F8437C" w:rsidRDefault="00A81B0E" w:rsidP="00A81B0E">
      <w:pPr>
        <w:jc w:val="both"/>
        <w:rPr>
          <w:rFonts w:eastAsia="Arial" w:cs="Arial"/>
          <w:szCs w:val="20"/>
        </w:rPr>
      </w:pPr>
      <w:r w:rsidRPr="00F8437C">
        <w:rPr>
          <w:rFonts w:eastAsia="Arial" w:cs="Arial"/>
          <w:szCs w:val="20"/>
        </w:rPr>
        <w:t xml:space="preserve">»4.11 Bistvena lastnost posega v okolje je tista lastnost, zaradi katere ima lahko poseg v okolje pomembne vplive na okolje oziroma se pomembni vplivi na okolje lahko pričakujejo, in se izraža zlasti z njegovo zmogljivostjo.«. </w:t>
      </w:r>
    </w:p>
    <w:p w14:paraId="20B506A4"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5BCC92F3" w14:textId="77777777" w:rsidR="00A81B0E" w:rsidRPr="00F8437C" w:rsidRDefault="00A81B0E" w:rsidP="00A81B0E">
      <w:pPr>
        <w:jc w:val="both"/>
        <w:rPr>
          <w:rFonts w:eastAsia="Arial" w:cs="Arial"/>
          <w:szCs w:val="20"/>
        </w:rPr>
      </w:pPr>
      <w:r w:rsidRPr="00F8437C">
        <w:rPr>
          <w:rFonts w:eastAsia="Arial" w:cs="Arial"/>
          <w:szCs w:val="20"/>
        </w:rPr>
        <w:t xml:space="preserve">6.1 točka se spremeni tako, da se glasi: </w:t>
      </w:r>
    </w:p>
    <w:p w14:paraId="522E5828" w14:textId="77777777" w:rsidR="00A81B0E" w:rsidRPr="00F8437C" w:rsidRDefault="00A81B0E" w:rsidP="00A81B0E">
      <w:pPr>
        <w:jc w:val="both"/>
        <w:rPr>
          <w:rFonts w:eastAsia="Arial" w:cs="Arial"/>
          <w:szCs w:val="20"/>
        </w:rPr>
      </w:pPr>
      <w:r w:rsidRPr="00F8437C">
        <w:rPr>
          <w:rFonts w:eastAsia="Arial" w:cs="Arial"/>
          <w:szCs w:val="20"/>
        </w:rPr>
        <w:t xml:space="preserve">»6.1 Upravljavka ali upravljavec (v nadaljnjem besedilu: upravljavec) je povzročitelj obremenitve okolja, ki ima napravo ali obrat v lasti ali posesti ter na podlagi prenesenih stvarnih ali obligacijskih upravičenj lahko odloča o delovanju in spremembah naprave ali obrata ali izvaja določeno </w:t>
      </w:r>
      <w:r w:rsidRPr="00F8437C">
        <w:rPr>
          <w:rFonts w:eastAsia="Arial" w:cs="Arial"/>
          <w:szCs w:val="20"/>
        </w:rPr>
        <w:lastRenderedPageBreak/>
        <w:t>dejavnost. Ne glede na prejšnji stavek je upravljavec, ki izvaja dejavnost ravnanja z odpadki, povzročitelj obremenitve, ki je lastnik ali solastnik nepremičnin in lastnik premičnin za opravljanje dejavnosti zbiranja, predelave ali odstranjevanja odpadkov.«.</w:t>
      </w:r>
    </w:p>
    <w:p w14:paraId="56F8D53D"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231975C8" w14:textId="77777777" w:rsidR="00A81B0E" w:rsidRPr="00F8437C" w:rsidRDefault="00A81B0E" w:rsidP="00A81B0E">
      <w:pPr>
        <w:jc w:val="both"/>
        <w:rPr>
          <w:rFonts w:eastAsia="Arial" w:cs="Arial"/>
          <w:szCs w:val="20"/>
        </w:rPr>
      </w:pPr>
      <w:r w:rsidRPr="00F8437C">
        <w:rPr>
          <w:rFonts w:eastAsia="Arial" w:cs="Arial"/>
          <w:szCs w:val="20"/>
        </w:rPr>
        <w:t>7.6 točka se spremeni tako, da se glasi:</w:t>
      </w:r>
    </w:p>
    <w:p w14:paraId="22C82D5C"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»7.6 Preprečevanje nastajanja odpadkov so ukrepi, ki so sprejeti, preden snov, material ali proizvod postane odpadek, in s katerimi se zmanjša:</w:t>
      </w:r>
    </w:p>
    <w:p w14:paraId="7480E2A2" w14:textId="77777777" w:rsidR="00A81B0E" w:rsidRPr="00F8437C" w:rsidRDefault="00A81B0E" w:rsidP="00385AF3">
      <w:pPr>
        <w:pStyle w:val="Odstavekseznama"/>
        <w:numPr>
          <w:ilvl w:val="0"/>
          <w:numId w:val="20"/>
        </w:numPr>
        <w:spacing w:after="120" w:line="240" w:lineRule="auto"/>
        <w:jc w:val="both"/>
        <w:rPr>
          <w:rFonts w:eastAsia="Arial" w:cs="Arial"/>
          <w:color w:val="000000" w:themeColor="text1"/>
          <w:szCs w:val="20"/>
        </w:rPr>
      </w:pPr>
      <w:r w:rsidRPr="00F8437C">
        <w:rPr>
          <w:rFonts w:eastAsia="Arial" w:cs="Arial"/>
          <w:color w:val="000000" w:themeColor="text1"/>
          <w:szCs w:val="20"/>
        </w:rPr>
        <w:t>količina odpadkov, vključno s ponovno uporabo proizvodov ali podaljšanjem življenjske dobe proizvodov;</w:t>
      </w:r>
    </w:p>
    <w:p w14:paraId="0F83543F" w14:textId="77777777" w:rsidR="00A81B0E" w:rsidRPr="00F8437C" w:rsidRDefault="00A81B0E" w:rsidP="00385AF3">
      <w:pPr>
        <w:pStyle w:val="Odstavekseznama"/>
        <w:numPr>
          <w:ilvl w:val="0"/>
          <w:numId w:val="20"/>
        </w:numPr>
        <w:spacing w:after="120" w:line="240" w:lineRule="auto"/>
        <w:jc w:val="both"/>
        <w:rPr>
          <w:rFonts w:eastAsia="Arial" w:cs="Arial"/>
          <w:color w:val="000000" w:themeColor="text1"/>
          <w:szCs w:val="20"/>
        </w:rPr>
      </w:pPr>
      <w:r w:rsidRPr="00F8437C">
        <w:rPr>
          <w:rFonts w:eastAsia="Arial" w:cs="Arial"/>
          <w:color w:val="000000" w:themeColor="text1"/>
          <w:szCs w:val="20"/>
        </w:rPr>
        <w:t>škodljivi vplivi nastalih odpadkov na okolje in zdravje ljudi ali</w:t>
      </w:r>
    </w:p>
    <w:p w14:paraId="3C439DE0" w14:textId="77777777" w:rsidR="00A81B0E" w:rsidRPr="00F8437C" w:rsidRDefault="00A81B0E" w:rsidP="00385AF3">
      <w:pPr>
        <w:pStyle w:val="Odstavekseznama"/>
        <w:numPr>
          <w:ilvl w:val="0"/>
          <w:numId w:val="20"/>
        </w:numPr>
        <w:spacing w:after="120" w:line="240" w:lineRule="auto"/>
        <w:jc w:val="both"/>
        <w:rPr>
          <w:rFonts w:eastAsia="Arial" w:cs="Arial"/>
          <w:color w:val="000000" w:themeColor="text1"/>
          <w:szCs w:val="20"/>
        </w:rPr>
      </w:pPr>
      <w:r w:rsidRPr="00F8437C">
        <w:rPr>
          <w:rFonts w:eastAsia="Arial" w:cs="Arial"/>
          <w:color w:val="000000" w:themeColor="text1"/>
          <w:szCs w:val="20"/>
        </w:rPr>
        <w:t>vsebnost nevarnih snovi v materialih in proizvodih.«.</w:t>
      </w:r>
    </w:p>
    <w:p w14:paraId="090C5B91"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3A217E34" w14:textId="77777777" w:rsidR="00A81B0E" w:rsidRPr="00F8437C" w:rsidRDefault="00A81B0E" w:rsidP="00A81B0E">
      <w:pPr>
        <w:jc w:val="both"/>
        <w:rPr>
          <w:rFonts w:eastAsia="Arial" w:cs="Arial"/>
          <w:szCs w:val="20"/>
        </w:rPr>
      </w:pPr>
      <w:r w:rsidRPr="00F8437C">
        <w:rPr>
          <w:rFonts w:eastAsia="Arial" w:cs="Arial"/>
          <w:szCs w:val="20"/>
        </w:rPr>
        <w:t>Za 7.25 točko se doda nova točka 7.26, ki se glasi:</w:t>
      </w:r>
    </w:p>
    <w:p w14:paraId="31F35108"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»7.26 Okoljski cilji so cilji ravnanja z odpadki in pomenijo delež mase odpadkov, nastalih v Republiki Sloveniji v določenem obdobju, ki morajo biti reciklirani ali pripravljeni za ponovno uporabo.«.  </w:t>
      </w:r>
    </w:p>
    <w:p w14:paraId="5E7865F6"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4BEC8833" w14:textId="77777777" w:rsidR="00A81B0E" w:rsidRPr="00F8437C" w:rsidRDefault="00A81B0E" w:rsidP="00A81B0E">
      <w:pPr>
        <w:jc w:val="both"/>
        <w:rPr>
          <w:rFonts w:eastAsia="Arial" w:cs="Arial"/>
          <w:szCs w:val="20"/>
        </w:rPr>
      </w:pPr>
      <w:r w:rsidRPr="00F8437C">
        <w:rPr>
          <w:rFonts w:eastAsia="Arial" w:cs="Arial"/>
          <w:szCs w:val="20"/>
        </w:rPr>
        <w:t>9.6 točka se spremeni tako, da se glasi:</w:t>
      </w:r>
    </w:p>
    <w:p w14:paraId="4C31F3B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»9.6 Smetenje je onesnaževanje kopnega in vodnega okolja, ki je posledica odmetavanja posamičnih manjših kosov odpadkov na javne površine in površine v zasebni lasti, na katerih je z zakonom ali predpisom, sprejetim na podlagi zakona, omogočen prost dostop ali gibanje prebivalstva, ali v površinske vode (morje, reke, jezera), ali je posledica neustreznih načinov obdelave odpadkov.«. </w:t>
      </w:r>
    </w:p>
    <w:p w14:paraId="335F1ECD" w14:textId="77777777" w:rsidR="00A81B0E" w:rsidRPr="00F8437C" w:rsidRDefault="00A81B0E" w:rsidP="00A81B0E">
      <w:pPr>
        <w:jc w:val="both"/>
        <w:rPr>
          <w:rFonts w:eastAsia="Arial" w:cs="Arial"/>
          <w:szCs w:val="20"/>
        </w:rPr>
      </w:pPr>
    </w:p>
    <w:p w14:paraId="632D7337" w14:textId="77777777" w:rsidR="00A81B0E" w:rsidRPr="00F8437C" w:rsidRDefault="00A81B0E" w:rsidP="00A81B0E">
      <w:pPr>
        <w:jc w:val="both"/>
        <w:rPr>
          <w:rFonts w:eastAsia="Arial" w:cs="Arial"/>
          <w:szCs w:val="20"/>
        </w:rPr>
      </w:pPr>
      <w:r w:rsidRPr="00F8437C">
        <w:rPr>
          <w:rFonts w:eastAsia="Arial" w:cs="Arial"/>
          <w:szCs w:val="20"/>
        </w:rPr>
        <w:t>10. točka se spremeni tako, da se glasi:</w:t>
      </w:r>
    </w:p>
    <w:p w14:paraId="61A9EF87"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»10. Naprava je nepremična tehnična enota, za katero je določeno, da lahko povzroča obremenjevanje okolja, ker v njej poteka ena ali več določenih dejavnosti in na istem območju druge z njo neposredno tehnično povezane dejavnosti, brez katerih ne more obratovati in ki lahko povzročajo obremenjevanje okolja. Naprava je lahko tudi premična tehnična enota in z njo tehnično povezane dejavnosti, če je opredeljena s predpisi iz 18., 21. ali 24. člena tega zakona.«.</w:t>
      </w:r>
    </w:p>
    <w:p w14:paraId="4F56F31F"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55B9C760" w14:textId="77777777" w:rsidR="00A81B0E" w:rsidRPr="00F8437C" w:rsidRDefault="00A81B0E" w:rsidP="00A81B0E">
      <w:pPr>
        <w:jc w:val="both"/>
        <w:rPr>
          <w:rFonts w:eastAsia="Arial" w:cs="Arial"/>
          <w:szCs w:val="20"/>
        </w:rPr>
      </w:pPr>
      <w:r w:rsidRPr="00F8437C">
        <w:rPr>
          <w:rFonts w:eastAsia="Arial" w:cs="Arial"/>
          <w:szCs w:val="20"/>
        </w:rPr>
        <w:t xml:space="preserve">10.2 točka se spremeni tako, da se glasi: </w:t>
      </w:r>
    </w:p>
    <w:p w14:paraId="532282EB" w14:textId="77777777" w:rsidR="00A81B0E" w:rsidRPr="00F8437C" w:rsidRDefault="00A81B0E" w:rsidP="00A81B0E">
      <w:pPr>
        <w:jc w:val="both"/>
        <w:rPr>
          <w:rFonts w:eastAsia="Arial" w:cs="Arial"/>
          <w:szCs w:val="20"/>
        </w:rPr>
      </w:pPr>
      <w:r w:rsidRPr="00F8437C">
        <w:rPr>
          <w:rFonts w:eastAsia="Arial" w:cs="Arial"/>
          <w:szCs w:val="20"/>
        </w:rPr>
        <w:t>»10.2 Začetek obratovanja naprave ali obrata je v primeru gradnje datum dokončnosti uporabnega dovoljenja, če ga je izdala upravna enota, in pravnomočnosti, če ga je izdalo Ministrstvo, pristojno za okolje in prostor (v nadaljevanju: ministrstvo), ali, kadar je bilo odrejeno poskusno obratovanje, datum izdaje odločbe o odreditvi poskusnega obratovanja. Kadar ne gre za gradnjo ali za njo ni predpisana pridobitev odločbe po predpisih, ki urejajo graditev, se za začetek obratovanja šteje datum pravnomočnosti okoljevarstvenega dovoljenja.«.</w:t>
      </w:r>
    </w:p>
    <w:p w14:paraId="6E05516D"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5D11BD8E" w14:textId="77777777" w:rsidR="00A81B0E" w:rsidRPr="00F8437C" w:rsidRDefault="00A81B0E" w:rsidP="00A81B0E">
      <w:pPr>
        <w:jc w:val="both"/>
        <w:rPr>
          <w:rFonts w:eastAsia="Arial" w:cs="Arial"/>
          <w:szCs w:val="20"/>
        </w:rPr>
      </w:pPr>
      <w:r w:rsidRPr="00F8437C">
        <w:rPr>
          <w:rFonts w:eastAsia="Arial" w:cs="Arial"/>
          <w:szCs w:val="20"/>
        </w:rPr>
        <w:t xml:space="preserve">13.7 točka se spremeni tako, da se glasi: </w:t>
      </w:r>
    </w:p>
    <w:p w14:paraId="0CA1CD47" w14:textId="77777777" w:rsidR="00A81B0E" w:rsidRPr="00F8437C" w:rsidRDefault="00A81B0E" w:rsidP="00A81B0E">
      <w:pPr>
        <w:jc w:val="both"/>
        <w:rPr>
          <w:rFonts w:eastAsia="Arial" w:cs="Arial"/>
          <w:szCs w:val="20"/>
        </w:rPr>
      </w:pPr>
      <w:r w:rsidRPr="00F8437C">
        <w:rPr>
          <w:rFonts w:eastAsia="Arial" w:cs="Arial"/>
          <w:szCs w:val="20"/>
        </w:rPr>
        <w:t>»13.7 Zaključki o BAT so predpis o najboljših razpoložljivih tehnikah za posamezno napravo z dejavnostjo, ki povzroča industrijske emisije, ki ga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 katerem je naprava.«.</w:t>
      </w:r>
    </w:p>
    <w:p w14:paraId="364CC45B" w14:textId="77777777" w:rsidR="00A81B0E" w:rsidRPr="00F8437C" w:rsidRDefault="00A81B0E" w:rsidP="00A81B0E">
      <w:pPr>
        <w:jc w:val="both"/>
        <w:rPr>
          <w:rFonts w:eastAsia="Arial" w:cs="Arial"/>
          <w:szCs w:val="20"/>
        </w:rPr>
      </w:pPr>
      <w:r w:rsidRPr="00F8437C">
        <w:rPr>
          <w:rFonts w:eastAsia="Arial" w:cs="Arial"/>
          <w:szCs w:val="20"/>
        </w:rPr>
        <w:t>18.2 točka se spremeni tako, da se glasi:</w:t>
      </w:r>
    </w:p>
    <w:p w14:paraId="3A15AD4D" w14:textId="77777777" w:rsidR="00A81B0E" w:rsidRPr="00F8437C" w:rsidRDefault="00A81B0E" w:rsidP="00A81B0E">
      <w:pPr>
        <w:jc w:val="both"/>
        <w:rPr>
          <w:rFonts w:eastAsia="Arial" w:cs="Arial"/>
          <w:szCs w:val="20"/>
        </w:rPr>
      </w:pPr>
      <w:r w:rsidRPr="00F8437C">
        <w:rPr>
          <w:rFonts w:eastAsia="Arial" w:cs="Arial"/>
          <w:szCs w:val="20"/>
        </w:rPr>
        <w:t>»18.2 Zainteresirana javnost, ki ima interes pri okoljskem odločanju, je:</w:t>
      </w:r>
    </w:p>
    <w:p w14:paraId="6CA63F6F" w14:textId="77777777" w:rsidR="00A81B0E" w:rsidRPr="00F8437C" w:rsidRDefault="00A81B0E" w:rsidP="00A81B0E">
      <w:pPr>
        <w:jc w:val="both"/>
        <w:rPr>
          <w:rFonts w:eastAsia="Arial" w:cs="Arial"/>
          <w:szCs w:val="20"/>
        </w:rPr>
      </w:pPr>
      <w:r w:rsidRPr="00F8437C">
        <w:rPr>
          <w:rFonts w:eastAsia="Arial" w:cs="Arial"/>
          <w:szCs w:val="20"/>
        </w:rPr>
        <w:t>- nevladna organizacija iz prvega odstavka 237. člena tega zakona, ki ima status nevladne organizacije v javnem interesu na področju varstva okolja, in</w:t>
      </w:r>
    </w:p>
    <w:p w14:paraId="40DC64B5" w14:textId="77777777" w:rsidR="00A81B0E" w:rsidRPr="00F8437C" w:rsidRDefault="00A81B0E" w:rsidP="00A81B0E">
      <w:pPr>
        <w:jc w:val="both"/>
        <w:rPr>
          <w:rFonts w:eastAsia="Arial" w:cs="Arial"/>
          <w:szCs w:val="20"/>
        </w:rPr>
      </w:pPr>
      <w:r w:rsidRPr="00F8437C">
        <w:rPr>
          <w:rFonts w:eastAsia="Arial" w:cs="Arial"/>
          <w:szCs w:val="20"/>
        </w:rPr>
        <w:t xml:space="preserve">- civilna iniciativa, ki je skupina najmanj 200 polnoletnih fizičnih oseb, zainteresiranih za okoljske odločitve, s stalnim prebivališčem na območju občine nameravanega posega ali na območju občine, ki meji na občino nameravanega posega. Civilna iniciativa nastane s podpisi najmanj 200 polnoletnih fizičnih oseb. Seznam podpisnikov mora vključevati osebno ime, datum rojstva, občino stalnega prebivališča, podpis in datum podpisa in izjavo, da je podpisnik polnoletna oseba. Ministrstvo, pristojno za okolje (v nadaljevanju: ministrstvo), in Upravno sodišče Republike </w:t>
      </w:r>
      <w:r w:rsidRPr="00F8437C">
        <w:rPr>
          <w:rFonts w:eastAsia="Arial" w:cs="Arial"/>
          <w:szCs w:val="20"/>
        </w:rPr>
        <w:lastRenderedPageBreak/>
        <w:t>Slovenije lahko za potrebe priznavanja sodelovanja v upravnem postopku civilni iniciativi pridobita podatke o podpisnikih iz Centralnega registra prebivalstva Republike Slovenije na način neposrednega vpogledovanja v ta register. Civilna iniciativa mora poleg seznama podpisnikov predložiti tudi podpisano izjavo vseh podpisnikov, s katero ti izjavljajo, da želijo sodelovati v upravnem postopku po tem zakonu zaradi varstva javne koristi okolja in ne zaradi svojih pravnih koristi. Civilna iniciativa postavi skupnega predstavnika, ki jo predstavlja. Dokazilo o imenovanju skupnega predstavnika se priloži seznamu podpisnikov.«.</w:t>
      </w:r>
    </w:p>
    <w:p w14:paraId="6210566F" w14:textId="77777777" w:rsidR="00A81B0E" w:rsidRPr="00F8437C" w:rsidRDefault="00A81B0E" w:rsidP="00A81B0E">
      <w:pPr>
        <w:jc w:val="both"/>
        <w:rPr>
          <w:rFonts w:eastAsia="Arial" w:cs="Arial"/>
          <w:szCs w:val="20"/>
        </w:rPr>
      </w:pPr>
      <w:r w:rsidRPr="00F8437C">
        <w:rPr>
          <w:rFonts w:eastAsia="Arial" w:cs="Arial"/>
          <w:szCs w:val="20"/>
        </w:rPr>
        <w:t xml:space="preserve">  </w:t>
      </w:r>
    </w:p>
    <w:p w14:paraId="27D0C2A2" w14:textId="77777777" w:rsidR="00A81B0E" w:rsidRPr="00F8437C" w:rsidRDefault="00A81B0E" w:rsidP="00A81B0E">
      <w:pPr>
        <w:jc w:val="both"/>
        <w:rPr>
          <w:rFonts w:eastAsia="Arial" w:cs="Arial"/>
          <w:szCs w:val="20"/>
        </w:rPr>
      </w:pPr>
      <w:r w:rsidRPr="00F8437C">
        <w:rPr>
          <w:rFonts w:eastAsia="Arial" w:cs="Arial"/>
          <w:szCs w:val="20"/>
        </w:rPr>
        <w:t>21. točka se spremeni tako, da se glasi:</w:t>
      </w:r>
    </w:p>
    <w:p w14:paraId="0EC78052" w14:textId="77777777" w:rsidR="00A81B0E" w:rsidRPr="00F8437C" w:rsidRDefault="00A81B0E" w:rsidP="00A81B0E">
      <w:pPr>
        <w:jc w:val="both"/>
        <w:rPr>
          <w:rFonts w:eastAsia="Arial" w:cs="Arial"/>
          <w:szCs w:val="20"/>
        </w:rPr>
      </w:pPr>
      <w:r w:rsidRPr="00F8437C">
        <w:rPr>
          <w:rFonts w:eastAsia="Arial" w:cs="Arial"/>
          <w:szCs w:val="20"/>
        </w:rPr>
        <w:t xml:space="preserve">»21. Popolna vloga za izdajo upravnih odločb po tem zakonu je vloga, ki vsebuje vse sestavine, ki jih predpisujejo ta zakon in na njegovi podlagi izdani podzakonski predpisi, ter zakon, ki ureja splošni upravni postopek.«.  </w:t>
      </w:r>
    </w:p>
    <w:p w14:paraId="16927780" w14:textId="77777777" w:rsidR="00A81B0E" w:rsidRPr="00F8437C" w:rsidRDefault="00A81B0E" w:rsidP="00A81B0E">
      <w:pPr>
        <w:jc w:val="both"/>
        <w:rPr>
          <w:rFonts w:eastAsia="Arial" w:cs="Arial"/>
          <w:szCs w:val="20"/>
        </w:rPr>
      </w:pPr>
    </w:p>
    <w:p w14:paraId="0BFF1556"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53E241AF" w14:textId="77777777" w:rsidR="00A81B0E" w:rsidRPr="00F8437C" w:rsidRDefault="00A81B0E" w:rsidP="00A81B0E">
      <w:pPr>
        <w:jc w:val="both"/>
        <w:rPr>
          <w:rFonts w:eastAsia="Arial" w:cs="Arial"/>
          <w:szCs w:val="20"/>
        </w:rPr>
      </w:pPr>
      <w:r w:rsidRPr="00F8437C">
        <w:rPr>
          <w:rFonts w:eastAsia="Arial" w:cs="Arial"/>
          <w:szCs w:val="20"/>
        </w:rPr>
        <w:t>Ministrstvo predlaga spremembe zgoraj navedenih točk 3. člena zaradi večje jasnosti, enostavnosti definicij ter zaradi opredelitve novih pojmov.</w:t>
      </w:r>
    </w:p>
    <w:p w14:paraId="29FEAE51" w14:textId="77777777" w:rsidR="00A81B0E" w:rsidRPr="00F8437C" w:rsidRDefault="00A81B0E" w:rsidP="00A81B0E">
      <w:pPr>
        <w:jc w:val="both"/>
        <w:rPr>
          <w:rFonts w:eastAsia="Arial" w:cs="Arial"/>
          <w:szCs w:val="20"/>
        </w:rPr>
      </w:pPr>
      <w:r w:rsidRPr="00F8437C">
        <w:rPr>
          <w:rFonts w:eastAsia="Arial" w:cs="Arial"/>
          <w:szCs w:val="20"/>
        </w:rPr>
        <w:t xml:space="preserve">Pri definiciji pojma »narava« se tako predlaga črtanje drugega stavka, ki opredeljuje pojem naravnih pojavov, ter nadalje, da se v pojem »narava« doda stavek, da je človek sestavni del narave. </w:t>
      </w:r>
    </w:p>
    <w:p w14:paraId="2A7227CD" w14:textId="77777777" w:rsidR="00A81B0E" w:rsidRPr="00F8437C" w:rsidRDefault="00A81B0E" w:rsidP="00A81B0E">
      <w:pPr>
        <w:jc w:val="both"/>
        <w:rPr>
          <w:rFonts w:eastAsia="Arial" w:cs="Arial"/>
          <w:szCs w:val="20"/>
        </w:rPr>
      </w:pPr>
      <w:r w:rsidRPr="00F8437C">
        <w:rPr>
          <w:rFonts w:eastAsia="Arial" w:cs="Arial"/>
          <w:szCs w:val="20"/>
        </w:rPr>
        <w:t>Predlaga se nova točka 1.2, ki opredeljuje pojem »naravni pojavi« v posebni točki.</w:t>
      </w:r>
    </w:p>
    <w:p w14:paraId="786DBD29" w14:textId="77777777" w:rsidR="00A81B0E" w:rsidRPr="00F8437C" w:rsidRDefault="00A81B0E" w:rsidP="00A81B0E">
      <w:pPr>
        <w:jc w:val="both"/>
        <w:rPr>
          <w:rFonts w:eastAsia="Arial" w:cs="Arial"/>
          <w:szCs w:val="20"/>
        </w:rPr>
      </w:pPr>
      <w:r w:rsidRPr="00F8437C">
        <w:rPr>
          <w:rFonts w:eastAsia="Arial" w:cs="Arial"/>
          <w:szCs w:val="20"/>
        </w:rPr>
        <w:t>Z amandmajem se predlaga nova opredelitev pojma »okolje«, in sicer se predlaga, da se kot »okolje« opredeli kot tisti del narave, kamor seže ali bi lahko segel vpliv človekovega delovanja. Nova opredelitev pojma »okolja« je po mnenju ministrstva skladna s pojmom »narava«, saj ministrstvo pri tem pojmu predlaga, da se doda, da je človek del narave.</w:t>
      </w:r>
    </w:p>
    <w:p w14:paraId="24FEB7FF" w14:textId="77777777" w:rsidR="00A81B0E" w:rsidRPr="00F8437C" w:rsidRDefault="00A81B0E" w:rsidP="00A81B0E">
      <w:pPr>
        <w:jc w:val="both"/>
        <w:rPr>
          <w:rFonts w:eastAsia="Arial" w:cs="Arial"/>
          <w:szCs w:val="20"/>
        </w:rPr>
      </w:pPr>
      <w:r w:rsidRPr="00F8437C">
        <w:rPr>
          <w:rFonts w:eastAsia="Arial" w:cs="Arial"/>
          <w:szCs w:val="20"/>
        </w:rPr>
        <w:t xml:space="preserve">Predlaga se zamenjava besedne zveze »sedimenti in kamnine« s pojmom »mineralne surovine«, ki so opredeljene v Zakonu o rudarstvu. Zakon o rudarstvu tako določa, da so mineralne surovine, razen geotermičnih energetskih virov, neobnovljivi naravni viri, ki so posredno ali neposredno gospodarsko izkoristljivi, ter nadalje, da so mineralne surovine vse organske in neorganske naravne surovine, ki se nahajajo v trdnem, tekočem ali plinastem stanju v naravnih ležiščih, raztopinah, nanosih ali jaloviščih. Mineralne surovine tako zajemajo tako kamnine kot sedimente, zato ministrstvo predlaga splošen pojem, ki je tudi pravno definiran. </w:t>
      </w:r>
    </w:p>
    <w:p w14:paraId="5AE56CE7" w14:textId="77777777" w:rsidR="00A81B0E" w:rsidRPr="00F8437C" w:rsidRDefault="00A81B0E" w:rsidP="00A81B0E">
      <w:pPr>
        <w:jc w:val="both"/>
        <w:rPr>
          <w:rFonts w:eastAsia="Arial" w:cs="Arial"/>
          <w:szCs w:val="20"/>
        </w:rPr>
      </w:pPr>
      <w:r w:rsidRPr="00F8437C">
        <w:rPr>
          <w:rFonts w:eastAsia="Arial" w:cs="Arial"/>
          <w:szCs w:val="20"/>
        </w:rPr>
        <w:t xml:space="preserve">Predlaga se nova točka 2.8, ki posebej opredeljuje pojem »naravni vir«, ki do sedaj ni bil posebej opredeljen, ter nova točka 2.9, ki posebej opredeljuje pojem »kulturne dediščine«. Vsebina pojma »kulturna dediščina« se je tako brisala iz točke 2.1 ter dodala v posebno točko. S tem posebnim pojmom se tako pravno definiranje navezuje za področni predpis, ki opredeljuje, kaj je kulturna dediščina. </w:t>
      </w:r>
    </w:p>
    <w:p w14:paraId="2E8FCDC2" w14:textId="77777777" w:rsidR="00A81B0E" w:rsidRPr="00F8437C" w:rsidRDefault="00A81B0E" w:rsidP="00A81B0E">
      <w:pPr>
        <w:jc w:val="both"/>
        <w:rPr>
          <w:rFonts w:eastAsia="Arial" w:cs="Arial"/>
          <w:szCs w:val="20"/>
        </w:rPr>
      </w:pPr>
      <w:r w:rsidRPr="00F8437C">
        <w:rPr>
          <w:rFonts w:eastAsia="Arial" w:cs="Arial"/>
          <w:szCs w:val="20"/>
        </w:rPr>
        <w:t xml:space="preserve">Predlaga se nova opredelitev, kaj pomeni znatno tveganje za zdravje ljudi in za okolje. Tako se predlaga, da se določi, da gre ta znatno tveganje v primeru, ko je možnost povzročitve obremenitve okolja, ki lahko povzroči verjetno pomembne vplive na okolje. Pojem »verjetno pomembni vplivi« je skladen z evropsko zakonodajo. </w:t>
      </w:r>
    </w:p>
    <w:p w14:paraId="5DD55E45" w14:textId="77777777" w:rsidR="00A81B0E" w:rsidRPr="00F8437C" w:rsidRDefault="00A81B0E" w:rsidP="00A81B0E">
      <w:pPr>
        <w:jc w:val="both"/>
        <w:rPr>
          <w:rFonts w:eastAsia="Arial" w:cs="Arial"/>
          <w:szCs w:val="20"/>
        </w:rPr>
      </w:pPr>
      <w:r w:rsidRPr="00F8437C">
        <w:rPr>
          <w:rFonts w:eastAsia="Arial" w:cs="Arial"/>
          <w:szCs w:val="20"/>
        </w:rPr>
        <w:t>Predlaga se tudi nova opredelitev pojma posega v okolje. Prav tako se iz besedila tega pojma briše opredelitev pojma bistvene lastnosti posega, ki se prestavi v samostojno točko, in sicer v točko 4.10.</w:t>
      </w:r>
    </w:p>
    <w:p w14:paraId="5D8E7241" w14:textId="77777777" w:rsidR="00A81B0E" w:rsidRPr="00F8437C" w:rsidRDefault="00A81B0E" w:rsidP="00A81B0E">
      <w:pPr>
        <w:jc w:val="both"/>
        <w:rPr>
          <w:rFonts w:eastAsia="Arial" w:cs="Arial"/>
          <w:szCs w:val="20"/>
        </w:rPr>
      </w:pPr>
      <w:r w:rsidRPr="00F8437C">
        <w:rPr>
          <w:rFonts w:eastAsia="Arial" w:cs="Arial"/>
          <w:szCs w:val="20"/>
        </w:rPr>
        <w:t>V točki 3.4 se dopolni pomen pojma pomembni škodljivi vplivi na okolje, s katerimi se opredeljuje tudi pojem iz Direktive 2011/92/EU - vplivi, ki bodo verjetno pomembno vplivali na okolje, ohranja pa se pojem pomembni škodljivi vplivi na okolje, ki se tudi uporablja v nekaterih delih omenjene direktive in daje natančnejši poudarek na to, da gre za škodljive vplive in ne katerekoli vplive.</w:t>
      </w:r>
    </w:p>
    <w:p w14:paraId="3CC204C0" w14:textId="77777777" w:rsidR="00A81B0E" w:rsidRPr="00F8437C" w:rsidRDefault="00A81B0E" w:rsidP="00A81B0E">
      <w:pPr>
        <w:jc w:val="both"/>
        <w:rPr>
          <w:rFonts w:eastAsia="Arial" w:cs="Arial"/>
          <w:szCs w:val="20"/>
        </w:rPr>
      </w:pPr>
      <w:r w:rsidRPr="00F8437C">
        <w:rPr>
          <w:rFonts w:eastAsia="Arial" w:cs="Arial"/>
          <w:szCs w:val="20"/>
        </w:rPr>
        <w:t xml:space="preserve">Prav tako se predlaga dopolnitev pojma upravljavca, ki izvaja dejavnost ravnanja z odpadki, ki ima v lasti ali posesti nepremičnine in premičnine za opravljanje dejavnosti zbiranja, predelave ali odstranjevanja odpadkov. </w:t>
      </w:r>
    </w:p>
    <w:p w14:paraId="7A3D0B1E"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V točki 7.26 se doda pojem »okoljski cilji«, ker se pojem večkrat pojavlja  v členih in so pomembni v zvezi z odpadki in njihovim recikliranjem in prenosom teh obveznosti iz direktiv. </w:t>
      </w:r>
    </w:p>
    <w:p w14:paraId="12E08825"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S predlogom za spremembo točke 7.6 se popravi pojem preprečevanje odpadkov v preprečevanje nastajanja odpadkov.</w:t>
      </w:r>
    </w:p>
    <w:p w14:paraId="4AD3ABDD" w14:textId="77777777" w:rsidR="00A81B0E" w:rsidRPr="00F8437C" w:rsidRDefault="00A81B0E" w:rsidP="00A81B0E">
      <w:pPr>
        <w:jc w:val="both"/>
        <w:rPr>
          <w:rFonts w:eastAsia="Arial" w:cs="Arial"/>
          <w:szCs w:val="20"/>
        </w:rPr>
      </w:pPr>
      <w:r w:rsidRPr="00F8437C">
        <w:rPr>
          <w:rFonts w:eastAsia="Arial" w:cs="Arial"/>
          <w:szCs w:val="20"/>
        </w:rPr>
        <w:t xml:space="preserve">Podrobneje se uredi opredelitev, katero ministrstvo izdaja uporabno dovoljenje. </w:t>
      </w:r>
    </w:p>
    <w:p w14:paraId="35750E82" w14:textId="77777777" w:rsidR="00A81B0E" w:rsidRPr="00F8437C" w:rsidRDefault="00A81B0E" w:rsidP="00A81B0E">
      <w:pPr>
        <w:jc w:val="both"/>
        <w:rPr>
          <w:rFonts w:eastAsia="Arial" w:cs="Arial"/>
          <w:szCs w:val="20"/>
        </w:rPr>
      </w:pPr>
      <w:r w:rsidRPr="00F8437C">
        <w:rPr>
          <w:rFonts w:eastAsia="Arial" w:cs="Arial"/>
          <w:szCs w:val="20"/>
        </w:rPr>
        <w:lastRenderedPageBreak/>
        <w:t xml:space="preserve">V zvezi z Zaključki o BAT se pojem »dokumenti« spremeni v predpis, ki ga sprejme Evropska komisija in so objavljeni v Uradnem listu EU. </w:t>
      </w:r>
    </w:p>
    <w:p w14:paraId="66BA672B" w14:textId="77777777" w:rsidR="00A81B0E" w:rsidRPr="00F8437C" w:rsidRDefault="00A81B0E" w:rsidP="00A81B0E">
      <w:pPr>
        <w:jc w:val="both"/>
        <w:rPr>
          <w:rFonts w:eastAsia="Arial" w:cs="Arial"/>
          <w:szCs w:val="20"/>
        </w:rPr>
      </w:pPr>
      <w:r w:rsidRPr="00F8437C">
        <w:rPr>
          <w:rFonts w:eastAsia="Arial" w:cs="Arial"/>
          <w:szCs w:val="20"/>
        </w:rPr>
        <w:t>Pojem popolne vloge se dopolni s sklicevanjem na Zakon o splošnem upravnem postopku.</w:t>
      </w:r>
    </w:p>
    <w:p w14:paraId="1814C393" w14:textId="77777777" w:rsidR="00A81B0E" w:rsidRPr="00F8437C" w:rsidRDefault="00A81B0E" w:rsidP="00A81B0E">
      <w:pPr>
        <w:spacing w:line="240" w:lineRule="atLeast"/>
        <w:jc w:val="both"/>
        <w:rPr>
          <w:rFonts w:eastAsia="Arial" w:cs="Arial"/>
          <w:szCs w:val="20"/>
        </w:rPr>
      </w:pPr>
    </w:p>
    <w:p w14:paraId="6F9FA7E8" w14:textId="77777777" w:rsidR="00A81B0E" w:rsidRPr="00F8437C" w:rsidRDefault="00A81B0E" w:rsidP="00A81B0E">
      <w:pPr>
        <w:pBdr>
          <w:top w:val="nil"/>
          <w:left w:val="nil"/>
          <w:bottom w:val="nil"/>
          <w:right w:val="nil"/>
          <w:between w:val="nil"/>
        </w:pBdr>
        <w:jc w:val="both"/>
        <w:rPr>
          <w:rFonts w:eastAsia="Arial" w:cs="Arial"/>
          <w:b/>
          <w:bCs/>
          <w:szCs w:val="20"/>
        </w:rPr>
      </w:pPr>
    </w:p>
    <w:p w14:paraId="5AF95063"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17. členu:</w:t>
      </w:r>
    </w:p>
    <w:p w14:paraId="298DCF64" w14:textId="77777777" w:rsidR="00A81B0E" w:rsidRPr="00F8437C" w:rsidRDefault="00A81B0E" w:rsidP="00A81B0E">
      <w:pPr>
        <w:spacing w:line="240" w:lineRule="atLeast"/>
        <w:jc w:val="both"/>
        <w:rPr>
          <w:rFonts w:cs="Arial"/>
          <w:b/>
          <w:bCs/>
          <w:szCs w:val="20"/>
        </w:rPr>
      </w:pPr>
    </w:p>
    <w:p w14:paraId="4059F89C" w14:textId="77777777" w:rsidR="00A81B0E" w:rsidRPr="00F8437C" w:rsidRDefault="00A81B0E" w:rsidP="00A81B0E">
      <w:pPr>
        <w:spacing w:line="240" w:lineRule="atLeast"/>
        <w:jc w:val="both"/>
        <w:rPr>
          <w:rFonts w:cs="Arial"/>
          <w:szCs w:val="20"/>
        </w:rPr>
      </w:pPr>
      <w:r w:rsidRPr="00F8437C">
        <w:rPr>
          <w:rFonts w:cs="Arial"/>
          <w:szCs w:val="20"/>
        </w:rPr>
        <w:t xml:space="preserve">V 17. členu se doda nov četrti odstavek, ki se glasi: </w:t>
      </w:r>
    </w:p>
    <w:p w14:paraId="56A344DF" w14:textId="77777777" w:rsidR="00A81B0E" w:rsidRPr="00F8437C" w:rsidRDefault="00A81B0E" w:rsidP="00A81B0E">
      <w:pPr>
        <w:spacing w:line="240" w:lineRule="atLeast"/>
        <w:jc w:val="both"/>
        <w:rPr>
          <w:rFonts w:cs="Arial"/>
          <w:szCs w:val="20"/>
        </w:rPr>
      </w:pPr>
      <w:r w:rsidRPr="00F8437C">
        <w:rPr>
          <w:rFonts w:cs="Arial"/>
          <w:szCs w:val="20"/>
        </w:rPr>
        <w:t>»(4) Ukrepi za zagotavljanje ekološke funkcije lastnine iz prvega do tretjega odstavka tega člena so določeni s tem zakonom in z zakoni, ki urejajo varstvo ali rabo naravnih dobrin.«.</w:t>
      </w:r>
    </w:p>
    <w:p w14:paraId="509614CC"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28A8C4A1" w14:textId="77777777" w:rsidR="00A81B0E" w:rsidRPr="00F8437C" w:rsidRDefault="00A81B0E" w:rsidP="00A81B0E">
      <w:pPr>
        <w:spacing w:line="240" w:lineRule="atLeast"/>
        <w:jc w:val="both"/>
        <w:rPr>
          <w:rFonts w:cs="Arial"/>
          <w:szCs w:val="20"/>
        </w:rPr>
      </w:pPr>
      <w:r w:rsidRPr="00F8437C">
        <w:rPr>
          <w:rFonts w:cs="Arial"/>
          <w:szCs w:val="20"/>
        </w:rPr>
        <w:t>Amandma sledi mnenju Zakonodajno-pravne službe, in sicer na način, da je s 17. členom Predloga zakona na načelni ravni opredeljena ekološka funkcija lastnine na podlagi ustavnega pooblastila (67. člen Ustave RS). Načelo ekološke funkcije lastnine je v 17. členu opredeljeno enako kot v 16. členu ZVO-1 razen četrtega odstavka, ki opredeljuje, »da so ukrepi za zagotavljanje ekološke funkcije lastnine določeni s tem zakonom in z zakoni, ki urejajo varstvo ali rabo naravnih dobrin«, in bi bilo smiselno tako določbo ohraniti. Zakon o varstvu okolja je namreč krovni zakon, ki vprašanja varstva okolja ureja na najbolj splošni ravni. Še posebej se zdi potrebnost ohranitve navedenega zapisa pomembna glede na pojasnila v obrazložitvi Predloga zakona in sicer, da je Predlog zakona krovni zakon na področju okolja, da je temeljna načela razumeti kor razlagalno usmeritev za vso okoljsko zakonodajo, še posebej za zakone, ki urejajo rabo in ohranjanje posameznih naravnih dobrin.</w:t>
      </w:r>
    </w:p>
    <w:p w14:paraId="6D8C2B41" w14:textId="77777777" w:rsidR="00A81B0E" w:rsidRPr="00F8437C" w:rsidRDefault="00A81B0E" w:rsidP="00A81B0E">
      <w:pPr>
        <w:pBdr>
          <w:top w:val="nil"/>
          <w:left w:val="nil"/>
          <w:bottom w:val="nil"/>
          <w:right w:val="nil"/>
          <w:between w:val="nil"/>
        </w:pBdr>
        <w:jc w:val="both"/>
        <w:rPr>
          <w:rFonts w:eastAsia="Arial" w:cs="Arial"/>
          <w:b/>
          <w:bCs/>
          <w:szCs w:val="20"/>
        </w:rPr>
      </w:pPr>
    </w:p>
    <w:p w14:paraId="3564437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18. členu:</w:t>
      </w:r>
    </w:p>
    <w:p w14:paraId="627DFB62" w14:textId="77777777" w:rsidR="00A81B0E" w:rsidRPr="00F8437C" w:rsidRDefault="00A81B0E" w:rsidP="00A81B0E">
      <w:pPr>
        <w:jc w:val="both"/>
        <w:rPr>
          <w:rFonts w:cs="Arial"/>
          <w:szCs w:val="20"/>
        </w:rPr>
      </w:pPr>
      <w:r w:rsidRPr="00F8437C">
        <w:rPr>
          <w:rFonts w:cs="Arial"/>
          <w:szCs w:val="20"/>
        </w:rPr>
        <w:t>V 18. členu se drugi odstavek spremeni tako, da se glasi:</w:t>
      </w:r>
    </w:p>
    <w:p w14:paraId="1621CACD" w14:textId="77777777" w:rsidR="00A81B0E" w:rsidRPr="00F8437C" w:rsidRDefault="00A81B0E" w:rsidP="00A81B0E">
      <w:pPr>
        <w:jc w:val="both"/>
        <w:rPr>
          <w:rFonts w:cs="Arial"/>
          <w:szCs w:val="20"/>
        </w:rPr>
      </w:pPr>
    </w:p>
    <w:p w14:paraId="296DD90A" w14:textId="77777777" w:rsidR="00A81B0E" w:rsidRPr="00F8437C" w:rsidRDefault="00A81B0E" w:rsidP="00A81B0E">
      <w:pPr>
        <w:jc w:val="both"/>
        <w:rPr>
          <w:rFonts w:cs="Arial"/>
          <w:szCs w:val="20"/>
        </w:rPr>
      </w:pPr>
      <w:r w:rsidRPr="00F8437C">
        <w:rPr>
          <w:rFonts w:cs="Arial"/>
          <w:szCs w:val="20"/>
        </w:rPr>
        <w:t>»(2)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možne učinke celotne in skupne obremenitve okolja, zavezance za zagotavljanje izvajanja obratovalnega monitoringa iz 150. člena tega zakona in njegov obseg ter podrobnejšo določitev večje spremembe naprave. S temi predpisi ali okoljskimi smernicami se lahko opredeli tudi metode, način in postopek preverjanja skladnosti, priporočene tehnične rešitve in izbrane ravni oziroma razrede proizvodov in materialov. Vlada za naprave in dejavnosti iz 110. člena tega zakona lahko določi podrobnejša pravila za uporabo zaključkov o BAT, pri čemer se dosežena raven varstva okolja ne sme poslabšati, mejne vrednosti emisij in druge zahteve pa so lahko določene tudi strožje, kot jih določajo zaključki o BAT.«.</w:t>
      </w:r>
    </w:p>
    <w:p w14:paraId="762C21CE" w14:textId="77777777" w:rsidR="00A81B0E" w:rsidRPr="00F8437C" w:rsidRDefault="00A81B0E" w:rsidP="00A81B0E">
      <w:pPr>
        <w:spacing w:line="240" w:lineRule="atLeast"/>
        <w:jc w:val="both"/>
        <w:rPr>
          <w:rFonts w:cs="Arial"/>
          <w:b/>
          <w:bCs/>
          <w:szCs w:val="20"/>
        </w:rPr>
      </w:pPr>
    </w:p>
    <w:p w14:paraId="1619DF7D" w14:textId="77777777" w:rsidR="00A81B0E" w:rsidRPr="00F8437C" w:rsidRDefault="00A81B0E" w:rsidP="00A81B0E">
      <w:pPr>
        <w:spacing w:line="240" w:lineRule="atLeast"/>
        <w:jc w:val="both"/>
        <w:rPr>
          <w:rFonts w:cs="Arial"/>
          <w:szCs w:val="20"/>
        </w:rPr>
      </w:pPr>
      <w:r w:rsidRPr="00F8437C">
        <w:rPr>
          <w:rFonts w:cs="Arial"/>
          <w:szCs w:val="20"/>
        </w:rPr>
        <w:t xml:space="preserve">Sedmi odstavek se spremeni tako, da se glasi: </w:t>
      </w:r>
    </w:p>
    <w:p w14:paraId="799F776D" w14:textId="77777777" w:rsidR="00A81B0E" w:rsidRPr="00F8437C" w:rsidRDefault="00A81B0E" w:rsidP="00A81B0E">
      <w:pPr>
        <w:spacing w:line="240" w:lineRule="atLeast"/>
        <w:jc w:val="both"/>
        <w:rPr>
          <w:rFonts w:cs="Arial"/>
          <w:szCs w:val="20"/>
        </w:rPr>
      </w:pPr>
      <w:r w:rsidRPr="00F8437C">
        <w:rPr>
          <w:rFonts w:cs="Arial"/>
          <w:szCs w:val="20"/>
        </w:rPr>
        <w:t>»(7) Strokovna ocena iz prejšnjega odstavka je sestavni del projektne dokumentacije za izvedbo gradnje, kadar je gradbeno dovoljenje predpisano v skladu z zakonom, ki ureja graditev. Če za napravo, ki odvaja odpadno vodo, gradbeno dovoljenje ni zahtevano, je strokovna ocena sestavni del vloge za pridobitev vodnega soglasja v skladu z zakonom, ki ureja vode.«.</w:t>
      </w:r>
    </w:p>
    <w:p w14:paraId="75B59990" w14:textId="77777777" w:rsidR="00A81B0E" w:rsidRPr="00F8437C" w:rsidRDefault="00A81B0E" w:rsidP="00A81B0E">
      <w:pPr>
        <w:spacing w:line="240" w:lineRule="atLeast"/>
        <w:jc w:val="both"/>
        <w:rPr>
          <w:rFonts w:cs="Arial"/>
          <w:szCs w:val="20"/>
        </w:rPr>
      </w:pPr>
    </w:p>
    <w:p w14:paraId="52D12B03"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3D6BFC1D" w14:textId="77777777" w:rsidR="00A81B0E" w:rsidRPr="00F8437C" w:rsidRDefault="00A81B0E" w:rsidP="00A81B0E">
      <w:pPr>
        <w:spacing w:line="240" w:lineRule="atLeast"/>
        <w:jc w:val="both"/>
        <w:rPr>
          <w:rFonts w:cs="Arial"/>
          <w:szCs w:val="20"/>
        </w:rPr>
      </w:pPr>
      <w:r w:rsidRPr="00F8437C">
        <w:rPr>
          <w:rFonts w:cs="Arial"/>
          <w:szCs w:val="20"/>
        </w:rPr>
        <w:t>S tem amandmajem se na koncu sedmega odstavka člena predlaga nov stavek glede strokovne ocene v primeru ko gradbeno dovoljenje ni predpisano, gre pa za napravo, ki odvaja odpadne vode. Z amandmajem se drugi odstavek 18. člena spremeni na način, da se doda možnost, da Vlada Republike Slovenije s predpisi ali okoljskimi smernicami opredeli metode, način in postopek preverjanja skladnosti, priporočene tehnične rešitve in izbrane ravni oziroma razrede proizvodov in materialov. S tem se po vzoru nekaterih drugih področnih zakonov (Gradbeni zakon, Zakon o ohranjanju narave, Zakon o javnem naročanju, Zakon o državni upravi) omogoči pripravo usmeritev, pojasnil in primerov dobrih praks.</w:t>
      </w:r>
    </w:p>
    <w:p w14:paraId="72B3BF32" w14:textId="77777777" w:rsidR="00A81B0E" w:rsidRPr="00F8437C" w:rsidRDefault="00A81B0E" w:rsidP="00A81B0E">
      <w:pPr>
        <w:spacing w:line="240" w:lineRule="atLeast"/>
        <w:jc w:val="both"/>
        <w:rPr>
          <w:rFonts w:cs="Arial"/>
          <w:b/>
          <w:bCs/>
          <w:szCs w:val="20"/>
        </w:rPr>
      </w:pPr>
    </w:p>
    <w:p w14:paraId="74BAD91F"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21. členu:</w:t>
      </w:r>
    </w:p>
    <w:p w14:paraId="3F28731F"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21. členu se drugi odstavek spremeni tako, da se glasi: </w:t>
      </w:r>
    </w:p>
    <w:p w14:paraId="0DD545A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»(2) Proizvajalec proizvodov, za katere velja proizvajalčeva razširjena odgovornost, mora upoštevati prepovedi, omejitve in druga pravila ravnanja pri razvoju, izdelavi, dodelavi, obdelavi, prodaji ali uvozu takih proizvodov v Republiko Slovenijo, ki so potrebna zaradi povečanja </w:t>
      </w:r>
      <w:r w:rsidRPr="00F8437C">
        <w:rPr>
          <w:rFonts w:eastAsia="Arial" w:cs="Arial"/>
          <w:szCs w:val="20"/>
        </w:rPr>
        <w:lastRenderedPageBreak/>
        <w:t>možnosti ponovne uporabe proizvodov ali njihovih sestavnih delov ter za preprečevanje nastajanja odpadkov, njihovo recikliranje in drugo predelavo.«.</w:t>
      </w:r>
    </w:p>
    <w:p w14:paraId="49DDE5E5"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60C94DF1"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drugem odstavku se pojem preprečevanje odpadkov spremeni v preprečevanje nastajanja odpadkov. Pojem preprečevanje odpadkov je sicer pojem iz prevoda Direktive 2008/98/ES, vendar gre za neustrezen prevod, saj se preprečevanje odpadkov nanaša na preprečevanje nastajanja odpadkov. </w:t>
      </w:r>
    </w:p>
    <w:p w14:paraId="25C008E5" w14:textId="77777777" w:rsidR="00A81B0E" w:rsidRPr="00F8437C" w:rsidRDefault="00A81B0E" w:rsidP="00A81B0E">
      <w:pPr>
        <w:pBdr>
          <w:top w:val="nil"/>
          <w:left w:val="nil"/>
          <w:bottom w:val="nil"/>
          <w:right w:val="nil"/>
          <w:between w:val="nil"/>
        </w:pBdr>
        <w:jc w:val="both"/>
        <w:rPr>
          <w:rFonts w:eastAsia="Arial" w:cs="Arial"/>
          <w:b/>
          <w:bCs/>
          <w:szCs w:val="20"/>
        </w:rPr>
      </w:pPr>
    </w:p>
    <w:p w14:paraId="5321F3B6"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22. členu:</w:t>
      </w:r>
    </w:p>
    <w:p w14:paraId="588F61A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bookmarkStart w:id="4" w:name="_Hlk96185789"/>
    </w:p>
    <w:p w14:paraId="0FA17FDC"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22. člen se spremeni tako, da se glasi:</w:t>
      </w:r>
    </w:p>
    <w:p w14:paraId="41B2E60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p>
    <w:p w14:paraId="072E67FE" w14:textId="77777777" w:rsidR="00A81B0E" w:rsidRPr="00F8437C" w:rsidRDefault="00A81B0E" w:rsidP="00A81B0E">
      <w:pPr>
        <w:pBdr>
          <w:top w:val="nil"/>
          <w:left w:val="nil"/>
          <w:bottom w:val="nil"/>
          <w:right w:val="nil"/>
          <w:between w:val="nil"/>
        </w:pBdr>
        <w:shd w:val="clear" w:color="auto" w:fill="FFFFFF"/>
        <w:jc w:val="center"/>
        <w:rPr>
          <w:rFonts w:eastAsia="Arial" w:cs="Arial"/>
          <w:szCs w:val="20"/>
        </w:rPr>
      </w:pPr>
      <w:r w:rsidRPr="00F8437C">
        <w:rPr>
          <w:rFonts w:eastAsia="Arial" w:cs="Arial"/>
          <w:szCs w:val="20"/>
        </w:rPr>
        <w:t>»22. člen</w:t>
      </w:r>
    </w:p>
    <w:p w14:paraId="1A583485"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(splošne določbe o odpadkih in izključitev njihove uporabe)</w:t>
      </w:r>
    </w:p>
    <w:p w14:paraId="44E3A37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 ciljem zagotavljanja varstva okolja in varstva ljudi je treba pri nastajanju odpadkov in ravnanju z njimi izvajati ukrepe za preprečevanje ali zmanjševanje nastajanja odpadkov, škodljive vplive nastajanja odpadkov in ravnanje z odpadki ter z zmanjševanjem celotnega vpliva uporabe virov in izboljšanjem učinkovitosti take uporabe omogočiti prehod na krožno gospodarstvo in zagotoviti dolgoročno konkurenčnost EU.</w:t>
      </w:r>
    </w:p>
    <w:p w14:paraId="6C02DB3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 odpadki je treba ravnati tako, da ni ogroženo zdravje ljudi in se ne škodi okolju ter da ravnanje zlasti:</w:t>
      </w:r>
    </w:p>
    <w:p w14:paraId="44A044F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ne predstavlja tveganja za vode, zrak, tla, rastline in živali;</w:t>
      </w:r>
    </w:p>
    <w:p w14:paraId="538280E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ne povzroča čezmernega obremenjevanja s hrupom in neprijetnimi vonjavami;</w:t>
      </w:r>
    </w:p>
    <w:p w14:paraId="50993C6C"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ne povzroča škodljivih vplivov na območje,</w:t>
      </w:r>
      <w:r w:rsidRPr="00F8437C">
        <w:rPr>
          <w:rFonts w:cs="Arial"/>
          <w:szCs w:val="20"/>
        </w:rPr>
        <w:t xml:space="preserve"> ki ima poseben status v skladu s predpisi o ohranjanju </w:t>
      </w:r>
      <w:r w:rsidRPr="00F8437C">
        <w:rPr>
          <w:rFonts w:eastAsia="Arial" w:cs="Arial"/>
          <w:szCs w:val="20"/>
        </w:rPr>
        <w:t>narave ali na vodovarstveno območje ali območje kopalnih voda v skladu z zakonom, ki ureja vode, in</w:t>
      </w:r>
    </w:p>
    <w:p w14:paraId="21AFCEC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ne povzroča škodljivih vplivov na krajino ali območja, na katerih je predpisan poseben režim v skladu s predpisi, ki urejajo varstvo kulturne dediščine.</w:t>
      </w:r>
    </w:p>
    <w:p w14:paraId="709C966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Določbe 23. do 53. člena tega zakona se ne uporabljajo za:</w:t>
      </w:r>
    </w:p>
    <w:p w14:paraId="424420FA"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snovi, ki se izpuščajo z odpadnimi plini v zrak;</w:t>
      </w:r>
    </w:p>
    <w:p w14:paraId="4AB1EC0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tla (in situ), vključno z neizkopanim onesnaženim delom tal, in stavbe, trajno povezane s tlemi;</w:t>
      </w:r>
    </w:p>
    <w:p w14:paraId="26B81D16"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neonesnažen del tal in drug naravno prisoten material, ki sta izkopana med gradbenimi deli, če se v svojem prvotnem stanju uporabita za gradnjo na kraju, kjer sta bila izkopana;</w:t>
      </w:r>
    </w:p>
    <w:p w14:paraId="0040A159"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radioaktivne odpadke;</w:t>
      </w:r>
    </w:p>
    <w:p w14:paraId="4A7A8A5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deaktivirane eksplozive in</w:t>
      </w:r>
    </w:p>
    <w:p w14:paraId="5A199EC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6. fekalne snovi, če niso zajete v 2. točki tretjega odstavka tega člena, slamo in druge naravne nenevarne materiale, ki nastajajo pri kmetovanju ali gozdarjenju in se uporabljajo pri kmetovanju, gozdarjenju ali za pridobivanje energije iz tako nastale biomase s postopki ali metodami, ki ne škodujejo okolju in ne ogrožajo človekovega zdravja.</w:t>
      </w:r>
    </w:p>
    <w:p w14:paraId="23EDB7A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Določbe 23. do 53. člena tega zakona se v zvezi z:</w:t>
      </w:r>
    </w:p>
    <w:p w14:paraId="71AB365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odpadnimi vodami ne uporabljajo za vprašanja, urejena v predpisih o emisiji snovi in toplote v vode;</w:t>
      </w:r>
    </w:p>
    <w:p w14:paraId="50509C0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živalskimi stranskimi proizvodi, vključno s predelanimi proizvodi, iz uredbe EU, ki ureja določitev zdravstvenih pravil za živalske stranske proizvode in pridobljene proizvode, ki niso namenjeni prehrani ljudi, ne uporabljajo za vprašanja, urejena v predpisih o živalskih stranskih proizvodih, razen za vprašanja v zvezi s tistimi proizvodi, ki so določeni za sežig, odlaganje na odlagališčih odpadkov ali predelavo v bioplinarni ali kompostarni;</w:t>
      </w:r>
    </w:p>
    <w:p w14:paraId="3F7F365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trupli živali, ki so poginile drugače kakor z zakolom in ki se odstranjujejo v skladu z uredbo EU, ki določa zdravstvena pravila za živalske stranske proizvode in pridobljene proizvode, ki niso namenjeni prehrani ljudi, vključno s trupli živali, ki so bile pokončane zaradi izkoreninjenja kužnih živalskih bolezni, ne uporabljajo za vprašanja, urejena v predpisih o veterinarstvu, veterinarskih merilih skladnosti, zaščiti živali, ribištvu, divjadi, lovstvu, kmetijstvu, ribogojstvu in lovu;</w:t>
      </w:r>
    </w:p>
    <w:p w14:paraId="0E53F05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odpadki, ki nastajajo pri raziskovanju, pridobivanju, bogatenju in skladiščenju mineralnih surovin in obratovanju kamnolomov, ne uporabljajo za vprašanja, urejena v predpisih o ravnanju z odpadki iz rudarskih in drugih dejavnosti izkoriščanja mineralnih surovin, ter</w:t>
      </w:r>
    </w:p>
    <w:p w14:paraId="4536DE9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lastRenderedPageBreak/>
        <w:t>5. snovmi, ki niso proizvedene iz živalskih stranskih proizvodov ali jih ne vsebujejo in so namenjene za uporabo kot posamična krmila, opredeljena v uredbi EU, ki ureja dajanje krme v promet in njeno uporabo, ne uporabljajo za vprašanja, urejena v predpisih o krmi.</w:t>
      </w:r>
    </w:p>
    <w:p w14:paraId="6506232A"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22. do 53. člen tega zakona se ne uporabljajo za naplavine, ki se zaradi upravljanja voda in vodnih poti, preprečevanja poplav ali blažitve posledic poplav in suše ali izsuševanja tal premeščajo znotraj površinskih voda, če se dokaže, da so naplavine nenevarne.</w:t>
      </w:r>
    </w:p>
    <w:p w14:paraId="377FFA12"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(6) Vlada predpiše pravila ravnanja z odpadki iz četrtega odstavka tega člena v obsegu, ki ni urejen v predpisih iz četrtega odstavka.«.</w:t>
      </w:r>
    </w:p>
    <w:p w14:paraId="43A94906" w14:textId="77777777" w:rsidR="00A81B0E" w:rsidRPr="00F8437C" w:rsidRDefault="00A81B0E" w:rsidP="00A81B0E">
      <w:pPr>
        <w:autoSpaceDE w:val="0"/>
        <w:autoSpaceDN w:val="0"/>
        <w:jc w:val="both"/>
        <w:rPr>
          <w:rFonts w:cs="Arial"/>
          <w:szCs w:val="20"/>
        </w:rPr>
      </w:pPr>
    </w:p>
    <w:p w14:paraId="506345C4" w14:textId="77777777" w:rsidR="00A81B0E" w:rsidRPr="00F8437C" w:rsidRDefault="00A81B0E" w:rsidP="00A81B0E">
      <w:pPr>
        <w:autoSpaceDE w:val="0"/>
        <w:autoSpaceDN w:val="0"/>
        <w:jc w:val="both"/>
        <w:rPr>
          <w:rFonts w:cs="Arial"/>
          <w:b/>
          <w:bCs/>
          <w:szCs w:val="20"/>
        </w:rPr>
      </w:pPr>
      <w:r w:rsidRPr="00F8437C">
        <w:rPr>
          <w:rFonts w:cs="Arial"/>
          <w:b/>
          <w:bCs/>
          <w:szCs w:val="20"/>
        </w:rPr>
        <w:t xml:space="preserve">Obrazložitev: </w:t>
      </w:r>
    </w:p>
    <w:p w14:paraId="0B786133" w14:textId="77777777" w:rsidR="00A81B0E" w:rsidRPr="00F8437C" w:rsidRDefault="00A81B0E" w:rsidP="00A81B0E">
      <w:pPr>
        <w:autoSpaceDE w:val="0"/>
        <w:autoSpaceDN w:val="0"/>
        <w:jc w:val="both"/>
        <w:rPr>
          <w:rFonts w:cs="Arial"/>
          <w:szCs w:val="20"/>
        </w:rPr>
      </w:pPr>
      <w:r w:rsidRPr="00F8437C">
        <w:rPr>
          <w:rFonts w:cs="Arial"/>
          <w:szCs w:val="20"/>
        </w:rPr>
        <w:t xml:space="preserve">Besedilo prvega odstavka 22. člena je spremenjeno zaradi prenosa 1. člena Direktive 2008/98/ES. </w:t>
      </w:r>
    </w:p>
    <w:p w14:paraId="243591B5" w14:textId="77777777" w:rsidR="00A81B0E" w:rsidRPr="00F8437C" w:rsidRDefault="00A81B0E" w:rsidP="00A81B0E">
      <w:pPr>
        <w:pBdr>
          <w:top w:val="nil"/>
          <w:left w:val="nil"/>
          <w:bottom w:val="nil"/>
          <w:right w:val="nil"/>
          <w:between w:val="nil"/>
        </w:pBdr>
        <w:shd w:val="clear" w:color="auto" w:fill="FFFFFF"/>
        <w:jc w:val="both"/>
        <w:rPr>
          <w:rFonts w:cs="Arial"/>
          <w:szCs w:val="20"/>
        </w:rPr>
      </w:pPr>
      <w:r w:rsidRPr="00F8437C">
        <w:rPr>
          <w:rFonts w:cs="Arial"/>
          <w:szCs w:val="20"/>
        </w:rPr>
        <w:t>Besedilo četrtega odstavka 22. člena je spremenjeno zaradi prenosa 2. točke 2. člena Direktive 2008/98/ES.</w:t>
      </w:r>
    </w:p>
    <w:p w14:paraId="36239EBA" w14:textId="77777777" w:rsidR="00A81B0E" w:rsidRPr="00F8437C" w:rsidRDefault="00A81B0E" w:rsidP="00A81B0E">
      <w:pPr>
        <w:pBdr>
          <w:top w:val="nil"/>
          <w:left w:val="nil"/>
          <w:bottom w:val="nil"/>
          <w:right w:val="nil"/>
          <w:between w:val="nil"/>
        </w:pBdr>
        <w:shd w:val="clear" w:color="auto" w:fill="FFFFFF"/>
        <w:jc w:val="both"/>
        <w:rPr>
          <w:rFonts w:cs="Arial"/>
          <w:szCs w:val="20"/>
        </w:rPr>
      </w:pPr>
      <w:r w:rsidRPr="00F8437C">
        <w:rPr>
          <w:rFonts w:cs="Arial"/>
          <w:szCs w:val="20"/>
        </w:rPr>
        <w:t xml:space="preserve">Sprememba petega odstavka 22. člena se spremeni glede na besedilo Direktive 2008/98/ES. Sprememba iz šestega odstavka 22. člena je potrebnazaradi uskladitve s četrtim odstavkom tega člena. </w:t>
      </w:r>
    </w:p>
    <w:p w14:paraId="0F8D1479" w14:textId="77777777" w:rsidR="00A81B0E" w:rsidRPr="00F8437C" w:rsidRDefault="00A81B0E" w:rsidP="00A81B0E">
      <w:pPr>
        <w:pBdr>
          <w:top w:val="nil"/>
          <w:left w:val="nil"/>
          <w:bottom w:val="nil"/>
          <w:right w:val="nil"/>
          <w:between w:val="nil"/>
        </w:pBdr>
        <w:jc w:val="both"/>
        <w:rPr>
          <w:rFonts w:eastAsia="Arial" w:cs="Arial"/>
          <w:b/>
          <w:bCs/>
          <w:szCs w:val="20"/>
        </w:rPr>
      </w:pPr>
    </w:p>
    <w:p w14:paraId="325723B3"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23. členu:</w:t>
      </w:r>
    </w:p>
    <w:p w14:paraId="54015747"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1. točka prvega odstavka se spremeni tako, da se glasi: </w:t>
      </w:r>
    </w:p>
    <w:p w14:paraId="527E230C"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preprečevanje nastajanja odpadkov,«.</w:t>
      </w:r>
    </w:p>
    <w:p w14:paraId="4C135E8C"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1E1EFCE0"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1. točki prvega odstavka se pojem preprečevanje odpadkov spremeni v preprečevanje nastajanja odpadkov. Pojem preprečevanje odpadkov je sicer pojem iz prevoda Direktive 2008/98/ES, vendar gre za neustrezen prevod, saj se preprečevanje odpadkov nanaša na preprečevanje nastajanja odpadkov. </w:t>
      </w:r>
    </w:p>
    <w:bookmarkEnd w:id="4"/>
    <w:p w14:paraId="25D7D2F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highlight w:val="yellow"/>
        </w:rPr>
      </w:pPr>
    </w:p>
    <w:p w14:paraId="63C4893F"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24. členu:</w:t>
      </w:r>
    </w:p>
    <w:p w14:paraId="05D20EFB" w14:textId="77777777" w:rsidR="00A81B0E" w:rsidRPr="00F8437C" w:rsidRDefault="00A81B0E" w:rsidP="00A81B0E">
      <w:pPr>
        <w:spacing w:line="240" w:lineRule="atLeast"/>
        <w:jc w:val="both"/>
        <w:rPr>
          <w:rFonts w:eastAsia="Arial" w:cs="Arial"/>
          <w:szCs w:val="20"/>
        </w:rPr>
      </w:pPr>
      <w:r w:rsidRPr="00F8437C">
        <w:rPr>
          <w:rFonts w:eastAsia="Arial" w:cs="Arial"/>
          <w:szCs w:val="20"/>
        </w:rPr>
        <w:t>24. člen se spremeni, tako da se glasi:</w:t>
      </w:r>
    </w:p>
    <w:p w14:paraId="66956589"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»24. člen</w:t>
      </w:r>
    </w:p>
    <w:p w14:paraId="0C651502"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(pravila pri nastajanju in ravnanju z odpadki)</w:t>
      </w:r>
    </w:p>
    <w:p w14:paraId="1CE3B835"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(1) Izvirni povzročitelj odpadkov ali drug imetnik odpadkov mora upoštevati vsa pravila ravnanja z odpadki, določena s tem zakonom in predpisi, izdanimi na njegovi podlagi. Pravila iz prejšnjega stavka so določena s ciljem preprečevanja nastajanja odpadkov in zagotavljanja njihove predelave ali odstranjevanja, če predelava odpadkov ni mogoča.</w:t>
      </w:r>
    </w:p>
    <w:p w14:paraId="671E91D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Izvirni povzročitelj odpadkov ali drug imetnik odpadkov mora z odpadki ravnati tako, da je omogočeno nadaljnje ravnanje z njimi v skladu s hierarhijo ravnanja z odpadki iz prvega odstavka prejšnjega člena tega zakona in z zahtevami iz drugega odstavka 22. člena tega zakona. </w:t>
      </w:r>
    </w:p>
    <w:p w14:paraId="1ACE7F2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Odpadke je treba predelati. Predelava odpadkov mora biti izvedena v skladu s hierarhijo ravnanja z odpadki iz prvega odstavka prejšnjega člena tega zakona in z zahtevami iz drugega odstavka </w:t>
      </w:r>
      <w:r w:rsidRPr="00F8437C">
        <w:rPr>
          <w:rFonts w:cs="Arial"/>
          <w:szCs w:val="20"/>
        </w:rPr>
        <w:t>22.</w:t>
      </w:r>
      <w:r w:rsidRPr="00F8437C">
        <w:rPr>
          <w:rFonts w:eastAsia="Arial" w:cs="Arial"/>
          <w:szCs w:val="20"/>
        </w:rPr>
        <w:t> člena tega zakona.</w:t>
      </w:r>
    </w:p>
    <w:p w14:paraId="7EF02FD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Ne glede na prejšnji odstavek se odpadki lahko odstranijo in ne predelajo, če:</w:t>
      </w:r>
    </w:p>
    <w:p w14:paraId="5F691C6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stanje tehnike ne omogoča njihove predelave;</w:t>
      </w:r>
    </w:p>
    <w:p w14:paraId="5E749E9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ni možnosti za nadaljnjo uporabo predelanih odpadkov ali njihovih sestavin;</w:t>
      </w:r>
    </w:p>
    <w:p w14:paraId="3AF4357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predelava odpadkov bolj obremenjuje okolje ali zdravje ljudi kot njihovo odstranjevanje glede na:</w:t>
      </w:r>
    </w:p>
    <w:p w14:paraId="45B4A5D8" w14:textId="77777777" w:rsidR="00A81B0E" w:rsidRPr="00F8437C" w:rsidRDefault="00A81B0E" w:rsidP="00A81B0E">
      <w:pPr>
        <w:pStyle w:val="rkovnatokazatevilnotoko0"/>
        <w:spacing w:before="0" w:beforeAutospacing="0" w:after="0" w:afterAutospacing="0"/>
        <w:ind w:hanging="2"/>
        <w:rPr>
          <w:rFonts w:ascii="Arial" w:eastAsia="Arial" w:hAnsi="Arial" w:cs="Arial"/>
          <w:sz w:val="20"/>
          <w:szCs w:val="20"/>
          <w:lang w:eastAsia="en-GB"/>
        </w:rPr>
      </w:pPr>
      <w:r w:rsidRPr="00F8437C">
        <w:rPr>
          <w:rFonts w:ascii="Arial" w:eastAsia="Arial" w:hAnsi="Arial" w:cs="Arial"/>
          <w:sz w:val="20"/>
          <w:szCs w:val="20"/>
          <w:lang w:eastAsia="en-GB"/>
        </w:rPr>
        <w:t>a) emisije snovi in energije v zrak, vode ali tla,</w:t>
      </w:r>
    </w:p>
    <w:p w14:paraId="3E4B3A77" w14:textId="77777777" w:rsidR="00A81B0E" w:rsidRPr="00F8437C" w:rsidRDefault="00A81B0E" w:rsidP="00A81B0E">
      <w:pPr>
        <w:pStyle w:val="rkovnatokazatevilnotoko0"/>
        <w:spacing w:before="0" w:beforeAutospacing="0" w:after="0" w:afterAutospacing="0"/>
        <w:ind w:hanging="2"/>
        <w:rPr>
          <w:rFonts w:ascii="Arial" w:eastAsia="Arial" w:hAnsi="Arial" w:cs="Arial"/>
          <w:sz w:val="20"/>
          <w:szCs w:val="20"/>
          <w:lang w:eastAsia="en-GB"/>
        </w:rPr>
      </w:pPr>
      <w:r w:rsidRPr="00F8437C">
        <w:rPr>
          <w:rFonts w:ascii="Arial" w:eastAsia="Arial" w:hAnsi="Arial" w:cs="Arial"/>
          <w:sz w:val="20"/>
          <w:szCs w:val="20"/>
          <w:lang w:eastAsia="en-GB"/>
        </w:rPr>
        <w:t>b) porabo naravnih virov,</w:t>
      </w:r>
    </w:p>
    <w:p w14:paraId="670ECFC1" w14:textId="77777777" w:rsidR="00A81B0E" w:rsidRPr="00F8437C" w:rsidRDefault="00A81B0E" w:rsidP="00A81B0E">
      <w:pPr>
        <w:pStyle w:val="rkovnatokazatevilnotoko0"/>
        <w:spacing w:before="0" w:beforeAutospacing="0" w:after="0" w:afterAutospacing="0"/>
        <w:ind w:hanging="2"/>
        <w:rPr>
          <w:rFonts w:ascii="Arial" w:eastAsia="Arial" w:hAnsi="Arial" w:cs="Arial"/>
          <w:sz w:val="20"/>
          <w:szCs w:val="20"/>
          <w:lang w:eastAsia="en-GB"/>
        </w:rPr>
      </w:pPr>
      <w:r w:rsidRPr="00F8437C">
        <w:rPr>
          <w:rFonts w:ascii="Arial" w:eastAsia="Arial" w:hAnsi="Arial" w:cs="Arial"/>
          <w:sz w:val="20"/>
          <w:szCs w:val="20"/>
          <w:lang w:eastAsia="en-GB"/>
        </w:rPr>
        <w:t>c) energijo, ki jo je treba uporabiti ali jo je mogoče pridobiti, ali</w:t>
      </w:r>
    </w:p>
    <w:p w14:paraId="3E4507DD" w14:textId="77777777" w:rsidR="00A81B0E" w:rsidRPr="00F8437C" w:rsidRDefault="00A81B0E" w:rsidP="00A81B0E">
      <w:pPr>
        <w:pStyle w:val="rkovnatokazatevilnotoko0"/>
        <w:spacing w:before="0" w:beforeAutospacing="0" w:after="120" w:afterAutospacing="0"/>
        <w:ind w:hanging="2"/>
        <w:rPr>
          <w:rFonts w:ascii="Arial" w:eastAsia="Arial" w:hAnsi="Arial" w:cs="Arial"/>
          <w:sz w:val="20"/>
          <w:szCs w:val="20"/>
        </w:rPr>
      </w:pPr>
      <w:r w:rsidRPr="00F8437C">
        <w:rPr>
          <w:rFonts w:ascii="Arial" w:eastAsia="Arial" w:hAnsi="Arial" w:cs="Arial"/>
          <w:sz w:val="20"/>
          <w:szCs w:val="20"/>
          <w:lang w:eastAsia="en-GB"/>
        </w:rPr>
        <w:t>č) vsebnost nevarnih snovi v ostankih odpadkov po njihovi obdelavi, ali</w:t>
      </w:r>
    </w:p>
    <w:p w14:paraId="794B809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so stroški predelave odpadkov nesorazmerno višji od stroškov njihovega odstranjevanja, razen v primeru odstranjevanja odpadkov z odlaganjem.</w:t>
      </w:r>
    </w:p>
    <w:p w14:paraId="609078B1"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Odpadke, ki niso predelani v skladu s tretjim odstavkom tega člena, je treba varno odstraniti s postopki, skladnimi z zahtevami iz drugega odstavka 22. člena tega zakona. Drugi postopki odstranjevanja odpadkov imajo prednost pred njihovim odstranjevanjem z odlaganjem.</w:t>
      </w:r>
    </w:p>
    <w:p w14:paraId="217310B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Vlada ob upoštevanju prvega odstavka 23. člena tega zakona predpiše pravila ravnanja z odpadki, naloge in ukrepe, nanašajo pa se zlasti na:</w:t>
      </w:r>
    </w:p>
    <w:p w14:paraId="56552454" w14:textId="77777777" w:rsidR="00A81B0E" w:rsidRPr="00F8437C" w:rsidRDefault="00A81B0E" w:rsidP="00385AF3">
      <w:pPr>
        <w:pStyle w:val="Odstavekseznama"/>
        <w:numPr>
          <w:ilvl w:val="0"/>
          <w:numId w:val="19"/>
        </w:numPr>
        <w:pBdr>
          <w:top w:val="nil"/>
          <w:left w:val="nil"/>
          <w:bottom w:val="nil"/>
          <w:right w:val="nil"/>
          <w:between w:val="nil"/>
        </w:pBdr>
        <w:shd w:val="clear" w:color="auto" w:fill="FFFFFF"/>
        <w:spacing w:after="120"/>
        <w:ind w:left="1" w:hanging="3"/>
        <w:jc w:val="both"/>
        <w:rPr>
          <w:rFonts w:eastAsia="Arial" w:cs="Arial"/>
          <w:szCs w:val="20"/>
        </w:rPr>
      </w:pPr>
      <w:r w:rsidRPr="00F8437C">
        <w:rPr>
          <w:rFonts w:eastAsia="Arial" w:cs="Arial"/>
          <w:szCs w:val="20"/>
        </w:rPr>
        <w:lastRenderedPageBreak/>
        <w:t>preprečevanje nastajanja odpadkov ter spremljanje in oceno teh pravil, nalog in ukrepov, vključno s  preprečevanjem in zmanjševanjem smetenja pri izvajanju PRO;</w:t>
      </w:r>
    </w:p>
    <w:p w14:paraId="1B5FA148" w14:textId="77777777" w:rsidR="00A81B0E" w:rsidRPr="00F8437C" w:rsidRDefault="00A81B0E" w:rsidP="00385AF3">
      <w:pPr>
        <w:pStyle w:val="Odstavekseznama"/>
        <w:numPr>
          <w:ilvl w:val="0"/>
          <w:numId w:val="19"/>
        </w:numPr>
        <w:pBdr>
          <w:top w:val="nil"/>
          <w:left w:val="nil"/>
          <w:bottom w:val="nil"/>
          <w:right w:val="nil"/>
          <w:between w:val="nil"/>
        </w:pBdr>
        <w:shd w:val="clear" w:color="auto" w:fill="FFFFFF"/>
        <w:spacing w:after="120" w:line="240" w:lineRule="auto"/>
        <w:ind w:left="1" w:hanging="3"/>
        <w:jc w:val="both"/>
        <w:rPr>
          <w:rFonts w:eastAsia="Arial" w:cs="Arial"/>
          <w:szCs w:val="20"/>
        </w:rPr>
      </w:pPr>
      <w:r w:rsidRPr="00F8437C">
        <w:rPr>
          <w:rFonts w:eastAsia="Arial" w:cs="Arial"/>
          <w:szCs w:val="20"/>
        </w:rPr>
        <w:t>okoljske cilje preprečevanja nastajanja odpadkov in ravnanja z njimi;</w:t>
      </w:r>
    </w:p>
    <w:p w14:paraId="3EBAF6D0"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doseganje predpisanih okoljskih ciljev iz 3. točke tega odstavka in nadzor njihovega doseganja;</w:t>
      </w:r>
    </w:p>
    <w:p w14:paraId="259B511F"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pravila ali kriterije za vrednotenje pripisa nevarne lastnosti in pogoje za osebo, ki lahko vrednoti nevarne lastnosti odpadka;</w:t>
      </w:r>
    </w:p>
    <w:p w14:paraId="5283D7A5"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izvirnega povzročitelja odpadkov ali drugega imetnika odpadkov;</w:t>
      </w:r>
    </w:p>
    <w:p w14:paraId="26F4B66D"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osebe, ki ravnajo z odpadki, ter načine in postopke ravnanja z odpadki;</w:t>
      </w:r>
    </w:p>
    <w:p w14:paraId="15073324"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zahteve, prepovedi in omejitve pri ravnanju z odpadki;</w:t>
      </w:r>
    </w:p>
    <w:p w14:paraId="5041A0C1"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ukrepe in naloge, povezane z varstvom pred požari pri ravnanju z odpadki;</w:t>
      </w:r>
    </w:p>
    <w:p w14:paraId="00C0DA31"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zahteve za načrtovanje, projektiranje, gradnjo in obratovanje naprav za ravnanje z odpadki;</w:t>
      </w:r>
    </w:p>
    <w:p w14:paraId="017F479F"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usposobljenost oseb za ravnanje z odpadki;</w:t>
      </w:r>
    </w:p>
    <w:p w14:paraId="0AEB4C9F"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ukrepe, povezane s prenehanjem ravnanja z odpadki, vključno z dejavnostmi po zaprtju naprav za ravnanje z odpadki;</w:t>
      </w:r>
    </w:p>
    <w:p w14:paraId="7FE73507"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vodenje evidenc o odpadkih in ravnanju z njimi ter poročanje ministrstvu in poročanje ministrstva komisiji in</w:t>
      </w:r>
    </w:p>
    <w:p w14:paraId="63EA471F" w14:textId="77777777" w:rsidR="00A81B0E" w:rsidRPr="00F8437C" w:rsidRDefault="00A81B0E" w:rsidP="00385AF3">
      <w:pPr>
        <w:numPr>
          <w:ilvl w:val="0"/>
          <w:numId w:val="19"/>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druga ravnanja za preprečevanje ali zmanjšanje obremenjevanja okolja z odpadki.</w:t>
      </w:r>
    </w:p>
    <w:p w14:paraId="2DB761A1" w14:textId="77777777" w:rsidR="00A81B0E" w:rsidRPr="00F8437C" w:rsidRDefault="00A81B0E" w:rsidP="00A81B0E">
      <w:pPr>
        <w:pBdr>
          <w:top w:val="nil"/>
          <w:left w:val="nil"/>
          <w:bottom w:val="nil"/>
          <w:right w:val="nil"/>
          <w:between w:val="nil"/>
        </w:pBdr>
        <w:shd w:val="clear" w:color="auto" w:fill="FFFFFF"/>
        <w:ind w:left="357" w:hanging="357"/>
        <w:jc w:val="both"/>
        <w:rPr>
          <w:rFonts w:eastAsia="Arial" w:cs="Arial"/>
          <w:szCs w:val="20"/>
        </w:rPr>
      </w:pPr>
      <w:r w:rsidRPr="00F8437C">
        <w:rPr>
          <w:rFonts w:eastAsia="Arial" w:cs="Arial"/>
          <w:szCs w:val="20"/>
        </w:rPr>
        <w:t>(7)  Če cilji iz 3. točke šestega odstavka tega člena za posamezno leto niso doseženi in v okviru nadzora iz enajstega odstavka 247. člena tega zakona niso bile ugotovljene nepravilnosti, mora Vlada v predpisu iz šestega odstavka tega člena določiti nove ukrepe za doseganje okoljskih ciljev.</w:t>
      </w:r>
    </w:p>
    <w:p w14:paraId="6F293082" w14:textId="77777777" w:rsidR="00A81B0E" w:rsidRPr="00F8437C" w:rsidRDefault="00A81B0E" w:rsidP="00A81B0E">
      <w:pPr>
        <w:pStyle w:val="Navadensplet"/>
        <w:spacing w:after="0"/>
        <w:ind w:hanging="2"/>
        <w:jc w:val="both"/>
        <w:rPr>
          <w:rFonts w:ascii="Arial" w:eastAsia="Arial" w:hAnsi="Arial" w:cs="Arial"/>
          <w:sz w:val="20"/>
          <w:szCs w:val="20"/>
        </w:rPr>
      </w:pPr>
      <w:r w:rsidRPr="00F8437C">
        <w:rPr>
          <w:rFonts w:ascii="Arial" w:hAnsi="Arial" w:cs="Arial"/>
          <w:sz w:val="20"/>
          <w:szCs w:val="20"/>
        </w:rPr>
        <w:t xml:space="preserve">(8)  Ukrepe za preprečevanje smetenja na območju občine, ki vključujejo preprečevanje onesnaževanja zaradi odmetavanja posamičnih manjših kosov odpadkov na zunanje površine, in odpravo posledic smetenja, predpiše občina. </w:t>
      </w:r>
      <w:r w:rsidRPr="00F8437C">
        <w:rPr>
          <w:rFonts w:ascii="Arial" w:eastAsia="Arial" w:hAnsi="Arial" w:cs="Arial"/>
          <w:sz w:val="20"/>
          <w:szCs w:val="20"/>
        </w:rPr>
        <w:t>Ukrepi občine za preprečevanje smetenja in odpravo posledic smetenja iz prejšnjega stavka se nanašajo na javne površine in površine v zasebni lasti, na katerih je z zakonom ali predpisom, sprejetim na podlagi zakona, omogočen prost dostop ali gibanje prebivalstva.«.</w:t>
      </w:r>
    </w:p>
    <w:p w14:paraId="1A36CEF5" w14:textId="77777777" w:rsidR="00A81B0E" w:rsidRPr="00F8437C" w:rsidRDefault="00A81B0E" w:rsidP="00A81B0E">
      <w:pPr>
        <w:autoSpaceDE w:val="0"/>
        <w:autoSpaceDN w:val="0"/>
        <w:jc w:val="both"/>
        <w:rPr>
          <w:rFonts w:eastAsia="Arial" w:cs="Arial"/>
          <w:szCs w:val="20"/>
        </w:rPr>
      </w:pPr>
    </w:p>
    <w:p w14:paraId="43AE5DDA"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13534DAA" w14:textId="77777777" w:rsidR="00A81B0E" w:rsidRPr="00F8437C" w:rsidRDefault="00A81B0E" w:rsidP="00A81B0E">
      <w:pPr>
        <w:autoSpaceDE w:val="0"/>
        <w:autoSpaceDN w:val="0"/>
        <w:jc w:val="both"/>
        <w:rPr>
          <w:rFonts w:cs="Arial"/>
          <w:szCs w:val="20"/>
        </w:rPr>
      </w:pPr>
      <w:r w:rsidRPr="00F8437C">
        <w:rPr>
          <w:rFonts w:eastAsia="Arial" w:cs="Arial"/>
          <w:szCs w:val="20"/>
        </w:rPr>
        <w:t xml:space="preserve">Naslov člena je popravljen, ker ureja ne le pravila ravnanja z odpadki, kot je definirano v pojmih, temveč tudi pravila ravnanja izvirnega povzročitelja odpadkov. Amandma k prvemu odstavku 24. člena in k šestemu odstavku 24. člena se nanaša na spremembe v zvezi s pojmom smetenja, za preprečitev katerega je pristojna občina.. </w:t>
      </w:r>
      <w:r w:rsidRPr="00F8437C">
        <w:rPr>
          <w:rFonts w:cs="Arial"/>
          <w:szCs w:val="20"/>
        </w:rPr>
        <w:t>Šesti odstavek 24. člena Vladi nalaga vsebinska izhodišča oziroma okvir za podzakonsko urejanje, pri čemer sledi zahtevam prava EU. Vlada bo zato pri podzakonskem urejanju vezana na okvir iz šestega odstavka ter na zahteve prava EU. Med pravili ravnanja, nalogami in ukrepi, ki jih bo predpisala Vlada, spadajo tudi takšni, ki pomenijo podrobnejše urejanje obveznosti oziroma dolžnosti pravnih in fizičnih oseb, pri čemer pa mora Vlada slediti temeljnemu cilju za takšno urejanje, to je varstvo okolja in zdravje ljudi, ki ga kot temeljni cilj zakonskega urejanja določa ta zakon. Vlada je torej pri podzakonskem urejanju pravil ravnanja, nalog in ukrepov vsebinsko vezana na ta temeljni cilj zakona.</w:t>
      </w:r>
      <w:r w:rsidRPr="00F8437C">
        <w:rPr>
          <w:rFonts w:eastAsia="Arial" w:cs="Arial"/>
          <w:szCs w:val="20"/>
        </w:rPr>
        <w:t xml:space="preserve"> Sedmi odstavek 24. člena je spremenjen v delu, ki se nanaša na vrsto kriterijev glede predpisovanja novih ali strožjih ukrepov (črtani so »strožji« ukrepi, saj so lahko tudi manj strogi ukrepi uspešnejši od strožjih ukrepov (spodbude itd)). Z amandmajem k osmemu odstavku 24. člena </w:t>
      </w:r>
      <w:r w:rsidRPr="00F8437C">
        <w:rPr>
          <w:rFonts w:cs="Arial"/>
          <w:szCs w:val="20"/>
        </w:rPr>
        <w:t xml:space="preserve">se črta besedilo »kot svojo izvirno pristojnost«, kar omogoča izvajanje nadzora nad smetenjem tudi s strani okoljske inšpekcije. </w:t>
      </w:r>
    </w:p>
    <w:p w14:paraId="7DD72196" w14:textId="77777777" w:rsidR="00A81B0E" w:rsidRPr="00F8437C" w:rsidRDefault="00A81B0E" w:rsidP="00A81B0E">
      <w:pPr>
        <w:spacing w:line="240" w:lineRule="atLeast"/>
        <w:jc w:val="both"/>
        <w:rPr>
          <w:rFonts w:eastAsia="Arial" w:cs="Arial"/>
          <w:szCs w:val="20"/>
        </w:rPr>
      </w:pPr>
    </w:p>
    <w:p w14:paraId="4130657D" w14:textId="77777777" w:rsidR="00A81B0E" w:rsidRPr="00F8437C" w:rsidRDefault="00A81B0E" w:rsidP="00A81B0E">
      <w:pPr>
        <w:spacing w:line="240" w:lineRule="atLeast"/>
        <w:jc w:val="both"/>
        <w:rPr>
          <w:rFonts w:eastAsia="Arial" w:cs="Arial"/>
          <w:szCs w:val="20"/>
        </w:rPr>
      </w:pPr>
    </w:p>
    <w:p w14:paraId="78B238C2"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25. členu:</w:t>
      </w:r>
    </w:p>
    <w:p w14:paraId="68386E33"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25. člen se spremeni tako, da se glasi: </w:t>
      </w:r>
    </w:p>
    <w:p w14:paraId="57E880F4"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»25. člen</w:t>
      </w:r>
    </w:p>
    <w:p w14:paraId="0DA7F619"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(okoljevarstveno dovoljenje in odločba o dovolitvi opravljanja priglašene dejavnosti)</w:t>
      </w:r>
    </w:p>
    <w:p w14:paraId="7F98CE4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(1) Pravna ali fizična oseba, ki opravlja dejavnost obdelave odpadkov v napravi ali brez naprave, mora za opravljanje te dejavnosti in obratovanje naprave, če je ta potrebna za izvajanje dejavnosti obdelave odpadkov, pridobiti okoljevarstveno dovoljenje iz 110. ali 126. člena tega zakona. Dejavnost obdelave odpadkov lahko pravna ali fizična oseba izvaja na podlagi pravnomočnega okoljevarstvenega dovoljenja. Oseba, ki izvaja obdelavo odpadkov v objektu, za katerega je treba pred začetkom obratovanja pridobiti uporabno dovoljenje, lahko začne opravljati dejavnost obdelave odpadkov na podlagi dokončnega uporabnega dovoljenja, kadar je odrejeno poskusno obratovanje, pa od datuma odločbe o odreditvi poskusnega obratovanja.</w:t>
      </w:r>
    </w:p>
    <w:p w14:paraId="242F938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Pravna ali fizična oseba iz prejšnjega odstavka lahko pridobi okoljevarstveno dovoljenje iz 110. ali 126. člena tega zakona, če ima lastninsko pravico na nepremičninah in premičninah za opravljanje dejavnosti obdelave odpadkov, razen če gre za primer časovno omejene veljavnosti okoljevarstvenega dovoljenja iz trinajstega odstavka tega člena na manj kot dve leti ali če gre za okoljevarstveno dovoljenje za premično napravo po predpisu, ki določa obdelavo odpadkov v premičnih napravah ali če je obdelovalec odpadkov hkrati tudi izvajalec javne službe ravnanja z odpadki.</w:t>
      </w:r>
    </w:p>
    <w:p w14:paraId="503A776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Pravna ali fizična oseba, ki opravlja dejavnost zbiranja odpadkov ali dejavnost prevoznika odpadkov, trgovca z odpadki ali posrednika odpadkov, mora za opravljanje te dejavnosti pridobiti odločbo o dovolitvi opravljanja priglašene dejavnosti. Pravna ali fizična oseba iz prejšnjega stavka mora pred začetkom opravljanja dejavnosti to priglasiti ministrstvu.</w:t>
      </w:r>
    </w:p>
    <w:p w14:paraId="6E04A04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Pogoji za izdajo odločbe iz prejšnjega odstavka, ki jo izda ministrstvo, so:</w:t>
      </w:r>
    </w:p>
    <w:p w14:paraId="4286DF6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za prevoznika odpadkov, trgovca z odpadki ali posrednika odpadkov: registracija teh dejavnosti;</w:t>
      </w:r>
    </w:p>
    <w:p w14:paraId="4B343646"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za zbiralca odpadkov: registracija te dejavnosti ter lastninska pravica na objektu in na zemljišču, na katerem namerava izvajati dejavnost zbiranja odpadkov ter pravnomočno okoljevarstveno dovoljenje iz enajstega odstavka tega člena, če je takšno dovoljenje za posamezno predhodno skladišče zbiralca odpadkov potrebno;</w:t>
      </w:r>
    </w:p>
    <w:p w14:paraId="2D12F17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za zbiralca odpadkov, ki je izvajalec obvezne občinske ali državne gospodarske javne službe zbiranja določenih vrst komunalnih odpadkov: registracija dejavnosti zbiranja odpadkov.</w:t>
      </w:r>
    </w:p>
    <w:p w14:paraId="4AC59055"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Vsebina vloge za priglasitev iz tretjega odstavka tega člena je:</w:t>
      </w:r>
    </w:p>
    <w:p w14:paraId="183EF8A1"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za prevoznika odpadkov, trgovca z odpadki ali posrednika odpadkov: podatke o pravni ali fizični osebi in podatke o registraciji dejavnosti, če nameravata trgovec z odpadki in posrednik odpadkov odpadke imeti v fizični posesti, pa tudi podatke o številkah odpadkov, s katerimi nameravata trgovati ali izvajati posredništvo, podatke o objektu in zemljišču, v oziroma na katerem nameravata izvajati fizično posest odpadkov, ter podatke o lastninski pravici na objektu in zemljišču, v oziroma na katerem namerava izvajati fizično posest odpadkov;</w:t>
      </w:r>
    </w:p>
    <w:p w14:paraId="42D4F39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za zbiralca odpadkov: podatke o pravni ali fizični osebi, podatke o številkah odpadkov, ki jih namerava zbirati, podatke o objektu in zemljišču, v oziroma na katerem namerava zbirati odpadke, podatke o lastninski pravici na objektu in zemljišču, v oziroma na katerem namerava izvajati dejavnost zbiranja odpadkov, podatke o sredstvih in opremi za prevzem odpadkov in njihov prevoz ter podatke o registraciji dejavnosti;</w:t>
      </w:r>
    </w:p>
    <w:p w14:paraId="7E92673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za zbiralca odpadkov, ki je izvajalec obvezne občinske gospodarske javne službe zbiranja določenih vrst komunalnih odpadkov: podatke o pravni ali fizični osebi, podatke o številkah odpadkov, ki jih namerava zbirati, podatke o objektu in zemljišču, v oziroma na katerem namerava zbirati odpadke, in podatke o registraciji dejavnosti; za določene vrste komunalnih odpadkov, ki jih zbira v okviru javne gospodarske službe zbiranja določenih vrst komunalnih odpadkov, pa še naslov, številko in datum akta občine ali Vlade, s katerim je določen za izvajalca obvezne občinske oziroma državne gospodarske javne službe zbiranja teh odpadkov.</w:t>
      </w:r>
    </w:p>
    <w:p w14:paraId="518E5DA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Vlada določi podrobnejšo vsebino vloge za priglasitev opravljanja dejavnosti iz prejšnjega odstavka v predpisu iz četrtega odstavka 24. člena tega zakona.</w:t>
      </w:r>
    </w:p>
    <w:p w14:paraId="5DABC42E" w14:textId="77777777" w:rsidR="00A81B0E" w:rsidRPr="00F8437C" w:rsidRDefault="00A81B0E" w:rsidP="00A81B0E">
      <w:pPr>
        <w:pStyle w:val="Odstavek"/>
        <w:ind w:hanging="2"/>
        <w:rPr>
          <w:rFonts w:eastAsia="Arial" w:cs="Arial"/>
          <w:sz w:val="20"/>
          <w:lang w:eastAsia="en-GB"/>
        </w:rPr>
      </w:pPr>
      <w:r w:rsidRPr="00F8437C">
        <w:rPr>
          <w:rFonts w:eastAsia="Arial" w:cs="Arial"/>
          <w:sz w:val="20"/>
          <w:lang w:eastAsia="en-GB"/>
        </w:rPr>
        <w:t xml:space="preserve">(7) Ministrstvo izda odločbo o dovolitvi opravljanja priglašene dejavnosti iz tretjega odstavka tega člena v 30 dneh od prejema popolne vloge za priglasitev opravljanja priglašene dejavnosti. </w:t>
      </w:r>
    </w:p>
    <w:p w14:paraId="219203DC"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p>
    <w:p w14:paraId="79AADF0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(8) Pravna ali fizična oseba iz tretjega odstavka tega člena mora najkasneje v 30 dneh od nastanka spremembe ministrstvu prijaviti spremembo imena ali naslova oziroma firme ali sedeža ter spremembe glede vrst odpadkov in lokacij, kjer ima odpadke v fizični posesti.</w:t>
      </w:r>
      <w:r w:rsidRPr="00F8437C">
        <w:rPr>
          <w:rFonts w:cs="Arial"/>
          <w:szCs w:val="20"/>
        </w:rPr>
        <w:t xml:space="preserve">  </w:t>
      </w:r>
      <w:r w:rsidRPr="00F8437C">
        <w:rPr>
          <w:rFonts w:eastAsia="Arial" w:cs="Arial"/>
          <w:szCs w:val="20"/>
        </w:rPr>
        <w:t xml:space="preserve">Ministrstvo izda </w:t>
      </w:r>
      <w:r w:rsidRPr="00F8437C">
        <w:rPr>
          <w:rFonts w:eastAsia="Arial" w:cs="Arial"/>
          <w:szCs w:val="20"/>
        </w:rPr>
        <w:lastRenderedPageBreak/>
        <w:t>odločbo o spremembi odločbe o dovolitvi opravljanja priglašene dejavnosti iz prejšnjega odstavka tega člena v 30 od prejema popolne vloge za priglasitev spremembe opravljanja priglašene dejavnosti.</w:t>
      </w:r>
    </w:p>
    <w:p w14:paraId="2B3AA353" w14:textId="77777777" w:rsidR="00A81B0E" w:rsidRPr="00F8437C" w:rsidRDefault="00A81B0E" w:rsidP="00A81B0E">
      <w:pPr>
        <w:pBdr>
          <w:top w:val="nil"/>
          <w:left w:val="nil"/>
          <w:bottom w:val="nil"/>
          <w:right w:val="nil"/>
          <w:between w:val="nil"/>
        </w:pBdr>
        <w:shd w:val="clear" w:color="auto" w:fill="FFFFFF"/>
        <w:jc w:val="both"/>
        <w:rPr>
          <w:rFonts w:cs="Arial"/>
          <w:szCs w:val="20"/>
        </w:rPr>
      </w:pPr>
      <w:r w:rsidRPr="00F8437C">
        <w:rPr>
          <w:rFonts w:eastAsia="Arial" w:cs="Arial"/>
          <w:szCs w:val="20"/>
        </w:rPr>
        <w:t>(9) </w:t>
      </w:r>
      <w:r w:rsidRPr="00F8437C">
        <w:rPr>
          <w:rFonts w:cs="Arial"/>
          <w:szCs w:val="20"/>
        </w:rPr>
        <w:t xml:space="preserve"> </w:t>
      </w:r>
      <w:r w:rsidRPr="00F8437C">
        <w:rPr>
          <w:rFonts w:eastAsia="Arial" w:cs="Arial"/>
          <w:szCs w:val="20"/>
        </w:rPr>
        <w:t>Ministrstvo razveljavi ali odvzame odločbo iz šestega odstavka tega člena pravni ali fizični osebi, ki:</w:t>
      </w:r>
    </w:p>
    <w:p w14:paraId="03987F32"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preneha obstajati;</w:t>
      </w:r>
    </w:p>
    <w:p w14:paraId="0C54650D"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2. prijavi namero, da ne želi več opravljati te dejavnosti, </w:t>
      </w:r>
    </w:p>
    <w:p w14:paraId="1CB56CEE"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proda nepremičnine ali premičnine, ki jih potrebuje za opravljanje dejavnosti, ali</w:t>
      </w:r>
    </w:p>
    <w:p w14:paraId="7720ABB1"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ji je s pravnomočno odločbo pristojnega inšpektorja prepovedano opravljati to dejavnost.</w:t>
      </w:r>
    </w:p>
    <w:p w14:paraId="3B679F3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Ne glede na določbe iz prvega in tretjega odstavka tega člena mora pravna ali fizična oseba, ki opravlja dejavnost zbiranja odpadkov in v tem okviru opravlja dejavnost predhodnega skladiščenja nevarnih odpadkov v skladišču z zmogljivostjo več kot 50 ton nevarnih odpadkov in te odpadke oddaja v obdelavo v napravo iz 110. člena tega zakona, pridobiti okoljevarstveno dovoljenje za napravo z dejavnostjo iz 110. člena tega zakona, pri čemer se v okoljevarstveno dovoljenje vključi tudi podatke o predhodnem skladiščenju nenevarnih odpadkov.</w:t>
      </w:r>
    </w:p>
    <w:p w14:paraId="1153A27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(11) Ministrstvo pravno ali fizično osebo, ki opravlja dejavnosti zbiralca odpadkov ali dejavnost prevoznika odpadkov, trgovca z odpadki ali posrednika odpadkov, vpiše v register iz 154. člena tega zakona na podlagi odločbe iz tretjega odstavka tega člena ali okoljevarstvenega dovoljenja iz devetega odstavka tega člena.</w:t>
      </w:r>
    </w:p>
    <w:p w14:paraId="508CDD3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Ne glede na šesti in sedmi odstavek tega člena mora pravna ali fizična oseba, ki ima odpadke v fizični posesti, pridobiti tudi okoljevarstveno dovoljenje za napravo iz 126. člena tega zakona, če se predhodno skladiščenje odpadkov pri zbiralcu odpadkov ali skladiščenje pri trgovcu ali posredniku odpadkov uvršča med naprave, ki povzročajo emisije snovi v zrak, ali če zaradi odpadkov, ki jih ima oseba iz tretjega odstavka tega člena v fizični posesti, nastajajo odpadne industrijske vode kot posledica padavin, ki padajo na onesnažene talne površine ali odpadke in jih izpirajo ali se iz njih izcejajo. V primeru iz prejšnjega stavka mora pravna ali fizična oseba</w:t>
      </w:r>
      <w:r w:rsidRPr="00F8437C" w:rsidDel="0046269B">
        <w:rPr>
          <w:rFonts w:eastAsia="Arial" w:cs="Arial"/>
          <w:szCs w:val="20"/>
        </w:rPr>
        <w:t xml:space="preserve"> </w:t>
      </w:r>
      <w:r w:rsidRPr="00F8437C">
        <w:rPr>
          <w:rFonts w:eastAsia="Arial" w:cs="Arial"/>
          <w:szCs w:val="20"/>
        </w:rPr>
        <w:t xml:space="preserve">pridobiti pravnomočno okoljevarstveno dovoljenje pred pridobitvijo odločbe o dovolitvi opravljanja priglašene dejavnosti. </w:t>
      </w:r>
    </w:p>
    <w:p w14:paraId="470F57F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Vlada lahko v predpisu iz šestega odstavka prejšnjega člena tega zakona določi časovno omejeno veljavnost okoljevarstvenega dovoljenja za obdelavo odpadkov na največ pet let ali pa veljavnost tega dovoljenja omeji na količino odpadkov, ki jih je dovoljeno obdelati v določenem času. Vlada v predpisu iz šestega odstavka prejšnjega člena tega zakona predpiše tudi podrobnejšo vsebino vloge za pridobitev okoljevarstvenega dovoljenja in podrobnejšo vsebino okoljevarstvenega dovoljenja za dejavnost ali napravo za obdelavo odpadkov.«.</w:t>
      </w:r>
    </w:p>
    <w:p w14:paraId="32AEF939" w14:textId="77777777" w:rsidR="00A81B0E" w:rsidRPr="00F8437C" w:rsidRDefault="00A81B0E" w:rsidP="00A81B0E">
      <w:pPr>
        <w:spacing w:line="240" w:lineRule="atLeast"/>
        <w:jc w:val="both"/>
        <w:rPr>
          <w:rFonts w:eastAsia="Arial" w:cs="Arial"/>
          <w:szCs w:val="20"/>
        </w:rPr>
      </w:pPr>
    </w:p>
    <w:p w14:paraId="7D9BCCA8"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5D0737C6" w14:textId="77777777" w:rsidR="00A81B0E" w:rsidRPr="00F8437C" w:rsidRDefault="00A81B0E" w:rsidP="00A81B0E">
      <w:pPr>
        <w:autoSpaceDE w:val="0"/>
        <w:autoSpaceDN w:val="0"/>
        <w:jc w:val="both"/>
        <w:rPr>
          <w:rFonts w:cs="Arial"/>
          <w:szCs w:val="20"/>
        </w:rPr>
      </w:pPr>
      <w:bookmarkStart w:id="5" w:name="_Hlk96099593"/>
      <w:r w:rsidRPr="00F8437C">
        <w:rPr>
          <w:rFonts w:cs="Arial"/>
          <w:szCs w:val="20"/>
        </w:rPr>
        <w:t xml:space="preserve">Amandma k 25. členu jasneje določa ureditev ravnanja z odpadki. </w:t>
      </w:r>
    </w:p>
    <w:p w14:paraId="78F392C0" w14:textId="77777777" w:rsidR="00A81B0E" w:rsidRPr="00F8437C" w:rsidRDefault="00A81B0E" w:rsidP="00A81B0E">
      <w:pPr>
        <w:autoSpaceDE w:val="0"/>
        <w:autoSpaceDN w:val="0"/>
        <w:jc w:val="both"/>
        <w:rPr>
          <w:rFonts w:cs="Arial"/>
          <w:szCs w:val="20"/>
        </w:rPr>
      </w:pPr>
      <w:bookmarkStart w:id="6" w:name="_Hlk96098457"/>
      <w:r w:rsidRPr="00F8437C">
        <w:rPr>
          <w:rFonts w:cs="Arial"/>
          <w:szCs w:val="20"/>
        </w:rPr>
        <w:t xml:space="preserve">Obdelovalec odpadkov mora pridobiti okoljevarstveno dovoljenje za napravo z dejavnostmi iz 110. člena ali za napravo ali dejavnost iz 126. člena, s čimer je izveden prenos določbe iz 23. člena Direktive 2008/98/ES v povezavi z zahtevo po dovoljenju, ki ga mora pridobiti obdelovalec odpadkov. 25. člen pa v zvezi z izdajo okoljevarstvenega dovoljenja iz 110. ali 126. člena določa še dodatni pogoj, to je lastninsko pravico. </w:t>
      </w:r>
      <w:bookmarkEnd w:id="5"/>
      <w:bookmarkEnd w:id="6"/>
      <w:r w:rsidRPr="00F8437C">
        <w:rPr>
          <w:rFonts w:cs="Arial"/>
          <w:szCs w:val="20"/>
        </w:rPr>
        <w:t xml:space="preserve">V drugem odstavku 25. člena je opredeljena jasnejša ureditev pogoja za pridobitev okoljevarstvenega dovoljenja, ki ga mora izpolnjevati obdelovalec odpadkov. V amandmaju so se določbe glede obratovanja brez okoljevarstvenega dovoljenja črtale, saj so pomenile neobvezni prenos 24. in 25. člena Direktive 2008/97/ES, ki tudi v predlogu nove Uredbe o odpadkih te možnosti ne vključuje. Amandma določa tudi časovni okvir za okoljevarstveno dovoljenje, ki velja določen čas.  </w:t>
      </w:r>
    </w:p>
    <w:p w14:paraId="3351B833" w14:textId="77777777" w:rsidR="00A81B0E" w:rsidRPr="00F8437C" w:rsidRDefault="00A81B0E" w:rsidP="00A81B0E">
      <w:pPr>
        <w:autoSpaceDE w:val="0"/>
        <w:autoSpaceDN w:val="0"/>
        <w:jc w:val="both"/>
        <w:rPr>
          <w:rFonts w:cs="Arial"/>
          <w:szCs w:val="20"/>
          <w:highlight w:val="cyan"/>
        </w:rPr>
      </w:pPr>
    </w:p>
    <w:p w14:paraId="61145E75" w14:textId="77777777" w:rsidR="00A81B0E" w:rsidRPr="00F8437C" w:rsidRDefault="00A81B0E" w:rsidP="00A81B0E">
      <w:pPr>
        <w:pBdr>
          <w:top w:val="nil"/>
          <w:left w:val="nil"/>
          <w:bottom w:val="nil"/>
          <w:right w:val="nil"/>
          <w:between w:val="nil"/>
        </w:pBdr>
        <w:shd w:val="clear" w:color="auto" w:fill="FFFFFF"/>
        <w:jc w:val="both"/>
        <w:rPr>
          <w:rFonts w:cs="Arial"/>
          <w:b/>
          <w:bCs/>
          <w:szCs w:val="20"/>
        </w:rPr>
      </w:pPr>
      <w:r w:rsidRPr="00F8437C">
        <w:rPr>
          <w:rFonts w:cs="Arial"/>
          <w:b/>
          <w:bCs/>
          <w:szCs w:val="20"/>
        </w:rPr>
        <w:t>K 26. členu:</w:t>
      </w:r>
    </w:p>
    <w:p w14:paraId="657897DA" w14:textId="77777777" w:rsidR="00A81B0E" w:rsidRPr="00F8437C" w:rsidRDefault="00A81B0E" w:rsidP="00A81B0E">
      <w:pPr>
        <w:autoSpaceDE w:val="0"/>
        <w:autoSpaceDN w:val="0"/>
        <w:jc w:val="both"/>
        <w:rPr>
          <w:rFonts w:cs="Arial"/>
          <w:szCs w:val="20"/>
        </w:rPr>
      </w:pPr>
    </w:p>
    <w:p w14:paraId="5E666EDE" w14:textId="77777777" w:rsidR="00A81B0E" w:rsidRPr="00F8437C" w:rsidRDefault="00A81B0E" w:rsidP="00A81B0E">
      <w:pPr>
        <w:autoSpaceDE w:val="0"/>
        <w:autoSpaceDN w:val="0"/>
        <w:jc w:val="both"/>
        <w:rPr>
          <w:rFonts w:cs="Arial"/>
          <w:szCs w:val="20"/>
        </w:rPr>
      </w:pPr>
      <w:r w:rsidRPr="00F8437C">
        <w:rPr>
          <w:rFonts w:cs="Arial"/>
          <w:szCs w:val="20"/>
        </w:rPr>
        <w:t>26. člen se spremeni tako, da se glasi:</w:t>
      </w:r>
    </w:p>
    <w:p w14:paraId="1AB83156"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»26. člen</w:t>
      </w:r>
    </w:p>
    <w:p w14:paraId="27497F4B"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(prepovedi)</w:t>
      </w:r>
    </w:p>
    <w:p w14:paraId="49A52BE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»Odmetavanje odpadkov in njihovo puščanje v okolju ter nenadzorovano ravnanje z odpadki, vključno s smetenjem, so prepovedani. Prepoved iz prejšnjega stavka se nanaša na vse osebe, </w:t>
      </w:r>
      <w:r w:rsidRPr="00F8437C">
        <w:rPr>
          <w:rFonts w:eastAsia="Arial" w:cs="Arial"/>
          <w:szCs w:val="20"/>
        </w:rPr>
        <w:lastRenderedPageBreak/>
        <w:t>ki sodelujejo pri odmetavanju odpadkov in njihovem puščanju ter nenadzorovanem ravnanju z odpadki.«.</w:t>
      </w:r>
    </w:p>
    <w:p w14:paraId="6092E81B" w14:textId="77777777" w:rsidR="00A81B0E" w:rsidRPr="00F8437C" w:rsidRDefault="00A81B0E" w:rsidP="00A81B0E">
      <w:pPr>
        <w:autoSpaceDE w:val="0"/>
        <w:autoSpaceDN w:val="0"/>
        <w:jc w:val="both"/>
        <w:rPr>
          <w:rFonts w:eastAsia="Arial" w:cs="Arial"/>
          <w:b/>
          <w:bCs/>
          <w:szCs w:val="20"/>
          <w:u w:val="single"/>
        </w:rPr>
      </w:pPr>
    </w:p>
    <w:p w14:paraId="7EDF38CF" w14:textId="77777777" w:rsidR="00A81B0E" w:rsidRPr="00F8437C" w:rsidRDefault="00A81B0E" w:rsidP="00A81B0E">
      <w:pPr>
        <w:autoSpaceDE w:val="0"/>
        <w:autoSpaceDN w:val="0"/>
        <w:jc w:val="both"/>
        <w:rPr>
          <w:rFonts w:cs="Arial"/>
          <w:b/>
          <w:bCs/>
          <w:szCs w:val="20"/>
          <w:u w:val="single"/>
          <w:lang w:eastAsia="sr-Cyrl-RS"/>
        </w:rPr>
      </w:pPr>
      <w:r w:rsidRPr="00F8437C">
        <w:rPr>
          <w:rFonts w:cs="Arial"/>
          <w:b/>
          <w:bCs/>
          <w:szCs w:val="20"/>
          <w:u w:val="single"/>
        </w:rPr>
        <w:t>Obrazložitev:</w:t>
      </w:r>
    </w:p>
    <w:p w14:paraId="549357B5" w14:textId="77777777" w:rsidR="00A81B0E" w:rsidRPr="00F8437C" w:rsidRDefault="00A81B0E" w:rsidP="00A81B0E">
      <w:pPr>
        <w:autoSpaceDE w:val="0"/>
        <w:autoSpaceDN w:val="0"/>
        <w:jc w:val="both"/>
        <w:rPr>
          <w:rFonts w:cs="Arial"/>
          <w:szCs w:val="20"/>
        </w:rPr>
      </w:pPr>
      <w:r w:rsidRPr="00F8437C">
        <w:rPr>
          <w:rFonts w:cs="Arial"/>
          <w:szCs w:val="20"/>
        </w:rPr>
        <w:t xml:space="preserve">Ta amandma odpravlja neskladje med določbo glede smetenja in izvirno občinsko pristojnostjo iz osmega odstavka 24. člena ter nadzorom in kazenskimi določbami glede smetenja. Besedilo glede izvirne občinske pristojnosti iz osmega odstavka 24. člena se črta. Smetenje se vključi v prvi odstavek, ki postane edini odstavek, in izbriše kurjenje na prostem, s čimer se besedilo 26. člena uskladi s 36. členom Direktive 2008/98/ES. Iz člena je črtana tudi prepoved kurjenja na prostem, kar pomeni uskladitev z Direktivo 2008/97/ES. </w:t>
      </w:r>
    </w:p>
    <w:p w14:paraId="339893FF" w14:textId="77777777" w:rsidR="00A81B0E" w:rsidRPr="00F8437C" w:rsidRDefault="00A81B0E" w:rsidP="00A81B0E">
      <w:pPr>
        <w:autoSpaceDE w:val="0"/>
        <w:autoSpaceDN w:val="0"/>
        <w:jc w:val="both"/>
        <w:rPr>
          <w:rFonts w:cs="Arial"/>
          <w:szCs w:val="20"/>
          <w:lang w:eastAsia="sr-Cyrl-RS"/>
        </w:rPr>
      </w:pPr>
    </w:p>
    <w:p w14:paraId="7F725DEC" w14:textId="77777777" w:rsidR="00A81B0E" w:rsidRPr="00F8437C" w:rsidRDefault="00A81B0E" w:rsidP="00A81B0E">
      <w:pPr>
        <w:pBdr>
          <w:top w:val="nil"/>
          <w:left w:val="nil"/>
          <w:bottom w:val="nil"/>
          <w:right w:val="nil"/>
          <w:between w:val="nil"/>
        </w:pBdr>
        <w:shd w:val="clear" w:color="auto" w:fill="FFFFFF"/>
        <w:jc w:val="both"/>
        <w:rPr>
          <w:rFonts w:cs="Arial"/>
          <w:b/>
          <w:bCs/>
          <w:szCs w:val="20"/>
        </w:rPr>
      </w:pPr>
      <w:r w:rsidRPr="00F8437C">
        <w:rPr>
          <w:rFonts w:cs="Arial"/>
          <w:b/>
          <w:bCs/>
          <w:szCs w:val="20"/>
        </w:rPr>
        <w:t>K 27. členu:</w:t>
      </w:r>
    </w:p>
    <w:p w14:paraId="618A2117" w14:textId="77777777" w:rsidR="00A81B0E" w:rsidRPr="00F8437C" w:rsidRDefault="00A81B0E" w:rsidP="00A81B0E">
      <w:pPr>
        <w:autoSpaceDE w:val="0"/>
        <w:autoSpaceDN w:val="0"/>
        <w:jc w:val="both"/>
        <w:rPr>
          <w:rFonts w:cs="Arial"/>
          <w:b/>
          <w:bCs/>
          <w:szCs w:val="20"/>
          <w:lang w:eastAsia="sr-Cyrl-RS"/>
        </w:rPr>
      </w:pPr>
    </w:p>
    <w:p w14:paraId="0B246106" w14:textId="77777777" w:rsidR="00A81B0E" w:rsidRPr="00F8437C" w:rsidRDefault="00A81B0E" w:rsidP="00A81B0E">
      <w:pPr>
        <w:autoSpaceDE w:val="0"/>
        <w:autoSpaceDN w:val="0"/>
        <w:jc w:val="both"/>
        <w:rPr>
          <w:rFonts w:cs="Arial"/>
          <w:szCs w:val="20"/>
          <w:lang w:eastAsia="sr-Cyrl-RS"/>
        </w:rPr>
      </w:pPr>
      <w:r w:rsidRPr="00F8437C">
        <w:rPr>
          <w:rFonts w:cs="Arial"/>
          <w:szCs w:val="20"/>
          <w:lang w:eastAsia="sr-Cyrl-RS"/>
        </w:rPr>
        <w:t>Tretji odstavek se spremeni tako, da se glasi:</w:t>
      </w:r>
    </w:p>
    <w:p w14:paraId="0DAAEBB7" w14:textId="77777777" w:rsidR="00A81B0E" w:rsidRPr="00F8437C" w:rsidRDefault="00A81B0E" w:rsidP="00A81B0E">
      <w:pPr>
        <w:autoSpaceDE w:val="0"/>
        <w:autoSpaceDN w:val="0"/>
        <w:jc w:val="both"/>
        <w:rPr>
          <w:rFonts w:eastAsia="Arial" w:cs="Arial"/>
          <w:szCs w:val="20"/>
        </w:rPr>
      </w:pPr>
    </w:p>
    <w:p w14:paraId="7121785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Za ostanke proizvodnje, za katere z izvedbenim predpisom EU ni določenih podrobnih meril za enotno uporabo pogojev iz prvega odstavka tega člena, lahko Vlada predpiše podrobna merila za uporabo pogojev iz prvega odstavka tega člena. O tem uradno obvesti Evropsko komisijo v skladu s predpisom EU, ki določa postopek za zbiranje informacij na področju tehničnih predpisov in pravil za storitve informacijske družbe.«.</w:t>
      </w:r>
    </w:p>
    <w:p w14:paraId="2C135A0F" w14:textId="77777777" w:rsidR="00A81B0E" w:rsidRPr="00F8437C" w:rsidRDefault="00A81B0E" w:rsidP="00A81B0E">
      <w:pPr>
        <w:autoSpaceDE w:val="0"/>
        <w:autoSpaceDN w:val="0"/>
        <w:jc w:val="both"/>
        <w:rPr>
          <w:rFonts w:eastAsia="Arial" w:cs="Arial"/>
          <w:szCs w:val="20"/>
        </w:rPr>
      </w:pPr>
    </w:p>
    <w:p w14:paraId="7D72B601"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34BD4C49" w14:textId="77777777" w:rsidR="00A81B0E" w:rsidRPr="00F8437C" w:rsidRDefault="00A81B0E" w:rsidP="00A81B0E">
      <w:pPr>
        <w:autoSpaceDE w:val="0"/>
        <w:autoSpaceDN w:val="0"/>
        <w:jc w:val="both"/>
        <w:rPr>
          <w:rFonts w:cs="Arial"/>
          <w:szCs w:val="20"/>
        </w:rPr>
      </w:pPr>
      <w:r w:rsidRPr="00F8437C">
        <w:rPr>
          <w:rFonts w:cs="Arial"/>
          <w:szCs w:val="20"/>
        </w:rPr>
        <w:t xml:space="preserve">Ta amandma odpravlja nejasnost (besedilo »tiste« je črtan), ker se Direktiva 2008/98/ES v primerih, ko država članica na podlagi tretjega odstavka 5. člena Direktive 2008/98/ES pripravi predpis na podlagi pogojev iz prvega odstavka 5. člena Direktive 2008/98/ES, ne sklicuje na določbe iz drugega odstavka 5. člena Direktive 2008/98/ES.  </w:t>
      </w:r>
    </w:p>
    <w:p w14:paraId="5D24532D" w14:textId="77777777" w:rsidR="00A81B0E" w:rsidRPr="00F8437C" w:rsidRDefault="00A81B0E" w:rsidP="00A81B0E">
      <w:pPr>
        <w:pBdr>
          <w:top w:val="nil"/>
          <w:left w:val="nil"/>
          <w:bottom w:val="nil"/>
          <w:right w:val="nil"/>
          <w:between w:val="nil"/>
        </w:pBdr>
        <w:jc w:val="both"/>
        <w:rPr>
          <w:rFonts w:eastAsia="Arial" w:cs="Arial"/>
          <w:szCs w:val="20"/>
          <w:highlight w:val="yellow"/>
        </w:rPr>
      </w:pPr>
    </w:p>
    <w:p w14:paraId="5597CA33" w14:textId="77777777" w:rsidR="00A81B0E" w:rsidRPr="00F8437C" w:rsidRDefault="00A81B0E" w:rsidP="00A81B0E">
      <w:pPr>
        <w:pBdr>
          <w:top w:val="nil"/>
          <w:left w:val="nil"/>
          <w:bottom w:val="nil"/>
          <w:right w:val="nil"/>
          <w:between w:val="nil"/>
        </w:pBdr>
        <w:shd w:val="clear" w:color="auto" w:fill="FFFFFF"/>
        <w:jc w:val="both"/>
        <w:rPr>
          <w:rFonts w:cs="Arial"/>
          <w:b/>
          <w:bCs/>
          <w:szCs w:val="20"/>
        </w:rPr>
      </w:pPr>
      <w:r w:rsidRPr="00F8437C">
        <w:rPr>
          <w:rFonts w:cs="Arial"/>
          <w:b/>
          <w:bCs/>
          <w:szCs w:val="20"/>
        </w:rPr>
        <w:t>K 28. členu:</w:t>
      </w:r>
    </w:p>
    <w:p w14:paraId="3B34F319" w14:textId="77777777" w:rsidR="00A81B0E" w:rsidRPr="00F8437C" w:rsidRDefault="00A81B0E" w:rsidP="00A81B0E">
      <w:pPr>
        <w:autoSpaceDE w:val="0"/>
        <w:autoSpaceDN w:val="0"/>
        <w:jc w:val="both"/>
        <w:rPr>
          <w:rFonts w:cs="Arial"/>
          <w:b/>
          <w:bCs/>
          <w:szCs w:val="20"/>
          <w:lang w:eastAsia="sr-Cyrl-RS"/>
        </w:rPr>
      </w:pPr>
    </w:p>
    <w:p w14:paraId="795EE77C"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Naslov člena se spremeni tako, da se glasi: </w:t>
      </w:r>
    </w:p>
    <w:p w14:paraId="48E38558" w14:textId="77777777" w:rsidR="00A81B0E" w:rsidRPr="00F8437C" w:rsidRDefault="00A81B0E" w:rsidP="00A81B0E">
      <w:pPr>
        <w:spacing w:line="240" w:lineRule="atLeast"/>
        <w:jc w:val="both"/>
        <w:rPr>
          <w:rFonts w:eastAsia="Arial" w:cs="Arial"/>
          <w:szCs w:val="20"/>
        </w:rPr>
      </w:pPr>
      <w:r w:rsidRPr="00F8437C">
        <w:rPr>
          <w:rFonts w:eastAsia="Arial" w:cs="Arial"/>
          <w:szCs w:val="20"/>
        </w:rPr>
        <w:t>»(pogoji in merila za prenehanje statusa odpadka)«.</w:t>
      </w:r>
    </w:p>
    <w:p w14:paraId="5B7F603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highlight w:val="yellow"/>
        </w:rPr>
      </w:pPr>
    </w:p>
    <w:p w14:paraId="409A7F8F"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Drugi odstavek člena se spremeni tako, da se glasi: </w:t>
      </w:r>
    </w:p>
    <w:p w14:paraId="021C748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»(2) Merila za uporabo pogojev iz prejšnjega odstavka se določijo s predpisom Vlade, z uredbo EU ali z okoljevarstvenim dovoljenjem iz 110. ali 126. člena tega zakona za vsak primer posebej.«. </w:t>
      </w:r>
    </w:p>
    <w:p w14:paraId="18AF483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p>
    <w:p w14:paraId="17734D44"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3D67F2E9"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Naslov se dopolni s pojmom merila, ker člen vzpostavlja razmerje med pogoji in merili, novi drugi odstavek pa jasneje določa možnosti za prenehanje statusa odpadka.</w:t>
      </w:r>
    </w:p>
    <w:p w14:paraId="57DE99E1"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highlight w:val="yellow"/>
        </w:rPr>
      </w:pPr>
    </w:p>
    <w:p w14:paraId="11C22049" w14:textId="77777777" w:rsidR="00A81B0E" w:rsidRPr="00F8437C" w:rsidRDefault="00A81B0E" w:rsidP="00A81B0E">
      <w:pPr>
        <w:pBdr>
          <w:top w:val="nil"/>
          <w:left w:val="nil"/>
          <w:bottom w:val="nil"/>
          <w:right w:val="nil"/>
          <w:between w:val="nil"/>
        </w:pBdr>
        <w:shd w:val="clear" w:color="auto" w:fill="FFFFFF"/>
        <w:jc w:val="both"/>
        <w:rPr>
          <w:rFonts w:cs="Arial"/>
          <w:b/>
          <w:bCs/>
          <w:szCs w:val="20"/>
        </w:rPr>
      </w:pPr>
      <w:r w:rsidRPr="00F8437C">
        <w:rPr>
          <w:rFonts w:cs="Arial"/>
          <w:b/>
          <w:bCs/>
          <w:szCs w:val="20"/>
        </w:rPr>
        <w:t>K 29. členu:</w:t>
      </w:r>
    </w:p>
    <w:p w14:paraId="5F5D584D" w14:textId="77777777" w:rsidR="00A81B0E" w:rsidRPr="00F8437C" w:rsidRDefault="00A81B0E" w:rsidP="00A81B0E">
      <w:pPr>
        <w:autoSpaceDE w:val="0"/>
        <w:autoSpaceDN w:val="0"/>
        <w:jc w:val="both"/>
        <w:rPr>
          <w:rFonts w:cs="Arial"/>
          <w:szCs w:val="20"/>
          <w:lang w:eastAsia="sr-Cyrl-RS"/>
        </w:rPr>
      </w:pPr>
      <w:r w:rsidRPr="00F8437C">
        <w:rPr>
          <w:rFonts w:cs="Arial"/>
          <w:szCs w:val="20"/>
          <w:lang w:eastAsia="sr-Cyrl-RS"/>
        </w:rPr>
        <w:t>Člen se spremeni tako, da se glasi:</w:t>
      </w:r>
    </w:p>
    <w:p w14:paraId="1B115C44" w14:textId="77777777" w:rsidR="00A81B0E" w:rsidRPr="00F8437C" w:rsidRDefault="00A81B0E" w:rsidP="00A81B0E">
      <w:pPr>
        <w:autoSpaceDE w:val="0"/>
        <w:autoSpaceDN w:val="0"/>
        <w:jc w:val="both"/>
        <w:rPr>
          <w:rFonts w:cs="Arial"/>
          <w:szCs w:val="20"/>
          <w:lang w:eastAsia="sr-Cyrl-RS"/>
        </w:rPr>
      </w:pPr>
    </w:p>
    <w:p w14:paraId="040D4B76" w14:textId="77777777" w:rsidR="00A81B0E" w:rsidRPr="00F8437C" w:rsidRDefault="00A81B0E" w:rsidP="00A81B0E">
      <w:pPr>
        <w:autoSpaceDE w:val="0"/>
        <w:autoSpaceDN w:val="0"/>
        <w:jc w:val="center"/>
        <w:rPr>
          <w:rFonts w:cs="Arial"/>
          <w:szCs w:val="20"/>
          <w:lang w:eastAsia="sr-Cyrl-RS"/>
        </w:rPr>
      </w:pPr>
      <w:r w:rsidRPr="00F8437C">
        <w:rPr>
          <w:rFonts w:cs="Arial"/>
          <w:szCs w:val="20"/>
          <w:lang w:eastAsia="sr-Cyrl-RS"/>
        </w:rPr>
        <w:t>»29. člen</w:t>
      </w:r>
    </w:p>
    <w:p w14:paraId="0D14AE89" w14:textId="77777777" w:rsidR="00A81B0E" w:rsidRPr="00F8437C" w:rsidRDefault="00A81B0E" w:rsidP="00A81B0E">
      <w:pPr>
        <w:pBdr>
          <w:top w:val="nil"/>
          <w:left w:val="nil"/>
          <w:bottom w:val="nil"/>
          <w:right w:val="nil"/>
          <w:between w:val="nil"/>
        </w:pBdr>
        <w:shd w:val="clear" w:color="auto" w:fill="FFFFFF"/>
        <w:jc w:val="center"/>
        <w:rPr>
          <w:rFonts w:eastAsia="Arial" w:cs="Arial"/>
          <w:szCs w:val="20"/>
        </w:rPr>
      </w:pPr>
      <w:r w:rsidRPr="00F8437C">
        <w:rPr>
          <w:rFonts w:eastAsia="Arial" w:cs="Arial"/>
          <w:szCs w:val="20"/>
        </w:rPr>
        <w:t>(merila za prenehanje statusa odpadka)</w:t>
      </w:r>
    </w:p>
    <w:p w14:paraId="6D7867E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Vlada predpiše merila za uporabo pogojev za prenehanje statusa odpadka iz prejšnjega člena ob upoštevanju možnih škodljivih vplivov teh snovi ali predmetov na zdravje ljudi ali okolje. Merila iz prejšnjega stavka vključujejo:</w:t>
      </w:r>
    </w:p>
    <w:p w14:paraId="3F35FFBA"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dopustne vhodne odpadke za postopek recikliranja ali drugačne predelave odpadkov;</w:t>
      </w:r>
    </w:p>
    <w:p w14:paraId="15A04615"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dovoljene postopke in tehnike predelave odpadkov;</w:t>
      </w:r>
    </w:p>
    <w:p w14:paraId="40AD605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merila kakovosti za predelane snovi ali predmete, oblikovana na podlagi standardov, ki se uporabljajo za proizvode;</w:t>
      </w:r>
    </w:p>
    <w:p w14:paraId="56565CE6"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4. zahteve za sisteme upravljanja, da se dokaže skladnost z merili za prenehanje statusa odpadka, vključno z nadzorom kakovosti in notranjim spremljanjem ter akreditacijo in zahtevami glede izjave o skladnosti in </w:t>
      </w:r>
    </w:p>
    <w:p w14:paraId="4A36B53A"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lastRenderedPageBreak/>
        <w:t>5. dovoljene načine uporabe predelanih snovi ali predmetov.</w:t>
      </w:r>
    </w:p>
    <w:p w14:paraId="2FD34B76"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(2) Če se predelane snovi ali predmeti uporablja v zunanjem okolju in izpostavljeni atmosferskim vplivom ter imajo lastnost izluževanja, merila iz prejšnjega odstavka vključujejo tudi dopustne vsebnosti onesnaževal v izlužkih predelane snovi ali predmeta. </w:t>
      </w:r>
    </w:p>
    <w:p w14:paraId="5802BC1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Vlada mora pred sprejetjem meril iz prejšnjih odstavkov tega člena obvestiti Evropsko komisijo v skladu s predpisom EU, ki določa postopek za zbiranje informacij na področju tehničnih predpisov in pravil za storitve informacijske družbe.«.</w:t>
      </w:r>
    </w:p>
    <w:p w14:paraId="7BF6B07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p>
    <w:p w14:paraId="41DCDDEF"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513AFADB" w14:textId="77777777" w:rsidR="00A81B0E" w:rsidRPr="00F8437C" w:rsidRDefault="00A81B0E" w:rsidP="00A81B0E">
      <w:pPr>
        <w:autoSpaceDE w:val="0"/>
        <w:autoSpaceDN w:val="0"/>
        <w:jc w:val="both"/>
        <w:rPr>
          <w:rFonts w:cs="Arial"/>
          <w:szCs w:val="20"/>
        </w:rPr>
      </w:pPr>
      <w:r w:rsidRPr="00F8437C">
        <w:rPr>
          <w:rFonts w:cs="Arial"/>
          <w:szCs w:val="20"/>
        </w:rPr>
        <w:t>Ta amandma odpravlja nejasnosti v zvezi z določitvijo meril v prvem odstavku 29. člena, ki so v skladu z Direktivo 2008/98/ES.</w:t>
      </w:r>
    </w:p>
    <w:p w14:paraId="5EB6860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highlight w:val="yellow"/>
        </w:rPr>
      </w:pPr>
    </w:p>
    <w:p w14:paraId="1B4014DB" w14:textId="77777777" w:rsidR="00A81B0E" w:rsidRPr="00F8437C" w:rsidRDefault="00A81B0E" w:rsidP="00A81B0E">
      <w:pPr>
        <w:pBdr>
          <w:top w:val="nil"/>
          <w:left w:val="nil"/>
          <w:bottom w:val="nil"/>
          <w:right w:val="nil"/>
          <w:between w:val="nil"/>
        </w:pBdr>
        <w:shd w:val="clear" w:color="auto" w:fill="FFFFFF"/>
        <w:jc w:val="both"/>
        <w:rPr>
          <w:rFonts w:cs="Arial"/>
          <w:b/>
          <w:bCs/>
          <w:szCs w:val="20"/>
        </w:rPr>
      </w:pPr>
      <w:r w:rsidRPr="00F8437C">
        <w:rPr>
          <w:rFonts w:cs="Arial"/>
          <w:b/>
          <w:bCs/>
          <w:szCs w:val="20"/>
        </w:rPr>
        <w:t>K 30. členu:</w:t>
      </w:r>
    </w:p>
    <w:p w14:paraId="046CE164" w14:textId="77777777" w:rsidR="00A81B0E" w:rsidRPr="00F8437C" w:rsidRDefault="00A81B0E" w:rsidP="00A81B0E">
      <w:pPr>
        <w:autoSpaceDE w:val="0"/>
        <w:autoSpaceDN w:val="0"/>
        <w:jc w:val="both"/>
        <w:rPr>
          <w:rFonts w:cs="Arial"/>
          <w:b/>
          <w:bCs/>
          <w:szCs w:val="20"/>
          <w:lang w:eastAsia="sr-Cyrl-RS"/>
        </w:rPr>
      </w:pPr>
    </w:p>
    <w:p w14:paraId="600F65E9" w14:textId="77777777" w:rsidR="00A81B0E" w:rsidRPr="00F8437C" w:rsidRDefault="00A81B0E" w:rsidP="00A81B0E">
      <w:pPr>
        <w:autoSpaceDE w:val="0"/>
        <w:autoSpaceDN w:val="0"/>
        <w:jc w:val="both"/>
        <w:rPr>
          <w:rFonts w:cs="Arial"/>
          <w:szCs w:val="20"/>
          <w:lang w:eastAsia="sr-Cyrl-RS"/>
        </w:rPr>
      </w:pPr>
      <w:r w:rsidRPr="00F8437C">
        <w:rPr>
          <w:rFonts w:cs="Arial"/>
          <w:szCs w:val="20"/>
          <w:lang w:eastAsia="sr-Cyrl-RS"/>
        </w:rPr>
        <w:t>Člen se spremeni tako, da se glasi:</w:t>
      </w:r>
    </w:p>
    <w:p w14:paraId="49C57868" w14:textId="77777777" w:rsidR="00A81B0E" w:rsidRPr="00F8437C" w:rsidRDefault="00A81B0E" w:rsidP="00A81B0E">
      <w:pPr>
        <w:autoSpaceDE w:val="0"/>
        <w:autoSpaceDN w:val="0"/>
        <w:jc w:val="both"/>
        <w:rPr>
          <w:rFonts w:cs="Arial"/>
          <w:szCs w:val="20"/>
          <w:lang w:eastAsia="sr-Cyrl-RS"/>
        </w:rPr>
      </w:pPr>
    </w:p>
    <w:p w14:paraId="37A902AD" w14:textId="77777777" w:rsidR="00A81B0E" w:rsidRPr="00F8437C" w:rsidRDefault="00A81B0E" w:rsidP="00A81B0E">
      <w:pPr>
        <w:pBdr>
          <w:top w:val="nil"/>
          <w:left w:val="nil"/>
          <w:bottom w:val="nil"/>
          <w:right w:val="nil"/>
          <w:between w:val="nil"/>
        </w:pBdr>
        <w:shd w:val="clear" w:color="auto" w:fill="FFFFFF"/>
        <w:jc w:val="center"/>
        <w:rPr>
          <w:rFonts w:eastAsia="Arial" w:cs="Arial"/>
          <w:szCs w:val="20"/>
        </w:rPr>
      </w:pPr>
      <w:r w:rsidRPr="00F8437C">
        <w:rPr>
          <w:rFonts w:eastAsia="Arial" w:cs="Arial"/>
          <w:szCs w:val="20"/>
        </w:rPr>
        <w:t>»30. člen</w:t>
      </w:r>
    </w:p>
    <w:p w14:paraId="69D878F8"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(določitev meril za prenehanje statusa odpadka v vsakem primeru posebej)</w:t>
      </w:r>
    </w:p>
    <w:p w14:paraId="30A59EEE"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Kadar merila za uporabo pogojev za prenehanje statusa odpadka niso določena z uredbo EU ali predpisom iz prvega odstavka prejšnjega člena, jih določi ministrstvo v okoljevarstvenem dovoljenju iz 110. ali 126. člena tega zakona za vsak primer predelave odpadkov iz 28. člena tega zakona in za vsako predelano snov ali predmet.</w:t>
      </w:r>
    </w:p>
    <w:p w14:paraId="5CCEEC52"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(2) Ministrstvo v primeru iz prejšnjega odstavka določi merila na podlagi vloge za pridobitev okoljevarstvenega dovoljenja iz 110. ali 126. člena tega zakona in mnenja, ki ga pripravi ministrstvo, pristojno za posamezno vrsto proizvodov, v skladu s predpisi o delovnem področju ministrstev (v nadaljevanju: ministrstvo, pristojno za posamezno vrsto proizvodov) ali organizacija, ki je na podlagi predpisov, ki urejajo proizvode, pristojna za ugotavljanje skladnosti posameznih vrst proizvodov s harmoniziranimi ali neharmoniziranimi tehničnimi specifikacijami (v nadaljevanju: pristojna organizacija). Ministrstvo, pristojno za posamezno vrsto proizvodov ali pristojna organizacija v mnenju iz prejšnjega stavka opredelita vsebine iz 1. do 5. točke prvega odstavka prejšnjega člena, ki so podlaga za določitev meril za uporabo pogojev za prenehanje statusa odpadka v okoljevarstvenem dovoljenju. </w:t>
      </w:r>
    </w:p>
    <w:p w14:paraId="094CFA2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(3) Če se predelane snovi ali predmeti uporabljajo v zunanjem okolju in izpostavljeni atmosferskim vplivom ter imajo lastnost izluževanja, ministrstvo v primeru iz prvega odstavka tega člena določi tudi merila z opredelitvijo vsebin iz drugega odstavka prejšnjega člena na podlagi predloga za spremljanje vsebnosti onesnaževal v izlužkih predelane snovi ali predmeta. Pogoje, ki jih mora izpolnjevati oseba, ki pripravi predlog iz prejšnjega stavka, predpiše Vlada v predpisu iz šestega odstavka 24. člena tega zakona.  </w:t>
      </w:r>
    </w:p>
    <w:p w14:paraId="6925876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(4) Če za posamezno vrsto predelane snovi ali predmeta ni predpisov, ki bi urejali posamezno vrsto proizvoda, ministrstvo opredeli merila iz prvega odstavka prejšnjega člena na podlagi predloga opredelitve meril, ki jih pripravi vlagatelj vloge za izdajo okoljevarstvenega dovoljenja za napravo iz 110. ali 126. člena tega zakona.</w:t>
      </w:r>
    </w:p>
    <w:p w14:paraId="5FC76C9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Če za posamezno vrsto predelane snovi ali predmeta ni predpisov, ki bi urejali posamezno vrsto proizvoda, ministrstvo opredeli merila iz prvega odstavka prejšnjega člena na podlagi predloga opredelitve vsebin iz 1. do 5. točke prvega odstavka prejšnjega člena, ki jih pripravi vlagatelj vloge za izdajo okoljevarstvenega dovoljenja za napravo iz 110. ali 126. člena tega zakona.</w:t>
      </w:r>
    </w:p>
    <w:p w14:paraId="009D4987"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(6) Ministrstvo v okoljevarstvenem dovoljenju za napravo iz 110. ali 126. člena tega zakona določi tudi nabor onesnaževal in njihove dopustne vsebnosti v izlužkih predelane snovi ali predmeta, če gre za primer iz drugega odstavka prejšnjega člena.</w:t>
      </w:r>
    </w:p>
    <w:p w14:paraId="2D1A78C4"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(7) Opredelitve vsebin iz 1. do 5. točke prvega odstavka prejšnjega člena na podlagi drugega in četrtega odstavka tega člena ter predlog za spremljanje vsebnosti onesnaževal v izlužkih predelane snovi ali predmeta iz tretjega odstavka tega člena so obvezna vsebina vloge za pridobitev okoljevarstvenega dovoljenja iz 110. ali 126. člena tega zakona za predelavo odpadkov v predelano snov ali predmet.  </w:t>
      </w:r>
    </w:p>
    <w:p w14:paraId="6B97BDE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lastRenderedPageBreak/>
        <w:t xml:space="preserve">(8) Vlada v predpisu iz šestega odstavka 24. člena tega zakona predpiše podrobnejšo vsebino vloge za pridobitev okoljevarstvenega dovoljenja za predelavo odpadkov v predelano snov ali predmet ter vsebino okoljevarstvenega dovoljenja za predelavo odpadkov v predelano snov ali predmet, način priprave analize izlužkov, obveznosti vlagatelja vloge za izdajo okoljevarstvenega dovoljenja za napravo iz 110. ali 126. člena tega zakona v zvezi s spremljanjem izlužkov onesnaževal predelane snovi ali predmeta ter pogoje, pod katerimi lahko predelovalec odpadkov proda ali preda predelano snov ali predmet iz drugega odstavka prejšnjega člena novemu lastniku.«.  </w:t>
      </w:r>
    </w:p>
    <w:p w14:paraId="375E7126" w14:textId="77777777" w:rsidR="00A81B0E" w:rsidRPr="00F8437C" w:rsidRDefault="00A81B0E" w:rsidP="00A81B0E">
      <w:pPr>
        <w:autoSpaceDE w:val="0"/>
        <w:autoSpaceDN w:val="0"/>
        <w:jc w:val="both"/>
        <w:rPr>
          <w:rFonts w:eastAsia="Arial" w:cs="Arial"/>
          <w:b/>
          <w:bCs/>
          <w:szCs w:val="20"/>
        </w:rPr>
      </w:pPr>
    </w:p>
    <w:p w14:paraId="3D278FA7"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31BED322" w14:textId="77777777" w:rsidR="00A81B0E" w:rsidRPr="00F8437C" w:rsidRDefault="00A81B0E" w:rsidP="00A81B0E">
      <w:pPr>
        <w:autoSpaceDE w:val="0"/>
        <w:autoSpaceDN w:val="0"/>
        <w:jc w:val="both"/>
        <w:rPr>
          <w:rFonts w:cs="Arial"/>
          <w:szCs w:val="20"/>
        </w:rPr>
      </w:pPr>
      <w:r w:rsidRPr="00F8437C">
        <w:rPr>
          <w:rFonts w:cs="Arial"/>
          <w:szCs w:val="20"/>
        </w:rPr>
        <w:t xml:space="preserve">Amandma odpravlja nejasnosti: prvi odstavek novega člena nedvoumno določa, da kadar merila za uporabo pogojev iz prvega odstavka 28. člena niso določena s predpisom Vlade ali predpisom EU, jih določi ministrstvo v okoljevarstvenem dovoljenju. Drugi in tretji odstavek 30. člena se navezujeta na prvi odstavek 30. člena in določata način določitve meril </w:t>
      </w:r>
      <w:r w:rsidRPr="00F8437C">
        <w:rPr>
          <w:rFonts w:eastAsia="Arial" w:cs="Arial"/>
          <w:szCs w:val="20"/>
        </w:rPr>
        <w:t xml:space="preserve">za uporabo pogojev za prenehanje statusa odpadka </w:t>
      </w:r>
      <w:r w:rsidRPr="00F8437C">
        <w:rPr>
          <w:rFonts w:cs="Arial"/>
          <w:szCs w:val="20"/>
        </w:rPr>
        <w:t>v okoljevarstvenem dovoljenju. S popravkom drugega odstavka je definiran tudi pomen »za to pristojne organizacije« - to je</w:t>
      </w:r>
      <w:r w:rsidRPr="00F8437C">
        <w:rPr>
          <w:rFonts w:eastAsia="Arial" w:cs="Arial"/>
          <w:szCs w:val="20"/>
        </w:rPr>
        <w:t xml:space="preserve"> organizacija, ki je na podlagi predpisov, ki </w:t>
      </w:r>
      <w:r w:rsidRPr="00F8437C">
        <w:rPr>
          <w:rFonts w:cs="Arial"/>
          <w:szCs w:val="20"/>
        </w:rPr>
        <w:t>urejajo proizvode, pristojna za ugotavljanje skladnosti posameznih vrst proizvodov s harmoniziranimi ali neharmoniziranimi tehničnimi specifikacijami.</w:t>
      </w:r>
    </w:p>
    <w:p w14:paraId="00B6948D" w14:textId="77777777" w:rsidR="00A81B0E" w:rsidRPr="00F8437C" w:rsidRDefault="00A81B0E" w:rsidP="00A81B0E">
      <w:pPr>
        <w:autoSpaceDE w:val="0"/>
        <w:autoSpaceDN w:val="0"/>
        <w:jc w:val="both"/>
        <w:rPr>
          <w:rFonts w:cs="Arial"/>
          <w:szCs w:val="20"/>
        </w:rPr>
      </w:pPr>
      <w:r w:rsidRPr="00F8437C">
        <w:rPr>
          <w:rFonts w:cs="Arial"/>
          <w:szCs w:val="20"/>
        </w:rPr>
        <w:t>Amandma odpravlja tudi nejasnost, ali gre za poseben upravni postopek, ali pa je to del postopka za izdajo okoljevarstvenega dovoljenja iz 110. oziroma 126. člen.</w:t>
      </w:r>
    </w:p>
    <w:p w14:paraId="776D867D" w14:textId="77777777" w:rsidR="00A81B0E" w:rsidRPr="00F8437C" w:rsidRDefault="00A81B0E" w:rsidP="00A81B0E">
      <w:pPr>
        <w:autoSpaceDE w:val="0"/>
        <w:autoSpaceDN w:val="0"/>
        <w:jc w:val="both"/>
        <w:rPr>
          <w:rFonts w:cs="Arial"/>
          <w:szCs w:val="20"/>
        </w:rPr>
      </w:pPr>
    </w:p>
    <w:p w14:paraId="3FCD5C20" w14:textId="77777777" w:rsidR="00A81B0E" w:rsidRPr="00F8437C" w:rsidRDefault="00A81B0E" w:rsidP="00A81B0E">
      <w:pPr>
        <w:autoSpaceDE w:val="0"/>
        <w:autoSpaceDN w:val="0"/>
        <w:jc w:val="both"/>
        <w:rPr>
          <w:rFonts w:cs="Arial"/>
          <w:szCs w:val="20"/>
        </w:rPr>
      </w:pPr>
    </w:p>
    <w:p w14:paraId="44542099" w14:textId="77777777" w:rsidR="00A81B0E" w:rsidRPr="00F8437C" w:rsidRDefault="00A81B0E" w:rsidP="00A81B0E">
      <w:pPr>
        <w:autoSpaceDE w:val="0"/>
        <w:autoSpaceDN w:val="0"/>
        <w:jc w:val="both"/>
        <w:rPr>
          <w:rFonts w:cs="Arial"/>
          <w:b/>
          <w:bCs/>
          <w:szCs w:val="20"/>
        </w:rPr>
      </w:pPr>
      <w:r w:rsidRPr="00F8437C">
        <w:rPr>
          <w:rFonts w:cs="Arial"/>
          <w:b/>
          <w:bCs/>
          <w:szCs w:val="20"/>
        </w:rPr>
        <w:t>K 31. členu:</w:t>
      </w:r>
    </w:p>
    <w:p w14:paraId="6A7379C7" w14:textId="77777777" w:rsidR="00A81B0E" w:rsidRPr="00F8437C" w:rsidRDefault="00A81B0E" w:rsidP="00A81B0E">
      <w:pPr>
        <w:autoSpaceDE w:val="0"/>
        <w:autoSpaceDN w:val="0"/>
        <w:jc w:val="both"/>
        <w:rPr>
          <w:rFonts w:cs="Arial"/>
          <w:szCs w:val="20"/>
          <w:lang w:eastAsia="sr-Cyrl-RS"/>
        </w:rPr>
      </w:pPr>
    </w:p>
    <w:p w14:paraId="6B13AC38"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Člen se spremeni tako, da se glasi:</w:t>
      </w:r>
    </w:p>
    <w:p w14:paraId="6CC2D3E1" w14:textId="77777777" w:rsidR="00A81B0E" w:rsidRPr="00F8437C" w:rsidRDefault="00A81B0E" w:rsidP="00A81B0E">
      <w:pPr>
        <w:autoSpaceDE w:val="0"/>
        <w:autoSpaceDN w:val="0"/>
        <w:jc w:val="both"/>
        <w:rPr>
          <w:rFonts w:eastAsia="Arial" w:cs="Arial"/>
          <w:szCs w:val="20"/>
        </w:rPr>
      </w:pPr>
    </w:p>
    <w:p w14:paraId="0947628A" w14:textId="77777777" w:rsidR="00A81B0E" w:rsidRPr="00F8437C" w:rsidRDefault="00A81B0E" w:rsidP="00A81B0E">
      <w:pPr>
        <w:autoSpaceDE w:val="0"/>
        <w:autoSpaceDN w:val="0"/>
        <w:jc w:val="center"/>
        <w:rPr>
          <w:rFonts w:eastAsia="Arial" w:cs="Arial"/>
          <w:szCs w:val="20"/>
        </w:rPr>
      </w:pPr>
      <w:r w:rsidRPr="00F8437C">
        <w:rPr>
          <w:rFonts w:eastAsia="Arial" w:cs="Arial"/>
          <w:szCs w:val="20"/>
        </w:rPr>
        <w:t>»31. člen</w:t>
      </w:r>
    </w:p>
    <w:p w14:paraId="129C0F18" w14:textId="77777777" w:rsidR="00A81B0E" w:rsidRPr="00F8437C" w:rsidRDefault="00A81B0E" w:rsidP="00A81B0E">
      <w:pPr>
        <w:autoSpaceDE w:val="0"/>
        <w:autoSpaceDN w:val="0"/>
        <w:jc w:val="center"/>
        <w:rPr>
          <w:rFonts w:eastAsia="Arial" w:cs="Arial"/>
          <w:bCs/>
          <w:szCs w:val="20"/>
        </w:rPr>
      </w:pPr>
      <w:r w:rsidRPr="00F8437C">
        <w:rPr>
          <w:rFonts w:eastAsia="Arial" w:cs="Arial"/>
          <w:bCs/>
          <w:szCs w:val="20"/>
        </w:rPr>
        <w:t>(pogoji za uporabo ali dajanje na trg predelane snovi ali predmeta)</w:t>
      </w:r>
    </w:p>
    <w:p w14:paraId="07FBBFB9" w14:textId="77777777" w:rsidR="00A81B0E" w:rsidRPr="00F8437C" w:rsidRDefault="00A81B0E" w:rsidP="00A81B0E">
      <w:pPr>
        <w:autoSpaceDE w:val="0"/>
        <w:autoSpaceDN w:val="0"/>
        <w:jc w:val="both"/>
        <w:rPr>
          <w:rFonts w:eastAsia="Arial" w:cs="Arial"/>
          <w:bCs/>
          <w:szCs w:val="20"/>
        </w:rPr>
      </w:pPr>
    </w:p>
    <w:p w14:paraId="5FF6D1EE"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Predelovalec, ki:</w:t>
      </w:r>
    </w:p>
    <w:p w14:paraId="1AE07A5E"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prvič uporablja predelano snov ali predmet, ki je prenehal biti odpadek in ni bil dan na trg, ali</w:t>
      </w:r>
    </w:p>
    <w:p w14:paraId="30C338FF"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prvič da predelano snov ali predmet na trg po tem, ko je ta prenehal biti odpadek,</w:t>
      </w:r>
    </w:p>
    <w:p w14:paraId="4C6E681A"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zagotovi, da predelana snov ali predmet izpolnjuje zahteve iz predpisov, ki urejajo kemikalije, in predpisov, ki urejajo proizvode, pri čemer morajo biti pogoji iz prvega odstavka 28. člena tega zakona izpolnjeni prej, preden se za predelano snov ali predmet začnejo uporabljati predpisi o kemikalijah in proizvodih.«.</w:t>
      </w:r>
    </w:p>
    <w:p w14:paraId="429C82A4" w14:textId="77777777" w:rsidR="00A81B0E" w:rsidRPr="00F8437C" w:rsidRDefault="00A81B0E" w:rsidP="00A81B0E">
      <w:pPr>
        <w:autoSpaceDE w:val="0"/>
        <w:autoSpaceDN w:val="0"/>
        <w:jc w:val="both"/>
        <w:rPr>
          <w:rFonts w:eastAsia="Arial" w:cs="Arial"/>
          <w:b/>
          <w:bCs/>
          <w:szCs w:val="20"/>
        </w:rPr>
      </w:pPr>
    </w:p>
    <w:p w14:paraId="094C9537"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5A0504F8" w14:textId="77777777" w:rsidR="00A81B0E" w:rsidRPr="00F8437C" w:rsidRDefault="00A81B0E" w:rsidP="00A81B0E">
      <w:pPr>
        <w:autoSpaceDE w:val="0"/>
        <w:autoSpaceDN w:val="0"/>
        <w:jc w:val="both"/>
        <w:rPr>
          <w:rFonts w:cs="Arial"/>
          <w:szCs w:val="20"/>
        </w:rPr>
      </w:pPr>
      <w:r w:rsidRPr="00F8437C">
        <w:rPr>
          <w:rFonts w:cs="Arial"/>
          <w:szCs w:val="20"/>
        </w:rPr>
        <w:t xml:space="preserve">Z amandmajem se črtata prvi in drugi odstavek, ki nista potrebna, saj je vsebina o tem, kdaj odpadku preneha status odpadka, že definirana z 28. členom.  </w:t>
      </w:r>
    </w:p>
    <w:p w14:paraId="0D9C7B75" w14:textId="77777777" w:rsidR="00A81B0E" w:rsidRPr="00F8437C" w:rsidRDefault="00A81B0E" w:rsidP="00A81B0E">
      <w:pPr>
        <w:autoSpaceDE w:val="0"/>
        <w:autoSpaceDN w:val="0"/>
        <w:jc w:val="both"/>
        <w:rPr>
          <w:rFonts w:cs="Arial"/>
          <w:szCs w:val="20"/>
        </w:rPr>
      </w:pPr>
    </w:p>
    <w:p w14:paraId="4738F76B"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34. členu:</w:t>
      </w:r>
    </w:p>
    <w:p w14:paraId="6F789B63" w14:textId="77777777" w:rsidR="00A81B0E" w:rsidRPr="00F8437C" w:rsidRDefault="00A81B0E" w:rsidP="00A81B0E">
      <w:pPr>
        <w:pBdr>
          <w:top w:val="nil"/>
          <w:left w:val="nil"/>
          <w:bottom w:val="nil"/>
          <w:right w:val="nil"/>
          <w:between w:val="nil"/>
        </w:pBdr>
        <w:jc w:val="both"/>
        <w:rPr>
          <w:rFonts w:eastAsia="Arial" w:cs="Arial"/>
          <w:b/>
          <w:bCs/>
          <w:szCs w:val="20"/>
        </w:rPr>
      </w:pPr>
    </w:p>
    <w:p w14:paraId="00EE04CD" w14:textId="77777777" w:rsidR="00A81B0E" w:rsidRPr="00F8437C" w:rsidRDefault="00A81B0E" w:rsidP="00A81B0E">
      <w:pPr>
        <w:spacing w:line="240" w:lineRule="atLeast"/>
        <w:jc w:val="both"/>
        <w:rPr>
          <w:rFonts w:cs="Arial"/>
          <w:szCs w:val="20"/>
        </w:rPr>
      </w:pPr>
      <w:r w:rsidRPr="00F8437C">
        <w:rPr>
          <w:rFonts w:cs="Arial"/>
          <w:szCs w:val="20"/>
        </w:rPr>
        <w:t>34. člen se spremeni tako, da se glasi:</w:t>
      </w:r>
    </w:p>
    <w:p w14:paraId="463AEC3D" w14:textId="77777777" w:rsidR="00A81B0E" w:rsidRPr="00F8437C" w:rsidRDefault="00A81B0E" w:rsidP="00A81B0E">
      <w:pPr>
        <w:spacing w:line="240" w:lineRule="atLeast"/>
        <w:jc w:val="center"/>
        <w:rPr>
          <w:rFonts w:cs="Arial"/>
          <w:szCs w:val="20"/>
        </w:rPr>
      </w:pPr>
      <w:r w:rsidRPr="00F8437C">
        <w:rPr>
          <w:rFonts w:cs="Arial"/>
          <w:szCs w:val="20"/>
        </w:rPr>
        <w:t>»34. člen</w:t>
      </w:r>
    </w:p>
    <w:p w14:paraId="5D85A9BD"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(proizvajalčeva razširjena odgovornost)</w:t>
      </w:r>
    </w:p>
    <w:p w14:paraId="6BCDAB32"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 Proizvajalec proizvodov, za katere velja proizvajalčeva razširjena odgovornost (v nadaljnjem besedilu: proizvajalec), mora upoštevati vse prepovedi, zahteve in druga pravila ravnanja, da se zagotovi predpisano ravnanje z odpadki, ki nastanejo po uporabi takih proizvodov (v nadaljnjem besedilu: odpadki iz proizvodov).</w:t>
      </w:r>
    </w:p>
    <w:p w14:paraId="4C2DA0D0"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(2) Proizvajalec mora zagotoviti tudi možnost vračanja in prevzemanja rabljenih proizvodov, za katere velja PRO, kadar je to predpisano s predpisom iz 21. člena tega zakona.</w:t>
      </w:r>
    </w:p>
    <w:p w14:paraId="0D7F2AF3"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(3) Odgovornost proizvajalca ne izključuje odgovornosti povzročitelja odpadkov ali njihovega imetnika kot povzročitelja obremenitve za ravnanje z odpadki iz proizvodov.</w:t>
      </w:r>
    </w:p>
    <w:p w14:paraId="629F6885"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lastRenderedPageBreak/>
        <w:t>(4) Proizvajalec s sedežem v drugi državi, ki v Republiki Sloveniji na daljavo prodaja proizvode, za katere velja PRO, neposredno potrošnikom ali drugim končnim uporabnikom, mora določiti pooblaščenega zastopnika, ki je odgovoren za izpolnjevanje obveznosti proizvajalca.</w:t>
      </w:r>
    </w:p>
    <w:p w14:paraId="187991A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Če proizvajalec iz prejšnjega odstavka ne določi pooblaščenega zastopnika, mora končni uporabnik s sedežem v Republiki Sloveniji, ki je na daljavo kupil proizvode, za katere velja PRO, na svoje stroške zagotoviti predpisano ravnanje z odpadki iz teh proizvodov. Ta odstavek se ne uporablja za končnega uporabnika, ki je potrošnik.</w:t>
      </w:r>
    </w:p>
    <w:p w14:paraId="0AD59D9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Proizvajalec s sedežem v drugi državi članici EU ali državi Evropskega gospodarskega prostora (v nadaljevanju: EGP), katerega proizvodi, za katere velja PRO, se tržijo na ozemlju Republike Slovenije, lahko prevzame obveznosti proizvajalca s sedežem v Republiki Sloveniji, tako da določi pooblaščenega zastopnika, ki je odgovoren za izpolnjevanje obveznosti proizvajalca na ozemlju Republike Slovenije. V primeru iz prejšnjega stavka obveznosti proizvajalca s sedežem v Republiki Sloveniji prenehajo v obsegu, v katerem jih je prevzel pooblaščeni zastopnik.</w:t>
      </w:r>
    </w:p>
    <w:p w14:paraId="400C8A18"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(7) Pooblaščeni zastopnik iz četrtega ali šestega odstavka tega člena je gospodarska družba ali samostojni podjetnik posameznik s sedežem v Republiki Sloveniji. Proizvajalec s sedežem v drugi državi lahko s pisnim pooblastilom, ki je del pogodbe o prevzemu obveznosti, hkrati določi samo enega pooblaščenega zastopnika. Za pooblaščenega zastopnika se smiselno uporabljajo določbe tega pododdelka, ki veljajo za proizvajalca, razen tretjega odstavka 35. člena, 44. in 45. člena tega zakona.</w:t>
      </w:r>
    </w:p>
    <w:p w14:paraId="3C1A907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eastAsia="Arial" w:hAnsi="Arial" w:cs="Arial"/>
          <w:sz w:val="20"/>
          <w:szCs w:val="20"/>
          <w:lang w:eastAsia="en-GB"/>
        </w:rPr>
      </w:pPr>
      <w:r w:rsidRPr="00F8437C">
        <w:rPr>
          <w:rFonts w:ascii="Arial" w:eastAsia="Arial" w:hAnsi="Arial" w:cs="Arial"/>
          <w:sz w:val="20"/>
          <w:szCs w:val="20"/>
          <w:lang w:eastAsia="en-GB"/>
        </w:rPr>
        <w:t xml:space="preserve">(8) Vlada predpiše skupna pravila za izvajanje sistema PRO, ki vključujejo podrobnejšo vsebino skupnega načrta iz tretjega odstavka 39. člena tega zakona, način dokazovanja izpolnjevanja pogojev iz četrtega odstavka 38. člena tega zakona, vsebino splošnega akta telesa in merila za izbiro oseb, ki bodo za organizacijo iz prvega odstavka 37. člena tega zakona izvajale zbiranje in postopke priprave odpadkov iz proizvodov za končno predelavo ali odstranjevanje v prihodnjem koledarskem letu iz enajstega odstavka 38. člena tega zakona in vsebino letnega poročila organizacije in način njenega poročanja iz petnajstega odstavka 40. člena tega zakona. </w:t>
      </w:r>
    </w:p>
    <w:p w14:paraId="6223EAB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eastAsia="Arial" w:hAnsi="Arial" w:cs="Arial"/>
          <w:sz w:val="20"/>
          <w:szCs w:val="20"/>
          <w:lang w:eastAsia="en-GB"/>
        </w:rPr>
      </w:pPr>
    </w:p>
    <w:p w14:paraId="16F1042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(9) Vlada, poleg proizvajalcev in proizvodov, za katere velja sistem PRO v skladu s predpisi EU o odpadni električni in elektronski opremi, o baterijah in akumulatorjih ter odpadnih baterijah in akumulatorjih, o izrabljenih vozilih, o embalaži in odpadni embalaži, ter o zmanjšanju vpliva nekaterih plastičnih proizvodov na okolje, lahko predpiše, da sistem PRO velja tudi za druge vrste proizvodov, za katere velja PRO, in proizvajalce takih proizvodov, pri čemer se upoštevajo tehnična izvedljivost in ekonomska upravičenost sistema PRO, vplivi na okolje, družbo in na zdravje ljudi ter delovanje notranjega trga EU.</w:t>
      </w:r>
    </w:p>
    <w:p w14:paraId="37399F3E"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(10) Vlada v predpisu iz prejšnjega odstavka</w:t>
      </w:r>
      <w:r w:rsidRPr="00F8437C" w:rsidDel="00A02861">
        <w:rPr>
          <w:rFonts w:eastAsia="Arial" w:cs="Arial"/>
          <w:szCs w:val="20"/>
        </w:rPr>
        <w:t xml:space="preserve"> </w:t>
      </w:r>
      <w:r w:rsidRPr="00F8437C">
        <w:rPr>
          <w:rFonts w:eastAsia="Arial" w:cs="Arial"/>
          <w:szCs w:val="20"/>
        </w:rPr>
        <w:t>za proizvajalca s sedežem v Republiki Sloveniji, ki na daljavo prodaja proizvode, za katere velja PRO, neposredno potrošnikom ali drugim končnim uporabnikom v drugi državi članici EU ali državi EGP, v kateri nima sedeža, predpiše obveznost določitve pooblaščenega zastopnika v tej državi, kadar je to zahtevano s predpisom EU, ki ureja PRO za tak proizvod</w:t>
      </w:r>
      <w:r w:rsidRPr="00F8437C">
        <w:rPr>
          <w:rFonts w:cs="Arial"/>
          <w:szCs w:val="20"/>
        </w:rPr>
        <w:t>.«.</w:t>
      </w:r>
    </w:p>
    <w:p w14:paraId="389EDB26" w14:textId="77777777" w:rsidR="00A81B0E" w:rsidRPr="00F8437C" w:rsidRDefault="00A81B0E" w:rsidP="00A81B0E">
      <w:pPr>
        <w:spacing w:line="240" w:lineRule="atLeast"/>
        <w:jc w:val="both"/>
        <w:rPr>
          <w:rFonts w:cs="Arial"/>
          <w:b/>
          <w:szCs w:val="20"/>
        </w:rPr>
      </w:pPr>
      <w:r w:rsidRPr="00F8437C">
        <w:rPr>
          <w:rFonts w:cs="Arial"/>
          <w:b/>
          <w:szCs w:val="20"/>
        </w:rPr>
        <w:t>Obrazložitev:</w:t>
      </w:r>
    </w:p>
    <w:p w14:paraId="414A218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je potreben zaradi in dopolnitve </w:t>
      </w:r>
      <w:r w:rsidRPr="00F8437C">
        <w:rPr>
          <w:rFonts w:cs="Arial"/>
          <w:szCs w:val="20"/>
        </w:rPr>
        <w:t xml:space="preserve">pomanjkljive vsebine zakonsko določnih okvirov za podzakonsko urejanje seznama proizvajalcev oziroma proizvodov v sistemu PRO ter zaradi </w:t>
      </w:r>
      <w:r w:rsidRPr="00F8437C">
        <w:rPr>
          <w:rFonts w:eastAsia="Arial" w:cs="Arial"/>
          <w:szCs w:val="20"/>
        </w:rPr>
        <w:t xml:space="preserve">redakcijskih popravkov. </w:t>
      </w:r>
    </w:p>
    <w:p w14:paraId="53F571B7" w14:textId="77777777" w:rsidR="00A81B0E" w:rsidRPr="00F8437C" w:rsidRDefault="00A81B0E" w:rsidP="00A81B0E">
      <w:pPr>
        <w:rPr>
          <w:rFonts w:cs="Arial"/>
          <w:szCs w:val="20"/>
        </w:rPr>
      </w:pPr>
    </w:p>
    <w:p w14:paraId="0A18575F"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35. členu:</w:t>
      </w:r>
    </w:p>
    <w:p w14:paraId="62DC7B7A" w14:textId="77777777" w:rsidR="00A81B0E" w:rsidRPr="00F8437C" w:rsidRDefault="00A81B0E" w:rsidP="00A81B0E">
      <w:pPr>
        <w:pBdr>
          <w:top w:val="nil"/>
          <w:left w:val="nil"/>
          <w:bottom w:val="nil"/>
          <w:right w:val="nil"/>
          <w:between w:val="nil"/>
        </w:pBdr>
        <w:jc w:val="both"/>
        <w:rPr>
          <w:rFonts w:eastAsia="Arial" w:cs="Arial"/>
          <w:b/>
          <w:bCs/>
          <w:szCs w:val="20"/>
        </w:rPr>
      </w:pPr>
    </w:p>
    <w:p w14:paraId="3F79D85A" w14:textId="77777777" w:rsidR="00A81B0E" w:rsidRPr="00F8437C" w:rsidRDefault="00A81B0E" w:rsidP="00A81B0E">
      <w:pPr>
        <w:spacing w:line="240" w:lineRule="atLeast"/>
        <w:jc w:val="both"/>
        <w:rPr>
          <w:rFonts w:cs="Arial"/>
          <w:szCs w:val="20"/>
        </w:rPr>
      </w:pPr>
      <w:r w:rsidRPr="00F8437C">
        <w:rPr>
          <w:rFonts w:cs="Arial"/>
          <w:szCs w:val="20"/>
        </w:rPr>
        <w:t>35. člen se spremeni tako, da se glasi:</w:t>
      </w:r>
    </w:p>
    <w:p w14:paraId="406DD727" w14:textId="77777777" w:rsidR="00A81B0E" w:rsidRPr="00F8437C" w:rsidRDefault="00A81B0E" w:rsidP="00A81B0E">
      <w:pPr>
        <w:spacing w:line="240" w:lineRule="atLeast"/>
        <w:jc w:val="center"/>
        <w:rPr>
          <w:rFonts w:cs="Arial"/>
          <w:szCs w:val="20"/>
        </w:rPr>
      </w:pPr>
      <w:r w:rsidRPr="00F8437C">
        <w:rPr>
          <w:rFonts w:cs="Arial"/>
          <w:szCs w:val="20"/>
        </w:rPr>
        <w:t>»35. člen</w:t>
      </w:r>
    </w:p>
    <w:p w14:paraId="50E3C091"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(obveznosti proizvajalca)</w:t>
      </w:r>
    </w:p>
    <w:p w14:paraId="4C5F6CDE"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(1) Proizvajalec zagotavlja:</w:t>
      </w:r>
    </w:p>
    <w:p w14:paraId="03E05399"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1. zbiranje odpadkov iz proizvodov na območju celotne Republike Slovenije, razen zbiranja od izvirnih povzročiteljev odpadkov, kadar se to izvaja kot obvezna občinska gospodarska javna služba zbiranja komunalnih odpadkov;</w:t>
      </w:r>
    </w:p>
    <w:p w14:paraId="4FF3CAFB"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2. obdelavo vseh zbranih odpadkov iz proizvodov;</w:t>
      </w:r>
    </w:p>
    <w:p w14:paraId="56BED414"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3. doseganje okoljskih ciljev pri zagotavljanju ravnanja z odpadki iz proizvodov;</w:t>
      </w:r>
    </w:p>
    <w:p w14:paraId="71DAD562"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lastRenderedPageBreak/>
        <w:t xml:space="preserve">4. obveščanje javnosti in imetnikov odpadkov o načinu in pomenu preprečevanja </w:t>
      </w:r>
      <w:r w:rsidRPr="00F8437C">
        <w:rPr>
          <w:rFonts w:eastAsia="Arial" w:cs="Arial"/>
          <w:szCs w:val="20"/>
        </w:rPr>
        <w:t>nastajanja</w:t>
      </w:r>
      <w:r w:rsidRPr="00F8437C">
        <w:rPr>
          <w:rFonts w:eastAsia="Arial" w:cs="Arial"/>
          <w:bCs/>
          <w:szCs w:val="20"/>
        </w:rPr>
        <w:t xml:space="preserve"> odpadkov iz proizvodov, ponovne uporabe in vračanja rabljenih proizvodov, za katere velja PRO, ločenega zbiranja odpadkov iz proizvodov in preprečevanja smetenja z njimi ter o okoljsko učinkovitem ravnanju z odpadki iz proizvodov;</w:t>
      </w:r>
    </w:p>
    <w:p w14:paraId="733913CC"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5. informacije osebam, ki izvajajo obdelavo odpadkov, o proizvodih, za katere velja PRO, in načinih obdelave odpadkov iz teh proizvodov, kadar je to predpisano, ter</w:t>
      </w:r>
    </w:p>
    <w:p w14:paraId="6FB97B68"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6. evidenco o proizvodih, za katere velja PRO, ki jih daje na trg v Republiki Sloveniji, in evidenco o zbranih in obdelanih odpadkih iz proizvodov ter posredovanje podatkov iz evidenc ministrstvu.</w:t>
      </w:r>
    </w:p>
    <w:p w14:paraId="39C04030"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(2) Proizvajalec izpolnjuje obveznosti iz prvega odstavka tega člena skupaj z drugimi proizvajalci istovrstnih proizvodov, za katere velja PRO, tako da se pridruži skupnemu izvajanju aktivnosti in ukrepov za izpolnjevanje obveznosti v zvezi z odpadki iz takih proizvodov (v nadaljnjem besedilu: skupno izpolnjevanje obveznosti), pri čemer je delež obveznosti posameznega proizvajalca v zvezi z odpadki iz proizvodov enak količniku med maso proizvodov, za katere velja PRO, ki jih je ta v določenem obdobju dal na trg v Republiki Sloveniji, in maso takih proizvodov, danih na trg v Republiki Sloveniji, zmanjšano za maso proizvodov, ki so jih dali na trg v Republiki Sloveniji proizvajalci iz četrtega odstavka tega člena.</w:t>
      </w:r>
    </w:p>
    <w:p w14:paraId="1F6B5193"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(3) Ne glede na prejšnji odstavek lahko proizvajalec izpolnjuje obveznosti iz prvega odstavka tega člena samostojno, če daje na trg v Republiki Sloveniji proizvode, za katere velja PRO, ki niso namenjeni za uporabo v gospodinjstvih (v nadaljnjem besedilu: samostojno izpolnjevanje obveznosti).</w:t>
      </w:r>
    </w:p>
    <w:p w14:paraId="73252999"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(4) Proizvajalec lahko spremeni način izpolnjevanja obveznosti iz prejšnjih dveh odstavkov samo za posamezno koledarsko leto.</w:t>
      </w:r>
    </w:p>
    <w:p w14:paraId="73B9D16F"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(5) Vlada v predpisu iz osmega odstavka 34. člena tega zakona predpiše:</w:t>
      </w:r>
    </w:p>
    <w:p w14:paraId="3AA47D18"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1. okoljske cilje pri zagotavljanju ravnanja z odpadki iz proizvodov;</w:t>
      </w:r>
    </w:p>
    <w:p w14:paraId="535FDF9A"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2. način in obseg izpolnjevanja obveznosti, povezanih z ravnanjem z odpadki iz proizvodov, vključno z obveznostmi in roki prevzema odpadkov iz proizvodov od izvajalcev občinskih javnih služb varstva okolja;</w:t>
      </w:r>
    </w:p>
    <w:p w14:paraId="201207A4"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3. organizacijske in tehnične ukrepe, povezane z zbiranjem in obdelavo odpadkov iz proizvodov;</w:t>
      </w:r>
    </w:p>
    <w:p w14:paraId="6EBBD93F"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4. način, obseg in vsebino obveščanja javnosti, imetnikov odpadkov in oseb, ki izvajajo obdelavo odpadkov iz proizvodov;</w:t>
      </w:r>
    </w:p>
    <w:p w14:paraId="378A2858"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5. evidence, podatke o proizvodih, za katere velja PRO, danih na trg v Republiki Sloveniji, podatke o zbranih in obdelanih odpadkih iz proizvodov in način poročanja teh podatkov ministrstvu ter</w:t>
      </w:r>
    </w:p>
    <w:p w14:paraId="4A3A8585"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6. druge ukrepe, zahteve in pravila ravnanja za izpolnjevanje obveznosti iz prvega odstavka tega člena.</w:t>
      </w:r>
    </w:p>
    <w:p w14:paraId="42211915" w14:textId="77777777" w:rsidR="00A81B0E" w:rsidRPr="00F8437C" w:rsidRDefault="00A81B0E" w:rsidP="00A81B0E">
      <w:pPr>
        <w:pBdr>
          <w:top w:val="nil"/>
          <w:left w:val="nil"/>
          <w:bottom w:val="nil"/>
          <w:right w:val="nil"/>
          <w:between w:val="nil"/>
        </w:pBdr>
        <w:jc w:val="both"/>
        <w:rPr>
          <w:rFonts w:eastAsia="Arial" w:cs="Arial"/>
          <w:bCs/>
          <w:szCs w:val="20"/>
        </w:rPr>
      </w:pPr>
      <w:r w:rsidRPr="00F8437C">
        <w:rPr>
          <w:rFonts w:eastAsia="Arial" w:cs="Arial"/>
          <w:bCs/>
          <w:szCs w:val="20"/>
        </w:rPr>
        <w:t xml:space="preserve">(6) Vlada lahko v predpisu iz prejšnjega odstavka predpiše različen način in obseg izpolnjevanja obveznosti iz prvega odstavka tega člena za različne skupine proizvodov znotraj istovrstnih proizvodov, za katere velja PRO. </w:t>
      </w:r>
    </w:p>
    <w:p w14:paraId="0ACC0556" w14:textId="77777777" w:rsidR="00A81B0E" w:rsidRPr="00F8437C" w:rsidRDefault="00A81B0E" w:rsidP="00A81B0E">
      <w:pPr>
        <w:spacing w:after="160" w:line="259" w:lineRule="auto"/>
        <w:rPr>
          <w:rFonts w:eastAsia="Arial" w:cs="Arial"/>
          <w:bCs/>
          <w:szCs w:val="20"/>
        </w:rPr>
      </w:pPr>
      <w:r w:rsidRPr="00F8437C">
        <w:rPr>
          <w:rFonts w:eastAsia="Arial" w:cs="Arial"/>
          <w:bCs/>
          <w:szCs w:val="20"/>
        </w:rPr>
        <w:t>(7) Vlada zaradi spodbujanja uporabe hierarhije ravnanja z odpadki iz prvega odstavka 23. člena tega zakona ali doseganja ciljev ločenega zbiranja odpadkov iz določene vrste proizvodov, za katere velja PRO, predpiše obveznost zbiranja odpadkov v obliki kavcijskega sistema. Vlada v predpisu iz prejšnjega stavka določi zlasti okoljske cilje pri zagotavljanju ravnanja z odpadki iz določene skupine proizvodov, za katere velja PRO, obveznosti in načine vključitve vseh deležnikov sistema PRO in obveznost prevzema odpadka iz proizvoda, za katerega kavcijski sistem velja, ter vrnitve kavcije potrošniku.«.</w:t>
      </w:r>
    </w:p>
    <w:p w14:paraId="4FF56B64" w14:textId="77777777" w:rsidR="00A81B0E" w:rsidRPr="00F8437C" w:rsidRDefault="00A81B0E" w:rsidP="00A81B0E">
      <w:pPr>
        <w:spacing w:after="160" w:line="259" w:lineRule="auto"/>
        <w:rPr>
          <w:rFonts w:eastAsia="Arial" w:cs="Arial"/>
          <w:b/>
          <w:szCs w:val="20"/>
        </w:rPr>
      </w:pPr>
      <w:r w:rsidRPr="00F8437C">
        <w:rPr>
          <w:rFonts w:eastAsia="Arial" w:cs="Arial"/>
          <w:b/>
          <w:szCs w:val="20"/>
        </w:rPr>
        <w:t>Obrazložitev:</w:t>
      </w:r>
    </w:p>
    <w:p w14:paraId="1525A92E" w14:textId="77777777" w:rsidR="00A81B0E" w:rsidRPr="00F8437C" w:rsidRDefault="00A81B0E" w:rsidP="00A81B0E">
      <w:pPr>
        <w:spacing w:line="240" w:lineRule="atLeast"/>
        <w:jc w:val="both"/>
        <w:rPr>
          <w:rFonts w:cs="Arial"/>
          <w:szCs w:val="20"/>
        </w:rPr>
      </w:pPr>
      <w:r w:rsidRPr="00F8437C">
        <w:rPr>
          <w:rFonts w:cs="Arial"/>
          <w:szCs w:val="20"/>
        </w:rPr>
        <w:t xml:space="preserve">Z amandmajem je s spremembo drugega odstavka bolj jasno določeno, da morajo za vse odpadke iz istovrstnih proizvodov, ki v določenem obdobju nastanejo na območju Republike Slovenije, proizvajalci teh proizvodov zagotoviti ravnanje iz 1. do 3. točke prvega odstavka tega člena. Tako je odpravljeno morebitno navidezno neskladje med drugim in tretjim odstavkom. Zagotovljeno je tudi pravilno sklicevanje v določbah. </w:t>
      </w:r>
    </w:p>
    <w:p w14:paraId="60D818FC" w14:textId="77777777" w:rsidR="00A81B0E" w:rsidRPr="00F8437C" w:rsidRDefault="00A81B0E" w:rsidP="00A81B0E">
      <w:pPr>
        <w:spacing w:line="240" w:lineRule="atLeast"/>
        <w:jc w:val="both"/>
        <w:rPr>
          <w:rFonts w:cs="Arial"/>
          <w:szCs w:val="20"/>
        </w:rPr>
      </w:pPr>
      <w:r w:rsidRPr="00F8437C">
        <w:rPr>
          <w:rFonts w:cs="Arial"/>
          <w:szCs w:val="20"/>
        </w:rPr>
        <w:t>Z amandmajem je dodan tudi odstavek, ki Vladi daje pristojnost da predpiše obveznost zbiranja odpadkov iz proizvodov, v obliki kavcijskega sistema.</w:t>
      </w:r>
    </w:p>
    <w:p w14:paraId="5D435C21" w14:textId="77777777" w:rsidR="00A81B0E" w:rsidRPr="00F8437C" w:rsidRDefault="00A81B0E" w:rsidP="00A81B0E">
      <w:pPr>
        <w:spacing w:after="160" w:line="259" w:lineRule="auto"/>
        <w:rPr>
          <w:rFonts w:eastAsia="Arial" w:cs="Arial"/>
          <w:bCs/>
          <w:szCs w:val="20"/>
        </w:rPr>
      </w:pPr>
    </w:p>
    <w:p w14:paraId="7C323CF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36. členu:</w:t>
      </w:r>
    </w:p>
    <w:p w14:paraId="2E5AE8C4" w14:textId="77777777" w:rsidR="00A81B0E" w:rsidRPr="00F8437C" w:rsidRDefault="00A81B0E" w:rsidP="00A81B0E">
      <w:pPr>
        <w:pBdr>
          <w:top w:val="nil"/>
          <w:left w:val="nil"/>
          <w:bottom w:val="nil"/>
          <w:right w:val="nil"/>
          <w:between w:val="nil"/>
        </w:pBdr>
        <w:jc w:val="both"/>
        <w:rPr>
          <w:rFonts w:eastAsia="Arial" w:cs="Arial"/>
          <w:b/>
          <w:bCs/>
          <w:szCs w:val="20"/>
        </w:rPr>
      </w:pPr>
    </w:p>
    <w:p w14:paraId="70A070DB" w14:textId="77777777" w:rsidR="00A81B0E" w:rsidRPr="00F8437C" w:rsidRDefault="00A81B0E" w:rsidP="00A81B0E">
      <w:pPr>
        <w:spacing w:line="240" w:lineRule="atLeast"/>
        <w:jc w:val="both"/>
        <w:rPr>
          <w:rFonts w:cs="Arial"/>
          <w:szCs w:val="20"/>
        </w:rPr>
      </w:pPr>
      <w:r w:rsidRPr="00F8437C">
        <w:rPr>
          <w:rFonts w:cs="Arial"/>
          <w:szCs w:val="20"/>
        </w:rPr>
        <w:lastRenderedPageBreak/>
        <w:t>36. člen se spremeni tako, da se glasi:</w:t>
      </w:r>
    </w:p>
    <w:p w14:paraId="5616709A" w14:textId="77777777" w:rsidR="00A81B0E" w:rsidRPr="00F8437C" w:rsidRDefault="00A81B0E" w:rsidP="00A81B0E">
      <w:pPr>
        <w:spacing w:line="240" w:lineRule="atLeast"/>
        <w:jc w:val="center"/>
        <w:rPr>
          <w:rFonts w:cs="Arial"/>
          <w:szCs w:val="20"/>
        </w:rPr>
      </w:pPr>
      <w:r w:rsidRPr="00F8437C">
        <w:rPr>
          <w:rFonts w:cs="Arial"/>
          <w:szCs w:val="20"/>
        </w:rPr>
        <w:t>»36. člen</w:t>
      </w:r>
    </w:p>
    <w:p w14:paraId="35EAA547"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(stroški proizvajalca)</w:t>
      </w:r>
    </w:p>
    <w:p w14:paraId="05D36CC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Proizvajalec zagotavlja financiranje obveznosti iz prvega odstavka prejšnjega člena tako, da so pokriti stroški:</w:t>
      </w:r>
    </w:p>
    <w:p w14:paraId="1B0031C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zbiranja odpadkov iz proizvodov;</w:t>
      </w:r>
    </w:p>
    <w:p w14:paraId="7181ACC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prevoza in obdelave odpadkov iz proizvodov;</w:t>
      </w:r>
    </w:p>
    <w:p w14:paraId="16CF1FB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izpolnjevanja okoljskih ciljev pri zagotavljanju ravnanja z odpadki iz proizvodov v skladu s predpisi;</w:t>
      </w:r>
    </w:p>
    <w:p w14:paraId="22FFC6C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informiranja javnosti in obveščanja imetnikov odpadkov in, kadar je predpisano, dajanja informacij osebam, ki izvajajo obdelavo odpadkov, ter</w:t>
      </w:r>
    </w:p>
    <w:p w14:paraId="497AB03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zbiranja in posredovanja predpisanih podatkov ministrstvu.</w:t>
      </w:r>
    </w:p>
    <w:p w14:paraId="02C61C1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Proizvajalec zagotavlja financiranje zbiranja odpadkov iz proizvodov od izvirnih povzročiteljev odpadkov tudi, ko je zbiranje teh odpadkov določeno kot obvezna občinska gospodarska javna služba zbiranja komunalnih odpadkov.</w:t>
      </w:r>
    </w:p>
    <w:p w14:paraId="0530ABD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Proizvajalec določene vrste ali skupine proizvodov, za katere velja PRO, poleg stroškov iz prvega in drugega odstavka tega člena zagotavlja tudi financiranje določenih stroškov čiščenja okolja zaradi smetenja z odpadki iz te vrste ali skupine proizvodov, če je to določeno s predpisom iz devetega odstavka 34. člena tega zakona.</w:t>
      </w:r>
    </w:p>
    <w:p w14:paraId="373C6EB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Vsi proizvajalci istovrstnih proizvodov, za katere velja PRO, skupaj, so finančno odgovorni, da se zberejo in obdelajo vsi odpadki iz proizvodov, nastali v določenem obdobju na območju Republike Slovenije.</w:t>
      </w:r>
    </w:p>
    <w:p w14:paraId="2470EBCB"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(5) V primeru skupnega izpolnjevanja obveznosti mora posamezen proizvajalec zagotoviti financiranje predpisanih obveznosti v deležu, ki je enak količniku med maso proizvodov, za katere velja PRO, ki jih je ta v določenem obdobju dal na trg v Republiki Sloveniji, in maso takih proizvodov, danih na trg v Republiki Sloveniji, zmanjšano za maso proizvodov, ki so jih dali na trg v Republiki Sloveniji proizvajalci, ki samostojno izpolnjujejo obveznosti, pri čemer se ob upoštevanju določb iz 3. točke tretjega odstavka 40. člena njegove odgovornosti uravnavajo.</w:t>
      </w:r>
    </w:p>
    <w:p w14:paraId="1B129C92"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(6) Proizvajalec, ki samostojno izpolnjuje obveznosti, mora zagotoviti financiranje predpisanih obveznosti za odpadke iz tistih proizvodov, za katere velja PRO, ki jih daje na trg v Republiki Sloveniji.</w:t>
      </w:r>
    </w:p>
    <w:p w14:paraId="340D4E0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Ne glede na prvi in drugi odstavek tega člena lahko Vlada v predpisu iz devetega odstavka 34. člena člena tega zakona določi, da proizvajalec ne krije vseh stroškov, kadar to za določeno vrsto proizvodov, za katere velja PRO, določajo predpisi EU. V primeru iz prejšnjega stavka Vlada predpiše, katere stroške krije proizvajalec.</w:t>
      </w:r>
    </w:p>
    <w:p w14:paraId="7D76425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Ne glede na prvi, drugi in četrti odstavek tega člena lahko Vlada v predpisu iz devetega odstavka 34. člena tega zakona določi, da proizvajalec, ki daje na trg manjše količine določene vrste ali skupine proizvodov, ne krije stroškov iz prvega in drugega odstavka tega člena, kadar to za določeno vrsto ali skupino proizvodov, za katere velja PRO, določajo predpisi EU.</w:t>
      </w:r>
    </w:p>
    <w:p w14:paraId="3CDC1CD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(9) Vlada v predpisu iz devetega odstavka 34. člena tega zakona predpiše vrste in skupine proizvodov, za katere velja tretji odstavek tega člena, kadar to določajo predpisi EU. V primeru iz prejšnjega stavka Vlada predpiše tudi aktivnosti čiščenja okolja, potrebno infrastrukturo in površine, katerih čiščenje financira proizvajalec, ter s tem povezane stroške. </w:t>
      </w:r>
    </w:p>
    <w:p w14:paraId="634B02C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Vlada lahko predpiše, da mora proizvajalec zaradi izpolnjevanja obveznosti iz 1., 2. in 3. točke prvega odstavka 35. člena tega zakona zagotoviti finančno jamstvo v skladu s 175. členom tega zakona.«.</w:t>
      </w:r>
    </w:p>
    <w:p w14:paraId="4FB564C1" w14:textId="77777777" w:rsidR="00A81B0E" w:rsidRPr="00F8437C" w:rsidRDefault="00A81B0E" w:rsidP="00A81B0E">
      <w:pPr>
        <w:rPr>
          <w:rFonts w:cs="Arial"/>
          <w:szCs w:val="20"/>
        </w:rPr>
      </w:pPr>
    </w:p>
    <w:p w14:paraId="7CE71441" w14:textId="77777777" w:rsidR="00A81B0E" w:rsidRPr="00F8437C" w:rsidRDefault="00A81B0E" w:rsidP="00A81B0E">
      <w:pPr>
        <w:spacing w:after="160" w:line="259" w:lineRule="auto"/>
        <w:rPr>
          <w:rFonts w:eastAsia="Arial" w:cs="Arial"/>
          <w:b/>
          <w:szCs w:val="20"/>
        </w:rPr>
      </w:pPr>
      <w:r w:rsidRPr="00F8437C">
        <w:rPr>
          <w:rFonts w:eastAsia="Arial" w:cs="Arial"/>
          <w:b/>
          <w:szCs w:val="20"/>
        </w:rPr>
        <w:t>Obrazložitev:</w:t>
      </w:r>
    </w:p>
    <w:p w14:paraId="4801012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redakcijskih popravkov, dodana pa je tudi določba, da se v primeru, ko se odpadki iz proizvodov, za katere velja PRO, lahko prodajo za sekundarne surovine, ta prihodek upošteva pri določitvi finančne obveznosti proizvajalcev, katerih proizvodi, za katere velja PRO, se lahko prodajo za sekundarne surovine, način obračunavanja višine finančne obveznosti za take primere pa se določi s predpisom Vlade.</w:t>
      </w:r>
    </w:p>
    <w:p w14:paraId="6995A1E9" w14:textId="77777777" w:rsidR="00A81B0E" w:rsidRPr="00F8437C" w:rsidRDefault="00A81B0E" w:rsidP="00A81B0E">
      <w:pPr>
        <w:rPr>
          <w:rFonts w:cs="Arial"/>
          <w:szCs w:val="20"/>
        </w:rPr>
      </w:pPr>
    </w:p>
    <w:p w14:paraId="2C714DB3"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37. členu:</w:t>
      </w:r>
    </w:p>
    <w:p w14:paraId="11BE8EA4" w14:textId="77777777" w:rsidR="00A81B0E" w:rsidRPr="00F8437C" w:rsidRDefault="00A81B0E" w:rsidP="00A81B0E">
      <w:pPr>
        <w:pBdr>
          <w:top w:val="nil"/>
          <w:left w:val="nil"/>
          <w:bottom w:val="nil"/>
          <w:right w:val="nil"/>
          <w:between w:val="nil"/>
        </w:pBdr>
        <w:jc w:val="both"/>
        <w:rPr>
          <w:rFonts w:eastAsia="Arial" w:cs="Arial"/>
          <w:b/>
          <w:bCs/>
          <w:szCs w:val="20"/>
        </w:rPr>
      </w:pPr>
    </w:p>
    <w:p w14:paraId="5672EF69" w14:textId="77777777" w:rsidR="00A81B0E" w:rsidRPr="00F8437C" w:rsidRDefault="00A81B0E" w:rsidP="00A81B0E">
      <w:pPr>
        <w:spacing w:line="240" w:lineRule="atLeast"/>
        <w:jc w:val="both"/>
        <w:rPr>
          <w:rFonts w:cs="Arial"/>
          <w:szCs w:val="20"/>
        </w:rPr>
      </w:pPr>
      <w:r w:rsidRPr="00F8437C">
        <w:rPr>
          <w:rFonts w:cs="Arial"/>
          <w:szCs w:val="20"/>
        </w:rPr>
        <w:lastRenderedPageBreak/>
        <w:t>37. člen se spremeni tako, da se glasi:</w:t>
      </w:r>
    </w:p>
    <w:p w14:paraId="12577413" w14:textId="77777777" w:rsidR="00A81B0E" w:rsidRPr="00F8437C" w:rsidRDefault="00A81B0E" w:rsidP="00A81B0E">
      <w:pPr>
        <w:spacing w:line="240" w:lineRule="atLeast"/>
        <w:jc w:val="center"/>
        <w:rPr>
          <w:rFonts w:cs="Arial"/>
          <w:szCs w:val="20"/>
        </w:rPr>
      </w:pPr>
      <w:r w:rsidRPr="00F8437C">
        <w:rPr>
          <w:rFonts w:cs="Arial"/>
          <w:szCs w:val="20"/>
        </w:rPr>
        <w:t>»37. člen</w:t>
      </w:r>
    </w:p>
    <w:p w14:paraId="400CCA14"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(skupno izpolnjevanje obveznosti)</w:t>
      </w:r>
    </w:p>
    <w:p w14:paraId="45B13E8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Proizvajalci iz prvega odstavka 35. člena tega zakona, ki ne zagotavljajo samostojnega izpolnjevanja obveznosti iz tretjega odstavka 35. člena tega zakona, morajo zagotavljati skupno izpolnjevanje obveznosti. Skupno izpolnjevanje obveznosti za proizvajalce istovrstnih proizvodov, za katere velja PRO, izvaja organizacija za skupno izpolnjevanje PRO za odpadke iz takih proizvodov (v nadaljnjem besedilu: organizacija). Organizacija izvaja skupno izpolnjevanje obveznosti za proizvajalce ki jo ustanovijo, in za proizvajalce, ki se pridružijo že ustanovljeni organizaciji. Proizvajalci iz prejšnjega stavka so pri izpolnjevanju obveznosti enakopravni, ne glede na to, ali so organizacijo ustanovili ali se pridružili že ustanovljeni organizaciji.</w:t>
      </w:r>
    </w:p>
    <w:p w14:paraId="3BB9868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Skupno izpolnjevanje obveznosti za proizvajalce istovrstnih proizvodov, za katere velja PRO, izvaja </w:t>
      </w:r>
      <w:r w:rsidRPr="00F8437C">
        <w:rPr>
          <w:rFonts w:cs="Arial"/>
          <w:szCs w:val="20"/>
        </w:rPr>
        <w:t>samo ena organizacija.</w:t>
      </w:r>
    </w:p>
    <w:p w14:paraId="576AEB0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Proizvajalec iz prvega odstavka tega člena z organizacijo sklene pogodbo v pisni obliki, s katero jo pooblasti za izpolnjevanje svojih obveznosti iz prvega odstavka 35. člena tega zakona. </w:t>
      </w:r>
    </w:p>
    <w:p w14:paraId="3BC7E47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Proizvajalec iz prvega odstavka tega člena mora najkasneje v 15 delovnih dneh od vpisa v register iz 48. člena tega zakona od organizacije zahtevati sklenitev pogodbe iz tretjega odstavka tega člena. Ne glede na prejšnji stavek mora proizvajalec iz prvega odstavka tega člena, ki organizacijo ustanovi, skleniti pogodbo iz tretjega odstavka tega člena najkasneje v 15 delovnih dneh od pridobitve dovoljenja za skupno izpolnjevanje obveznosti iz 41. člena tega zakona. </w:t>
      </w:r>
    </w:p>
    <w:p w14:paraId="7E941FB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Proizvajalec, ki je z organizacijo sklenil pogodbo iz tretjega odstavka tega člena, je za delež iz prvega odstavka 39. člena tega zakona subsidiarno finančno odgovoren, če organizacija ne izpolni njegovih obveznosti iz 1., 2. in 3. točke prvega odstavka 35. člena tega zakona.</w:t>
      </w:r>
    </w:p>
    <w:p w14:paraId="139186B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Obveznosti proizvajalca do organizacije so:</w:t>
      </w:r>
    </w:p>
    <w:p w14:paraId="50E944F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plačevanje stroškov iz prejšnjega člena tega zakona;</w:t>
      </w:r>
    </w:p>
    <w:p w14:paraId="20086E1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zagotavljanje točnih, pravilnih in popolnih podatkov o količini proizvodov, za katere velja PRO, ki jih daje na trg v Republiki Sloveniji, ter drugih podatkov, pomembnih za izpolnjevanje njegovih obveznosti;</w:t>
      </w:r>
    </w:p>
    <w:p w14:paraId="7E74031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zagotavljanje informacij o spremembah vrste, sestave ali lastnosti proizvodov, za katere velja PRO, ki lahko vplivajo na skupno izpolnjevanje obveznosti;</w:t>
      </w:r>
    </w:p>
    <w:p w14:paraId="43A7F6B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na njeno zahtevo omogočiti vpogled v dokumentacijo, potrebno za ugotavljanje točnosti, pravilnosti in popolnosti podatkov ter informacij iz 2. in 3. točke tega odstavka.</w:t>
      </w:r>
    </w:p>
    <w:p w14:paraId="1DB12832" w14:textId="77777777" w:rsidR="00A81B0E" w:rsidRPr="00F8437C" w:rsidRDefault="00A81B0E" w:rsidP="00A81B0E">
      <w:pPr>
        <w:pBdr>
          <w:top w:val="nil"/>
          <w:left w:val="nil"/>
          <w:bottom w:val="nil"/>
          <w:right w:val="nil"/>
          <w:between w:val="nil"/>
        </w:pBdr>
        <w:jc w:val="both"/>
        <w:rPr>
          <w:rFonts w:eastAsia="Arial" w:cs="Arial"/>
          <w:strike/>
          <w:szCs w:val="20"/>
        </w:rPr>
      </w:pPr>
      <w:r w:rsidRPr="00F8437C">
        <w:rPr>
          <w:rFonts w:eastAsia="Arial" w:cs="Arial"/>
          <w:szCs w:val="20"/>
        </w:rPr>
        <w:t>(7) Proizvajalec ima pravico do vpogleda v vso dokumentacijo organizacije, ki se nanaša na izpolnjevanje njegovih obveznosti, pri čemer organizacijo vežejo pravila o varovanju poslovnih skrivnosti proizvajalcev, vključenih v organizacijo zaradi skupnega izpolnjevanja obveznosti.</w:t>
      </w:r>
    </w:p>
    <w:p w14:paraId="305FCBD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(8) Način izvrševanja pravic in obveznosti proizvajalca iz prejšnjih dveh odstavkov se uredi v pogodbi iz tretjega odstavka tega člena. </w:t>
      </w:r>
    </w:p>
    <w:p w14:paraId="661C1AD2" w14:textId="77777777" w:rsidR="00A81B0E" w:rsidRPr="00F8437C" w:rsidRDefault="00A81B0E" w:rsidP="00A81B0E">
      <w:pPr>
        <w:jc w:val="both"/>
        <w:rPr>
          <w:rFonts w:eastAsia="Arial" w:cs="Arial"/>
          <w:szCs w:val="20"/>
        </w:rPr>
      </w:pPr>
      <w:r w:rsidRPr="00F8437C">
        <w:rPr>
          <w:rFonts w:eastAsia="Arial" w:cs="Arial"/>
          <w:szCs w:val="20"/>
        </w:rPr>
        <w:t xml:space="preserve">(9) Proizvajalec si lahko med osebami, ki za organizacijo zbirajo ali obdelujejo odpadke iz proizvodov, za katere velja PRO, sam izbere osebo, ki bo zanj izvajala dejavnost zbiranja ali obdelave odpadkov iz proizvodov v posameznem koledarskem letu. </w:t>
      </w:r>
    </w:p>
    <w:p w14:paraId="5F3DE612" w14:textId="77777777" w:rsidR="00A81B0E" w:rsidRPr="00F8437C" w:rsidRDefault="00A81B0E" w:rsidP="00A81B0E">
      <w:pPr>
        <w:jc w:val="both"/>
        <w:rPr>
          <w:rFonts w:eastAsia="Arial" w:cs="Arial"/>
          <w:szCs w:val="20"/>
        </w:rPr>
      </w:pPr>
    </w:p>
    <w:p w14:paraId="64B01D1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Vlada lahko proizvajalcem, ki so mala ali srednja podjetja in dajejo na trg v Republiki Sloveniji manjšo količino proizvodov, za katere velja PRO, predpiše, kdaj proizvajalec za posamezno vrsto proizvodov, za katere velja PRO, namesto podatkov iz 2. točke šestega odstavka tega člena sporoči ocenjeno količino teh proizvodov, ki jih daje na trg v Republiki Sloveniji.«.</w:t>
      </w:r>
    </w:p>
    <w:p w14:paraId="53584841" w14:textId="77777777" w:rsidR="00A81B0E" w:rsidRPr="00F8437C" w:rsidRDefault="00A81B0E" w:rsidP="00A81B0E">
      <w:pPr>
        <w:pBdr>
          <w:top w:val="nil"/>
          <w:left w:val="nil"/>
          <w:bottom w:val="nil"/>
          <w:right w:val="nil"/>
          <w:between w:val="nil"/>
        </w:pBdr>
        <w:jc w:val="both"/>
        <w:rPr>
          <w:rFonts w:eastAsia="Arial" w:cs="Arial"/>
          <w:szCs w:val="20"/>
        </w:rPr>
      </w:pPr>
    </w:p>
    <w:p w14:paraId="7CD8C418"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 xml:space="preserve">Obrazložitev: </w:t>
      </w:r>
    </w:p>
    <w:p w14:paraId="22E7CECC" w14:textId="77777777" w:rsidR="00A81B0E" w:rsidRPr="00F8437C" w:rsidRDefault="00A81B0E" w:rsidP="00A81B0E">
      <w:pPr>
        <w:spacing w:line="240" w:lineRule="atLeast"/>
        <w:jc w:val="both"/>
        <w:rPr>
          <w:rFonts w:cs="Arial"/>
          <w:szCs w:val="20"/>
        </w:rPr>
      </w:pPr>
      <w:r w:rsidRPr="00F8437C">
        <w:rPr>
          <w:rFonts w:eastAsia="Arial" w:cs="Arial"/>
          <w:szCs w:val="20"/>
        </w:rPr>
        <w:t>Z amandmajem je prvi odstavek spremenjen na način, ki jasno določa, da pridružitev proizvajalca skupnemu izpolnjevanju obveznosti izhaja iz njegove obveznosti in ne iz njegovega interesa za pridružitev. Amandma je potreben tudi zaradi redakcijskih popravkov</w:t>
      </w:r>
      <w:r w:rsidRPr="00F8437C">
        <w:rPr>
          <w:rFonts w:cs="Arial"/>
          <w:szCs w:val="20"/>
        </w:rPr>
        <w:t xml:space="preserve">, </w:t>
      </w:r>
      <w:r w:rsidRPr="00F8437C">
        <w:rPr>
          <w:rFonts w:eastAsia="Arial" w:cs="Arial"/>
          <w:szCs w:val="20"/>
        </w:rPr>
        <w:t>dodana pa je tudi določba, da si proizvajalec lahko med osebami, ki za organizacijo zbirajo ali obdelujejo odpadke iz proizvodov, za katere velja PRO, sam izbere osebo, ki bo zanj izvajala dejavnost zbiranja ali obdelave odpadkov iz proizvodov v posameznem koledarskem letu.</w:t>
      </w:r>
    </w:p>
    <w:p w14:paraId="31F5282D" w14:textId="77777777" w:rsidR="00A81B0E" w:rsidRPr="00F8437C" w:rsidRDefault="00A81B0E" w:rsidP="00A81B0E">
      <w:pPr>
        <w:jc w:val="both"/>
        <w:rPr>
          <w:rFonts w:eastAsia="Arial" w:cs="Arial"/>
          <w:szCs w:val="20"/>
        </w:rPr>
      </w:pPr>
    </w:p>
    <w:p w14:paraId="25130570" w14:textId="77777777" w:rsidR="00A81B0E" w:rsidRPr="00F8437C" w:rsidRDefault="00A81B0E" w:rsidP="00A81B0E">
      <w:pPr>
        <w:jc w:val="both"/>
        <w:rPr>
          <w:rFonts w:cs="Arial"/>
          <w:szCs w:val="20"/>
        </w:rPr>
      </w:pPr>
    </w:p>
    <w:p w14:paraId="65C47147"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38. členu:</w:t>
      </w:r>
    </w:p>
    <w:p w14:paraId="3C3A9798" w14:textId="77777777" w:rsidR="00A81B0E" w:rsidRPr="00F8437C" w:rsidRDefault="00A81B0E" w:rsidP="00A81B0E">
      <w:pPr>
        <w:pBdr>
          <w:top w:val="nil"/>
          <w:left w:val="nil"/>
          <w:bottom w:val="nil"/>
          <w:right w:val="nil"/>
          <w:between w:val="nil"/>
        </w:pBdr>
        <w:jc w:val="both"/>
        <w:rPr>
          <w:rFonts w:eastAsia="Arial" w:cs="Arial"/>
          <w:b/>
          <w:bCs/>
          <w:szCs w:val="20"/>
        </w:rPr>
      </w:pPr>
    </w:p>
    <w:p w14:paraId="2ED68427" w14:textId="77777777" w:rsidR="00A81B0E" w:rsidRPr="00F8437C" w:rsidRDefault="00A81B0E" w:rsidP="00A81B0E">
      <w:pPr>
        <w:spacing w:line="240" w:lineRule="atLeast"/>
        <w:jc w:val="both"/>
        <w:rPr>
          <w:rFonts w:cs="Arial"/>
          <w:szCs w:val="20"/>
        </w:rPr>
      </w:pPr>
      <w:r w:rsidRPr="00F8437C">
        <w:rPr>
          <w:rFonts w:cs="Arial"/>
          <w:szCs w:val="20"/>
        </w:rPr>
        <w:lastRenderedPageBreak/>
        <w:t>38. člen se spremeni tako, da se glasi:</w:t>
      </w:r>
    </w:p>
    <w:p w14:paraId="76988F27" w14:textId="77777777" w:rsidR="00A81B0E" w:rsidRPr="00F8437C" w:rsidRDefault="00A81B0E" w:rsidP="00A81B0E">
      <w:pPr>
        <w:spacing w:line="240" w:lineRule="atLeast"/>
        <w:jc w:val="center"/>
        <w:rPr>
          <w:rFonts w:cs="Arial"/>
          <w:szCs w:val="20"/>
        </w:rPr>
      </w:pPr>
      <w:r w:rsidRPr="00F8437C">
        <w:rPr>
          <w:rFonts w:cs="Arial"/>
          <w:szCs w:val="20"/>
        </w:rPr>
        <w:t>»38. člen</w:t>
      </w:r>
    </w:p>
    <w:p w14:paraId="55B8B3D8"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(organizacija)</w:t>
      </w:r>
    </w:p>
    <w:p w14:paraId="29D835D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Organizacija je pravna oseba s sedežem v Republiki Sloveniji, ustanovljena z namenom, da za proizvajalce istovrstnih proizvodov, za katere velja PRO in ki morajo zagotavljati skupno izpolnjevanje obveznosti skladno s prvim odstavkom prejšnjega člena, izvaja skupno izpolnjevanje obveznosti kot nepridobitna dejavnost. </w:t>
      </w:r>
    </w:p>
    <w:p w14:paraId="66975BA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Vlada lahko zaradi tehničnih ali ekonomskih razlogov pri zbiranju ali obdelavi odpadkov iz proizvodov s predpisom določi, da lahko organizacija izvaja skupno izpolnjevanje obveznosti samo za proizvajalce določene skupine istovrstnih proizvodov.</w:t>
      </w:r>
    </w:p>
    <w:p w14:paraId="57A476A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Organizacija ne sme opravljati nobene dejavnosti, ki ni povezana z namenom iz prvega odstavka tega člena.</w:t>
      </w:r>
    </w:p>
    <w:p w14:paraId="5B69B69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w:t>
      </w:r>
      <w:bookmarkStart w:id="7" w:name="_Hlk96940964"/>
      <w:r w:rsidRPr="00F8437C">
        <w:rPr>
          <w:rFonts w:eastAsia="Arial" w:cs="Arial"/>
          <w:szCs w:val="20"/>
        </w:rPr>
        <w:t>Organizacijo ustanovijo in imajo v lasti poslovne deleže proizvajalci določenih istovrstnih proizvodov, za katere velja PRO, ki skupaj dajo na trg najmanj 51 odstotkov celotne količine teh proizvodov, pri čemer lastniški poslovni delež posameznega proizvajalca v organizaciji ne sme presegati 25 odstotkov. Način dokazovanja izpolnjevanja pogoja iz prejšnjega stavka določi Vlada v predpisu iz osmega odstavka 34. člena tega zakona.</w:t>
      </w:r>
    </w:p>
    <w:p w14:paraId="018EC6B4" w14:textId="77777777" w:rsidR="00A81B0E" w:rsidRPr="00F8437C" w:rsidRDefault="00A81B0E" w:rsidP="00A81B0E">
      <w:pPr>
        <w:pBdr>
          <w:top w:val="nil"/>
          <w:left w:val="nil"/>
          <w:bottom w:val="nil"/>
          <w:right w:val="nil"/>
          <w:between w:val="nil"/>
        </w:pBdr>
        <w:jc w:val="both"/>
        <w:rPr>
          <w:rFonts w:eastAsia="Arial" w:cs="Arial"/>
          <w:szCs w:val="20"/>
        </w:rPr>
      </w:pPr>
      <w:bookmarkStart w:id="8" w:name="_Hlk96941037"/>
      <w:bookmarkEnd w:id="7"/>
      <w:r w:rsidRPr="00F8437C">
        <w:rPr>
          <w:rFonts w:eastAsia="Arial" w:cs="Arial"/>
          <w:szCs w:val="20"/>
        </w:rPr>
        <w:t xml:space="preserve">(5) Organizacija, ki zagotavlja skupno izpolnjevanje obveznosti, in proizvajalec iz prvega odstavka prejšnjega člena, ne smeta biti oseba, ki izvaja zbiranje ali obdelavo odpadkov iz proizvodov, ki so predmet skupnega izpolnjevanja obveznosti v tej organizaciji, razen če predpis iz osmega odstavka 34. člena tega zakona določa, da se kot proizvajalec šteje tudi oseba, ki odpadke iz proizvodov, za katere velja PRO, pripravi za ponovno uporabo in jih drugič daje trg, ali oseba, ki odpadke iz proizvodov, za katere velja PRO, reciklira v predelano snov ali predmet, ki je proizvod, za katerega velja PRO, vendar ima predelana snov ali predmet drug namen uporabe kot izvorni proizvod, za katerega velja PRO. </w:t>
      </w:r>
    </w:p>
    <w:bookmarkEnd w:id="8"/>
    <w:p w14:paraId="5D69A6EE" w14:textId="77777777" w:rsidR="00A81B0E" w:rsidRPr="00F8437C" w:rsidRDefault="00A81B0E" w:rsidP="00A81B0E">
      <w:pPr>
        <w:overflowPunct w:val="0"/>
        <w:autoSpaceDE w:val="0"/>
        <w:autoSpaceDN w:val="0"/>
        <w:adjustRightInd w:val="0"/>
        <w:jc w:val="both"/>
        <w:textAlignment w:val="baseline"/>
        <w:rPr>
          <w:rFonts w:cs="Arial"/>
          <w:szCs w:val="20"/>
          <w:lang w:eastAsia="sl-SI"/>
        </w:rPr>
      </w:pPr>
      <w:r w:rsidRPr="00F8437C">
        <w:rPr>
          <w:rFonts w:eastAsia="Arial" w:cs="Arial"/>
          <w:szCs w:val="20"/>
        </w:rPr>
        <w:t>(6)</w:t>
      </w:r>
      <w:r w:rsidRPr="00F8437C">
        <w:rPr>
          <w:rFonts w:cs="Arial"/>
          <w:szCs w:val="20"/>
          <w:lang w:eastAsia="sl-SI"/>
        </w:rPr>
        <w:t xml:space="preserve"> Organizacija in </w:t>
      </w:r>
      <w:r w:rsidRPr="00F8437C">
        <w:rPr>
          <w:rFonts w:eastAsia="Arial" w:cs="Arial"/>
          <w:szCs w:val="20"/>
        </w:rPr>
        <w:t xml:space="preserve">proizvajalec iz prvega odstavka prejšnjega člena </w:t>
      </w:r>
      <w:r w:rsidRPr="00F8437C">
        <w:rPr>
          <w:rFonts w:cs="Arial"/>
          <w:szCs w:val="20"/>
          <w:lang w:eastAsia="sl-SI"/>
        </w:rPr>
        <w:t>ne smeta biti:</w:t>
      </w:r>
    </w:p>
    <w:p w14:paraId="3935D380" w14:textId="77777777" w:rsidR="00A81B0E" w:rsidRPr="00F8437C" w:rsidRDefault="00A81B0E" w:rsidP="00A81B0E">
      <w:pPr>
        <w:overflowPunct w:val="0"/>
        <w:autoSpaceDE w:val="0"/>
        <w:autoSpaceDN w:val="0"/>
        <w:adjustRightInd w:val="0"/>
        <w:jc w:val="both"/>
        <w:textAlignment w:val="baseline"/>
        <w:rPr>
          <w:rFonts w:cs="Arial"/>
          <w:szCs w:val="20"/>
          <w:lang w:eastAsia="sl-SI"/>
        </w:rPr>
      </w:pPr>
      <w:r w:rsidRPr="00F8437C">
        <w:rPr>
          <w:rFonts w:cs="Arial"/>
          <w:szCs w:val="20"/>
          <w:lang w:eastAsia="sl-SI"/>
        </w:rPr>
        <w:t>1. neposredno ali posredno kapitalsko povezana z osebo, ki izvaja zbiranje ali obdelavo odpadkov iz proizvodov, ki so predmet skupnega izpolnjevanja obveznosti v tej organizaciji, in ne smeta imeti v njej upravljavskih ali nadzorstvenih pravic;</w:t>
      </w:r>
    </w:p>
    <w:p w14:paraId="60FFAF0A" w14:textId="77777777" w:rsidR="00A81B0E" w:rsidRPr="00F8437C" w:rsidRDefault="00A81B0E" w:rsidP="00A81B0E">
      <w:pPr>
        <w:overflowPunct w:val="0"/>
        <w:autoSpaceDE w:val="0"/>
        <w:autoSpaceDN w:val="0"/>
        <w:adjustRightInd w:val="0"/>
        <w:jc w:val="both"/>
        <w:textAlignment w:val="baseline"/>
        <w:rPr>
          <w:rFonts w:cs="Arial"/>
          <w:szCs w:val="20"/>
          <w:lang w:eastAsia="sl-SI"/>
        </w:rPr>
      </w:pPr>
      <w:r w:rsidRPr="00F8437C">
        <w:rPr>
          <w:rFonts w:cs="Arial"/>
          <w:szCs w:val="20"/>
          <w:lang w:eastAsia="sl-SI"/>
        </w:rPr>
        <w:t>2. kapitalsko ali sorodstveno povezana z osebo, ki ima ali nadzira glasovalne pravice v organu upravljanja ali organu nadzora ali zastopa osebe iz prejšnje točke tega odstavka.</w:t>
      </w:r>
    </w:p>
    <w:p w14:paraId="4BEAEEC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(7) Za sorodstveno povezavo iz 2. točke prejšnjega odstavka se šteje krvno sorodstvo v ravni vrsti ali v stranski vrsti do vštetega četrtega kolena, pravno priznane oblike partnerske zveze ter svaštvo do vštetega drugega kolena, čeprav je zakonska ali zunajzakonska skupnost prenehala ali če je lastnik poslovnega deleža skrbnik ali v razmerju rejništva z osebo, ki ima ali nadzira glasovalne pravice v organu upravljanja ali organu nadzora ali zastopa osebe iz 1. točke prejšnjega odstavka. </w:t>
      </w:r>
    </w:p>
    <w:p w14:paraId="0ED7CBA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Nadzor glasovalnih pravic iz 2. točke šestega odstavka tega člena pomeni pravice, pogodbe ali druga sredstva, ki vsako zase ali skupaj ob upoštevanju ustreznih dejanskih ali pravnih okoliščin lastniku poslovnega deleža omogočajo izvajanje odločilnega vpliva na osebo, ki ima ali nadzira glasovalne pravice v organu upravljanja ali organu nadzora ali zastopa osebe iz 1. točke šestega odstavka tega člena.</w:t>
      </w:r>
    </w:p>
    <w:p w14:paraId="07AB5F7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Omejitve iz petega in šestega odstavka tega člena veljajo tudi za člana poslovodnega organa organizacije, njenega nadzornega organa ali zastopnika.</w:t>
      </w:r>
    </w:p>
    <w:p w14:paraId="547B184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Organizacija mora imeti kot nadzorni organ vzpostavljeno telo za sistem PRO, ki ga sestavljajo trije predstavniki proizvajalcev, lastnikov poslovnega deleža organizacije in trije predstavniki proizvajalcev, ki se pridružijo že ustanovljeni organizaciji ter predstavnik ministrstva, pristojnega za okolje. Predstavniki proizvajalcev, ki ustanovijo organizacijo in predstavniki proizvajalcev, ki se pridružijo že ustanovljeni organizaciji, so enakopravni in imajo enakovredne odločevalske pravice. Postopek imenovanja posameznih predstavnikov proizvajalcev iz prejšnjega stavka v telo iz tega odstavka in trajanje opravljanja njihove funkcije za sistem PRO določi Vlada s predpisom iz osmega odstavka 38. člena tega zakona.</w:t>
      </w:r>
    </w:p>
    <w:p w14:paraId="115E20ED" w14:textId="77777777" w:rsidR="00A81B0E" w:rsidRPr="00F8437C" w:rsidRDefault="00A81B0E" w:rsidP="00A81B0E">
      <w:pPr>
        <w:pBdr>
          <w:top w:val="nil"/>
          <w:left w:val="nil"/>
          <w:bottom w:val="nil"/>
          <w:right w:val="nil"/>
          <w:between w:val="nil"/>
        </w:pBdr>
        <w:jc w:val="both"/>
        <w:rPr>
          <w:rFonts w:eastAsia="Arial" w:cs="Arial"/>
          <w:szCs w:val="20"/>
        </w:rPr>
      </w:pPr>
      <w:bookmarkStart w:id="9" w:name="_Hlk96941087"/>
      <w:r w:rsidRPr="00F8437C">
        <w:rPr>
          <w:rFonts w:eastAsia="Arial" w:cs="Arial"/>
          <w:szCs w:val="20"/>
        </w:rPr>
        <w:t>(11) Telo iz prejšnjega odstavka:</w:t>
      </w:r>
    </w:p>
    <w:p w14:paraId="6321D71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se redno seznanja z izvajanjem skupnega izpolnjevanja obveznosti, ki ga izvaja organizacija, </w:t>
      </w:r>
    </w:p>
    <w:p w14:paraId="2446B4D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potrjuje višino finančnega prispevka na prodajno enoto ali tono proizvoda, za katerega velja PRO, danega na trg v Republiki Sloveniji, ki ga mora plačati proizvajalec, </w:t>
      </w:r>
    </w:p>
    <w:p w14:paraId="4794DAF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 xml:space="preserve">3.potrjuje načrtovane in dosežene okoljske cilje organizacije pri zagotavljanju ravnanja z odpadki iz proizvodov, </w:t>
      </w:r>
    </w:p>
    <w:p w14:paraId="34A0684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sprejme splošni akt, ki opredeljuje standarde ravnanja z odpadki iz proizvodov, za katere velja PRO, ki jih morajo, poleg zahtev iz predpisa iz šestega odstavka 24. člena tega zakona in predpisa iz osmega odstavka 34. člena tega zakona, obvezno upoštevati osebe, ki za organizacijo zbirajo ali obdelujejo odpadke iz proizvodov, za katere velja PRO, </w:t>
      </w:r>
    </w:p>
    <w:bookmarkEnd w:id="9"/>
    <w:p w14:paraId="08CC6680" w14:textId="77777777" w:rsidR="00A81B0E" w:rsidRPr="00F8437C" w:rsidRDefault="00A81B0E" w:rsidP="00A81B0E">
      <w:pPr>
        <w:pBdr>
          <w:top w:val="nil"/>
          <w:left w:val="nil"/>
          <w:bottom w:val="nil"/>
          <w:right w:val="nil"/>
          <w:between w:val="nil"/>
        </w:pBdr>
        <w:jc w:val="both"/>
        <w:rPr>
          <w:rFonts w:cs="Arial"/>
          <w:szCs w:val="20"/>
          <w:lang w:eastAsia="sl-SI"/>
        </w:rPr>
      </w:pPr>
      <w:r w:rsidRPr="00F8437C">
        <w:rPr>
          <w:rFonts w:eastAsia="Arial" w:cs="Arial"/>
          <w:szCs w:val="20"/>
        </w:rPr>
        <w:t>5.</w:t>
      </w:r>
      <w:r w:rsidRPr="00F8437C">
        <w:rPr>
          <w:rFonts w:cs="Arial"/>
          <w:szCs w:val="20"/>
          <w:lang w:eastAsia="sl-SI"/>
        </w:rPr>
        <w:t xml:space="preserve"> izvede ali organizira izvedbo </w:t>
      </w:r>
      <w:r w:rsidRPr="00F8437C">
        <w:rPr>
          <w:rFonts w:eastAsia="Arial" w:cs="Arial"/>
          <w:szCs w:val="20"/>
        </w:rPr>
        <w:t>vpogledov v dokumentacijo iz 4. točke šestega odstavka prejšnjega člena in skladno z enajstim odstavkom 40. člena tega zakona oglede lokacij zbiranja ali obdelave odpadkov na lokacijah oseb, ki za organizacijo zbirajo ali obdelujejo odpadke iz proizvodov, za katere velja PRO, ter ovrednoti njihove ugotovitve v skladu s kriteriji iz predpisa iz osmega odstavka 38. člena tega zakona</w:t>
      </w:r>
      <w:r w:rsidRPr="00F8437C">
        <w:rPr>
          <w:rFonts w:cs="Arial"/>
          <w:szCs w:val="20"/>
          <w:lang w:eastAsia="sl-SI"/>
        </w:rPr>
        <w:t>, in</w:t>
      </w:r>
    </w:p>
    <w:p w14:paraId="2484EAA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6. </w:t>
      </w:r>
      <w:bookmarkStart w:id="10" w:name="_Hlk96941147"/>
      <w:r w:rsidRPr="00F8437C">
        <w:rPr>
          <w:rFonts w:eastAsia="Arial" w:cs="Arial"/>
          <w:szCs w:val="20"/>
        </w:rPr>
        <w:t xml:space="preserve">potrjuje vsebino javnega poziva iz šestega odstavka 40. člena tega zakona in na podlagi meril, ki jih predpiše Vlada v prepisu iz osmega odstavka 34. člena tega zakona, in ugotovitev vpogledov v dokumentacijo in ogledov lokacij zbiranja ali obdelave odpadkov iz prejšnje točke, določi osebe, ki bodo za organizacijo iz prvega odstavka 37. člena tega zakona izvajale </w:t>
      </w:r>
      <w:r w:rsidRPr="00F8437C">
        <w:rPr>
          <w:rFonts w:cs="Arial"/>
          <w:szCs w:val="20"/>
          <w:lang w:eastAsia="sl-SI"/>
        </w:rPr>
        <w:t xml:space="preserve">zbiranje in postopke priprave odpadkov iz proizvodov za končno predelavo ali odstranjevanje v prihodnjem koledarskem letu, pri čemer </w:t>
      </w:r>
      <w:r w:rsidRPr="00F8437C">
        <w:rPr>
          <w:rFonts w:eastAsia="Arial" w:cs="Arial"/>
          <w:szCs w:val="20"/>
        </w:rPr>
        <w:t>mora pri izboru oseb, ki zanjo izvajajo postopke priprave odpadkov iz proizvodov za končno predelavo ali odstranjevanje, zagotoviti, da se ti prednostno izvedejo v Republiki Sloveniji.</w:t>
      </w:r>
    </w:p>
    <w:bookmarkEnd w:id="10"/>
    <w:p w14:paraId="1A2B04AD" w14:textId="77777777" w:rsidR="00A81B0E" w:rsidRPr="00F8437C" w:rsidRDefault="00A81B0E" w:rsidP="00A81B0E">
      <w:pPr>
        <w:pBdr>
          <w:top w:val="nil"/>
          <w:left w:val="nil"/>
          <w:bottom w:val="nil"/>
          <w:right w:val="nil"/>
          <w:between w:val="nil"/>
        </w:pBdr>
        <w:jc w:val="both"/>
        <w:rPr>
          <w:rFonts w:cs="Arial"/>
          <w:szCs w:val="20"/>
        </w:rPr>
      </w:pPr>
      <w:r w:rsidRPr="00F8437C">
        <w:rPr>
          <w:rFonts w:eastAsia="Arial" w:cs="Arial"/>
          <w:szCs w:val="20"/>
        </w:rPr>
        <w:t>(12)</w:t>
      </w:r>
      <w:r w:rsidRPr="00F8437C">
        <w:rPr>
          <w:rFonts w:cs="Arial"/>
          <w:szCs w:val="20"/>
        </w:rPr>
        <w:t xml:space="preserve"> Ne glede na 1. točko šestega odstavka tega člena lahko Vlada zaradi zagotavljanja ustreznega ravnanja z odpadki ali ekonomske vzdržnosti sistema PRO določi, da za lastnika poslovnega deleža organizacije ali za organizacijo, kadar se v okviru ravnanja z odpadki iz ene vrste proizvodov, za katere velja PRO, neposredno zagotavljajo surovine za proizvodnjo te vrste proizvodov, ne veljajo omejitve glede kapitalskih povezav z osebo, ki izvaja zbiranje ali obdelavo odpadkov iz določenih proizvodov, ki so predmet skupnega izpolnjevanja obveznosti v tej organizaciji.«. </w:t>
      </w:r>
    </w:p>
    <w:p w14:paraId="7F5F2BEC" w14:textId="77777777" w:rsidR="00A81B0E" w:rsidRPr="00F8437C" w:rsidRDefault="00A81B0E" w:rsidP="00A81B0E">
      <w:pPr>
        <w:jc w:val="both"/>
        <w:rPr>
          <w:rFonts w:cs="Arial"/>
          <w:szCs w:val="20"/>
        </w:rPr>
      </w:pPr>
    </w:p>
    <w:p w14:paraId="0124FD17"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 xml:space="preserve">Obrazložitev: </w:t>
      </w:r>
    </w:p>
    <w:p w14:paraId="030E14AE" w14:textId="77777777" w:rsidR="00A81B0E" w:rsidRPr="00F8437C" w:rsidRDefault="00A81B0E" w:rsidP="00A81B0E">
      <w:pPr>
        <w:jc w:val="both"/>
        <w:rPr>
          <w:rFonts w:eastAsia="Arial" w:cs="Arial"/>
          <w:szCs w:val="20"/>
        </w:rPr>
      </w:pPr>
      <w:r w:rsidRPr="00F8437C">
        <w:rPr>
          <w:rFonts w:eastAsia="Arial" w:cs="Arial"/>
          <w:szCs w:val="20"/>
        </w:rPr>
        <w:t xml:space="preserve">Amandma je potreben zaradi redakcijskih popravkov in zaradi jasnejše določitve obveznosti vključitve v organizacijo. Skupno izpolnjevanje obveznosti je glede na Direktivo o odpadkih 2008/98/ES dopustno tako, da se ustanovi po ena organizacija za vsako vrsto proizvodov, ali pa se lahko ustanovi več kot ena organizacija za posamezno vrsto proizvodov, vendar pa mora v takem primeru država ustanoviti dodatni organ, ki izvaja nadzor nad temi organizacijami. </w:t>
      </w:r>
    </w:p>
    <w:p w14:paraId="4E3C08F7" w14:textId="77777777" w:rsidR="00A81B0E" w:rsidRPr="00F8437C" w:rsidRDefault="00A81B0E" w:rsidP="00A81B0E">
      <w:pPr>
        <w:jc w:val="both"/>
        <w:rPr>
          <w:rFonts w:eastAsia="Arial" w:cs="Arial"/>
          <w:bCs/>
          <w:szCs w:val="20"/>
        </w:rPr>
      </w:pPr>
      <w:r w:rsidRPr="00F8437C">
        <w:rPr>
          <w:rFonts w:eastAsia="Arial" w:cs="Arial"/>
          <w:szCs w:val="20"/>
        </w:rPr>
        <w:t xml:space="preserve">Z amandmajem je bolj jasno določeno, da se morajo v organizacijo vključiti vsi proizvajalci proizvodov, ki morajo obveznosti PRO izvajati skupno – to pa so vsi proizvajalci (ustanovitelji organizacije in tisti, ki se pridružijo že ustanovljeni organizaciji), razen tistih, ki </w:t>
      </w:r>
      <w:r w:rsidRPr="00F8437C">
        <w:rPr>
          <w:rFonts w:eastAsia="Arial" w:cs="Arial"/>
          <w:bCs/>
          <w:szCs w:val="20"/>
        </w:rPr>
        <w:t>dajejo na trg v Republiki Sloveniji proizvode, ki niso namenjeni za uporabo v gospodinjstvih (tudi ti pa se lahko odločijo, da bodo obveznosti izvajali skupno in ne samostojno).</w:t>
      </w:r>
    </w:p>
    <w:p w14:paraId="7030C215" w14:textId="77777777" w:rsidR="00A81B0E" w:rsidRPr="00F8437C" w:rsidRDefault="00A81B0E" w:rsidP="00A81B0E">
      <w:pPr>
        <w:jc w:val="both"/>
        <w:rPr>
          <w:rFonts w:cs="Arial"/>
          <w:szCs w:val="20"/>
        </w:rPr>
      </w:pPr>
    </w:p>
    <w:p w14:paraId="199282C3"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39. členu:</w:t>
      </w:r>
    </w:p>
    <w:p w14:paraId="24AF324E" w14:textId="77777777" w:rsidR="00A81B0E" w:rsidRPr="00F8437C" w:rsidRDefault="00A81B0E" w:rsidP="00A81B0E">
      <w:pPr>
        <w:pBdr>
          <w:top w:val="nil"/>
          <w:left w:val="nil"/>
          <w:bottom w:val="nil"/>
          <w:right w:val="nil"/>
          <w:between w:val="nil"/>
        </w:pBdr>
        <w:jc w:val="both"/>
        <w:rPr>
          <w:rFonts w:eastAsia="Arial" w:cs="Arial"/>
          <w:b/>
          <w:bCs/>
          <w:szCs w:val="20"/>
        </w:rPr>
      </w:pPr>
    </w:p>
    <w:p w14:paraId="7029AE67" w14:textId="77777777" w:rsidR="00A81B0E" w:rsidRPr="00F8437C" w:rsidRDefault="00A81B0E" w:rsidP="00A81B0E">
      <w:pPr>
        <w:spacing w:line="240" w:lineRule="atLeast"/>
        <w:jc w:val="both"/>
        <w:rPr>
          <w:rFonts w:cs="Arial"/>
          <w:szCs w:val="20"/>
        </w:rPr>
      </w:pPr>
      <w:r w:rsidRPr="00F8437C">
        <w:rPr>
          <w:rFonts w:cs="Arial"/>
          <w:szCs w:val="20"/>
        </w:rPr>
        <w:t>39. člen se spremeni tako, da se glasi:</w:t>
      </w:r>
    </w:p>
    <w:p w14:paraId="0A149DFB" w14:textId="77777777" w:rsidR="00A81B0E" w:rsidRPr="00F8437C" w:rsidRDefault="00A81B0E" w:rsidP="00A81B0E">
      <w:pPr>
        <w:spacing w:line="240" w:lineRule="atLeast"/>
        <w:jc w:val="center"/>
        <w:rPr>
          <w:rFonts w:cs="Arial"/>
          <w:szCs w:val="20"/>
        </w:rPr>
      </w:pPr>
      <w:r w:rsidRPr="00F8437C">
        <w:rPr>
          <w:rFonts w:cs="Arial"/>
          <w:szCs w:val="20"/>
        </w:rPr>
        <w:t>»39. člen</w:t>
      </w:r>
    </w:p>
    <w:p w14:paraId="53FD63B3"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(obveznosti organizacije)</w:t>
      </w:r>
    </w:p>
    <w:p w14:paraId="3AE6A8B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Organizacija zagotavlja skupno izpolnjevanje obveznosti v skladu s prvim in drugim odstavkom 35. člena tega zakona, ki v določenem obdobju nastanejo na celotnem območju Republike Slovenije, na stroškovno učinkovit način. Organizacija zagotavlja, da se zbiranje in obdelava odpadkov iz proizvodov izvajata tako, da skozi vse leto ne prihaja do zastojev.</w:t>
      </w:r>
    </w:p>
    <w:p w14:paraId="3DE424E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Organizacija vodi in sproti posodablja seznam proizvajalcev, za katere zagotavlja skupno izpolnjevanje obveznosti.</w:t>
      </w:r>
    </w:p>
    <w:p w14:paraId="7468FF1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Organizacija ima načrt za skupno izpolnjevanje obveznosti (v nadaljnjem besedilu: skupni načrt), v katerem opredeli aktivnosti in ukrepe za izpolnitev obveznosti iz prvega odstavka tega člena.</w:t>
      </w:r>
    </w:p>
    <w:p w14:paraId="7B0E3C1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Organizacija mora imeti finančni načrt, iz katerega je razvidno, da ima na voljo zadostna finančna sredstva za kritje stroškov izvajanja skupnega načrta.</w:t>
      </w:r>
    </w:p>
    <w:p w14:paraId="6C2517F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Organizacija spremeni skupni načrt ob spremembah:</w:t>
      </w:r>
    </w:p>
    <w:p w14:paraId="66168E6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1. načina ali obsega zbiranja odpadkov iz proizvodov ali zbiralnih mest;</w:t>
      </w:r>
    </w:p>
    <w:p w14:paraId="0A617CC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načina ali obsega obdelave zbranih odpadkov iz proizvodov ali</w:t>
      </w:r>
    </w:p>
    <w:p w14:paraId="58FDA29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oseb, ki za organizacijo zbirajo ali obdelujejo odpadke iz proizvodov. </w:t>
      </w:r>
    </w:p>
    <w:p w14:paraId="15530D5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(6) Organizacija zagotavlja sledljivost sprememb skupnega načrta, vsako spremembo skupnega načrta pa mora predložiti ministrstvu. Organizacija najmanj enkrat letno uskladi skupni načrt.  </w:t>
      </w:r>
    </w:p>
    <w:p w14:paraId="2E347D7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Če ministrstvo ugotovi, da s predloženo spremembo skupnega načrta ne bo zagotovljeno skupno izpolnjevanje obveznosti v skladu s tem zakonom ali da vsebina spremenjenega skupnega načrta ni skladna s predpisanimi zahtevami, organizacijo o tem pisno obvesti ter jo pozove, naj odpravi ugotovljene neskladnosti in informacije o tem v določenem roku pošlje ministrstvu.</w:t>
      </w:r>
    </w:p>
    <w:p w14:paraId="2EBDAEB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Organizacija zagotavlja izvajanje aktivnosti in ukrepov za izpolnjevanje obveznosti iz prvega odstavka tega člena v skladu s skupnim načrtom iz četrtega odstavka tega člena. Pristojni inšpektor vsaj enkrat letno preveri skladnost izvajanja aktivnosti in ukrepov organizacije s skupnim načrtom in določbami tega člena.</w:t>
      </w:r>
    </w:p>
    <w:p w14:paraId="3DE4B20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(9) Če organizacija ne sprejme vseh proizvajalcev iz prvega odstavka 37. člena tega zakona, je dolžna na svoj račun zagotoviti skupno izpolnjevanje obveznosti iz prvega odstavka 35. člena tega zakona tudi za te proizvajalce.   </w:t>
      </w:r>
    </w:p>
    <w:p w14:paraId="098F2AB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Vlada v predpisu iz osmega odstavka 34. člena tega zakona predpiše vsebino skupnega načrta.</w:t>
      </w:r>
    </w:p>
    <w:p w14:paraId="546746D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(11) Kadar je v skladu s sedmim odstavkom 35. člena tega zakona predpisana obveznost zbiranja odpadkov iz proizvodov, za katere velja PRO, v obliki kavcijskega sistema, organizacija vzpostavi in vodi kavcijski sistem, ki zagotavlja njegovo delovanje ob vključitvi oseb, ki niso proizvajalci in ki zagotavljajo dostopnost teh proizvodov na trgu Republike Slovenije, na nediskriminatoren in transparenten način ter sorazmerno glede na njihove obveznosti.«. </w:t>
      </w:r>
    </w:p>
    <w:p w14:paraId="19165A97" w14:textId="77777777" w:rsidR="00A81B0E" w:rsidRPr="00F8437C" w:rsidRDefault="00A81B0E" w:rsidP="00A81B0E">
      <w:pPr>
        <w:jc w:val="both"/>
        <w:rPr>
          <w:rFonts w:cs="Arial"/>
          <w:b/>
          <w:bCs/>
          <w:szCs w:val="20"/>
        </w:rPr>
      </w:pPr>
    </w:p>
    <w:p w14:paraId="099DFF37"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0D54A8D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bolj jasne določitve obveznosti organizacije, da sprejme proizvajalce, ki ne izpolnjujejo pogojev za samostojno izpolnjevanje obveznosti PRO. Amandma je potreben tudi zato, ker se z njim vsebinsko opredeljuje podlago za izdajo podzakonskega akta, s katero bo predpisana obveznost zbiranja odpadkov iz proizvodov, za katere velja PRO, v obliki kavcijskega sistema.</w:t>
      </w:r>
    </w:p>
    <w:p w14:paraId="03DDFB01" w14:textId="77777777" w:rsidR="00A81B0E" w:rsidRPr="00F8437C" w:rsidRDefault="00A81B0E" w:rsidP="00A81B0E">
      <w:pPr>
        <w:jc w:val="both"/>
        <w:rPr>
          <w:rFonts w:cs="Arial"/>
          <w:szCs w:val="20"/>
        </w:rPr>
      </w:pPr>
    </w:p>
    <w:p w14:paraId="75F2FFFF" w14:textId="77777777" w:rsidR="00A81B0E" w:rsidRPr="00F8437C" w:rsidRDefault="00A81B0E" w:rsidP="00A81B0E">
      <w:pPr>
        <w:jc w:val="both"/>
        <w:rPr>
          <w:rFonts w:cs="Arial"/>
          <w:szCs w:val="20"/>
        </w:rPr>
      </w:pPr>
    </w:p>
    <w:p w14:paraId="0653C10B"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40. členu:</w:t>
      </w:r>
    </w:p>
    <w:p w14:paraId="56216995" w14:textId="77777777" w:rsidR="00A81B0E" w:rsidRPr="00F8437C" w:rsidRDefault="00A81B0E" w:rsidP="00A81B0E">
      <w:pPr>
        <w:pBdr>
          <w:top w:val="nil"/>
          <w:left w:val="nil"/>
          <w:bottom w:val="nil"/>
          <w:right w:val="nil"/>
          <w:between w:val="nil"/>
        </w:pBdr>
        <w:jc w:val="both"/>
        <w:rPr>
          <w:rFonts w:eastAsia="Arial" w:cs="Arial"/>
          <w:b/>
          <w:bCs/>
          <w:szCs w:val="20"/>
        </w:rPr>
      </w:pPr>
    </w:p>
    <w:p w14:paraId="5ADC67DF" w14:textId="77777777" w:rsidR="00A81B0E" w:rsidRPr="00F8437C" w:rsidRDefault="00A81B0E" w:rsidP="00A81B0E">
      <w:pPr>
        <w:spacing w:line="240" w:lineRule="atLeast"/>
        <w:jc w:val="both"/>
        <w:rPr>
          <w:rFonts w:cs="Arial"/>
          <w:szCs w:val="20"/>
        </w:rPr>
      </w:pPr>
      <w:r w:rsidRPr="00F8437C">
        <w:rPr>
          <w:rFonts w:cs="Arial"/>
          <w:szCs w:val="20"/>
        </w:rPr>
        <w:t>40. člen se spremeni tako, da se glasi:</w:t>
      </w:r>
    </w:p>
    <w:p w14:paraId="5489C1AF" w14:textId="77777777" w:rsidR="00A81B0E" w:rsidRPr="00F8437C" w:rsidRDefault="00A81B0E" w:rsidP="00A81B0E">
      <w:pPr>
        <w:spacing w:line="240" w:lineRule="atLeast"/>
        <w:jc w:val="center"/>
        <w:rPr>
          <w:rFonts w:cs="Arial"/>
          <w:szCs w:val="20"/>
        </w:rPr>
      </w:pPr>
      <w:r w:rsidRPr="00F8437C">
        <w:rPr>
          <w:rFonts w:cs="Arial"/>
          <w:szCs w:val="20"/>
        </w:rPr>
        <w:t>»40. člen</w:t>
      </w:r>
    </w:p>
    <w:p w14:paraId="43D83116" w14:textId="77777777" w:rsidR="00A81B0E" w:rsidRPr="00F8437C" w:rsidRDefault="00A81B0E" w:rsidP="00A81B0E">
      <w:pPr>
        <w:pBdr>
          <w:top w:val="nil"/>
          <w:left w:val="nil"/>
          <w:bottom w:val="nil"/>
          <w:right w:val="nil"/>
          <w:between w:val="nil"/>
        </w:pBdr>
        <w:ind w:left="360"/>
        <w:jc w:val="center"/>
        <w:rPr>
          <w:rFonts w:eastAsia="Arial" w:cs="Arial"/>
          <w:bCs/>
          <w:szCs w:val="20"/>
        </w:rPr>
      </w:pPr>
      <w:r w:rsidRPr="00F8437C">
        <w:rPr>
          <w:rFonts w:eastAsia="Arial" w:cs="Arial"/>
          <w:bCs/>
          <w:szCs w:val="20"/>
        </w:rPr>
        <w:t>(delovanje organizacije)</w:t>
      </w:r>
    </w:p>
    <w:p w14:paraId="57E0030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Organizacija mora skleniti pogodbo iz tretjega odstavka 37. člena tega zakona z vsakim proizvajalcem iz prvega odstavka 37. člena tega zakona najkasneje v roku 30 dni od prejema zahteve za sklenitev pogodbe iz četrtega odstavka 37. člena tega zakona.</w:t>
      </w:r>
    </w:p>
    <w:p w14:paraId="47E08B1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Kadar je za proizvajalce v skladu z desetim odstavkom 36. člena tega zakona predpisano finančno jamstvo, ga mora za proizvajalce iz prvega odstavka 37. člena tega zakona zagotoviti organizacija in ga predložiti ministrstvu. Prvič ga mora ministrstvu predložiti v treh mesecih od dneva izdaje dovoljenja iz 41. člena tega zakona.</w:t>
      </w:r>
    </w:p>
    <w:p w14:paraId="0C45CF8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Organizacija proizvajalcem iz prvega odstavka 37. člena tega zakona zaračunava stroške iz prvega do tretjega odstavka 36. člena tega zakona ob upoštevanju določb iz petega odstavka 36. člena tega zakona tako, da:</w:t>
      </w:r>
    </w:p>
    <w:p w14:paraId="6D360D8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upošteva dejanske stroške zagotavljanja izpolnjevanja njihovih obveznosti;</w:t>
      </w:r>
    </w:p>
    <w:p w14:paraId="4DB2F94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upošteva prihodke iz ponovne uporabe proizvodov, za katere velja PRO, ali iz prodaje odpadnih materialov za sekundarne surovine in iz nevrnjenih kavcij, in</w:t>
      </w:r>
    </w:p>
    <w:p w14:paraId="6612A40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pri zaračunavanju stroškov za vrste ali skupine proizvodov, za katere velja PRO, kolikor je mogoče upošteva njihovo trajnost, popravljivost, ponovno uporabljivost in reciklabilnost ter vsebnost nevarnih snovi v njih in sicer na podlagi pristopa življenjskega cikla, v skladu z zahtevami iz predpisov EU, ki urejajo sistem PRO, ter, kadar so na voljo, na podlagi smernic EU Komisije o uravnavanju finančnih prispevkov posameznega proizvajalca proizvoda za uskladitev </w:t>
      </w:r>
      <w:r w:rsidRPr="00F8437C">
        <w:rPr>
          <w:rFonts w:eastAsia="Arial" w:cs="Arial"/>
          <w:szCs w:val="20"/>
        </w:rPr>
        <w:lastRenderedPageBreak/>
        <w:t>z njegovimi obveznostmi razširjene odgovornosti proizvajalca, ki določajo harmonizirana merila za zagotovitev nemotenega delovanja notranjega trga.</w:t>
      </w:r>
    </w:p>
    <w:p w14:paraId="742CD04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Organizacija ima zaradi preglednosti notranji akt o načinu zaračunavanja stroškov iz prejšnjega odstavka, ki mora biti dostopen vsem proizvajalcem iz prvega odstavka 37. člena tega zakona.</w:t>
      </w:r>
    </w:p>
    <w:p w14:paraId="763F252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Organizacija lahko premoženje, presežke prihodkov nad odhodki in dobiček uporabi le za izvajanje aktivnosti in ukrepov za skupno izpolnjevanje obveznosti.</w:t>
      </w:r>
    </w:p>
    <w:p w14:paraId="6F8168F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(6) Organizacija mora enkrat letno, pred koncem tekočega koledarskega leta za prihodnje koledarsko leto izbrati osebe, ki zanjo izvajajo zbiranje in postopke priprave odpadkov iz proizvodov za končno predelavo ali odstranjevanje, na podlagi javnega poziva, ki ga objavi na svoji spletni strani. </w:t>
      </w:r>
    </w:p>
    <w:p w14:paraId="52A59CA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Organizacija mora imeti vzpostavljen nadzor nad svojim finančnim poslovanjem in kakovostjo podatkov v skladu s 46. in 47. členom tega zakona.</w:t>
      </w:r>
    </w:p>
    <w:p w14:paraId="3678B94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Organizacija mora na svoji spletni strani javno objavljati informacije o:</w:t>
      </w:r>
    </w:p>
    <w:p w14:paraId="506861C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lastnikih poslovnega deleža organizacije;</w:t>
      </w:r>
    </w:p>
    <w:p w14:paraId="4F7C2E1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seznamu proizvajalcev iz prvega odstavka 37. člena tega zakona;</w:t>
      </w:r>
    </w:p>
    <w:p w14:paraId="6A00180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finančnem prispevku na prodajno enoto ali tono proizvoda, za katerega velja PRO, danega na trg v Republiki Sloveniji, ki ga mora plačati proizvajalec iz prejšnje točke;</w:t>
      </w:r>
    </w:p>
    <w:p w14:paraId="20A73DF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postopkih izbora oseb, ki za organizacijo izvajajo zbiranje in obdelavo odpadkov iz proizvodov, </w:t>
      </w:r>
    </w:p>
    <w:p w14:paraId="4B0193C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oseb, ki zanjo izvajajo postopke priprave odpadkov iz proizvodov za končno predelavo ali odstranjevanje za posamezno koledarsko leto, ter</w:t>
      </w:r>
    </w:p>
    <w:p w14:paraId="16904CE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doseganju predpisanih okoljskih ciljev pri zagotavljanju ravnanja z odpadki iz proizvodov.</w:t>
      </w:r>
    </w:p>
    <w:p w14:paraId="38E4336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Organizacija mora:</w:t>
      </w:r>
    </w:p>
    <w:p w14:paraId="2594FAA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redno preverjati točnost, pravilnost in popolnost podatkov iz 6. točke prvega odstavka 35. člena tega zakona, ki ji jih posreduje proizvajalec iz prvega odstavka 37. člena tega zakona;</w:t>
      </w:r>
    </w:p>
    <w:p w14:paraId="5F613C7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vsaj enkrat letno obveščati proizvajalce o izvajanju aktivnosti in ukrepov ter obsegu izpolnitve njihovih obveznosti v preteklem koledarskem letu;</w:t>
      </w:r>
    </w:p>
    <w:p w14:paraId="3058E8D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proizvajalce nemudoma obvestiti o inšpekcijskih ukrepih, izrečenih organizaciji, in o začetku postopka odvzema dovoljenja;</w:t>
      </w:r>
    </w:p>
    <w:p w14:paraId="5DE82FA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ministrstvu in pristojni inšpekciji na zahtevo omogočiti vpogled v seznam proizvajalcev iz prvega odstavka 37. člena tega zakona in v dokumentacijo, iz katere je razvidna verodostojnost podatkov o proizvajalcih in proizvodih, za katere velja PRO, ki jih dajejo ti proizvajalci na trg v Republiki Sloveniji, ter o zbranih in obdelanih odpadkih iz proizvodov.</w:t>
      </w:r>
    </w:p>
    <w:p w14:paraId="2F790D6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(10) Organizacija mora letno pregledati dokumentacijo, s katero proizvajalec iz prvega odstavka 37. člena tega zakona izkazuje točnost, pravilnost in popolnost podatkov iz 2. in 3. točke šestega odstavka 37. člena tega zakona pri najmanj 10 odstotkih proizvajalcev. </w:t>
      </w:r>
    </w:p>
    <w:p w14:paraId="5205272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(11) Organizacija mora zagotavljati sledljivost podatkov o obdelavi odpadkov iz proizvodov do njihove končne obdelave. V ta namen od oseb, ki zanjo v skladu s skupnim načrtom za posamezno koledarsko leto zbirajo ali obdelujejo odpadke iz proizvodov, zahteva vpogled v dokumentacijo, ki dokazuje točnost, pravilnost in popolnost podatkov o količinah zbranih ali obdelanih odpadkov iz proizvodov, ter doseganje predpisanih okoljskih ciljev v posameznem koledarskem letu, te osebe pa ji morajo omogočiti vpogled v dokumentacijo. Organizacija mora letno izvesti najmanj deset ogledov izvajanja zbiranja ali obdelave odpadkov na lokacijah oseb, ki za organizacijo zbirajo ali obdelujejo odpadke iz proizvodov, te osebe pa ji morajo omogočiti ogled lokacije ter izvajanja dejavnosti. Organizacija ugotovitve vpogleda v dokumentacijo in ogleda izvajanja zbiranja ali obdelave odpadkov na lokacijah oseb iz tega odstavka ovrednoti v skladu s kriteriji iz predpisa iz osmega odstavka 38. člena tega zakona. </w:t>
      </w:r>
    </w:p>
    <w:p w14:paraId="2ABBD61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Organizacija mora ministrstvu enkrat letno poslati poročilo o izvajanju aktivnosti in ukrepov za izpolnjevanje obveznosti iz prvega odstavka prejšnjega člena za preteklo koledarsko leto (v nadaljnjem besedilu: letno poročilo organizacije). Letnemu poročilu organizacije mora biti priloženo revizorjevo poročilo iz 46. člena tega zakona, skupaj z revidiranimi računovodskimi izkazi.</w:t>
      </w:r>
    </w:p>
    <w:p w14:paraId="0311F34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Organizacija mora trajno hraniti:</w:t>
      </w:r>
    </w:p>
    <w:p w14:paraId="62AF7F8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pogodbe z osebami, ki v posameznem koledarskem letu izvajajo zbiranje, in osebami, ki v posameznem koledarskem letu izvajajo postopke priprave odpadkov iz proizvodov za končno predelavo ali odstranjevanje, ter</w:t>
      </w:r>
    </w:p>
    <w:p w14:paraId="01BB49F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2. dovoljenja ali druge akte oseb iz drugih držav, na podlagi katerih te osebe izvajajo postopke priprave odpadkov iz proizvodov za končno predelavo ali odstranjevanje.</w:t>
      </w:r>
    </w:p>
    <w:p w14:paraId="09123C6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Vlada lahko predpiše podrobnejša merila za zaračunavanje stroškov za posamezne proizvode ali skupine proizvodov, za katere velja PRO, glede na njihovo trajnost, popravljivost, ponovno uporabljivost in reciklabilnost ter vsebnost nevarnih snovi v njem.</w:t>
      </w:r>
    </w:p>
    <w:p w14:paraId="1BA374C4" w14:textId="77777777" w:rsidR="00A81B0E" w:rsidRPr="00F8437C" w:rsidRDefault="00A81B0E" w:rsidP="00A81B0E">
      <w:pPr>
        <w:pBdr>
          <w:top w:val="nil"/>
          <w:left w:val="nil"/>
          <w:bottom w:val="nil"/>
          <w:right w:val="nil"/>
          <w:between w:val="nil"/>
        </w:pBdr>
        <w:jc w:val="both"/>
        <w:rPr>
          <w:rFonts w:eastAsia="Arial" w:cs="Arial"/>
          <w:szCs w:val="20"/>
        </w:rPr>
      </w:pPr>
      <w:bookmarkStart w:id="11" w:name="_Hlk96941176"/>
      <w:r w:rsidRPr="00F8437C">
        <w:rPr>
          <w:rFonts w:eastAsia="Arial" w:cs="Arial"/>
          <w:szCs w:val="20"/>
        </w:rPr>
        <w:t>(15) Vlada v predpisu iz osmega odstavka 34. člena tega zakona predpiše vsebino letnega poročila organizacije in način njenega poročanja.«.</w:t>
      </w:r>
    </w:p>
    <w:bookmarkEnd w:id="11"/>
    <w:p w14:paraId="68C342A8" w14:textId="77777777" w:rsidR="00A81B0E" w:rsidRPr="00F8437C" w:rsidRDefault="00A81B0E" w:rsidP="00A81B0E">
      <w:pPr>
        <w:pBdr>
          <w:top w:val="nil"/>
          <w:left w:val="nil"/>
          <w:bottom w:val="nil"/>
          <w:right w:val="nil"/>
          <w:between w:val="nil"/>
        </w:pBdr>
        <w:jc w:val="both"/>
        <w:rPr>
          <w:rFonts w:eastAsia="Arial" w:cs="Arial"/>
          <w:szCs w:val="20"/>
        </w:rPr>
      </w:pPr>
    </w:p>
    <w:p w14:paraId="25E11238"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4684AEC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Z amandmajem se določi izbira zbiralcev in obdelovalcev odpadkov za krajše obdobje, kar bo, ob izvajanju nadzorov in podrobneje določenih kriterijev iz predpisa iz osmega odstavka 34. člena omogočalo, da se bodo tisti zbiralci in obdelovalci, ki že delujejo na tem področju, izboljševali z namenom uvrstitve v nabor izbranih zbiralcev in obdelovalcev, hkrati pa bo to omogočalo, da se bodo med izbrane zbiralce in obdelovalce uvrstili tudi novi obdelovalci, ki bodo razvijali inovativne tehnologije recikliranja odpadkov iz PRO. Amandma zagotavlja ustrezen prenos določbe četrtega odstavka 8a člena krovne direktive o odpadkih 2008/98/ES. Amandma vsebuje tudi redakcijske popravke (</w:t>
      </w:r>
      <w:r w:rsidRPr="00F8437C">
        <w:rPr>
          <w:rFonts w:cs="Arial"/>
          <w:szCs w:val="20"/>
        </w:rPr>
        <w:t>izbris pojma pridruženi proizvajalec)</w:t>
      </w:r>
      <w:r w:rsidRPr="00F8437C">
        <w:rPr>
          <w:rFonts w:eastAsia="Arial" w:cs="Arial"/>
          <w:szCs w:val="20"/>
        </w:rPr>
        <w:t xml:space="preserve">, z njim pa je tudi dopolnjena ureditev delovanja organizacije s ciljem čim bolj uspešnega zagotavljanja okoljskih ciljev. </w:t>
      </w:r>
    </w:p>
    <w:p w14:paraId="6B321096" w14:textId="77777777" w:rsidR="00A81B0E" w:rsidRPr="00F8437C" w:rsidRDefault="00A81B0E" w:rsidP="00A81B0E">
      <w:pPr>
        <w:jc w:val="both"/>
        <w:rPr>
          <w:rFonts w:eastAsia="Arial" w:cs="Arial"/>
          <w:szCs w:val="20"/>
        </w:rPr>
      </w:pPr>
    </w:p>
    <w:p w14:paraId="7AB333D7" w14:textId="77777777" w:rsidR="00A81B0E" w:rsidRPr="00F8437C" w:rsidRDefault="00A81B0E" w:rsidP="00A81B0E">
      <w:pPr>
        <w:jc w:val="both"/>
        <w:rPr>
          <w:rFonts w:cs="Arial"/>
          <w:szCs w:val="20"/>
        </w:rPr>
      </w:pPr>
    </w:p>
    <w:p w14:paraId="47D8A7E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41. členu:</w:t>
      </w:r>
    </w:p>
    <w:p w14:paraId="5DAF33CB" w14:textId="77777777" w:rsidR="00A81B0E" w:rsidRPr="00F8437C" w:rsidRDefault="00A81B0E" w:rsidP="00A81B0E">
      <w:pPr>
        <w:pBdr>
          <w:top w:val="nil"/>
          <w:left w:val="nil"/>
          <w:bottom w:val="nil"/>
          <w:right w:val="nil"/>
          <w:between w:val="nil"/>
        </w:pBdr>
        <w:jc w:val="both"/>
        <w:rPr>
          <w:rFonts w:eastAsia="Arial" w:cs="Arial"/>
          <w:b/>
          <w:bCs/>
          <w:szCs w:val="20"/>
        </w:rPr>
      </w:pPr>
    </w:p>
    <w:p w14:paraId="2562E6E3" w14:textId="77777777" w:rsidR="00A81B0E" w:rsidRPr="00F8437C" w:rsidRDefault="00A81B0E" w:rsidP="00A81B0E">
      <w:pPr>
        <w:spacing w:line="240" w:lineRule="atLeast"/>
        <w:jc w:val="both"/>
        <w:rPr>
          <w:rFonts w:cs="Arial"/>
          <w:szCs w:val="20"/>
        </w:rPr>
      </w:pPr>
      <w:r w:rsidRPr="00F8437C">
        <w:rPr>
          <w:rFonts w:cs="Arial"/>
          <w:szCs w:val="20"/>
        </w:rPr>
        <w:t>41. člen se spremeni tako, da se glasi:</w:t>
      </w:r>
    </w:p>
    <w:p w14:paraId="5E405AC5" w14:textId="77777777" w:rsidR="00A81B0E" w:rsidRPr="00F8437C" w:rsidRDefault="00A81B0E" w:rsidP="00A81B0E">
      <w:pPr>
        <w:spacing w:line="240" w:lineRule="atLeast"/>
        <w:jc w:val="center"/>
        <w:rPr>
          <w:rFonts w:cs="Arial"/>
          <w:szCs w:val="20"/>
        </w:rPr>
      </w:pPr>
      <w:r w:rsidRPr="00F8437C">
        <w:rPr>
          <w:rFonts w:cs="Arial"/>
          <w:szCs w:val="20"/>
        </w:rPr>
        <w:t>»41. člen</w:t>
      </w:r>
    </w:p>
    <w:p w14:paraId="65E71C45"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(dovoljenje za skupno izpolnjevanje obveznosti)</w:t>
      </w:r>
    </w:p>
    <w:p w14:paraId="6E3461B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Organizacija mora za izvajanje skupnega izpolnjevanja obveznosti imeti dovoljenje za skupno izpolnjevanje obveznosti.</w:t>
      </w:r>
    </w:p>
    <w:p w14:paraId="6A94F9A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Vloga za dovoljenje za skupno izpolnjevanje obveznosti mora vsebovati podatke o organizaciji, vrsti in skupini proizvodov, za katere velja PRO, odpadkih iz proizvodov, za katere bo zagotavljala skupno izpolnjevanje obveznosti, podatke iz četrtega odstavka 38. člena tega zakona in o finančnem jamstvu, kadar je to predpisano. Vlogi mora vlagatelj predložiti naslednje priloge:</w:t>
      </w:r>
    </w:p>
    <w:p w14:paraId="703B402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ustanovni akt organizacije in druga dokazila, da so izpolnjeni pogoji iz 38. člena tega zakona; </w:t>
      </w:r>
    </w:p>
    <w:p w14:paraId="2C1A18D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seznam proizvajalcev iz prvega odstavka 37. člena tega zakona;</w:t>
      </w:r>
    </w:p>
    <w:p w14:paraId="00382BA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skupni načrt;</w:t>
      </w:r>
    </w:p>
    <w:p w14:paraId="05EF71F3" w14:textId="77777777" w:rsidR="00A81B0E" w:rsidRPr="00F8437C" w:rsidRDefault="00A81B0E" w:rsidP="00A81B0E">
      <w:pPr>
        <w:overflowPunct w:val="0"/>
        <w:autoSpaceDE w:val="0"/>
        <w:autoSpaceDN w:val="0"/>
        <w:adjustRightInd w:val="0"/>
        <w:jc w:val="both"/>
        <w:textAlignment w:val="baseline"/>
        <w:rPr>
          <w:rFonts w:cs="Arial"/>
          <w:szCs w:val="20"/>
          <w:lang w:eastAsia="sl-SI"/>
        </w:rPr>
      </w:pPr>
      <w:r w:rsidRPr="00F8437C">
        <w:rPr>
          <w:rFonts w:cs="Arial"/>
          <w:szCs w:val="20"/>
          <w:lang w:eastAsia="sl-SI"/>
        </w:rPr>
        <w:t>4. pogodbe z osebami, ki bodo izvajale zbiranje, in osebami, ki bodo izvajale postopke priprave odpadkov iz proizvodov za pripravo odpadkov za ponovno uporabo ali za končno predelavo ali odstranjevanje, pri čemer te osebe ne smejo biti osebe iz petega odstavka 38. člena tega zakona, veljavnost pogodb pa mora biti manj kot dve leti, tako da je izpolnjena zahteva iz šestega odstavka 40. člena tega zakona;</w:t>
      </w:r>
    </w:p>
    <w:p w14:paraId="4DF3274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dovoljenja ali druge akte oseb iz drugih držav, na podlagi katerih te osebe izvajajo postopke priprave odpadkov iz proizvodov za končno predelavo ali odstranjevanje, in</w:t>
      </w:r>
    </w:p>
    <w:p w14:paraId="0437D41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oceno predvidenih letnih stroškov izvajanja skupnega načrta in finančni načrt, iz katerega je razvidno, da bo imela organizacija na voljo zadostna finančna sredstva za kritje teh stroškov.</w:t>
      </w:r>
    </w:p>
    <w:p w14:paraId="6CD0F1A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izda organizaciji dovoljenje za skupno izpolnjevanje obveznosti, če ugotovi, da:</w:t>
      </w:r>
    </w:p>
    <w:p w14:paraId="26D3E92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so izpolnjeni pogoji iz 38. člena tega zakona;</w:t>
      </w:r>
    </w:p>
    <w:p w14:paraId="2AA3D09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je skupni načrt izdelan v skladu s predpisom iz osmega odstavka 34. člena tega zakona in iz njega izhaja, da bo zagotovljeno skupno izpolnjevanje obveznosti v skladu s tem zakonom;</w:t>
      </w:r>
    </w:p>
    <w:p w14:paraId="6985E16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imajo osebe, ki izvajajo zbiranje, odločbo o dovolitvi opravljanja priglašene dejavnosti zbiranja odpadkov ali okoljevarstveno dovoljenje v skladu s tem zakonom, in osebe, ki izvajajo postopke priprave odpadkov iz proizvodov za končno predelavo ali odstranjevanje, okoljevarstveno dovoljenje v skladu s tem zakonom, izvajalci tovrstne obdelave v drugi državi pa ustrezno dovoljenje ali drugi akt te države, in</w:t>
      </w:r>
    </w:p>
    <w:p w14:paraId="5025479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je iz finančnega načrta razvidno, da ima organizacija na voljo zadostna finančna sredstva za kritje stroškov izvajanja skupnega načrta.</w:t>
      </w:r>
    </w:p>
    <w:p w14:paraId="413872E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(4) Ne glede na določbe prejšnjega odstavka v primeru, ko proizvajalci, ki ustanovijo organizacijo, ki vloži vlogo, skupaj ne dajejo na trg najmanj 51 odstotkov celotne količine istovrstnih proizvodov, ministrstvo izda dovoljenje organizaciji, katere ustanovitelji skupaj dajejo na trg največji delež celotne količine istovrstnih proizvodov in izpolnjujejo pogoje iz prejšnjega odstavka.</w:t>
      </w:r>
    </w:p>
    <w:p w14:paraId="2D9BE15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Dovoljenje za skupno izpolnjevanje obveznosti se izda za nedoločeno obdobje od njegove pravnomočnosti. V dovoljenju se določi:</w:t>
      </w:r>
    </w:p>
    <w:p w14:paraId="50211BB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vrste in skupine proizvodov, za katere velja PRO, ki jih proizvajalci iz prvega odstavka 37. člena tega zakona dajejo na trg v Republiki Sloveniji, </w:t>
      </w:r>
    </w:p>
    <w:p w14:paraId="2130925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obveznost doseganja predpisanih okoljskih ciljev </w:t>
      </w:r>
      <w:r w:rsidRPr="00F8437C">
        <w:rPr>
          <w:rFonts w:eastAsia="Arial" w:cs="Arial"/>
          <w:bCs/>
          <w:szCs w:val="20"/>
        </w:rPr>
        <w:t>pri zagotavljanju ravnanja z odpadki iz proizvodov</w:t>
      </w:r>
      <w:r w:rsidRPr="00F8437C">
        <w:rPr>
          <w:rFonts w:eastAsia="Arial" w:cs="Arial"/>
          <w:szCs w:val="20"/>
        </w:rPr>
        <w:t xml:space="preserve"> v posameznem koledarskem letu, in </w:t>
      </w:r>
    </w:p>
    <w:p w14:paraId="5F6B1E8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odpadke iz proizvodov, za katere organizacija zagotavlja izvajanje skupnega izpolnjevanja obveznosti. </w:t>
      </w:r>
    </w:p>
    <w:p w14:paraId="2B7ECB6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Ministrstvo objavi dovoljenje za skupno izpolnjevanje obveznosti na osrednjem spletnem mestu državne uprave. Ministrstvo dovoljenje iz prejšnjega stavka pošlje pristojni inšpekciji, skupaj s skupnim načrtom, na podlagi katerega je bilo izdano.</w:t>
      </w:r>
    </w:p>
    <w:p w14:paraId="3A4D13C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Ministrstvo vsakih pet let po uradni dolžnosti preverja izpolnjevanje pogojev iz tretjega odstavka tega člena.«.</w:t>
      </w:r>
    </w:p>
    <w:p w14:paraId="39FC23A4" w14:textId="77777777" w:rsidR="00A81B0E" w:rsidRPr="00F8437C" w:rsidRDefault="00A81B0E" w:rsidP="00A81B0E">
      <w:pPr>
        <w:pBdr>
          <w:top w:val="nil"/>
          <w:left w:val="nil"/>
          <w:bottom w:val="nil"/>
          <w:right w:val="nil"/>
          <w:between w:val="nil"/>
        </w:pBdr>
        <w:jc w:val="both"/>
        <w:rPr>
          <w:rFonts w:eastAsia="Arial" w:cs="Arial"/>
          <w:szCs w:val="20"/>
        </w:rPr>
      </w:pPr>
    </w:p>
    <w:p w14:paraId="18F01177"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4CDAAF4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bolj jasne določitve sestavin vloge za pridobitev dovoljenja za skupno izpolnjevanje obveznosti in bolj jasne ureditve dovoljenja za skupno izpolnjevanje obveznosti in njegove vsebine, vsebuje pa tudi redakcijske popravke (</w:t>
      </w:r>
      <w:r w:rsidRPr="00F8437C">
        <w:rPr>
          <w:rFonts w:cs="Arial"/>
          <w:szCs w:val="20"/>
        </w:rPr>
        <w:t>vrsta odločbe, ki jo mora imeti zbiralec ali obdelovalec odpadkov)</w:t>
      </w:r>
      <w:r w:rsidRPr="00F8437C">
        <w:rPr>
          <w:rFonts w:eastAsia="Arial" w:cs="Arial"/>
          <w:szCs w:val="20"/>
        </w:rPr>
        <w:t>.</w:t>
      </w:r>
    </w:p>
    <w:p w14:paraId="7C827D8B"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p>
    <w:p w14:paraId="35174664"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42. členu:</w:t>
      </w:r>
    </w:p>
    <w:p w14:paraId="58F43EC5" w14:textId="77777777" w:rsidR="00A81B0E" w:rsidRPr="00F8437C" w:rsidRDefault="00A81B0E" w:rsidP="00A81B0E">
      <w:pPr>
        <w:pBdr>
          <w:top w:val="nil"/>
          <w:left w:val="nil"/>
          <w:bottom w:val="nil"/>
          <w:right w:val="nil"/>
          <w:between w:val="nil"/>
        </w:pBdr>
        <w:jc w:val="both"/>
        <w:rPr>
          <w:rFonts w:eastAsia="Arial" w:cs="Arial"/>
          <w:b/>
          <w:bCs/>
          <w:szCs w:val="20"/>
        </w:rPr>
      </w:pPr>
    </w:p>
    <w:p w14:paraId="2D19009B" w14:textId="77777777" w:rsidR="00A81B0E" w:rsidRPr="00F8437C" w:rsidRDefault="00A81B0E" w:rsidP="00A81B0E">
      <w:pPr>
        <w:spacing w:line="240" w:lineRule="atLeast"/>
        <w:jc w:val="both"/>
        <w:rPr>
          <w:rFonts w:cs="Arial"/>
          <w:szCs w:val="20"/>
        </w:rPr>
      </w:pPr>
      <w:r w:rsidRPr="00F8437C">
        <w:rPr>
          <w:rFonts w:cs="Arial"/>
          <w:szCs w:val="20"/>
        </w:rPr>
        <w:t>Prvi odstavek 42. člena se spremeni tako, da se glasi:</w:t>
      </w:r>
    </w:p>
    <w:p w14:paraId="33390982" w14:textId="77777777" w:rsidR="00A81B0E" w:rsidRPr="00F8437C" w:rsidRDefault="00A81B0E" w:rsidP="00A81B0E">
      <w:pPr>
        <w:spacing w:line="240" w:lineRule="atLeast"/>
        <w:jc w:val="both"/>
        <w:rPr>
          <w:rFonts w:cs="Arial"/>
          <w:szCs w:val="20"/>
        </w:rPr>
      </w:pPr>
    </w:p>
    <w:p w14:paraId="2E2E99D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Ministrstvo spremeni dovoljenje za skupno izpolnjevanje obveznosti po uradni dolžnosti, če to zahtevajo spremembe predpisov s področja varstva okolja, ki urejajo sistem  PRO.«.</w:t>
      </w:r>
    </w:p>
    <w:p w14:paraId="4CD0B03C" w14:textId="77777777" w:rsidR="00A81B0E" w:rsidRPr="00F8437C" w:rsidRDefault="00A81B0E" w:rsidP="00A81B0E">
      <w:pPr>
        <w:jc w:val="both"/>
        <w:rPr>
          <w:rFonts w:cs="Arial"/>
          <w:szCs w:val="20"/>
        </w:rPr>
      </w:pPr>
    </w:p>
    <w:p w14:paraId="7D05D38C"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63919552" w14:textId="77777777" w:rsidR="00A81B0E" w:rsidRPr="00F8437C" w:rsidRDefault="00A81B0E" w:rsidP="00A81B0E">
      <w:pPr>
        <w:pBdr>
          <w:top w:val="nil"/>
          <w:left w:val="nil"/>
          <w:bottom w:val="nil"/>
          <w:right w:val="nil"/>
          <w:between w:val="nil"/>
        </w:pBdr>
        <w:jc w:val="both"/>
        <w:rPr>
          <w:rFonts w:eastAsia="Arial" w:cs="Arial"/>
          <w:i/>
          <w:iCs/>
          <w:szCs w:val="20"/>
        </w:rPr>
      </w:pPr>
      <w:r w:rsidRPr="00F8437C">
        <w:rPr>
          <w:rFonts w:eastAsia="Arial" w:cs="Arial"/>
          <w:szCs w:val="20"/>
        </w:rPr>
        <w:t>Amandma je potreben zaradi redakcijskega popravka – uporaba kratice PRO.</w:t>
      </w:r>
      <w:r w:rsidRPr="00F8437C">
        <w:rPr>
          <w:rFonts w:eastAsia="Arial" w:cs="Arial"/>
          <w:i/>
          <w:iCs/>
          <w:szCs w:val="20"/>
        </w:rPr>
        <w:t xml:space="preserve"> </w:t>
      </w:r>
    </w:p>
    <w:p w14:paraId="631A678B" w14:textId="77777777" w:rsidR="00A81B0E" w:rsidRPr="00F8437C" w:rsidRDefault="00A81B0E" w:rsidP="00A81B0E">
      <w:pPr>
        <w:pBdr>
          <w:top w:val="nil"/>
          <w:left w:val="nil"/>
          <w:bottom w:val="nil"/>
          <w:right w:val="nil"/>
          <w:between w:val="nil"/>
        </w:pBdr>
        <w:jc w:val="both"/>
        <w:rPr>
          <w:rFonts w:eastAsia="Arial" w:cs="Arial"/>
          <w:i/>
          <w:iCs/>
          <w:szCs w:val="20"/>
        </w:rPr>
      </w:pPr>
    </w:p>
    <w:p w14:paraId="070329E6"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44. členu:</w:t>
      </w:r>
    </w:p>
    <w:p w14:paraId="1F6B0D56" w14:textId="77777777" w:rsidR="00A81B0E" w:rsidRPr="00F8437C" w:rsidRDefault="00A81B0E" w:rsidP="00A81B0E">
      <w:pPr>
        <w:pBdr>
          <w:top w:val="nil"/>
          <w:left w:val="nil"/>
          <w:bottom w:val="nil"/>
          <w:right w:val="nil"/>
          <w:between w:val="nil"/>
        </w:pBdr>
        <w:jc w:val="both"/>
        <w:rPr>
          <w:rFonts w:eastAsia="Arial" w:cs="Arial"/>
          <w:b/>
          <w:bCs/>
          <w:szCs w:val="20"/>
        </w:rPr>
      </w:pPr>
    </w:p>
    <w:p w14:paraId="68EB593B" w14:textId="77777777" w:rsidR="00A81B0E" w:rsidRPr="00F8437C" w:rsidRDefault="00A81B0E" w:rsidP="00A81B0E">
      <w:pPr>
        <w:spacing w:line="240" w:lineRule="atLeast"/>
        <w:jc w:val="both"/>
        <w:rPr>
          <w:rFonts w:cs="Arial"/>
          <w:szCs w:val="20"/>
        </w:rPr>
      </w:pPr>
      <w:r w:rsidRPr="00F8437C">
        <w:rPr>
          <w:rFonts w:cs="Arial"/>
          <w:szCs w:val="20"/>
        </w:rPr>
        <w:t>44. člen se spremeni tako, da se glasi:</w:t>
      </w:r>
    </w:p>
    <w:p w14:paraId="27CB2718" w14:textId="77777777" w:rsidR="00A81B0E" w:rsidRPr="00F8437C" w:rsidRDefault="00A81B0E" w:rsidP="00A81B0E">
      <w:pPr>
        <w:spacing w:line="240" w:lineRule="atLeast"/>
        <w:jc w:val="center"/>
        <w:rPr>
          <w:rFonts w:cs="Arial"/>
          <w:szCs w:val="20"/>
        </w:rPr>
      </w:pPr>
      <w:r w:rsidRPr="00F8437C">
        <w:rPr>
          <w:rFonts w:cs="Arial"/>
          <w:szCs w:val="20"/>
        </w:rPr>
        <w:t>»44. člen</w:t>
      </w:r>
    </w:p>
    <w:p w14:paraId="37A78475"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(samostojno izpolnjevanje obveznosti)</w:t>
      </w:r>
    </w:p>
    <w:p w14:paraId="309153F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Proizvajalec iz tretjega odstavka 35. člena tega zakona zagotavlja samostojno izpolnjevanje obveznosti iz prvega odstavka 35. člena tega zakona za ravnanje z vsemi odpadki iz proizvodov, ki jih da </w:t>
      </w:r>
      <w:r w:rsidRPr="00F8437C">
        <w:rPr>
          <w:rFonts w:eastAsia="Arial" w:cs="Arial"/>
          <w:bCs/>
          <w:szCs w:val="20"/>
        </w:rPr>
        <w:t xml:space="preserve">na trg v Republiki Sloveniji </w:t>
      </w:r>
      <w:r w:rsidRPr="00F8437C">
        <w:rPr>
          <w:rFonts w:eastAsia="Arial" w:cs="Arial"/>
          <w:szCs w:val="20"/>
        </w:rPr>
        <w:t>v določenem obdobju in nastanejo na celotnem območju Republike Slovenije. Proizvajalec iz prejšnjega stavka mora imeti načrt za samostojno izpolnjevanje obveznosti (v nadaljnjem besedilu: načrt), v katerem opredeli aktivnosti in ukrepe za izpolnitev obveznosti iz prvega odstavka 35. člena tega zakona.</w:t>
      </w:r>
    </w:p>
    <w:p w14:paraId="524E43C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Za pripravo načrta se smiselno uporabljajo določbe tretjega odstavka 39. člena tega zakona, za njegovo spremembo pa določbe petega do sedmega odstavka 39. člena tega zakona.</w:t>
      </w:r>
    </w:p>
    <w:p w14:paraId="1F8B137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Proizvajalec iz prvega odstavka tega člena mora zaradi izpolnjevanja svojih obveznosti zagotoviti finančno jamstvo, kadar je to predpisano v skladu z desetim odstavkom 36. člena tega zakona. Prvič ga mora ministrstvu predložiti v treh mesecih od dneva izdaje dovoljenja iz 45. člena tega zakona.(4) Proizvajalec iz tretjega odstavka 35. člena tega zakona</w:t>
      </w:r>
      <w:r w:rsidRPr="00F8437C" w:rsidDel="00590010">
        <w:rPr>
          <w:rFonts w:eastAsia="Arial" w:cs="Arial"/>
          <w:b/>
          <w:bCs/>
          <w:szCs w:val="20"/>
        </w:rPr>
        <w:t xml:space="preserve"> </w:t>
      </w:r>
      <w:r w:rsidRPr="00F8437C">
        <w:rPr>
          <w:rFonts w:eastAsia="Arial" w:cs="Arial"/>
          <w:szCs w:val="20"/>
        </w:rPr>
        <w:t>mora imeti vzpostavljen nadzor nad svojim finančnim poslovanjem in kakovostjo podatkov v skladu z 46. in 47. členom tega zakona.</w:t>
      </w:r>
    </w:p>
    <w:p w14:paraId="3576A4D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(5) Proizvajalec iz tretjega odstavka 35. člena tega zakona mora zagotavljati sledljivost podatkov o obdelavi odpadkov iz proizvodov do njihove končne obdelave. V ta namen od oseb, ki zanj v skladu z načrtom za posamezno koledarsko leto zbirajo ali obdelujejo odpadke iz proizvodov, </w:t>
      </w:r>
      <w:r w:rsidRPr="00F8437C">
        <w:rPr>
          <w:rFonts w:eastAsia="Arial" w:cs="Arial"/>
          <w:szCs w:val="20"/>
        </w:rPr>
        <w:lastRenderedPageBreak/>
        <w:t xml:space="preserve">zahteva vpogled v dokumentacijo, ki dokazuje točnost, pravilnost in popolnost podatkov o količinah zbranih ali obdelanih odpadkov iz proizvodov, ter doseganje predpisanih okoljskih ciljev v posameznem koledarskem letu, te osebe pa ji morajo omogočiti vpogled v dokumentacijo. Proizvajalec iz prejšnjega stavka mora letno izvesti najmanj dva ogleda izvajanja zbiranja ali obdelave odpadkov na lokacijah oseb, ki zanj zbirajo ali obdelujejo odpadke iz proizvodov, te osebe pa mu morajo omogočiti ogled lokacije ter izvajanja dejavnosti. Proizvajalec iz tega odstavka ugotovitve vpogleda v dokumentacijo in ogleda izvajanja zbiranja ali obdelave odpadkov na lokacijah oseb iz tega odstavka ovrednoti v skladu s kriteriji iz predpisa iz osmega odstavka 38. člena tega zakona. </w:t>
      </w:r>
    </w:p>
    <w:p w14:paraId="239E48B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Proizvajalec iz tretjega odstavka 35. člena tega zakona mora ministrstvu na zahtevo omogočiti vpogled v dokumente, ki dokazujejo točnost, pravilnost in popolnost podatkov o količinah proizvodov, za katere velja PRO, danih na trg v Republiki Sloveniji, ter o količinah zbranih in obdelanih odpadkov iz proizvodov.</w:t>
      </w:r>
    </w:p>
    <w:p w14:paraId="0A59277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(7) Proizvajalec iz tretjega odstavka 35. člena tega zakona mora na svojih spletnih straneh javno objavljati informacije o doseganju predpisanih okoljskih ciljev pri zagotavljanju ravnanja z odpadki iz proizvodov. </w:t>
      </w:r>
    </w:p>
    <w:p w14:paraId="194BF1E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(8) Proizvajalec iz tretjega odstavka 35. člena tega zakona mora ministrstvu enkrat letno poslati poročilo o izvajanju aktivnosti in ukrepov za izpolnjevanje obveznosti iz prvega odstavka 35. člena tega zakona za preteklo koledarsko leto (v nadaljnjem besedilu: letno poročilo proizvajalca). Letnemu poročilu proizvajalca mora biti priloženo revizorjevo poročilo iz 46. člena tega zakona, skupaj z revidiranimi računovodskimi izkazi. </w:t>
      </w:r>
    </w:p>
    <w:p w14:paraId="118BCD1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Proizvajalec iz tretjega odstavka 35. člena tega zakona zagotavlja izvajanje aktivnosti in ukrepov za izpolnjevanje obveznosti iz prvega odstavka 35. člena tega zakona v skladu z načrtom iz prvega odstavka tega člena. Pristojni inšpektor najmanj enkrat letno preveri skladnost izvajanja aktivnosti in ukrepov z načrtom.</w:t>
      </w:r>
    </w:p>
    <w:p w14:paraId="3B47983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Vlada v predpisu iz osmega odstavka 34. člena tega zakona predpiše vsebino načrta, vsebino letnega poročila proizvajalca in način njegovega poročanja.«.</w:t>
      </w:r>
    </w:p>
    <w:p w14:paraId="44A82E6E" w14:textId="77777777" w:rsidR="00A81B0E" w:rsidRPr="00F8437C" w:rsidRDefault="00A81B0E" w:rsidP="00A81B0E">
      <w:pPr>
        <w:jc w:val="both"/>
        <w:rPr>
          <w:rFonts w:cs="Arial"/>
          <w:szCs w:val="20"/>
        </w:rPr>
      </w:pPr>
    </w:p>
    <w:p w14:paraId="030A1CBD" w14:textId="77777777" w:rsidR="00A81B0E" w:rsidRPr="00F8437C" w:rsidRDefault="00A81B0E" w:rsidP="00A81B0E">
      <w:pPr>
        <w:pBdr>
          <w:top w:val="nil"/>
          <w:left w:val="nil"/>
          <w:bottom w:val="nil"/>
          <w:right w:val="nil"/>
          <w:between w:val="nil"/>
        </w:pBdr>
        <w:shd w:val="clear" w:color="auto" w:fill="FFFFFF"/>
        <w:jc w:val="both"/>
        <w:rPr>
          <w:rFonts w:eastAsia="Arial" w:cs="Arial"/>
          <w:b/>
          <w:bCs/>
          <w:szCs w:val="20"/>
        </w:rPr>
      </w:pPr>
      <w:r w:rsidRPr="00F8437C">
        <w:rPr>
          <w:rFonts w:eastAsia="Arial" w:cs="Arial"/>
          <w:b/>
          <w:bCs/>
          <w:szCs w:val="20"/>
        </w:rPr>
        <w:t>Obrazložitev:</w:t>
      </w:r>
    </w:p>
    <w:p w14:paraId="35FD2BE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je potreben </w:t>
      </w:r>
      <w:r w:rsidRPr="00F8437C">
        <w:rPr>
          <w:rFonts w:cs="Arial"/>
          <w:szCs w:val="20"/>
        </w:rPr>
        <w:t xml:space="preserve">zaradi učinkovitejšega zagotavljanja nadzora pri doseganju okoljskih ciljev ter </w:t>
      </w:r>
      <w:r w:rsidRPr="00F8437C">
        <w:rPr>
          <w:rFonts w:eastAsia="Arial" w:cs="Arial"/>
          <w:szCs w:val="20"/>
        </w:rPr>
        <w:t>redakcijskih popravkov.</w:t>
      </w:r>
    </w:p>
    <w:p w14:paraId="4C8AA51F" w14:textId="77777777" w:rsidR="00A81B0E" w:rsidRPr="00F8437C" w:rsidRDefault="00A81B0E" w:rsidP="00A81B0E">
      <w:pPr>
        <w:pBdr>
          <w:top w:val="nil"/>
          <w:left w:val="nil"/>
          <w:bottom w:val="nil"/>
          <w:right w:val="nil"/>
          <w:between w:val="nil"/>
        </w:pBdr>
        <w:jc w:val="both"/>
        <w:rPr>
          <w:rFonts w:eastAsia="Arial" w:cs="Arial"/>
          <w:szCs w:val="20"/>
        </w:rPr>
      </w:pPr>
    </w:p>
    <w:p w14:paraId="7DED836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45. členu:</w:t>
      </w:r>
    </w:p>
    <w:p w14:paraId="1BD805C1" w14:textId="77777777" w:rsidR="00A81B0E" w:rsidRPr="00F8437C" w:rsidRDefault="00A81B0E" w:rsidP="00A81B0E">
      <w:pPr>
        <w:spacing w:line="240" w:lineRule="atLeast"/>
        <w:jc w:val="both"/>
        <w:rPr>
          <w:rFonts w:cs="Arial"/>
          <w:szCs w:val="20"/>
        </w:rPr>
      </w:pPr>
      <w:r w:rsidRPr="00F8437C">
        <w:rPr>
          <w:rFonts w:cs="Arial"/>
          <w:szCs w:val="20"/>
        </w:rPr>
        <w:t>Četrti odstavek 45. člena se spremeni tako, da se glasi:</w:t>
      </w:r>
    </w:p>
    <w:p w14:paraId="49617B14" w14:textId="77777777" w:rsidR="00A81B0E" w:rsidRPr="00F8437C" w:rsidRDefault="00A81B0E" w:rsidP="00A81B0E">
      <w:pPr>
        <w:spacing w:line="240" w:lineRule="atLeast"/>
        <w:jc w:val="both"/>
        <w:rPr>
          <w:rFonts w:cs="Arial"/>
          <w:szCs w:val="20"/>
        </w:rPr>
      </w:pPr>
    </w:p>
    <w:p w14:paraId="3BBB906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Ministrstvo izda proizvajalcu dovoljenje za samostojno izpolnjevanje obveznosti, če ugotovi, da:</w:t>
      </w:r>
    </w:p>
    <w:p w14:paraId="25A0572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je načrt izdelan v skladu s predpisom iz osmega odstavka 34. člena tega zakona in iz njega izhaja, da bo zagotovljeno samostojno izpolnjevanje obveznosti v skladu s tem zakonom;</w:t>
      </w:r>
    </w:p>
    <w:p w14:paraId="133B42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imajo osebe, ki izvajajo zbiranje, odločbo o dovolitvi opravljanja priglašene dejavnosti zbiranja odpadkov ali okoljevarstveno dovoljenje v skladu s tem zakonom, in osebe, ki izvajajo postopke priprave odpadkov iz proizvodov za ponovno uporabo ali za končno predelavo ali odstranjevanje, okoljevarstveno dovoljenje v skladu s tem zakonom, izvajalci tovrstne obdelave v drugi državi pa ustrezno dovoljenje ali drugi akt te države, in</w:t>
      </w:r>
    </w:p>
    <w:p w14:paraId="6383C2A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je iz finančnega načrta razvidno, da ima proizvajalec na voljo zadostna finančna sredstva za kritje stroškov izvajanja načrta.«.</w:t>
      </w:r>
    </w:p>
    <w:p w14:paraId="50CEABB3" w14:textId="77777777" w:rsidR="00A81B0E" w:rsidRPr="00F8437C" w:rsidRDefault="00A81B0E" w:rsidP="00A81B0E">
      <w:pPr>
        <w:pBdr>
          <w:top w:val="nil"/>
          <w:left w:val="nil"/>
          <w:bottom w:val="nil"/>
          <w:right w:val="nil"/>
          <w:between w:val="nil"/>
        </w:pBdr>
        <w:jc w:val="both"/>
        <w:rPr>
          <w:rFonts w:eastAsia="Arial" w:cs="Arial"/>
          <w:szCs w:val="20"/>
        </w:rPr>
      </w:pPr>
    </w:p>
    <w:p w14:paraId="239DCC9E" w14:textId="77777777" w:rsidR="00A81B0E" w:rsidRPr="00F8437C" w:rsidRDefault="00A81B0E" w:rsidP="00A81B0E">
      <w:pPr>
        <w:spacing w:line="240" w:lineRule="atLeast"/>
        <w:jc w:val="both"/>
        <w:rPr>
          <w:rFonts w:cs="Arial"/>
          <w:szCs w:val="20"/>
        </w:rPr>
      </w:pPr>
      <w:r w:rsidRPr="00F8437C">
        <w:rPr>
          <w:rFonts w:eastAsia="Arial" w:cs="Arial"/>
          <w:szCs w:val="20"/>
        </w:rPr>
        <w:t>Peti</w:t>
      </w:r>
      <w:r w:rsidRPr="00F8437C">
        <w:rPr>
          <w:rFonts w:cs="Arial"/>
          <w:szCs w:val="20"/>
        </w:rPr>
        <w:t xml:space="preserve"> odstavek se spremeni tako, da se glasi:</w:t>
      </w:r>
    </w:p>
    <w:p w14:paraId="77BF9406" w14:textId="77777777" w:rsidR="00A81B0E" w:rsidRPr="00F8437C" w:rsidRDefault="00A81B0E" w:rsidP="00A81B0E">
      <w:pPr>
        <w:pBdr>
          <w:top w:val="nil"/>
          <w:left w:val="nil"/>
          <w:bottom w:val="nil"/>
          <w:right w:val="nil"/>
          <w:between w:val="nil"/>
        </w:pBdr>
        <w:jc w:val="both"/>
        <w:rPr>
          <w:rFonts w:eastAsia="Arial" w:cs="Arial"/>
          <w:szCs w:val="20"/>
        </w:rPr>
      </w:pPr>
    </w:p>
    <w:p w14:paraId="0B9EA71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Dovoljenje za samostojno izpolnjevanje obveznosti se izda za nedoločeno obdobje od njegove pravnomočnosti. Z dovoljenjem se proizvajalcu dovoli samostojno izpolnjevanje obveznosti. V dovoljenju se določijo tudi:</w:t>
      </w:r>
    </w:p>
    <w:p w14:paraId="607CC90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vrste in skupine proizvodov, za katere velja PRO, ki jih proizvajalec daje na trg v Republiki Sloveniji, </w:t>
      </w:r>
    </w:p>
    <w:p w14:paraId="2E395A8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obveznost doseganja predpisanih okoljskih ciljev </w:t>
      </w:r>
      <w:r w:rsidRPr="00F8437C">
        <w:rPr>
          <w:rFonts w:eastAsia="Arial" w:cs="Arial"/>
          <w:bCs/>
          <w:szCs w:val="20"/>
        </w:rPr>
        <w:t>pri zagotavljanju ravnanja z odpadki iz proizvodov</w:t>
      </w:r>
      <w:r w:rsidRPr="00F8437C">
        <w:rPr>
          <w:rFonts w:eastAsia="Arial" w:cs="Arial"/>
          <w:szCs w:val="20"/>
        </w:rPr>
        <w:t xml:space="preserve"> v posameznem koledarskem letu, in </w:t>
      </w:r>
    </w:p>
    <w:p w14:paraId="6951C07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 xml:space="preserve">3. odpadki iz proizvodov, za katere proizvajalec zagotavlja izvajanje samostojnega izpolnjevanja obveznosti.«. </w:t>
      </w:r>
    </w:p>
    <w:p w14:paraId="005222AD" w14:textId="77777777" w:rsidR="00A81B0E" w:rsidRPr="00F8437C" w:rsidRDefault="00A81B0E" w:rsidP="00A81B0E">
      <w:pPr>
        <w:pBdr>
          <w:top w:val="nil"/>
          <w:left w:val="nil"/>
          <w:bottom w:val="nil"/>
          <w:right w:val="nil"/>
          <w:between w:val="nil"/>
        </w:pBdr>
        <w:jc w:val="both"/>
        <w:rPr>
          <w:rFonts w:cs="Arial"/>
          <w:szCs w:val="20"/>
        </w:rPr>
      </w:pPr>
    </w:p>
    <w:p w14:paraId="6A090137"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68087ED" w14:textId="77777777" w:rsidR="00A81B0E" w:rsidRPr="00F8437C" w:rsidRDefault="00A81B0E" w:rsidP="00A81B0E">
      <w:pPr>
        <w:spacing w:line="240" w:lineRule="atLeast"/>
        <w:jc w:val="both"/>
        <w:rPr>
          <w:rFonts w:cs="Arial"/>
          <w:szCs w:val="20"/>
        </w:rPr>
      </w:pPr>
      <w:r w:rsidRPr="00F8437C">
        <w:rPr>
          <w:rFonts w:cs="Arial"/>
          <w:szCs w:val="20"/>
        </w:rPr>
        <w:t xml:space="preserve">Z amandmajem se dopolni predpisana vsebina </w:t>
      </w:r>
      <w:r w:rsidRPr="00F8437C">
        <w:rPr>
          <w:rFonts w:eastAsia="Arial" w:cs="Arial"/>
          <w:szCs w:val="20"/>
        </w:rPr>
        <w:t>dovoljenja za samostojno izpolnjevanje obveznosti. Amandma</w:t>
      </w:r>
      <w:r w:rsidRPr="00F8437C">
        <w:rPr>
          <w:rFonts w:cs="Arial"/>
          <w:szCs w:val="20"/>
        </w:rPr>
        <w:t xml:space="preserve"> je potreben tudi zaradi redakcijskih popravkov.</w:t>
      </w:r>
    </w:p>
    <w:p w14:paraId="3BEB7B5F" w14:textId="77777777" w:rsidR="00A81B0E" w:rsidRPr="00F8437C" w:rsidRDefault="00A81B0E" w:rsidP="00A81B0E">
      <w:pPr>
        <w:pBdr>
          <w:top w:val="nil"/>
          <w:left w:val="nil"/>
          <w:bottom w:val="nil"/>
          <w:right w:val="nil"/>
          <w:between w:val="nil"/>
        </w:pBdr>
        <w:jc w:val="both"/>
        <w:rPr>
          <w:rFonts w:cs="Arial"/>
          <w:szCs w:val="20"/>
        </w:rPr>
      </w:pPr>
    </w:p>
    <w:p w14:paraId="53E8B11F" w14:textId="77777777" w:rsidR="00A81B0E" w:rsidRPr="00F8437C" w:rsidRDefault="00A81B0E" w:rsidP="00A81B0E">
      <w:pPr>
        <w:jc w:val="both"/>
        <w:rPr>
          <w:rFonts w:cs="Arial"/>
          <w:szCs w:val="20"/>
        </w:rPr>
      </w:pPr>
    </w:p>
    <w:p w14:paraId="20DFC24A"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46. členu:</w:t>
      </w:r>
    </w:p>
    <w:p w14:paraId="432D440F" w14:textId="77777777" w:rsidR="00A81B0E" w:rsidRPr="00F8437C" w:rsidRDefault="00A81B0E" w:rsidP="00A81B0E">
      <w:pPr>
        <w:spacing w:line="240" w:lineRule="atLeast"/>
        <w:jc w:val="both"/>
        <w:rPr>
          <w:rFonts w:cs="Arial"/>
          <w:szCs w:val="20"/>
        </w:rPr>
      </w:pPr>
      <w:r w:rsidRPr="00F8437C">
        <w:rPr>
          <w:rFonts w:cs="Arial"/>
          <w:szCs w:val="20"/>
        </w:rPr>
        <w:t>Prvi odstavek 46. člena se spremeni tako, da se glasi:</w:t>
      </w:r>
    </w:p>
    <w:p w14:paraId="3A98CF9D" w14:textId="77777777" w:rsidR="00A81B0E" w:rsidRPr="00F8437C" w:rsidRDefault="00A81B0E" w:rsidP="00A81B0E">
      <w:pPr>
        <w:pBdr>
          <w:top w:val="nil"/>
          <w:left w:val="nil"/>
          <w:bottom w:val="nil"/>
          <w:right w:val="nil"/>
          <w:between w:val="nil"/>
        </w:pBdr>
        <w:jc w:val="both"/>
        <w:rPr>
          <w:rFonts w:eastAsia="Arial" w:cs="Arial"/>
          <w:szCs w:val="20"/>
        </w:rPr>
      </w:pPr>
    </w:p>
    <w:p w14:paraId="13617D8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Organizacija in proizvajalec iz tretjega odstavka 35. člena tega zakona, ki samostojno izpolnjuje obveznosti, morata zagotoviti ločeno računovodsko evidentiranje prihodkov, stroškov in odhodkov, povezanih z zahtevami iz 36. člena tega zakona, ter organizirati učinkovit sistem notranjih kontrol, ki bo zagotavljal pravilnost in popolnost računovodskega evidentiranja.«.</w:t>
      </w:r>
    </w:p>
    <w:p w14:paraId="1E1A3097" w14:textId="77777777" w:rsidR="00A81B0E" w:rsidRPr="00F8437C" w:rsidRDefault="00A81B0E" w:rsidP="00A81B0E">
      <w:pPr>
        <w:pBdr>
          <w:top w:val="nil"/>
          <w:left w:val="nil"/>
          <w:bottom w:val="nil"/>
          <w:right w:val="nil"/>
          <w:between w:val="nil"/>
        </w:pBdr>
        <w:jc w:val="both"/>
        <w:rPr>
          <w:rFonts w:eastAsia="Arial" w:cs="Arial"/>
          <w:szCs w:val="20"/>
        </w:rPr>
      </w:pPr>
    </w:p>
    <w:p w14:paraId="6DC6C454"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D66C28C" w14:textId="77777777" w:rsidR="00A81B0E" w:rsidRPr="00F8437C" w:rsidRDefault="00A81B0E" w:rsidP="00A81B0E">
      <w:pPr>
        <w:spacing w:line="240" w:lineRule="atLeast"/>
        <w:jc w:val="both"/>
        <w:rPr>
          <w:rFonts w:cs="Arial"/>
          <w:szCs w:val="20"/>
        </w:rPr>
      </w:pPr>
      <w:r w:rsidRPr="00F8437C">
        <w:rPr>
          <w:rFonts w:cs="Arial"/>
          <w:szCs w:val="20"/>
        </w:rPr>
        <w:t xml:space="preserve">Z amandmajem se doda sklic na proizvajalca, ki ima možnost, da se odloči za samostojno izpolnjevanje obveznosti, kar lahko stori, če </w:t>
      </w:r>
      <w:r w:rsidRPr="00F8437C">
        <w:rPr>
          <w:rFonts w:eastAsia="Arial" w:cs="Arial"/>
          <w:bCs/>
          <w:szCs w:val="20"/>
        </w:rPr>
        <w:t xml:space="preserve">daje na trg v Republiki Sloveniji proizvode, za katere velja PRO, ki niso namenjeni za uporabo v gospodinjstvih. </w:t>
      </w:r>
      <w:r w:rsidRPr="00F8437C">
        <w:rPr>
          <w:rFonts w:cs="Arial"/>
          <w:szCs w:val="20"/>
        </w:rPr>
        <w:t xml:space="preserve"> </w:t>
      </w:r>
    </w:p>
    <w:p w14:paraId="6A4274C2" w14:textId="77777777" w:rsidR="00A81B0E" w:rsidRPr="00F8437C" w:rsidRDefault="00A81B0E" w:rsidP="00A81B0E">
      <w:pPr>
        <w:pBdr>
          <w:top w:val="nil"/>
          <w:left w:val="nil"/>
          <w:bottom w:val="nil"/>
          <w:right w:val="nil"/>
          <w:between w:val="nil"/>
        </w:pBdr>
        <w:jc w:val="both"/>
        <w:rPr>
          <w:rFonts w:eastAsia="Arial" w:cs="Arial"/>
          <w:szCs w:val="20"/>
        </w:rPr>
      </w:pPr>
    </w:p>
    <w:p w14:paraId="12863914"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47. členu:</w:t>
      </w:r>
    </w:p>
    <w:p w14:paraId="42487EBF" w14:textId="77777777" w:rsidR="00A81B0E" w:rsidRPr="00F8437C" w:rsidRDefault="00A81B0E" w:rsidP="00A81B0E">
      <w:pPr>
        <w:pBdr>
          <w:top w:val="nil"/>
          <w:left w:val="nil"/>
          <w:bottom w:val="nil"/>
          <w:right w:val="nil"/>
          <w:between w:val="nil"/>
        </w:pBdr>
        <w:jc w:val="both"/>
        <w:rPr>
          <w:rFonts w:eastAsia="Arial" w:cs="Arial"/>
          <w:b/>
          <w:bCs/>
          <w:szCs w:val="20"/>
        </w:rPr>
      </w:pPr>
    </w:p>
    <w:p w14:paraId="72332DFD" w14:textId="77777777" w:rsidR="00A81B0E" w:rsidRPr="00F8437C" w:rsidRDefault="00A81B0E" w:rsidP="00A81B0E">
      <w:pPr>
        <w:spacing w:line="240" w:lineRule="atLeast"/>
        <w:jc w:val="both"/>
        <w:rPr>
          <w:rFonts w:cs="Arial"/>
          <w:szCs w:val="20"/>
        </w:rPr>
      </w:pPr>
      <w:r w:rsidRPr="00F8437C">
        <w:rPr>
          <w:rFonts w:cs="Arial"/>
          <w:szCs w:val="20"/>
        </w:rPr>
        <w:t>47. člen se spremeni tako, da se glasi:</w:t>
      </w:r>
    </w:p>
    <w:p w14:paraId="3078437D" w14:textId="77777777" w:rsidR="00A81B0E" w:rsidRPr="00F8437C" w:rsidRDefault="00A81B0E" w:rsidP="00A81B0E">
      <w:pPr>
        <w:spacing w:line="240" w:lineRule="atLeast"/>
        <w:jc w:val="center"/>
        <w:rPr>
          <w:rFonts w:cs="Arial"/>
          <w:szCs w:val="20"/>
        </w:rPr>
      </w:pPr>
      <w:r w:rsidRPr="00F8437C">
        <w:rPr>
          <w:rFonts w:cs="Arial"/>
          <w:szCs w:val="20"/>
        </w:rPr>
        <w:t>»47. člen</w:t>
      </w:r>
    </w:p>
    <w:p w14:paraId="10C1E090" w14:textId="77777777" w:rsidR="00A81B0E" w:rsidRPr="00F8437C" w:rsidRDefault="00A81B0E" w:rsidP="00A81B0E">
      <w:pPr>
        <w:pBdr>
          <w:top w:val="nil"/>
          <w:left w:val="nil"/>
          <w:bottom w:val="nil"/>
          <w:right w:val="nil"/>
          <w:between w:val="nil"/>
        </w:pBdr>
        <w:ind w:left="426"/>
        <w:jc w:val="center"/>
        <w:rPr>
          <w:rFonts w:eastAsia="Arial" w:cs="Arial"/>
          <w:bCs/>
          <w:szCs w:val="20"/>
        </w:rPr>
      </w:pPr>
      <w:r w:rsidRPr="00F8437C">
        <w:rPr>
          <w:rFonts w:eastAsia="Arial" w:cs="Arial"/>
          <w:bCs/>
          <w:szCs w:val="20"/>
        </w:rPr>
        <w:t>(kakovost podatkov)</w:t>
      </w:r>
    </w:p>
    <w:p w14:paraId="78D0B91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Organizacija mora imeti vzpostavljen nadzor nad kakovostjo podatkov iz 6. točke prvega odstavka 35. člena tega zakona, ki ji jih posreduje proizvajalec. Nadzor izvaja na podlagi splošnega akta iz 4. točke enajstega odstavka 38. člena tega zakona, v katerem določi zahteve za zagotavljanje kakovosti teh podatkov v povezavi z izvajanjem nalog iz 1. točke devetega odstavka ter desetega in enajstega odstavka 40. člena tega zakona.</w:t>
      </w:r>
    </w:p>
    <w:p w14:paraId="7A59C42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Proizvajalec iz tretjega odstavka 35. člena tega zakona, ki samostojno izpolnjuje obveznosti, mora imeti vzpostavljen nadzor nad kakovostjo podatkov iz 6. točke prvega odstavka 35. člena tega zakona. Nadzor izvaja na podlagi notranjih aktov, v katerih določi zahteve za zagotavljanje kakovosti teh podatkov v povezavi z izvajanjem nalog iz petega odstavka 44. člena tega zakona.«. </w:t>
      </w:r>
    </w:p>
    <w:p w14:paraId="60C7F94B" w14:textId="77777777" w:rsidR="00A81B0E" w:rsidRPr="00F8437C" w:rsidRDefault="00A81B0E" w:rsidP="00A81B0E">
      <w:pPr>
        <w:pBdr>
          <w:top w:val="nil"/>
          <w:left w:val="nil"/>
          <w:bottom w:val="nil"/>
          <w:right w:val="nil"/>
          <w:between w:val="nil"/>
        </w:pBdr>
        <w:jc w:val="both"/>
        <w:rPr>
          <w:rFonts w:eastAsia="Arial" w:cs="Arial"/>
          <w:szCs w:val="20"/>
        </w:rPr>
      </w:pPr>
    </w:p>
    <w:p w14:paraId="72B39154"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6DDB309C" w14:textId="77777777" w:rsidR="00A81B0E" w:rsidRPr="00F8437C" w:rsidRDefault="00A81B0E" w:rsidP="00A81B0E">
      <w:pPr>
        <w:spacing w:line="240" w:lineRule="atLeast"/>
        <w:jc w:val="both"/>
        <w:rPr>
          <w:rFonts w:cs="Arial"/>
          <w:szCs w:val="20"/>
        </w:rPr>
      </w:pPr>
      <w:r w:rsidRPr="00F8437C">
        <w:rPr>
          <w:rFonts w:eastAsia="Arial" w:cs="Arial"/>
          <w:szCs w:val="20"/>
        </w:rPr>
        <w:t>Amandma</w:t>
      </w:r>
      <w:r w:rsidRPr="00F8437C">
        <w:rPr>
          <w:rFonts w:cs="Arial"/>
          <w:szCs w:val="20"/>
        </w:rPr>
        <w:t xml:space="preserve"> je potreben zaradi redakcijskih popravkov.</w:t>
      </w:r>
    </w:p>
    <w:p w14:paraId="0CE4BC7F" w14:textId="77777777" w:rsidR="00A81B0E" w:rsidRPr="00F8437C" w:rsidRDefault="00A81B0E" w:rsidP="00A81B0E">
      <w:pPr>
        <w:pBdr>
          <w:top w:val="nil"/>
          <w:left w:val="nil"/>
          <w:bottom w:val="nil"/>
          <w:right w:val="nil"/>
          <w:between w:val="nil"/>
        </w:pBdr>
        <w:jc w:val="both"/>
        <w:rPr>
          <w:rFonts w:eastAsia="Arial" w:cs="Arial"/>
          <w:szCs w:val="20"/>
        </w:rPr>
      </w:pPr>
    </w:p>
    <w:p w14:paraId="3E20164D"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48. členu:</w:t>
      </w:r>
    </w:p>
    <w:p w14:paraId="70044A5B" w14:textId="77777777" w:rsidR="00A81B0E" w:rsidRPr="00F8437C" w:rsidRDefault="00A81B0E" w:rsidP="00A81B0E">
      <w:pPr>
        <w:pBdr>
          <w:top w:val="nil"/>
          <w:left w:val="nil"/>
          <w:bottom w:val="nil"/>
          <w:right w:val="nil"/>
          <w:between w:val="nil"/>
        </w:pBdr>
        <w:jc w:val="both"/>
        <w:rPr>
          <w:rFonts w:eastAsia="Arial" w:cs="Arial"/>
          <w:b/>
          <w:bCs/>
          <w:szCs w:val="20"/>
        </w:rPr>
      </w:pPr>
    </w:p>
    <w:p w14:paraId="6FA582B6" w14:textId="77777777" w:rsidR="00A81B0E" w:rsidRPr="00F8437C" w:rsidRDefault="00A81B0E" w:rsidP="00A81B0E">
      <w:pPr>
        <w:spacing w:line="240" w:lineRule="atLeast"/>
        <w:jc w:val="both"/>
        <w:rPr>
          <w:rFonts w:cs="Arial"/>
          <w:szCs w:val="20"/>
        </w:rPr>
      </w:pPr>
      <w:r w:rsidRPr="00F8437C">
        <w:rPr>
          <w:rFonts w:cs="Arial"/>
          <w:szCs w:val="20"/>
        </w:rPr>
        <w:t>48. člen se spremeni tako, da se glasi:</w:t>
      </w:r>
    </w:p>
    <w:p w14:paraId="3B94717C" w14:textId="77777777" w:rsidR="00A81B0E" w:rsidRPr="00F8437C" w:rsidRDefault="00A81B0E" w:rsidP="00A81B0E">
      <w:pPr>
        <w:spacing w:line="240" w:lineRule="atLeast"/>
        <w:jc w:val="center"/>
        <w:rPr>
          <w:rFonts w:cs="Arial"/>
          <w:szCs w:val="20"/>
        </w:rPr>
      </w:pPr>
      <w:r w:rsidRPr="00F8437C">
        <w:rPr>
          <w:rFonts w:cs="Arial"/>
          <w:szCs w:val="20"/>
        </w:rPr>
        <w:t>»48. člen</w:t>
      </w:r>
    </w:p>
    <w:p w14:paraId="48D27524" w14:textId="77777777" w:rsidR="00A81B0E" w:rsidRPr="00F8437C" w:rsidRDefault="00A81B0E" w:rsidP="00A81B0E">
      <w:pPr>
        <w:pBdr>
          <w:top w:val="nil"/>
          <w:left w:val="nil"/>
          <w:bottom w:val="nil"/>
          <w:right w:val="nil"/>
          <w:between w:val="nil"/>
        </w:pBdr>
        <w:ind w:left="426"/>
        <w:jc w:val="center"/>
        <w:rPr>
          <w:rFonts w:eastAsia="Arial" w:cs="Arial"/>
          <w:bCs/>
          <w:szCs w:val="20"/>
        </w:rPr>
      </w:pPr>
      <w:r w:rsidRPr="00F8437C">
        <w:rPr>
          <w:rFonts w:eastAsia="Arial" w:cs="Arial"/>
          <w:bCs/>
          <w:szCs w:val="20"/>
        </w:rPr>
        <w:t>(register proizvajalcev)</w:t>
      </w:r>
    </w:p>
    <w:p w14:paraId="4CE4D0C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Register proizvajalcev, katerega namen je izvajanje in nadzor nad sistemom PRO, je sestavni del informacijskega sistema o PRO iz 49. člena tega zakona.</w:t>
      </w:r>
    </w:p>
    <w:p w14:paraId="012A2EF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Proizvajalec iz prvega odstavka tega člena ali pooblaščeni zastopnik iz četrtega in šestega odstavka 34. člena tega zakona mora biti vpisan v register proizvajalcev. Za namene vodenja registra proizvajalcev je dopustno voditi in obdelovati osebno ime, matično številko in naslov proizvajalca in pooblaščenega zastopnika ter osebno ime in elektronski naslov njunih kontaktnih oseb.</w:t>
      </w:r>
    </w:p>
    <w:p w14:paraId="4A57CCC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Proizvajalec ali pooblaščeni zastopnik iz prejšnjega odstavka se vpiše v register proizvajalcev tako, da od ministrstva pridobi uporabniško pravico do dostopa v ta register ter vpiše svoje podatke, podatke o proizvodih, za katere velja PRO, ki jih daje na trg v Republiki Sloveniji, in podatek o tem, ali bo obveznosti PRO glede na določbe iz tretjega odstavka 35. člena in prvega odstavka 37. člena tega zakona izpolnjeval samostojno ali skupno.</w:t>
      </w:r>
    </w:p>
    <w:p w14:paraId="255810D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(4) Proizvajalec ali pooblaščeni zastopnik mora v register vpisati tudi vsako spremembo podatkov iz prejšnjega odstavka.</w:t>
      </w:r>
    </w:p>
    <w:p w14:paraId="3E89E00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Ministrstvo izbriše proizvajalca ali pooblaščenega zastopnika iz registra proizvajalcev in mu ukine uporabniško pravico do dostopa v register, če:</w:t>
      </w:r>
    </w:p>
    <w:p w14:paraId="4A64CFB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sporoči ministrstvu, da ne daje več na trg v Republiki Sloveniji proizvodov, za katere velja PRO;</w:t>
      </w:r>
    </w:p>
    <w:p w14:paraId="1881E23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preneha obstajati;</w:t>
      </w:r>
    </w:p>
    <w:p w14:paraId="49D05B6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mu je bilo s pravnomočno odločbo pristojnega organa prepovedano dajanje proizvodov, za katere velja PRO, na trg v Republiki Sloveniji.</w:t>
      </w:r>
    </w:p>
    <w:p w14:paraId="594F6F2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(6) Organizacija vnese v register iz prvega odstavka tega člena podatke o tem, za katere proizvajalce zagotavlja skupno izpolnjevanje obveznosti. </w:t>
      </w:r>
    </w:p>
    <w:p w14:paraId="5769461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Podatki iz registra proizvajalcev so javni.</w:t>
      </w:r>
    </w:p>
    <w:p w14:paraId="7CB2253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Vlada v predpisu iz osmega odstavka 34. člena tega zakona podrobneje predpiše vrsto podatkov, ki jih proizvajalec ali pooblaščeni zastopnik vpiše v register, in način vpisa v register proizvajalcev ter način dostopa in podatke, ki jih v register vpisuje organizacija.«.</w:t>
      </w:r>
    </w:p>
    <w:p w14:paraId="594B62EF" w14:textId="77777777" w:rsidR="00A81B0E" w:rsidRPr="00F8437C" w:rsidRDefault="00A81B0E" w:rsidP="00A81B0E">
      <w:pPr>
        <w:jc w:val="both"/>
        <w:rPr>
          <w:rFonts w:cs="Arial"/>
          <w:szCs w:val="20"/>
        </w:rPr>
      </w:pPr>
    </w:p>
    <w:p w14:paraId="3C1F59A5"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19BEDB39" w14:textId="77777777" w:rsidR="00A81B0E" w:rsidRPr="00F8437C" w:rsidRDefault="00A81B0E" w:rsidP="00A81B0E">
      <w:pPr>
        <w:spacing w:line="240" w:lineRule="atLeast"/>
        <w:jc w:val="both"/>
        <w:rPr>
          <w:rFonts w:cs="Arial"/>
          <w:szCs w:val="20"/>
        </w:rPr>
      </w:pPr>
      <w:r w:rsidRPr="00F8437C">
        <w:rPr>
          <w:rFonts w:eastAsia="Arial" w:cs="Arial"/>
          <w:szCs w:val="20"/>
        </w:rPr>
        <w:t>Člen je dopolnjen z opredelitvijo namena vodenja registra proizvajalcev. Amandma</w:t>
      </w:r>
      <w:r w:rsidRPr="00F8437C">
        <w:rPr>
          <w:rFonts w:cs="Arial"/>
          <w:szCs w:val="20"/>
        </w:rPr>
        <w:t xml:space="preserve"> je potreben tudi zaradi redakcijskih popravkov, ki so posledica izbrisa pojma pridruženi proizvajalec. </w:t>
      </w:r>
    </w:p>
    <w:p w14:paraId="49ECC9BC" w14:textId="77777777" w:rsidR="00A81B0E" w:rsidRPr="00F8437C" w:rsidRDefault="00A81B0E" w:rsidP="00A81B0E">
      <w:pPr>
        <w:spacing w:line="240" w:lineRule="atLeast"/>
        <w:jc w:val="both"/>
        <w:rPr>
          <w:rFonts w:eastAsia="Arial" w:cs="Arial"/>
          <w:szCs w:val="20"/>
        </w:rPr>
      </w:pPr>
    </w:p>
    <w:p w14:paraId="1C041BB3"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49. členu:</w:t>
      </w:r>
    </w:p>
    <w:p w14:paraId="64A752CE" w14:textId="77777777" w:rsidR="00A81B0E" w:rsidRPr="00F8437C" w:rsidRDefault="00A81B0E" w:rsidP="00A81B0E">
      <w:pPr>
        <w:pBdr>
          <w:top w:val="nil"/>
          <w:left w:val="nil"/>
          <w:bottom w:val="nil"/>
          <w:right w:val="nil"/>
          <w:between w:val="nil"/>
        </w:pBdr>
        <w:jc w:val="both"/>
        <w:rPr>
          <w:rFonts w:eastAsia="Arial" w:cs="Arial"/>
          <w:b/>
          <w:bCs/>
          <w:szCs w:val="20"/>
        </w:rPr>
      </w:pPr>
    </w:p>
    <w:p w14:paraId="02208C32" w14:textId="77777777" w:rsidR="00A81B0E" w:rsidRPr="00F8437C" w:rsidRDefault="00A81B0E" w:rsidP="00A81B0E">
      <w:pPr>
        <w:spacing w:line="240" w:lineRule="atLeast"/>
        <w:jc w:val="both"/>
        <w:rPr>
          <w:rFonts w:cs="Arial"/>
          <w:szCs w:val="20"/>
        </w:rPr>
      </w:pPr>
      <w:r w:rsidRPr="00F8437C">
        <w:rPr>
          <w:rFonts w:cs="Arial"/>
          <w:szCs w:val="20"/>
        </w:rPr>
        <w:t>49. člen se spremeni tako, da se glasi:</w:t>
      </w:r>
    </w:p>
    <w:p w14:paraId="35AF0819" w14:textId="77777777" w:rsidR="00A81B0E" w:rsidRPr="00F8437C" w:rsidRDefault="00A81B0E" w:rsidP="00A81B0E">
      <w:pPr>
        <w:spacing w:line="240" w:lineRule="atLeast"/>
        <w:jc w:val="center"/>
        <w:rPr>
          <w:rFonts w:cs="Arial"/>
          <w:szCs w:val="20"/>
        </w:rPr>
      </w:pPr>
      <w:r w:rsidRPr="00F8437C">
        <w:rPr>
          <w:rFonts w:cs="Arial"/>
          <w:szCs w:val="20"/>
        </w:rPr>
        <w:t>»49. člen</w:t>
      </w:r>
    </w:p>
    <w:p w14:paraId="16D667D3"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(informacijski sistem o PRO)</w:t>
      </w:r>
    </w:p>
    <w:p w14:paraId="3A59D1B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Za izvajanje sistema PRO ter spremljanje in nadzor nad izvajanjem sistema PRO ministrstvo zagotavlja informacijski sistem o PRO.</w:t>
      </w:r>
    </w:p>
    <w:p w14:paraId="22CFE91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Informacijski sistem iz prejšnjega odstavka zagotavlja organizacijam in proizvajalcem, ki samostojno izpolnjujejo obveznosti, elektronsko podporo pri poročanju o proizvodih, za katere velja PRO, danih na trg v Republiki Sloveniji, ter o zbranih in obdelanih odpadkih iz proizvodov v skladu s tem zakonom.</w:t>
      </w:r>
    </w:p>
    <w:p w14:paraId="1D2E28B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Informacijski sistem o PRO vsebuje:</w:t>
      </w:r>
    </w:p>
    <w:p w14:paraId="0EDCDD0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podatke iz registra proizvajalcev;</w:t>
      </w:r>
    </w:p>
    <w:p w14:paraId="4A17581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podatke o organizacijah iz tretjega odstavka 41. člena tega zakona in o tem, za katere proizvajalce zagotavlja skupno izpolnjevanje obveznosti;</w:t>
      </w:r>
    </w:p>
    <w:p w14:paraId="7C9C27D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podatke o količinah proizvodov, za katere velja PRO, danih na trg v Republiki Sloveniji;</w:t>
      </w:r>
    </w:p>
    <w:p w14:paraId="0DB0BAF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podatke o količinah odpadkov iz proizvodov, za katere sta bila zagotovljena zbiranje in obdelava, ter</w:t>
      </w:r>
    </w:p>
    <w:p w14:paraId="5000A1F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poročila iz dvanajstega odstavka 40. člena in osmega odstavka 44. člena tega zakona.</w:t>
      </w:r>
    </w:p>
    <w:p w14:paraId="4352689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Vnos podatkov o organizacijah iz 2. točke prejšnjega odstavka vnaša v informacijski sistem ministrstvo na podlagi dovoljenj iz 41. člena tega zakona, podatek o tem, za katere zagotavlja skupno izpolnjevanje obveznosti, pa sproti vnaša posamezna organizacija.</w:t>
      </w:r>
    </w:p>
    <w:p w14:paraId="4B82EC8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Podatke iz 3. točke tretjega odstavka tega člena sproti vnašata v informacijski sistem o PRO organizacija in proizvajalec, ki samostojno izpolnjuje obveznosti, pri čemer organizacija vnaša podatke za vsakega proizvajalca, za katerega zagotavlja skupno izpolnjevanje obveznosti.</w:t>
      </w:r>
    </w:p>
    <w:p w14:paraId="78B8CD0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Podatke iz 4. in 5. točke tretjega odstavka tega člena sproti vnašata v informacijski sistem o PRO organizacija in proizvajalec, ki samostojno izpolnjuje obveznosti.</w:t>
      </w:r>
    </w:p>
    <w:p w14:paraId="649FA65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Dostop do podatkov informacijskega sistema o PRO ima:</w:t>
      </w:r>
    </w:p>
    <w:p w14:paraId="5BBE4FF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proizvajalec do podatkov, ki se nanašajo nanj;</w:t>
      </w:r>
    </w:p>
    <w:p w14:paraId="2F0EC58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pooblaščeni zastopnik iz četrtega in šestega odstavka 34. člena tega zakona do podatkov, ki se nanašajo nanj;</w:t>
      </w:r>
    </w:p>
    <w:p w14:paraId="64BD474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proizvajalec, ki samostojno izpolnjuje obveznosti, do podatkov, ki se nanašajo nanj;</w:t>
      </w:r>
    </w:p>
    <w:p w14:paraId="4C644A3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organizacija do podatkov, ki se nanašajo nanjo, in podatkov o proizvajalcih, za katere zagotavlja skupno izpolnjevanje obveznosti;</w:t>
      </w:r>
    </w:p>
    <w:p w14:paraId="3E7F9DC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ministrstvo in pristojni inšpektor.</w:t>
      </w:r>
    </w:p>
    <w:p w14:paraId="40D5DDC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(8) Ministrstvo dodeli proizvajalcu iz prvega odstavka 34. člena tega zakona in pooblaščenemu zastopniku iz četrtega in šestega odstavka 34. člena tega zakona uporabniško pravico za dostop </w:t>
      </w:r>
      <w:r w:rsidRPr="00F8437C">
        <w:rPr>
          <w:rFonts w:eastAsia="Arial" w:cs="Arial"/>
          <w:szCs w:val="20"/>
        </w:rPr>
        <w:lastRenderedPageBreak/>
        <w:t>do podatkov iz informacijskega sistema o PRO, ki se nanašajo nanj, ob vpisu v register proizvajalcev.</w:t>
      </w:r>
    </w:p>
    <w:p w14:paraId="67A9CB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Ministrstvo dodeli organizaciji uporabniško pravico za vnos podatkov iz 3., 4. in 5. točke tretjega odstavka tega člena ter za dostop do vseh podatkov iz informacijskega sistema o PRO, ki se nanašajo nanjo in na proizvajalce, za katere zagotavlja skupno izpolnjevanje obveznosti, ob pravnomočnosti dovoljenja iz 41. člena tega zakona.</w:t>
      </w:r>
    </w:p>
    <w:p w14:paraId="77DE73B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Ministrstvo dodeli proizvajalcu, ki samostojno izpolnjuje obveznosti, uporabniško pravico za vnos podatkov iz 3., 4. in 5. točke tretjega odstavka tega člena ob pravnomočnosti dovoljenja iz 45. člena tega zakona.</w:t>
      </w:r>
    </w:p>
    <w:p w14:paraId="2C09A8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Podatki iz 1. do 5. točke tretjega odstavka tega člena so javni, razen podatkov o količinah proizvodov, za katere velja PRO, ki jih je dal na trg v Republiki Sloveniji posamezni proizvajalec.</w:t>
      </w:r>
    </w:p>
    <w:p w14:paraId="097F836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(13) Vlada v predpisu iz osmega odstavka 34. člena tega zakona podrobneje predpiše vrsto podatkov iz 2. do 4. točke tretjega odstavka tega člena, način in pogostost vnosa podatkov iz 3. in 4. točke tretjega odstavka tega člena v informacijski sistem o PRO ter obdobje, na katero se ti podatki nanašajo, in način in obseg prenosa podatkov iz evidenc iz predpisov, izdanih na podlagi ZVO-1, v register proizvajalcev proizvodov skladno s tem zakonom.«. </w:t>
      </w:r>
    </w:p>
    <w:p w14:paraId="7BE02FF3" w14:textId="77777777" w:rsidR="00A81B0E" w:rsidRPr="00F8437C" w:rsidRDefault="00A81B0E" w:rsidP="00A81B0E">
      <w:pPr>
        <w:jc w:val="both"/>
        <w:rPr>
          <w:rFonts w:cs="Arial"/>
          <w:szCs w:val="20"/>
        </w:rPr>
      </w:pPr>
    </w:p>
    <w:p w14:paraId="629C65F3"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2500120A" w14:textId="77777777" w:rsidR="00A81B0E" w:rsidRPr="00F8437C" w:rsidRDefault="00A81B0E" w:rsidP="00A81B0E">
      <w:pPr>
        <w:spacing w:line="240" w:lineRule="atLeast"/>
        <w:jc w:val="both"/>
        <w:rPr>
          <w:rFonts w:cs="Arial"/>
          <w:szCs w:val="20"/>
        </w:rPr>
      </w:pPr>
      <w:r w:rsidRPr="00F8437C">
        <w:rPr>
          <w:rFonts w:eastAsia="Arial" w:cs="Arial"/>
          <w:szCs w:val="20"/>
        </w:rPr>
        <w:t>Amandma</w:t>
      </w:r>
      <w:r w:rsidRPr="00F8437C">
        <w:rPr>
          <w:rFonts w:cs="Arial"/>
          <w:szCs w:val="20"/>
        </w:rPr>
        <w:t xml:space="preserve"> je potreben zaradi redakcijskih popravkov, ki so posledica izbrisa pojma pridruženi proizvajalec. </w:t>
      </w:r>
    </w:p>
    <w:p w14:paraId="0EC0DFA7" w14:textId="77777777" w:rsidR="00A81B0E" w:rsidRPr="00F8437C" w:rsidRDefault="00A81B0E" w:rsidP="00A81B0E">
      <w:pPr>
        <w:jc w:val="both"/>
        <w:rPr>
          <w:rFonts w:cs="Arial"/>
          <w:szCs w:val="20"/>
        </w:rPr>
      </w:pPr>
    </w:p>
    <w:p w14:paraId="1850D13A"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50. členu:</w:t>
      </w:r>
    </w:p>
    <w:p w14:paraId="6F776374" w14:textId="77777777" w:rsidR="00A81B0E" w:rsidRPr="00F8437C" w:rsidRDefault="00A81B0E" w:rsidP="00A81B0E">
      <w:pPr>
        <w:pBdr>
          <w:top w:val="nil"/>
          <w:left w:val="nil"/>
          <w:bottom w:val="nil"/>
          <w:right w:val="nil"/>
          <w:between w:val="nil"/>
        </w:pBdr>
        <w:jc w:val="both"/>
        <w:rPr>
          <w:rFonts w:eastAsia="Arial" w:cs="Arial"/>
          <w:b/>
          <w:bCs/>
          <w:szCs w:val="20"/>
        </w:rPr>
      </w:pPr>
    </w:p>
    <w:p w14:paraId="522F3A9F" w14:textId="77777777" w:rsidR="00A81B0E" w:rsidRPr="00F8437C" w:rsidRDefault="00A81B0E" w:rsidP="00A81B0E">
      <w:pPr>
        <w:spacing w:line="240" w:lineRule="atLeast"/>
        <w:jc w:val="both"/>
        <w:rPr>
          <w:rFonts w:cs="Arial"/>
          <w:szCs w:val="20"/>
        </w:rPr>
      </w:pPr>
      <w:r w:rsidRPr="00F8437C">
        <w:rPr>
          <w:rFonts w:cs="Arial"/>
          <w:szCs w:val="20"/>
        </w:rPr>
        <w:t>50. člen se spremeni tako, da se glasi:</w:t>
      </w:r>
    </w:p>
    <w:p w14:paraId="78E8CBBC" w14:textId="77777777" w:rsidR="00A81B0E" w:rsidRPr="00F8437C" w:rsidRDefault="00A81B0E" w:rsidP="00A81B0E">
      <w:pPr>
        <w:spacing w:line="240" w:lineRule="atLeast"/>
        <w:jc w:val="center"/>
        <w:rPr>
          <w:rFonts w:cs="Arial"/>
          <w:szCs w:val="20"/>
        </w:rPr>
      </w:pPr>
      <w:r w:rsidRPr="00F8437C">
        <w:rPr>
          <w:rFonts w:cs="Arial"/>
          <w:szCs w:val="20"/>
        </w:rPr>
        <w:t>»50. člen</w:t>
      </w:r>
    </w:p>
    <w:p w14:paraId="15DCF3AB"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(drugi deležniki sistema PRO)</w:t>
      </w:r>
    </w:p>
    <w:p w14:paraId="587CB11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Vlada lahko v predpisu iz 21 člena tega zakona predpiše določene obveznosti glede ravnanja s proizvodi, za katere velja PRO, ali obveznosti ravnanja z odpadki iz proizvodov, tudi drugim osebam, ki sodelujejo v distribucijski verigi proizvodov, za katere velja PRO. Obveznosti iz prejšnjega stavka so zlasti:</w:t>
      </w:r>
    </w:p>
    <w:p w14:paraId="42A20A7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prevzemanje rabljenih proizvodov, za katere velja PRO;</w:t>
      </w:r>
    </w:p>
    <w:p w14:paraId="5D77FB3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prevzemanje odpadkov iz proizvodov in</w:t>
      </w:r>
    </w:p>
    <w:p w14:paraId="5EECC56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prepoved ponujanja brezplačnih proizvodov, za katere velja PRO, potrošnikom.</w:t>
      </w:r>
    </w:p>
    <w:p w14:paraId="3C5E774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Vlada v predpisu iz devetega odstavka 34. člena tega zakona predpiše pravila ravnanja z odpadki iz proizvodov v okviru občinske gospodarske javne službe varstva okolja iz 233. člena tega zakona in s tem povezane obveznosti izvajalca te javne službe.</w:t>
      </w:r>
    </w:p>
    <w:p w14:paraId="0F13D89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w:t>
      </w:r>
      <w:r w:rsidRPr="00F8437C">
        <w:rPr>
          <w:rFonts w:cs="Arial"/>
          <w:szCs w:val="20"/>
        </w:rPr>
        <w:t>Akcije zbiranja odpadkov iz proizvodov lahko organizirajo le vzgojno-varstveni ali izobraževalni zavodi, društva ali nevladne organizacije, in sicer samo v sodelovanju z organizacijo.</w:t>
      </w:r>
      <w:r w:rsidRPr="00F8437C">
        <w:rPr>
          <w:rFonts w:eastAsia="Arial" w:cs="Arial"/>
          <w:szCs w:val="20"/>
        </w:rPr>
        <w:t xml:space="preserve"> Za osebo, ki organizira akcijo zbiranja odpadkov iz proizvodov, se ne uporabljajo določbe 24. in 25. člena tega zakona, ki urejajo obveznosti osebe, ki zbira odpadke.«. </w:t>
      </w:r>
    </w:p>
    <w:p w14:paraId="07689F87" w14:textId="77777777" w:rsidR="00A81B0E" w:rsidRPr="00F8437C" w:rsidRDefault="00A81B0E" w:rsidP="00A81B0E">
      <w:pPr>
        <w:pBdr>
          <w:top w:val="nil"/>
          <w:left w:val="nil"/>
          <w:bottom w:val="nil"/>
          <w:right w:val="nil"/>
          <w:between w:val="nil"/>
        </w:pBdr>
        <w:jc w:val="both"/>
        <w:rPr>
          <w:rFonts w:eastAsia="Arial" w:cs="Arial"/>
          <w:szCs w:val="20"/>
        </w:rPr>
      </w:pPr>
    </w:p>
    <w:p w14:paraId="53BCB7E3"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09E76200" w14:textId="77777777" w:rsidR="00A81B0E" w:rsidRPr="00F8437C" w:rsidRDefault="00A81B0E" w:rsidP="00A81B0E">
      <w:pPr>
        <w:spacing w:line="240" w:lineRule="atLeast"/>
        <w:jc w:val="both"/>
        <w:rPr>
          <w:rFonts w:cs="Arial"/>
          <w:szCs w:val="20"/>
        </w:rPr>
      </w:pPr>
      <w:r w:rsidRPr="00F8437C">
        <w:rPr>
          <w:rFonts w:eastAsia="Arial" w:cs="Arial"/>
          <w:szCs w:val="20"/>
        </w:rPr>
        <w:t>Amandma</w:t>
      </w:r>
      <w:r w:rsidRPr="00F8437C">
        <w:rPr>
          <w:rFonts w:cs="Arial"/>
          <w:szCs w:val="20"/>
        </w:rPr>
        <w:t xml:space="preserve"> je potreben zaradi redakcijskih popravkov, ki so posledica izbrisa pojma pridruženi proizvajalec. </w:t>
      </w:r>
    </w:p>
    <w:p w14:paraId="0CA74802" w14:textId="77777777" w:rsidR="00A81B0E" w:rsidRPr="00F8437C" w:rsidRDefault="00A81B0E" w:rsidP="00A81B0E">
      <w:pPr>
        <w:pBdr>
          <w:top w:val="nil"/>
          <w:left w:val="nil"/>
          <w:bottom w:val="nil"/>
          <w:right w:val="nil"/>
          <w:between w:val="nil"/>
        </w:pBdr>
        <w:jc w:val="both"/>
        <w:rPr>
          <w:rFonts w:eastAsia="Arial" w:cs="Arial"/>
          <w:szCs w:val="20"/>
        </w:rPr>
      </w:pPr>
    </w:p>
    <w:p w14:paraId="08823C70"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51. členu:</w:t>
      </w:r>
    </w:p>
    <w:p w14:paraId="075541A6" w14:textId="77777777" w:rsidR="00A81B0E" w:rsidRPr="00F8437C" w:rsidRDefault="00A81B0E" w:rsidP="00A81B0E">
      <w:pPr>
        <w:pBdr>
          <w:top w:val="nil"/>
          <w:left w:val="nil"/>
          <w:bottom w:val="nil"/>
          <w:right w:val="nil"/>
          <w:between w:val="nil"/>
        </w:pBdr>
        <w:jc w:val="both"/>
        <w:rPr>
          <w:rFonts w:eastAsia="Arial" w:cs="Arial"/>
          <w:b/>
          <w:bCs/>
          <w:szCs w:val="20"/>
        </w:rPr>
      </w:pPr>
    </w:p>
    <w:p w14:paraId="6CC4302E" w14:textId="77777777" w:rsidR="00A81B0E" w:rsidRPr="00F8437C" w:rsidRDefault="00A81B0E" w:rsidP="00A81B0E">
      <w:pPr>
        <w:spacing w:line="240" w:lineRule="atLeast"/>
        <w:jc w:val="both"/>
        <w:rPr>
          <w:rFonts w:cs="Arial"/>
          <w:szCs w:val="20"/>
        </w:rPr>
      </w:pPr>
      <w:r w:rsidRPr="00F8437C">
        <w:rPr>
          <w:rFonts w:cs="Arial"/>
          <w:szCs w:val="20"/>
        </w:rPr>
        <w:t>51. člen se spremeni tako, da se glasi:</w:t>
      </w:r>
    </w:p>
    <w:p w14:paraId="3D793B5D" w14:textId="77777777" w:rsidR="00A81B0E" w:rsidRPr="00F8437C" w:rsidRDefault="00A81B0E" w:rsidP="00A81B0E">
      <w:pPr>
        <w:spacing w:line="240" w:lineRule="atLeast"/>
        <w:jc w:val="center"/>
        <w:rPr>
          <w:rFonts w:cs="Arial"/>
          <w:szCs w:val="20"/>
        </w:rPr>
      </w:pPr>
      <w:r w:rsidRPr="00F8437C">
        <w:rPr>
          <w:rFonts w:cs="Arial"/>
          <w:szCs w:val="20"/>
        </w:rPr>
        <w:t>»51. člen</w:t>
      </w:r>
    </w:p>
    <w:p w14:paraId="6EE732ED"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(cena storitve gospodarske javne službe ravnanja z odpadki)</w:t>
      </w:r>
    </w:p>
    <w:p w14:paraId="3699ADA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Stroški občinske gospodarske javne službe varstva okolja se v delu, ki se nanaša na odpadke iz proizvodov, zaračunajo organizaciji. Teh stroškov ni dopustno naložiti uporabniku javnih dobrin iz zakona, ki ureja gospodarske javne službe.</w:t>
      </w:r>
    </w:p>
    <w:p w14:paraId="40A6B2F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Ne glede na prejšnji odstavek se organizaciji zaračunajo samo tisti stroški občinske gospodarske javne službe varstva okolja, ki jih nosi proizvajalec v primeru iz sedmega odstavka 36. člena tega zakona. </w:t>
      </w:r>
    </w:p>
    <w:p w14:paraId="562C470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(3) V primeru iz prvega odstavka tega člena mora občina pri oblikovanju cene občinske gospodarske javne službe varstva okolja zagotoviti sodelovanje organizacije, tako da ji pošlje osnutek akta o ceni, skupaj s strokovnimi podlagami, na katerih ta temelji, ter ji zagotovi 30-dnevni rok za mnenja in pripombe. Skupaj z aktom o ceni mora občina objaviti tudi stališče do pripomb organizacije in navesti razloge za njihovo upoštevanje oziroma neupoštevanje.</w:t>
      </w:r>
    </w:p>
    <w:p w14:paraId="7BAECD0F"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szCs w:val="20"/>
        </w:rPr>
        <w:t>(4) V primeru iz prvega odstavka tega člena Vlada predpiše, katere stroške krije organizacija.«.</w:t>
      </w:r>
    </w:p>
    <w:p w14:paraId="7BFDA4A4" w14:textId="77777777" w:rsidR="00A81B0E" w:rsidRPr="00F8437C" w:rsidRDefault="00A81B0E" w:rsidP="00A81B0E">
      <w:pPr>
        <w:jc w:val="both"/>
        <w:rPr>
          <w:rFonts w:cs="Arial"/>
          <w:b/>
          <w:bCs/>
          <w:szCs w:val="20"/>
        </w:rPr>
      </w:pPr>
    </w:p>
    <w:p w14:paraId="4CA232DF"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05866244" w14:textId="77777777" w:rsidR="00A81B0E" w:rsidRPr="00F8437C" w:rsidRDefault="00A81B0E" w:rsidP="00A81B0E">
      <w:pPr>
        <w:spacing w:line="240" w:lineRule="atLeast"/>
        <w:jc w:val="both"/>
        <w:rPr>
          <w:rFonts w:cs="Arial"/>
          <w:szCs w:val="20"/>
        </w:rPr>
      </w:pPr>
      <w:r w:rsidRPr="00F8437C">
        <w:rPr>
          <w:rFonts w:eastAsia="Arial" w:cs="Arial"/>
          <w:szCs w:val="20"/>
        </w:rPr>
        <w:t>Amandma</w:t>
      </w:r>
      <w:r w:rsidRPr="00F8437C">
        <w:rPr>
          <w:rFonts w:cs="Arial"/>
          <w:szCs w:val="20"/>
        </w:rPr>
        <w:t xml:space="preserve"> je potreben zaradi jasnejšega zapisa in redakcijskih popravkov. </w:t>
      </w:r>
    </w:p>
    <w:p w14:paraId="0F748899" w14:textId="77777777" w:rsidR="00A81B0E" w:rsidRPr="00F8437C" w:rsidRDefault="00A81B0E" w:rsidP="00A81B0E">
      <w:pPr>
        <w:autoSpaceDE w:val="0"/>
        <w:autoSpaceDN w:val="0"/>
        <w:jc w:val="both"/>
        <w:rPr>
          <w:rFonts w:cs="Arial"/>
          <w:szCs w:val="20"/>
        </w:rPr>
      </w:pPr>
    </w:p>
    <w:p w14:paraId="04A90A69"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55. členu:</w:t>
      </w:r>
    </w:p>
    <w:p w14:paraId="640113CB" w14:textId="77777777" w:rsidR="00A81B0E" w:rsidRPr="00F8437C" w:rsidRDefault="00A81B0E" w:rsidP="00A81B0E">
      <w:pPr>
        <w:pBdr>
          <w:top w:val="nil"/>
          <w:left w:val="nil"/>
          <w:bottom w:val="nil"/>
          <w:right w:val="nil"/>
          <w:between w:val="nil"/>
        </w:pBdr>
        <w:jc w:val="both"/>
        <w:rPr>
          <w:rFonts w:eastAsia="Arial" w:cs="Arial"/>
          <w:b/>
          <w:bCs/>
          <w:szCs w:val="20"/>
        </w:rPr>
      </w:pPr>
    </w:p>
    <w:p w14:paraId="18612EB0" w14:textId="77777777" w:rsidR="00A81B0E" w:rsidRPr="00F8437C" w:rsidRDefault="00A81B0E" w:rsidP="00A81B0E">
      <w:pPr>
        <w:spacing w:line="240" w:lineRule="atLeast"/>
        <w:jc w:val="both"/>
        <w:rPr>
          <w:rFonts w:cs="Arial"/>
          <w:szCs w:val="20"/>
        </w:rPr>
      </w:pPr>
      <w:r w:rsidRPr="00F8437C">
        <w:rPr>
          <w:rFonts w:cs="Arial"/>
          <w:szCs w:val="20"/>
        </w:rPr>
        <w:t>55. člen se spremeni tako, da se glasi:</w:t>
      </w:r>
    </w:p>
    <w:p w14:paraId="6348C48B" w14:textId="77777777" w:rsidR="00A81B0E" w:rsidRPr="00F8437C" w:rsidRDefault="00A81B0E" w:rsidP="00A81B0E">
      <w:pPr>
        <w:spacing w:line="240" w:lineRule="atLeast"/>
        <w:jc w:val="center"/>
        <w:rPr>
          <w:rFonts w:cs="Arial"/>
          <w:szCs w:val="20"/>
        </w:rPr>
      </w:pPr>
      <w:r w:rsidRPr="00F8437C">
        <w:rPr>
          <w:rFonts w:cs="Arial"/>
          <w:szCs w:val="20"/>
        </w:rPr>
        <w:t>»55. člen</w:t>
      </w:r>
    </w:p>
    <w:p w14:paraId="79A8E195"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(uporaba standardov)</w:t>
      </w:r>
    </w:p>
    <w:p w14:paraId="5EE31035" w14:textId="77777777" w:rsidR="00A81B0E" w:rsidRPr="00F8437C" w:rsidRDefault="00A81B0E" w:rsidP="00A81B0E">
      <w:pPr>
        <w:spacing w:line="240" w:lineRule="atLeast"/>
        <w:jc w:val="both"/>
        <w:rPr>
          <w:rFonts w:cs="Arial"/>
          <w:szCs w:val="20"/>
        </w:rPr>
      </w:pPr>
      <w:r w:rsidRPr="00F8437C">
        <w:rPr>
          <w:rFonts w:cs="Arial"/>
          <w:szCs w:val="20"/>
        </w:rPr>
        <w:t>(1) V predpisih iz drugega in petega odstavka 18. člena, tretjega in četrtega odstavka 19. člena, tretjega odstavka 21. člena in šestega odstavka 24. člena tega zakona se v zvezi z določenim ravnanjem ali dejavnostjo lahko določi sklicevanje na standard po zakonu, ki urejajo standardizacijo, ali določi njegovo obvezno uporabo, ali določi, da je določeno ravnanje ali dejavnost skladna z zahtevami predpisa, če ustreza zahtevam standarda.</w:t>
      </w:r>
    </w:p>
    <w:p w14:paraId="47F19D7E" w14:textId="77777777" w:rsidR="00A81B0E" w:rsidRPr="00F8437C" w:rsidRDefault="00A81B0E" w:rsidP="00A81B0E">
      <w:pPr>
        <w:spacing w:line="240" w:lineRule="atLeast"/>
        <w:jc w:val="both"/>
        <w:rPr>
          <w:rFonts w:cs="Arial"/>
          <w:szCs w:val="20"/>
        </w:rPr>
      </w:pPr>
      <w:r w:rsidRPr="00F8437C">
        <w:rPr>
          <w:rFonts w:cs="Arial"/>
          <w:szCs w:val="20"/>
        </w:rPr>
        <w:t>(2) V predpisih iz prejšnjega odstavka se lahko določi tudi organ za ugotavljanje skladnosti, pogoje, ki jih mora ta organ izpolnjevati, in zahteva, da se njegova usposobljenost dokazuje z akreditacijskimi listinami po predpisih, ki urejajo akreditacijo.«.</w:t>
      </w:r>
    </w:p>
    <w:p w14:paraId="1B33B541" w14:textId="77777777" w:rsidR="00A81B0E" w:rsidRPr="00F8437C" w:rsidRDefault="00A81B0E" w:rsidP="00A81B0E">
      <w:pPr>
        <w:spacing w:line="240" w:lineRule="atLeast"/>
        <w:jc w:val="both"/>
        <w:rPr>
          <w:rFonts w:cs="Arial"/>
          <w:b/>
          <w:szCs w:val="20"/>
        </w:rPr>
      </w:pPr>
      <w:r w:rsidRPr="00F8437C">
        <w:rPr>
          <w:rFonts w:cs="Arial"/>
          <w:b/>
          <w:szCs w:val="20"/>
        </w:rPr>
        <w:t>Obrazložitev:</w:t>
      </w:r>
    </w:p>
    <w:p w14:paraId="29BD4738" w14:textId="77777777" w:rsidR="00A81B0E" w:rsidRPr="00F8437C" w:rsidRDefault="00A81B0E" w:rsidP="00A81B0E">
      <w:pPr>
        <w:spacing w:line="240" w:lineRule="atLeast"/>
        <w:jc w:val="both"/>
        <w:rPr>
          <w:rFonts w:cs="Arial"/>
          <w:szCs w:val="20"/>
        </w:rPr>
      </w:pPr>
      <w:r w:rsidRPr="00F8437C">
        <w:rPr>
          <w:rFonts w:cs="Arial"/>
          <w:szCs w:val="20"/>
        </w:rPr>
        <w:t>Z vidika zagotavljanja načela jasnosti in določnosti je dopolnjen prvi odstavek tako, da je sedaj nedvoumno, kateri so ti predpisi, na katere je v določbi tega člena narejen sklic. Prav tako je besedilo dopolnjeno na način, da je sedaj dana tudi možnost, da se v navedenih podzakonskih predpisih določi obvezna uporaba standarda.</w:t>
      </w:r>
    </w:p>
    <w:p w14:paraId="5D62098E" w14:textId="77777777" w:rsidR="00A81B0E" w:rsidRPr="00F8437C" w:rsidRDefault="00A81B0E" w:rsidP="00A81B0E">
      <w:pPr>
        <w:spacing w:line="240" w:lineRule="atLeast"/>
        <w:jc w:val="both"/>
        <w:rPr>
          <w:rFonts w:cs="Arial"/>
          <w:szCs w:val="20"/>
        </w:rPr>
      </w:pPr>
      <w:r w:rsidRPr="00F8437C">
        <w:rPr>
          <w:rFonts w:cs="Arial"/>
          <w:szCs w:val="20"/>
        </w:rPr>
        <w:t>Glede na do, da je bil doslej v podzakonskih aktih že uveljavljena zahteva o dokazovanju usposobljenost z akreditacijskimi listinami po predpisih, ki urejajo akreditacijo, se v izogib morebitni obveznosti uskladitve predpisov 55. člen dopolni z novim drugim odstavkom. S tem je tudi rešeno vprašanje ugotovljene pomanjkljivosti v zvezi z morebitnim prehodom na novo ureditev.</w:t>
      </w:r>
    </w:p>
    <w:p w14:paraId="1515811A" w14:textId="77777777" w:rsidR="00A81B0E" w:rsidRPr="00F8437C" w:rsidRDefault="00A81B0E" w:rsidP="00A81B0E">
      <w:pPr>
        <w:pBdr>
          <w:top w:val="nil"/>
          <w:left w:val="nil"/>
          <w:bottom w:val="nil"/>
          <w:right w:val="nil"/>
          <w:between w:val="nil"/>
        </w:pBdr>
        <w:jc w:val="both"/>
        <w:rPr>
          <w:rFonts w:eastAsia="Arial" w:cs="Arial"/>
          <w:b/>
          <w:bCs/>
          <w:szCs w:val="20"/>
        </w:rPr>
      </w:pPr>
    </w:p>
    <w:p w14:paraId="7506873A"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57. členu:</w:t>
      </w:r>
    </w:p>
    <w:p w14:paraId="167EB289" w14:textId="77777777" w:rsidR="00A81B0E" w:rsidRPr="00F8437C" w:rsidRDefault="00A81B0E" w:rsidP="00A81B0E">
      <w:pPr>
        <w:spacing w:line="240" w:lineRule="atLeast"/>
        <w:jc w:val="both"/>
        <w:rPr>
          <w:rFonts w:cs="Arial"/>
          <w:szCs w:val="20"/>
        </w:rPr>
      </w:pPr>
      <w:r w:rsidRPr="00F8437C">
        <w:rPr>
          <w:rFonts w:cs="Arial"/>
          <w:szCs w:val="20"/>
          <w:lang w:eastAsia="sr-Cyrl-RS"/>
        </w:rPr>
        <w:t>57. člen se</w:t>
      </w:r>
      <w:r w:rsidRPr="00F8437C">
        <w:rPr>
          <w:rFonts w:cs="Arial"/>
          <w:szCs w:val="20"/>
        </w:rPr>
        <w:t xml:space="preserve"> spremeni tako, da se glasi: </w:t>
      </w:r>
    </w:p>
    <w:p w14:paraId="1593EBFE" w14:textId="77777777" w:rsidR="00A81B0E" w:rsidRPr="00F8437C" w:rsidRDefault="00A81B0E" w:rsidP="00A81B0E">
      <w:pPr>
        <w:spacing w:line="240" w:lineRule="atLeast"/>
        <w:jc w:val="center"/>
        <w:rPr>
          <w:rFonts w:cs="Arial"/>
          <w:szCs w:val="20"/>
        </w:rPr>
      </w:pPr>
      <w:r w:rsidRPr="00F8437C">
        <w:rPr>
          <w:rFonts w:cs="Arial"/>
          <w:szCs w:val="20"/>
        </w:rPr>
        <w:t>»57. člen</w:t>
      </w:r>
    </w:p>
    <w:p w14:paraId="66D127EB" w14:textId="77777777" w:rsidR="00A81B0E" w:rsidRPr="00F8437C" w:rsidRDefault="00A81B0E" w:rsidP="00A81B0E">
      <w:pPr>
        <w:pBdr>
          <w:between w:val="nil"/>
        </w:pBdr>
        <w:jc w:val="center"/>
        <w:rPr>
          <w:rFonts w:eastAsia="Arial" w:cs="Arial"/>
          <w:szCs w:val="20"/>
        </w:rPr>
      </w:pPr>
      <w:r w:rsidRPr="00F8437C">
        <w:rPr>
          <w:rFonts w:eastAsia="Arial" w:cs="Arial"/>
          <w:szCs w:val="20"/>
        </w:rPr>
        <w:t>(razredi in stopnje)</w:t>
      </w:r>
    </w:p>
    <w:p w14:paraId="00F54881" w14:textId="77777777" w:rsidR="00A81B0E" w:rsidRPr="00F8437C" w:rsidRDefault="00A81B0E" w:rsidP="00A81B0E">
      <w:pPr>
        <w:spacing w:line="240" w:lineRule="atLeast"/>
        <w:jc w:val="both"/>
        <w:rPr>
          <w:rFonts w:cs="Arial"/>
          <w:szCs w:val="20"/>
        </w:rPr>
      </w:pPr>
      <w:r w:rsidRPr="00F8437C">
        <w:rPr>
          <w:rFonts w:cs="Arial"/>
          <w:szCs w:val="20"/>
        </w:rPr>
        <w:t xml:space="preserve">»(1)  </w:t>
      </w:r>
      <w:r w:rsidRPr="00F8437C">
        <w:rPr>
          <w:rFonts w:eastAsia="Arial" w:cs="Arial"/>
          <w:szCs w:val="20"/>
        </w:rPr>
        <w:t>Vlada za posamezne dele okolja glede na standarde kakovosti okolja iz prejšnjega člena tega zakona oziroma glede na tveganje, ki ga lahko povzroči obremenjevanje dela okolja, določi tudi merila občutljivosti, ranljivosti ali obremenjenosti okolja, na podlagi katerih se posamezni deli okolja ali posamezna območja uvrščajo v razrede ali stopnje, oziroma da je za uvrstitev posameznega dela okolja ali posameznega območja v razrede in stopnje pristojna občina.</w:t>
      </w:r>
    </w:p>
    <w:p w14:paraId="5CEB2014" w14:textId="77777777" w:rsidR="00A81B0E" w:rsidRPr="00F8437C" w:rsidRDefault="00A81B0E" w:rsidP="00A81B0E">
      <w:pPr>
        <w:spacing w:line="240" w:lineRule="atLeast"/>
        <w:jc w:val="both"/>
        <w:rPr>
          <w:rFonts w:cs="Arial"/>
          <w:szCs w:val="20"/>
        </w:rPr>
      </w:pPr>
      <w:r w:rsidRPr="00F8437C">
        <w:rPr>
          <w:rFonts w:cs="Arial"/>
          <w:szCs w:val="20"/>
        </w:rPr>
        <w:t>(</w:t>
      </w:r>
      <w:r w:rsidRPr="00F8437C">
        <w:rPr>
          <w:rFonts w:eastAsiaTheme="minorEastAsia" w:cs="Arial"/>
          <w:szCs w:val="20"/>
        </w:rPr>
        <w:t xml:space="preserve">2) </w:t>
      </w:r>
      <w:r w:rsidRPr="00F8437C">
        <w:rPr>
          <w:rFonts w:eastAsia="Arial" w:cs="Arial"/>
          <w:szCs w:val="20"/>
        </w:rPr>
        <w:t xml:space="preserve"> Minister na podlagi meril iz prejšnjega odstavka razvrsti posamezne dele okolja ali posamezna območja v razrede ali stopnje, razen, če je s predpisom iz prejšnjega odstavka določeno, da je za razvrstitev pristojna občina.</w:t>
      </w:r>
    </w:p>
    <w:p w14:paraId="433A8758" w14:textId="77777777" w:rsidR="00A81B0E" w:rsidRPr="00F8437C" w:rsidRDefault="00A81B0E" w:rsidP="00A81B0E">
      <w:pPr>
        <w:shd w:val="clear" w:color="auto" w:fill="FFFFFF" w:themeFill="background1"/>
        <w:spacing w:before="200" w:after="200"/>
        <w:jc w:val="both"/>
        <w:rPr>
          <w:rFonts w:cs="Arial"/>
          <w:szCs w:val="20"/>
        </w:rPr>
      </w:pPr>
      <w:r w:rsidRPr="00F8437C">
        <w:rPr>
          <w:rFonts w:eastAsia="Arial" w:cs="Arial"/>
          <w:szCs w:val="20"/>
        </w:rPr>
        <w:t>(3)  Občina pri razvrstitvi posameznih delov okolja ali posameznih območij upošteva merila in kriterije, ki jih v predpisu iz prvega odstavka tega člena predpiše Vlada.</w:t>
      </w:r>
    </w:p>
    <w:p w14:paraId="37670560" w14:textId="77777777" w:rsidR="00A81B0E" w:rsidRPr="00F8437C" w:rsidRDefault="00A81B0E" w:rsidP="00A81B0E">
      <w:pPr>
        <w:shd w:val="clear" w:color="auto" w:fill="FFFFFF"/>
        <w:spacing w:before="200" w:after="200"/>
        <w:jc w:val="both"/>
        <w:rPr>
          <w:rFonts w:eastAsia="Arial" w:cs="Arial"/>
          <w:szCs w:val="20"/>
        </w:rPr>
      </w:pPr>
      <w:r w:rsidRPr="00F8437C">
        <w:rPr>
          <w:rFonts w:eastAsia="Arial" w:cs="Arial"/>
          <w:szCs w:val="20"/>
        </w:rPr>
        <w:t>(4) Občina sprejme na posameznih delih okolja ali posameznih območjih, ki jih je razvrstila v razrede ali stopnje, ustrezne prepovedi, omejitve, pravila ravnanja ali priporočila, s katerimi se ohranja ali izboljšuje kakovost okolja. Ukrepi občine ne smejo biti v nasprotju z ukrepi, ki jih zaradi varstva okolja v skladu s tem zakonom sprejme Vlada.</w:t>
      </w:r>
    </w:p>
    <w:p w14:paraId="0645F584" w14:textId="77777777" w:rsidR="00A81B0E" w:rsidRPr="00F8437C" w:rsidRDefault="00A81B0E" w:rsidP="00A81B0E">
      <w:pPr>
        <w:shd w:val="clear" w:color="auto" w:fill="FFFFFF"/>
        <w:spacing w:before="200" w:after="200"/>
        <w:jc w:val="both"/>
        <w:rPr>
          <w:rFonts w:eastAsia="Arial" w:cs="Arial"/>
          <w:szCs w:val="20"/>
        </w:rPr>
      </w:pPr>
      <w:r w:rsidRPr="00F8437C">
        <w:rPr>
          <w:rFonts w:eastAsia="Arial" w:cs="Arial"/>
          <w:szCs w:val="20"/>
        </w:rPr>
        <w:t xml:space="preserve">(5) Ne glede na prejšnji odstavek lahko občina na svojem območju sprejema tudi ukrepe na posameznih delih okolja ali posameznih območjih, ki jih ni sama razvrstila v razrede ali stopnje, s katerimi se izboljšuje kakovost okolja, pri čemer ti ukrepi ne smejo biti v nasprotju z ukrepi, ki </w:t>
      </w:r>
      <w:r w:rsidRPr="00F8437C">
        <w:rPr>
          <w:rFonts w:eastAsia="Arial" w:cs="Arial"/>
          <w:szCs w:val="20"/>
        </w:rPr>
        <w:lastRenderedPageBreak/>
        <w:t>jih zaradi kakovosti okolja sprejema Vlada v skladu s tem zakonom. Ti ukrepi se nanašajo zlasti na način izvajanja občinskih javnih služb ter druge prepovedi in omejitve iz pristojnosti občine.</w:t>
      </w:r>
    </w:p>
    <w:p w14:paraId="44E880ED" w14:textId="77777777" w:rsidR="00A81B0E" w:rsidRPr="00F8437C" w:rsidRDefault="00A81B0E" w:rsidP="00A81B0E">
      <w:pPr>
        <w:shd w:val="clear" w:color="auto" w:fill="FFFFFF"/>
        <w:spacing w:before="200" w:after="200"/>
        <w:jc w:val="both"/>
        <w:rPr>
          <w:rFonts w:cs="Arial"/>
          <w:szCs w:val="20"/>
        </w:rPr>
      </w:pPr>
      <w:r w:rsidRPr="00F8437C">
        <w:rPr>
          <w:rFonts w:eastAsia="Arial" w:cs="Arial"/>
          <w:szCs w:val="20"/>
        </w:rPr>
        <w:t>(6) Vlada oziroma občina lahko vsaka na področju svoje pristojnosti za namene doseganja želene kakovosti okolja ali njegovega dela določi tudi stopnje zmanjševanja obremenitve okolja.«.</w:t>
      </w:r>
    </w:p>
    <w:p w14:paraId="26A6D1E0" w14:textId="77777777" w:rsidR="00A81B0E" w:rsidRPr="00F8437C" w:rsidRDefault="00A81B0E" w:rsidP="00A81B0E">
      <w:pPr>
        <w:spacing w:line="240" w:lineRule="atLeast"/>
        <w:jc w:val="both"/>
        <w:rPr>
          <w:rFonts w:cs="Arial"/>
          <w:b/>
          <w:szCs w:val="20"/>
        </w:rPr>
      </w:pPr>
      <w:r w:rsidRPr="00F8437C">
        <w:rPr>
          <w:rFonts w:cs="Arial"/>
          <w:b/>
          <w:szCs w:val="20"/>
        </w:rPr>
        <w:t>Obrazložitev</w:t>
      </w:r>
      <w:r w:rsidRPr="00F8437C">
        <w:rPr>
          <w:rFonts w:cs="Arial"/>
          <w:b/>
          <w:bCs/>
          <w:szCs w:val="20"/>
        </w:rPr>
        <w:t>:</w:t>
      </w:r>
    </w:p>
    <w:p w14:paraId="68CE46AE" w14:textId="77777777" w:rsidR="00A81B0E" w:rsidRPr="00F8437C" w:rsidRDefault="00A81B0E" w:rsidP="00A81B0E">
      <w:pPr>
        <w:spacing w:line="240" w:lineRule="atLeast"/>
        <w:jc w:val="both"/>
        <w:rPr>
          <w:rFonts w:cs="Arial"/>
          <w:szCs w:val="20"/>
        </w:rPr>
      </w:pPr>
      <w:bookmarkStart w:id="12" w:name="_Hlk96324743"/>
      <w:r w:rsidRPr="00F8437C">
        <w:rPr>
          <w:rFonts w:cs="Arial"/>
          <w:szCs w:val="20"/>
        </w:rPr>
        <w:t xml:space="preserve">Dopolnjenja prvi in drugi odstavek tega člena omogočata občini razvrstitev v razrede in stopnje. </w:t>
      </w:r>
    </w:p>
    <w:p w14:paraId="4C7A65EA" w14:textId="77777777" w:rsidR="00A81B0E" w:rsidRPr="00F8437C" w:rsidRDefault="00A81B0E" w:rsidP="00A81B0E">
      <w:pPr>
        <w:spacing w:line="240" w:lineRule="atLeast"/>
        <w:jc w:val="both"/>
        <w:rPr>
          <w:rFonts w:cs="Arial"/>
          <w:szCs w:val="20"/>
        </w:rPr>
      </w:pPr>
      <w:r w:rsidRPr="00F8437C">
        <w:rPr>
          <w:rFonts w:cs="Arial"/>
          <w:szCs w:val="20"/>
        </w:rPr>
        <w:t xml:space="preserve">Določba je bila v prvem odstavku dopolnjena tako, da vlada pri določanju meril za občutljivosti, ranljivosti ali obremenjenosti okolja izhaja tudi iz tveganja, ki ga lahko povzroči obremenjevanje posameznega dela okolja, s čimer so sedaj upoštevani vsi deli okolja in ne samo tisti, za katere so določeni standardi kakovosti po tem zakonu. Prvi odstavek se dopolni tudi z določbo, ki omogoča vladi, da del svojih pooblastil prenese na občino in sicer samo v delu, ki se nanaša na razvrstitev v razrede in stopnje, pri čemer vlada določi merila občutljivosti, ranljivosti in obremenjenosti. Obenem mora biti v predpisu vlade izrecno zapisano, da občina to lahko naredi, sicer tega pooblastila nima. Ta rešitev bi se lahko na primer uporabila za hrup in tla. </w:t>
      </w:r>
      <w:r w:rsidRPr="00F8437C">
        <w:rPr>
          <w:rFonts w:eastAsiaTheme="minorEastAsia" w:cs="Arial"/>
          <w:szCs w:val="20"/>
        </w:rPr>
        <w:t xml:space="preserve">Razvrščanje posameznih delov okolja ali posameznih območij se ohranja na nivoju ministra in se dodaja možnost razvrščanja v razrede in stopnje tudi na ravni občine. Pristojnost razvrščanja v razrede in stopnje s strani ministra je določena že v obstoječem ZVO-1. Na njeni podlagi so bila že razvrščena območja za zrak in tla (onesnažena zemljina v vrtcih). Minister je ta območja razvrstil na podlagi podatkov iz meritev, ki so bila pridobljena od ARSO oz. drugih pooblaščenih izvajalcev. Glede na to, da gre za razrede in stopnje, ki so vezane na določeno območje, se je pojavila potreba, da bi občina sama razvrstila območje glede na zemljiške parcele in prostorski akt, ob upoštevanju meril, ki bi jih prej določila vlada. V 56. in 57. členu gre za urejanje področja imisij, ki je precej podrobno urejeno na ravni EU s posameznimi direktivami, ki specifično urejajo imisije za posamezne dele okolja, pri čemer je treba biti zelo pazljiv, saj se pomeni izrazov nekaterih imisijskih standardov kakovosti okolja v posameznih direktivah med seboj razlikujejo, posledično se razlikujejo tudi s tem povezani ukrepi. Zaradi tega na nivoju zakona ni mogoče predpisati enotnih meril in kriterijev in je ta vsebina predvidena v posameznem podzakonskem aktu. </w:t>
      </w:r>
      <w:bookmarkEnd w:id="12"/>
      <w:r w:rsidRPr="00F8437C">
        <w:rPr>
          <w:rFonts w:eastAsiaTheme="minorEastAsia" w:cs="Arial"/>
          <w:szCs w:val="20"/>
        </w:rPr>
        <w:t xml:space="preserve"> </w:t>
      </w:r>
    </w:p>
    <w:p w14:paraId="0EA4A0A5" w14:textId="77777777" w:rsidR="00A81B0E" w:rsidRPr="00F8437C" w:rsidRDefault="00A81B0E" w:rsidP="00A81B0E">
      <w:pPr>
        <w:spacing w:line="240" w:lineRule="atLeast"/>
        <w:jc w:val="both"/>
        <w:rPr>
          <w:rFonts w:eastAsiaTheme="minorEastAsia" w:cs="Arial"/>
          <w:szCs w:val="20"/>
        </w:rPr>
      </w:pPr>
      <w:r w:rsidRPr="00F8437C">
        <w:rPr>
          <w:rFonts w:eastAsia="Arial" w:cs="Arial"/>
          <w:szCs w:val="20"/>
        </w:rPr>
        <w:t xml:space="preserve">V členu se tudi poenoti uporabo izraza “kakovost okolja”. </w:t>
      </w:r>
    </w:p>
    <w:p w14:paraId="5CB39D3A" w14:textId="77777777" w:rsidR="00A81B0E" w:rsidRPr="00F8437C" w:rsidRDefault="00A81B0E" w:rsidP="00A81B0E">
      <w:pPr>
        <w:spacing w:line="240" w:lineRule="atLeast"/>
        <w:jc w:val="both"/>
        <w:rPr>
          <w:rFonts w:eastAsiaTheme="minorEastAsia" w:cs="Arial"/>
          <w:szCs w:val="20"/>
        </w:rPr>
      </w:pPr>
    </w:p>
    <w:p w14:paraId="71A39841" w14:textId="77777777" w:rsidR="00A81B0E" w:rsidRPr="00F8437C" w:rsidRDefault="00A81B0E" w:rsidP="00A81B0E">
      <w:pPr>
        <w:spacing w:line="240" w:lineRule="atLeast"/>
        <w:jc w:val="both"/>
        <w:rPr>
          <w:rFonts w:eastAsiaTheme="minorEastAsia" w:cs="Arial"/>
          <w:b/>
          <w:bCs/>
          <w:szCs w:val="20"/>
        </w:rPr>
      </w:pPr>
      <w:bookmarkStart w:id="13" w:name="_Hlk96505662"/>
      <w:r w:rsidRPr="00F8437C">
        <w:rPr>
          <w:rFonts w:cs="Arial"/>
          <w:b/>
          <w:bCs/>
          <w:szCs w:val="20"/>
          <w:lang w:eastAsia="sr-Cyrl-RS"/>
        </w:rPr>
        <w:t>K 59. členu:</w:t>
      </w:r>
    </w:p>
    <w:p w14:paraId="2C14DBD1" w14:textId="77777777" w:rsidR="00A81B0E" w:rsidRPr="00F8437C" w:rsidRDefault="00A81B0E" w:rsidP="00A81B0E">
      <w:pPr>
        <w:autoSpaceDE w:val="0"/>
        <w:autoSpaceDN w:val="0"/>
        <w:spacing w:line="240" w:lineRule="atLeast"/>
        <w:jc w:val="both"/>
        <w:rPr>
          <w:rFonts w:cs="Arial"/>
          <w:i/>
          <w:iCs/>
          <w:szCs w:val="20"/>
          <w:lang w:eastAsia="sr-Cyrl-RS"/>
        </w:rPr>
      </w:pPr>
    </w:p>
    <w:p w14:paraId="3741B179" w14:textId="77777777" w:rsidR="00A81B0E" w:rsidRPr="00F8437C" w:rsidRDefault="00A81B0E" w:rsidP="00A81B0E">
      <w:pPr>
        <w:autoSpaceDE w:val="0"/>
        <w:autoSpaceDN w:val="0"/>
        <w:spacing w:line="240" w:lineRule="atLeast"/>
        <w:jc w:val="both"/>
        <w:rPr>
          <w:rFonts w:cs="Arial"/>
          <w:szCs w:val="20"/>
          <w:lang w:eastAsia="sr-Cyrl-RS"/>
        </w:rPr>
      </w:pPr>
      <w:r w:rsidRPr="00F8437C">
        <w:rPr>
          <w:rFonts w:cs="Arial"/>
          <w:szCs w:val="20"/>
          <w:lang w:eastAsia="sr-Cyrl-RS"/>
        </w:rPr>
        <w:t>59. člen se spremeni tako, da se glasi:</w:t>
      </w:r>
    </w:p>
    <w:p w14:paraId="6E4252E9"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»59. člen</w:t>
      </w:r>
    </w:p>
    <w:p w14:paraId="01739A54"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(degradirano okolje)</w:t>
      </w:r>
    </w:p>
    <w:p w14:paraId="4AF4285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Vlada del okolja ali posamezno območje s predpisom določi kot degradirano okolje, če je na podlagi meril iz prvega odstavka 57. člena tega zakona razvrščeno v razred ali stopnjo največje obremenjenosti, </w:t>
      </w:r>
      <w:r w:rsidRPr="00F8437C">
        <w:rPr>
          <w:rFonts w:cs="Arial"/>
          <w:szCs w:val="20"/>
        </w:rPr>
        <w:t xml:space="preserve">ali kadar gre za okoljska bremena, ki niso zajeta v poglavje VII. tega zakona, ki ureja odgovornost za preprečevanje in sanacijo okoljske škode, </w:t>
      </w:r>
      <w:r w:rsidRPr="00F8437C">
        <w:rPr>
          <w:rFonts w:eastAsia="Arial" w:cs="Arial"/>
          <w:szCs w:val="20"/>
        </w:rPr>
        <w:t>ali kadar obstaja tveganje, da bo raven onesnaževal presegla eno ali več alarmnih vrednosti, predpisanih na podlagi prvega odstavka 56. člena tega zakona, ter v sodelovanju z občino, na območju katere je degradirano območje, določi program ukrepov za izboljšanje kakovosti okolja ali njegovih delov na tem območju. Če degradirano okolje obsega območje več občin, lahko pri določitvi programa sodelujejo tudi njihove zveze ali združenja.</w:t>
      </w:r>
    </w:p>
    <w:p w14:paraId="13BD32D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Program ukrepov iz prejšnjega odstavka vsebuje zlasti:</w:t>
      </w:r>
    </w:p>
    <w:p w14:paraId="5C53D96A"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opredelitev območja degradiranega okolja;</w:t>
      </w:r>
    </w:p>
    <w:p w14:paraId="17C88EA7"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navedbo delov okolja, ki so razvrščeni v razred ali stopnjo največje obremenjenosti okolja in v razred ali stopnjo obremenjenosti, ali delov okolja, za katere obstaja tveganje, da bo raven onesnaževal presegla eno ali več alarmnih vrednosti;</w:t>
      </w:r>
    </w:p>
    <w:p w14:paraId="041559AA"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vire onesnaževanja in analizo stanja;</w:t>
      </w:r>
    </w:p>
    <w:p w14:paraId="421D7CB0"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predvideno kakovost okolja ali njegovega dela po izvedenih ukrepih;</w:t>
      </w:r>
    </w:p>
    <w:p w14:paraId="0045530B"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ukrepe za izboljšanje kakovosti degradiranega okolja, ob upoštevanju celotne in skupne obremenitve okolja;</w:t>
      </w:r>
    </w:p>
    <w:p w14:paraId="7E8F7E12"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oceno predvidenih kratkoročnih in dolgoročnih učinkov izbranih ukrepov z vidika vplivov na okolje in zdravje ljudi;</w:t>
      </w:r>
    </w:p>
    <w:p w14:paraId="61E477C4"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načine rabe okolja in posegov po izvedenih ukrepih;</w:t>
      </w:r>
    </w:p>
    <w:p w14:paraId="14D392C4"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lastRenderedPageBreak/>
        <w:t>naloge države in občine;</w:t>
      </w:r>
    </w:p>
    <w:p w14:paraId="13B226A6"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obveznosti povzročiteljev obremenitve;</w:t>
      </w:r>
    </w:p>
    <w:p w14:paraId="34815FAF"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obveznosti izvajalcev javnih služb varstva okolja ali oseb, ki izvajajo dejavnosti varstva okolja;</w:t>
      </w:r>
    </w:p>
    <w:p w14:paraId="62408AF3"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roke za izvedbo posameznih ukrepov in</w:t>
      </w:r>
    </w:p>
    <w:p w14:paraId="611F65F7" w14:textId="77777777" w:rsidR="00A81B0E" w:rsidRPr="00F8437C" w:rsidRDefault="00A81B0E" w:rsidP="00385AF3">
      <w:pPr>
        <w:numPr>
          <w:ilvl w:val="0"/>
          <w:numId w:val="21"/>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načrt monitoringa učinkov izvedenih ukrepov.</w:t>
      </w:r>
    </w:p>
    <w:p w14:paraId="0C979ED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Sodelovanje občine pri določitvi programa iz prejšnjega odstavka obsega zlasti:</w:t>
      </w:r>
    </w:p>
    <w:p w14:paraId="2FB50CA6" w14:textId="77777777" w:rsidR="00A81B0E" w:rsidRPr="00F8437C" w:rsidRDefault="00A81B0E" w:rsidP="00385AF3">
      <w:pPr>
        <w:numPr>
          <w:ilvl w:val="0"/>
          <w:numId w:val="22"/>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izmenjavo podatkov, ki se nanašajo na degradirano okolje;</w:t>
      </w:r>
    </w:p>
    <w:p w14:paraId="4FB309C8" w14:textId="77777777" w:rsidR="00A81B0E" w:rsidRPr="00F8437C" w:rsidRDefault="00A81B0E" w:rsidP="00385AF3">
      <w:pPr>
        <w:numPr>
          <w:ilvl w:val="0"/>
          <w:numId w:val="22"/>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dajanje pobud za določitev ustreznih ukrepov in</w:t>
      </w:r>
    </w:p>
    <w:p w14:paraId="228B1074" w14:textId="77777777" w:rsidR="00A81B0E" w:rsidRPr="00F8437C" w:rsidRDefault="00A81B0E" w:rsidP="00385AF3">
      <w:pPr>
        <w:numPr>
          <w:ilvl w:val="0"/>
          <w:numId w:val="22"/>
        </w:numPr>
        <w:pBdr>
          <w:top w:val="nil"/>
          <w:left w:val="nil"/>
          <w:bottom w:val="nil"/>
          <w:right w:val="nil"/>
          <w:between w:val="nil"/>
        </w:pBdr>
        <w:shd w:val="clear" w:color="auto" w:fill="FFFFFF"/>
        <w:spacing w:after="120" w:line="240" w:lineRule="auto"/>
        <w:jc w:val="both"/>
        <w:rPr>
          <w:rFonts w:eastAsia="Arial" w:cs="Arial"/>
          <w:szCs w:val="20"/>
        </w:rPr>
      </w:pPr>
      <w:r w:rsidRPr="00F8437C">
        <w:rPr>
          <w:rFonts w:eastAsia="Arial" w:cs="Arial"/>
          <w:szCs w:val="20"/>
        </w:rPr>
        <w:t>opredelitev nalog občine, vključno z deležem sredstev za njihovo izvedbo.</w:t>
      </w:r>
    </w:p>
    <w:p w14:paraId="4C0300F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Vlada pri določitvi predvidene kakovosti okolja ali njegovega dela v programu ukrepov iz drugega odstavka tega člena upošteva tehnično izvedljivost potrebnih ukrepov ob razumno visokih stroških.</w:t>
      </w:r>
    </w:p>
    <w:p w14:paraId="2A48E0D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Vlada lahko v predpisu iz prvega odstavka tega člena prepove nove posege v okolje, zaradi katerih bi se lahko povečala stopnja obremenjenosti okolja ali delov okolja na območju degradiranega okolja.</w:t>
      </w:r>
    </w:p>
    <w:p w14:paraId="48E776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Vlada lahko v predpisu iz prvega odstavka tega člena glede na stopnjo degradiranosti okolja in zahtevnost njegovega izboljšanja povzročiteljem obremenitve določi obveznosti, ki so strožje od mejnih vrednosti emisije iz 18. člena tega zakona ali pravil ravnanja iz 21. ali 24. člena tega zakona, če izboljšanja ni mogoče doseči z drugimi ukrepi. Vlada lahko v tem predpisu določi tudi obveznost upravljavca, da prekine obratovanje naprave, če ne more zagotoviti skladnosti s predpisanimi mejnimi vrednostmi emisij iz 18. člena tega zakona, do vzpostavitve skladnosti, pri čemer se smiselno uporabljajo določbe o mirovanju pravic iz 123. člena tega zakona.</w:t>
      </w:r>
    </w:p>
    <w:p w14:paraId="72A781B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Če ima povzročitelj obremenitve iz prejšnjega odstavka okoljevarstveno dovoljenje, izdano po določbah tega zakona, mu ministrstvo naloži njegove obveznosti iz prejšnjega odstavka in določi rok za njihovo izpolnitev z odločbo, s katero se delno ali v celoti spremeni ali dopolni izdano okoljevarstveno dovoljenje.</w:t>
      </w:r>
    </w:p>
    <w:p w14:paraId="1F27686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45DBF52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Ko Vlada na podlagi monitoringa iz 12. točke drugega odstavka tega člena ugotovi, da del okolja ali območje iz prvega odstavka tega člena ni več degradirano, odloči o prenehanju predpisa iz prvega odstavka tega člena.«.</w:t>
      </w:r>
    </w:p>
    <w:p w14:paraId="2257CD0E" w14:textId="77777777" w:rsidR="00A81B0E" w:rsidRPr="00F8437C" w:rsidRDefault="00A81B0E" w:rsidP="00A81B0E">
      <w:pPr>
        <w:spacing w:line="240" w:lineRule="atLeast"/>
        <w:jc w:val="both"/>
        <w:rPr>
          <w:rFonts w:eastAsiaTheme="minorEastAsia" w:cs="Arial"/>
          <w:szCs w:val="20"/>
        </w:rPr>
      </w:pPr>
    </w:p>
    <w:p w14:paraId="1D62524D"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5FFC20FF" w14:textId="77777777" w:rsidR="00A81B0E" w:rsidRPr="00F8437C" w:rsidRDefault="00A81B0E" w:rsidP="00A81B0E">
      <w:pPr>
        <w:spacing w:line="240" w:lineRule="atLeast"/>
        <w:jc w:val="both"/>
        <w:rPr>
          <w:rFonts w:cs="Arial"/>
          <w:szCs w:val="20"/>
        </w:rPr>
      </w:pPr>
      <w:r w:rsidRPr="00F8437C">
        <w:rPr>
          <w:rFonts w:cs="Arial"/>
          <w:szCs w:val="20"/>
        </w:rPr>
        <w:t xml:space="preserve">Dopolnjeni prvi odstavek 59. člena sledi pripombi Poslanske skupine nepovezanih poslancev v povezavi s starimi bremeni in njihovo sanacijo. Nekateri primeri starih bremen so že urejeni v VII. poglavju predloga zakona, ki ureja odgovornost za preprečevanje in sanacijo okoljske škode. Ta ureditev je vezana na 170. člen tega zakona, ki določa zastaranje primerov okoljske škode, kar je v celoti povzeto po Direktivi o okoljski škodi 2004/35/ES, s čimer je Slovenija izenačena z ostalimi članicami skupnosti. S predlaganim amandmajem bo dana nedvoumna pravna podlaga v zvezi s sanacijo okoljskih bremen, ki se ne rešujejo s postopki iz VII. poglavja predloga zakona. Vsebina četrtega odstavka ne sodi v okvir tega člena, zato se zaradi črtanja četrtega odstavka vsi ostali odstavki preštevilčijo. </w:t>
      </w:r>
    </w:p>
    <w:p w14:paraId="668ACC59" w14:textId="77777777" w:rsidR="00A81B0E" w:rsidRPr="00F8437C" w:rsidRDefault="00A81B0E" w:rsidP="00A81B0E">
      <w:pPr>
        <w:spacing w:line="240" w:lineRule="atLeast"/>
        <w:jc w:val="both"/>
        <w:rPr>
          <w:rFonts w:cs="Arial"/>
          <w:szCs w:val="20"/>
        </w:rPr>
      </w:pPr>
    </w:p>
    <w:bookmarkEnd w:id="13"/>
    <w:p w14:paraId="75CE59E1" w14:textId="77777777" w:rsidR="00A81B0E" w:rsidRPr="00F8437C" w:rsidRDefault="00A81B0E" w:rsidP="00A81B0E">
      <w:pPr>
        <w:spacing w:line="240" w:lineRule="atLeast"/>
        <w:jc w:val="both"/>
        <w:rPr>
          <w:rFonts w:cs="Arial"/>
          <w:b/>
          <w:bCs/>
          <w:szCs w:val="20"/>
        </w:rPr>
      </w:pPr>
      <w:r w:rsidRPr="00F8437C">
        <w:rPr>
          <w:rFonts w:cs="Arial"/>
          <w:b/>
          <w:bCs/>
          <w:szCs w:val="20"/>
        </w:rPr>
        <w:t>K 61. členu:</w:t>
      </w:r>
    </w:p>
    <w:p w14:paraId="085B0DFE" w14:textId="77777777" w:rsidR="00A81B0E" w:rsidRPr="00F8437C" w:rsidRDefault="00A81B0E" w:rsidP="00A81B0E">
      <w:pPr>
        <w:autoSpaceDE w:val="0"/>
        <w:autoSpaceDN w:val="0"/>
        <w:spacing w:line="240" w:lineRule="atLeast"/>
        <w:jc w:val="both"/>
        <w:rPr>
          <w:rFonts w:cs="Arial"/>
          <w:szCs w:val="20"/>
        </w:rPr>
      </w:pPr>
      <w:r w:rsidRPr="00F8437C">
        <w:rPr>
          <w:rFonts w:eastAsia="Arial" w:cs="Arial"/>
          <w:szCs w:val="20"/>
        </w:rPr>
        <w:t>V 61. členu se e</w:t>
      </w:r>
      <w:r w:rsidRPr="00F8437C">
        <w:rPr>
          <w:rFonts w:cs="Arial"/>
          <w:szCs w:val="20"/>
        </w:rPr>
        <w:t>najsti odstavek spremeni tako, da se glasi:</w:t>
      </w:r>
    </w:p>
    <w:p w14:paraId="2834897D" w14:textId="77777777" w:rsidR="00A81B0E" w:rsidRPr="00F8437C" w:rsidRDefault="00A81B0E" w:rsidP="00A81B0E">
      <w:pPr>
        <w:autoSpaceDE w:val="0"/>
        <w:autoSpaceDN w:val="0"/>
        <w:spacing w:line="240" w:lineRule="atLeast"/>
        <w:jc w:val="both"/>
        <w:rPr>
          <w:rFonts w:cs="Arial"/>
          <w:szCs w:val="20"/>
        </w:rPr>
      </w:pPr>
      <w:r w:rsidRPr="00F8437C">
        <w:rPr>
          <w:rFonts w:cs="Arial"/>
          <w:szCs w:val="20"/>
        </w:rPr>
        <w:t>»(11) Če je za odpravo posledic čezmerne obremenitve okolja subsidiarno odgovorna občina, občina pripravi program ukrepov za izboljšanje kakovosti okolja ali njegovega dela ob smiselni uporabi devetega odstavka tega člena.«.</w:t>
      </w:r>
    </w:p>
    <w:p w14:paraId="028B4D71" w14:textId="77777777" w:rsidR="00A81B0E" w:rsidRPr="00F8437C" w:rsidRDefault="00A81B0E" w:rsidP="00A81B0E">
      <w:pPr>
        <w:autoSpaceDE w:val="0"/>
        <w:autoSpaceDN w:val="0"/>
        <w:spacing w:line="240" w:lineRule="atLeast"/>
        <w:jc w:val="both"/>
        <w:rPr>
          <w:rFonts w:cs="Arial"/>
          <w:szCs w:val="20"/>
        </w:rPr>
      </w:pPr>
      <w:r w:rsidRPr="00F8437C">
        <w:rPr>
          <w:rFonts w:cs="Arial"/>
          <w:szCs w:val="20"/>
        </w:rPr>
        <w:t>Za enajstim odstavkom se doda novi dvanajsti odstavek, ki se glasi:</w:t>
      </w:r>
    </w:p>
    <w:p w14:paraId="3526910A" w14:textId="77777777" w:rsidR="00A81B0E" w:rsidRPr="00F8437C" w:rsidRDefault="00A81B0E" w:rsidP="00A81B0E">
      <w:pPr>
        <w:autoSpaceDE w:val="0"/>
        <w:autoSpaceDN w:val="0"/>
        <w:spacing w:line="240" w:lineRule="atLeast"/>
        <w:jc w:val="both"/>
        <w:rPr>
          <w:rFonts w:cs="Arial"/>
          <w:szCs w:val="20"/>
        </w:rPr>
      </w:pPr>
      <w:r w:rsidRPr="00F8437C">
        <w:rPr>
          <w:rFonts w:cs="Arial"/>
          <w:szCs w:val="20"/>
        </w:rPr>
        <w:t>»(12) Izvedbo programa zagotovi občina, ki lahko del obveznosti s soglasjem tretjih oseb prenese tudi nanje.«.</w:t>
      </w:r>
    </w:p>
    <w:p w14:paraId="2396EDD3" w14:textId="77777777" w:rsidR="00A81B0E" w:rsidRPr="00F8437C" w:rsidRDefault="00A81B0E" w:rsidP="00A81B0E">
      <w:pPr>
        <w:autoSpaceDE w:val="0"/>
        <w:autoSpaceDN w:val="0"/>
        <w:spacing w:line="240" w:lineRule="atLeast"/>
        <w:jc w:val="both"/>
        <w:rPr>
          <w:rFonts w:cs="Arial"/>
          <w:b/>
          <w:bCs/>
          <w:szCs w:val="20"/>
        </w:rPr>
      </w:pPr>
      <w:r w:rsidRPr="00F8437C">
        <w:rPr>
          <w:rFonts w:cs="Arial"/>
          <w:b/>
          <w:bCs/>
          <w:szCs w:val="20"/>
        </w:rPr>
        <w:t>Obrazložitev:</w:t>
      </w:r>
    </w:p>
    <w:p w14:paraId="702E832D" w14:textId="77777777" w:rsidR="00A81B0E" w:rsidRPr="00F8437C" w:rsidRDefault="00A81B0E" w:rsidP="00A81B0E">
      <w:pPr>
        <w:spacing w:line="240" w:lineRule="atLeast"/>
        <w:jc w:val="both"/>
        <w:rPr>
          <w:rFonts w:cs="Arial"/>
          <w:szCs w:val="20"/>
        </w:rPr>
      </w:pPr>
      <w:bookmarkStart w:id="14" w:name="_Hlk96324798"/>
      <w:r w:rsidRPr="00F8437C">
        <w:rPr>
          <w:rFonts w:cs="Arial"/>
          <w:szCs w:val="20"/>
        </w:rPr>
        <w:lastRenderedPageBreak/>
        <w:t>Amandma določneje opredeljuje obveznost občine glede priprave in izvedbe programa ukrepov v primeru obveznosti subsidiarnega ukrepanja občine.</w:t>
      </w:r>
    </w:p>
    <w:bookmarkEnd w:id="14"/>
    <w:p w14:paraId="436B5926" w14:textId="77777777" w:rsidR="00A81B0E" w:rsidRPr="00F8437C" w:rsidRDefault="00A81B0E" w:rsidP="00A81B0E">
      <w:pPr>
        <w:spacing w:line="240" w:lineRule="atLeast"/>
        <w:jc w:val="both"/>
        <w:rPr>
          <w:rFonts w:cs="Arial"/>
          <w:szCs w:val="20"/>
        </w:rPr>
      </w:pPr>
    </w:p>
    <w:p w14:paraId="0847CDC4" w14:textId="77777777" w:rsidR="00A81B0E" w:rsidRPr="00F8437C" w:rsidRDefault="00A81B0E" w:rsidP="00A81B0E">
      <w:pPr>
        <w:spacing w:line="240" w:lineRule="atLeast"/>
        <w:jc w:val="both"/>
        <w:rPr>
          <w:rFonts w:cs="Arial"/>
          <w:szCs w:val="20"/>
        </w:rPr>
      </w:pPr>
      <w:r w:rsidRPr="00F8437C">
        <w:rPr>
          <w:rFonts w:cs="Arial"/>
          <w:b/>
          <w:bCs/>
          <w:szCs w:val="20"/>
        </w:rPr>
        <w:t>K 63. členu:</w:t>
      </w:r>
    </w:p>
    <w:p w14:paraId="45AD8C34" w14:textId="77777777" w:rsidR="00A81B0E" w:rsidRPr="00F8437C" w:rsidRDefault="00A81B0E" w:rsidP="00A81B0E">
      <w:pPr>
        <w:rPr>
          <w:rFonts w:eastAsia="Arial" w:cs="Arial"/>
          <w:szCs w:val="20"/>
        </w:rPr>
      </w:pPr>
    </w:p>
    <w:p w14:paraId="2DE882FB" w14:textId="77777777" w:rsidR="00A81B0E" w:rsidRPr="00F8437C" w:rsidRDefault="00A81B0E" w:rsidP="00A81B0E">
      <w:pPr>
        <w:rPr>
          <w:rFonts w:eastAsia="Arial" w:cs="Arial"/>
          <w:szCs w:val="20"/>
        </w:rPr>
      </w:pPr>
      <w:r w:rsidRPr="00F8437C">
        <w:rPr>
          <w:rFonts w:eastAsia="Arial" w:cs="Arial"/>
          <w:szCs w:val="20"/>
        </w:rPr>
        <w:t>V 63. členu se naslov člena spremeni tako, da se glasi:</w:t>
      </w:r>
    </w:p>
    <w:p w14:paraId="4BF593BA" w14:textId="77777777" w:rsidR="00A81B0E" w:rsidRPr="00F8437C" w:rsidRDefault="00A81B0E" w:rsidP="00A81B0E">
      <w:pPr>
        <w:rPr>
          <w:rFonts w:eastAsia="Arial" w:cs="Arial"/>
          <w:szCs w:val="20"/>
        </w:rPr>
      </w:pPr>
    </w:p>
    <w:p w14:paraId="2731176B" w14:textId="77777777" w:rsidR="00A81B0E" w:rsidRPr="00F8437C" w:rsidRDefault="00A81B0E" w:rsidP="00A81B0E">
      <w:pPr>
        <w:jc w:val="both"/>
        <w:rPr>
          <w:rFonts w:eastAsia="Arial" w:cs="Arial"/>
          <w:szCs w:val="20"/>
        </w:rPr>
      </w:pPr>
      <w:r w:rsidRPr="00F8437C">
        <w:rPr>
          <w:rStyle w:val="normaltextrun"/>
          <w:rFonts w:eastAsia="Arial" w:cs="Arial"/>
          <w:szCs w:val="20"/>
        </w:rPr>
        <w:t>»(ukrepi v primeru okoljske nesreče )«. </w:t>
      </w:r>
    </w:p>
    <w:p w14:paraId="215C3D56" w14:textId="77777777" w:rsidR="00A81B0E" w:rsidRPr="00F8437C" w:rsidRDefault="00A81B0E" w:rsidP="00A81B0E">
      <w:pPr>
        <w:rPr>
          <w:rFonts w:eastAsia="Arial" w:cs="Arial"/>
          <w:szCs w:val="20"/>
        </w:rPr>
      </w:pPr>
    </w:p>
    <w:p w14:paraId="6AA9E16F" w14:textId="77777777" w:rsidR="00A81B0E" w:rsidRPr="00F8437C" w:rsidRDefault="00A81B0E" w:rsidP="00A81B0E">
      <w:pPr>
        <w:rPr>
          <w:rFonts w:eastAsia="Arial" w:cs="Arial"/>
          <w:szCs w:val="20"/>
        </w:rPr>
      </w:pPr>
      <w:r w:rsidRPr="00F8437C">
        <w:rPr>
          <w:rFonts w:eastAsia="Arial" w:cs="Arial"/>
          <w:szCs w:val="20"/>
        </w:rPr>
        <w:t>Drugi odstavek se spremeni tako, da se glasi:</w:t>
      </w:r>
    </w:p>
    <w:p w14:paraId="123A4D52" w14:textId="77777777" w:rsidR="00A81B0E" w:rsidRPr="00F8437C" w:rsidRDefault="00A81B0E" w:rsidP="00A81B0E">
      <w:pPr>
        <w:rPr>
          <w:rFonts w:eastAsia="Arial" w:cs="Arial"/>
          <w:szCs w:val="20"/>
        </w:rPr>
      </w:pPr>
    </w:p>
    <w:p w14:paraId="61B50F2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Ob okoljski nesreči se izvedejo ukrepi zaščite, reševanja in pomoči ter odpravljanja posledic nesreče do zagotovitve osnovnih pogojev za življenje v skladu s predpisi, ki urejajo varstvo pred naravnimi in drugimi nesrečami. Če gre v primeru okoljske nesreče iz prejšnjega stavka za večjo nesrečo obrata tveganja, je treba ukrepati v skladu z zasnovo zmanjšanja tveganja za okolje iz 6. točke prvega odstavka 132. člena tega zakona, če gre za obrat manjšega tveganja za okolje, ali v skladu z varnostnim poročilom iz 6. točke prvega odstavka 132. člena tega zakona, če gre za obrat večjega tveganja za okolje.«.</w:t>
      </w:r>
    </w:p>
    <w:p w14:paraId="7A12B570" w14:textId="77777777" w:rsidR="00A81B0E" w:rsidRPr="00F8437C" w:rsidRDefault="00A81B0E" w:rsidP="00A81B0E">
      <w:pPr>
        <w:rPr>
          <w:rFonts w:eastAsia="Arial" w:cs="Arial"/>
          <w:szCs w:val="20"/>
        </w:rPr>
      </w:pPr>
    </w:p>
    <w:p w14:paraId="3AC76FF7" w14:textId="77777777" w:rsidR="00A81B0E" w:rsidRPr="00F8437C" w:rsidRDefault="00A81B0E" w:rsidP="00A81B0E">
      <w:pPr>
        <w:jc w:val="both"/>
        <w:rPr>
          <w:rFonts w:eastAsia="Arial" w:cs="Arial"/>
          <w:szCs w:val="20"/>
        </w:rPr>
      </w:pPr>
      <w:r w:rsidRPr="00F8437C">
        <w:rPr>
          <w:rFonts w:eastAsia="Arial" w:cs="Arial"/>
          <w:szCs w:val="20"/>
        </w:rPr>
        <w:t>Deveti in deseti odstavek se črtata.</w:t>
      </w:r>
    </w:p>
    <w:p w14:paraId="101F2E53" w14:textId="77777777" w:rsidR="00A81B0E" w:rsidRPr="00F8437C" w:rsidRDefault="00A81B0E" w:rsidP="00A81B0E">
      <w:pPr>
        <w:jc w:val="both"/>
        <w:rPr>
          <w:rFonts w:eastAsia="Arial" w:cs="Arial"/>
          <w:szCs w:val="20"/>
        </w:rPr>
      </w:pPr>
    </w:p>
    <w:p w14:paraId="1740E698" w14:textId="77777777" w:rsidR="00A81B0E" w:rsidRPr="00F8437C" w:rsidRDefault="00A81B0E" w:rsidP="00A81B0E">
      <w:pPr>
        <w:rPr>
          <w:rFonts w:cs="Arial"/>
          <w:szCs w:val="20"/>
        </w:rPr>
      </w:pPr>
      <w:r w:rsidRPr="00F8437C">
        <w:rPr>
          <w:rFonts w:cs="Arial"/>
          <w:b/>
          <w:bCs/>
          <w:szCs w:val="20"/>
        </w:rPr>
        <w:t>Obrazložitev:</w:t>
      </w:r>
    </w:p>
    <w:p w14:paraId="2FDB10CA" w14:textId="77777777" w:rsidR="00A81B0E" w:rsidRPr="00F8437C" w:rsidRDefault="00A81B0E" w:rsidP="00A81B0E">
      <w:pPr>
        <w:jc w:val="both"/>
        <w:rPr>
          <w:rFonts w:eastAsia="Arial" w:cs="Arial"/>
          <w:szCs w:val="20"/>
        </w:rPr>
      </w:pPr>
      <w:r w:rsidRPr="00F8437C">
        <w:rPr>
          <w:rFonts w:eastAsia="Arial" w:cs="Arial"/>
          <w:szCs w:val="20"/>
        </w:rPr>
        <w:t xml:space="preserve">Amandma spreminja ureditev </w:t>
      </w:r>
      <w:r w:rsidRPr="00F8437C">
        <w:rPr>
          <w:rFonts w:eastAsia="Arial" w:cs="Arial"/>
          <w:bCs/>
          <w:szCs w:val="20"/>
        </w:rPr>
        <w:t xml:space="preserve">in naravne nesreče ter obratov in črta določbe glede ukrepov v primeru čezmerne obremenitve okolja zaradi odstopa od pravil ravnanja – se določbe se spremenijo in prestavijo v 64. člen. </w:t>
      </w:r>
    </w:p>
    <w:p w14:paraId="021FD85F" w14:textId="77777777" w:rsidR="00A81B0E" w:rsidRPr="00F8437C" w:rsidRDefault="00A81B0E" w:rsidP="00A81B0E">
      <w:pPr>
        <w:spacing w:line="240" w:lineRule="atLeast"/>
        <w:jc w:val="both"/>
        <w:rPr>
          <w:rFonts w:cs="Arial"/>
          <w:szCs w:val="20"/>
        </w:rPr>
      </w:pPr>
    </w:p>
    <w:p w14:paraId="1ABC76D3" w14:textId="77777777" w:rsidR="00A81B0E" w:rsidRPr="00F8437C" w:rsidRDefault="00A81B0E" w:rsidP="00A81B0E">
      <w:pPr>
        <w:spacing w:line="240" w:lineRule="atLeast"/>
        <w:jc w:val="both"/>
        <w:rPr>
          <w:rFonts w:cs="Arial"/>
          <w:szCs w:val="20"/>
        </w:rPr>
      </w:pPr>
      <w:r w:rsidRPr="00F8437C">
        <w:rPr>
          <w:rFonts w:cs="Arial"/>
          <w:b/>
          <w:bCs/>
          <w:szCs w:val="20"/>
        </w:rPr>
        <w:t>K 64. členu:</w:t>
      </w:r>
    </w:p>
    <w:p w14:paraId="4B274CFA" w14:textId="77777777" w:rsidR="00A81B0E" w:rsidRPr="00F8437C" w:rsidRDefault="00A81B0E" w:rsidP="00A81B0E">
      <w:pPr>
        <w:jc w:val="both"/>
        <w:rPr>
          <w:rFonts w:eastAsia="Arial" w:cs="Arial"/>
          <w:b/>
          <w:bCs/>
          <w:szCs w:val="20"/>
        </w:rPr>
      </w:pPr>
    </w:p>
    <w:p w14:paraId="3DC0F8E0" w14:textId="77777777" w:rsidR="00A81B0E" w:rsidRPr="00F8437C" w:rsidRDefault="00A81B0E" w:rsidP="00A81B0E">
      <w:pPr>
        <w:jc w:val="both"/>
        <w:rPr>
          <w:rFonts w:eastAsia="Arial" w:cs="Arial"/>
          <w:szCs w:val="20"/>
        </w:rPr>
      </w:pPr>
      <w:r w:rsidRPr="00F8437C">
        <w:rPr>
          <w:rFonts w:eastAsia="Arial" w:cs="Arial"/>
          <w:szCs w:val="20"/>
        </w:rPr>
        <w:t>64. člen se spremeni tako, da se glasi:</w:t>
      </w:r>
    </w:p>
    <w:p w14:paraId="2F186BFD" w14:textId="77777777" w:rsidR="00A81B0E" w:rsidRPr="00F8437C" w:rsidRDefault="00A81B0E" w:rsidP="00A81B0E">
      <w:pPr>
        <w:jc w:val="both"/>
        <w:rPr>
          <w:rFonts w:eastAsia="Arial" w:cs="Arial"/>
          <w:szCs w:val="20"/>
        </w:rPr>
      </w:pPr>
    </w:p>
    <w:p w14:paraId="56F38EBE" w14:textId="77777777" w:rsidR="00A81B0E" w:rsidRPr="00F8437C" w:rsidRDefault="00A81B0E" w:rsidP="00A81B0E">
      <w:pPr>
        <w:jc w:val="center"/>
        <w:rPr>
          <w:rFonts w:eastAsia="Arial" w:cs="Arial"/>
          <w:szCs w:val="20"/>
        </w:rPr>
      </w:pPr>
      <w:r w:rsidRPr="00F8437C">
        <w:rPr>
          <w:rFonts w:eastAsia="Arial" w:cs="Arial"/>
          <w:szCs w:val="20"/>
        </w:rPr>
        <w:t>»64. člen</w:t>
      </w:r>
    </w:p>
    <w:p w14:paraId="58B7F3F3" w14:textId="77777777" w:rsidR="00A81B0E" w:rsidRPr="00F8437C" w:rsidRDefault="00A81B0E" w:rsidP="00A81B0E">
      <w:pPr>
        <w:pBdr>
          <w:top w:val="nil"/>
          <w:left w:val="nil"/>
          <w:bottom w:val="nil"/>
          <w:right w:val="nil"/>
          <w:between w:val="nil"/>
        </w:pBdr>
        <w:jc w:val="center"/>
        <w:rPr>
          <w:rFonts w:eastAsia="Arial" w:cs="Arial"/>
          <w:bCs/>
          <w:szCs w:val="20"/>
        </w:rPr>
      </w:pPr>
      <w:bookmarkStart w:id="15" w:name="_Hlk96599147"/>
      <w:r w:rsidRPr="00F8437C">
        <w:rPr>
          <w:rFonts w:eastAsia="Arial" w:cs="Arial"/>
          <w:bCs/>
          <w:szCs w:val="20"/>
        </w:rPr>
        <w:t>(ukrepi v primeru čezmerne obremenitve okolja zaradi odstopa od pravil ravnanja)</w:t>
      </w:r>
    </w:p>
    <w:bookmarkEnd w:id="15"/>
    <w:p w14:paraId="2416A4D2" w14:textId="77777777" w:rsidR="00A81B0E" w:rsidRPr="00F8437C" w:rsidRDefault="00A81B0E" w:rsidP="00A81B0E">
      <w:pPr>
        <w:pBdr>
          <w:top w:val="nil"/>
          <w:left w:val="nil"/>
          <w:bottom w:val="nil"/>
          <w:right w:val="nil"/>
          <w:between w:val="nil"/>
        </w:pBdr>
        <w:jc w:val="center"/>
        <w:rPr>
          <w:rFonts w:eastAsia="Arial" w:cs="Arial"/>
          <w:b/>
          <w:szCs w:val="20"/>
        </w:rPr>
      </w:pPr>
      <w:r w:rsidRPr="00F8437C">
        <w:rPr>
          <w:rFonts w:eastAsia="Arial" w:cs="Arial"/>
          <w:b/>
          <w:szCs w:val="20"/>
        </w:rPr>
        <w:t xml:space="preserve"> </w:t>
      </w:r>
    </w:p>
    <w:p w14:paraId="13BDC33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Povzročitelj čezmerne obremenitve okolja zaradi odstopa od pravil ravnanja po tem zakonu mora najkasneje v roku 24 ur o čezmerni obremenitvi okolja obvestiti pristojno inšpekcijo in policijo. Če čezmerno obremenitev okolja zaradi odstopa od pravil ravnanja po tem zakonu opazi druga oseba, mora o tem nemudoma obvestiti policijo. </w:t>
      </w:r>
    </w:p>
    <w:p w14:paraId="71F6CDE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Če zaradi čezmerne obremenitve okolja iz prejšnjega odstavka pride do takšne obremenitve okolja, ki ima takoj ali kasneje za posledico neposredno ali posredno ogrožanje življenja ali zdravja ljudi ali kakovosti okolja, je treba ravnati skladno z določmani prejšnjega člena.«.</w:t>
      </w:r>
    </w:p>
    <w:p w14:paraId="2446D8BD" w14:textId="77777777" w:rsidR="00A81B0E" w:rsidRPr="00F8437C" w:rsidRDefault="00A81B0E" w:rsidP="00A81B0E">
      <w:pPr>
        <w:jc w:val="both"/>
        <w:rPr>
          <w:rFonts w:eastAsia="Arial" w:cs="Arial"/>
          <w:szCs w:val="20"/>
        </w:rPr>
      </w:pPr>
    </w:p>
    <w:p w14:paraId="4CF583D4" w14:textId="77777777" w:rsidR="00A81B0E" w:rsidRPr="00F8437C" w:rsidRDefault="00A81B0E" w:rsidP="00A81B0E">
      <w:pPr>
        <w:rPr>
          <w:rFonts w:eastAsia="Arial" w:cs="Arial"/>
          <w:szCs w:val="20"/>
        </w:rPr>
      </w:pPr>
      <w:r w:rsidRPr="00F8437C">
        <w:rPr>
          <w:rFonts w:eastAsia="Arial" w:cs="Arial"/>
          <w:b/>
          <w:bCs/>
          <w:szCs w:val="20"/>
        </w:rPr>
        <w:t xml:space="preserve">Obrazložitev: </w:t>
      </w:r>
    </w:p>
    <w:p w14:paraId="01CF4C90" w14:textId="77777777" w:rsidR="00A81B0E" w:rsidRPr="00F8437C" w:rsidRDefault="00A81B0E" w:rsidP="00A81B0E">
      <w:pPr>
        <w:jc w:val="both"/>
        <w:rPr>
          <w:rFonts w:eastAsia="Arial" w:cs="Arial"/>
          <w:szCs w:val="20"/>
        </w:rPr>
      </w:pPr>
      <w:r w:rsidRPr="00F8437C">
        <w:rPr>
          <w:rFonts w:eastAsia="Arial" w:cs="Arial"/>
          <w:szCs w:val="20"/>
        </w:rPr>
        <w:t xml:space="preserve">Amandma  specificira, kdaj se glede </w:t>
      </w:r>
      <w:r w:rsidRPr="00F8437C">
        <w:rPr>
          <w:rFonts w:eastAsia="Arial" w:cs="Arial"/>
          <w:bCs/>
          <w:szCs w:val="20"/>
        </w:rPr>
        <w:t>ukrepov v primeru čezmerne obremenitve okolja zaradi odstopa od pravil ravnanja</w:t>
      </w:r>
      <w:r w:rsidRPr="00F8437C">
        <w:rPr>
          <w:rFonts w:eastAsia="Arial" w:cs="Arial"/>
          <w:szCs w:val="20"/>
        </w:rPr>
        <w:t xml:space="preserve"> uporabljajo določbe iz 63. člena. </w:t>
      </w:r>
    </w:p>
    <w:p w14:paraId="08B8DD0C" w14:textId="77777777" w:rsidR="00A81B0E" w:rsidRPr="00F8437C" w:rsidRDefault="00A81B0E" w:rsidP="00A81B0E">
      <w:pPr>
        <w:spacing w:line="240" w:lineRule="atLeast"/>
        <w:jc w:val="both"/>
        <w:rPr>
          <w:rFonts w:cs="Arial"/>
          <w:szCs w:val="20"/>
        </w:rPr>
      </w:pPr>
      <w:r w:rsidRPr="00F8437C">
        <w:rPr>
          <w:rFonts w:cs="Arial"/>
          <w:b/>
          <w:bCs/>
          <w:szCs w:val="20"/>
        </w:rPr>
        <w:t>K 65. členu:</w:t>
      </w:r>
    </w:p>
    <w:p w14:paraId="3704D9B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65. člen se spremeni tako, da se glasi:</w:t>
      </w:r>
    </w:p>
    <w:p w14:paraId="5020654F"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»65. člen</w:t>
      </w:r>
    </w:p>
    <w:p w14:paraId="05DB6896"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(stečaj povzročitelja obremenitve)</w:t>
      </w:r>
    </w:p>
    <w:p w14:paraId="4D47F0A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 (1) V primeru, ko je v stečaju povzročitelj obremenitve, v stečajni masi pa so odpadki, nevarne snovi in z nevarnimi snovmi onesnažene premičnine ali nepremičnine, se uporabljajo določbe zakona, ki ureja finančno poslovanje, postopke zaradi insolventnosti in prisilno prenehanje, kolikor ta zakon ne določa drugače.</w:t>
      </w:r>
    </w:p>
    <w:p w14:paraId="5BE7E5F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Če se zaradi stečaja začasno zaustavi obratovanje naprave ali obrata, mora povzročitelj obremenitve izvesti ukrepe iz prvega odstavka 123. člena tega zakona. V primeru dokončnega prenehanja obratovanja naprave se uporabljajo določbe iz 125. člena tega zakona, v primeru  dokončnega prenehanja obratovanja obrata pa določbe 139. člena tega zakona. </w:t>
      </w:r>
    </w:p>
    <w:p w14:paraId="6A6D665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(3) Če sredstva v stečajni masi ne zadoščajo za plačilo izvedbe ukrepov iz prejšnjega odstavka ter ukrepov in postopkov dokončnega prenehanja obratovanja naprave ali obrata iz 125. ali 139. člena tega zakona, jih založi Republika Slovenija.</w:t>
      </w:r>
    </w:p>
    <w:p w14:paraId="01FC8B0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Stečajni upravitelj mora zagotoviti sanacijo ali nadaljevanje sanacije okoljske škode, če je bila povzročitelju obremenitve pred stečajem ali po njem izdana odločba o sanaciji okoljske škode iz prvega odstavka 165. člena tega zakona. Stečajni upravitelj mora zagotoviti nadaljevanje sanacije okoljske škode tudi, če je stečaj posledica stroškov sanacije okoljske škode. Če sredstva v stečajni masi ne zadoščajo za plačilo izvedbe ukrepov sanacije okoljske škode, jih založi Republika Slovenija.</w:t>
      </w:r>
    </w:p>
    <w:p w14:paraId="506F2AF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Če je v stečajni masi naprava iz 110. člena tega zakona ali obrat iz 131. člena tega zakona ali naprava za predelavo ali odstranjevanje odpadkov iz 126. člena tega zakona, mora stečajni upravitelj ves čas stečajnega postopka zagotavljati izpolnjevanje zahteve iz prvega odstavka 66. člena tega zakona. Skrbnik varstva okolja iz 66. člena tega zakona stečajnega upravitelja seznanja s stanjem naprave ali obrata, mu svetuje in predlaga ukrepe, ki so potrebni, da naprava ali obrat ne predstavljata nevarnosti za življenje ali zdravje ljudi ali okolje.</w:t>
      </w:r>
    </w:p>
    <w:p w14:paraId="53D03D3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Če so v stečajni masi odpadki ali nevarne snovi, ki jih ni bilo mogoče prodati ali razdeliti upnikom v skladu z zakonom, ki ureja finančno poslovanje, postopke zaradi insolventnosti in prisilno prenehanje, postane imetnik odpadkov in nevarnih snovi Republika Slovenija.</w:t>
      </w:r>
    </w:p>
    <w:p w14:paraId="76CA597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Če so v stečajni masi onesnažene premičnine in nepremične, ki jih ni bilo mogoče prodati ali razdeliti upnikom, postanejo last Republike Slovenije.</w:t>
      </w:r>
    </w:p>
    <w:p w14:paraId="4BD8658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Če so v stečajni masi premičnine in nepremičnine, povzročitelj obremenitve pa ni izvedel ukrepov iz 123. člena tega zakona, če gre za začasno prekinitev obratovanja naprave ali obrata, ali če povzročitelj obremenitve ni izvedel postopkov in ukrepov iz 125. ali 139. člena tega zakona, če gre za dokončno prenehanje obratovanja naprave ali obrata, ter jih ni bilo mogoče prodati ali razdeliti upnikom, postanejo last Republike Slovenije.</w:t>
      </w:r>
    </w:p>
    <w:p w14:paraId="47BAF62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Ne glede na prejšnji odstavek mora v primeru prodaje premičnin in nepremičnin postopke in ukrepe iz 125. ali 139. člena tega zakona izvesti novi lastnik, če po nakupu premičnin in nepremičnin ne namerava obratovati z napravo ali obratom.</w:t>
      </w:r>
    </w:p>
    <w:p w14:paraId="6A83274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Stroške predpisanega ravnanja z odpadki in nevarnimi snovmi iz šestega odstavka tega člena in stroške ukrepov za mirovanje ali dokončno prenehanje obratovanja naprave ali obrata iz drugega odstavka tega člena ter vrednost premičnin in nepremičnin iz osmega odstavka tega člena oceni sodni cenilec. Če sredstva v stečajni masi ne zadoščajo za plačilo cenitve, jih založi Republika Slovenija.</w:t>
      </w:r>
    </w:p>
    <w:p w14:paraId="44862C6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(11) V stečajnem postopku sodišče iz razdelitvene mase s sklepom izloči in prenese na Republiko Slovenijo denarna sredstva v višini založenih stroškov iz tretjega odstavka tega člena in denarna sredstva v višini, kot izhaja iz sodne cenitve iz prejšnjega odstavka, po poplačilu prednostnih terjatev, kot jih določa zakon, ki ureja postopke zaradi insolventnosti in prisilnega prenehanja.</w:t>
      </w:r>
    </w:p>
    <w:p w14:paraId="6A6236F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Denarna sredstva iz prejšnjega odstavka so prihodek proračuna Republike Slovenije ter se porabijo za izvedbo ukrepov, potrebnih za predpisano ravnanje z odpadki, nevarnimi snovmi in onesnaženimi premičninami in nepremičninami, vključno z ukrepi, ki se nanašajo na mirovanje ali prenehanje obratovanja naprave ali obrata, niso pa bili izvedeni.</w:t>
      </w:r>
    </w:p>
    <w:p w14:paraId="54E2BF5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Člani poslovodstva in organa nadzora povzročitelja obremenitve so Republiki Sloveniji solidarno odgovorni za povrnitev stroškov, ki jih je imela po tem členu, niso pa ji bili povrnjeni v skladu z enajstim odstavkom tega člena. Za povrnitev teh stroškov odgovarjajo tudi osebe, ki so bile člani poslovodstva in organa nadzora povzročitelja obremenitve pet let pred začetkom stečajnega postopka.</w:t>
      </w:r>
    </w:p>
    <w:p w14:paraId="19D3A69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Član poslovodstva ali nadzornega organa je v celoti ali delno prost odgovornosti iz prejšnjega odstavka, če dokaže, da predpisano ravnanje z odpadki ali nevarnimi snovmi ter onesnaženimi premičninami in nepremičninami ni bilo zagotovljeno zaradi dogodkov ali ravnanja drugih oseb, ki so ravnale v nasprotju z njegovimi navodili.</w:t>
      </w:r>
    </w:p>
    <w:p w14:paraId="67AA4F2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(15) Izraza člani poslovodstva in organa nadzora iz tega člena imata pomen, kot je opredeljen v zakonu, ki ureja finančno poslovanje, postopke zaradi insolventnosti in prisilno prenehanje.«.</w:t>
      </w:r>
    </w:p>
    <w:p w14:paraId="0BABB81B" w14:textId="77777777" w:rsidR="00A81B0E" w:rsidRPr="00F8437C" w:rsidRDefault="00A81B0E" w:rsidP="00A81B0E">
      <w:pPr>
        <w:autoSpaceDE w:val="0"/>
        <w:autoSpaceDN w:val="0"/>
        <w:jc w:val="both"/>
        <w:rPr>
          <w:rFonts w:eastAsia="Arial" w:cs="Arial"/>
          <w:szCs w:val="20"/>
        </w:rPr>
      </w:pPr>
    </w:p>
    <w:p w14:paraId="55C29FFA"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26800E31" w14:textId="77777777" w:rsidR="00A81B0E" w:rsidRPr="00F8437C" w:rsidRDefault="00A81B0E" w:rsidP="00A81B0E">
      <w:pPr>
        <w:autoSpaceDE w:val="0"/>
        <w:autoSpaceDN w:val="0"/>
        <w:jc w:val="both"/>
        <w:rPr>
          <w:rFonts w:cs="Arial"/>
          <w:szCs w:val="20"/>
        </w:rPr>
      </w:pPr>
      <w:r w:rsidRPr="00F8437C">
        <w:rPr>
          <w:rFonts w:cs="Arial"/>
          <w:szCs w:val="20"/>
        </w:rPr>
        <w:t xml:space="preserve">S tem amandmajem se jasno definira, da če se kot posledica stečaja obratovanje začasno ali trajno zaustavi, sredstev za varno začasno ali trajno zaustavitev v stečajni masi pa ni dovolj, jih </w:t>
      </w:r>
      <w:r w:rsidRPr="00F8437C">
        <w:rPr>
          <w:rFonts w:cs="Arial"/>
          <w:szCs w:val="20"/>
        </w:rPr>
        <w:lastRenderedPageBreak/>
        <w:t xml:space="preserve">založi država, črta pa se tudi izvajanje dejavnosti, ki se je nanašalo na izvajanje dejavnosti brez naprave, ta pa ne vključuje nepremičnin, tako da se črta tretji odstavek, ta izraz pa se črta tudi v osmem, devetem in deseten odstavku.   </w:t>
      </w:r>
    </w:p>
    <w:p w14:paraId="19AD3583" w14:textId="77777777" w:rsidR="00A81B0E" w:rsidRPr="00F8437C" w:rsidRDefault="00A81B0E" w:rsidP="00A81B0E">
      <w:pPr>
        <w:jc w:val="both"/>
        <w:rPr>
          <w:rFonts w:eastAsia="Arial" w:cs="Arial"/>
          <w:szCs w:val="20"/>
        </w:rPr>
      </w:pPr>
    </w:p>
    <w:p w14:paraId="24EA8F8C" w14:textId="77777777" w:rsidR="00A81B0E" w:rsidRPr="00F8437C" w:rsidRDefault="00A81B0E" w:rsidP="00A81B0E">
      <w:pPr>
        <w:spacing w:line="240" w:lineRule="atLeast"/>
        <w:jc w:val="both"/>
        <w:rPr>
          <w:rFonts w:cs="Arial"/>
          <w:b/>
          <w:bCs/>
          <w:szCs w:val="20"/>
        </w:rPr>
      </w:pPr>
      <w:r w:rsidRPr="00F8437C">
        <w:rPr>
          <w:rFonts w:cs="Arial"/>
          <w:b/>
          <w:bCs/>
          <w:szCs w:val="20"/>
        </w:rPr>
        <w:t>K 71. členu:</w:t>
      </w:r>
    </w:p>
    <w:p w14:paraId="5591C719" w14:textId="77777777" w:rsidR="00A81B0E" w:rsidRPr="00F8437C" w:rsidRDefault="00A81B0E" w:rsidP="00A81B0E">
      <w:pPr>
        <w:autoSpaceDE w:val="0"/>
        <w:autoSpaceDN w:val="0"/>
        <w:adjustRightInd w:val="0"/>
        <w:spacing w:line="240" w:lineRule="atLeast"/>
        <w:jc w:val="both"/>
        <w:rPr>
          <w:rFonts w:cs="Arial"/>
          <w:b/>
          <w:bCs/>
          <w:szCs w:val="20"/>
        </w:rPr>
      </w:pPr>
    </w:p>
    <w:p w14:paraId="548FF0BC" w14:textId="77777777" w:rsidR="00A81B0E" w:rsidRPr="00F8437C" w:rsidRDefault="00A81B0E" w:rsidP="00A81B0E">
      <w:pPr>
        <w:autoSpaceDE w:val="0"/>
        <w:autoSpaceDN w:val="0"/>
        <w:adjustRightInd w:val="0"/>
        <w:spacing w:line="240" w:lineRule="atLeast"/>
        <w:jc w:val="both"/>
        <w:rPr>
          <w:rFonts w:eastAsia="Arial" w:cs="Arial"/>
          <w:szCs w:val="20"/>
          <w:lang w:eastAsia="sr-Cyrl-RS"/>
        </w:rPr>
      </w:pPr>
      <w:r w:rsidRPr="00F8437C">
        <w:rPr>
          <w:rFonts w:eastAsia="Arial" w:cs="Arial"/>
          <w:szCs w:val="20"/>
          <w:lang w:eastAsia="sr-Cyrl-RS"/>
        </w:rPr>
        <w:t xml:space="preserve">71. člen se spremeni tako, da se glasi: </w:t>
      </w:r>
    </w:p>
    <w:p w14:paraId="3113304B"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 xml:space="preserve">»71. člen </w:t>
      </w:r>
    </w:p>
    <w:p w14:paraId="48307879"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(razlastitev in omejitev lastnine v interesu varstva okolja)</w:t>
      </w:r>
    </w:p>
    <w:p w14:paraId="068AA1E3" w14:textId="77777777" w:rsidR="00A81B0E" w:rsidRPr="00F8437C" w:rsidRDefault="00A81B0E" w:rsidP="00A81B0E">
      <w:pPr>
        <w:autoSpaceDE w:val="0"/>
        <w:autoSpaceDN w:val="0"/>
        <w:jc w:val="both"/>
        <w:rPr>
          <w:rFonts w:cs="Arial"/>
          <w:szCs w:val="20"/>
        </w:rPr>
      </w:pPr>
      <w:r w:rsidRPr="00F8437C">
        <w:rPr>
          <w:rFonts w:cs="Arial"/>
          <w:szCs w:val="20"/>
        </w:rPr>
        <w:t>»(1) Lastninska pravica na nepremičnini se lahko odvzame, omeji ali obremeni v skladu z zakonom, ki ureja prostor, če:</w:t>
      </w:r>
    </w:p>
    <w:p w14:paraId="0F713279" w14:textId="77777777" w:rsidR="00A81B0E" w:rsidRPr="00F8437C" w:rsidRDefault="00A81B0E" w:rsidP="00A81B0E">
      <w:pPr>
        <w:autoSpaceDE w:val="0"/>
        <w:autoSpaceDN w:val="0"/>
        <w:jc w:val="both"/>
        <w:rPr>
          <w:rFonts w:cs="Arial"/>
          <w:szCs w:val="20"/>
        </w:rPr>
      </w:pPr>
      <w:r w:rsidRPr="00F8437C">
        <w:rPr>
          <w:rFonts w:cs="Arial"/>
          <w:szCs w:val="20"/>
        </w:rPr>
        <w:t>1. je za odpravo posledic čezmerne obremenitve okolja v skladu z 61. členom tega zakona zadolžena država ali občina ali</w:t>
      </w:r>
    </w:p>
    <w:p w14:paraId="04A9F77F" w14:textId="77777777" w:rsidR="00A81B0E" w:rsidRPr="00F8437C" w:rsidRDefault="00A81B0E" w:rsidP="00A81B0E">
      <w:pPr>
        <w:autoSpaceDE w:val="0"/>
        <w:autoSpaceDN w:val="0"/>
        <w:jc w:val="both"/>
        <w:rPr>
          <w:rFonts w:cs="Arial"/>
          <w:szCs w:val="20"/>
        </w:rPr>
      </w:pPr>
      <w:r w:rsidRPr="00F8437C">
        <w:rPr>
          <w:rFonts w:cs="Arial"/>
          <w:szCs w:val="20"/>
        </w:rPr>
        <w:t>2. je zaradi izvršitve sodbe Sodišča EU v skladu z 251. členom tega zakona izvršba na določeni nepremičnini, ki ni v njeni lasti, naložena državi.</w:t>
      </w:r>
    </w:p>
    <w:p w14:paraId="078864B5" w14:textId="77777777" w:rsidR="00A81B0E" w:rsidRPr="00F8437C" w:rsidRDefault="00A81B0E" w:rsidP="00A81B0E">
      <w:pPr>
        <w:autoSpaceDE w:val="0"/>
        <w:autoSpaceDN w:val="0"/>
        <w:jc w:val="both"/>
        <w:rPr>
          <w:rFonts w:cs="Arial"/>
          <w:szCs w:val="20"/>
        </w:rPr>
      </w:pPr>
      <w:r w:rsidRPr="00F8437C">
        <w:rPr>
          <w:rFonts w:cs="Arial"/>
          <w:szCs w:val="20"/>
        </w:rPr>
        <w:t>(2) Ukrepanje države oziroma občine po prejšnjem odstavku je v javno korist. Javna korist je izkazana:</w:t>
      </w:r>
    </w:p>
    <w:p w14:paraId="168C359E" w14:textId="77777777" w:rsidR="00A81B0E" w:rsidRPr="00F8437C" w:rsidRDefault="00A81B0E" w:rsidP="00A81B0E">
      <w:pPr>
        <w:autoSpaceDE w:val="0"/>
        <w:autoSpaceDN w:val="0"/>
        <w:jc w:val="both"/>
        <w:rPr>
          <w:rFonts w:cs="Arial"/>
          <w:szCs w:val="20"/>
        </w:rPr>
      </w:pPr>
      <w:r w:rsidRPr="00F8437C">
        <w:rPr>
          <w:rFonts w:cs="Arial"/>
          <w:szCs w:val="20"/>
        </w:rPr>
        <w:t>1. s sprejemom sklepa Vlade ali pristojnega organa občine iz 61. člena tega zakona v primerih iz 1. točke prejšnjega odstavka;</w:t>
      </w:r>
    </w:p>
    <w:p w14:paraId="1BF1BB47" w14:textId="77777777" w:rsidR="00A81B0E" w:rsidRPr="00F8437C" w:rsidRDefault="00A81B0E" w:rsidP="00A81B0E">
      <w:pPr>
        <w:autoSpaceDE w:val="0"/>
        <w:autoSpaceDN w:val="0"/>
        <w:jc w:val="both"/>
        <w:rPr>
          <w:rFonts w:cs="Arial"/>
          <w:szCs w:val="20"/>
        </w:rPr>
      </w:pPr>
      <w:r w:rsidRPr="00F8437C">
        <w:rPr>
          <w:rFonts w:cs="Arial"/>
          <w:szCs w:val="20"/>
        </w:rPr>
        <w:t>2. z izdajo odločbe o izvršbi s strani države v primerih iz 2. točke prejšnjega odstavka.«.</w:t>
      </w:r>
    </w:p>
    <w:p w14:paraId="23AA5435" w14:textId="77777777" w:rsidR="00A81B0E" w:rsidRPr="00F8437C" w:rsidRDefault="00A81B0E" w:rsidP="00A81B0E">
      <w:pPr>
        <w:autoSpaceDE w:val="0"/>
        <w:autoSpaceDN w:val="0"/>
        <w:jc w:val="both"/>
        <w:rPr>
          <w:rFonts w:cs="Arial"/>
          <w:szCs w:val="20"/>
        </w:rPr>
      </w:pPr>
      <w:r w:rsidRPr="00F8437C">
        <w:rPr>
          <w:rFonts w:cs="Arial"/>
          <w:szCs w:val="20"/>
        </w:rPr>
        <w:t> </w:t>
      </w:r>
    </w:p>
    <w:p w14:paraId="586D3EAF" w14:textId="77777777" w:rsidR="00A81B0E" w:rsidRPr="00F8437C" w:rsidRDefault="00A81B0E" w:rsidP="00A81B0E">
      <w:pPr>
        <w:shd w:val="clear" w:color="auto" w:fill="FFFFFF"/>
        <w:jc w:val="both"/>
        <w:rPr>
          <w:rFonts w:cs="Arial"/>
          <w:color w:val="222222"/>
          <w:szCs w:val="20"/>
          <w:lang w:eastAsia="sl-SI"/>
        </w:rPr>
      </w:pPr>
      <w:r w:rsidRPr="00F8437C">
        <w:rPr>
          <w:rFonts w:cs="Arial"/>
          <w:color w:val="000000"/>
          <w:szCs w:val="20"/>
          <w:lang w:eastAsia="sl-SI"/>
        </w:rPr>
        <w:t> </w:t>
      </w:r>
    </w:p>
    <w:p w14:paraId="720A99B6"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1BB7C8AA" w14:textId="77777777" w:rsidR="00A81B0E" w:rsidRPr="00F8437C" w:rsidRDefault="00A81B0E" w:rsidP="00A81B0E">
      <w:pPr>
        <w:pBdr>
          <w:top w:val="nil"/>
          <w:left w:val="nil"/>
          <w:bottom w:val="nil"/>
          <w:right w:val="nil"/>
          <w:between w:val="nil"/>
        </w:pBdr>
        <w:spacing w:line="240" w:lineRule="atLeast"/>
        <w:jc w:val="both"/>
        <w:rPr>
          <w:rFonts w:eastAsia="Arial" w:cs="Arial"/>
          <w:szCs w:val="20"/>
        </w:rPr>
      </w:pPr>
      <w:r w:rsidRPr="00F8437C">
        <w:rPr>
          <w:rFonts w:eastAsia="Arial" w:cs="Arial"/>
          <w:szCs w:val="20"/>
        </w:rPr>
        <w:t xml:space="preserve">V prvem odstavku se doda napovedni stavek, ki napove, da se lastninska pravica na nepremičnini lahko odvzame, omeji ali obremeni v skladu z zakonom, ki ureja prostor, in le pod določenimi pogoji. V 2. točki se navedba »z izdajo sklepa« nadomesti z navedbo »z izdajo odločbe«. V prvem odstavku 251. člena tega zakona je namreč določeno, da ministrstvo na predlog inšpektorja ali po uradni dolžnosti izda odločbo, s katero ugotovi, da je nadaljevanje izvršbe v interesu države. Amandma se torej predlaga zaradi uskladitve z določbo 251. člena tega zakona. V tretjem odstavku se navajanje zakona nadomesti z besedilom: »zakon, ki ureja prostor«. Ta del amandmaja je redakcijske narave. Predlaga se črtanje tretjega in četrtega odstavka tega člena, saj že prvi odstavek tega člena določa, da se glede razlastitve in omejitve lastninske pravice smiselno uporablja zakon, ki ureja prostor. Zakon o urejanju prostora tako v poglavju 3.2.1 določa sam postopek izvedbe razlastitve, prav tako pa ureja v poglavju 3.2.2 področje odškodnin. </w:t>
      </w:r>
    </w:p>
    <w:p w14:paraId="7499EACF" w14:textId="77777777" w:rsidR="00A81B0E" w:rsidRPr="00F8437C" w:rsidRDefault="00A81B0E" w:rsidP="00A81B0E">
      <w:pPr>
        <w:rPr>
          <w:rFonts w:eastAsia="Arial" w:cs="Arial"/>
          <w:szCs w:val="20"/>
          <w:lang w:val="sl"/>
        </w:rPr>
      </w:pPr>
    </w:p>
    <w:p w14:paraId="4FD20B39" w14:textId="77777777" w:rsidR="00A81B0E" w:rsidRPr="00F8437C" w:rsidRDefault="00A81B0E" w:rsidP="00A81B0E">
      <w:pPr>
        <w:rPr>
          <w:rFonts w:eastAsia="Arial" w:cs="Arial"/>
          <w:szCs w:val="20"/>
          <w:lang w:val="sl"/>
        </w:rPr>
      </w:pPr>
    </w:p>
    <w:p w14:paraId="480565A5"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b/>
          <w:bCs/>
          <w:sz w:val="20"/>
          <w:szCs w:val="20"/>
        </w:rPr>
      </w:pPr>
      <w:r w:rsidRPr="00F8437C">
        <w:rPr>
          <w:rStyle w:val="normaltextrun"/>
          <w:rFonts w:ascii="Arial" w:hAnsi="Arial" w:cs="Arial"/>
          <w:b/>
          <w:bCs/>
          <w:sz w:val="20"/>
          <w:szCs w:val="20"/>
        </w:rPr>
        <w:t>K 77. členu:</w:t>
      </w:r>
    </w:p>
    <w:p w14:paraId="12193FEA"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6DB5A6BB"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lang w:val="it-IT"/>
        </w:rPr>
      </w:pPr>
      <w:r w:rsidRPr="00F8437C">
        <w:rPr>
          <w:rStyle w:val="normaltextrun"/>
          <w:rFonts w:ascii="Arial" w:hAnsi="Arial" w:cs="Arial"/>
          <w:sz w:val="20"/>
          <w:szCs w:val="20"/>
        </w:rPr>
        <w:t>V 77. členu se šesti odstavek spremeni tako, da se glasi:</w:t>
      </w:r>
      <w:r w:rsidRPr="00F8437C">
        <w:rPr>
          <w:rStyle w:val="eop"/>
          <w:rFonts w:ascii="Arial" w:hAnsi="Arial" w:cs="Arial"/>
          <w:sz w:val="20"/>
          <w:szCs w:val="20"/>
          <w:lang w:val="it-IT"/>
        </w:rPr>
        <w:t> </w:t>
      </w:r>
    </w:p>
    <w:p w14:paraId="6CCA5302"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lang w:val="it-IT"/>
        </w:rPr>
      </w:pPr>
    </w:p>
    <w:p w14:paraId="28DF7654"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sz w:val="20"/>
          <w:szCs w:val="20"/>
        </w:rPr>
      </w:pPr>
      <w:r w:rsidRPr="00F8437C">
        <w:rPr>
          <w:rStyle w:val="normaltextrun"/>
          <w:rFonts w:ascii="Arial" w:hAnsi="Arial" w:cs="Arial"/>
          <w:sz w:val="20"/>
          <w:szCs w:val="20"/>
          <w:shd w:val="clear" w:color="auto" w:fill="FFFFFF"/>
        </w:rPr>
        <w:t>»(6) Ministrstvo v 30 dneh po prejemu obvestila iz prejšnjega odstavka odloči o tem, ali je treba za plan izvesti celovito presojo vplivov na okolje, pri čemer se o tem predhodno posvetuje tudi z ministrstvi in organizacijami, pristojnimi za področja, na katera bi plan lahko pomembno vplival. V primeru, da je za plan treba izvesti celovito presojo vplivov na okolje, ministrstvo v odločitvi opredeli bistvene vsebine plana. Ministrstvo z javnim naznanilom na osrednjem spletnem mestu državne uprave obvesti tudi javnost, ali bo za plan izvedena celovita presoja vplivov na okolje.«.</w:t>
      </w:r>
      <w:r w:rsidRPr="00F8437C">
        <w:rPr>
          <w:rStyle w:val="normaltextrun"/>
          <w:rFonts w:ascii="Arial" w:hAnsi="Arial" w:cs="Arial"/>
          <w:sz w:val="20"/>
          <w:szCs w:val="20"/>
        </w:rPr>
        <w:t> </w:t>
      </w:r>
    </w:p>
    <w:p w14:paraId="1FCB3F12" w14:textId="77777777" w:rsidR="00A81B0E" w:rsidRPr="00F8437C" w:rsidRDefault="00A81B0E" w:rsidP="00A81B0E">
      <w:pPr>
        <w:pStyle w:val="paragraph"/>
        <w:spacing w:before="0" w:beforeAutospacing="0" w:after="0" w:afterAutospacing="0"/>
        <w:jc w:val="both"/>
        <w:rPr>
          <w:rStyle w:val="normaltextrun"/>
          <w:rFonts w:ascii="Arial" w:hAnsi="Arial" w:cs="Arial"/>
          <w:sz w:val="20"/>
          <w:szCs w:val="20"/>
          <w:shd w:val="clear" w:color="auto" w:fill="FFFFFF"/>
        </w:rPr>
      </w:pPr>
    </w:p>
    <w:p w14:paraId="533F651D"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Za sedmim odstavkom se doda nov osmi odstavek, ki se glasi:</w:t>
      </w:r>
    </w:p>
    <w:p w14:paraId="4216DFA1"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sz w:val="20"/>
          <w:szCs w:val="20"/>
          <w:shd w:val="clear" w:color="auto" w:fill="FFFFFF"/>
        </w:rPr>
      </w:pPr>
    </w:p>
    <w:p w14:paraId="028DF204"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sz w:val="20"/>
          <w:szCs w:val="20"/>
          <w:shd w:val="clear" w:color="auto" w:fill="FFFFFF"/>
        </w:rPr>
      </w:pPr>
      <w:r w:rsidRPr="00F8437C">
        <w:rPr>
          <w:rStyle w:val="normaltextrun"/>
          <w:rFonts w:ascii="Arial" w:hAnsi="Arial" w:cs="Arial"/>
          <w:sz w:val="20"/>
          <w:szCs w:val="20"/>
          <w:shd w:val="clear" w:color="auto" w:fill="FFFFFF"/>
        </w:rPr>
        <w:t>» (8) Določbe tega poglavja se ne uporabljajo za načrte in programe, ki so namenjeni izključno obrambi države ali civilni zaščiti. «.</w:t>
      </w:r>
      <w:r w:rsidRPr="00F8437C">
        <w:rPr>
          <w:rStyle w:val="normaltextrun"/>
          <w:rFonts w:ascii="Arial" w:hAnsi="Arial" w:cs="Arial"/>
          <w:sz w:val="20"/>
          <w:szCs w:val="20"/>
        </w:rPr>
        <w:t> </w:t>
      </w:r>
    </w:p>
    <w:p w14:paraId="1A8A44B8"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shd w:val="clear" w:color="auto" w:fill="FFFFFF"/>
        </w:rPr>
      </w:pPr>
    </w:p>
    <w:p w14:paraId="457B0257"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1B1596A1" w14:textId="77777777" w:rsidR="00A81B0E" w:rsidRPr="00F8437C" w:rsidRDefault="00A81B0E" w:rsidP="00A81B0E">
      <w:pPr>
        <w:pStyle w:val="paragraph"/>
        <w:spacing w:before="0" w:beforeAutospacing="0" w:after="0" w:afterAutospacing="0"/>
        <w:jc w:val="both"/>
        <w:textAlignment w:val="baseline"/>
        <w:rPr>
          <w:rFonts w:ascii="Arial" w:hAnsi="Arial" w:cs="Arial"/>
          <w:sz w:val="20"/>
          <w:szCs w:val="20"/>
        </w:rPr>
      </w:pPr>
      <w:r w:rsidRPr="00F8437C">
        <w:rPr>
          <w:rFonts w:ascii="Arial" w:hAnsi="Arial" w:cs="Arial"/>
          <w:sz w:val="20"/>
          <w:szCs w:val="20"/>
        </w:rPr>
        <w:t>Z amandmajem se  jasno določa, da ministrstvo z upravnim aktom odloči o tem, ali je za plan treba izvesti celovito presojo vplivov na okolje. Z amandmajem se prav tako jasneje opredeljuje, da mora odločitev ministrstva v primeru, da je za plan treba izvesti celovito presojo vplivov na okolje, vsebovati tudi opredelitev bistvenih vsebin vpliva, torej opredelitev do tega, zaradi kakšnih vplivov je treba izvesti celovito presojo vplivov na okolje.</w:t>
      </w:r>
    </w:p>
    <w:p w14:paraId="26405BDB" w14:textId="77777777" w:rsidR="00A81B0E" w:rsidRPr="00F8437C" w:rsidRDefault="00A81B0E" w:rsidP="00A81B0E">
      <w:pPr>
        <w:jc w:val="both"/>
        <w:rPr>
          <w:rFonts w:eastAsia="Arial" w:cs="Arial"/>
          <w:szCs w:val="20"/>
        </w:rPr>
      </w:pPr>
      <w:r w:rsidRPr="00F8437C">
        <w:rPr>
          <w:rFonts w:eastAsia="Arial" w:cs="Arial"/>
          <w:szCs w:val="20"/>
        </w:rPr>
        <w:t xml:space="preserve">Z amandmajem se prav tako dodaja izjema od uporabe določil tega poglavja zakona, in sicer se določi, da se to poglavje ne uporablja za načrte in programe, ki so namenjeni izključno obrambi </w:t>
      </w:r>
      <w:r w:rsidRPr="00F8437C">
        <w:rPr>
          <w:rFonts w:eastAsia="Arial" w:cs="Arial"/>
          <w:szCs w:val="20"/>
        </w:rPr>
        <w:lastRenderedPageBreak/>
        <w:t xml:space="preserve">države ali civilni zaščiti. Izjemo opredeljuje tudi </w:t>
      </w:r>
      <w:r w:rsidRPr="00F8437C">
        <w:rPr>
          <w:rFonts w:eastAsia="Arial" w:cs="Arial"/>
          <w:color w:val="000000" w:themeColor="text1"/>
          <w:szCs w:val="20"/>
        </w:rPr>
        <w:t>Direktiva 2001/42/ES Evropskega parlamenta in Sveta z dne 27. junija 2001 o presoji vplivov nekaterih načrtov in programov na okolje</w:t>
      </w:r>
      <w:r w:rsidRPr="00F8437C">
        <w:rPr>
          <w:rFonts w:eastAsia="Arial" w:cs="Arial"/>
          <w:szCs w:val="20"/>
        </w:rPr>
        <w:t>, Uradni list EU L 197.</w:t>
      </w:r>
    </w:p>
    <w:p w14:paraId="0E10B156" w14:textId="77777777" w:rsidR="00A81B0E" w:rsidRPr="00F8437C" w:rsidRDefault="00A81B0E" w:rsidP="00A81B0E">
      <w:pPr>
        <w:shd w:val="clear" w:color="auto" w:fill="FFFFFF"/>
        <w:spacing w:line="240" w:lineRule="atLeast"/>
        <w:jc w:val="both"/>
        <w:rPr>
          <w:rFonts w:cs="Arial"/>
          <w:color w:val="222222"/>
          <w:szCs w:val="20"/>
          <w:lang w:eastAsia="sl-SI"/>
        </w:rPr>
      </w:pPr>
    </w:p>
    <w:p w14:paraId="316FDC60"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b/>
          <w:bCs/>
          <w:color w:val="222222"/>
          <w:szCs w:val="20"/>
          <w:lang w:eastAsia="sl-SI"/>
        </w:rPr>
        <w:t>K 79. členu:</w:t>
      </w:r>
    </w:p>
    <w:p w14:paraId="2B662831"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Style w:val="normaltextrun"/>
          <w:rFonts w:cs="Arial"/>
          <w:szCs w:val="20"/>
        </w:rPr>
        <w:t>79. člen se spremeni tako, da se glasi:</w:t>
      </w:r>
      <w:r w:rsidRPr="00F8437C">
        <w:rPr>
          <w:rStyle w:val="eop"/>
          <w:rFonts w:cs="Arial"/>
          <w:szCs w:val="20"/>
          <w:lang w:val="it-IT"/>
        </w:rPr>
        <w:t> </w:t>
      </w:r>
    </w:p>
    <w:p w14:paraId="0920A710" w14:textId="77777777" w:rsidR="00A81B0E" w:rsidRPr="00F8437C" w:rsidRDefault="00A81B0E" w:rsidP="00A81B0E">
      <w:pPr>
        <w:spacing w:line="276" w:lineRule="auto"/>
        <w:jc w:val="center"/>
        <w:rPr>
          <w:rFonts w:eastAsia="Arial" w:cs="Arial"/>
          <w:bCs/>
          <w:szCs w:val="20"/>
        </w:rPr>
      </w:pPr>
      <w:r w:rsidRPr="00F8437C">
        <w:rPr>
          <w:rFonts w:eastAsia="Arial" w:cs="Arial"/>
          <w:bCs/>
          <w:szCs w:val="20"/>
        </w:rPr>
        <w:t>»79. člen</w:t>
      </w:r>
    </w:p>
    <w:p w14:paraId="44B5BA53" w14:textId="77777777" w:rsidR="00A81B0E" w:rsidRPr="00F8437C" w:rsidRDefault="00A81B0E" w:rsidP="00A81B0E">
      <w:pPr>
        <w:spacing w:line="276" w:lineRule="auto"/>
        <w:jc w:val="center"/>
        <w:rPr>
          <w:rFonts w:eastAsia="Arial" w:cs="Arial"/>
          <w:bCs/>
          <w:szCs w:val="20"/>
        </w:rPr>
      </w:pPr>
      <w:r w:rsidRPr="00F8437C">
        <w:rPr>
          <w:rFonts w:eastAsia="Arial" w:cs="Arial"/>
          <w:bCs/>
          <w:szCs w:val="20"/>
        </w:rPr>
        <w:t>(vsebinjenje)</w:t>
      </w:r>
    </w:p>
    <w:p w14:paraId="0AB9CDC2"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color w:val="222222"/>
          <w:szCs w:val="20"/>
          <w:lang w:eastAsia="sl-SI"/>
        </w:rPr>
        <w:t>(1) Izdelovalec okoljskega poročila lahko pred začetkom postopka celovite presoje vplivov na okolje izvede vsebinjenje, s katerim podrobneje določi obseg informacij, podatkov in vsebine okoljskega poročila ter okoljske cilje in kazalce. Pri tem upošteva tudi odločitev ministrstva iz šestega odstavka 77. člena, v kateri so opredeljene bistvene vsebine vpliva. Pripravljavec plana predlog vsebinjenja posreduje ministrstvu in ga zaprosi za mnenje o ustreznosti izhodišč za pripravo okoljskega poročila. </w:t>
      </w:r>
    </w:p>
    <w:p w14:paraId="15174985"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color w:val="222222"/>
          <w:szCs w:val="20"/>
          <w:lang w:eastAsia="sl-SI"/>
        </w:rPr>
        <w:t>(2) Ministrstvo se pred pripravo mnenja iz četrtega odstavka tega člena posvetuje o predlogu vsebinjenja z ministrstvi in organizacijami, pristojnimi za posamezne zadeve varstva okolja, narave ali za varstvo ali rabo naravnih dobrin, podnebnih sprememb, varstvo kulturne dediščine ali krajine ali varstvo zdravja ljudi, ki sodelujejo v celoviti presoji vplivov na okolje. Ta v roku 18 dni podajo mnenje o ustreznosti predloga ali določijo dodatne podatke ali informacije, ki jih je treba upoštevati pri pripravi okoljskega poročila.</w:t>
      </w:r>
    </w:p>
    <w:p w14:paraId="396C3614"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color w:val="222222"/>
          <w:szCs w:val="20"/>
          <w:lang w:eastAsia="sl-SI"/>
        </w:rPr>
        <w:t>(3) Če se ministrstva in organizacije iz prejšnjega odstavka v 18 dneh ne izrečejo o informacijah in podatkih, se šteje, da nimajo predlogov za dodatne informacije in podatke, ki naj jih vsebuje okoljsko poročilo.</w:t>
      </w:r>
    </w:p>
    <w:p w14:paraId="0763710A"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color w:val="222222"/>
          <w:szCs w:val="20"/>
          <w:lang w:eastAsia="sl-SI"/>
        </w:rPr>
        <w:t>(4) Ministrstvo ob upoštevanju predlogov ministrstev in organizacij iz drugega odstavka tega člena ter po posvetovanju z nosilcem posega pripravi pisno mnenje o potrditvi potrebnega obsega informacij in podatkov in vsebin okoljskega poročila ter ga posreduje nosilcu posega v 21 dneh od prejema njegove zahteve. Nosilec posega mora mnenje ministrstva upoštevati pri pripravi okoljskega poročila.«.</w:t>
      </w:r>
    </w:p>
    <w:p w14:paraId="0CF442F6" w14:textId="77777777" w:rsidR="00A81B0E" w:rsidRPr="00F8437C" w:rsidRDefault="00A81B0E" w:rsidP="00A81B0E">
      <w:pPr>
        <w:shd w:val="clear" w:color="auto" w:fill="FFFFFF"/>
        <w:spacing w:line="240" w:lineRule="atLeast"/>
        <w:jc w:val="both"/>
        <w:rPr>
          <w:rFonts w:cs="Arial"/>
          <w:color w:val="222222"/>
          <w:szCs w:val="20"/>
          <w:lang w:eastAsia="sl-SI"/>
        </w:rPr>
      </w:pPr>
    </w:p>
    <w:p w14:paraId="11B97EEF" w14:textId="77777777" w:rsidR="00A81B0E" w:rsidRPr="00F8437C" w:rsidRDefault="00A81B0E" w:rsidP="00A81B0E">
      <w:pPr>
        <w:shd w:val="clear" w:color="auto" w:fill="FFFFFF"/>
        <w:spacing w:line="240" w:lineRule="atLeast"/>
        <w:jc w:val="both"/>
        <w:rPr>
          <w:rFonts w:cs="Arial"/>
          <w:color w:val="222222"/>
          <w:szCs w:val="20"/>
          <w:lang w:eastAsia="sl-SI"/>
        </w:rPr>
      </w:pPr>
      <w:r w:rsidRPr="00F8437C">
        <w:rPr>
          <w:rFonts w:cs="Arial"/>
          <w:b/>
          <w:bCs/>
          <w:color w:val="222222"/>
          <w:szCs w:val="20"/>
          <w:lang w:eastAsia="sl-SI"/>
        </w:rPr>
        <w:t>Obrazložitev:</w:t>
      </w:r>
    </w:p>
    <w:p w14:paraId="144746B5" w14:textId="77777777" w:rsidR="00A81B0E" w:rsidRPr="00F8437C" w:rsidRDefault="00A81B0E" w:rsidP="00A81B0E">
      <w:pPr>
        <w:shd w:val="clear" w:color="auto" w:fill="FFFFFF"/>
        <w:spacing w:line="240" w:lineRule="atLeast"/>
        <w:jc w:val="both"/>
        <w:rPr>
          <w:rFonts w:cs="Arial"/>
          <w:color w:val="222222"/>
          <w:szCs w:val="20"/>
          <w:lang w:eastAsia="sl-SI"/>
        </w:rPr>
      </w:pPr>
      <w:bookmarkStart w:id="16" w:name="m_2800197013994661472__Hlk96325127"/>
      <w:r w:rsidRPr="00F8437C">
        <w:rPr>
          <w:rFonts w:cs="Arial"/>
          <w:color w:val="222222"/>
          <w:szCs w:val="20"/>
          <w:lang w:eastAsia="sl-SI"/>
        </w:rPr>
        <w:t>S tem amandmajem se odpravi nejasnost glede tega, v katerih primerih se izvede vsebinjenje. Tako se s tem amandmajem jasno določi, da se vsebinjenje lahko izvede pred pričetkom postopka celovite presoje vplivov na okolje za plan oziroma pred začetkom izdelave okoljskega poročila.</w:t>
      </w:r>
      <w:bookmarkEnd w:id="16"/>
      <w:r w:rsidRPr="00F8437C">
        <w:rPr>
          <w:rFonts w:cs="Arial"/>
          <w:color w:val="222222"/>
          <w:szCs w:val="20"/>
          <w:lang w:eastAsia="sl-SI"/>
        </w:rPr>
        <w:t xml:space="preserve"> Prav tako se s tem amandmajem odstavek popravi s sklicem na odločitev ministrstva iz šestega odstavka 77. člena, s katero ministrstvo odloči, da je za plan treba izvesti celovito presojo vplivov na okolje ter kjer je določeno, da mora odločitev vsebovati tudi opredelitev do bistvene vsebine vpliva. </w:t>
      </w:r>
      <w:r w:rsidRPr="00F8437C">
        <w:rPr>
          <w:rFonts w:cs="Arial"/>
          <w:color w:val="000000"/>
          <w:szCs w:val="20"/>
          <w:lang w:eastAsia="sl-SI"/>
        </w:rPr>
        <w:t>Z amandmajem se prav tako predlaga bolj jasna opredelitev glede tega, o čem se ministrstvo posvetuje z drugimi ministrstvi in organizacijami, preden pripravi končno mnenje glede predloga vsebinjenja. Tako se s predlogom jasno opredeli, da se ministrstvo posvetuje o predlogu vsebinjenja, ki ga poda izdelovalec okoljskega poročila.</w:t>
      </w:r>
      <w:r w:rsidRPr="00F8437C">
        <w:rPr>
          <w:rFonts w:cs="Arial"/>
          <w:color w:val="222222"/>
          <w:szCs w:val="20"/>
          <w:lang w:eastAsia="sl-SI"/>
        </w:rPr>
        <w:t xml:space="preserve"> </w:t>
      </w:r>
      <w:r w:rsidRPr="00F8437C">
        <w:rPr>
          <w:rFonts w:cs="Arial"/>
          <w:color w:val="000000"/>
          <w:szCs w:val="20"/>
          <w:lang w:eastAsia="sl-SI"/>
        </w:rPr>
        <w:t>Z amandmajem se prav tako jasno in nedvoumno določa, da je mnenje ministrstva glede predloga vsebinjenja za nosilca posega pri pripravi okoljskega poročila obvezujoče, torej se določi, da ga mora upoštevati pri pripravi okoljskega poročila. Z amandmajem se odpravlja tudi nejasnost razmerja med mnenjem ministrstva do okoljskega poročila.</w:t>
      </w:r>
    </w:p>
    <w:p w14:paraId="0D7043DB" w14:textId="77777777" w:rsidR="00A81B0E" w:rsidRPr="00F8437C" w:rsidRDefault="00A81B0E" w:rsidP="00A81B0E">
      <w:pPr>
        <w:spacing w:line="240" w:lineRule="atLeast"/>
        <w:jc w:val="both"/>
        <w:rPr>
          <w:rFonts w:cs="Arial"/>
          <w:szCs w:val="20"/>
        </w:rPr>
      </w:pPr>
    </w:p>
    <w:p w14:paraId="26E7E195"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81. členu:</w:t>
      </w:r>
    </w:p>
    <w:p w14:paraId="28C5CD5F" w14:textId="77777777" w:rsidR="00A81B0E" w:rsidRPr="00F8437C" w:rsidRDefault="00A81B0E" w:rsidP="00A81B0E">
      <w:pPr>
        <w:spacing w:line="240" w:lineRule="atLeast"/>
        <w:jc w:val="both"/>
        <w:rPr>
          <w:rFonts w:eastAsia="Arial" w:cs="Arial"/>
          <w:b/>
          <w:bCs/>
          <w:szCs w:val="20"/>
        </w:rPr>
      </w:pPr>
    </w:p>
    <w:p w14:paraId="476490D9" w14:textId="77777777" w:rsidR="00A81B0E" w:rsidRPr="00F8437C" w:rsidRDefault="00A81B0E" w:rsidP="00A81B0E">
      <w:pPr>
        <w:spacing w:line="240" w:lineRule="atLeast"/>
        <w:jc w:val="both"/>
        <w:rPr>
          <w:rFonts w:eastAsia="Arial" w:cs="Arial"/>
          <w:szCs w:val="20"/>
        </w:rPr>
      </w:pPr>
      <w:r w:rsidRPr="00F8437C">
        <w:rPr>
          <w:rFonts w:eastAsia="Arial" w:cs="Arial"/>
          <w:szCs w:val="20"/>
        </w:rPr>
        <w:t>V 81. členu se tretji odstavek spremeni tako, da se glasi:</w:t>
      </w:r>
    </w:p>
    <w:p w14:paraId="7815BEC7"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»(3) V okviru javne razgrnitve ima javnost pravico dajati mnenja in pripombe na plan in okoljsko poročilo. Podana mnenja in pripombe se preučijo ter na primeren način upoštevajo. Pripravljavec plana v sodelovanju z ministrstvom  v roku 60 dni od konca javne razgrnitve pripravi in objavi stališče do pripomb na okoljsko poročilo in plan.«. </w:t>
      </w:r>
    </w:p>
    <w:p w14:paraId="7544D25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6C469C7C"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Z amandmajem se predlaga dopolnitev tretjega odstavka, in sicer iz razloga, da je sedaj določen rok, v katerem mora ministrstvo objaviti stališča do pripomb na okoljsko poročilo in plan. Rok 60 dni je vezan na konec javne razgrnitve. </w:t>
      </w:r>
    </w:p>
    <w:p w14:paraId="6BEE407F" w14:textId="77777777" w:rsidR="00A81B0E" w:rsidRPr="00F8437C" w:rsidRDefault="00A81B0E" w:rsidP="00A81B0E">
      <w:pPr>
        <w:spacing w:line="240" w:lineRule="atLeast"/>
        <w:jc w:val="both"/>
        <w:rPr>
          <w:rFonts w:cs="Arial"/>
          <w:szCs w:val="20"/>
        </w:rPr>
      </w:pPr>
    </w:p>
    <w:p w14:paraId="2E2D474B"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84. členu:</w:t>
      </w:r>
    </w:p>
    <w:p w14:paraId="1A14C52A" w14:textId="77777777" w:rsidR="00A81B0E" w:rsidRPr="00F8437C" w:rsidRDefault="00A81B0E" w:rsidP="00A81B0E">
      <w:pPr>
        <w:spacing w:line="240" w:lineRule="atLeast"/>
        <w:jc w:val="both"/>
        <w:rPr>
          <w:rFonts w:eastAsia="Arial" w:cs="Arial"/>
          <w:b/>
          <w:bCs/>
          <w:szCs w:val="20"/>
        </w:rPr>
      </w:pPr>
    </w:p>
    <w:p w14:paraId="29DCA996" w14:textId="77777777" w:rsidR="00A81B0E" w:rsidRPr="00F8437C" w:rsidRDefault="00A81B0E" w:rsidP="00A81B0E">
      <w:pPr>
        <w:spacing w:line="240" w:lineRule="atLeast"/>
        <w:jc w:val="both"/>
        <w:rPr>
          <w:rFonts w:eastAsia="Arial" w:cs="Arial"/>
          <w:szCs w:val="20"/>
        </w:rPr>
      </w:pPr>
      <w:r w:rsidRPr="00F8437C">
        <w:rPr>
          <w:rFonts w:eastAsia="Arial" w:cs="Arial"/>
          <w:szCs w:val="20"/>
        </w:rPr>
        <w:t>V 84. členu se prvi odstavek spremeni tako, da se glasi:</w:t>
      </w:r>
    </w:p>
    <w:p w14:paraId="1162A45B" w14:textId="77777777" w:rsidR="00A81B0E" w:rsidRPr="00F8437C" w:rsidRDefault="00A81B0E" w:rsidP="00A81B0E">
      <w:pPr>
        <w:spacing w:line="240" w:lineRule="atLeast"/>
        <w:jc w:val="both"/>
        <w:rPr>
          <w:rFonts w:eastAsia="Arial" w:cs="Arial"/>
          <w:szCs w:val="20"/>
        </w:rPr>
      </w:pPr>
      <w:r w:rsidRPr="00F8437C">
        <w:rPr>
          <w:rFonts w:eastAsia="Arial" w:cs="Arial"/>
          <w:szCs w:val="20"/>
        </w:rPr>
        <w:lastRenderedPageBreak/>
        <w:t xml:space="preserve">»(1) Pripravljavec plana mora v čim večji meri smiselno upoštevati pisna mnenja in pripombe iz tretjega odstavka 79. člena tega zakona, mnenja in pripombe države članice iz 82. člena tega zakona, mnenja ministrstev in organizacij iz 80. člena tega zakona ter mnenja in pripombe javnosti iz 81. člena tega zakona, plan in okoljsko poročilo ustrezno spremeniti ali dopolniti ter ju poslati ministrstvu. V plan morajo biti vključeni omilitveni ukrepi iz okoljskega poročila.«. </w:t>
      </w:r>
    </w:p>
    <w:p w14:paraId="1047E7C4" w14:textId="77777777" w:rsidR="00A81B0E" w:rsidRPr="00F8437C" w:rsidRDefault="00A81B0E" w:rsidP="00A81B0E">
      <w:pPr>
        <w:spacing w:line="240" w:lineRule="atLeast"/>
        <w:jc w:val="both"/>
        <w:rPr>
          <w:rFonts w:eastAsia="Arial" w:cs="Arial"/>
          <w:b/>
          <w:bCs/>
          <w:szCs w:val="20"/>
        </w:rPr>
      </w:pPr>
    </w:p>
    <w:p w14:paraId="3193003A"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6F7C897C" w14:textId="77777777" w:rsidR="00A81B0E" w:rsidRPr="00F8437C" w:rsidRDefault="00A81B0E" w:rsidP="00A81B0E">
      <w:pPr>
        <w:spacing w:line="240" w:lineRule="atLeast"/>
        <w:jc w:val="both"/>
        <w:rPr>
          <w:rFonts w:eastAsia="Arial" w:cs="Arial"/>
          <w:szCs w:val="20"/>
        </w:rPr>
      </w:pPr>
      <w:r w:rsidRPr="00F8437C">
        <w:rPr>
          <w:rFonts w:eastAsia="Arial" w:cs="Arial"/>
          <w:szCs w:val="20"/>
        </w:rPr>
        <w:t>S tem amandmajem se odpravlja napačen sklic na četrti odstavek 79. člena.</w:t>
      </w:r>
    </w:p>
    <w:p w14:paraId="17B340C7" w14:textId="77777777" w:rsidR="00A81B0E" w:rsidRPr="00F8437C" w:rsidRDefault="00A81B0E" w:rsidP="00A81B0E">
      <w:pPr>
        <w:pStyle w:val="paragraph"/>
        <w:spacing w:before="0" w:beforeAutospacing="0" w:after="0" w:afterAutospacing="0"/>
        <w:jc w:val="both"/>
        <w:textAlignment w:val="baseline"/>
        <w:rPr>
          <w:rFonts w:ascii="Arial" w:eastAsia="Arial" w:hAnsi="Arial" w:cs="Arial"/>
          <w:b/>
          <w:bCs/>
          <w:sz w:val="20"/>
          <w:szCs w:val="20"/>
        </w:rPr>
      </w:pPr>
      <w:bookmarkStart w:id="17" w:name="_Hlk71122963"/>
    </w:p>
    <w:p w14:paraId="52C8C6F7" w14:textId="77777777" w:rsidR="00A81B0E" w:rsidRPr="00F8437C" w:rsidRDefault="00A81B0E" w:rsidP="00A81B0E">
      <w:pPr>
        <w:pStyle w:val="paragraph"/>
        <w:spacing w:before="0" w:beforeAutospacing="0" w:after="0" w:afterAutospacing="0"/>
        <w:jc w:val="both"/>
        <w:textAlignment w:val="baseline"/>
        <w:rPr>
          <w:rFonts w:ascii="Arial" w:eastAsia="Arial" w:hAnsi="Arial" w:cs="Arial"/>
          <w:b/>
          <w:bCs/>
          <w:sz w:val="20"/>
          <w:szCs w:val="20"/>
        </w:rPr>
      </w:pPr>
      <w:r w:rsidRPr="00F8437C">
        <w:rPr>
          <w:rFonts w:ascii="Arial" w:eastAsia="Arial" w:hAnsi="Arial" w:cs="Arial"/>
          <w:b/>
          <w:bCs/>
          <w:sz w:val="20"/>
          <w:szCs w:val="20"/>
        </w:rPr>
        <w:t>K 87. členu:</w:t>
      </w:r>
    </w:p>
    <w:p w14:paraId="7B85E62A" w14:textId="77777777" w:rsidR="00A81B0E" w:rsidRPr="00F8437C" w:rsidRDefault="00A81B0E" w:rsidP="00A81B0E">
      <w:pPr>
        <w:pStyle w:val="paragraph"/>
        <w:spacing w:before="0" w:beforeAutospacing="0" w:after="0" w:afterAutospacing="0"/>
        <w:jc w:val="both"/>
        <w:rPr>
          <w:rFonts w:ascii="Arial" w:hAnsi="Arial" w:cs="Arial"/>
          <w:sz w:val="20"/>
          <w:szCs w:val="20"/>
        </w:rPr>
      </w:pPr>
    </w:p>
    <w:p w14:paraId="5ADBE3CD" w14:textId="77777777" w:rsidR="00A81B0E" w:rsidRPr="00F8437C" w:rsidRDefault="00A81B0E" w:rsidP="00A81B0E">
      <w:pPr>
        <w:pStyle w:val="paragraph"/>
        <w:spacing w:before="0" w:beforeAutospacing="0" w:after="0" w:afterAutospacing="0"/>
        <w:jc w:val="both"/>
        <w:rPr>
          <w:rFonts w:ascii="Arial" w:eastAsia="Arial" w:hAnsi="Arial" w:cs="Arial"/>
          <w:sz w:val="20"/>
          <w:szCs w:val="20"/>
        </w:rPr>
      </w:pPr>
      <w:r w:rsidRPr="00F8437C">
        <w:rPr>
          <w:rFonts w:ascii="Arial" w:eastAsia="Arial" w:hAnsi="Arial" w:cs="Arial"/>
          <w:sz w:val="20"/>
          <w:szCs w:val="20"/>
        </w:rPr>
        <w:t>V 87. členu se drugi odstavek spremeni tako, da se glasi:</w:t>
      </w:r>
    </w:p>
    <w:p w14:paraId="40BF03C4" w14:textId="77777777" w:rsidR="00A81B0E" w:rsidRPr="00F8437C" w:rsidRDefault="00A81B0E" w:rsidP="00A81B0E">
      <w:pPr>
        <w:pStyle w:val="paragraph"/>
        <w:spacing w:before="0" w:beforeAutospacing="0" w:after="0" w:afterAutospacing="0"/>
        <w:jc w:val="both"/>
        <w:rPr>
          <w:rFonts w:ascii="Arial" w:eastAsia="Arial" w:hAnsi="Arial" w:cs="Arial"/>
          <w:sz w:val="20"/>
          <w:szCs w:val="20"/>
        </w:rPr>
      </w:pPr>
    </w:p>
    <w:p w14:paraId="7B005D4D" w14:textId="77777777" w:rsidR="00A81B0E" w:rsidRPr="00F8437C" w:rsidRDefault="00A81B0E" w:rsidP="00A81B0E">
      <w:pPr>
        <w:rPr>
          <w:rFonts w:eastAsia="Arial" w:cs="Arial"/>
          <w:szCs w:val="20"/>
        </w:rPr>
      </w:pPr>
      <w:r w:rsidRPr="00F8437C">
        <w:rPr>
          <w:rFonts w:eastAsia="Arial" w:cs="Arial"/>
          <w:szCs w:val="20"/>
        </w:rPr>
        <w:t>»</w:t>
      </w:r>
      <w:r w:rsidRPr="00F8437C">
        <w:rPr>
          <w:rFonts w:eastAsia="Arial" w:cs="Arial"/>
          <w:szCs w:val="20"/>
          <w:lang w:eastAsia="sl-SI"/>
        </w:rPr>
        <w:t xml:space="preserve">(2) </w:t>
      </w:r>
      <w:r w:rsidRPr="00F8437C">
        <w:rPr>
          <w:rFonts w:eastAsia="Arial" w:cs="Arial"/>
          <w:szCs w:val="20"/>
        </w:rPr>
        <w:t>Ministrstvo skladno s 154. členom tega zakona na osrednjem spletnem mestu državne uprave vodi evidenco oseb</w:t>
      </w:r>
      <w:r w:rsidRPr="00F8437C">
        <w:rPr>
          <w:rFonts w:eastAsia="Arial" w:cs="Arial"/>
          <w:szCs w:val="20"/>
          <w:lang w:eastAsia="sl-SI"/>
        </w:rPr>
        <w:t>, ki so izdale okoljska poročila iz prvega odstavka tega člena</w:t>
      </w:r>
      <w:r w:rsidRPr="00F8437C">
        <w:rPr>
          <w:rFonts w:eastAsia="Arial" w:cs="Arial"/>
          <w:szCs w:val="20"/>
        </w:rPr>
        <w:t>.«.</w:t>
      </w:r>
    </w:p>
    <w:p w14:paraId="580850C7"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520FBB3B" w14:textId="77777777" w:rsidR="00A81B0E" w:rsidRPr="00F8437C" w:rsidRDefault="00A81B0E" w:rsidP="00A81B0E">
      <w:pPr>
        <w:spacing w:line="259" w:lineRule="auto"/>
        <w:rPr>
          <w:rFonts w:eastAsia="Arial" w:cs="Arial"/>
          <w:szCs w:val="20"/>
        </w:rPr>
      </w:pPr>
      <w:r w:rsidRPr="00F8437C">
        <w:rPr>
          <w:rFonts w:eastAsia="Arial" w:cs="Arial"/>
          <w:szCs w:val="20"/>
        </w:rPr>
        <w:t xml:space="preserve">Z amandmajem se spremeni odstavek tako, da se določi vodenje evidence v registru varstva okolja iz 154. člena tega zakona. </w:t>
      </w:r>
    </w:p>
    <w:p w14:paraId="408EB793" w14:textId="77777777" w:rsidR="00A81B0E" w:rsidRPr="00F8437C" w:rsidRDefault="00A81B0E" w:rsidP="00A81B0E">
      <w:pPr>
        <w:pStyle w:val="paragraph"/>
        <w:spacing w:before="0" w:beforeAutospacing="0" w:after="0" w:afterAutospacing="0"/>
        <w:jc w:val="both"/>
        <w:rPr>
          <w:rFonts w:ascii="Arial" w:eastAsia="Arial" w:hAnsi="Arial" w:cs="Arial"/>
          <w:sz w:val="20"/>
          <w:szCs w:val="20"/>
        </w:rPr>
      </w:pPr>
      <w:r w:rsidRPr="00F8437C">
        <w:rPr>
          <w:rFonts w:ascii="Arial" w:eastAsia="Arial" w:hAnsi="Arial" w:cs="Arial"/>
          <w:sz w:val="20"/>
          <w:szCs w:val="20"/>
        </w:rPr>
        <w:t xml:space="preserve"> </w:t>
      </w:r>
    </w:p>
    <w:p w14:paraId="3E2566E2"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b/>
          <w:bCs/>
          <w:sz w:val="20"/>
          <w:szCs w:val="20"/>
        </w:rPr>
      </w:pPr>
      <w:r w:rsidRPr="00F8437C">
        <w:rPr>
          <w:rStyle w:val="normaltextrun"/>
          <w:rFonts w:ascii="Arial" w:hAnsi="Arial" w:cs="Arial"/>
          <w:b/>
          <w:bCs/>
          <w:sz w:val="20"/>
          <w:szCs w:val="20"/>
        </w:rPr>
        <w:t>K 88. členu:</w:t>
      </w:r>
    </w:p>
    <w:p w14:paraId="3BE8B5D5"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b/>
          <w:bCs/>
          <w:sz w:val="20"/>
          <w:szCs w:val="20"/>
        </w:rPr>
      </w:pPr>
    </w:p>
    <w:p w14:paraId="69947C07"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rPr>
      </w:pPr>
      <w:r w:rsidRPr="00F8437C">
        <w:rPr>
          <w:rStyle w:val="normaltextrun"/>
          <w:rFonts w:ascii="Arial" w:hAnsi="Arial" w:cs="Arial"/>
          <w:sz w:val="20"/>
          <w:szCs w:val="20"/>
        </w:rPr>
        <w:t>V 88. členu se drugi odstavek spremeni tako, da se glasi:</w:t>
      </w:r>
      <w:r w:rsidRPr="00F8437C">
        <w:rPr>
          <w:rStyle w:val="eop"/>
          <w:rFonts w:ascii="Arial" w:hAnsi="Arial" w:cs="Arial"/>
          <w:sz w:val="20"/>
          <w:szCs w:val="20"/>
        </w:rPr>
        <w:t> </w:t>
      </w:r>
    </w:p>
    <w:p w14:paraId="0066F59C" w14:textId="77777777" w:rsidR="00A81B0E" w:rsidRPr="00F8437C" w:rsidRDefault="00A81B0E" w:rsidP="00A81B0E">
      <w:pPr>
        <w:pStyle w:val="paragraph"/>
        <w:spacing w:before="0" w:beforeAutospacing="0" w:after="0" w:afterAutospacing="0"/>
        <w:jc w:val="both"/>
        <w:textAlignment w:val="baseline"/>
        <w:rPr>
          <w:rFonts w:ascii="Arial" w:hAnsi="Arial" w:cs="Arial"/>
          <w:sz w:val="20"/>
          <w:szCs w:val="20"/>
        </w:rPr>
      </w:pPr>
    </w:p>
    <w:p w14:paraId="08E905B7" w14:textId="77777777" w:rsidR="00A81B0E" w:rsidRPr="00F8437C" w:rsidRDefault="00A81B0E" w:rsidP="00A81B0E">
      <w:pPr>
        <w:pStyle w:val="paragraph"/>
        <w:shd w:val="clear" w:color="auto" w:fill="FFFFFF"/>
        <w:spacing w:before="0" w:beforeAutospacing="0" w:after="0" w:afterAutospacing="0"/>
        <w:jc w:val="both"/>
        <w:textAlignment w:val="baseline"/>
        <w:rPr>
          <w:rStyle w:val="eop"/>
          <w:rFonts w:ascii="Arial" w:hAnsi="Arial" w:cs="Arial"/>
          <w:sz w:val="20"/>
          <w:szCs w:val="20"/>
        </w:rPr>
      </w:pPr>
      <w:r w:rsidRPr="00F8437C">
        <w:rPr>
          <w:rFonts w:ascii="Arial" w:eastAsia="Arial" w:hAnsi="Arial" w:cs="Arial"/>
          <w:sz w:val="20"/>
          <w:szCs w:val="20"/>
        </w:rPr>
        <w:t>»</w:t>
      </w:r>
      <w:r w:rsidRPr="00F8437C">
        <w:rPr>
          <w:rStyle w:val="eop"/>
          <w:rFonts w:ascii="Arial" w:hAnsi="Arial" w:cs="Arial"/>
          <w:sz w:val="20"/>
          <w:szCs w:val="20"/>
        </w:rPr>
        <w:t>(2) Pred začetkom izvajanja posega, ki lahko pomembno vpliva na okolje in vključuje gradnjo, za katero je treba pridobiti gradbeno dovoljenje po predpisih o graditvi, je treba v okviru izdaje integralnega gradbenega dovoljenja izvesti presojo vplivov na okolje in presojo sprejemljivosti posega na varovana območja, v kolikor gre hkrati tudi za poseg na varovana območja.«.</w:t>
      </w:r>
    </w:p>
    <w:p w14:paraId="6E8CFF1E" w14:textId="77777777" w:rsidR="00A81B0E" w:rsidRPr="00F8437C" w:rsidRDefault="00A81B0E" w:rsidP="00A81B0E">
      <w:pPr>
        <w:pStyle w:val="paragraph"/>
        <w:shd w:val="clear" w:color="auto" w:fill="FFFFFF"/>
        <w:spacing w:before="0" w:beforeAutospacing="0" w:after="0" w:afterAutospacing="0"/>
        <w:jc w:val="both"/>
        <w:textAlignment w:val="baseline"/>
        <w:rPr>
          <w:rStyle w:val="eop"/>
          <w:rFonts w:ascii="Arial" w:hAnsi="Arial" w:cs="Arial"/>
          <w:sz w:val="20"/>
          <w:szCs w:val="20"/>
        </w:rPr>
      </w:pPr>
    </w:p>
    <w:p w14:paraId="32240E9C"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2C5156CE" w14:textId="77777777" w:rsidR="00A81B0E" w:rsidRPr="00F8437C" w:rsidRDefault="00A81B0E" w:rsidP="00A81B0E">
      <w:pPr>
        <w:pStyle w:val="paragraph"/>
        <w:shd w:val="clear" w:color="auto" w:fill="FFFFFF"/>
        <w:spacing w:before="0" w:beforeAutospacing="0" w:after="0" w:afterAutospacing="0"/>
        <w:jc w:val="both"/>
        <w:textAlignment w:val="baseline"/>
        <w:rPr>
          <w:rStyle w:val="eop"/>
          <w:rFonts w:ascii="Arial" w:hAnsi="Arial" w:cs="Arial"/>
          <w:sz w:val="20"/>
          <w:szCs w:val="20"/>
        </w:rPr>
      </w:pPr>
      <w:r w:rsidRPr="00F8437C">
        <w:rPr>
          <w:rStyle w:val="eop"/>
          <w:rFonts w:ascii="Arial" w:hAnsi="Arial" w:cs="Arial"/>
          <w:sz w:val="20"/>
          <w:szCs w:val="20"/>
        </w:rPr>
        <w:t xml:space="preserve">Z amandmajem se bolj jasno in nedvoumno določa, da se tudi v okviru izdaje integralnega gradbenega dovoljenja izvede presoja vplivov na okolje. Predlog za spremembo je podan tudi na podlagi </w:t>
      </w:r>
      <w:r w:rsidRPr="00F8437C">
        <w:rPr>
          <w:rStyle w:val="normaltextrun"/>
          <w:rFonts w:ascii="Arial" w:hAnsi="Arial" w:cs="Arial"/>
          <w:sz w:val="20"/>
          <w:szCs w:val="20"/>
        </w:rPr>
        <w:t xml:space="preserve">Direktive Evropskega Parlamenta in Sveta z dne 13. decembra 2011 o presoji vplivov nekaterih javnih in zasebnih projektov na okolje, Uradni list Evropske Unije L 26/1, spremenjena z Direktivo </w:t>
      </w:r>
      <w:r w:rsidRPr="00F8437C">
        <w:rPr>
          <w:rFonts w:ascii="Arial" w:hAnsi="Arial" w:cs="Arial"/>
          <w:sz w:val="20"/>
          <w:szCs w:val="20"/>
          <w:shd w:val="clear" w:color="auto" w:fill="FFFFFF"/>
        </w:rPr>
        <w:t>2014/52/EU Evropskega parlamenta in Sveta z dne 16. aprila 2014 o spremembi Direktive 2011/92/EU o presoji vplivov nekaterih javnih in zasebnih projektov na okolje, Uradni list Evropske unije L 124/1</w:t>
      </w:r>
      <w:r w:rsidRPr="00F8437C">
        <w:rPr>
          <w:rStyle w:val="eop"/>
          <w:rFonts w:ascii="Arial" w:hAnsi="Arial" w:cs="Arial"/>
          <w:sz w:val="20"/>
          <w:szCs w:val="20"/>
        </w:rPr>
        <w:t xml:space="preserve">, ki omogoča združen postopek in 6(3) člena </w:t>
      </w:r>
      <w:r w:rsidRPr="00F8437C">
        <w:rPr>
          <w:rFonts w:ascii="Arial" w:hAnsi="Arial" w:cs="Arial"/>
          <w:sz w:val="20"/>
          <w:szCs w:val="20"/>
          <w:shd w:val="clear" w:color="auto" w:fill="FFFFFF"/>
        </w:rPr>
        <w:t>Direktive 92/43/EEC z dne 12. maja 1992 o ohranjanju naravnih habitatov ter prosto živečih živalskih in rastlinskih vrst, Uradni list Evropske unije L 206, s spremembami</w:t>
      </w:r>
      <w:r w:rsidRPr="00F8437C">
        <w:rPr>
          <w:rStyle w:val="eop"/>
          <w:rFonts w:ascii="Arial" w:hAnsi="Arial" w:cs="Arial"/>
          <w:sz w:val="20"/>
          <w:szCs w:val="20"/>
        </w:rPr>
        <w:t xml:space="preserve">. </w:t>
      </w:r>
    </w:p>
    <w:p w14:paraId="477BF866" w14:textId="77777777" w:rsidR="00A81B0E" w:rsidRPr="00F8437C" w:rsidRDefault="00A81B0E" w:rsidP="00A81B0E">
      <w:pPr>
        <w:pStyle w:val="paragraph"/>
        <w:shd w:val="clear" w:color="auto" w:fill="FFFFFF"/>
        <w:spacing w:before="0" w:beforeAutospacing="0" w:after="0" w:afterAutospacing="0"/>
        <w:jc w:val="both"/>
        <w:textAlignment w:val="baseline"/>
        <w:rPr>
          <w:rStyle w:val="eop"/>
          <w:rFonts w:ascii="Arial" w:hAnsi="Arial" w:cs="Arial"/>
          <w:sz w:val="20"/>
          <w:szCs w:val="20"/>
        </w:rPr>
      </w:pPr>
    </w:p>
    <w:p w14:paraId="79F5398B" w14:textId="77777777" w:rsidR="00A81B0E" w:rsidRPr="00F8437C" w:rsidRDefault="00A81B0E" w:rsidP="00A81B0E">
      <w:pPr>
        <w:pStyle w:val="paragraph"/>
        <w:shd w:val="clear" w:color="auto" w:fill="FFFFFF"/>
        <w:spacing w:before="0" w:beforeAutospacing="0" w:after="0" w:afterAutospacing="0"/>
        <w:jc w:val="both"/>
        <w:textAlignment w:val="baseline"/>
        <w:rPr>
          <w:rStyle w:val="eop"/>
          <w:rFonts w:ascii="Arial" w:hAnsi="Arial" w:cs="Arial"/>
          <w:sz w:val="20"/>
          <w:szCs w:val="20"/>
        </w:rPr>
      </w:pPr>
    </w:p>
    <w:p w14:paraId="4FAD7731"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89. členu:</w:t>
      </w:r>
    </w:p>
    <w:p w14:paraId="4CC269A4" w14:textId="77777777" w:rsidR="00A81B0E" w:rsidRPr="00F8437C" w:rsidRDefault="00A81B0E" w:rsidP="00A81B0E">
      <w:pPr>
        <w:rPr>
          <w:rFonts w:eastAsia="Arial" w:cs="Arial"/>
          <w:b/>
          <w:bCs/>
          <w:szCs w:val="20"/>
        </w:rPr>
      </w:pPr>
    </w:p>
    <w:p w14:paraId="595BA66C" w14:textId="77777777" w:rsidR="00A81B0E" w:rsidRPr="00F8437C" w:rsidRDefault="00A81B0E" w:rsidP="00A81B0E">
      <w:pPr>
        <w:rPr>
          <w:rStyle w:val="eop"/>
          <w:rFonts w:cs="Arial"/>
          <w:szCs w:val="20"/>
          <w:lang w:val="it-IT"/>
        </w:rPr>
      </w:pPr>
      <w:r w:rsidRPr="00F8437C">
        <w:rPr>
          <w:rFonts w:eastAsia="Arial" w:cs="Arial"/>
          <w:szCs w:val="20"/>
        </w:rPr>
        <w:t>V 89. členu</w:t>
      </w:r>
      <w:r w:rsidRPr="00F8437C">
        <w:rPr>
          <w:rFonts w:eastAsia="Arial" w:cs="Arial"/>
          <w:b/>
          <w:bCs/>
          <w:szCs w:val="20"/>
        </w:rPr>
        <w:t xml:space="preserve"> </w:t>
      </w:r>
      <w:r w:rsidRPr="00F8437C">
        <w:rPr>
          <w:rFonts w:eastAsia="Arial" w:cs="Arial"/>
          <w:szCs w:val="20"/>
        </w:rPr>
        <w:t>se</w:t>
      </w:r>
      <w:r w:rsidRPr="00F8437C">
        <w:rPr>
          <w:rFonts w:eastAsia="Arial" w:cs="Arial"/>
          <w:b/>
          <w:bCs/>
          <w:szCs w:val="20"/>
        </w:rPr>
        <w:t xml:space="preserve"> </w:t>
      </w:r>
      <w:r w:rsidRPr="00F8437C">
        <w:rPr>
          <w:rStyle w:val="normaltextrun"/>
          <w:rFonts w:cs="Arial"/>
          <w:szCs w:val="20"/>
        </w:rPr>
        <w:t>peti odstavek spremeni tako, da se glasi:</w:t>
      </w:r>
      <w:r w:rsidRPr="00F8437C">
        <w:rPr>
          <w:rStyle w:val="eop"/>
          <w:rFonts w:cs="Arial"/>
          <w:szCs w:val="20"/>
          <w:lang w:val="it-IT"/>
        </w:rPr>
        <w:t> </w:t>
      </w:r>
    </w:p>
    <w:p w14:paraId="2C0C6204" w14:textId="77777777" w:rsidR="00A81B0E" w:rsidRPr="00F8437C" w:rsidRDefault="00A81B0E" w:rsidP="00A81B0E">
      <w:pPr>
        <w:rPr>
          <w:rFonts w:cs="Arial"/>
          <w:szCs w:val="20"/>
          <w:lang w:val="it-IT"/>
        </w:rPr>
      </w:pPr>
    </w:p>
    <w:p w14:paraId="7218F2B1" w14:textId="77777777" w:rsidR="00A81B0E" w:rsidRPr="00F8437C" w:rsidRDefault="00A81B0E" w:rsidP="00A81B0E">
      <w:pPr>
        <w:pStyle w:val="paragraph"/>
        <w:shd w:val="clear" w:color="auto" w:fill="FFFFFF" w:themeFill="background1"/>
        <w:spacing w:before="0" w:beforeAutospacing="0" w:after="0" w:afterAutospacing="0"/>
        <w:ind w:hanging="2"/>
        <w:jc w:val="both"/>
        <w:textAlignment w:val="baseline"/>
        <w:rPr>
          <w:rStyle w:val="eop"/>
          <w:rFonts w:ascii="Arial" w:hAnsi="Arial" w:cs="Arial"/>
          <w:sz w:val="20"/>
          <w:szCs w:val="20"/>
          <w:shd w:val="clear" w:color="auto" w:fill="FFFFFF"/>
        </w:rPr>
      </w:pPr>
      <w:r w:rsidRPr="00F8437C">
        <w:rPr>
          <w:rFonts w:ascii="Arial" w:eastAsia="Arial" w:hAnsi="Arial" w:cs="Arial"/>
          <w:sz w:val="20"/>
          <w:szCs w:val="20"/>
        </w:rPr>
        <w:t>»</w:t>
      </w:r>
      <w:r w:rsidRPr="00F8437C">
        <w:rPr>
          <w:rStyle w:val="eop"/>
          <w:rFonts w:ascii="Arial" w:hAnsi="Arial" w:cs="Arial"/>
          <w:sz w:val="20"/>
          <w:szCs w:val="20"/>
          <w:lang w:val="it-IT"/>
        </w:rPr>
        <w:t xml:space="preserve">(5) </w:t>
      </w:r>
      <w:r w:rsidRPr="00F8437C">
        <w:rPr>
          <w:rStyle w:val="normaltextrun"/>
          <w:rFonts w:ascii="Arial" w:hAnsi="Arial" w:cs="Arial"/>
          <w:sz w:val="20"/>
          <w:szCs w:val="20"/>
          <w:shd w:val="clear" w:color="auto" w:fill="FFFFFF"/>
        </w:rPr>
        <w:t>Določbe tega poglavja se ne uporabljajo za projekte ali dele projektov, ki so namenjeni izključno obrambi, ter za projekte, katerih edini namen je odziv na naravne in druge nesreče iz predpisa o naravnih in drugih nesrečah, kadar bi imela taka uporaba škodljiv učinek na te namene.</w:t>
      </w:r>
      <w:r w:rsidRPr="00F8437C">
        <w:rPr>
          <w:rStyle w:val="eop"/>
          <w:rFonts w:ascii="Arial" w:hAnsi="Arial" w:cs="Arial"/>
          <w:sz w:val="20"/>
          <w:szCs w:val="20"/>
          <w:shd w:val="clear" w:color="auto" w:fill="FFFFFF"/>
        </w:rPr>
        <w:t xml:space="preserve"> Odločitev o tem sprejme Vlada Republike Slovenije na predlog ministrstva, pristojnega za obrambo.«.</w:t>
      </w:r>
    </w:p>
    <w:p w14:paraId="422355D4" w14:textId="77777777" w:rsidR="00A81B0E" w:rsidRPr="00F8437C" w:rsidRDefault="00A81B0E" w:rsidP="00A81B0E">
      <w:pPr>
        <w:pStyle w:val="paragraph"/>
        <w:shd w:val="clear" w:color="auto" w:fill="FFFFFF" w:themeFill="background1"/>
        <w:spacing w:before="0" w:beforeAutospacing="0" w:after="0" w:afterAutospacing="0"/>
        <w:ind w:hanging="2"/>
        <w:jc w:val="both"/>
        <w:textAlignment w:val="baseline"/>
        <w:rPr>
          <w:rStyle w:val="eop"/>
          <w:rFonts w:ascii="Arial" w:hAnsi="Arial" w:cs="Arial"/>
          <w:sz w:val="20"/>
          <w:szCs w:val="20"/>
          <w:shd w:val="clear" w:color="auto" w:fill="FFFFFF"/>
        </w:rPr>
      </w:pPr>
    </w:p>
    <w:p w14:paraId="60A084A6"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090DBDF5" w14:textId="77777777" w:rsidR="00A81B0E" w:rsidRPr="00F8437C" w:rsidRDefault="00A81B0E" w:rsidP="00A81B0E">
      <w:pPr>
        <w:jc w:val="both"/>
        <w:rPr>
          <w:rFonts w:eastAsia="Arial" w:cs="Arial"/>
          <w:color w:val="000000" w:themeColor="text1"/>
          <w:szCs w:val="20"/>
        </w:rPr>
      </w:pPr>
      <w:r w:rsidRPr="00F8437C">
        <w:rPr>
          <w:rStyle w:val="eop"/>
          <w:rFonts w:cs="Arial"/>
          <w:szCs w:val="20"/>
          <w:shd w:val="clear" w:color="auto" w:fill="FFFFFF"/>
        </w:rPr>
        <w:t xml:space="preserve">Sprememba petega odstavka se predlaga z namenom zagotovitve transparentnosti v zvezi izjemami, ki so določene v tem odstavku. O teh izjemah je namreč treba poročati Evropski Komisiji. Izjema je določena tudi v </w:t>
      </w:r>
      <w:r w:rsidRPr="00F8437C">
        <w:rPr>
          <w:rFonts w:eastAsia="Arial" w:cs="Arial"/>
          <w:color w:val="000000" w:themeColor="text1"/>
          <w:szCs w:val="20"/>
        </w:rPr>
        <w:t>Direktivi Evropskega Parlamenta in Sveta z dne 13. decembra 2011 o presoji vplivov nekaterih javnih in zasebnih projektov na okolje, Uradni list Evropske Unije L 26/1, spremenjena z Direktivo 2014/52/EU Evropskega parlamenta in Sveta z dne 16. aprila 2014 o spremembi Direktive 2011/92/EU o presoji vplivov nekaterih javnih in zasebnih projektov na okolje, Uradni list Evropske unije L 124/1.</w:t>
      </w:r>
    </w:p>
    <w:p w14:paraId="6F3D17D3" w14:textId="77777777" w:rsidR="00A81B0E" w:rsidRPr="00F8437C" w:rsidRDefault="00A81B0E" w:rsidP="00A81B0E">
      <w:pPr>
        <w:rPr>
          <w:rFonts w:cs="Arial"/>
          <w:szCs w:val="20"/>
        </w:rPr>
      </w:pPr>
    </w:p>
    <w:p w14:paraId="15C7DFDC"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90. členu:</w:t>
      </w:r>
    </w:p>
    <w:p w14:paraId="2FE3A51C" w14:textId="77777777" w:rsidR="00A81B0E" w:rsidRPr="00F8437C" w:rsidRDefault="00A81B0E" w:rsidP="00A81B0E">
      <w:pPr>
        <w:rPr>
          <w:rFonts w:eastAsia="Arial" w:cs="Arial"/>
          <w:szCs w:val="20"/>
        </w:rPr>
      </w:pPr>
      <w:r w:rsidRPr="00F8437C">
        <w:rPr>
          <w:rFonts w:eastAsia="Arial" w:cs="Arial"/>
          <w:szCs w:val="20"/>
        </w:rPr>
        <w:t>90. člen se spremeni tako, da se glasi:</w:t>
      </w:r>
    </w:p>
    <w:p w14:paraId="4B41E0C3" w14:textId="77777777" w:rsidR="00A81B0E" w:rsidRPr="00F8437C" w:rsidRDefault="00A81B0E" w:rsidP="00A81B0E">
      <w:pPr>
        <w:rPr>
          <w:rFonts w:eastAsia="Arial" w:cs="Arial"/>
          <w:szCs w:val="20"/>
        </w:rPr>
      </w:pPr>
    </w:p>
    <w:p w14:paraId="39587E85" w14:textId="77777777" w:rsidR="00A81B0E" w:rsidRPr="00F8437C" w:rsidRDefault="00A81B0E" w:rsidP="00A81B0E">
      <w:pPr>
        <w:jc w:val="center"/>
        <w:rPr>
          <w:rFonts w:eastAsia="Arial" w:cs="Arial"/>
          <w:szCs w:val="20"/>
        </w:rPr>
      </w:pPr>
      <w:r w:rsidRPr="00F8437C">
        <w:rPr>
          <w:rFonts w:eastAsia="Arial" w:cs="Arial"/>
          <w:szCs w:val="20"/>
        </w:rPr>
        <w:t>»90. člen</w:t>
      </w:r>
    </w:p>
    <w:p w14:paraId="12FA7A74"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(predhodni postopek)</w:t>
      </w:r>
    </w:p>
    <w:p w14:paraId="2E386838" w14:textId="77777777" w:rsidR="00A81B0E" w:rsidRPr="00F8437C" w:rsidRDefault="00A81B0E" w:rsidP="00A81B0E">
      <w:pPr>
        <w:rPr>
          <w:rFonts w:eastAsia="Arial" w:cs="Arial"/>
          <w:szCs w:val="20"/>
        </w:rPr>
      </w:pPr>
    </w:p>
    <w:p w14:paraId="4502E90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b/>
          <w:bCs/>
          <w:szCs w:val="20"/>
        </w:rPr>
        <w:t xml:space="preserve"> </w:t>
      </w:r>
      <w:r w:rsidRPr="00F8437C">
        <w:rPr>
          <w:rFonts w:eastAsia="Arial" w:cs="Arial"/>
          <w:szCs w:val="20"/>
        </w:rPr>
        <w:t xml:space="preserve">(1) Nosilec nameravanega posega v okolje iz tretjega odstavka prejšnjega člena mora od ministrstva z vlogo zahtevati, da ugotovi, ali je za nameravani poseg v okolje, predpisan s predpisom iz četrtega odstavka prejšnjega člena, treba izvesti presojo vplivov na okolje in pridobiti okoljevarstveno soglasje ali integralno gradbeno dovoljenje v skladu z zakonom, ki ureja graditev. Ministrstvo lahko začne postopek predhodne presoje tudi po uradni dolžnosti, če izve ali je obveščeno o nameravani izvedbi posega v okolje ali spremembe posega v okolje, vloga za začetek predhodnega postopka ali vloga za pridobitev okoljevarstvenega soglasja ali integralnega gradbenega dovoljenja pa ni bila vložena. </w:t>
      </w:r>
    </w:p>
    <w:p w14:paraId="1BB2DD0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Nosilec nameravanega posega v okolje mora vlogi iz prejšnjega odstavka priložiti opis tega posega, okolja ali delov okolja, za katere obstoja verjetnost, da bo poseg nanje vplival, in opis možnih pomembnih škodljivih vplivov nameravanega posega na okolje ali dele okolja. Vloga iz prejšnjega odstavka lahko vsebuje opis ukrepov, predvidenih za zmanjšanje ali preprečevanje pomembnih škodljivih vplivov na okolje.</w:t>
      </w:r>
    </w:p>
    <w:p w14:paraId="37D7334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lahko nosilca nameravanega posega v okolje pozove, da vlogo iz prvega odstavka tega člena dopolni, pri čemer mora navesti razloge za zahtevane dopolnitve. Nosilec nameravanega posega je dolžan v določenem roku, ki se lahko na njegovo zahtevo podaljša, pripraviti dopolnitev. Če nosilec nameravanega posega vloge iz prejšnjega stavka ne dopolni, se šteje, da je od nameravanega posega odstopil, ministrstvo pa postopek ustavi. Če nosilec nameravanega posega kljub ustavitvi postopka iz prejšnjega stavka namerava izvesti poseg, mora ponovno vložiti vlogo iz prvega odstavka tega člena.</w:t>
      </w:r>
    </w:p>
    <w:p w14:paraId="55D833A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Pri ugotovitvi iz prvega odstavka tega člena ministrstvo upošteva merila, ki se nanašajo na značilnosti nameravanega posega v okolje, njegovo lokacijo in značilnosti možnih vplivov posega na okolje, ter, kjer je to ustrezno, rezultate morebitnih že izvedenih presoj v skladu s tem zakonom in s predpisi, ki urejajo ohranjanje narave, varstvo voda, varstvo kulturne dediščine, varstvo gozdov in sevalno varnost.</w:t>
      </w:r>
    </w:p>
    <w:p w14:paraId="62420187" w14:textId="77777777" w:rsidR="00A81B0E" w:rsidRPr="00F8437C" w:rsidRDefault="00A81B0E" w:rsidP="00A81B0E">
      <w:pPr>
        <w:pBdr>
          <w:top w:val="nil"/>
          <w:left w:val="nil"/>
          <w:bottom w:val="nil"/>
          <w:right w:val="nil"/>
          <w:between w:val="nil"/>
        </w:pBdr>
        <w:jc w:val="both"/>
        <w:rPr>
          <w:rFonts w:eastAsia="Arial" w:cs="Arial"/>
          <w:szCs w:val="20"/>
        </w:rPr>
      </w:pPr>
      <w:bookmarkStart w:id="18" w:name="_Hlk67588384"/>
      <w:r w:rsidRPr="00F8437C">
        <w:rPr>
          <w:rFonts w:eastAsia="Arial" w:cs="Arial"/>
          <w:szCs w:val="20"/>
        </w:rPr>
        <w:t xml:space="preserve">(5) Ministrstvo odloči, da je presoja vplivov na okolje potrebna, če ugotovi, da bi nameravani poseg lahko imel pomembne škodljive vplive na okolje. </w:t>
      </w:r>
    </w:p>
    <w:p w14:paraId="194187E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Vlada podrobneje predpiše, kaj se šteje za pomembne škodljive vplive na okolje. Ne glede na prejšnji stavek se za presojo sprejemljivosti in določitev pomembnih škodljivih vplivov na varovana območja uporablja metodologija za presojo sprejemljivosti, določena s predpisi o ohranjanju narave.</w:t>
      </w:r>
    </w:p>
    <w:bookmarkEnd w:id="18"/>
    <w:p w14:paraId="0207D6C1" w14:textId="77777777" w:rsidR="00A81B0E" w:rsidRPr="00F8437C" w:rsidRDefault="00A81B0E" w:rsidP="00A81B0E">
      <w:pPr>
        <w:pBdr>
          <w:top w:val="nil"/>
          <w:left w:val="nil"/>
          <w:bottom w:val="nil"/>
          <w:right w:val="nil"/>
          <w:between w:val="nil"/>
        </w:pBdr>
        <w:jc w:val="both"/>
        <w:rPr>
          <w:rFonts w:cs="Arial"/>
          <w:szCs w:val="20"/>
          <w:shd w:val="clear" w:color="auto" w:fill="FFFFFF"/>
        </w:rPr>
      </w:pPr>
      <w:r w:rsidRPr="00F8437C">
        <w:rPr>
          <w:rFonts w:eastAsia="Arial" w:cs="Arial"/>
          <w:szCs w:val="20"/>
        </w:rPr>
        <w:t xml:space="preserve">(7) Ministrstvo zagotovi javnosti vpogled v vlogo za predhodni postopek za nameravane posege iz tretjega odstavka 89. člena tega zakona tako, da jo skupaj z javnim naznanilom objavi na osrednjem spletnem mestu državne uprave ter zainteresirani javnosti zagotovi pravico do sodelovanja z dajanjem mnenj in pripomb v 30 dneh od dneva objave. V tem postopku imata nevladna organizacija iz prvega odstavka 237. člena tega zakona in civilna iniciativa iz druge alineje 18.2. točke prvega odstavka 3. člena tega zakona položaj stranskega udeleženca, če sta </w:t>
      </w:r>
      <w:r w:rsidRPr="00F8437C">
        <w:rPr>
          <w:rFonts w:cs="Arial"/>
          <w:szCs w:val="20"/>
          <w:shd w:val="clear" w:color="auto" w:fill="FFFFFF"/>
        </w:rPr>
        <w:t>vložili zahtevo za vstop v postopek v 30 dneh od dneva objave iz prejšnjega stavka, pri čemer mora biti sestavni del zahteve za vstop v postopek tudi podatek o varnem elektronskem predalu, na katerega jima bo ministrstvo vročalo dokumente. V primeru iz prejšnjega stavka se šteje, da je bila vročitev dokumentov opravljena v treh delovnih dneh po oddaji dokumentov v varni elektronski predal iz prejšnjega stavka. Če je zahteva za vstop v postopek za izdajo odločbe iz osmega odstavka tega člena vložena zunaj roka, se s sklepom zavrže.</w:t>
      </w:r>
    </w:p>
    <w:p w14:paraId="01C66D2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(8) Ministrstvo o ugotovitvi iz prvega odstavka tega člena izda odločbo v dveh mesecih po prejemu popolne vloge. V odločbi ugotovi, ali ima poseg v okolje verjetno pomembne škodljive vplive na okolje in je za nameravani poseg treba izvesti presojo vplivov na okolje, in glede tega navede glavne razloge za odločitev. Če ugotovi, da presoja vplivov na okolje ni potrebna, v odločbi navede, da je nameravani poseg sprejemljiv ob upoštevanju ukrepov, predvidenih za zmanjšanje ali preprečevanje pomembnih škodljivih vplivov na okolje, če so ti sestavni del vloge nosilca nameravanega posega, pri čemer izpostavi glavne razloge za odločitev ter morebitne značilnosti projekta in ukrepe, predvidene za zmanjšanje ali preprečevanje pomembnih škodljivih vplivov na okolje. V primeru iz prejšnjega stavka lahko nosilec nameravanega posega prične z izvedbo </w:t>
      </w:r>
      <w:r w:rsidRPr="00F8437C">
        <w:rPr>
          <w:rFonts w:eastAsia="Arial" w:cs="Arial"/>
          <w:szCs w:val="20"/>
        </w:rPr>
        <w:lastRenderedPageBreak/>
        <w:t xml:space="preserve">nameravanega posega takoj po izdaji odločbe iz prvega stavka tega odstavka. </w:t>
      </w:r>
      <w:r w:rsidRPr="00F8437C">
        <w:rPr>
          <w:rFonts w:cs="Arial"/>
          <w:szCs w:val="20"/>
        </w:rPr>
        <w:t xml:space="preserve">Ministrstvo v primeru, da je nameravani poseg v očitnem nasprotju s predpisi, vlogo zavrne in utemelji razloge za tako odločitev. </w:t>
      </w:r>
      <w:r w:rsidRPr="00F8437C">
        <w:rPr>
          <w:rFonts w:eastAsia="Arial" w:cs="Arial"/>
          <w:szCs w:val="20"/>
        </w:rPr>
        <w:t>Vsebino odločbe podrobneje določa predpis iz dvanajstega odstavka 100. člena tega zakona. Ministrstvo pošlje odločbo pristojni inšpekciji in občini, na območju katere se nahaja nameravani poseg.</w:t>
      </w:r>
    </w:p>
    <w:p w14:paraId="345720A2" w14:textId="77777777" w:rsidR="00A81B0E" w:rsidRPr="00F8437C" w:rsidRDefault="00A81B0E" w:rsidP="00A81B0E">
      <w:pPr>
        <w:spacing w:before="120"/>
        <w:jc w:val="both"/>
        <w:rPr>
          <w:rFonts w:cs="Arial"/>
          <w:szCs w:val="20"/>
        </w:rPr>
      </w:pPr>
      <w:r w:rsidRPr="00F8437C">
        <w:rPr>
          <w:rFonts w:cs="Arial"/>
          <w:szCs w:val="20"/>
        </w:rPr>
        <w:t>(9) Ministrstvo v primeru, da nosilec nameravanega posega vloži vlogo za izvedbo predhodnega postopka za nameravani poseg, ki ni poseg iz predpisa iz četrtega odstavka 89. člena tega zakona, vlogo s sklepom zavrže in utemelji razloge za tako odločitev. Za vlogo iz prejšnjega stavka se ne uporabljajo določbe iz sedmega odstavka tega člena.</w:t>
      </w:r>
    </w:p>
    <w:p w14:paraId="0D8BA3B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(10) Odločba se objavi na </w:t>
      </w:r>
      <w:bookmarkStart w:id="19" w:name="_Hlk66987540"/>
      <w:r w:rsidRPr="00F8437C">
        <w:rPr>
          <w:rFonts w:eastAsia="Arial" w:cs="Arial"/>
          <w:szCs w:val="20"/>
        </w:rPr>
        <w:t>osrednjem spletnem mestu državne uprave</w:t>
      </w:r>
      <w:bookmarkEnd w:id="19"/>
      <w:r w:rsidRPr="00F8437C">
        <w:rPr>
          <w:rFonts w:eastAsia="Arial" w:cs="Arial"/>
          <w:szCs w:val="20"/>
        </w:rPr>
        <w:t>. Odločba mora biti javno objavljena vsaj pet let.</w:t>
      </w:r>
    </w:p>
    <w:p w14:paraId="41137C0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(11) Zoper odločbo iz osmega odstavka tega člena ni pritožbe, dopusten pa je upravni spor. Vložitev tožbe iz prejšnjega stavka ne zadrži izvršitve odločbe iz osmega odstavka tega člena, o tožbi pa mora sodišče odločiti prednostno. Za zagotavljanje dostopa do pravnega varstva zainteresirani javnosti se smiselno uporabljajo določbe iz 103. člena tega zakona.</w:t>
      </w:r>
    </w:p>
    <w:p w14:paraId="2389809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Če je po začetku izvedbe posega ali po njegovi izvedbi s pravnomočno sodbo ugotovljeno, da bi moral nosilec nameravanega posega za njegovo izvedbo pridobiti okoljevarstveno soglasje, mora nosilec posega vložiti vlogo za pridobitev okoljevarstvenega soglasja v skladu z 92. členom tega zakona ali vlogo za pridobitev integralnega gradbenega dovoljenja v skladu z zakonom, ki ureja graditev. Ministrstvo mu v upravni odločbi, izdani na podlagi vloge iz prejšnjega stavka, naloži izvedbo ukrepov, s katerimi se preprečijo, zmanjšajo ali odstranijo vplivi posega na okolje ali, če ugotovi, da je poseg kljub tem in izravnalnim ukrepom, nesprejemljiv, zavrne izdajo okoljevarstvenega soglasja in nosilcu naloži odpravo posledic posega.</w:t>
      </w:r>
    </w:p>
    <w:p w14:paraId="6D160FB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Ne glede na določbe prejšnjih odstavkov ministrstvo začne s postopkom presoje vplivov na okolje, če nosilec posega iz tretjega odstavka prejšnjega člena vloži vlogo za izdajo okoljevarstvenega soglasja v skladu s 92. členom tega zakona ter ministrstvo v skladu s četrtim odstavkom tega člena ugotovi, da je za nameravani poseg treba izvesti presojo vplivov na okolje in pridobiti okoljevarstveno soglasje.</w:t>
      </w:r>
    </w:p>
    <w:p w14:paraId="0265E5E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Odločba iz osmega odstavka tega člena preneha veljati, če se poseg, za katerega je bila izdana, ne začne izvajati v petih letih po njegovi pravnomočnosti. Če je za poseg treba pridobiti gradbeno dovoljenje po predpisih o graditvi objektov, odločba iz petega odstavka tega člena preneha veljati, če vloga za izdajo integralnega gradbenega dovoljenja ni vložena v petih letih po njegovi pravnomočnosti.</w:t>
      </w:r>
    </w:p>
    <w:p w14:paraId="1A31A3A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(15) Vlada predpiše vrsto in obseg podatkov iz drugega odstavka tega člena, ki jih mora nosilec nameravanega posega v okolje predložiti ministrstvu v vlogi iz prvega odstavka tega člena, ter podrobnejša merila iz četrtega odstavka tega člena.</w:t>
      </w:r>
    </w:p>
    <w:p w14:paraId="7D6074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(16) Nosilec nameravanega posega mora začetek izvedbe posega, za katerega je bila izdana odločba iz predhodnega postopka, da presoja vplivov na okolje ni potrebna, prijaviti pristojni okoljski inšpekciji najkasneje osem dni pred začetkom izvedbe posega.</w:t>
      </w:r>
    </w:p>
    <w:p w14:paraId="78733DA1" w14:textId="77777777" w:rsidR="00A81B0E" w:rsidRPr="00F8437C" w:rsidRDefault="00A81B0E" w:rsidP="00A81B0E">
      <w:pPr>
        <w:rPr>
          <w:rStyle w:val="normaltextrun"/>
          <w:rFonts w:cs="Arial"/>
          <w:szCs w:val="20"/>
        </w:rPr>
      </w:pPr>
      <w:r w:rsidRPr="00F8437C">
        <w:rPr>
          <w:rFonts w:eastAsia="Arial" w:cs="Arial"/>
          <w:szCs w:val="20"/>
        </w:rPr>
        <w:t>(17) Ministrstvo lahko v primeru vstopa stranskega udeleženca v predhodni postopek podaljša rok iz osmega odstavka tega člena za odločitev iz istega odstavka tega člena za največ en mesec.«.</w:t>
      </w:r>
    </w:p>
    <w:p w14:paraId="781041E5" w14:textId="77777777" w:rsidR="00A81B0E" w:rsidRPr="00F8437C" w:rsidRDefault="00A81B0E" w:rsidP="00A81B0E">
      <w:pPr>
        <w:pBdr>
          <w:top w:val="nil"/>
          <w:left w:val="nil"/>
          <w:bottom w:val="nil"/>
          <w:right w:val="nil"/>
          <w:between w:val="nil"/>
        </w:pBdr>
        <w:jc w:val="both"/>
        <w:rPr>
          <w:rFonts w:eastAsia="Arial" w:cs="Arial"/>
          <w:szCs w:val="20"/>
        </w:rPr>
      </w:pPr>
    </w:p>
    <w:p w14:paraId="22BCEA80"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447CF12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F8437C">
        <w:rPr>
          <w:rFonts w:ascii="Arial" w:hAnsi="Arial" w:cs="Arial"/>
          <w:sz w:val="20"/>
          <w:szCs w:val="20"/>
        </w:rPr>
        <w:t xml:space="preserve">S predlaganim amandmajem se dopolnjuje dvanajsti odstavek, in sicer z določbo, da se lahko izda tudi odločba o zavrnitvi izdaje integralnega gradbenega dovoljenja. Nadalje se dvanajsti odstavek  dopolnjuje z določitvijo, da se v primeru že izdanega gradbenega dovoljenja za poseg, za katerega se s sodbo ugotovi, da mora biti izdano okoljevarstveno soglasje, le-to nadomesti z izdajo integralnega gradbenega dovoljenja,  saj se od 1. 6. 2018 dalje v primeru, da je za gradnjo objekta, ki ima vplive na okolje in za katerega je treba izvesti presojo vplivov na okolje, izda integralno gradbeno dovoljenje. </w:t>
      </w:r>
    </w:p>
    <w:p w14:paraId="083CA8B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F8437C">
        <w:rPr>
          <w:rFonts w:ascii="Arial" w:hAnsi="Arial" w:cs="Arial"/>
          <w:sz w:val="20"/>
          <w:szCs w:val="20"/>
        </w:rPr>
        <w:t xml:space="preserve">Iz evropske sodne prakse (sodba: Komisija proti Irski, C-261/18) izhaja, da je namen predhodnega postopka je utemeljen s tem, da v postopku sprejemanja odločitev pristojni organ upošteva vplive na okolje v najzgodnejši možni fazi v vseh postopkih tehničnega načrtovanja in sprejemanja odločitev, ker je cilj preprečevati povzročanje onesnaževanja ali motenj pri izvoru, ne pa poskušati naknadno zmanjšati njihove vplive. Če pa se v pritožbenem oz. tožbenem postopku (izpodbijanje odločbe iz predhodnega postopka, ki ugotovi, da presoja vplivov na okolje </w:t>
      </w:r>
      <w:r w:rsidRPr="00F8437C">
        <w:rPr>
          <w:rFonts w:ascii="Arial" w:hAnsi="Arial" w:cs="Arial"/>
          <w:sz w:val="20"/>
          <w:szCs w:val="20"/>
        </w:rPr>
        <w:lastRenderedPageBreak/>
        <w:t>ni potrebna) ugotovi, da bi bilo potrebno izvesti presojo vplivov na okolje – potem, ko se je že izvedlo poseg (kar pomeni, da sprožitev upravnega spora ne zadrži izvršitve), pa je naknadna presoja vplivov na okolje dopustna pod pogojem, da se je v najzgodnejši fazi omogočilo sodelovanje zainteresirane javnosti, kar ta člen tudi ureja, z amandmajem pa je posledično dodana tudi pravica izvedbe posega ne glede na pravnomočnost odločbe iz predhodnega postopka. Z amandmajem se tudi odpravlja pravopisna napaka in izvedejo redakcijski popravki ter poenotenje terminologije vloge.</w:t>
      </w:r>
    </w:p>
    <w:p w14:paraId="1A21EAEC" w14:textId="77777777" w:rsidR="00A81B0E" w:rsidRPr="00F8437C" w:rsidRDefault="00A81B0E" w:rsidP="00A81B0E">
      <w:pPr>
        <w:pBdr>
          <w:top w:val="nil"/>
          <w:left w:val="nil"/>
          <w:bottom w:val="nil"/>
          <w:right w:val="nil"/>
          <w:between w:val="nil"/>
        </w:pBdr>
        <w:jc w:val="both"/>
        <w:rPr>
          <w:rFonts w:eastAsia="Arial" w:cs="Arial"/>
          <w:szCs w:val="20"/>
        </w:rPr>
      </w:pPr>
    </w:p>
    <w:p w14:paraId="223E232C"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91. členu:</w:t>
      </w:r>
    </w:p>
    <w:p w14:paraId="44D814BE" w14:textId="77777777" w:rsidR="00A81B0E" w:rsidRPr="00F8437C" w:rsidRDefault="00A81B0E" w:rsidP="00A81B0E">
      <w:pPr>
        <w:autoSpaceDE w:val="0"/>
        <w:autoSpaceDN w:val="0"/>
        <w:jc w:val="both"/>
        <w:rPr>
          <w:rFonts w:eastAsia="Arial" w:cs="Arial"/>
          <w:b/>
          <w:bCs/>
          <w:szCs w:val="20"/>
          <w:highlight w:val="cyan"/>
        </w:rPr>
      </w:pPr>
    </w:p>
    <w:p w14:paraId="30A09AF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F8437C">
        <w:rPr>
          <w:rStyle w:val="normaltextrun"/>
          <w:rFonts w:ascii="Arial" w:hAnsi="Arial" w:cs="Arial"/>
          <w:sz w:val="20"/>
          <w:szCs w:val="20"/>
        </w:rPr>
        <w:t>V 91. členu se prvi odstavek spremeni tako, da se glasi:</w:t>
      </w:r>
    </w:p>
    <w:p w14:paraId="1C6686D9" w14:textId="77777777" w:rsidR="00A81B0E" w:rsidRPr="00F8437C" w:rsidRDefault="00A81B0E" w:rsidP="00A81B0E">
      <w:pPr>
        <w:pBdr>
          <w:top w:val="nil"/>
          <w:left w:val="nil"/>
          <w:bottom w:val="nil"/>
          <w:right w:val="nil"/>
          <w:between w:val="nil"/>
        </w:pBdr>
        <w:jc w:val="both"/>
        <w:rPr>
          <w:rFonts w:eastAsia="Arial" w:cs="Arial"/>
          <w:szCs w:val="20"/>
        </w:rPr>
      </w:pPr>
    </w:p>
    <w:p w14:paraId="244FE96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bCs/>
          <w:szCs w:val="20"/>
        </w:rPr>
        <w:t>»(1</w:t>
      </w:r>
      <w:r w:rsidRPr="00F8437C">
        <w:rPr>
          <w:rFonts w:eastAsia="Arial" w:cs="Arial"/>
          <w:szCs w:val="20"/>
        </w:rPr>
        <w:t>) Nosilec nameravanega posega iz 88. člena tega zakona, ki mora pred začetkom izvajanja posega, ki lahko pomembno vpliva na okolje, pridobiti okoljevarstveno soglasje ministrstva ali integralno gradbeno dovoljenje v skladu z zakonom, ki ureja graditev, lahko pred začetkom postopka presoje vplivov na okolje od ministrstva zahteva informacijo o obsegu in vsebini poročila o vplivih nameravanega posega na okolje.«</w:t>
      </w:r>
    </w:p>
    <w:p w14:paraId="28B91112" w14:textId="77777777" w:rsidR="00A81B0E" w:rsidRPr="00F8437C" w:rsidRDefault="00A81B0E" w:rsidP="00A81B0E">
      <w:pPr>
        <w:pStyle w:val="paragraph"/>
        <w:spacing w:before="0" w:beforeAutospacing="0" w:after="0" w:afterAutospacing="0"/>
        <w:ind w:hanging="2"/>
        <w:jc w:val="both"/>
        <w:textAlignment w:val="baseline"/>
        <w:rPr>
          <w:rStyle w:val="normaltextrun"/>
          <w:rFonts w:ascii="Arial" w:hAnsi="Arial" w:cs="Arial"/>
          <w:b/>
          <w:bCs/>
          <w:sz w:val="20"/>
          <w:szCs w:val="20"/>
        </w:rPr>
      </w:pPr>
    </w:p>
    <w:p w14:paraId="5ED0A96B"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06004B7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je potreben zaradi redakcijskega popravka. </w:t>
      </w:r>
    </w:p>
    <w:p w14:paraId="545B9C52" w14:textId="77777777" w:rsidR="00A81B0E" w:rsidRPr="00F8437C" w:rsidRDefault="00A81B0E" w:rsidP="00A81B0E">
      <w:pPr>
        <w:pBdr>
          <w:top w:val="nil"/>
          <w:left w:val="nil"/>
          <w:bottom w:val="nil"/>
          <w:right w:val="nil"/>
          <w:between w:val="nil"/>
        </w:pBdr>
        <w:jc w:val="both"/>
        <w:rPr>
          <w:rFonts w:eastAsia="Arial" w:cs="Arial"/>
          <w:b/>
          <w:bCs/>
          <w:szCs w:val="20"/>
        </w:rPr>
      </w:pPr>
    </w:p>
    <w:p w14:paraId="5988E74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K 92. členu:</w:t>
      </w:r>
    </w:p>
    <w:p w14:paraId="741E7C4A" w14:textId="77777777" w:rsidR="00A81B0E" w:rsidRPr="00F8437C" w:rsidRDefault="00A81B0E" w:rsidP="00A81B0E">
      <w:pPr>
        <w:autoSpaceDE w:val="0"/>
        <w:autoSpaceDN w:val="0"/>
        <w:jc w:val="both"/>
        <w:rPr>
          <w:rFonts w:eastAsia="Arial" w:cs="Arial"/>
          <w:b/>
          <w:bCs/>
          <w:szCs w:val="20"/>
        </w:rPr>
      </w:pPr>
    </w:p>
    <w:p w14:paraId="509324BC"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sz w:val="20"/>
          <w:szCs w:val="20"/>
          <w:lang w:val="it-IT"/>
        </w:rPr>
      </w:pPr>
      <w:r w:rsidRPr="00F8437C">
        <w:rPr>
          <w:rStyle w:val="normaltextrun"/>
          <w:rFonts w:ascii="Arial" w:hAnsi="Arial" w:cs="Arial"/>
          <w:sz w:val="20"/>
          <w:szCs w:val="20"/>
        </w:rPr>
        <w:t>V 92. členu se doda nov drugi odstavek, ki se glasi:</w:t>
      </w:r>
      <w:r w:rsidRPr="00F8437C">
        <w:rPr>
          <w:rStyle w:val="eop"/>
          <w:rFonts w:ascii="Arial" w:hAnsi="Arial" w:cs="Arial"/>
          <w:sz w:val="20"/>
          <w:szCs w:val="20"/>
          <w:lang w:val="it-IT"/>
        </w:rPr>
        <w:t> </w:t>
      </w:r>
    </w:p>
    <w:p w14:paraId="37F511E5"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sz w:val="20"/>
          <w:szCs w:val="20"/>
          <w:lang w:val="it-IT"/>
        </w:rPr>
      </w:pPr>
    </w:p>
    <w:p w14:paraId="4FBC509D"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sz w:val="20"/>
          <w:szCs w:val="20"/>
          <w:shd w:val="clear" w:color="auto" w:fill="FFFFFF"/>
        </w:rPr>
      </w:pPr>
      <w:r w:rsidRPr="00F8437C">
        <w:rPr>
          <w:rFonts w:ascii="Arial" w:hAnsi="Arial" w:cs="Arial"/>
          <w:sz w:val="20"/>
          <w:szCs w:val="20"/>
          <w:lang w:val="it-IT"/>
        </w:rPr>
        <w:t xml:space="preserve">“(2) </w:t>
      </w:r>
      <w:r w:rsidRPr="00F8437C">
        <w:rPr>
          <w:rStyle w:val="normaltextrun"/>
          <w:rFonts w:ascii="Arial" w:hAnsi="Arial" w:cs="Arial"/>
          <w:sz w:val="20"/>
          <w:szCs w:val="20"/>
          <w:shd w:val="clear" w:color="auto" w:fill="FFFFFF"/>
        </w:rPr>
        <w:t xml:space="preserve">Če gre za nameravani poseg na varovanem območju po predpisih o ohranjanju narave ali bi na to območje lahko vplival, mora nosilec nameravanega posega k vlogi iz prejšnjega odstavka priložiti tudi </w:t>
      </w:r>
      <w:r w:rsidRPr="00F8437C">
        <w:rPr>
          <w:rFonts w:ascii="Arial" w:hAnsi="Arial" w:cs="Arial"/>
          <w:sz w:val="20"/>
          <w:szCs w:val="20"/>
          <w:shd w:val="clear" w:color="auto" w:fill="FFFFFF"/>
        </w:rPr>
        <w:t xml:space="preserve">Dodatek za presojo sprejemljivosti, pripravljen v skladu s predpisi, </w:t>
      </w:r>
      <w:r w:rsidRPr="00F8437C">
        <w:rPr>
          <w:rStyle w:val="normaltextrun"/>
          <w:rFonts w:ascii="Arial" w:hAnsi="Arial" w:cs="Arial"/>
          <w:sz w:val="20"/>
          <w:szCs w:val="20"/>
          <w:shd w:val="clear" w:color="auto" w:fill="FFFFFF"/>
        </w:rPr>
        <w:t>ki urejajo presojo sprejemljivosti vplivov izvedbe planov in posegov v naravo na varovana območja.</w:t>
      </w:r>
      <w:r w:rsidRPr="00F8437C">
        <w:rPr>
          <w:rStyle w:val="eop"/>
          <w:rFonts w:ascii="Arial" w:hAnsi="Arial" w:cs="Arial"/>
          <w:sz w:val="20"/>
          <w:szCs w:val="20"/>
          <w:shd w:val="clear" w:color="auto" w:fill="FFFFFF"/>
        </w:rPr>
        <w:t>«.</w:t>
      </w:r>
    </w:p>
    <w:p w14:paraId="066D6963" w14:textId="77777777" w:rsidR="00A81B0E" w:rsidRPr="00F8437C" w:rsidRDefault="00A81B0E" w:rsidP="00A81B0E">
      <w:pPr>
        <w:autoSpaceDE w:val="0"/>
        <w:autoSpaceDN w:val="0"/>
        <w:jc w:val="both"/>
        <w:rPr>
          <w:rFonts w:eastAsia="Arial" w:cs="Arial"/>
          <w:b/>
          <w:bCs/>
          <w:szCs w:val="20"/>
        </w:rPr>
      </w:pPr>
    </w:p>
    <w:p w14:paraId="2E709FFB"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1B62FAF"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Style w:val="eop"/>
          <w:rFonts w:ascii="Arial" w:hAnsi="Arial" w:cs="Arial"/>
          <w:sz w:val="20"/>
          <w:szCs w:val="20"/>
          <w:shd w:val="clear" w:color="auto" w:fill="FFFFFF"/>
        </w:rPr>
        <w:t xml:space="preserve">S tem amandmajem se predlaga nov drugi odstavek, v katerem je določeno, da je potrebno k vlogi za izdajo okoljevarstvenega soglasja za poseg, ki je hkrati tudi poseg v varovana območja ali bi na ta območja lahko vplival, priložiti tudi dodatek za presojo sprejemljivosti, ki mora biti pripravljen v skladu z predpisi, </w:t>
      </w:r>
      <w:r w:rsidRPr="00F8437C">
        <w:rPr>
          <w:rStyle w:val="normaltextrun"/>
          <w:rFonts w:ascii="Arial" w:hAnsi="Arial" w:cs="Arial"/>
          <w:sz w:val="20"/>
          <w:szCs w:val="20"/>
          <w:shd w:val="clear" w:color="auto" w:fill="FFFFFF"/>
        </w:rPr>
        <w:t>ki urejajo presojo sprejemljivosti vplivov izvedbe planov in posegov v naravo na varovana območja. Dodatek za presojo sprejemljivosti je namreč dokument, na podlagi katerega se, v skladu s 40. členom Pravilnika o presoji sprejemljivosti v</w:t>
      </w:r>
      <w:r w:rsidRPr="00F8437C">
        <w:rPr>
          <w:rFonts w:ascii="Arial" w:hAnsi="Arial" w:cs="Arial"/>
          <w:sz w:val="20"/>
          <w:szCs w:val="20"/>
          <w:shd w:val="clear" w:color="auto" w:fill="FFFFFF"/>
        </w:rPr>
        <w:t>plivov izvedbe planov in posegov v naravo na varovana območja (Uradni list RS, št. 130/04, 53/06, 38/10 in 3/11), izvede presoja sprejemljivosti posega na varovana območja ter ocenijo morebitni vplivi.</w:t>
      </w:r>
    </w:p>
    <w:p w14:paraId="35501BB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5D4374A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93. členu:</w:t>
      </w:r>
    </w:p>
    <w:p w14:paraId="7FDFD1B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487DFEA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93. členu se prvi odstavek spremeni tako, da se glasi:</w:t>
      </w:r>
    </w:p>
    <w:p w14:paraId="24A0038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29B4DD64"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»(1) Nosilec nameravanega posega mora za presojo vplivov na okolje zagotoviti projekt nameravanega posega v okolje (v nadaljnjem besedilu: projekt).«.</w:t>
      </w:r>
    </w:p>
    <w:p w14:paraId="1A9DFC67" w14:textId="77777777" w:rsidR="00A81B0E" w:rsidRPr="00F8437C" w:rsidRDefault="00A81B0E" w:rsidP="00A81B0E">
      <w:pPr>
        <w:autoSpaceDE w:val="0"/>
        <w:autoSpaceDN w:val="0"/>
        <w:jc w:val="both"/>
        <w:rPr>
          <w:rFonts w:eastAsia="Arial" w:cs="Arial"/>
          <w:b/>
          <w:bCs/>
          <w:szCs w:val="20"/>
        </w:rPr>
      </w:pPr>
    </w:p>
    <w:p w14:paraId="39E8C24D"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172D75E" w14:textId="77777777" w:rsidR="00A81B0E" w:rsidRPr="00F8437C" w:rsidRDefault="00A81B0E" w:rsidP="00A81B0E">
      <w:pPr>
        <w:autoSpaceDE w:val="0"/>
        <w:autoSpaceDN w:val="0"/>
        <w:jc w:val="both"/>
        <w:rPr>
          <w:rFonts w:eastAsia="Arial" w:cs="Arial"/>
          <w:b/>
          <w:bCs/>
          <w:szCs w:val="20"/>
        </w:rPr>
      </w:pPr>
      <w:r w:rsidRPr="00F8437C">
        <w:rPr>
          <w:rFonts w:eastAsia="Arial" w:cs="Arial"/>
          <w:szCs w:val="20"/>
        </w:rPr>
        <w:t xml:space="preserve">Amandma je potreben zaradi redakcijskega popravka. </w:t>
      </w:r>
    </w:p>
    <w:p w14:paraId="1DBD115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94FB29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1831F3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95. členu:</w:t>
      </w:r>
    </w:p>
    <w:p w14:paraId="1E51BBE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40A3545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F8437C">
        <w:rPr>
          <w:rStyle w:val="normaltextrun"/>
          <w:rFonts w:ascii="Arial" w:hAnsi="Arial" w:cs="Arial"/>
          <w:sz w:val="20"/>
          <w:szCs w:val="20"/>
        </w:rPr>
        <w:t>V 95. členu se drugi odstavek spremeni tako, da se glasi:</w:t>
      </w:r>
    </w:p>
    <w:p w14:paraId="54E8038E" w14:textId="77777777" w:rsidR="00A81B0E" w:rsidRPr="00F8437C" w:rsidRDefault="00A81B0E" w:rsidP="00A81B0E">
      <w:pPr>
        <w:autoSpaceDE w:val="0"/>
        <w:autoSpaceDN w:val="0"/>
        <w:jc w:val="both"/>
        <w:rPr>
          <w:rFonts w:eastAsia="Arial" w:cs="Arial"/>
          <w:b/>
          <w:bCs/>
          <w:szCs w:val="20"/>
        </w:rPr>
      </w:pPr>
    </w:p>
    <w:p w14:paraId="63DD54A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Ministrstvo skladno s 154. členom tega zakona na osrednjem spletnem mestu državne uprave vodi evidenco oseb, ki so izdelale poročila iz drugega odstavka prejšnjega člena.«.</w:t>
      </w:r>
    </w:p>
    <w:p w14:paraId="3D062E84"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133443D" w14:textId="77777777" w:rsidR="00A81B0E" w:rsidRPr="00F8437C" w:rsidRDefault="00A81B0E" w:rsidP="00A81B0E">
      <w:pPr>
        <w:autoSpaceDE w:val="0"/>
        <w:autoSpaceDN w:val="0"/>
        <w:jc w:val="both"/>
        <w:rPr>
          <w:rFonts w:eastAsia="Arial" w:cs="Arial"/>
          <w:b/>
          <w:bCs/>
          <w:szCs w:val="20"/>
        </w:rPr>
      </w:pPr>
      <w:r w:rsidRPr="00F8437C">
        <w:rPr>
          <w:rFonts w:eastAsia="Arial" w:cs="Arial"/>
          <w:szCs w:val="20"/>
        </w:rPr>
        <w:t xml:space="preserve">Amandma je potreben zaradi redakcijskega popravka. </w:t>
      </w:r>
    </w:p>
    <w:p w14:paraId="16CD9A2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8A064CC"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6C47C5A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lastRenderedPageBreak/>
        <w:t>K 96. členu:</w:t>
      </w:r>
    </w:p>
    <w:p w14:paraId="18761520" w14:textId="77777777" w:rsidR="00A81B0E" w:rsidRPr="00F8437C" w:rsidRDefault="00A81B0E" w:rsidP="00A81B0E">
      <w:pPr>
        <w:autoSpaceDE w:val="0"/>
        <w:autoSpaceDN w:val="0"/>
        <w:jc w:val="both"/>
        <w:rPr>
          <w:rFonts w:eastAsia="Arial" w:cs="Arial"/>
          <w:b/>
          <w:bCs/>
          <w:szCs w:val="20"/>
        </w:rPr>
      </w:pPr>
    </w:p>
    <w:p w14:paraId="05151983"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96. člen se spremeni tako, da se glasi:</w:t>
      </w:r>
    </w:p>
    <w:p w14:paraId="15806280" w14:textId="77777777" w:rsidR="00A81B0E" w:rsidRPr="00F8437C" w:rsidRDefault="00A81B0E" w:rsidP="00A81B0E">
      <w:pPr>
        <w:pBdr>
          <w:top w:val="nil"/>
          <w:left w:val="nil"/>
          <w:bottom w:val="nil"/>
          <w:right w:val="nil"/>
          <w:between w:val="nil"/>
        </w:pBdr>
        <w:rPr>
          <w:rFonts w:eastAsia="Arial" w:cs="Arial"/>
          <w:bCs/>
          <w:szCs w:val="20"/>
        </w:rPr>
      </w:pPr>
    </w:p>
    <w:p w14:paraId="794F8CE8"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»96. člen</w:t>
      </w:r>
    </w:p>
    <w:p w14:paraId="7BDD9A43"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(mnenje občin, ministrstev in drugih organizacij o poročilu o vplivih na okolje in sprejemljivosti vplivov izvedbe posega v okolje)</w:t>
      </w:r>
    </w:p>
    <w:p w14:paraId="7F73F173" w14:textId="77777777" w:rsidR="00A81B0E" w:rsidRPr="00F8437C" w:rsidRDefault="00A81B0E" w:rsidP="00A81B0E">
      <w:pPr>
        <w:autoSpaceDE w:val="0"/>
        <w:autoSpaceDN w:val="0"/>
        <w:jc w:val="both"/>
        <w:rPr>
          <w:rFonts w:eastAsia="Arial" w:cs="Arial"/>
          <w:szCs w:val="20"/>
        </w:rPr>
      </w:pPr>
    </w:p>
    <w:p w14:paraId="1E02C56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Ministrstvo najkasneje v petih delovnih dneh po prejemu vloge iz 92. člena tega zakona preveri formalno popolnost vloge za izdajo okoljevarstvenega soglasja. Ministrstvo mora najkasneje v treh delovnih dneh po ugotovitvi, da je vloga iz 92. člena tega zakona formalno popolna, vlogo poslati občini, na območju katere bo izveden nameravani poseg, da se opredeli glede skladnosti z občinskimi prostorskimi izvedbenimi akti, ter ministrstvom in organizacijam iz tretjega odstavka 91. člena tega zakona (v nadaljnjem besedilu: mnenjedajalci), ter jih pozove, naj se v 21 dneh od prejema poziva opredelijo, ali je: </w:t>
      </w:r>
    </w:p>
    <w:p w14:paraId="6B5B1D2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nameravani poseg v okolje v delu, ki se nanaša na pristojnost mnenjedajalca, sprejemljiv;</w:t>
      </w:r>
    </w:p>
    <w:p w14:paraId="2179AE1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nameravani poseg v okolje sprejemljiv z vidika njihove pristojnosti pod pogojem, da nosilec posega projekt iz 93. člena tega zakona ali poročilo o vplivih na okolje iz 94. člena tega zakona dopolni z dodatnimi ukrepi za preprečitev in odpravo ali zmanjšanje ali izravnavo pomembnejših škodljivih vplivov na okolje ali z dodatnimi ali podrobnejšimi informacijami;</w:t>
      </w:r>
    </w:p>
    <w:p w14:paraId="5417A0C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nameravani poseg v okolje z vidika njihove pristojnosti ni sprejemljiv.</w:t>
      </w:r>
    </w:p>
    <w:p w14:paraId="29810ED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Mnenje mora jasno izražati stališča mnenjedajalca ter mora biti strokovno in pravno utemeljeno in obrazloženo.</w:t>
      </w:r>
    </w:p>
    <w:p w14:paraId="57237904" w14:textId="77777777" w:rsidR="00A81B0E" w:rsidRPr="00F8437C" w:rsidRDefault="00A81B0E" w:rsidP="00A81B0E">
      <w:pPr>
        <w:pBdr>
          <w:top w:val="nil"/>
          <w:left w:val="nil"/>
          <w:bottom w:val="nil"/>
          <w:right w:val="nil"/>
          <w:between w:val="nil"/>
        </w:pBdr>
        <w:jc w:val="both"/>
        <w:textDirection w:val="btLr"/>
        <w:rPr>
          <w:rFonts w:eastAsia="Arial" w:cs="Arial"/>
          <w:szCs w:val="20"/>
        </w:rPr>
      </w:pPr>
      <w:r w:rsidRPr="00F8437C">
        <w:rPr>
          <w:rFonts w:eastAsia="Arial" w:cs="Arial"/>
          <w:szCs w:val="20"/>
        </w:rPr>
        <w:t>(3) Če mnenje ni bilo izdano v roku iz prvega odstavka tega člena, ministrstvo pozove mnenjedajalca, naj mnenje predloži v roku osmih dni. Če mnenjedajalec tudi v tem roku mnenja ne izda, ministrstvo odloči s pomočjo mnenja pristojnega organa za nadzor nad mnenjedajalcem ali s pomočjo izvedenca ustrezne stroke. Stroške izvedenca v celoti krije mnenjedajalec.</w:t>
      </w:r>
    </w:p>
    <w:p w14:paraId="06E674A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V primeru </w:t>
      </w:r>
      <w:bookmarkStart w:id="20" w:name="_Hlk86507030"/>
      <w:r w:rsidRPr="00F8437C">
        <w:rPr>
          <w:rFonts w:eastAsia="Arial" w:cs="Arial"/>
          <w:szCs w:val="20"/>
        </w:rPr>
        <w:t>nejasnih, nepopolnih mnenj, mnenj, ki so v očitnem neskladju s predpisi, ki so podlaga za izdajo mnenja, ali mnenj, ki nimajo ustrezne pravne podlage</w:t>
      </w:r>
      <w:bookmarkEnd w:id="20"/>
      <w:r w:rsidRPr="00F8437C">
        <w:rPr>
          <w:rFonts w:eastAsia="Arial" w:cs="Arial"/>
          <w:szCs w:val="20"/>
        </w:rPr>
        <w:t>, ministrstvo zahteva dopolnitev takih mnenj v roku osmih dni. Ob neuspešni dopolnitvi mnenj ministrstvo odloči po naslednjem vrstnem redu:</w:t>
      </w:r>
    </w:p>
    <w:p w14:paraId="52162194" w14:textId="77777777" w:rsidR="00A81B0E" w:rsidRPr="00F8437C" w:rsidRDefault="00A81B0E" w:rsidP="00385AF3">
      <w:pPr>
        <w:numPr>
          <w:ilvl w:val="0"/>
          <w:numId w:val="23"/>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 xml:space="preserve">s pomočjo mnenja pristojnega organa za nadzor nad mnenjedajalcem; </w:t>
      </w:r>
    </w:p>
    <w:p w14:paraId="36130EB9" w14:textId="77777777" w:rsidR="00A81B0E" w:rsidRPr="00F8437C" w:rsidRDefault="00A81B0E" w:rsidP="00385AF3">
      <w:pPr>
        <w:numPr>
          <w:ilvl w:val="0"/>
          <w:numId w:val="23"/>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 xml:space="preserve">s pomočjo izvedenca, pri čemer stroške izvedenca v celoti krije mnenjedajalec; </w:t>
      </w:r>
    </w:p>
    <w:p w14:paraId="14288E86" w14:textId="77777777" w:rsidR="00A81B0E" w:rsidRPr="00F8437C" w:rsidRDefault="00A81B0E" w:rsidP="00385AF3">
      <w:pPr>
        <w:numPr>
          <w:ilvl w:val="0"/>
          <w:numId w:val="23"/>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odloči brez mnenja samo.</w:t>
      </w:r>
    </w:p>
    <w:p w14:paraId="72F070C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Če iz mnenja mnenjedajalca izhaja, da je poseg sprejemljiv, projekt in poročilo o vplivih na okolje v delu, ki se nanaša na pristojnost mnenjedajalca, pa vsebinsko ustrezna, ministrstvo takoj po prejemu mnenj ali po poteku roka iz tretjega in četrtega odstavka preuči ustreznost projekta in poročila o vplivih na okolje. Če tudi samo ugotovi, da je poseg sprejemljiv, projekt in poročilo o vplivih na okolje pa ustrezna, pripravi osnutek okoljevarstvenega soglasja in nadaljuje postopek v skladu s 97. členom tega zakona.</w:t>
      </w:r>
    </w:p>
    <w:p w14:paraId="0D24B60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Če iz mnenja mnenjedajalca izhaja, da je treba projekt ali poročilo o vplivih na okolje dopolniti z dodatnimi ukrepi za preprečitev, zmanjšanje ali odpravo ali izravnavo pomembnejših škodljivih vplivov na okolje ali z dodatnimi ali podrobnejšimi informacijami, ali če to samo ugotovi, ministrstvo pozove nosilca nameravanega posega, da se do teh zahtev opredeli.</w:t>
      </w:r>
    </w:p>
    <w:p w14:paraId="5467012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(7) Če je mnenjedajalec hkrati tudi nosilec nameravanega posega v okolje ali če mnenja zahtevajo med seboj nasprotujočo si dopolnitev, ministrstvo o ustrezni vsebinski dopolnitvi odloči po naslednjem vrstnem redu: </w:t>
      </w:r>
    </w:p>
    <w:p w14:paraId="0EA334BF" w14:textId="77777777" w:rsidR="00A81B0E" w:rsidRPr="00F8437C" w:rsidRDefault="00A81B0E" w:rsidP="00385AF3">
      <w:pPr>
        <w:numPr>
          <w:ilvl w:val="0"/>
          <w:numId w:val="16"/>
        </w:numPr>
        <w:pBdr>
          <w:top w:val="nil"/>
          <w:left w:val="nil"/>
          <w:bottom w:val="nil"/>
          <w:right w:val="nil"/>
          <w:between w:val="nil"/>
        </w:pBdr>
        <w:spacing w:after="120" w:line="240" w:lineRule="auto"/>
        <w:ind w:left="406"/>
        <w:jc w:val="both"/>
        <w:textDirection w:val="btLr"/>
        <w:rPr>
          <w:rFonts w:eastAsia="Arial" w:cs="Arial"/>
          <w:szCs w:val="20"/>
        </w:rPr>
      </w:pPr>
      <w:r w:rsidRPr="00F8437C">
        <w:rPr>
          <w:rFonts w:eastAsia="Arial" w:cs="Arial"/>
          <w:szCs w:val="20"/>
        </w:rPr>
        <w:t>s pomočjo mnenja pristojnega organa za nadzor nad mnenjedajalcem;</w:t>
      </w:r>
    </w:p>
    <w:p w14:paraId="262B2A20" w14:textId="77777777" w:rsidR="00A81B0E" w:rsidRPr="00F8437C" w:rsidRDefault="00A81B0E" w:rsidP="00385AF3">
      <w:pPr>
        <w:numPr>
          <w:ilvl w:val="0"/>
          <w:numId w:val="16"/>
        </w:numPr>
        <w:pBdr>
          <w:top w:val="nil"/>
          <w:left w:val="nil"/>
          <w:bottom w:val="nil"/>
          <w:right w:val="nil"/>
          <w:between w:val="nil"/>
        </w:pBdr>
        <w:spacing w:after="120" w:line="240" w:lineRule="auto"/>
        <w:ind w:left="406"/>
        <w:jc w:val="both"/>
        <w:textDirection w:val="btLr"/>
        <w:rPr>
          <w:rFonts w:eastAsia="Arial" w:cs="Arial"/>
          <w:szCs w:val="20"/>
        </w:rPr>
      </w:pPr>
      <w:r w:rsidRPr="00F8437C">
        <w:rPr>
          <w:rFonts w:eastAsia="Arial" w:cs="Arial"/>
          <w:szCs w:val="20"/>
        </w:rPr>
        <w:t>s pomočjo izvedenca;</w:t>
      </w:r>
    </w:p>
    <w:p w14:paraId="60FBE3F1" w14:textId="77777777" w:rsidR="00A81B0E" w:rsidRPr="00F8437C" w:rsidRDefault="00A81B0E" w:rsidP="00385AF3">
      <w:pPr>
        <w:numPr>
          <w:ilvl w:val="0"/>
          <w:numId w:val="16"/>
        </w:numPr>
        <w:pBdr>
          <w:top w:val="nil"/>
          <w:left w:val="nil"/>
          <w:bottom w:val="nil"/>
          <w:right w:val="nil"/>
          <w:between w:val="nil"/>
        </w:pBdr>
        <w:spacing w:after="120" w:line="240" w:lineRule="auto"/>
        <w:ind w:left="406"/>
        <w:jc w:val="both"/>
        <w:textDirection w:val="btLr"/>
        <w:rPr>
          <w:rFonts w:eastAsia="Arial" w:cs="Arial"/>
          <w:szCs w:val="20"/>
        </w:rPr>
      </w:pPr>
      <w:r w:rsidRPr="00F8437C">
        <w:rPr>
          <w:rFonts w:eastAsia="Arial" w:cs="Arial"/>
          <w:szCs w:val="20"/>
        </w:rPr>
        <w:t>o pomembnem vprašanju izvede ustno obravnavo;</w:t>
      </w:r>
    </w:p>
    <w:p w14:paraId="3A6477FB" w14:textId="77777777" w:rsidR="00A81B0E" w:rsidRPr="00F8437C" w:rsidRDefault="00A81B0E" w:rsidP="00385AF3">
      <w:pPr>
        <w:numPr>
          <w:ilvl w:val="0"/>
          <w:numId w:val="16"/>
        </w:numPr>
        <w:pBdr>
          <w:top w:val="nil"/>
          <w:left w:val="nil"/>
          <w:bottom w:val="nil"/>
          <w:right w:val="nil"/>
          <w:between w:val="nil"/>
        </w:pBdr>
        <w:spacing w:after="120" w:line="240" w:lineRule="auto"/>
        <w:ind w:left="406"/>
        <w:jc w:val="both"/>
        <w:textDirection w:val="btLr"/>
        <w:rPr>
          <w:rFonts w:eastAsia="Arial" w:cs="Arial"/>
          <w:szCs w:val="20"/>
        </w:rPr>
      </w:pPr>
      <w:r w:rsidRPr="00F8437C">
        <w:rPr>
          <w:rFonts w:eastAsia="Arial" w:cs="Arial"/>
          <w:szCs w:val="20"/>
        </w:rPr>
        <w:t>odloči samo.</w:t>
      </w:r>
    </w:p>
    <w:p w14:paraId="3B5BB372" w14:textId="77777777" w:rsidR="00A81B0E" w:rsidRPr="00F8437C" w:rsidRDefault="00A81B0E" w:rsidP="00A81B0E">
      <w:pPr>
        <w:pBdr>
          <w:top w:val="nil"/>
          <w:left w:val="nil"/>
          <w:bottom w:val="nil"/>
          <w:right w:val="nil"/>
          <w:between w:val="nil"/>
        </w:pBdr>
        <w:jc w:val="both"/>
        <w:textDirection w:val="btLr"/>
        <w:rPr>
          <w:rFonts w:eastAsia="Arial" w:cs="Arial"/>
          <w:szCs w:val="20"/>
        </w:rPr>
      </w:pPr>
      <w:r w:rsidRPr="00F8437C">
        <w:rPr>
          <w:rFonts w:eastAsia="Arial" w:cs="Arial"/>
          <w:szCs w:val="20"/>
        </w:rPr>
        <w:t xml:space="preserve">(8) V primeru iz četrtega in sedmega odstavka tega člena je treba glede skladnosti s predpisi o ohranjanju narave za presojo sprejemljivosti uporabiti metodologijo za presojo sprejemljivosti, </w:t>
      </w:r>
      <w:r w:rsidRPr="00F8437C">
        <w:rPr>
          <w:rFonts w:eastAsia="Arial" w:cs="Arial"/>
          <w:szCs w:val="20"/>
        </w:rPr>
        <w:lastRenderedPageBreak/>
        <w:t>določeno v predpisih o ohranjanju narave, ter se prepričati, da nameravani poseg ne bo škodljivo vplival na varstvene cilje varovanih območij, njihovo celovitost in povezanost.</w:t>
      </w:r>
    </w:p>
    <w:p w14:paraId="47FFFF6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Ministrstvo na podlagi opredelitev nosilca nameravanega posega iz šestega odstavka tega člena:</w:t>
      </w:r>
    </w:p>
    <w:p w14:paraId="42F59D8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upošteva pravno in strokovno utemeljene opredelitve nosilca nameravanega posega glede zahtev iz šestega odstavka ter ustrezno spremeni zahtevo za dopolnitev projekta ali poročila o vplivih na okolje, ali od nosilca nameravanega posega ne zahteva dopolnitve projekta ali poročila o vplivih na okolje, ali</w:t>
      </w:r>
    </w:p>
    <w:p w14:paraId="63A8599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ne upošteva pravno in strokovno neutemeljene opredelitve nosilca nameravanega posega glede zahtev iz šestega odstavka tega člena ter od nosilca nameravanega posega zahteva dopolnitev projekta ali poročila o vplivih na okolje v skladu z zahtevami iz mnenj mnenjedajalcev ali lastnimi zahtevami.</w:t>
      </w:r>
    </w:p>
    <w:p w14:paraId="4C810B9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Ministrstvo v skladu:</w:t>
      </w:r>
    </w:p>
    <w:p w14:paraId="0DA723C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 1. točko prejšnjega odstavka in po potrebi dopolnjenega projekta ali poročila o vplivih na okolje pripravi osnutek okoljevarstvenega soglasja ter nadaljuje postopek v skladu s 97. členom tega zakona;</w:t>
      </w:r>
    </w:p>
    <w:p w14:paraId="60148DC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 2. točko prejšnjega odstavka pozove nosilca nameravanega posega, da projekt in poročilo o vplivih na okolje dopolni skladno z zahtevami mnenjedajalca ali lastnimi zahtevami.</w:t>
      </w:r>
    </w:p>
    <w:p w14:paraId="0F8F777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(11) Po prejemu ustrezno dopolnjenega projekta in poročila o vplivih na okolje skladno z 2. točko prejšnjega odstavka ministrstvo pripravi osnutek okoljevarstvenega soglasja ter nadaljuje postopek v skladu s 97. členom tega zakona.</w:t>
      </w:r>
    </w:p>
    <w:p w14:paraId="0DE5D85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Če iz mnenja mnenjedajalca izhaja, da nameravani poseg v okolje z vidika njegove pristojnosti ni sprejemljiv, ministrstvo pozove nosilca nameravanega posega, naj se do takega mnenja opredeli. Ministrstvo na podlagi opredelitev nosilca nameravanega posega:</w:t>
      </w:r>
    </w:p>
    <w:p w14:paraId="45A9FEA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ne upošteva mnenja mnenjedajalca, če iz pravno in strokovno utemeljenih opredelitev nosilca nameravanega posega in predpisov, ki so podlaga za izdajo mnenja, izhaja, da mnenje mnenjedajalca nima ustrezne pravne podlage ali je v očitnem neskladju s predpisi, ki so podlaga za izdajo mnenja, ali</w:t>
      </w:r>
    </w:p>
    <w:p w14:paraId="259A9C6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zavrne pravno in strokovno neutemeljene opredelitve nosilca nameravanega posega in pri odločanju o izdaji okoljevarstvenega soglasja upošteva mnenje mnenjedajalca.</w:t>
      </w:r>
    </w:p>
    <w:p w14:paraId="376F693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Ministrstvo v skladu s 1. točko prejšnjega odstavka in po potrebi dopolnjenega projekta ali poročila o vplivih na okolje, če ju nosilec posega v okviru priprave opredelitev sam dopolni, pripravi osnutek okoljevarstvenega soglasja in nadaljuje postopek v skladu s 97. členom tega zakona.</w:t>
      </w:r>
    </w:p>
    <w:p w14:paraId="48256E7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Ministrstvo v skladu z 2. točko enajstega odstavka tega člena in po potrebi dopolnjenega projekta ali poročila o vplivih na okolje, če ju nosilec nameravanega posega v okviru priprave opredelitev sam ustrezno dopolni, tako da je nameravani poseg sprejemljiv, poročilo o vplivih na okolje in projekt pa ustrezna, pripravi osnutek okoljevarstvenega soglasja in nadaljuje postopek v skladu s 97. členom tega zakona ali pa zavrne izdajo okoljevarstvenega soglasja, če niso izpolnjeni pogoji za njegovo izdajo iz drugega odstavka 100. člena tega zakona.</w:t>
      </w:r>
    </w:p>
    <w:p w14:paraId="5F0B267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(15) Če ministrstvo po pridobitvi mnenja pristojnega mnenjedajalca za varstvo narave ugotovi, da bi izvedba nameravanega posega na varovana območja povzročila bistvene ali uničujoče vplive, o ugotovitvi pisno obvesti nosilca nameravanega posega. Ta lahko najkasneje v 90 dneh po vročitvi obvestila predlaga uvedbo postopka prevlade druge javne koristi nad javno koristjo ohranjanja narave (v nadaljnjem besedilu: prevlada javne koristi) po predpisih o ohranjanju narave.</w:t>
      </w:r>
    </w:p>
    <w:p w14:paraId="49CE8FC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(16) Če je predlog za prevlado javne koristi podan med postopkom izdaje okoljevarstvenega soglasja, ministrstvo prekine postopek do rešitve predhodnega vprašanja prevlade javne koristi.</w:t>
      </w:r>
    </w:p>
    <w:p w14:paraId="146E66C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(17) Ministrstvo nosilca nameravanega posega sproti obvešča o vseh procesnih dejanjih v zvezi z njegovo vlogo.«.</w:t>
      </w:r>
    </w:p>
    <w:p w14:paraId="6A6A0E46" w14:textId="77777777" w:rsidR="00A81B0E" w:rsidRPr="00F8437C" w:rsidRDefault="00A81B0E" w:rsidP="00A81B0E">
      <w:pPr>
        <w:autoSpaceDE w:val="0"/>
        <w:autoSpaceDN w:val="0"/>
        <w:jc w:val="both"/>
        <w:rPr>
          <w:rFonts w:eastAsia="Arial" w:cs="Arial"/>
          <w:b/>
          <w:bCs/>
          <w:szCs w:val="20"/>
        </w:rPr>
      </w:pPr>
    </w:p>
    <w:p w14:paraId="01B28ACB"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9834EC9"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Amandma je potreben zaradi redakcijskih popravkov, črta pa se tudi predpis o vsebini mnenj mnenjedajalcev. </w:t>
      </w:r>
    </w:p>
    <w:p w14:paraId="7D7241F8" w14:textId="77777777" w:rsidR="00A81B0E" w:rsidRPr="00F8437C" w:rsidRDefault="00A81B0E" w:rsidP="00A81B0E">
      <w:pPr>
        <w:autoSpaceDE w:val="0"/>
        <w:autoSpaceDN w:val="0"/>
        <w:jc w:val="both"/>
        <w:rPr>
          <w:rFonts w:eastAsia="Arial" w:cs="Arial"/>
          <w:b/>
          <w:bCs/>
          <w:szCs w:val="20"/>
        </w:rPr>
      </w:pPr>
    </w:p>
    <w:p w14:paraId="2359CCD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97. členu:</w:t>
      </w:r>
    </w:p>
    <w:p w14:paraId="471436C9" w14:textId="77777777" w:rsidR="00A81B0E" w:rsidRPr="00F8437C" w:rsidRDefault="00A81B0E" w:rsidP="00A81B0E">
      <w:pPr>
        <w:autoSpaceDE w:val="0"/>
        <w:autoSpaceDN w:val="0"/>
        <w:jc w:val="both"/>
        <w:rPr>
          <w:rFonts w:eastAsia="Arial" w:cs="Arial"/>
          <w:b/>
          <w:bCs/>
          <w:szCs w:val="20"/>
        </w:rPr>
      </w:pPr>
    </w:p>
    <w:p w14:paraId="6D869F53"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609B18FA"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sz w:val="20"/>
          <w:szCs w:val="20"/>
        </w:rPr>
      </w:pPr>
      <w:r w:rsidRPr="00F8437C">
        <w:rPr>
          <w:rStyle w:val="normaltextrun"/>
          <w:rFonts w:ascii="Arial" w:hAnsi="Arial" w:cs="Arial"/>
          <w:sz w:val="20"/>
          <w:szCs w:val="20"/>
        </w:rPr>
        <w:t>V 97. členu se 4. točka drugega odstavka spremeni tako, da se glasi:</w:t>
      </w:r>
    </w:p>
    <w:p w14:paraId="391A2954" w14:textId="77777777" w:rsidR="00A81B0E" w:rsidRPr="00F8437C" w:rsidRDefault="00A81B0E" w:rsidP="00A81B0E">
      <w:pPr>
        <w:pBdr>
          <w:top w:val="nil"/>
          <w:left w:val="nil"/>
          <w:bottom w:val="nil"/>
          <w:right w:val="nil"/>
          <w:between w:val="nil"/>
        </w:pBdr>
        <w:jc w:val="both"/>
        <w:rPr>
          <w:rFonts w:eastAsia="Arial" w:cs="Arial"/>
          <w:szCs w:val="20"/>
        </w:rPr>
      </w:pPr>
    </w:p>
    <w:p w14:paraId="3BB054A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kraju, kjer bo mogoč vpogled javnosti v vlogo za pridobitev okoljevarstvenega soglasja, projekt iz 93. člena tega zakona, poročilo o vplivih na okolje iz 94. člena tega zakona, mnenja iz prvega odstavka 96. člena tega zakona in osnutek okoljevarstvenega soglasja;«.</w:t>
      </w:r>
    </w:p>
    <w:p w14:paraId="76AD76E4" w14:textId="77777777" w:rsidR="00A81B0E" w:rsidRPr="00F8437C" w:rsidRDefault="00A81B0E" w:rsidP="00A81B0E">
      <w:pPr>
        <w:pStyle w:val="paragraph"/>
        <w:spacing w:before="0" w:beforeAutospacing="0" w:after="0" w:afterAutospacing="0"/>
        <w:ind w:hanging="2"/>
        <w:jc w:val="both"/>
        <w:textAlignment w:val="baseline"/>
        <w:rPr>
          <w:rStyle w:val="normaltextrun"/>
          <w:rFonts w:ascii="Arial" w:hAnsi="Arial" w:cs="Arial"/>
          <w:b/>
          <w:bCs/>
          <w:sz w:val="20"/>
          <w:szCs w:val="20"/>
        </w:rPr>
      </w:pPr>
    </w:p>
    <w:p w14:paraId="77B7074E"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43A02C8D"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Amandma je potreben zaradi redakcijskega popravka. </w:t>
      </w:r>
    </w:p>
    <w:p w14:paraId="72DA08BE" w14:textId="77777777" w:rsidR="00A81B0E" w:rsidRPr="00F8437C" w:rsidRDefault="00A81B0E" w:rsidP="00A81B0E">
      <w:pPr>
        <w:autoSpaceDE w:val="0"/>
        <w:autoSpaceDN w:val="0"/>
        <w:jc w:val="both"/>
        <w:rPr>
          <w:rFonts w:eastAsia="Arial" w:cs="Arial"/>
          <w:szCs w:val="20"/>
        </w:rPr>
      </w:pPr>
    </w:p>
    <w:p w14:paraId="318E53F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98. členu:</w:t>
      </w:r>
    </w:p>
    <w:p w14:paraId="3C37F6C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A033E82"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98. člen se spremeni tako, da se glasi:</w:t>
      </w:r>
    </w:p>
    <w:p w14:paraId="7981D19F"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453BD26" w14:textId="77777777" w:rsidR="00A81B0E" w:rsidRPr="00F8437C" w:rsidRDefault="00A81B0E" w:rsidP="00A81B0E">
      <w:pPr>
        <w:pStyle w:val="paragraph"/>
        <w:shd w:val="clear" w:color="auto" w:fill="FFFFFF"/>
        <w:spacing w:before="0" w:beforeAutospacing="0" w:after="0" w:afterAutospacing="0"/>
        <w:ind w:hanging="2"/>
        <w:jc w:val="center"/>
        <w:textAlignment w:val="baseline"/>
        <w:rPr>
          <w:rStyle w:val="normaltextrun"/>
          <w:rFonts w:ascii="Arial" w:hAnsi="Arial" w:cs="Arial"/>
          <w:sz w:val="20"/>
          <w:szCs w:val="20"/>
        </w:rPr>
      </w:pPr>
      <w:r w:rsidRPr="00F8437C">
        <w:rPr>
          <w:rStyle w:val="normaltextrun"/>
          <w:rFonts w:ascii="Arial" w:hAnsi="Arial" w:cs="Arial"/>
          <w:sz w:val="20"/>
          <w:szCs w:val="20"/>
        </w:rPr>
        <w:t>»98. člen</w:t>
      </w:r>
    </w:p>
    <w:p w14:paraId="1B8BFC00"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(čezmejni vplivi na okolje)</w:t>
      </w:r>
    </w:p>
    <w:p w14:paraId="644F516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1F1FE1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Če bi nameravani poseg lahko pomembno vplival na okolje v državi članici, ministrstvo najkasneje hkrati z javnim naznanilom iz prejšnjega člena pošlje pristojnemu organu te države obvestilo, ki vsebuje:</w:t>
      </w:r>
    </w:p>
    <w:p w14:paraId="4BAD5188" w14:textId="77777777" w:rsidR="00A81B0E" w:rsidRPr="00F8437C" w:rsidRDefault="00A81B0E" w:rsidP="00385AF3">
      <w:pPr>
        <w:numPr>
          <w:ilvl w:val="0"/>
          <w:numId w:val="24"/>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opis nameravanega posega in razpoložljive podatke o njegovih možnih čezmejnih vplivih na okolje;</w:t>
      </w:r>
    </w:p>
    <w:p w14:paraId="531DA971" w14:textId="77777777" w:rsidR="00A81B0E" w:rsidRPr="00F8437C" w:rsidRDefault="00A81B0E" w:rsidP="00385AF3">
      <w:pPr>
        <w:numPr>
          <w:ilvl w:val="0"/>
          <w:numId w:val="24"/>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vlogo za pridobitev okoljevarstvenega soglasja, projekt iz 93. člena tega zakona, poročilo o vplivih na okolje iz 94. člena tega zakona, mnenja iz prvega odstavka 96. člena tega zakona in osnutek okoljevarstvenega soglasja ter</w:t>
      </w:r>
    </w:p>
    <w:p w14:paraId="33FA487E" w14:textId="77777777" w:rsidR="00A81B0E" w:rsidRPr="00F8437C" w:rsidRDefault="00A81B0E" w:rsidP="00385AF3">
      <w:pPr>
        <w:numPr>
          <w:ilvl w:val="0"/>
          <w:numId w:val="24"/>
        </w:numPr>
        <w:pBdr>
          <w:top w:val="nil"/>
          <w:left w:val="nil"/>
          <w:bottom w:val="nil"/>
          <w:right w:val="nil"/>
          <w:between w:val="nil"/>
        </w:pBdr>
        <w:spacing w:after="120" w:line="240" w:lineRule="auto"/>
        <w:ind w:left="426"/>
        <w:jc w:val="both"/>
        <w:rPr>
          <w:rFonts w:eastAsia="Arial" w:cs="Arial"/>
          <w:szCs w:val="20"/>
        </w:rPr>
      </w:pPr>
      <w:r w:rsidRPr="00F8437C">
        <w:rPr>
          <w:rFonts w:eastAsia="Arial" w:cs="Arial"/>
          <w:szCs w:val="20"/>
        </w:rPr>
        <w:t>podatek o roku, v katerem naj država članica obvesti ministrstvo, ali želi sodelovati v postopku presoje nameravanega posega v okolje, pri čemer ta rok ne sme biti daljši od 30 dni.</w:t>
      </w:r>
    </w:p>
    <w:p w14:paraId="23BBC797" w14:textId="77777777" w:rsidR="00A81B0E" w:rsidRPr="00F8437C" w:rsidRDefault="00A81B0E" w:rsidP="00A81B0E">
      <w:pPr>
        <w:pBdr>
          <w:top w:val="nil"/>
          <w:left w:val="nil"/>
          <w:bottom w:val="nil"/>
          <w:right w:val="nil"/>
          <w:between w:val="nil"/>
        </w:pBdr>
        <w:ind w:left="29"/>
        <w:jc w:val="both"/>
        <w:rPr>
          <w:rFonts w:eastAsia="Arial" w:cs="Arial"/>
          <w:szCs w:val="20"/>
        </w:rPr>
      </w:pPr>
      <w:r w:rsidRPr="00F8437C">
        <w:rPr>
          <w:rFonts w:eastAsia="Arial" w:cs="Arial"/>
          <w:szCs w:val="20"/>
        </w:rPr>
        <w:t>(2) Rok iz 3. točke prejšnjega odstavka se lahko na prošnjo države članice podaljša za največ 30 dni.</w:t>
      </w:r>
    </w:p>
    <w:p w14:paraId="75E4C01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pošlje obvestilo iz prvega odstavka tega člena pristojnemu organu države članice tudi, če država članica to sama zahteva.</w:t>
      </w:r>
    </w:p>
    <w:p w14:paraId="63A97909" w14:textId="77777777" w:rsidR="00A81B0E" w:rsidRPr="00F8437C" w:rsidRDefault="00A81B0E" w:rsidP="00A81B0E">
      <w:pPr>
        <w:pBdr>
          <w:top w:val="nil"/>
          <w:left w:val="nil"/>
          <w:bottom w:val="nil"/>
          <w:right w:val="nil"/>
          <w:between w:val="nil"/>
        </w:pBdr>
        <w:ind w:left="29"/>
        <w:jc w:val="both"/>
        <w:rPr>
          <w:rFonts w:eastAsia="Arial" w:cs="Arial"/>
          <w:szCs w:val="20"/>
        </w:rPr>
      </w:pPr>
      <w:r w:rsidRPr="00F8437C">
        <w:rPr>
          <w:rFonts w:eastAsia="Arial" w:cs="Arial"/>
          <w:szCs w:val="20"/>
        </w:rPr>
        <w:t>(4) Če država članica obvesti ministrstvo, da želi sodelovati v postopku presoje vplivov na okolje, se ministrstvo s pristojnim organom te države dogovori o razumnem roku in načinu posvetovanja o zmanjšanju ali odpravi možnih škodljivih čezmejnih vplivov na okolje in spremljanju stanja ter mu pošlje vse potrebne podatke, če niso bili že posredovani v skladu s prvim odstavkom tega člena. Če ni dogovorjen drug način posvetovanja, ministrstvo državo članico pozove, da posreduje mnenje o nameravanem posegu v roku 45 dni. Rok iz prejšnjega stavka se lahko na prošnjo države članice podaljša za največ 30 dni.</w:t>
      </w:r>
    </w:p>
    <w:p w14:paraId="779529E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Rok iz prejšnjega odstavka se ne šteje v rok za izdajo okoljevarstvenega soglasja.</w:t>
      </w:r>
    </w:p>
    <w:p w14:paraId="307588B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Pred posredovanjem gradiva državi članici nosilec nameravanega posega zagotovi prevod v uradni jezik države članice. Šteje se, da je vloga za čezmejni postopek popolna, ko je zagotovljen prevod gradiva.«.</w:t>
      </w:r>
    </w:p>
    <w:p w14:paraId="280BA463" w14:textId="77777777" w:rsidR="00A81B0E" w:rsidRPr="00F8437C" w:rsidRDefault="00A81B0E" w:rsidP="00A81B0E">
      <w:pPr>
        <w:autoSpaceDE w:val="0"/>
        <w:autoSpaceDN w:val="0"/>
        <w:jc w:val="both"/>
        <w:rPr>
          <w:rFonts w:eastAsia="Arial" w:cs="Arial"/>
          <w:b/>
          <w:bCs/>
          <w:szCs w:val="20"/>
        </w:rPr>
      </w:pPr>
    </w:p>
    <w:p w14:paraId="61AE28C1"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715E5631" w14:textId="77777777" w:rsidR="00A81B0E" w:rsidRPr="00F8437C" w:rsidRDefault="00A81B0E" w:rsidP="00A81B0E">
      <w:pPr>
        <w:autoSpaceDE w:val="0"/>
        <w:autoSpaceDN w:val="0"/>
        <w:jc w:val="both"/>
        <w:rPr>
          <w:rStyle w:val="eop"/>
          <w:rFonts w:eastAsia="Arial" w:cs="Arial"/>
          <w:szCs w:val="20"/>
        </w:rPr>
      </w:pPr>
      <w:r w:rsidRPr="00F8437C">
        <w:rPr>
          <w:rFonts w:eastAsia="Arial" w:cs="Arial"/>
          <w:szCs w:val="20"/>
        </w:rPr>
        <w:t xml:space="preserve">Amandma je potreben zaradi redakcijskih popravkov in vsebinskega popravka v četrtem odstavku. </w:t>
      </w:r>
      <w:r w:rsidRPr="00F8437C">
        <w:rPr>
          <w:rStyle w:val="eop"/>
          <w:rFonts w:cs="Arial"/>
          <w:szCs w:val="20"/>
        </w:rPr>
        <w:t>Direktiva 2011/92/EU zahteva vpeljavo orientacijskih rokov, na kar je Evropska komisija opozorila Slovenijo v predsodnem postopku. Vlada se je zavezala, da bo določila razumne roke. Roki so določeni glede na ureditve in roke v sosednjih državah, s katerimi Slovenija sodeluje.</w:t>
      </w:r>
    </w:p>
    <w:p w14:paraId="4B1D8D16" w14:textId="77777777" w:rsidR="00A81B0E" w:rsidRPr="00F8437C" w:rsidRDefault="00A81B0E" w:rsidP="00A81B0E">
      <w:pPr>
        <w:autoSpaceDE w:val="0"/>
        <w:autoSpaceDN w:val="0"/>
        <w:jc w:val="both"/>
        <w:rPr>
          <w:rFonts w:eastAsia="Arial" w:cs="Arial"/>
          <w:b/>
          <w:bCs/>
          <w:szCs w:val="20"/>
        </w:rPr>
      </w:pPr>
    </w:p>
    <w:p w14:paraId="47BA656D" w14:textId="77777777" w:rsidR="00A81B0E" w:rsidRPr="00F8437C" w:rsidRDefault="00A81B0E" w:rsidP="00A81B0E">
      <w:pPr>
        <w:autoSpaceDE w:val="0"/>
        <w:autoSpaceDN w:val="0"/>
        <w:jc w:val="both"/>
        <w:rPr>
          <w:rFonts w:eastAsia="Arial" w:cs="Arial"/>
          <w:b/>
          <w:bCs/>
          <w:szCs w:val="20"/>
        </w:rPr>
      </w:pPr>
    </w:p>
    <w:p w14:paraId="54D1D7A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99. členu:</w:t>
      </w:r>
    </w:p>
    <w:p w14:paraId="114BA97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EB20F9B"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b/>
          <w:bCs/>
          <w:sz w:val="20"/>
          <w:szCs w:val="20"/>
          <w:shd w:val="clear" w:color="auto" w:fill="FFFFFF"/>
        </w:rPr>
      </w:pPr>
      <w:r w:rsidRPr="00F8437C">
        <w:rPr>
          <w:rFonts w:ascii="Arial" w:hAnsi="Arial" w:cs="Arial"/>
          <w:sz w:val="20"/>
          <w:szCs w:val="20"/>
          <w:shd w:val="clear" w:color="auto" w:fill="FFFFFF"/>
        </w:rPr>
        <w:t>V 99. členu se t</w:t>
      </w:r>
      <w:r w:rsidRPr="00F8437C">
        <w:rPr>
          <w:rStyle w:val="normaltextrun"/>
          <w:rFonts w:ascii="Arial" w:hAnsi="Arial" w:cs="Arial"/>
          <w:sz w:val="20"/>
          <w:szCs w:val="20"/>
        </w:rPr>
        <w:t>retji in četrti odstavek spremenita tako, da se glasita:</w:t>
      </w:r>
    </w:p>
    <w:p w14:paraId="300D761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F772BF7" w14:textId="77777777" w:rsidR="00A81B0E" w:rsidRPr="00F8437C" w:rsidRDefault="00A81B0E" w:rsidP="00A81B0E">
      <w:pPr>
        <w:pBdr>
          <w:top w:val="nil"/>
          <w:left w:val="nil"/>
          <w:bottom w:val="nil"/>
          <w:right w:val="nil"/>
          <w:between w:val="nil"/>
        </w:pBdr>
        <w:jc w:val="both"/>
        <w:rPr>
          <w:rStyle w:val="normaltextrun"/>
          <w:rFonts w:eastAsia="Arial" w:cs="Arial"/>
          <w:szCs w:val="20"/>
        </w:rPr>
      </w:pPr>
      <w:r w:rsidRPr="00F8437C">
        <w:rPr>
          <w:rFonts w:eastAsia="Arial" w:cs="Arial"/>
          <w:szCs w:val="20"/>
        </w:rPr>
        <w:lastRenderedPageBreak/>
        <w:t>»(3) Če se ministrstvo odloči za sodelovanje v postopku presoje vplivov na okolje v državi članici, mora o dokumentaciji in podatkih v zvezi z nameravanim posegom, ki jih je pridobilo od države članice, pridobiti mnenja ministrstev in drugih organizacij iz tretjega odstavka 91. člena tega zakona ter zagotoviti sodelovanje zainteresirane javnosti v skladu z določbami 97. člena tega zakona. Podatke v zvezi z nameravanim posegom ministrstvo v desetih dneh od prejema dokumentacije posreduje ministrstvom in drugim organizacijam ter jih javno objavi na osrednjem spletnem mestu državne uprave. Rok za pripravo mnenj ministrstev in organizacij je 30 dni od prejema poziva za pripravo mnenja, ministrstvo pa na podlagi prejetih mnenj v 14 dneh oblikuje mnenje ministrstva in ga posreduje državi članici.</w:t>
      </w:r>
    </w:p>
    <w:p w14:paraId="69DE68A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Ministrstvo po pridobitvi mnenj ministrstev in organizacij  iz prejšnjega odstavka pripravi mnenje o nameravanem posegu in ga skupaj s pripombami zainteresirane javnosti v dogovorjenem roku pošlje pristojnemu organu države članice.«.</w:t>
      </w:r>
    </w:p>
    <w:p w14:paraId="1461211D" w14:textId="77777777" w:rsidR="00A81B0E" w:rsidRPr="00F8437C" w:rsidRDefault="00A81B0E" w:rsidP="00A81B0E">
      <w:pPr>
        <w:pBdr>
          <w:top w:val="nil"/>
          <w:left w:val="nil"/>
          <w:bottom w:val="nil"/>
          <w:right w:val="nil"/>
          <w:between w:val="nil"/>
        </w:pBdr>
        <w:jc w:val="both"/>
        <w:rPr>
          <w:rFonts w:eastAsia="Arial" w:cs="Arial"/>
          <w:szCs w:val="20"/>
        </w:rPr>
      </w:pPr>
    </w:p>
    <w:p w14:paraId="6D401E96"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4FE2648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je potreben zaradi redakcijskih popravkov. </w:t>
      </w:r>
    </w:p>
    <w:p w14:paraId="3B36F7E4"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p>
    <w:p w14:paraId="46D0BAC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100. členu:</w:t>
      </w:r>
    </w:p>
    <w:p w14:paraId="509AFD3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4F0663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100. člen se spremeni tako, da se glasi:</w:t>
      </w:r>
    </w:p>
    <w:p w14:paraId="758F34C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11E7E752" w14:textId="77777777" w:rsidR="00A81B0E" w:rsidRPr="00F8437C" w:rsidRDefault="00A81B0E" w:rsidP="00A81B0E">
      <w:pPr>
        <w:pStyle w:val="paragraph"/>
        <w:shd w:val="clear" w:color="auto" w:fill="FFFFFF"/>
        <w:spacing w:before="0" w:beforeAutospacing="0" w:after="0" w:afterAutospacing="0"/>
        <w:ind w:hanging="2"/>
        <w:jc w:val="center"/>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»100. člen</w:t>
      </w:r>
    </w:p>
    <w:p w14:paraId="08A1FD8C"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(okoljevarstveno soglasje)</w:t>
      </w:r>
    </w:p>
    <w:p w14:paraId="4988A5A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A47973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Ministrstvo odloči o okoljevarstvenem soglasju v treh mesecih po prejemu popolne vloge, pri čemer v primeru iz devetega, desetega in dvanajstega odstavka 96. člena tega zakona predhodno pridobi ponovno mnenje mnenjedajalcev iz prvega odstavka 96. člena tega zakona, v zvezi s katerimi je prišlo do sprememb poročila o vplivih na okolje ali projekta nameravanega posega v okolje, pri čemer je rok za izdajo ponovnega mnenja 15 dni. Če pristojni mnenjedajalec v roku iz prejšnjega stavka ponovnega mnenja ne poda, se šteje, da se s posegom strinja.</w:t>
      </w:r>
    </w:p>
    <w:p w14:paraId="4780DE8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Rok za izdajo odločbe iz prejšnjega odstavka ne teče v času javne razgrnitve iz tretjega odstavka 97. člena tega zakona, v času, ki ga nosilec nameravanega posega potrebuje za opredelitev do mnenj in pripomb v skladu s šestim odstavkom 96. člena tega zakona ter za morebitno dopolnitev poročila o vplivih na okolje, v času iz 3. točke prvega odstavka 98. člena tega zakona, v času, za katerega se dogovori z državo članico iz tretjega odstavka 98. člena tega zakona, ter v času, ki ga nosilec nameravanega posega potrebuje za opredelitve in dopolnitve, ali v času poteka postopka prevlade javne koristi v skladu s 96. členom tega zakona.</w:t>
      </w:r>
    </w:p>
    <w:p w14:paraId="35E5370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izda okoljevarstveno soglasje, če sta izpolnjena naslednja pogoja:</w:t>
      </w:r>
    </w:p>
    <w:p w14:paraId="357C256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če iz projekta in poročila o vplivih na okolje izhaja, da je </w:t>
      </w:r>
      <w:bookmarkStart w:id="21" w:name="_Hlk69839808"/>
      <w:r w:rsidRPr="00F8437C">
        <w:rPr>
          <w:rFonts w:eastAsia="Arial" w:cs="Arial"/>
          <w:szCs w:val="20"/>
        </w:rPr>
        <w:t>poseg v okolje skladen s predpisi, ki urejajo varstvo okolja, ohranjanje narave, upravljanje voda ali varstvo kulturne dediščine</w:t>
      </w:r>
      <w:bookmarkEnd w:id="21"/>
      <w:r w:rsidRPr="00F8437C">
        <w:rPr>
          <w:rFonts w:eastAsia="Arial" w:cs="Arial"/>
          <w:szCs w:val="20"/>
        </w:rPr>
        <w:t>, ter</w:t>
      </w:r>
    </w:p>
    <w:p w14:paraId="76B322C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če iz projekta in poročila o vplivih na okolje izhaja, da </w:t>
      </w:r>
      <w:bookmarkStart w:id="22" w:name="_Hlk69839710"/>
      <w:r w:rsidRPr="00F8437C">
        <w:rPr>
          <w:rFonts w:eastAsia="Arial" w:cs="Arial"/>
          <w:szCs w:val="20"/>
        </w:rPr>
        <w:t>so za obvladovanje pomembnih škodljivih vplivov na okolje predvideni ustrezni ukrepi za njihovo preprečevanje, odpravo, zmanjševanje ali izravnavo</w:t>
      </w:r>
      <w:bookmarkEnd w:id="22"/>
      <w:r w:rsidRPr="00F8437C">
        <w:rPr>
          <w:rFonts w:eastAsia="Arial" w:cs="Arial"/>
          <w:szCs w:val="20"/>
        </w:rPr>
        <w:t>.</w:t>
      </w:r>
    </w:p>
    <w:p w14:paraId="51490D25" w14:textId="77777777" w:rsidR="00A81B0E" w:rsidRPr="00F8437C" w:rsidRDefault="00A81B0E" w:rsidP="00A81B0E">
      <w:pPr>
        <w:pBdr>
          <w:top w:val="nil"/>
          <w:left w:val="nil"/>
          <w:bottom w:val="nil"/>
          <w:right w:val="nil"/>
          <w:between w:val="nil"/>
        </w:pBdr>
        <w:jc w:val="both"/>
        <w:rPr>
          <w:rFonts w:eastAsia="Arial" w:cs="Arial"/>
          <w:szCs w:val="20"/>
        </w:rPr>
      </w:pPr>
      <w:bookmarkStart w:id="23" w:name="_Hlk76487744"/>
      <w:r w:rsidRPr="00F8437C">
        <w:rPr>
          <w:rFonts w:eastAsia="Arial" w:cs="Arial"/>
          <w:szCs w:val="20"/>
        </w:rPr>
        <w:t>(4) Ministrstvo v okoljevarstvenem soglasju v izreku ugotovi sprejemljivost nameravanega posega v okolje ter navede:</w:t>
      </w:r>
    </w:p>
    <w:p w14:paraId="7A8A25C5" w14:textId="77777777" w:rsidR="00A81B0E" w:rsidRPr="00F8437C" w:rsidRDefault="00A81B0E" w:rsidP="00385AF3">
      <w:pPr>
        <w:pStyle w:val="Odstavekseznama"/>
        <w:numPr>
          <w:ilvl w:val="0"/>
          <w:numId w:val="25"/>
        </w:numPr>
        <w:pBdr>
          <w:top w:val="nil"/>
          <w:left w:val="nil"/>
          <w:bottom w:val="nil"/>
          <w:right w:val="nil"/>
          <w:between w:val="nil"/>
        </w:pBdr>
        <w:spacing w:after="120" w:line="240" w:lineRule="auto"/>
        <w:ind w:left="567" w:hanging="207"/>
        <w:jc w:val="both"/>
        <w:rPr>
          <w:rFonts w:eastAsia="Arial" w:cs="Arial"/>
          <w:szCs w:val="20"/>
        </w:rPr>
      </w:pPr>
      <w:r w:rsidRPr="00F8437C">
        <w:rPr>
          <w:rFonts w:eastAsia="Arial" w:cs="Arial"/>
          <w:szCs w:val="20"/>
        </w:rPr>
        <w:t xml:space="preserve">podatke o oznaki projekta in poročila o vplivih na okolje,opredeli bistvene lastnosti nameravanega posega, </w:t>
      </w:r>
    </w:p>
    <w:p w14:paraId="20D7F4E6" w14:textId="77777777" w:rsidR="00A81B0E" w:rsidRPr="00F8437C" w:rsidRDefault="00A81B0E" w:rsidP="00385AF3">
      <w:pPr>
        <w:pStyle w:val="Odstavekseznama"/>
        <w:numPr>
          <w:ilvl w:val="0"/>
          <w:numId w:val="25"/>
        </w:numPr>
        <w:pBdr>
          <w:top w:val="nil"/>
          <w:left w:val="nil"/>
          <w:bottom w:val="nil"/>
          <w:right w:val="nil"/>
          <w:between w:val="nil"/>
        </w:pBdr>
        <w:spacing w:after="120" w:line="240" w:lineRule="auto"/>
        <w:ind w:left="567" w:hanging="207"/>
        <w:jc w:val="both"/>
        <w:rPr>
          <w:rFonts w:eastAsia="Arial" w:cs="Arial"/>
          <w:szCs w:val="20"/>
        </w:rPr>
      </w:pPr>
      <w:r w:rsidRPr="00F8437C">
        <w:rPr>
          <w:rFonts w:eastAsia="Arial" w:cs="Arial"/>
          <w:szCs w:val="20"/>
        </w:rPr>
        <w:t xml:space="preserve">določi pogoje za izvedbo nameravanega posega v okolje, </w:t>
      </w:r>
    </w:p>
    <w:p w14:paraId="17DAD8A0" w14:textId="77777777" w:rsidR="00A81B0E" w:rsidRPr="00F8437C" w:rsidRDefault="00A81B0E" w:rsidP="00385AF3">
      <w:pPr>
        <w:pStyle w:val="Odstavekseznama"/>
        <w:numPr>
          <w:ilvl w:val="0"/>
          <w:numId w:val="25"/>
        </w:numPr>
        <w:pBdr>
          <w:top w:val="nil"/>
          <w:left w:val="nil"/>
          <w:bottom w:val="nil"/>
          <w:right w:val="nil"/>
          <w:between w:val="nil"/>
        </w:pBdr>
        <w:spacing w:after="120" w:line="240" w:lineRule="auto"/>
        <w:ind w:left="567" w:hanging="207"/>
        <w:jc w:val="both"/>
        <w:rPr>
          <w:rFonts w:eastAsia="Arial" w:cs="Arial"/>
          <w:szCs w:val="20"/>
        </w:rPr>
      </w:pPr>
      <w:r w:rsidRPr="00F8437C">
        <w:rPr>
          <w:rFonts w:eastAsia="Arial" w:cs="Arial"/>
          <w:szCs w:val="20"/>
        </w:rPr>
        <w:t xml:space="preserve">ugotovi pomembne škodljive vplive na okolje,  </w:t>
      </w:r>
    </w:p>
    <w:p w14:paraId="41B52706" w14:textId="77777777" w:rsidR="00A81B0E" w:rsidRPr="00F8437C" w:rsidRDefault="00A81B0E" w:rsidP="00385AF3">
      <w:pPr>
        <w:pStyle w:val="Odstavekseznama"/>
        <w:numPr>
          <w:ilvl w:val="0"/>
          <w:numId w:val="25"/>
        </w:numPr>
        <w:pBdr>
          <w:top w:val="nil"/>
          <w:left w:val="nil"/>
          <w:bottom w:val="nil"/>
          <w:right w:val="nil"/>
          <w:between w:val="nil"/>
        </w:pBdr>
        <w:spacing w:after="120" w:line="240" w:lineRule="auto"/>
        <w:ind w:left="567" w:hanging="207"/>
        <w:jc w:val="both"/>
        <w:rPr>
          <w:rFonts w:eastAsia="Arial" w:cs="Arial"/>
          <w:szCs w:val="20"/>
        </w:rPr>
      </w:pPr>
      <w:r w:rsidRPr="00F8437C">
        <w:rPr>
          <w:rFonts w:eastAsia="Arial" w:cs="Arial"/>
          <w:szCs w:val="20"/>
        </w:rPr>
        <w:t xml:space="preserve">določi ukrepe za preprečevanje in odpravo ali zmanjševanje pomembnih škodljivih vplivov na okolje ali za njihovo izravnavo, </w:t>
      </w:r>
    </w:p>
    <w:p w14:paraId="5DA6F429" w14:textId="77777777" w:rsidR="00A81B0E" w:rsidRPr="00F8437C" w:rsidRDefault="00A81B0E" w:rsidP="00385AF3">
      <w:pPr>
        <w:pStyle w:val="Odstavekseznama"/>
        <w:numPr>
          <w:ilvl w:val="0"/>
          <w:numId w:val="25"/>
        </w:numPr>
        <w:pBdr>
          <w:top w:val="nil"/>
          <w:left w:val="nil"/>
          <w:bottom w:val="nil"/>
          <w:right w:val="nil"/>
          <w:between w:val="nil"/>
        </w:pBdr>
        <w:spacing w:after="120" w:line="240" w:lineRule="auto"/>
        <w:ind w:left="567" w:hanging="207"/>
        <w:jc w:val="both"/>
        <w:rPr>
          <w:rFonts w:eastAsia="Arial" w:cs="Arial"/>
          <w:szCs w:val="20"/>
        </w:rPr>
      </w:pPr>
      <w:r w:rsidRPr="00F8437C">
        <w:rPr>
          <w:rFonts w:eastAsia="Arial" w:cs="Arial"/>
          <w:szCs w:val="20"/>
        </w:rPr>
        <w:t>ter po potrebi določi monitoring, prilagojen naravi, lokaciji in velikosti projekta ter pomenu njegovega vpliva na okolje ukrepe.</w:t>
      </w:r>
      <w:bookmarkEnd w:id="23"/>
    </w:p>
    <w:p w14:paraId="68F1A0B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Ministrstvo v obrazložitvi okoljevarstvenega soglasja navede tudi, kako je pri odločitvi upoštevalo mnenja mnenjedajalcev, mnenja in pripombe zainteresirane javnosti, pridobljene na podlagi 97. člena tega zakona, odgovore in pojasnila nosilca nameravanega posega, podane na podlagi 97. člena tega zakona, ter mnenje in pripombe države članice, pridobljene na podlagi 98. člena tega zakona.</w:t>
      </w:r>
    </w:p>
    <w:p w14:paraId="18AF3B7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(6) Okoljevarstveno soglasje preneha veljati, če nosilec posega v petih letih od njegove pravnomočnosti ne začne izvajati posega v okolje.</w:t>
      </w:r>
    </w:p>
    <w:p w14:paraId="1588F37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Če nosilec nameravanega posega v okolje v roku iz prejšnjega odstavka ne začne izvajati posega, lahko tri mesece pred iztekom njegove veljavnosti zahteva podaljšanje okoljevarstvenega soglasja, ministrstvo pa zahtevi ugodi in izda odločbo o podaljšanju, če z uporabo meril iz četrtega odstavka 90. člena tega zakona ugotovi, da se pogoji, ob katerih je bilo dano okoljevarstveno soglasje, niso bistveno spremenili, pri čemer se ne uporabljajo določbe 97., 98., 102. in 103. člena tega zakona. Če nosilec nameravanega posega zahteva podaljšanje okoljevarstvenega soglasja v roku iz prejšnjega stavka, je to soglasje veljavno do pravnomočnosti odločitve o njegovem podaljšanju.</w:t>
      </w:r>
    </w:p>
    <w:p w14:paraId="41EFD3C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Okoljevarstveno soglasje se lahko do začetka izvedbe nameravanega posega v okolje prenese na drugo osebo le s soglasjem ministrstva, če gre za spremembo nosilca posega, o čemer izda odločbo o spremembi okoljevarstvenega soglasja. Vloga za prenos okoljevarstvenega soglasja mora vsebovati overjeno izjavo imetnika tega soglasja, da se strinja s prenosom na drugo osebo, in izjavo novega imetnika, da bo izvedel vse pogoje in omilitvene in izravnalne ukrepe iz navedenega soglasja, če so ti potrebni za izvedbno nameravanega posega.</w:t>
      </w:r>
    </w:p>
    <w:p w14:paraId="289D173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Ministrstvo pošlje okoljevarstveno soglasje iz tretjega odstavka tega člena tudi pristojni inšpekciji in mnenjedajalcem iz 96. člena tega zakona.</w:t>
      </w:r>
    </w:p>
    <w:p w14:paraId="2D909E9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Nosilec nameravanega posega iz prvega odstavka 88. člena tega zakona lahko izvede poseg le na podlagi pravnomočnega okoljevarstvenega soglasja, začetek izvedbe posega pa mora prijaviti pristojni inšpekciji. Nosilec nameravanega posega iz drugega odstavka 88. člena tega zakona lahko izvede poseg le na podlagi pravnomočnega integralnega gradbenega dovoljenja, začetek izvedbe posega pa mora prijaviti pristojni inšpekciji.</w:t>
      </w:r>
    </w:p>
    <w:p w14:paraId="20206870" w14:textId="77777777" w:rsidR="00A81B0E" w:rsidRPr="00F8437C" w:rsidRDefault="00A81B0E" w:rsidP="00A81B0E">
      <w:pPr>
        <w:jc w:val="both"/>
        <w:rPr>
          <w:rFonts w:eastAsia="Arial" w:cs="Arial"/>
          <w:szCs w:val="20"/>
        </w:rPr>
      </w:pPr>
      <w:r w:rsidRPr="00F8437C">
        <w:rPr>
          <w:rFonts w:eastAsia="Arial" w:cs="Arial"/>
          <w:szCs w:val="20"/>
        </w:rPr>
        <w:t>(11) Ministrstvo lahko v primeru, če ne razpolaga s strokovnim znanjem za ugotovitev ali presojo kakšnega dejstva, pomembnega za odločitev o izdaji okoljevarstvenega soglasja, o tem odloči na podlagi mnenja izvedenca.</w:t>
      </w:r>
    </w:p>
    <w:p w14:paraId="16534DE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Minister podrobneje predpiše vsebino odločbe iz predhodnega postopka iz osmega odstavka 90. člena tega zakona in vsebino okoljevarstvenega soglasja iz tega člena.</w:t>
      </w:r>
    </w:p>
    <w:p w14:paraId="14E0801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Zoper odločbo iz tretjega odstavka tega člena ni pritožbe, dopusten pa je upravni spor.</w:t>
      </w:r>
    </w:p>
    <w:p w14:paraId="039FD9A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Ministrstvo lahko v primeru vstopa stranskega udeleženca v postopek izdaje okoljevarstvenega soglasja podaljša rok za odločitev iz prvega odstavka tega člena za največ dva meseca.</w:t>
      </w:r>
    </w:p>
    <w:p w14:paraId="266D1AC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lang w:val="it-IT"/>
        </w:rPr>
      </w:pPr>
      <w:r w:rsidRPr="00F8437C">
        <w:rPr>
          <w:rStyle w:val="normaltextrun"/>
          <w:rFonts w:ascii="Arial" w:hAnsi="Arial" w:cs="Arial"/>
          <w:sz w:val="20"/>
          <w:szCs w:val="20"/>
        </w:rPr>
        <w:t>(15) Če mora nosilec nameravanega posega na podlagi izdanega okoljevarstvenega soglasja izvesti monitoring, mora rezultat monitoringa posredovati ministrstvu najkasneje v roku 1 meseca po njegovi izvedbi.«.</w:t>
      </w:r>
    </w:p>
    <w:p w14:paraId="42A938F5" w14:textId="77777777" w:rsidR="00A81B0E" w:rsidRPr="00F8437C" w:rsidRDefault="00A81B0E" w:rsidP="00A81B0E">
      <w:pPr>
        <w:pStyle w:val="paragraph"/>
        <w:spacing w:before="0" w:beforeAutospacing="0" w:after="0" w:afterAutospacing="0"/>
        <w:jc w:val="both"/>
        <w:textAlignment w:val="baseline"/>
        <w:rPr>
          <w:rStyle w:val="normaltextrun"/>
          <w:rFonts w:ascii="Arial" w:hAnsi="Arial" w:cs="Arial"/>
          <w:b/>
          <w:bCs/>
          <w:sz w:val="20"/>
          <w:szCs w:val="20"/>
          <w:lang w:val="it-IT"/>
        </w:rPr>
      </w:pPr>
    </w:p>
    <w:p w14:paraId="70FAE1B9"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63B2646D" w14:textId="77777777" w:rsidR="00A81B0E" w:rsidRPr="00F8437C" w:rsidRDefault="00A81B0E" w:rsidP="00A81B0E">
      <w:pPr>
        <w:pBdr>
          <w:top w:val="nil"/>
          <w:left w:val="nil"/>
          <w:bottom w:val="nil"/>
          <w:right w:val="nil"/>
          <w:between w:val="nil"/>
        </w:pBdr>
        <w:jc w:val="both"/>
        <w:rPr>
          <w:rStyle w:val="normaltextrun"/>
          <w:rFonts w:cs="Arial"/>
          <w:szCs w:val="20"/>
        </w:rPr>
      </w:pPr>
      <w:r w:rsidRPr="00F8437C">
        <w:rPr>
          <w:rFonts w:eastAsia="Arial" w:cs="Arial"/>
          <w:szCs w:val="20"/>
        </w:rPr>
        <w:t>Amandma je potreben zaradi redakcijskih popravkov. Z novim odstavkom pa se ureja tudi področje posredovanja rezultatov monitoringov, če jih mora izvajati nosilec nameravanega posega in ki sedaj ni urejeno v ZVO-2. Glede na dejstvo, da mora poročilo o vplivih na okolje vsebovati tudi (po potrebi) predlog monitoringa, se s tem amandmajem določa obveznost posredovanja rezultatov izvedbe teh monitoringov ministrstvu, pristojnemu za varstvo okolja. Monitoringi so namreč namenjeni spremljanju učinkovitosti izvajanja ukrepov, potrebnih za zmanjšanje ali preprečitev oziroma izravnavo pomembnih škodljivih vplivov na okolje. Ministrstvo, pristojno za varstvo okolja, bo te rezultate monitoringov preverilo (bodisi samo bodisi s pomočjo mnenjedajalcev) ter po potrebi nadalje ukrepalo.</w:t>
      </w:r>
    </w:p>
    <w:p w14:paraId="4DC38AEE"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61B5A46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101. členu:</w:t>
      </w:r>
    </w:p>
    <w:p w14:paraId="1071CCE2"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78CDA11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101. člen se spremeni tako, da se glasi:</w:t>
      </w:r>
    </w:p>
    <w:p w14:paraId="03A8CE0A" w14:textId="77777777" w:rsidR="00A81B0E" w:rsidRPr="00F8437C" w:rsidRDefault="00A81B0E" w:rsidP="00A81B0E">
      <w:pPr>
        <w:pStyle w:val="paragraph"/>
        <w:spacing w:before="0" w:beforeAutospacing="0" w:after="0" w:afterAutospacing="0"/>
        <w:ind w:hanging="2"/>
        <w:jc w:val="both"/>
        <w:textAlignment w:val="baseline"/>
        <w:rPr>
          <w:rStyle w:val="normaltextrun"/>
          <w:rFonts w:ascii="Arial" w:hAnsi="Arial" w:cs="Arial"/>
          <w:sz w:val="20"/>
          <w:szCs w:val="20"/>
        </w:rPr>
      </w:pPr>
    </w:p>
    <w:p w14:paraId="7DF50668" w14:textId="77777777" w:rsidR="00A81B0E" w:rsidRPr="00F8437C" w:rsidRDefault="00A81B0E" w:rsidP="00A81B0E">
      <w:pPr>
        <w:pStyle w:val="paragraph"/>
        <w:spacing w:before="0" w:beforeAutospacing="0" w:after="0" w:afterAutospacing="0"/>
        <w:ind w:hanging="2"/>
        <w:jc w:val="center"/>
        <w:textAlignment w:val="baseline"/>
        <w:rPr>
          <w:rStyle w:val="normaltextrun"/>
          <w:rFonts w:ascii="Arial" w:hAnsi="Arial" w:cs="Arial"/>
          <w:sz w:val="20"/>
          <w:szCs w:val="20"/>
        </w:rPr>
      </w:pPr>
      <w:r w:rsidRPr="00F8437C">
        <w:rPr>
          <w:rStyle w:val="normaltextrun"/>
          <w:rFonts w:ascii="Arial" w:hAnsi="Arial" w:cs="Arial"/>
          <w:sz w:val="20"/>
          <w:szCs w:val="20"/>
        </w:rPr>
        <w:t>»101. člen</w:t>
      </w:r>
    </w:p>
    <w:p w14:paraId="3C03CD80"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(sprememba okoljevarstvenega soglasja zaradi spremembe posega v okolje)</w:t>
      </w:r>
    </w:p>
    <w:p w14:paraId="78EF7B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w:t>
      </w:r>
      <w:r w:rsidRPr="00F8437C">
        <w:rPr>
          <w:rStyle w:val="normaltextrun"/>
          <w:rFonts w:cs="Arial"/>
          <w:szCs w:val="20"/>
          <w:shd w:val="clear" w:color="auto" w:fill="FFFFFF"/>
        </w:rPr>
        <w:t> Če želi nosilec posega iz prvega odstavka 88. člena tega zakona spremeniti poseg v okolje po pridobitvi okoljevarstvenega soglasja in pred pridobitvijo gradbenega dovoljenja, v kolikor je to predpisano, ali pred začetkom izvajanja posega v okolje, mora nameravano spremembo pisno prijaviti ministrstvu, kar izkazuje s potrdilom o oddani pošiljki</w:t>
      </w:r>
    </w:p>
    <w:p w14:paraId="1672C19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(2) Prijava iz prejšnjega odstavka mora vsebovati opis sprememb posega v okolje, opis okolja ali delov okolja, na katere bo nameravani poseg vplival, in opis mogočih pomembnih škodljivih vplivov posega na okolje ali dele okolja.</w:t>
      </w:r>
    </w:p>
    <w:p w14:paraId="4B798D3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na podlagi prijave iz prvega odstavka tega člena ter ob smiselni uporabi določb 88. in 90. člena tega zakona v 60 dneh od prijave s sklepom ugotovi, ali je za nameravano spremembo posega treba izvesti tudi presojo vplivov na okolje in spremeniti okoljevarstveno soglasje.</w:t>
      </w:r>
    </w:p>
    <w:p w14:paraId="112AEB7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Če ministrstvo ugotovi, da je za nameravano spremembo posega treba izvesti presojo vplivov na okolje in spremeniti okoljevarstveno soglasje, nosilec posega vloži vlogo za spremembo okoljevarstvenega soglasja, ki mora vsebovati sestavine iz 92. člena tega zakona, razen če od namere odstopi. </w:t>
      </w:r>
    </w:p>
    <w:p w14:paraId="369728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Če ministrstvo ugotovi, da za nameravano spremembo posega ni treba izvesti presoje vplivov na okolje in spremeniti okoljevarstvenega soglasja, lahko nosilec to spremembo izvede.«.</w:t>
      </w:r>
    </w:p>
    <w:p w14:paraId="600A65B0"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09EBFD5D"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D6385E4"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Fonts w:ascii="Arial" w:hAnsi="Arial" w:cs="Arial"/>
          <w:sz w:val="20"/>
          <w:szCs w:val="20"/>
        </w:rPr>
        <w:t>S tem amandmajem se urejajo primeri, ko je potrebno za poseg v okolje, za katerega je bilo izdano okoljevarstveno soglasje, pridobiti tudi gradbeno dovoljenje. Agencija RS za okolje ima v obravnavi vloge za izdajo okoljevarstvenega soglasja za posege, ki so hkrati gradnja, ki so bile podane pred 1. 6. 2018, torej pred začetkom uporabe Gradbenega zakona. To pomeni, da se za te primere ne izdaja integralno gradbeno dovoljenje, ampak gradbeno dovoljenje v skladu z določili  45. člena Gradbenega zakona. Sedaj veljavni Zakon o varstvu okolja določa, da je treba v primeru spremembe nameravanega posega, le-to prijaviti pred pridobitvijo gradbenega dovoljenja. Zato se s tem amandmajem predlaga, da se v tem zakonu uredi enako. S tem se odpravi pravna praznina v primeru spremembe nameravanega posega, za katerega je bilo izdajo okoljevarstveno soglasje za poseg, ki je hkrati gradnja, in pri katerem bi prišlo do spremembe posega. Amandma je potreben tudi zaradi redakcijskih popravkov.</w:t>
      </w:r>
    </w:p>
    <w:p w14:paraId="2E146301"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5F26FBC5"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7595AFAC"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Fonts w:ascii="Arial" w:hAnsi="Arial" w:cs="Arial"/>
          <w:b/>
          <w:bCs/>
          <w:sz w:val="20"/>
          <w:szCs w:val="20"/>
        </w:rPr>
        <w:t>K 102. členu:</w:t>
      </w:r>
    </w:p>
    <w:p w14:paraId="0A814409"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1C1BCC23"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lang w:val="it-IT"/>
        </w:rPr>
      </w:pPr>
      <w:r w:rsidRPr="00F8437C">
        <w:rPr>
          <w:rFonts w:ascii="Arial" w:hAnsi="Arial" w:cs="Arial"/>
          <w:sz w:val="20"/>
          <w:szCs w:val="20"/>
        </w:rPr>
        <w:t>V 102. členu se d</w:t>
      </w:r>
      <w:r w:rsidRPr="00F8437C">
        <w:rPr>
          <w:rStyle w:val="normaltextrun"/>
          <w:rFonts w:ascii="Arial" w:hAnsi="Arial" w:cs="Arial"/>
          <w:sz w:val="20"/>
          <w:szCs w:val="20"/>
        </w:rPr>
        <w:t>rugi odstavek spremeni tako, da se glasi:</w:t>
      </w:r>
      <w:r w:rsidRPr="00F8437C">
        <w:rPr>
          <w:rStyle w:val="eop"/>
          <w:rFonts w:ascii="Arial" w:hAnsi="Arial" w:cs="Arial"/>
          <w:sz w:val="20"/>
          <w:szCs w:val="20"/>
          <w:lang w:val="it-IT"/>
        </w:rPr>
        <w:t> </w:t>
      </w:r>
    </w:p>
    <w:p w14:paraId="71731D66"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683BC53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Style w:val="eop"/>
          <w:rFonts w:ascii="Arial" w:hAnsi="Arial" w:cs="Arial"/>
          <w:sz w:val="20"/>
          <w:szCs w:val="20"/>
        </w:rPr>
        <w:t>»</w:t>
      </w:r>
      <w:r w:rsidRPr="00F8437C">
        <w:rPr>
          <w:rStyle w:val="normaltextrun"/>
          <w:rFonts w:ascii="Arial" w:hAnsi="Arial" w:cs="Arial"/>
          <w:sz w:val="20"/>
          <w:szCs w:val="20"/>
        </w:rPr>
        <w:t xml:space="preserve">(2) Stranski udeleženec v postopku izdaje okoljevarstvenega soglasja je lahko oseba, ki izkaže, da bi nameravani poseg v okolje lahko vplival na njene pravne koristi in ki vloži zahtevo za vstop v postopek v 30 dneh od dneva objave iz drugega odstavka 97. člena tega zakona. Če je zahteva za vstop v postopek za izdajo okoljevarstvenega soglasja iz tretjega odstavka 100. člena tega zakona vložena zunaj roka iz prejšnjega stavka, se s sklepom zavrže.«. </w:t>
      </w:r>
      <w:r w:rsidRPr="00F8437C">
        <w:rPr>
          <w:rStyle w:val="eop"/>
          <w:rFonts w:ascii="Arial" w:hAnsi="Arial" w:cs="Arial"/>
          <w:sz w:val="20"/>
          <w:szCs w:val="20"/>
        </w:rPr>
        <w:t> </w:t>
      </w:r>
    </w:p>
    <w:p w14:paraId="5809D63A"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Style w:val="eop"/>
          <w:rFonts w:ascii="Arial" w:hAnsi="Arial" w:cs="Arial"/>
          <w:sz w:val="20"/>
          <w:szCs w:val="20"/>
        </w:rPr>
        <w:t> </w:t>
      </w:r>
    </w:p>
    <w:p w14:paraId="0C6C439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069CD80"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Style w:val="normaltextrun"/>
          <w:rFonts w:ascii="Arial" w:hAnsi="Arial" w:cs="Arial"/>
          <w:sz w:val="20"/>
          <w:szCs w:val="20"/>
        </w:rPr>
        <w:t xml:space="preserve">Amandma drugi odstavek tega člena dopolnjuje z rokom, v katerem lahko zainteresirana javnost iz 18.1. točke 3. člena tega zakona (pravne in fizične osebe, ki lahko pridobijo status stranskega udeleženca) vloži zahtevo za vstop v postopek izdaje okoljevarstvenega soglasja in v združenih postopkih po 140. členu ZVO-2. V kolikor rok za vložitev zahteve za vstop stranskih udeležencev v postopek izdaje okoljevarstvenega soglasja ne bo določen, to pomeni, da lahko zainteresirana javnost iz 18.1. točke 3. člena tega zakona poda zahtevo za vstop v postopek vse do izdaje okoljevarstvenega soglasja, kar pomeni podaljšanje postopkov ter veliko negotovost za nosilca nameravanega posega oziroma investitorja. </w:t>
      </w:r>
      <w:r w:rsidRPr="00F8437C">
        <w:rPr>
          <w:rStyle w:val="eop"/>
          <w:rFonts w:ascii="Arial" w:hAnsi="Arial" w:cs="Arial"/>
          <w:sz w:val="20"/>
          <w:szCs w:val="20"/>
        </w:rPr>
        <w:t> </w:t>
      </w:r>
    </w:p>
    <w:p w14:paraId="65FD7293" w14:textId="77777777" w:rsidR="00A81B0E" w:rsidRPr="00F8437C" w:rsidRDefault="00A81B0E" w:rsidP="00A81B0E">
      <w:pPr>
        <w:pStyle w:val="paragraph"/>
        <w:spacing w:before="0" w:beforeAutospacing="0" w:after="0" w:afterAutospacing="0"/>
        <w:ind w:hanging="2"/>
        <w:jc w:val="both"/>
        <w:textAlignment w:val="baseline"/>
        <w:rPr>
          <w:rStyle w:val="scxw11259218"/>
          <w:rFonts w:ascii="Arial" w:hAnsi="Arial" w:cs="Arial"/>
          <w:sz w:val="20"/>
          <w:szCs w:val="20"/>
        </w:rPr>
      </w:pPr>
      <w:r w:rsidRPr="00F8437C">
        <w:rPr>
          <w:rStyle w:val="scxw11259218"/>
          <w:rFonts w:ascii="Arial" w:hAnsi="Arial" w:cs="Arial"/>
          <w:sz w:val="20"/>
          <w:szCs w:val="20"/>
        </w:rPr>
        <w:t> </w:t>
      </w:r>
    </w:p>
    <w:p w14:paraId="472171C1"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6915D8B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103. členu:</w:t>
      </w:r>
    </w:p>
    <w:p w14:paraId="0628025C" w14:textId="77777777" w:rsidR="00A81B0E" w:rsidRPr="00F8437C" w:rsidRDefault="00A81B0E" w:rsidP="00A81B0E">
      <w:pPr>
        <w:pStyle w:val="paragraph"/>
        <w:spacing w:before="0" w:beforeAutospacing="0" w:after="0" w:afterAutospacing="0"/>
        <w:ind w:hanging="2"/>
        <w:jc w:val="both"/>
        <w:textAlignment w:val="baseline"/>
        <w:rPr>
          <w:rStyle w:val="scxw11259218"/>
          <w:rFonts w:ascii="Arial" w:hAnsi="Arial" w:cs="Arial"/>
          <w:b/>
          <w:bCs/>
          <w:sz w:val="20"/>
          <w:szCs w:val="20"/>
        </w:rPr>
      </w:pPr>
    </w:p>
    <w:p w14:paraId="47EF2C08"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lang w:val="it-IT"/>
        </w:rPr>
      </w:pPr>
      <w:r w:rsidRPr="00F8437C">
        <w:rPr>
          <w:rFonts w:ascii="Arial" w:hAnsi="Arial" w:cs="Arial"/>
          <w:sz w:val="20"/>
          <w:szCs w:val="20"/>
        </w:rPr>
        <w:t>V 103. členu se četrti</w:t>
      </w:r>
      <w:r w:rsidRPr="00F8437C">
        <w:rPr>
          <w:rStyle w:val="normaltextrun"/>
          <w:rFonts w:ascii="Arial" w:hAnsi="Arial" w:cs="Arial"/>
          <w:sz w:val="20"/>
          <w:szCs w:val="20"/>
        </w:rPr>
        <w:t xml:space="preserve"> odstavek spremeni tako, da se glasi:</w:t>
      </w:r>
      <w:r w:rsidRPr="00F8437C">
        <w:rPr>
          <w:rStyle w:val="eop"/>
          <w:rFonts w:ascii="Arial" w:hAnsi="Arial" w:cs="Arial"/>
          <w:sz w:val="20"/>
          <w:szCs w:val="20"/>
          <w:lang w:val="it-IT"/>
        </w:rPr>
        <w:t> </w:t>
      </w:r>
    </w:p>
    <w:p w14:paraId="3D7919FB" w14:textId="77777777" w:rsidR="00A81B0E" w:rsidRPr="00F8437C" w:rsidRDefault="00A81B0E" w:rsidP="00A81B0E">
      <w:pPr>
        <w:pStyle w:val="paragraph"/>
        <w:spacing w:before="0" w:beforeAutospacing="0" w:after="0" w:afterAutospacing="0"/>
        <w:ind w:hanging="2"/>
        <w:jc w:val="both"/>
        <w:textAlignment w:val="baseline"/>
        <w:rPr>
          <w:rStyle w:val="normaltextrun"/>
          <w:rFonts w:ascii="Arial" w:hAnsi="Arial" w:cs="Arial"/>
          <w:sz w:val="20"/>
          <w:szCs w:val="20"/>
        </w:rPr>
      </w:pPr>
    </w:p>
    <w:p w14:paraId="69E67B50"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Style w:val="normaltextrun"/>
          <w:rFonts w:ascii="Arial" w:hAnsi="Arial" w:cs="Arial"/>
          <w:sz w:val="20"/>
          <w:szCs w:val="20"/>
          <w:shd w:val="clear" w:color="auto" w:fill="FFFFFF"/>
        </w:rPr>
        <w:t>»(4) Rok za vložitev tožbe iz prvega in drugega odstavka tega člena je 30 dni. Rok za vložitev tožbe iz prvega odstavka tega člena začne za stranske udeležence teči po vročitvi odločbe iz tretjega odstavka 100. člena tega zakona, rok za vložitev tožbe iz drugega odstavka pa z objavo odločbe iz tretjega odstavka 100. člena tega zakona na način iz 104. člena tega zakona.</w:t>
      </w:r>
      <w:r w:rsidRPr="00F8437C">
        <w:rPr>
          <w:rStyle w:val="eop"/>
          <w:rFonts w:ascii="Arial" w:hAnsi="Arial" w:cs="Arial"/>
          <w:sz w:val="20"/>
          <w:szCs w:val="20"/>
          <w:shd w:val="clear" w:color="auto" w:fill="FFFFFF"/>
        </w:rPr>
        <w:t>«.</w:t>
      </w:r>
    </w:p>
    <w:p w14:paraId="4A1590B1" w14:textId="77777777" w:rsidR="00A81B0E" w:rsidRPr="00F8437C" w:rsidRDefault="00A81B0E" w:rsidP="00A81B0E">
      <w:pPr>
        <w:jc w:val="both"/>
        <w:rPr>
          <w:rStyle w:val="normaltextrun"/>
          <w:rFonts w:cs="Arial"/>
          <w:szCs w:val="20"/>
          <w:shd w:val="clear" w:color="auto" w:fill="FFFFFF"/>
        </w:rPr>
      </w:pPr>
    </w:p>
    <w:p w14:paraId="385CADF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568ACA80" w14:textId="77777777" w:rsidR="00A81B0E" w:rsidRPr="00F8437C" w:rsidRDefault="00A81B0E" w:rsidP="00A81B0E">
      <w:pPr>
        <w:jc w:val="both"/>
        <w:rPr>
          <w:rStyle w:val="normaltextrun"/>
          <w:rFonts w:cs="Arial"/>
          <w:szCs w:val="20"/>
          <w:shd w:val="clear" w:color="auto" w:fill="FFFFFF"/>
        </w:rPr>
      </w:pPr>
      <w:r w:rsidRPr="00F8437C">
        <w:rPr>
          <w:rStyle w:val="normaltextrun"/>
          <w:rFonts w:cs="Arial"/>
          <w:szCs w:val="20"/>
          <w:shd w:val="clear" w:color="auto" w:fill="FFFFFF"/>
        </w:rPr>
        <w:t xml:space="preserve">S tem amandmajem se jasno določi, kdaj komu začne teči rok za vložitev tožbe zoper odločbo iz tretjega odstavka 100. člena. Tako se določa, da začne rok za vložitev tožbe za stranske </w:t>
      </w:r>
      <w:r w:rsidRPr="00F8437C">
        <w:rPr>
          <w:rStyle w:val="normaltextrun"/>
          <w:rFonts w:cs="Arial"/>
          <w:szCs w:val="20"/>
          <w:shd w:val="clear" w:color="auto" w:fill="FFFFFF"/>
        </w:rPr>
        <w:lastRenderedPageBreak/>
        <w:t>udeležence (prvi odstavek 103. člena) teči od vročitve te odločbe, za primere iz drugega odstavka tega člena pa začne teči rok za vložitev tožbe od dneva objave odločbe iz tretjega odstavka 100. člena tega zakona. Za vložitev tožbe zoper odločbo iz tretjega odstavka 100. člena tega člena se določa, da je rok za vložitev tožbe 30 dni.</w:t>
      </w:r>
    </w:p>
    <w:p w14:paraId="25876E50" w14:textId="77777777" w:rsidR="00A81B0E" w:rsidRPr="00F8437C" w:rsidRDefault="00A81B0E" w:rsidP="00A81B0E">
      <w:pPr>
        <w:jc w:val="both"/>
        <w:rPr>
          <w:rStyle w:val="normaltextrun"/>
          <w:rFonts w:cs="Arial"/>
          <w:szCs w:val="20"/>
          <w:shd w:val="clear" w:color="auto" w:fill="FFFFFF"/>
        </w:rPr>
      </w:pPr>
    </w:p>
    <w:p w14:paraId="579FB66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104. členu:</w:t>
      </w:r>
    </w:p>
    <w:p w14:paraId="25263264" w14:textId="77777777" w:rsidR="00A81B0E" w:rsidRPr="00F8437C" w:rsidRDefault="00A81B0E" w:rsidP="00A81B0E">
      <w:pPr>
        <w:pStyle w:val="paragraph"/>
        <w:spacing w:before="0" w:beforeAutospacing="0" w:after="0" w:afterAutospacing="0"/>
        <w:ind w:hanging="2"/>
        <w:jc w:val="both"/>
        <w:textAlignment w:val="baseline"/>
        <w:rPr>
          <w:rStyle w:val="scxw11259218"/>
          <w:rFonts w:ascii="Arial" w:hAnsi="Arial" w:cs="Arial"/>
          <w:b/>
          <w:bCs/>
          <w:sz w:val="20"/>
          <w:szCs w:val="20"/>
        </w:rPr>
      </w:pPr>
    </w:p>
    <w:p w14:paraId="4567E20C"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sz w:val="20"/>
          <w:szCs w:val="20"/>
          <w:lang w:val="it-IT"/>
        </w:rPr>
      </w:pPr>
      <w:r w:rsidRPr="00F8437C">
        <w:rPr>
          <w:rFonts w:ascii="Arial" w:hAnsi="Arial" w:cs="Arial"/>
          <w:sz w:val="20"/>
          <w:szCs w:val="20"/>
        </w:rPr>
        <w:t xml:space="preserve">104. člen se spremeni tako, da se glasi: </w:t>
      </w:r>
    </w:p>
    <w:p w14:paraId="3D57B748" w14:textId="77777777" w:rsidR="00A81B0E" w:rsidRPr="00F8437C" w:rsidRDefault="00A81B0E" w:rsidP="00A81B0E">
      <w:pPr>
        <w:pStyle w:val="paragraph"/>
        <w:spacing w:before="0" w:beforeAutospacing="0" w:after="0" w:afterAutospacing="0"/>
        <w:ind w:hanging="2"/>
        <w:jc w:val="both"/>
        <w:textAlignment w:val="baseline"/>
        <w:rPr>
          <w:rStyle w:val="normaltextrun"/>
          <w:rFonts w:ascii="Arial" w:hAnsi="Arial" w:cs="Arial"/>
          <w:sz w:val="20"/>
          <w:szCs w:val="20"/>
        </w:rPr>
      </w:pPr>
    </w:p>
    <w:p w14:paraId="691F2596"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»104. člen</w:t>
      </w:r>
    </w:p>
    <w:p w14:paraId="6AF1E2ED"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(obvestilo javnosti)</w:t>
      </w:r>
    </w:p>
    <w:p w14:paraId="5C9B8C7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Najkasneje v sedmih dneh po vročitvi odločbe nosilcu nameravanega posega ministrstvo kopijo odločbe iz tretjega odstavka 100. člena in sklep iz tretjega odstavka 101. člena tega zakona objavi na krajevno običajen način in na osrednjem spletnem mestu državne uprave. </w:t>
      </w:r>
    </w:p>
    <w:p w14:paraId="5668A07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Obvestilo o sprejeti odločitvi in kopijo odločbe iz tretjega odstavka 100. člena ministrstvo pošlje tudi državi članici, ki je v skladu z določbami 98. člena tega zakona sodelovala v postopku presoje vplivov na okolje.«. </w:t>
      </w:r>
    </w:p>
    <w:p w14:paraId="06E21E3A" w14:textId="77777777" w:rsidR="00A81B0E" w:rsidRPr="00F8437C" w:rsidRDefault="00A81B0E" w:rsidP="00A81B0E">
      <w:pPr>
        <w:pBdr>
          <w:top w:val="nil"/>
          <w:left w:val="nil"/>
          <w:bottom w:val="nil"/>
          <w:right w:val="nil"/>
          <w:between w:val="nil"/>
        </w:pBdr>
        <w:jc w:val="both"/>
        <w:rPr>
          <w:rStyle w:val="normaltextrun"/>
          <w:rFonts w:eastAsia="Arial" w:cs="Arial"/>
          <w:szCs w:val="20"/>
        </w:rPr>
      </w:pPr>
    </w:p>
    <w:p w14:paraId="2BAE54BD"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59F59CF1" w14:textId="77777777" w:rsidR="00A81B0E" w:rsidRPr="00F8437C" w:rsidRDefault="00A81B0E" w:rsidP="00A81B0E">
      <w:pPr>
        <w:jc w:val="both"/>
        <w:rPr>
          <w:rFonts w:cs="Arial"/>
          <w:szCs w:val="20"/>
          <w:shd w:val="clear" w:color="auto" w:fill="FFFFFF"/>
        </w:rPr>
      </w:pPr>
      <w:r w:rsidRPr="00F8437C">
        <w:rPr>
          <w:rStyle w:val="normaltextrun"/>
          <w:rFonts w:cs="Arial"/>
          <w:szCs w:val="20"/>
          <w:shd w:val="clear" w:color="auto" w:fill="FFFFFF"/>
        </w:rPr>
        <w:t>Amandma pomeni redakcijske popravke.</w:t>
      </w:r>
    </w:p>
    <w:p w14:paraId="3E92B1E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CC0ABE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105. členu:</w:t>
      </w:r>
    </w:p>
    <w:p w14:paraId="268FE92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79F153E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Fonts w:ascii="Arial" w:hAnsi="Arial" w:cs="Arial"/>
          <w:sz w:val="20"/>
          <w:szCs w:val="20"/>
        </w:rPr>
        <w:t>V 105. členu se</w:t>
      </w:r>
      <w:r w:rsidRPr="00F8437C">
        <w:rPr>
          <w:rFonts w:ascii="Arial" w:hAnsi="Arial" w:cs="Arial"/>
          <w:sz w:val="20"/>
          <w:szCs w:val="20"/>
          <w:shd w:val="clear" w:color="auto" w:fill="FFFFFF"/>
        </w:rPr>
        <w:t xml:space="preserve"> s</w:t>
      </w:r>
      <w:r w:rsidRPr="00F8437C">
        <w:rPr>
          <w:rStyle w:val="normaltextrun"/>
          <w:rFonts w:ascii="Arial" w:hAnsi="Arial" w:cs="Arial"/>
          <w:sz w:val="20"/>
          <w:szCs w:val="20"/>
        </w:rPr>
        <w:t>edmi odstavek spremeni tako, da se glasi:</w:t>
      </w:r>
    </w:p>
    <w:p w14:paraId="3A2C24E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b/>
          <w:bCs/>
          <w:sz w:val="20"/>
          <w:szCs w:val="20"/>
          <w:shd w:val="clear" w:color="auto" w:fill="FFFFFF"/>
        </w:rPr>
      </w:pPr>
    </w:p>
    <w:p w14:paraId="4A915C8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Ne glede na prejšnji odstavek se v primeru, ko je za gradnjo naprave treba pridobiti integralno gradbeno dovoljenje po predpisih o graditvi objektov, gradnja začne po pravnomočnosti integralnega gradbenega dovoljenja.«.</w:t>
      </w:r>
    </w:p>
    <w:p w14:paraId="4596BAD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428AE595"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65965B4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Z amandmajem se dodaja pojem naprava, s čimer se izloči obrat, ker se morajo pred gradnjo obrata v okoljevarstvenem dovoljenju opredeliti tudi ukrepi v času gradnje obrata, kar izhaja iz 1.c iz 10. člena 2012/18/EU. </w:t>
      </w:r>
    </w:p>
    <w:p w14:paraId="5439481A"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348FF0F3"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111B7C8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106. členu:</w:t>
      </w:r>
    </w:p>
    <w:p w14:paraId="6684661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04D323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2C8B06E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106. člen se spremeni tako, da se glasi:</w:t>
      </w:r>
    </w:p>
    <w:p w14:paraId="6C946684" w14:textId="77777777" w:rsidR="00A81B0E" w:rsidRPr="00F8437C" w:rsidRDefault="00A81B0E" w:rsidP="00A81B0E">
      <w:pPr>
        <w:pStyle w:val="paragraph"/>
        <w:shd w:val="clear" w:color="auto" w:fill="FFFFFF"/>
        <w:spacing w:before="0" w:beforeAutospacing="0" w:after="0" w:afterAutospacing="0"/>
        <w:ind w:hanging="2"/>
        <w:jc w:val="center"/>
        <w:textAlignment w:val="baseline"/>
        <w:rPr>
          <w:rStyle w:val="normaltextrun"/>
          <w:rFonts w:ascii="Arial" w:hAnsi="Arial" w:cs="Arial"/>
          <w:sz w:val="20"/>
          <w:szCs w:val="20"/>
        </w:rPr>
      </w:pPr>
      <w:r w:rsidRPr="00F8437C">
        <w:rPr>
          <w:rStyle w:val="normaltextrun"/>
          <w:rFonts w:ascii="Arial" w:hAnsi="Arial" w:cs="Arial"/>
          <w:sz w:val="20"/>
          <w:szCs w:val="20"/>
        </w:rPr>
        <w:t>»106. člen</w:t>
      </w:r>
    </w:p>
    <w:p w14:paraId="142DD0B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3CABB7CB" w14:textId="77777777" w:rsidR="00A81B0E" w:rsidRPr="00F8437C" w:rsidRDefault="00A81B0E" w:rsidP="00A81B0E">
      <w:pPr>
        <w:pBdr>
          <w:top w:val="nil"/>
          <w:left w:val="nil"/>
          <w:bottom w:val="nil"/>
          <w:right w:val="nil"/>
          <w:between w:val="nil"/>
        </w:pBdr>
        <w:ind w:left="57" w:hanging="57"/>
        <w:jc w:val="center"/>
        <w:rPr>
          <w:rFonts w:eastAsia="Arial" w:cs="Arial"/>
          <w:bCs/>
          <w:szCs w:val="20"/>
        </w:rPr>
      </w:pPr>
      <w:r w:rsidRPr="00F8437C">
        <w:rPr>
          <w:rFonts w:eastAsia="Arial" w:cs="Arial"/>
          <w:bCs/>
          <w:szCs w:val="20"/>
        </w:rPr>
        <w:t>(vlaganje vlog, tek rokov in obvezna vsebina vlog)</w:t>
      </w:r>
    </w:p>
    <w:p w14:paraId="22B6C801" w14:textId="77777777" w:rsidR="00A81B0E" w:rsidRPr="00F8437C" w:rsidRDefault="00A81B0E" w:rsidP="00A81B0E">
      <w:pPr>
        <w:pBdr>
          <w:top w:val="nil"/>
          <w:left w:val="nil"/>
          <w:bottom w:val="nil"/>
          <w:right w:val="nil"/>
          <w:between w:val="nil"/>
        </w:pBdr>
        <w:ind w:left="57" w:firstLine="1021"/>
        <w:jc w:val="both"/>
        <w:rPr>
          <w:rFonts w:eastAsia="Arial" w:cs="Arial"/>
          <w:szCs w:val="20"/>
        </w:rPr>
      </w:pPr>
    </w:p>
    <w:p w14:paraId="59239F5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(1) Vlagatelj vloge vloži vlogo za izdajo okoljevarstvenega dovoljenja za napravo z dejavnostjo iz 110. člena tega zakona ali za obrat iz 131. člena tega zakona ali za njuno večjo spremembo, ali za okoljevarstveno dovoljenje za napravo ali dejavnost iz 126. člena ali njeno spremembo, če gre za primer naprave iz tretjega odstavka 127. člena tega zakona, v pisni obliki in na elektronskem nosilcu, vlogo za izdajo okoljevarstvenega dovoljenja za spremembo iz 2. do 4. točke četrtega odstavka 119. člena tega zakona, ki se nanaša na napravo iz 110. člena ali vlogo za spremembo obrata iz 131. člena tega zakona ali za napravo iz 126. člena tega zakona in njeno spremembo, pa v pisni ali elektronski obliki brez varnega elektronskega podpisa. Ne glede na prejšnji stavek in zakon, ki ureja graditev, vlagatelj vlogo iz tretjega odstavka 140. člena tega zakona vloži v pisni obliki v dveh izvodih in na elektronskem nosilcu. </w:t>
      </w:r>
    </w:p>
    <w:p w14:paraId="46A573D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Rok za izdajo okoljevarstvenega dovoljenja ali odločbe o njegovi spremembi ne teče v času javne razgrnitve vloge, kadar je ta potrebna, in v času teka roka za dopolnitev vloge iz prejšnjega odstavka, ki ga ministrstvo določi vlagatelju vloge v pozivu ali sklepu o podaljšanju roka, ki ga ministrstvo izda na podlagi vloge vlagatelja.</w:t>
      </w:r>
    </w:p>
    <w:p w14:paraId="5459329A" w14:textId="77777777" w:rsidR="00A81B0E" w:rsidRPr="00F8437C" w:rsidRDefault="00A81B0E" w:rsidP="00A81B0E">
      <w:pPr>
        <w:spacing w:before="120"/>
        <w:jc w:val="both"/>
        <w:rPr>
          <w:rFonts w:cs="Arial"/>
          <w:szCs w:val="20"/>
        </w:rPr>
      </w:pPr>
      <w:r w:rsidRPr="00F8437C">
        <w:rPr>
          <w:rFonts w:cs="Arial"/>
          <w:szCs w:val="20"/>
        </w:rPr>
        <w:lastRenderedPageBreak/>
        <w:t>(3) Obvezna vsebina vloge iz prvega odstavka tega člena je tudi opredelitev vlagatelja vloge, ali se poseg, za katerega vlaga vlogo za pridobitev okoljevarstvenega dovoljenja, uvršča med posege iz drugega ali tretjega odstavka 89. člena tega zakona, določene v predpisu iz četrtega odstavka 89. člena tega zakona, pri čemer se zlasti podrobno opredeli:</w:t>
      </w:r>
    </w:p>
    <w:p w14:paraId="7CF72CB0" w14:textId="77777777" w:rsidR="00A81B0E" w:rsidRPr="00F8437C" w:rsidRDefault="00A81B0E" w:rsidP="00A81B0E">
      <w:pPr>
        <w:spacing w:before="120"/>
        <w:jc w:val="both"/>
        <w:rPr>
          <w:rFonts w:cs="Arial"/>
          <w:szCs w:val="20"/>
        </w:rPr>
      </w:pPr>
      <w:r w:rsidRPr="00F8437C">
        <w:rPr>
          <w:rFonts w:cs="Arial"/>
          <w:szCs w:val="20"/>
        </w:rPr>
        <w:t>1. glede bistvene lastnosti posega, predpisane v predpisu iz četrtega odstavka 89. člena tega zakona;</w:t>
      </w:r>
    </w:p>
    <w:p w14:paraId="317A479C" w14:textId="77777777" w:rsidR="00A81B0E" w:rsidRPr="00F8437C" w:rsidRDefault="00A81B0E" w:rsidP="00A81B0E">
      <w:pPr>
        <w:spacing w:before="120"/>
        <w:jc w:val="both"/>
        <w:rPr>
          <w:rFonts w:cs="Arial"/>
          <w:szCs w:val="20"/>
        </w:rPr>
      </w:pPr>
      <w:r w:rsidRPr="00F8437C">
        <w:rPr>
          <w:rFonts w:cs="Arial"/>
          <w:szCs w:val="20"/>
        </w:rPr>
        <w:t xml:space="preserve">2. ali gre za kumulativni poseg, </w:t>
      </w:r>
      <w:r w:rsidRPr="00F8437C">
        <w:rPr>
          <w:rFonts w:cs="Arial"/>
          <w:position w:val="-1"/>
          <w:szCs w:val="20"/>
          <w:lang w:eastAsia="sl-SI"/>
        </w:rPr>
        <w:t xml:space="preserve">ki je sestavljen iz dveh ali več posegov v okolje, </w:t>
      </w:r>
      <w:r w:rsidRPr="00F8437C">
        <w:rPr>
          <w:rFonts w:cs="Arial"/>
          <w:szCs w:val="20"/>
        </w:rPr>
        <w:t>označenih v predpisu iz četrtega odstavka 89. člena tega zakona z</w:t>
      </w:r>
      <w:r w:rsidRPr="00F8437C">
        <w:rPr>
          <w:rFonts w:cs="Arial"/>
          <w:position w:val="-1"/>
          <w:szCs w:val="20"/>
          <w:lang w:eastAsia="sl-SI"/>
        </w:rPr>
        <w:t xml:space="preserve"> isto oznako vrste posega, ki so na isti lokaciji ali med seboj funkcionalno povezani, tako da eden od posegov v okolje omogoča dejavnost, ki je vzrok ali pogoj ali podpora izvedbi ali obratovanju drugega posega v okolje, in so ekonomsko povezani</w:t>
      </w:r>
      <w:r w:rsidRPr="00F8437C">
        <w:rPr>
          <w:rFonts w:cs="Arial"/>
          <w:szCs w:val="20"/>
        </w:rPr>
        <w:t xml:space="preserve">, tako da je </w:t>
      </w:r>
      <w:r w:rsidRPr="00F8437C">
        <w:rPr>
          <w:rFonts w:cs="Arial"/>
          <w:position w:val="-1"/>
          <w:szCs w:val="20"/>
          <w:lang w:eastAsia="sl-SI"/>
        </w:rPr>
        <w:t>njihov nosilec ista oseba ali več oseb, ki so medsebojno povezane kot povezane družbe v skladu s predpisi, ki urejajo gospodarske družbe,</w:t>
      </w:r>
      <w:r w:rsidRPr="00F8437C">
        <w:rPr>
          <w:rFonts w:cs="Arial"/>
          <w:szCs w:val="20"/>
        </w:rPr>
        <w:t xml:space="preserve"> in </w:t>
      </w:r>
    </w:p>
    <w:p w14:paraId="3B1A0643" w14:textId="77777777" w:rsidR="00A81B0E" w:rsidRPr="00F8437C" w:rsidRDefault="00A81B0E" w:rsidP="00A81B0E">
      <w:pPr>
        <w:spacing w:before="120"/>
        <w:jc w:val="both"/>
        <w:rPr>
          <w:rFonts w:cs="Arial"/>
          <w:szCs w:val="20"/>
        </w:rPr>
      </w:pPr>
      <w:r w:rsidRPr="00F8437C">
        <w:rPr>
          <w:rFonts w:cs="Arial"/>
          <w:szCs w:val="20"/>
        </w:rPr>
        <w:t>3. ali gre za spremembo že dovoljenega posega, za katerega je že bilo pridobljeno okoljevarstveno soglasje ali ki je bil izveden v času veljavnosti predpisov, ki zanj niso določali obveznosti izvedbe predhodnega postopka ali presoje vplivov na okolje.«.</w:t>
      </w:r>
    </w:p>
    <w:p w14:paraId="706F02F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DD1BAA2"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21F1D143" w14:textId="77777777" w:rsidR="00A81B0E" w:rsidRPr="00F8437C" w:rsidRDefault="00A81B0E" w:rsidP="00A81B0E">
      <w:pPr>
        <w:pStyle w:val="paragraph"/>
        <w:shd w:val="clear" w:color="auto" w:fill="FFFFFF"/>
        <w:spacing w:before="0" w:beforeAutospacing="0" w:after="0" w:afterAutospacing="0"/>
        <w:ind w:left="-2"/>
        <w:jc w:val="both"/>
        <w:textAlignment w:val="baseline"/>
        <w:rPr>
          <w:rStyle w:val="normaltextrun"/>
          <w:rFonts w:ascii="Arial" w:hAnsi="Arial" w:cs="Arial"/>
          <w:sz w:val="20"/>
          <w:szCs w:val="20"/>
        </w:rPr>
      </w:pPr>
      <w:r w:rsidRPr="00F8437C">
        <w:rPr>
          <w:rStyle w:val="normaltextrun"/>
          <w:rFonts w:ascii="Arial" w:hAnsi="Arial" w:cs="Arial"/>
          <w:sz w:val="20"/>
          <w:szCs w:val="20"/>
        </w:rPr>
        <w:t>Z amandmajem se dopolnjuje način vlaganja vloge v primerih, ko vlagatelj vloge razpolaga z ustrezno ravnjo podatkov, tako da lahko vloži vlogo za okoljevarstveno dovojenje in okoljevarstveno doglasje ali integralno gradbeno dovoljenje v skupnem postopku iz 140. člena predloga zakona. Popravi se tudi besedilo iz 1. točke tretjega odstavka in dopolni besedilo iz 2. in 3. točke tretjega odstavka, s čimer se pojasni pojma kumulativni poseg in že dovoljeni poseg.</w:t>
      </w:r>
    </w:p>
    <w:p w14:paraId="54F5CD4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74D12A1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109. členu:</w:t>
      </w:r>
    </w:p>
    <w:p w14:paraId="17493DAE" w14:textId="77777777" w:rsidR="00A81B0E" w:rsidRPr="00F8437C" w:rsidRDefault="00A81B0E" w:rsidP="00A81B0E">
      <w:pPr>
        <w:autoSpaceDE w:val="0"/>
        <w:autoSpaceDN w:val="0"/>
        <w:jc w:val="both"/>
        <w:rPr>
          <w:rFonts w:eastAsia="Arial" w:cs="Arial"/>
          <w:b/>
          <w:bCs/>
          <w:szCs w:val="20"/>
        </w:rPr>
      </w:pPr>
    </w:p>
    <w:p w14:paraId="6FCFF70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109. členu se četrti odstavek spremeni tako, da se glasi:</w:t>
      </w:r>
    </w:p>
    <w:p w14:paraId="1844B7F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F51375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Če okoljevarstveno dovoljenje ni več potrebno zaradi spremembe predpisov ali spremembe naprave ali dejavnosti, ministrstvo izda odločbo o prenehanju okoljevarstvenega dovoljenja.«. </w:t>
      </w:r>
    </w:p>
    <w:p w14:paraId="09C51DEA" w14:textId="77777777" w:rsidR="00A81B0E" w:rsidRPr="00F8437C" w:rsidRDefault="00A81B0E" w:rsidP="00A81B0E">
      <w:pPr>
        <w:pBdr>
          <w:top w:val="nil"/>
          <w:left w:val="nil"/>
          <w:bottom w:val="nil"/>
          <w:right w:val="nil"/>
          <w:between w:val="nil"/>
        </w:pBdr>
        <w:jc w:val="both"/>
        <w:rPr>
          <w:rFonts w:eastAsia="Arial" w:cs="Arial"/>
          <w:szCs w:val="20"/>
        </w:rPr>
      </w:pPr>
    </w:p>
    <w:p w14:paraId="6A193F8B"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65A7B7C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redakcijskega popravka.</w:t>
      </w:r>
    </w:p>
    <w:p w14:paraId="6E41FF91"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74F6594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110. členu:</w:t>
      </w:r>
    </w:p>
    <w:p w14:paraId="29CCFA7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7B0E405" w14:textId="77777777" w:rsidR="00A81B0E" w:rsidRPr="00F8437C" w:rsidRDefault="00A81B0E" w:rsidP="00A81B0E">
      <w:pPr>
        <w:autoSpaceDE w:val="0"/>
        <w:autoSpaceDN w:val="0"/>
        <w:jc w:val="both"/>
        <w:rPr>
          <w:rStyle w:val="normaltextrun"/>
          <w:rFonts w:eastAsia="Arial" w:cs="Arial"/>
          <w:b/>
          <w:bCs/>
          <w:szCs w:val="20"/>
        </w:rPr>
      </w:pPr>
      <w:r w:rsidRPr="00F8437C">
        <w:rPr>
          <w:rStyle w:val="normaltextrun"/>
          <w:rFonts w:cs="Arial"/>
          <w:szCs w:val="20"/>
        </w:rPr>
        <w:t>V 110. členu se tretji odstavek spremeni tako, da se glasi:</w:t>
      </w:r>
    </w:p>
    <w:p w14:paraId="1828704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268332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Vlada predpiše vrste dejavnosti in naprav iz prvega odstavka tega člena. Vlada v predpisu iz prejšnjega stavka predpiše tudi podrobnejšo vsebino ocene možnosti onesnaženja tal in podzemne vode (v nadaljnjem besedilu: ocena možnosti onesnaženja) in izhodiščnega poročila.«.</w:t>
      </w:r>
    </w:p>
    <w:p w14:paraId="528027F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98996F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Peti odstavek se črta.</w:t>
      </w:r>
    </w:p>
    <w:p w14:paraId="4E71DEC5" w14:textId="77777777" w:rsidR="00A81B0E" w:rsidRPr="00F8437C" w:rsidRDefault="00A81B0E" w:rsidP="00A81B0E">
      <w:pPr>
        <w:autoSpaceDE w:val="0"/>
        <w:autoSpaceDN w:val="0"/>
        <w:jc w:val="both"/>
        <w:rPr>
          <w:rFonts w:eastAsia="Arial" w:cs="Arial"/>
          <w:b/>
          <w:bCs/>
          <w:szCs w:val="20"/>
        </w:rPr>
      </w:pPr>
    </w:p>
    <w:p w14:paraId="017BFF44"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0CFC8310"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r w:rsidRPr="00F8437C">
        <w:rPr>
          <w:rFonts w:ascii="Arial" w:eastAsia="Arial" w:hAnsi="Arial" w:cs="Arial"/>
          <w:sz w:val="20"/>
          <w:szCs w:val="20"/>
          <w:lang w:eastAsia="en-GB"/>
        </w:rPr>
        <w:t xml:space="preserve">Amandma se nanaša na vsebino predpisa glede podrobnejše vsebine ocene možnosti onesnaženja tal in podzemne vode, pri čemer se peti odstavek črta. Z njegovo vsebino se popravi definicijo Zaključkov o BAT v 3. členu in dopolni 2. točko prvega odstavka 112. člena. </w:t>
      </w:r>
    </w:p>
    <w:p w14:paraId="4E3CA87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0818F18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FF5D07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112. členu:</w:t>
      </w:r>
    </w:p>
    <w:p w14:paraId="544AF63D"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5AD564E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112. člen se spremeni tako, da se glasi:</w:t>
      </w:r>
    </w:p>
    <w:p w14:paraId="478D4E48" w14:textId="77777777" w:rsidR="00A81B0E" w:rsidRPr="00F8437C" w:rsidRDefault="00A81B0E" w:rsidP="00A81B0E">
      <w:pPr>
        <w:pBdr>
          <w:top w:val="nil"/>
          <w:left w:val="nil"/>
          <w:bottom w:val="nil"/>
          <w:right w:val="nil"/>
          <w:between w:val="nil"/>
        </w:pBdr>
        <w:jc w:val="center"/>
        <w:rPr>
          <w:rFonts w:eastAsia="Arial" w:cs="Arial"/>
          <w:b/>
          <w:szCs w:val="20"/>
        </w:rPr>
      </w:pPr>
    </w:p>
    <w:p w14:paraId="130101DE"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»112. člen</w:t>
      </w:r>
    </w:p>
    <w:p w14:paraId="28B14FBB"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(splošne zahteve in vloga za pridobitev okoljevarstvenega dovoljenja)</w:t>
      </w:r>
    </w:p>
    <w:p w14:paraId="354C879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Upravljavec mora v zvezi z obratovanjem naprave iz 110. člena tega zakona zagotoviti:</w:t>
      </w:r>
    </w:p>
    <w:p w14:paraId="53FB3AD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ukrepe za preprečevanje onesnaževanja okolja v skladu s predpisi;</w:t>
      </w:r>
    </w:p>
    <w:p w14:paraId="680E56A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2. uporabo najboljših razpoložljivih tehnik, predpisanih v zaključkih o BAT ali v referenčnih dokumentih BAT, razen glede mejnih vrednosti, če gre za referenčni dokument BAT, ki je bil objavljen pred 6. januarjem 2011, če zaključki o BAT še niso izdani, pri čemer se v primerih, ko je področje uporabe zaključkov o BAT ožje ali širše od področja dejavnosti in naprav iz predpisa iz tretjega odstavka 110. člena tega zakona, zagotovi uporaba zaključkov o BAT na način, kot ga definirajo posamezni zaključki o BAT;</w:t>
      </w:r>
    </w:p>
    <w:p w14:paraId="091E1B42" w14:textId="77777777" w:rsidR="00A81B0E" w:rsidRPr="00F8437C" w:rsidRDefault="00A81B0E" w:rsidP="00A81B0E">
      <w:pPr>
        <w:jc w:val="both"/>
        <w:rPr>
          <w:rFonts w:eastAsia="Arial" w:cs="Arial"/>
          <w:szCs w:val="20"/>
        </w:rPr>
      </w:pPr>
      <w:r w:rsidRPr="00F8437C">
        <w:rPr>
          <w:rFonts w:eastAsia="Arial" w:cs="Arial"/>
          <w:szCs w:val="20"/>
        </w:rPr>
        <w:t>3. preprečevanje znatnega onesnaženja okolja z ustreznim nadzorovanjem in obvladovanjem pomembnih škodljivih vplivov naprave;</w:t>
      </w:r>
    </w:p>
    <w:p w14:paraId="6308725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ukrepe za preprečevanje nesreč in omejevanje njihovih posledic;</w:t>
      </w:r>
    </w:p>
    <w:p w14:paraId="56184D4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upoštevanje pravil hierarhije ravnanja z odpadki iz prvega odstavka 23. člena tega zakona pri nastajanju odpadkov in ravnanju z njimi;</w:t>
      </w:r>
    </w:p>
    <w:p w14:paraId="7D58669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ukrepe za preprečevanje nastajanja odpadkov;</w:t>
      </w:r>
    </w:p>
    <w:p w14:paraId="4363AC1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učinkovito rabo energije;</w:t>
      </w:r>
    </w:p>
    <w:p w14:paraId="61CE632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ukrepe za preprečitev onesnaževanja okolja in vzpostavitev zadovoljivega stanja okolja na kraju naprave po dokončnem prenehanju obratovanja naprave ali njenega dela.</w:t>
      </w:r>
    </w:p>
    <w:p w14:paraId="45BE6C6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Vloga za pridobitev okoljevarstvenega dovoljenja iz prvega odstavka 110. člena tega zakona mora vsebovati:</w:t>
      </w:r>
    </w:p>
    <w:p w14:paraId="35510C06" w14:textId="77777777" w:rsidR="00A81B0E" w:rsidRPr="00F8437C" w:rsidRDefault="00A81B0E" w:rsidP="00A81B0E">
      <w:pPr>
        <w:pBdr>
          <w:top w:val="nil"/>
          <w:left w:val="nil"/>
          <w:bottom w:val="nil"/>
          <w:right w:val="nil"/>
          <w:between w:val="nil"/>
        </w:pBdr>
        <w:rPr>
          <w:rFonts w:eastAsia="Arial" w:cs="Arial"/>
          <w:szCs w:val="20"/>
        </w:rPr>
      </w:pPr>
      <w:r w:rsidRPr="00F8437C">
        <w:rPr>
          <w:rFonts w:eastAsia="Arial" w:cs="Arial"/>
          <w:szCs w:val="20"/>
        </w:rPr>
        <w:t>1. opis naprave in njenih dejavnosti, vključno z navedbo zmogljivosti;</w:t>
      </w:r>
    </w:p>
    <w:p w14:paraId="014717E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podatke o surovinah, pomožnih materialih ter drugih snoveh in energiji, uporabljenih ali proizvedenih v napravi;</w:t>
      </w:r>
    </w:p>
    <w:p w14:paraId="1F6CA49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podatke o virih emisij iz naprave ter o vrstah in količinah predvidljivih emisij iz naprave;</w:t>
      </w:r>
    </w:p>
    <w:p w14:paraId="25F37DD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opredelitev pomembnih vplivov emisij na okolje;</w:t>
      </w:r>
    </w:p>
    <w:p w14:paraId="092E800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predlog monitoringa emisij v okolje;</w:t>
      </w:r>
    </w:p>
    <w:p w14:paraId="57F328A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podatke o značilnostih območja naprave;</w:t>
      </w:r>
    </w:p>
    <w:p w14:paraId="266AAFF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predlagane tehnološke postopke in tehnike za preprečevanje ali, če to ni mogoče, zmanjševanje emisij iz naprave;</w:t>
      </w:r>
    </w:p>
    <w:p w14:paraId="65EEA36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ukrepe za preprečevanje, pripravo za ponovno uporabo, recikliranje in predelavo odpadkov, nastalih v napravi;</w:t>
      </w:r>
    </w:p>
    <w:p w14:paraId="0EFF712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podatke o predvidenih ukrepih, iz katerih je razvidno, da bodo izpolnjene zahteve iz prejšnjega odstavka;</w:t>
      </w:r>
    </w:p>
    <w:p w14:paraId="78A38FC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glavne alternative predlaganim tehnološkim postopkom, tehnologijam in ukrepom, ki jih je preučil vlagatelj vloge;</w:t>
      </w:r>
    </w:p>
    <w:p w14:paraId="35CF6CC8" w14:textId="77777777" w:rsidR="00A81B0E" w:rsidRPr="00F8437C" w:rsidRDefault="00A81B0E" w:rsidP="00A81B0E">
      <w:pPr>
        <w:pBdr>
          <w:top w:val="nil"/>
          <w:left w:val="nil"/>
          <w:bottom w:val="nil"/>
          <w:right w:val="nil"/>
          <w:between w:val="nil"/>
        </w:pBdr>
        <w:jc w:val="both"/>
        <w:rPr>
          <w:rFonts w:eastAsia="Arial" w:cs="Arial"/>
          <w:szCs w:val="20"/>
        </w:rPr>
      </w:pPr>
      <w:bookmarkStart w:id="24" w:name="_Hlk84798475"/>
      <w:r w:rsidRPr="00F8437C">
        <w:rPr>
          <w:rFonts w:eastAsia="Arial" w:cs="Arial"/>
          <w:szCs w:val="20"/>
        </w:rPr>
        <w:t xml:space="preserve">11. identifikacijske znake, s katerimi so zemljiške parcele, na katerih je odlagališče odpadkov, vpisane v zemljiško knjigo, če je naprava iz prvega odstavka 110. člena tega zakona odlagališče odpadkov, </w:t>
      </w:r>
    </w:p>
    <w:p w14:paraId="718D040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podatke in ukrepe, ki niso zajeti v prejšnjih točkah tega odstavka, v skladu s predpisi, ki urejajo okoljevarstvene zahteve za obratovanje naprave in izvajanje dejavnosti, določene v predpisih iz 18., 21., 24., 28. in 29. člena tega zakona ter 25. in 30. členu tega zakona, in</w:t>
      </w:r>
    </w:p>
    <w:bookmarkEnd w:id="24"/>
    <w:p w14:paraId="49DF81E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poljuden povzetek vloge.</w:t>
      </w:r>
    </w:p>
    <w:p w14:paraId="1E87C90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w:t>
      </w:r>
      <w:r w:rsidRPr="00F8437C">
        <w:rPr>
          <w:rFonts w:cs="Arial"/>
          <w:i/>
          <w:iCs/>
          <w:szCs w:val="20"/>
        </w:rPr>
        <w:t xml:space="preserve"> </w:t>
      </w:r>
      <w:r w:rsidRPr="00F8437C">
        <w:rPr>
          <w:rFonts w:eastAsia="Arial" w:cs="Arial"/>
          <w:szCs w:val="20"/>
        </w:rPr>
        <w:t>Če je bilo za napravo predhodno pridobljeno okoljevarstveno soglasje iz 100. člena tega zakona ali okoljevarstveno dovoljenje za obrat iz 131. člena tega zakona ali integralno gradbeno dovoljenje skladno s predpisom o graditvi objektov, lahko upravljavec v vlogo za pridobitev okoljevarstvenega dovoljenja vključi ali priloži tudi podatke iz poročila o vplivih na okolje iz 94. člena tega zakona ali zasnove zmanjšanja tveganja za okolje ali varnostnega poročila iz 132. člena tega zakona.</w:t>
      </w:r>
    </w:p>
    <w:p w14:paraId="5A389F6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Upravljavec mora vlogi iz drugega odstavka tega člena priložiti tudi oceno možnosti onesnaženja. Podrobnejša vsebina ocene možnosti onesnaženja je določena v predpisu iz tretjega odstavka 110. člena tega zakona. Če iz ocene možnosti onesnaženja izhaja, da lahko zadevne nevarne snovi, ki se uporabljajo ali proizvajajo v napravi ali jih ta izpušča, povzročijo onesnaženje tal in podzemne vode, mora upravljavec k vlogi iz drugega odstavka tega člena namesto ocene možnosti onesnaženja priložiti delno izhodiščno poročilo.</w:t>
      </w:r>
      <w:bookmarkStart w:id="25" w:name="_Hlk84752211"/>
    </w:p>
    <w:p w14:paraId="49494981" w14:textId="77777777" w:rsidR="00A81B0E" w:rsidRPr="00F8437C" w:rsidRDefault="00A81B0E" w:rsidP="00A81B0E">
      <w:pPr>
        <w:pBdr>
          <w:top w:val="nil"/>
          <w:left w:val="nil"/>
          <w:bottom w:val="nil"/>
          <w:right w:val="nil"/>
          <w:between w:val="nil"/>
        </w:pBdr>
        <w:tabs>
          <w:tab w:val="left" w:pos="5618"/>
        </w:tabs>
        <w:jc w:val="both"/>
        <w:rPr>
          <w:rFonts w:eastAsia="Arial" w:cs="Arial"/>
          <w:szCs w:val="20"/>
        </w:rPr>
      </w:pPr>
      <w:r w:rsidRPr="00F8437C">
        <w:rPr>
          <w:rFonts w:eastAsia="Arial" w:cs="Arial"/>
          <w:szCs w:val="20"/>
        </w:rPr>
        <w:t>(5) Delno izhodiščno poročilo iz prejšnjega odstavka vsebuje:</w:t>
      </w:r>
    </w:p>
    <w:p w14:paraId="1B95AE1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seznam nevarnih snovi, ki se uporabljajo ali proizvajajo v napravi ali jih ta izpušča;</w:t>
      </w:r>
    </w:p>
    <w:p w14:paraId="58443BC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seznam zadevnih nevarnih snovi, ki se uporabljajo ali proizvajajo v napravi ali jih ta izpušča, vključno s podatki o tem, kako in kje se zadevne nevarne snovi skladiščijo, uporabljajo, </w:t>
      </w:r>
      <w:r w:rsidRPr="00F8437C">
        <w:rPr>
          <w:rFonts w:eastAsia="Arial" w:cs="Arial"/>
          <w:szCs w:val="20"/>
        </w:rPr>
        <w:lastRenderedPageBreak/>
        <w:t>proizvajajo in prevažajo ter kje bi lahko prišlo do njihovega izpusta ob upoštevanju lastnosti tal in podzemne vode na teh območjih;</w:t>
      </w:r>
    </w:p>
    <w:p w14:paraId="4CB5836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ukrepe, sprejete za preprečitev onesnaženje tal ali podzemne vode, vključno z njihovim stanjem in morebitnimi pomanjkljivostmi;</w:t>
      </w:r>
    </w:p>
    <w:p w14:paraId="6A7EDEE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ugotovitve in oceno možnosti onesnaženja tal in podzemne vode z zadevnimi nevarnimi snovmi glede na ukrepe iz prejšnje točke;</w:t>
      </w:r>
    </w:p>
    <w:p w14:paraId="203A57F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podatke o rabi in pretekli rabi zemljišč na območju naprave ter o emisijah zadevnih nevarnih snovi, ki so se pojavile in so lahko povzročile onesnaženje, če so ti na voljo;</w:t>
      </w:r>
    </w:p>
    <w:p w14:paraId="794DE8A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opis okoljskih danosti območja naprave, zlasti podatke o topografiji, geologiji, smeri toka podzemne vode in drugih morebitnih migracijskih poteh, kot so odtoki in napeljave, o bližini varovanih in zavarovanih območij in rabi okoliških zemljišč;</w:t>
      </w:r>
    </w:p>
    <w:p w14:paraId="3CE3893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opredelitev značilnosti lokacije, zlasti glede mest, vrst, obsega in količine onesnaženja v preteklosti ter morebitne vire prihodnjih emisij v povezavi z značilnostmi tal in podzemne vode, na katere bodo te emisije verjetno vplivale;</w:t>
      </w:r>
    </w:p>
    <w:p w14:paraId="0014CE1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oceno možnosti onesnaženja tal in podtalnice z zadevnimi nevarnimi snovmi, ki se uporabljajo ali nastajajo v napravi ali jih ta izpušča, glede na okoljske danosti območja naprave;</w:t>
      </w:r>
    </w:p>
    <w:p w14:paraId="3933158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predlog merilnih in vzorčnih mest za tla in podzemne vode, predlog parametrov, s katerimi se bo ugotavljala kakovost tal in podzemne vode v povezavi z zadevnimi nevarnimi snovmi, ter merilnih metod za oceno stanja njihovega onesnaženja.</w:t>
      </w:r>
    </w:p>
    <w:p w14:paraId="77CDDFB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Ministrstvo najkasneje šest tednov po vložitvi vloge iz drugega odstavka tega člena s sklepom potrdi delno izhodiščno poročilo.</w:t>
      </w:r>
    </w:p>
    <w:p w14:paraId="300B763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Če ministrstvo oceni, da se s predlaganimi merilnimi in vzorčnimi mesti za tla in podzemne vode, parametri, s katerimi se bo ugotavljala kakovost tal in podzemne vode v povezavi z zadevnimi nevarnimi snovmi, ter s predlaganimi merilnimi metodami za oceno stanja njihovega onesnaženja iz delnega izhodiščnega poročila ne bo odrazilo dejansko stanje tal in podtalnice, najkasneje šest tednov po vložitvi vloge iz drugega odstavka tega člena pozove upravljavca, naj predlog dopolni. Po prejemu z dopolnitvami iz prejšnjega stavka dopolnjenega delnega izhodiščnega poročila ministrstvo s sklepom potrdi delno izhodiščno poročilo.</w:t>
      </w:r>
    </w:p>
    <w:p w14:paraId="42C42CE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Upravljavec po prejemu sklepa iz prejšnjega odstavka predloži ministrstvu izhodiščno poročilo, ki poleg vsebin iz petega odstavka tega člena vsebuje tudi podatke o kakovosti tal in podzemne vode na območju naprave, ki odražajo stanje tal in podzemne vode v času priprave poročila, ob upoštevanju možnosti onesnaženja tal in podtalnice z zadevnimi nevarnimi snovmi, ki se uporabljajo ali nastajajo v napravi ali jih ta izpušča, skupaj s sklepnimi ugotovitvami.</w:t>
      </w:r>
    </w:p>
    <w:p w14:paraId="7AFC31F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Upravljavec mora za izvedbo vzorčenja iz prejšnjega odstavka, ki se nanaša na podzemne vode, pridobiti tudi dovoljenje za raziskave v skladu z zakonom, ki ureja vode.</w:t>
      </w:r>
    </w:p>
    <w:p w14:paraId="381702C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Vlada predpiše podrobnejšo vsebino in sestavine vloge iz drugega odstavka tega člena ter podrobnejšo vsebino izhodiščnega poročila in merila za določitev zadevnih nevarnih snovi iz četrtega odstavka tega člena.«.</w:t>
      </w:r>
    </w:p>
    <w:bookmarkEnd w:id="25"/>
    <w:p w14:paraId="65D2E2A9" w14:textId="77777777" w:rsidR="00A81B0E" w:rsidRPr="00F8437C" w:rsidRDefault="00A81B0E" w:rsidP="00A81B0E">
      <w:pPr>
        <w:autoSpaceDE w:val="0"/>
        <w:autoSpaceDN w:val="0"/>
        <w:jc w:val="both"/>
        <w:rPr>
          <w:rFonts w:eastAsia="Arial" w:cs="Arial"/>
          <w:b/>
          <w:bCs/>
          <w:szCs w:val="20"/>
        </w:rPr>
      </w:pPr>
    </w:p>
    <w:p w14:paraId="664E6115"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67EF4DD9"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r w:rsidRPr="00F8437C">
        <w:rPr>
          <w:rFonts w:ascii="Arial" w:eastAsia="Arial" w:hAnsi="Arial" w:cs="Arial"/>
          <w:sz w:val="20"/>
          <w:szCs w:val="20"/>
          <w:lang w:eastAsia="en-GB"/>
        </w:rPr>
        <w:t xml:space="preserve">Del vsebine iz črtanega petega odstavka 110. člena je prenesen v dopolnjeno 2. točko prvega odstavka 112. člena. Amandma se nanaša na dopolnitev z novo 12. točko drugega odstavka k 25. členu. Okrajšava pojma </w:t>
      </w:r>
      <w:r w:rsidRPr="00F8437C">
        <w:rPr>
          <w:rFonts w:ascii="Arial" w:eastAsia="Arial" w:hAnsi="Arial" w:cs="Arial"/>
          <w:sz w:val="20"/>
          <w:szCs w:val="20"/>
        </w:rPr>
        <w:t xml:space="preserve">ocene možnosti onesnaženja se črta, ker je dodana v 110. člen. </w:t>
      </w:r>
    </w:p>
    <w:p w14:paraId="628A7B43" w14:textId="77777777" w:rsidR="00A81B0E" w:rsidRPr="00F8437C" w:rsidRDefault="00A81B0E" w:rsidP="00A81B0E">
      <w:pPr>
        <w:pBdr>
          <w:top w:val="nil"/>
          <w:left w:val="nil"/>
          <w:bottom w:val="nil"/>
          <w:right w:val="nil"/>
          <w:between w:val="nil"/>
        </w:pBdr>
        <w:jc w:val="both"/>
        <w:rPr>
          <w:rFonts w:eastAsia="Arial" w:cs="Arial"/>
          <w:szCs w:val="20"/>
        </w:rPr>
      </w:pPr>
      <w:bookmarkStart w:id="26" w:name="_Hlk71125489"/>
      <w:bookmarkEnd w:id="17"/>
    </w:p>
    <w:p w14:paraId="75A795B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113. členu:</w:t>
      </w:r>
    </w:p>
    <w:p w14:paraId="3927D8F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8BC2246" w14:textId="77777777" w:rsidR="00A81B0E" w:rsidRPr="00F8437C" w:rsidRDefault="00A81B0E" w:rsidP="00A81B0E">
      <w:pPr>
        <w:autoSpaceDE w:val="0"/>
        <w:autoSpaceDN w:val="0"/>
        <w:jc w:val="both"/>
        <w:rPr>
          <w:rStyle w:val="normaltextrun"/>
          <w:rFonts w:cs="Arial"/>
          <w:szCs w:val="20"/>
        </w:rPr>
      </w:pPr>
      <w:r w:rsidRPr="00F8437C">
        <w:rPr>
          <w:rFonts w:eastAsia="Arial" w:cs="Arial"/>
          <w:szCs w:val="20"/>
        </w:rPr>
        <w:t>V 113. členu se d</w:t>
      </w:r>
      <w:r w:rsidRPr="00F8437C">
        <w:rPr>
          <w:rStyle w:val="normaltextrun"/>
          <w:rFonts w:cs="Arial"/>
          <w:szCs w:val="20"/>
        </w:rPr>
        <w:t>rugi odstavek spremeni tako, da se glasi:</w:t>
      </w:r>
    </w:p>
    <w:p w14:paraId="747BB264" w14:textId="77777777" w:rsidR="00A81B0E" w:rsidRPr="00F8437C" w:rsidRDefault="00A81B0E" w:rsidP="00A81B0E">
      <w:pPr>
        <w:autoSpaceDE w:val="0"/>
        <w:autoSpaceDN w:val="0"/>
        <w:jc w:val="both"/>
        <w:rPr>
          <w:rStyle w:val="normaltextrun"/>
          <w:rFonts w:eastAsia="Arial" w:cs="Arial"/>
          <w:b/>
          <w:bCs/>
          <w:szCs w:val="20"/>
        </w:rPr>
      </w:pPr>
    </w:p>
    <w:p w14:paraId="487793C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Ministrstvo z javnim naznanilom na krajevno običajen način in z objavo na osrednjem spletnem mestu državne uprave obvesti javnost zlasti o:</w:t>
      </w:r>
    </w:p>
    <w:p w14:paraId="2E6DE17C"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vsebini odločitve in razlogih, na katerih temelji odločitev;</w:t>
      </w:r>
    </w:p>
    <w:p w14:paraId="48702CDC"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osnutku okoljevarstvenega dovoljenja ali njegove spremembe, vključno s kopijo okoljevarstvenega dovoljenja in njegovih sprememb, če gre za novo spremembo okoljevarstvenega dovoljenja;</w:t>
      </w:r>
    </w:p>
    <w:p w14:paraId="1275D375"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vlogi za izdajo okoljevarstvenega dovoljenja za napravo z dejavnostjo iz 110. člena tega zakona ali o njegovi večji spremembi;</w:t>
      </w:r>
    </w:p>
    <w:p w14:paraId="4D3DF9AF"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naslovu referenčnih dokumentov BAT, ki se nanašajo na napravo in dejavnosti;</w:t>
      </w:r>
    </w:p>
    <w:p w14:paraId="5DA081AB"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lastRenderedPageBreak/>
        <w:t>organu, ki bo izdal okoljevarstveno dovoljenje ali njegovo spremembo iz prejšnjega odstavka tega člena, posredoval zahtevane podatke o napravi in dejavnostih iz 110. člena tega zakona ter sprejemal mnenja in pripombe;</w:t>
      </w:r>
    </w:p>
    <w:p w14:paraId="719B67D1"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sodelovanju države članice v primeru iz osmega odstavka tega člena;</w:t>
      </w:r>
    </w:p>
    <w:p w14:paraId="71EAAFF0"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kraju, kjer bo, poleg objave na osrednjem spletnem mestu dražavne uprave, mogoč vpogled javnosti v dokumentacijo iz tega odstavka;</w:t>
      </w:r>
    </w:p>
    <w:p w14:paraId="536C837F"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možnosti in načinu dajanja mnenj, predlogov in pripomb zainteresirane javnosti;</w:t>
      </w:r>
    </w:p>
    <w:p w14:paraId="04FD7BFA"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možnosti pridobitve statusa stranskega udeleženca v postopku izdaje okoljevarstvenega dovoljenja ali njegove spremembe iz prejšnjega odstavka tega člena, in</w:t>
      </w:r>
    </w:p>
    <w:p w14:paraId="0B89DB53" w14:textId="77777777" w:rsidR="00A81B0E" w:rsidRPr="00F8437C" w:rsidRDefault="00A81B0E" w:rsidP="00385AF3">
      <w:pPr>
        <w:pStyle w:val="Odstavekseznama"/>
        <w:numPr>
          <w:ilvl w:val="0"/>
          <w:numId w:val="17"/>
        </w:numPr>
        <w:pBdr>
          <w:top w:val="nil"/>
          <w:left w:val="nil"/>
          <w:bottom w:val="nil"/>
          <w:right w:val="nil"/>
          <w:between w:val="nil"/>
        </w:pBdr>
        <w:spacing w:after="120" w:line="240" w:lineRule="auto"/>
        <w:ind w:left="378"/>
        <w:rPr>
          <w:rFonts w:eastAsia="Arial" w:cs="Arial"/>
          <w:szCs w:val="20"/>
        </w:rPr>
      </w:pPr>
      <w:r w:rsidRPr="00F8437C">
        <w:rPr>
          <w:rFonts w:eastAsia="Arial" w:cs="Arial"/>
          <w:szCs w:val="20"/>
        </w:rPr>
        <w:t>času trajanja javne razgrnitve.«.</w:t>
      </w:r>
    </w:p>
    <w:p w14:paraId="42AFA6CA" w14:textId="77777777" w:rsidR="00A81B0E" w:rsidRPr="00F8437C" w:rsidRDefault="00A81B0E" w:rsidP="00A81B0E">
      <w:pPr>
        <w:autoSpaceDE w:val="0"/>
        <w:autoSpaceDN w:val="0"/>
        <w:jc w:val="both"/>
        <w:rPr>
          <w:rFonts w:eastAsia="Arial" w:cs="Arial"/>
          <w:b/>
          <w:bCs/>
          <w:szCs w:val="20"/>
        </w:rPr>
      </w:pPr>
    </w:p>
    <w:p w14:paraId="679E7097"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44524F8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sz w:val="20"/>
          <w:szCs w:val="20"/>
        </w:rPr>
      </w:pPr>
      <w:r w:rsidRPr="00F8437C">
        <w:rPr>
          <w:rFonts w:ascii="Arial" w:hAnsi="Arial" w:cs="Arial"/>
          <w:sz w:val="20"/>
          <w:szCs w:val="20"/>
        </w:rPr>
        <w:t xml:space="preserve">Vsebina podatkov, ki morajo biti na voljo javnosti v času javne ragrnitve, je podrobneje usklajena z Direktivo 2010/75/EU. </w:t>
      </w:r>
    </w:p>
    <w:p w14:paraId="24C300B6"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67FEFED6"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3C8344D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114. členu:</w:t>
      </w:r>
    </w:p>
    <w:p w14:paraId="12F4B19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504CC9C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r w:rsidRPr="00F8437C">
        <w:rPr>
          <w:rFonts w:ascii="Arial" w:eastAsia="Arial" w:hAnsi="Arial" w:cs="Arial"/>
          <w:sz w:val="20"/>
          <w:szCs w:val="20"/>
        </w:rPr>
        <w:t>V 114. členu se d</w:t>
      </w:r>
      <w:r w:rsidRPr="00F8437C">
        <w:rPr>
          <w:rFonts w:ascii="Arial" w:hAnsi="Arial" w:cs="Arial"/>
          <w:sz w:val="20"/>
          <w:szCs w:val="20"/>
        </w:rPr>
        <w:t>rugi odstavek spremeni tako, da se glasi:</w:t>
      </w:r>
    </w:p>
    <w:p w14:paraId="2CE51F9F" w14:textId="77777777" w:rsidR="00A81B0E" w:rsidRPr="00F8437C" w:rsidRDefault="00A81B0E" w:rsidP="00A81B0E">
      <w:pPr>
        <w:jc w:val="both"/>
        <w:rPr>
          <w:rFonts w:cs="Arial"/>
          <w:szCs w:val="20"/>
        </w:rPr>
      </w:pPr>
    </w:p>
    <w:p w14:paraId="6CFAF22C" w14:textId="77777777" w:rsidR="00A81B0E" w:rsidRPr="00F8437C" w:rsidRDefault="00A81B0E" w:rsidP="00A81B0E">
      <w:pPr>
        <w:jc w:val="both"/>
        <w:rPr>
          <w:rFonts w:cs="Arial"/>
          <w:szCs w:val="20"/>
        </w:rPr>
      </w:pPr>
      <w:r w:rsidRPr="00F8437C">
        <w:rPr>
          <w:rFonts w:cs="Arial"/>
          <w:szCs w:val="20"/>
        </w:rPr>
        <w:t xml:space="preserve">»(2) Stranski udeleženec v postopku izdaje okoljevarstvenega dovoljenja je lahko oseba, ki izkaže, da bi nameravano obratovanje naprave ali opravljanje dejavnosti lahko vplivalo na njene pravne koristi in ki vloži zahtevo za vstop v postopek v 30 dneh od dneva objave iz drugega odstavka 113. člena tega zakona. Če je zahteva za vstop v postopek iz prvega odstavka 113. člena tega zakona vložena zunaj roka iz prejšnjega stavka, se s sklepom zavrže.«. </w:t>
      </w:r>
    </w:p>
    <w:p w14:paraId="722972E6" w14:textId="77777777" w:rsidR="00A81B0E" w:rsidRPr="00F8437C" w:rsidRDefault="00A81B0E" w:rsidP="00A81B0E">
      <w:pPr>
        <w:jc w:val="both"/>
        <w:rPr>
          <w:rFonts w:cs="Arial"/>
          <w:szCs w:val="20"/>
        </w:rPr>
      </w:pPr>
    </w:p>
    <w:p w14:paraId="3B29D791" w14:textId="77777777" w:rsidR="00A81B0E" w:rsidRPr="00F8437C" w:rsidRDefault="00A81B0E" w:rsidP="00A81B0E">
      <w:pPr>
        <w:jc w:val="both"/>
        <w:rPr>
          <w:rFonts w:cs="Arial"/>
          <w:b/>
          <w:szCs w:val="20"/>
        </w:rPr>
      </w:pPr>
      <w:r w:rsidRPr="00F8437C">
        <w:rPr>
          <w:rFonts w:cs="Arial"/>
          <w:b/>
          <w:szCs w:val="20"/>
        </w:rPr>
        <w:t>Obrazložitev:</w:t>
      </w:r>
    </w:p>
    <w:p w14:paraId="4F3FB2D0" w14:textId="77777777" w:rsidR="00A81B0E" w:rsidRPr="00F8437C" w:rsidRDefault="00A81B0E" w:rsidP="00A81B0E">
      <w:pPr>
        <w:jc w:val="both"/>
        <w:rPr>
          <w:rFonts w:cs="Arial"/>
          <w:szCs w:val="20"/>
        </w:rPr>
      </w:pPr>
      <w:r w:rsidRPr="00F8437C">
        <w:rPr>
          <w:rFonts w:cs="Arial"/>
          <w:szCs w:val="20"/>
        </w:rPr>
        <w:t>Amandma vključuje dopolnitev z rokom, do katerega lahko zainteresirana javnost iz 18.1. točke 3. člena tega zakona (pravne in fizične osebe, ki lahko pridobijo status stranskega udeleženca) vloži zahtevo za vstop v postopek za izdajo okoljevarstvenega dovoljenja po določbah 115. člena tega zakona in njegove spremembe iz 1. točke četrtega odstavka 119. člena tega zakona, enajstega odstavka 116. člena ter 3. in 4. točke prvega odstavka 121. člena tega zakona. Z amandmajem se odpravlja možnost, da bi zainteresirana javnost iz 18.1. točke 3. člena tega zakona lahko podajala zahteve za vstop v predhodno navedene postopke vse do izdaje upravnih aktov, s katerimi se postopki zaključijo, kar bi pomenilo podaljšanje postopkov ter veliko negotovost za upravljavce naprav oziroma investitorja.</w:t>
      </w:r>
    </w:p>
    <w:p w14:paraId="59BBA6EF"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F0002B5" w14:textId="77777777" w:rsidR="00A81B0E" w:rsidRPr="00F8437C" w:rsidRDefault="00A81B0E" w:rsidP="00A81B0E">
      <w:pPr>
        <w:pStyle w:val="paragraph"/>
        <w:spacing w:before="0" w:beforeAutospacing="0" w:after="0" w:afterAutospacing="0"/>
        <w:jc w:val="both"/>
        <w:textAlignment w:val="baseline"/>
        <w:rPr>
          <w:rStyle w:val="eop"/>
          <w:rFonts w:ascii="Arial" w:hAnsi="Arial" w:cs="Arial"/>
          <w:b/>
          <w:bCs/>
          <w:sz w:val="20"/>
          <w:szCs w:val="20"/>
        </w:rPr>
      </w:pPr>
    </w:p>
    <w:p w14:paraId="0E74921A" w14:textId="77777777" w:rsidR="00A81B0E" w:rsidRPr="00F8437C" w:rsidRDefault="00A81B0E" w:rsidP="00A81B0E">
      <w:pPr>
        <w:jc w:val="both"/>
        <w:rPr>
          <w:rFonts w:cs="Arial"/>
          <w:b/>
          <w:szCs w:val="20"/>
        </w:rPr>
      </w:pPr>
      <w:r w:rsidRPr="00F8437C">
        <w:rPr>
          <w:rFonts w:cs="Arial"/>
          <w:b/>
          <w:szCs w:val="20"/>
        </w:rPr>
        <w:t>K 115. členu:</w:t>
      </w:r>
    </w:p>
    <w:p w14:paraId="2915B9B3" w14:textId="77777777" w:rsidR="00A81B0E" w:rsidRPr="00F8437C" w:rsidRDefault="00A81B0E" w:rsidP="00A81B0E">
      <w:pPr>
        <w:jc w:val="both"/>
        <w:rPr>
          <w:rFonts w:cs="Arial"/>
          <w:szCs w:val="20"/>
        </w:rPr>
      </w:pPr>
    </w:p>
    <w:p w14:paraId="4181E217" w14:textId="77777777" w:rsidR="00A81B0E" w:rsidRPr="00F8437C" w:rsidRDefault="00A81B0E" w:rsidP="00A81B0E">
      <w:pPr>
        <w:jc w:val="both"/>
        <w:rPr>
          <w:rFonts w:cs="Arial"/>
          <w:szCs w:val="20"/>
        </w:rPr>
      </w:pPr>
      <w:r w:rsidRPr="00F8437C">
        <w:rPr>
          <w:rFonts w:eastAsia="Arial" w:cs="Arial"/>
          <w:szCs w:val="20"/>
        </w:rPr>
        <w:t>V 115. členu se p</w:t>
      </w:r>
      <w:r w:rsidRPr="00F8437C">
        <w:rPr>
          <w:rFonts w:cs="Arial"/>
          <w:szCs w:val="20"/>
        </w:rPr>
        <w:t>eti odstavek spremeni tako, da se glasi:</w:t>
      </w:r>
    </w:p>
    <w:p w14:paraId="2ECB72EF" w14:textId="77777777" w:rsidR="00A81B0E" w:rsidRPr="00F8437C" w:rsidRDefault="00A81B0E" w:rsidP="00A81B0E">
      <w:pPr>
        <w:jc w:val="both"/>
        <w:rPr>
          <w:rFonts w:cs="Arial"/>
          <w:szCs w:val="20"/>
        </w:rPr>
      </w:pPr>
    </w:p>
    <w:p w14:paraId="4E0507DA" w14:textId="77777777" w:rsidR="00A81B0E" w:rsidRPr="00F8437C" w:rsidRDefault="00A81B0E" w:rsidP="00A81B0E">
      <w:pPr>
        <w:jc w:val="both"/>
        <w:rPr>
          <w:rFonts w:cs="Arial"/>
          <w:szCs w:val="20"/>
        </w:rPr>
      </w:pPr>
      <w:r w:rsidRPr="00F8437C">
        <w:rPr>
          <w:rFonts w:cs="Arial"/>
          <w:szCs w:val="20"/>
        </w:rPr>
        <w:t>»(5) Ministrstvo pošlje kopijo okoljevarstvenega dovoljenja tudi državi članici, ki je v skladu z osmim odstavkom 113. člena tega zakona sodelovala v postopku izdaje okoljevarstvenega dovoljenja ali njegove spremembe.«.</w:t>
      </w:r>
    </w:p>
    <w:p w14:paraId="320B058C" w14:textId="77777777" w:rsidR="00A81B0E" w:rsidRPr="00F8437C" w:rsidRDefault="00A81B0E" w:rsidP="00A81B0E">
      <w:pPr>
        <w:jc w:val="both"/>
        <w:rPr>
          <w:rFonts w:cs="Arial"/>
          <w:b/>
          <w:szCs w:val="20"/>
        </w:rPr>
      </w:pPr>
    </w:p>
    <w:p w14:paraId="6BE08D0B" w14:textId="77777777" w:rsidR="00A81B0E" w:rsidRPr="00F8437C" w:rsidRDefault="00A81B0E" w:rsidP="00A81B0E">
      <w:pPr>
        <w:jc w:val="both"/>
        <w:rPr>
          <w:rFonts w:cs="Arial"/>
          <w:b/>
          <w:szCs w:val="20"/>
        </w:rPr>
      </w:pPr>
      <w:r w:rsidRPr="00F8437C">
        <w:rPr>
          <w:rFonts w:cs="Arial"/>
          <w:b/>
          <w:szCs w:val="20"/>
        </w:rPr>
        <w:t>Obrazložitev:</w:t>
      </w:r>
    </w:p>
    <w:p w14:paraId="208FE040" w14:textId="77777777" w:rsidR="00A81B0E" w:rsidRPr="00F8437C" w:rsidRDefault="00A81B0E" w:rsidP="00A81B0E">
      <w:pPr>
        <w:jc w:val="both"/>
        <w:rPr>
          <w:rFonts w:cs="Arial"/>
          <w:szCs w:val="20"/>
        </w:rPr>
      </w:pPr>
      <w:r w:rsidRPr="00F8437C">
        <w:rPr>
          <w:rFonts w:cs="Arial"/>
          <w:szCs w:val="20"/>
        </w:rPr>
        <w:t xml:space="preserve">S tem amandmajem se odpravlja napačen sklic na šesti odstavek tega člena, ki se ne nanaša na sodelovanje države članice v postopku izdaje okoljevarstvenega dovoljenja. </w:t>
      </w:r>
    </w:p>
    <w:p w14:paraId="4A9AB77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C7D1D4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116. členu:</w:t>
      </w:r>
    </w:p>
    <w:p w14:paraId="56D83C53" w14:textId="77777777" w:rsidR="00A81B0E" w:rsidRPr="00F8437C" w:rsidRDefault="00A81B0E" w:rsidP="00A81B0E">
      <w:pPr>
        <w:pBdr>
          <w:top w:val="nil"/>
          <w:left w:val="nil"/>
          <w:bottom w:val="nil"/>
          <w:right w:val="nil"/>
          <w:between w:val="nil"/>
        </w:pBdr>
        <w:jc w:val="both"/>
        <w:rPr>
          <w:rFonts w:eastAsia="Arial" w:cs="Arial"/>
          <w:szCs w:val="20"/>
        </w:rPr>
      </w:pPr>
    </w:p>
    <w:p w14:paraId="408F23B4" w14:textId="77777777" w:rsidR="00A81B0E" w:rsidRPr="00F8437C" w:rsidRDefault="00A81B0E" w:rsidP="00A81B0E">
      <w:pPr>
        <w:jc w:val="both"/>
        <w:rPr>
          <w:rFonts w:cs="Arial"/>
          <w:szCs w:val="20"/>
        </w:rPr>
      </w:pPr>
      <w:r w:rsidRPr="00F8437C">
        <w:rPr>
          <w:rFonts w:cs="Arial"/>
          <w:szCs w:val="20"/>
        </w:rPr>
        <w:t>V 116. členu se četrti odstavek spremeni tako, da se glasi:</w:t>
      </w:r>
    </w:p>
    <w:p w14:paraId="4E598B47" w14:textId="77777777" w:rsidR="00A81B0E" w:rsidRPr="00F8437C" w:rsidRDefault="00A81B0E" w:rsidP="00A81B0E">
      <w:pPr>
        <w:pBdr>
          <w:top w:val="nil"/>
          <w:left w:val="nil"/>
          <w:bottom w:val="nil"/>
          <w:right w:val="nil"/>
          <w:between w:val="nil"/>
        </w:pBdr>
        <w:jc w:val="both"/>
        <w:rPr>
          <w:rFonts w:eastAsia="Arial" w:cs="Arial"/>
          <w:szCs w:val="20"/>
        </w:rPr>
      </w:pPr>
    </w:p>
    <w:p w14:paraId="5C41094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»(4) Mejne vrednosti emisij ter pogoji in ukrepi iz drugega odstavka tega člena se določijo specifično za vsako napravo posebej in tako, da emisije pri običajnih pogojih obratovanja ne presegajo ravni emisij, povezanih z najboljšimi razpoložljivimi tehnikami iz zaključkov o BAT. Pri določitvi mejnih vrednosti emisij ter pogojev in ukrepov iz drugega odstavka tega člena se </w:t>
      </w:r>
      <w:r w:rsidRPr="00F8437C">
        <w:rPr>
          <w:rFonts w:eastAsia="Arial" w:cs="Arial"/>
          <w:szCs w:val="20"/>
        </w:rPr>
        <w:lastRenderedPageBreak/>
        <w:t>upoštevajo tudi tehnične značilnosti naprave, okoljske značilnosti območja naprave in možnost prehajanja emisij iz enega dela okolja v drugega, ne da bi bila zahtevana uporaba določene tehnike ali tehnologije. Če ukrepi in drugi pogoji obratovanja naprave iz 4. in 5. točke drugega odstavka tega člena niso predpisani ali za njih še ni uveljavljen zaključek o BAT, se določijo na podlagi referenčnega dokumenta o BAT.«.</w:t>
      </w:r>
    </w:p>
    <w:p w14:paraId="460E6EAB" w14:textId="77777777" w:rsidR="00A81B0E" w:rsidRPr="00F8437C" w:rsidRDefault="00A81B0E" w:rsidP="00A81B0E">
      <w:pPr>
        <w:pBdr>
          <w:top w:val="nil"/>
          <w:left w:val="nil"/>
          <w:bottom w:val="nil"/>
          <w:right w:val="nil"/>
          <w:between w:val="nil"/>
        </w:pBdr>
        <w:jc w:val="both"/>
        <w:rPr>
          <w:rFonts w:eastAsia="Arial" w:cs="Arial"/>
          <w:szCs w:val="20"/>
        </w:rPr>
      </w:pPr>
    </w:p>
    <w:p w14:paraId="32B8699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Za trinajstim odstavkom se doda štirinajsti odstavek, ki se glasi:</w:t>
      </w:r>
    </w:p>
    <w:p w14:paraId="67B7AD0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»(14) Ministrstvo v obrazložitvi okoljevarstvenega dovoljenja pojasni, kako so bili določeni pogoji in mejne vrednosti emisij glede na najboljše razpoložljive tehnologije in ravni emisij, povezane z najboljšimi razpoložljivimi tehnologijami, navede zemljiške parcele in katastrsko občino, na katerih obratuje upravljavec in navede zemljiške parcele in katastrsko občino območja naprave, če je to manjše od območja, za katerega upravljavec pridobiva okoljevarstveno dovoljenje, navede podatke o lastništvu nepremičnin in premičnin, če gre za napravo, v kateri se bo izvajala dejavnost obdelave odpadkov ali dejavnost iz desetega odstavka 25. člena tega zakona, če so v okoljevarstvenem dovoljenju določeni parametri in tehnični ukrepi, s katerimi se enakovredno nadomesti ali dopolni mejne vrednosti emisij, pojasni, kateri parametri in mejne vrednosti so bili nadomeščeni z enakovrednimi parametri in tehničnimi ukrepi, s katerimi bo zagotovljena enaka raven varstva okolja, kot bi bila dosežena z določitvijo mejnih vrednosti emisij v skladu z zaključki o BAT, če so v okoljevarstvenem dovoljenju določene manj stroge mejne vrednosti emisij, kot se določijo na podlagi ravni emisij iz zaključkov o BAT, pa v obrazložitvi navede tudi razloge in utemeljitve pogojev ter rezultate ocene stroškov v primerjavi s koristmi za okolje.«.</w:t>
      </w:r>
    </w:p>
    <w:p w14:paraId="0C75EA52" w14:textId="77777777" w:rsidR="00A81B0E" w:rsidRPr="00F8437C" w:rsidRDefault="00A81B0E" w:rsidP="00A81B0E">
      <w:pPr>
        <w:pBdr>
          <w:top w:val="nil"/>
          <w:left w:val="nil"/>
          <w:bottom w:val="nil"/>
          <w:right w:val="nil"/>
          <w:between w:val="nil"/>
        </w:pBdr>
        <w:jc w:val="both"/>
        <w:rPr>
          <w:rFonts w:eastAsia="Arial" w:cs="Arial"/>
          <w:szCs w:val="20"/>
        </w:rPr>
      </w:pPr>
    </w:p>
    <w:p w14:paraId="22AAFA2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Dosedanji štirinajsti odstavek postane petnajsti odstavek.</w:t>
      </w:r>
    </w:p>
    <w:p w14:paraId="144C2E2C" w14:textId="77777777" w:rsidR="00A81B0E" w:rsidRPr="00F8437C" w:rsidRDefault="00A81B0E" w:rsidP="00A81B0E">
      <w:pPr>
        <w:autoSpaceDE w:val="0"/>
        <w:autoSpaceDN w:val="0"/>
        <w:jc w:val="both"/>
        <w:rPr>
          <w:rFonts w:eastAsia="Arial" w:cs="Arial"/>
          <w:b/>
          <w:bCs/>
          <w:szCs w:val="20"/>
        </w:rPr>
      </w:pPr>
    </w:p>
    <w:p w14:paraId="49940CB3"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4FB80A2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V četrtem odstavku gre za dodano vejico, nov štirinajsti odstavek pa bolj določno predpisuje obvezne vsebine obrazložitve, saj morajo biti sestavni del razgrnjene dokumentacije pred javnostjo. </w:t>
      </w:r>
    </w:p>
    <w:p w14:paraId="6269DC1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122E715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118. členu:</w:t>
      </w:r>
    </w:p>
    <w:p w14:paraId="1ABE2B6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C932B37"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118. člen se spremeni tako, da se glasi:</w:t>
      </w:r>
    </w:p>
    <w:p w14:paraId="04EDA3F1" w14:textId="77777777" w:rsidR="00A81B0E" w:rsidRPr="00F8437C" w:rsidRDefault="00A81B0E" w:rsidP="00A81B0E">
      <w:pPr>
        <w:autoSpaceDE w:val="0"/>
        <w:autoSpaceDN w:val="0"/>
        <w:jc w:val="both"/>
        <w:rPr>
          <w:rFonts w:eastAsia="Arial" w:cs="Arial"/>
          <w:szCs w:val="20"/>
        </w:rPr>
      </w:pPr>
    </w:p>
    <w:p w14:paraId="2BB7088D" w14:textId="77777777" w:rsidR="00A81B0E" w:rsidRPr="00F8437C" w:rsidRDefault="00A81B0E" w:rsidP="00A81B0E">
      <w:pPr>
        <w:autoSpaceDE w:val="0"/>
        <w:autoSpaceDN w:val="0"/>
        <w:jc w:val="center"/>
        <w:rPr>
          <w:rFonts w:eastAsia="Arial" w:cs="Arial"/>
          <w:szCs w:val="20"/>
        </w:rPr>
      </w:pPr>
      <w:r w:rsidRPr="00F8437C">
        <w:rPr>
          <w:rFonts w:eastAsia="Arial" w:cs="Arial"/>
          <w:szCs w:val="20"/>
        </w:rPr>
        <w:t>»118. člen</w:t>
      </w:r>
    </w:p>
    <w:p w14:paraId="27CFE550"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(ugotavljanje izpolnjenosti pogojev pred začetkom obratovanja)</w:t>
      </w:r>
    </w:p>
    <w:p w14:paraId="6D9CEA9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Izpolnjenost pogojev iz okoljevarstvenega dovoljenja pred začetkom obratovanja naprave ali njene večje spremembe se v primeru iz šestega in sedmega odstavka 105. člena tega zakona ugotavlja v postopku za izdajo uporabnega dovoljenja po predpisih o graditvi objektov.</w:t>
      </w:r>
    </w:p>
    <w:p w14:paraId="37E10D2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(2) V primeru iz šestega odstavka 105. člena tega zakona mora biti v preverjanje izpolnjenosti pogojev iz prejšnjega odstavka vključeno tudi ministrstvo tako, da pristojna upravna enota v primeru poskusnega obratovanja pošlje prve meritve, izvedene v času poskusnega obratovanja, ministrstvu, ki o teh meritvah poda mnenje. </w:t>
      </w:r>
      <w:r w:rsidRPr="00F8437C">
        <w:rPr>
          <w:rFonts w:cs="Arial"/>
          <w:szCs w:val="20"/>
          <w:shd w:val="clear" w:color="auto" w:fill="FFFFFF"/>
        </w:rPr>
        <w:t>V primeru iz prejšnjega stavka mora organ, ki je izdal uporabno dovoljenje, kopijo tega dovoljenja poslati ministrstvu, skupaj s potrdilom o njegovi pravnomočnosti.«.</w:t>
      </w:r>
    </w:p>
    <w:p w14:paraId="4FC29112" w14:textId="77777777" w:rsidR="00A81B0E" w:rsidRPr="00F8437C" w:rsidRDefault="00A81B0E" w:rsidP="00A81B0E">
      <w:pPr>
        <w:shd w:val="clear" w:color="auto" w:fill="FFFFFF"/>
        <w:rPr>
          <w:rFonts w:cs="Arial"/>
          <w:color w:val="222222"/>
          <w:szCs w:val="20"/>
          <w:lang w:eastAsia="sl-SI"/>
        </w:rPr>
      </w:pPr>
    </w:p>
    <w:p w14:paraId="76443BB3" w14:textId="77777777" w:rsidR="00A81B0E" w:rsidRPr="00F8437C" w:rsidRDefault="00A81B0E" w:rsidP="00A81B0E">
      <w:pPr>
        <w:autoSpaceDE w:val="0"/>
        <w:autoSpaceDN w:val="0"/>
        <w:jc w:val="both"/>
        <w:rPr>
          <w:rFonts w:eastAsia="Arial" w:cs="Arial"/>
          <w:b/>
          <w:bCs/>
          <w:szCs w:val="20"/>
        </w:rPr>
      </w:pPr>
    </w:p>
    <w:p w14:paraId="32B32BE7"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1EA809B9"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2F89B8A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vsebuje redakcijske popravke. </w:t>
      </w:r>
    </w:p>
    <w:p w14:paraId="517DAC38"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5D44BA1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119. členu:</w:t>
      </w:r>
    </w:p>
    <w:p w14:paraId="30A48EE0" w14:textId="77777777" w:rsidR="00A81B0E" w:rsidRPr="00F8437C" w:rsidRDefault="00A81B0E" w:rsidP="00A81B0E">
      <w:pPr>
        <w:autoSpaceDE w:val="0"/>
        <w:autoSpaceDN w:val="0"/>
        <w:jc w:val="both"/>
        <w:rPr>
          <w:rFonts w:eastAsia="Arial" w:cs="Arial"/>
          <w:b/>
          <w:bCs/>
          <w:szCs w:val="20"/>
        </w:rPr>
      </w:pPr>
    </w:p>
    <w:p w14:paraId="340A04E3" w14:textId="77777777" w:rsidR="00A81B0E" w:rsidRPr="00F8437C" w:rsidRDefault="00A81B0E" w:rsidP="00A81B0E">
      <w:pPr>
        <w:autoSpaceDE w:val="0"/>
        <w:autoSpaceDN w:val="0"/>
        <w:jc w:val="both"/>
        <w:rPr>
          <w:rStyle w:val="normaltextrun"/>
          <w:rFonts w:eastAsia="Arial" w:cs="Arial"/>
          <w:b/>
          <w:bCs/>
          <w:szCs w:val="20"/>
        </w:rPr>
      </w:pPr>
      <w:r w:rsidRPr="00F8437C">
        <w:rPr>
          <w:rFonts w:eastAsia="Arial" w:cs="Arial"/>
          <w:szCs w:val="20"/>
        </w:rPr>
        <w:t>V 119. členu se t</w:t>
      </w:r>
      <w:r w:rsidRPr="00F8437C">
        <w:rPr>
          <w:rStyle w:val="normaltextrun"/>
          <w:rFonts w:cs="Arial"/>
          <w:szCs w:val="20"/>
        </w:rPr>
        <w:t>retji odstavek se spremeni tako, da se glasi:</w:t>
      </w:r>
    </w:p>
    <w:p w14:paraId="7F6A4650" w14:textId="77777777" w:rsidR="00A81B0E" w:rsidRPr="00F8437C" w:rsidRDefault="00A81B0E" w:rsidP="00A81B0E">
      <w:pPr>
        <w:pStyle w:val="paragraph"/>
        <w:spacing w:before="0" w:beforeAutospacing="0" w:after="0" w:afterAutospacing="0"/>
        <w:jc w:val="both"/>
        <w:textAlignment w:val="baseline"/>
        <w:rPr>
          <w:rFonts w:ascii="Arial" w:hAnsi="Arial" w:cs="Arial"/>
          <w:b/>
          <w:bCs/>
          <w:sz w:val="20"/>
          <w:szCs w:val="20"/>
        </w:rPr>
      </w:pPr>
    </w:p>
    <w:p w14:paraId="2B1860B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v zvezi z zahtevo iz prejšnjega odstavka pripravi pisno informacijo in jo posreduje upravljavcu v 30 dneh od prejema njegove zahteve, sicer se šteje, da je nameravana sprememba dopustna glede na veljavne predpise.«.</w:t>
      </w:r>
    </w:p>
    <w:p w14:paraId="614293C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lastRenderedPageBreak/>
        <w:t>Osmi odstavek se spremeni tako, da se glasi:</w:t>
      </w:r>
    </w:p>
    <w:p w14:paraId="522B666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rPr>
      </w:pPr>
    </w:p>
    <w:p w14:paraId="66051B1E" w14:textId="77777777" w:rsidR="00A81B0E" w:rsidRPr="00F8437C" w:rsidRDefault="00A81B0E" w:rsidP="00A81B0E">
      <w:pPr>
        <w:pBdr>
          <w:top w:val="nil"/>
          <w:left w:val="nil"/>
          <w:bottom w:val="nil"/>
          <w:right w:val="nil"/>
          <w:between w:val="nil"/>
        </w:pBdr>
        <w:jc w:val="both"/>
        <w:rPr>
          <w:rFonts w:cs="Arial"/>
          <w:szCs w:val="20"/>
          <w:highlight w:val="yellow"/>
          <w:lang w:eastAsia="sl-SI"/>
        </w:rPr>
      </w:pPr>
      <w:r w:rsidRPr="00F8437C">
        <w:rPr>
          <w:rFonts w:eastAsia="Arial" w:cs="Arial"/>
          <w:szCs w:val="20"/>
        </w:rPr>
        <w:t>»(8) Če sprememba iz 1., 2. in 3. točke četrtega odstavka tega člena obsega tudi spremembo nabora zadevnih nevarnih snovi naprave, mora vloga iz šestega in sedmega odstavka tega člena vsebovati dopolnitev ocene možnosti onesnaženja iz četrtega odstavka 112. člena tega ali delno izhodiščno poročilo iz petega odstavka 112. člena tega zakona, če iz dopolnjene ocene možnosti onesnaženja izhaja, da bo moral upravljavec izdelati izhodiščno poročilo iz osmega odstavka 112. člena tega zakona.</w:t>
      </w:r>
      <w:r w:rsidRPr="00F8437C">
        <w:rPr>
          <w:rFonts w:cs="Arial"/>
          <w:szCs w:val="20"/>
          <w:highlight w:val="yellow"/>
          <w:lang w:eastAsia="sl-SI"/>
        </w:rPr>
        <w:t xml:space="preserve"> </w:t>
      </w:r>
      <w:r w:rsidRPr="00F8437C">
        <w:rPr>
          <w:rFonts w:eastAsia="Arial" w:cs="Arial"/>
          <w:szCs w:val="20"/>
        </w:rPr>
        <w:t>Če sprememba iz 1., 2. in 3. točke četrtega odstavka tega člena obsega tudi spremembo območja naprave, zaradi katere merilna in vzorčna mesta za spremljanje stanja tal in podzemne vode niso več zadostna, mora vloga iz šestega in sedmega odstavka tega člena vsebovati z vsebinami iz petega odstavka 112. člena tega zakona dopolnjeno izhodiščno poročilo s podatki, ki se nanašajo na novo območje naprave. Upravljavec mora zagotoviti sledljivost sprememb in dopolnitev na spremenjenih ali dopolnjenih delih ocene možnosti onesnaženja ali delnega izhodiščnega poročila in po prejemu sklepa iz šestega odstavka 112. člena tega zakona tudi izhodiščnega poročila.«.</w:t>
      </w:r>
    </w:p>
    <w:p w14:paraId="6CEE3E9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AE407E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Trinajsti odstavek se spremeni tako, da se glasi:</w:t>
      </w:r>
    </w:p>
    <w:p w14:paraId="690F71FE" w14:textId="77777777" w:rsidR="00A81B0E" w:rsidRPr="00F8437C" w:rsidRDefault="00A81B0E" w:rsidP="00A81B0E">
      <w:pPr>
        <w:pBdr>
          <w:top w:val="nil"/>
          <w:left w:val="nil"/>
          <w:bottom w:val="nil"/>
          <w:right w:val="nil"/>
          <w:between w:val="nil"/>
        </w:pBdr>
        <w:jc w:val="both"/>
        <w:rPr>
          <w:rFonts w:eastAsia="Arial" w:cs="Arial"/>
          <w:szCs w:val="20"/>
        </w:rPr>
      </w:pPr>
    </w:p>
    <w:p w14:paraId="1095180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»(13) V primeru iz 4. točke četrtega odstavka tega člena upravljavec vloži vlogo za spremembo okoljevarstvenega dovoljenja, ki mora vsebovati podatke in dokazila glede spremembe v posesti naprave ali dela naprave z zamenjavo pravne ali fizične osebe z drugo pravno ali fizično osebo, ali njeno pripojitev k novemu upravljavcu, ali spremembo imena ali organizacijske oblike ali sedeža upravljavca. Ministrstvo o vlogi iz prejšnjega stavka odloči v 30 dneh od vložitve popolne vloge, pri čemer se ne uporabljajo določbe 113., 114. in 122. člena tega zakona.«.</w:t>
      </w:r>
    </w:p>
    <w:p w14:paraId="42C6CC6F" w14:textId="77777777" w:rsidR="00A81B0E" w:rsidRPr="00F8437C" w:rsidRDefault="00A81B0E" w:rsidP="00A81B0E">
      <w:pPr>
        <w:autoSpaceDE w:val="0"/>
        <w:autoSpaceDN w:val="0"/>
        <w:jc w:val="both"/>
        <w:rPr>
          <w:rFonts w:cs="Arial"/>
          <w:szCs w:val="20"/>
          <w:u w:val="single"/>
        </w:rPr>
      </w:pPr>
    </w:p>
    <w:p w14:paraId="5F9D91A5"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3AE9402E" w14:textId="77777777" w:rsidR="00A81B0E" w:rsidRPr="00F8437C" w:rsidRDefault="00A81B0E" w:rsidP="00A81B0E">
      <w:pPr>
        <w:autoSpaceDE w:val="0"/>
        <w:autoSpaceDN w:val="0"/>
        <w:jc w:val="both"/>
        <w:rPr>
          <w:rFonts w:cs="Arial"/>
          <w:szCs w:val="20"/>
        </w:rPr>
      </w:pPr>
      <w:r w:rsidRPr="00F8437C">
        <w:rPr>
          <w:rFonts w:eastAsia="Arial" w:cs="Arial"/>
          <w:szCs w:val="20"/>
        </w:rPr>
        <w:t>Amandma vsebuje redakcijski popravek domneve iz tretjega odstavka, na podlagi katere</w:t>
      </w:r>
      <w:r w:rsidRPr="00F8437C">
        <w:rPr>
          <w:rFonts w:cs="Arial"/>
          <w:szCs w:val="20"/>
        </w:rPr>
        <w:t xml:space="preserve"> se bo upravljavec lahko odločil za drugo varianto, če prva, ki mu je morda najbolj zanimiva, ni dopustna glede na predpise, </w:t>
      </w:r>
      <w:r w:rsidRPr="00F8437C">
        <w:rPr>
          <w:rFonts w:eastAsia="Arial" w:cs="Arial"/>
          <w:szCs w:val="20"/>
        </w:rPr>
        <w:t xml:space="preserve">ter podrobnejšo opredlitev, kdaj je potrebna sprememba ocene možnosti onesnaženja ali izhodiščnega poročila. Izhodiščno poročilo je dokument, s katerim se določi izhodišno stanje tal in podzemne vode v presečnem trenutku in služi za primerjavo k morebitnemu onesnaženju tal in podzemne vode, do katerega lahko pride tekom obratovanja naprave. Zato se praviloma ne spreminja, saj služi le kot izhodišče za primerjave, je pa njegova sprememba potrebna, če se bistveno spremeni območje naprave. V trinajstem odstavku je določena vsebina vloge v primeru spremembe upravljavca.  </w:t>
      </w:r>
    </w:p>
    <w:p w14:paraId="21500B5D" w14:textId="77777777" w:rsidR="00A81B0E" w:rsidRPr="00F8437C" w:rsidRDefault="00A81B0E" w:rsidP="00A81B0E">
      <w:pPr>
        <w:pBdr>
          <w:top w:val="nil"/>
          <w:left w:val="nil"/>
          <w:bottom w:val="nil"/>
          <w:right w:val="nil"/>
          <w:between w:val="nil"/>
        </w:pBdr>
        <w:jc w:val="both"/>
        <w:rPr>
          <w:rFonts w:eastAsia="Arial" w:cs="Arial"/>
          <w:szCs w:val="20"/>
        </w:rPr>
      </w:pPr>
    </w:p>
    <w:p w14:paraId="16D0C2C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123. členu:</w:t>
      </w:r>
    </w:p>
    <w:p w14:paraId="61CD3DE2" w14:textId="77777777" w:rsidR="00A81B0E" w:rsidRPr="00F8437C" w:rsidRDefault="00A81B0E" w:rsidP="00A81B0E">
      <w:pPr>
        <w:autoSpaceDE w:val="0"/>
        <w:autoSpaceDN w:val="0"/>
        <w:jc w:val="both"/>
        <w:rPr>
          <w:rFonts w:eastAsia="Arial" w:cs="Arial"/>
          <w:b/>
          <w:bCs/>
          <w:szCs w:val="20"/>
        </w:rPr>
      </w:pPr>
    </w:p>
    <w:p w14:paraId="19CBEF08"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r w:rsidRPr="00F8437C">
        <w:rPr>
          <w:rStyle w:val="normaltextrun"/>
          <w:rFonts w:ascii="Arial" w:hAnsi="Arial" w:cs="Arial"/>
          <w:sz w:val="20"/>
          <w:szCs w:val="20"/>
        </w:rPr>
        <w:t>123. člen se spremeni tako, da se glasi:</w:t>
      </w:r>
    </w:p>
    <w:p w14:paraId="3F9DB6E9"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207EDA8B"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»123. člen</w:t>
      </w:r>
    </w:p>
    <w:p w14:paraId="3D92CE6D"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(mirovanje in prenehanje veljavnosti okoljevarstvenega dovoljenja)</w:t>
      </w:r>
    </w:p>
    <w:p w14:paraId="440613D3"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38335288" w14:textId="77777777" w:rsidR="00A81B0E" w:rsidRPr="00F8437C" w:rsidRDefault="00A81B0E" w:rsidP="00A81B0E">
      <w:pPr>
        <w:jc w:val="both"/>
        <w:rPr>
          <w:rFonts w:eastAsia="Arial" w:cs="Arial"/>
          <w:szCs w:val="20"/>
        </w:rPr>
      </w:pPr>
      <w:r w:rsidRPr="00F8437C">
        <w:rPr>
          <w:rFonts w:eastAsia="Arial" w:cs="Arial"/>
          <w:szCs w:val="20"/>
        </w:rPr>
        <w:t>»(1) Če namerava upravljavec začasno prenehati z obratovanjem naprave iz 110. člena tega zakona ali njenega dela, o tem obvesti ministrstvo. V obvestilu iz prejšnjega stavka tudi navede predvideni datum začasnega prenehanja obratovanja naprave in navede ukrepe, ki jih bo izvedel zaradi preprečitve morebitne ali potencialne čezmerne obremenitve okolja ali okoljske škode in ki vključujejo najmanj:</w:t>
      </w:r>
    </w:p>
    <w:p w14:paraId="23F1ECD2" w14:textId="77777777" w:rsidR="00A81B0E" w:rsidRPr="00F8437C" w:rsidRDefault="00A81B0E" w:rsidP="00A81B0E">
      <w:pPr>
        <w:jc w:val="both"/>
        <w:rPr>
          <w:rFonts w:eastAsia="Arial" w:cs="Arial"/>
          <w:szCs w:val="20"/>
        </w:rPr>
      </w:pPr>
      <w:r w:rsidRPr="00F8437C">
        <w:rPr>
          <w:rFonts w:eastAsia="Arial" w:cs="Arial"/>
          <w:szCs w:val="20"/>
        </w:rPr>
        <w:t>1. izpraznitev tekočih nevarnih snovi ali tekočih odpadkov iz nepremičnih rezervoarjev, cevovodov in tehnoloških enot ter njihovo čiščenje;</w:t>
      </w:r>
    </w:p>
    <w:p w14:paraId="1316FDB9" w14:textId="77777777" w:rsidR="00A81B0E" w:rsidRPr="00F8437C" w:rsidRDefault="00A81B0E" w:rsidP="00A81B0E">
      <w:pPr>
        <w:jc w:val="both"/>
        <w:rPr>
          <w:rFonts w:eastAsia="Arial" w:cs="Arial"/>
          <w:szCs w:val="20"/>
        </w:rPr>
      </w:pPr>
      <w:r w:rsidRPr="00F8437C">
        <w:rPr>
          <w:rFonts w:eastAsia="Arial" w:cs="Arial"/>
          <w:szCs w:val="20"/>
        </w:rPr>
        <w:t xml:space="preserve">2. zagotovitev </w:t>
      </w:r>
      <w:r w:rsidRPr="00F8437C">
        <w:rPr>
          <w:rFonts w:cs="Arial"/>
          <w:szCs w:val="20"/>
          <w:shd w:val="clear" w:color="auto" w:fill="FFFFFF"/>
        </w:rPr>
        <w:t>obdelave</w:t>
      </w:r>
      <w:r w:rsidRPr="00F8437C">
        <w:rPr>
          <w:rFonts w:eastAsia="Arial" w:cs="Arial"/>
          <w:szCs w:val="20"/>
        </w:rPr>
        <w:t xml:space="preserve"> vseh odpadkov v skladu s prvim odstavkom 32. člena tega zakona najkasneje v roku enega meseca od predvidenega datuma začasnega prenehanja obratovanja naprave in</w:t>
      </w:r>
    </w:p>
    <w:p w14:paraId="741055FB" w14:textId="77777777" w:rsidR="00A81B0E" w:rsidRPr="00F8437C" w:rsidRDefault="00A81B0E" w:rsidP="00A81B0E">
      <w:pPr>
        <w:jc w:val="both"/>
        <w:rPr>
          <w:rFonts w:eastAsia="Arial" w:cs="Arial"/>
          <w:szCs w:val="20"/>
        </w:rPr>
      </w:pPr>
      <w:r w:rsidRPr="00F8437C">
        <w:rPr>
          <w:rFonts w:eastAsia="Arial" w:cs="Arial"/>
          <w:szCs w:val="20"/>
        </w:rPr>
        <w:t>(2) Med začasnim prenehanjem obratovanja naprave ali njenega dela upravljavcu mirujejo njegove pravice do obratovanja naprave ali njenega dela in obveznost monitoringa. O mirovanju pravic in obveznosti iz prejšnjega stavka ministrstvo izda sklep.</w:t>
      </w:r>
    </w:p>
    <w:p w14:paraId="31BF6BBB" w14:textId="77777777" w:rsidR="00A81B0E" w:rsidRPr="00F8437C" w:rsidRDefault="00A81B0E" w:rsidP="00A81B0E">
      <w:pPr>
        <w:jc w:val="both"/>
        <w:rPr>
          <w:rFonts w:eastAsia="Arial" w:cs="Arial"/>
          <w:szCs w:val="20"/>
        </w:rPr>
      </w:pPr>
      <w:r w:rsidRPr="00F8437C">
        <w:rPr>
          <w:rFonts w:eastAsia="Arial" w:cs="Arial"/>
          <w:szCs w:val="20"/>
        </w:rPr>
        <w:lastRenderedPageBreak/>
        <w:t>(3) Upravljavec obvesti ministrstvo, da bo ponovno začel z obratovanjem naprave ali njenega najmanj 30 dni pred nameravanim začetkom ponovnega obratovanja.</w:t>
      </w:r>
    </w:p>
    <w:p w14:paraId="1794ADFE" w14:textId="77777777" w:rsidR="00A81B0E" w:rsidRPr="00F8437C" w:rsidRDefault="00A81B0E" w:rsidP="00A81B0E">
      <w:pPr>
        <w:pBdr>
          <w:top w:val="nil"/>
          <w:left w:val="nil"/>
          <w:bottom w:val="nil"/>
          <w:right w:val="nil"/>
          <w:between w:val="nil"/>
        </w:pBdr>
        <w:jc w:val="both"/>
        <w:rPr>
          <w:rStyle w:val="normaltextrun"/>
          <w:rFonts w:eastAsia="Arial" w:cs="Arial"/>
          <w:szCs w:val="20"/>
        </w:rPr>
      </w:pPr>
      <w:r w:rsidRPr="00F8437C">
        <w:rPr>
          <w:rFonts w:eastAsia="Arial" w:cs="Arial"/>
          <w:szCs w:val="20"/>
        </w:rPr>
        <w:t>(4) Okoljevarstveno dovoljenje preneha veljati z odvzemom ali z dokončnim prenehanjem obratovanja naprave. Okoljevarstveno dovoljenje preneha tudi v primerih iz petnajstega ali sedemnajstega odstavka 119. člena tega zakona.«.</w:t>
      </w:r>
    </w:p>
    <w:p w14:paraId="3DE3A092" w14:textId="77777777" w:rsidR="00A81B0E" w:rsidRPr="00F8437C" w:rsidRDefault="00A81B0E" w:rsidP="00A81B0E">
      <w:pPr>
        <w:autoSpaceDE w:val="0"/>
        <w:autoSpaceDN w:val="0"/>
        <w:jc w:val="both"/>
        <w:rPr>
          <w:rFonts w:eastAsia="Arial" w:cs="Arial"/>
          <w:b/>
          <w:bCs/>
          <w:szCs w:val="20"/>
        </w:rPr>
      </w:pPr>
    </w:p>
    <w:p w14:paraId="6093DCD3"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238B780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odpravlja notranje neskladje prvega odstavka ter popravlja vsebino, o kateri ministrstvo izda sklep. </w:t>
      </w:r>
    </w:p>
    <w:p w14:paraId="388945B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5436F4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124. členu:</w:t>
      </w:r>
    </w:p>
    <w:p w14:paraId="071066F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B4B9EE0"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eastAsia="Calibri" w:hAnsi="Arial" w:cs="Arial"/>
          <w:sz w:val="20"/>
          <w:szCs w:val="20"/>
          <w:lang w:eastAsia="en-GB"/>
        </w:rPr>
      </w:pPr>
      <w:r w:rsidRPr="00F8437C">
        <w:rPr>
          <w:rStyle w:val="normaltextrun"/>
          <w:rFonts w:ascii="Arial" w:hAnsi="Arial" w:cs="Arial"/>
          <w:sz w:val="20"/>
          <w:szCs w:val="20"/>
        </w:rPr>
        <w:t>V 124. členu se drugi odstavek spremeni tako, da se glasi:</w:t>
      </w:r>
    </w:p>
    <w:p w14:paraId="3F1ABC3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FB420DC" w14:textId="77777777" w:rsidR="00A81B0E" w:rsidRPr="00F8437C" w:rsidRDefault="00A81B0E" w:rsidP="00A81B0E">
      <w:pPr>
        <w:pBdr>
          <w:top w:val="nil"/>
          <w:left w:val="nil"/>
          <w:bottom w:val="nil"/>
          <w:right w:val="nil"/>
          <w:between w:val="nil"/>
        </w:pBdr>
        <w:jc w:val="both"/>
        <w:rPr>
          <w:rStyle w:val="normaltextrun"/>
          <w:rFonts w:eastAsia="Arial" w:cs="Arial"/>
          <w:szCs w:val="20"/>
        </w:rPr>
      </w:pPr>
      <w:r w:rsidRPr="00F8437C">
        <w:rPr>
          <w:rFonts w:eastAsia="Arial" w:cs="Arial"/>
          <w:szCs w:val="20"/>
        </w:rPr>
        <w:t>»(2) Ministrstvo na predlog pristojnega inšpektorja izda odločbo o začasni prepovedi obratovanja naprave, če upravljavec v štirih letih od sprejema zaključkov o BAT naprave ne prilagodi novim ali spremenjenim zaključkom o BAT iz prvega odstavka 120. člena tega zakona. Prepoved obratovanja naprave iz prejšnjega stavka učinkuje do prilagoditve naprave novim ali spremenjenim zaključkom o BAT iz prejšnjega stavka.«.</w:t>
      </w:r>
    </w:p>
    <w:p w14:paraId="3C5D9AAC" w14:textId="77777777" w:rsidR="00A81B0E" w:rsidRPr="00F8437C" w:rsidRDefault="00A81B0E" w:rsidP="00A81B0E">
      <w:pPr>
        <w:autoSpaceDE w:val="0"/>
        <w:autoSpaceDN w:val="0"/>
        <w:jc w:val="both"/>
        <w:rPr>
          <w:rFonts w:eastAsia="Arial" w:cs="Arial"/>
          <w:b/>
          <w:bCs/>
          <w:szCs w:val="20"/>
        </w:rPr>
      </w:pPr>
    </w:p>
    <w:p w14:paraId="6E0390F9"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19DD8E2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določa, kako bo ministrstvo izvedelo za neskladnost naprave z zaključki o BAT. </w:t>
      </w:r>
    </w:p>
    <w:p w14:paraId="63A34502" w14:textId="77777777" w:rsidR="00A81B0E" w:rsidRPr="00F8437C" w:rsidRDefault="00A81B0E" w:rsidP="00A81B0E">
      <w:pPr>
        <w:pBdr>
          <w:top w:val="nil"/>
          <w:left w:val="nil"/>
          <w:bottom w:val="nil"/>
          <w:right w:val="nil"/>
          <w:between w:val="nil"/>
        </w:pBdr>
        <w:jc w:val="both"/>
        <w:rPr>
          <w:rFonts w:eastAsia="Arial" w:cs="Arial"/>
          <w:szCs w:val="20"/>
        </w:rPr>
      </w:pPr>
    </w:p>
    <w:p w14:paraId="099B4B9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125. členu:</w:t>
      </w:r>
    </w:p>
    <w:p w14:paraId="25AF04D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658AB87" w14:textId="77777777" w:rsidR="00A81B0E" w:rsidRPr="00F8437C" w:rsidRDefault="00A81B0E" w:rsidP="00A81B0E">
      <w:pPr>
        <w:autoSpaceDE w:val="0"/>
        <w:autoSpaceDN w:val="0"/>
        <w:jc w:val="both"/>
        <w:rPr>
          <w:rFonts w:eastAsia="Arial" w:cs="Arial"/>
          <w:b/>
          <w:bCs/>
          <w:szCs w:val="20"/>
        </w:rPr>
      </w:pPr>
    </w:p>
    <w:p w14:paraId="52B93F9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125. členu se prvi odstavek spremeni tako, da se glasi:</w:t>
      </w:r>
    </w:p>
    <w:p w14:paraId="27C8A29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712AA4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Upravljavec, ob stečaju pa stečajni upravitelj, mora ministrstvo z vlogo pisno obvestiti o nameri dokončnega prenehanja obratovanja naprave iz 110. člena tega zakona, kar dokazuje s potrdilom o oddani pošiljki. Določbe iz prejšnjega stavka se na zahtevo upravljavca uporabljajo tudi v primeru prenehanja ene od dejavnosti ali prenehanja dela ene od dejavnosti, ki se izvajajo v napravi iz 110. člena tega zakona, če je teh dejavnosti več.«.</w:t>
      </w:r>
    </w:p>
    <w:p w14:paraId="021AAEA6" w14:textId="77777777" w:rsidR="00A81B0E" w:rsidRPr="00F8437C" w:rsidRDefault="00A81B0E" w:rsidP="00A81B0E">
      <w:pPr>
        <w:jc w:val="both"/>
        <w:rPr>
          <w:rFonts w:cs="Arial"/>
          <w:szCs w:val="20"/>
        </w:rPr>
      </w:pPr>
    </w:p>
    <w:p w14:paraId="54AAD5C5" w14:textId="77777777" w:rsidR="00A81B0E" w:rsidRPr="00F8437C" w:rsidRDefault="00A81B0E" w:rsidP="00A81B0E">
      <w:pPr>
        <w:jc w:val="both"/>
        <w:rPr>
          <w:rFonts w:cs="Arial"/>
          <w:szCs w:val="20"/>
        </w:rPr>
      </w:pPr>
      <w:r w:rsidRPr="00F8437C">
        <w:rPr>
          <w:rFonts w:cs="Arial"/>
          <w:szCs w:val="20"/>
        </w:rPr>
        <w:t>Šesti odstavek se spremeni tako, da se glasi:</w:t>
      </w:r>
    </w:p>
    <w:p w14:paraId="38D7BAA4" w14:textId="77777777" w:rsidR="00A81B0E" w:rsidRPr="00F8437C" w:rsidRDefault="00A81B0E" w:rsidP="00A81B0E">
      <w:pPr>
        <w:pBdr>
          <w:top w:val="nil"/>
          <w:left w:val="nil"/>
          <w:bottom w:val="nil"/>
          <w:right w:val="nil"/>
          <w:between w:val="nil"/>
        </w:pBdr>
        <w:jc w:val="both"/>
        <w:rPr>
          <w:rFonts w:cs="Arial"/>
          <w:szCs w:val="20"/>
        </w:rPr>
      </w:pPr>
    </w:p>
    <w:p w14:paraId="471FE86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cs="Arial"/>
          <w:szCs w:val="20"/>
        </w:rPr>
        <w:t>»(</w:t>
      </w:r>
      <w:r w:rsidRPr="00F8437C">
        <w:rPr>
          <w:rFonts w:eastAsia="Arial" w:cs="Arial"/>
          <w:szCs w:val="20"/>
        </w:rPr>
        <w:t>6) Ministrstvo preuči oceno iz drugega odstavka tega člena in predlog ukrepov iz tretjega, četrtega ali petega odstavka tega člena ter izda odločbo o razgradnji naprave v roku 30 dni, v kateri, če je to potrebno, ob smiselni uporabi predpisa iz sedmega odstavka 165. člena tega zakona določi ukrepe, ki jih mora upravljavec izvesti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doseženo predpisano stanje okolja, določi pa tudi rok za njihovo izvedbo. Ministrstvo  v odločbi iz prejšnjega stavka določi čas veljavnosti odločbe glede na obseg predvidenih ukrepov. Ministrstvo v roku in na način iz četrtega odstavka 115. člena tega zakona obvesti o izdaji odločbe tudi javnost. Zoper odločbo iz tega odstavka tega člena ni pritožbe, dopusten pa je upravni spor</w:t>
      </w:r>
      <w:r w:rsidRPr="00F8437C">
        <w:rPr>
          <w:rFonts w:cs="Arial"/>
          <w:szCs w:val="20"/>
        </w:rPr>
        <w:t xml:space="preserve">.«. </w:t>
      </w:r>
    </w:p>
    <w:p w14:paraId="2E24053F"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36EA1A74" w14:textId="77777777" w:rsidR="00A81B0E" w:rsidRPr="00F8437C" w:rsidRDefault="00A81B0E" w:rsidP="00A81B0E">
      <w:pPr>
        <w:autoSpaceDE w:val="0"/>
        <w:autoSpaceDN w:val="0"/>
        <w:jc w:val="both"/>
        <w:rPr>
          <w:rFonts w:cs="Arial"/>
          <w:szCs w:val="20"/>
        </w:rPr>
      </w:pPr>
    </w:p>
    <w:p w14:paraId="4E05A271" w14:textId="77777777" w:rsidR="00A81B0E" w:rsidRPr="00F8437C" w:rsidRDefault="00A81B0E" w:rsidP="00A81B0E">
      <w:pPr>
        <w:autoSpaceDE w:val="0"/>
        <w:autoSpaceDN w:val="0"/>
        <w:jc w:val="both"/>
        <w:rPr>
          <w:rFonts w:cs="Arial"/>
          <w:szCs w:val="20"/>
        </w:rPr>
      </w:pPr>
      <w:r w:rsidRPr="00F8437C">
        <w:rPr>
          <w:rFonts w:cs="Arial"/>
          <w:szCs w:val="20"/>
        </w:rPr>
        <w:t xml:space="preserve">Ta amandma odpravlja nejasnosti drugega stavka ter določa, da mora ministrstvo v odločbi iz šestega odstavka določiti tudi njen rok veljavnosti, saj mora upravljavec v primeru, da ukrepov iz roka iz odločbe ne izvede, ponovno začeti postopek iz 125. člena. Ta ureditev omogoča, da tudi upravljavec, ki je že začel upravi postopek razgradnje naprave in pridobil odločbo, pa je nato napravo prodal drugi osebi, tako da lahko ta druga oseba začne s to napravo obratovati in torej razgradnje in z njo povezanih ukrepov ne izvede, odločba iz šestega odstavka pa preneha veljati. </w:t>
      </w:r>
    </w:p>
    <w:p w14:paraId="49359BC5" w14:textId="77777777" w:rsidR="00A81B0E" w:rsidRPr="00F8437C" w:rsidRDefault="00A81B0E" w:rsidP="00A81B0E">
      <w:pPr>
        <w:pBdr>
          <w:top w:val="nil"/>
          <w:left w:val="nil"/>
          <w:bottom w:val="nil"/>
          <w:right w:val="nil"/>
          <w:between w:val="nil"/>
        </w:pBdr>
        <w:jc w:val="both"/>
        <w:rPr>
          <w:rFonts w:eastAsia="Arial" w:cs="Arial"/>
          <w:szCs w:val="20"/>
        </w:rPr>
      </w:pPr>
    </w:p>
    <w:p w14:paraId="28A5C2C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126. členu:</w:t>
      </w:r>
    </w:p>
    <w:p w14:paraId="7A2E7A4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415C6C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lastRenderedPageBreak/>
        <w:t>V 126. členu se prvi odstavek spremeni tako, da se glasi:</w:t>
      </w:r>
    </w:p>
    <w:p w14:paraId="32781AD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44AB3DD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Upravljavec mora pridobiti okoljevarstveno dovoljenje tudi za obratovanje druge dejavnosti in druge naprave, ki ni naprava z dejavnostjo iz 110. člena tega zakona, če je s predpisi iz tretjega odstavka 18. člena in tretjega odstavka 21. člena tega zakona določena obveznost pridobitve okoljevarstvenega dovoljenja. Okoljevarstveno dovoljenje za druge dejavnosti in naprave mora pridobiti tudi upravljavec, ki je obdelovalec odpadkov, predpisom iz šestega odstavka 24. člena če se njegova dejavnost ali naprava za obdelavo odpadkov ne uvršča med naprave z dejavnostmi iz 110. člena tega zakona.«.</w:t>
      </w:r>
    </w:p>
    <w:p w14:paraId="78704BB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7160A9F"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Tretji odstavek se spremeni tako, da se glasi:</w:t>
      </w:r>
    </w:p>
    <w:p w14:paraId="73A2268A" w14:textId="77777777" w:rsidR="00A81B0E" w:rsidRPr="00F8437C" w:rsidRDefault="00A81B0E" w:rsidP="00A81B0E">
      <w:pPr>
        <w:pBdr>
          <w:top w:val="nil"/>
          <w:left w:val="nil"/>
          <w:bottom w:val="nil"/>
          <w:right w:val="nil"/>
          <w:between w:val="nil"/>
        </w:pBdr>
        <w:jc w:val="both"/>
        <w:rPr>
          <w:rFonts w:eastAsia="Arial" w:cs="Arial"/>
          <w:szCs w:val="20"/>
        </w:rPr>
      </w:pPr>
    </w:p>
    <w:p w14:paraId="2EAD5F7D" w14:textId="77777777" w:rsidR="00A81B0E" w:rsidRPr="00F8437C" w:rsidRDefault="00A81B0E" w:rsidP="00A81B0E">
      <w:pPr>
        <w:pBdr>
          <w:top w:val="nil"/>
          <w:left w:val="nil"/>
          <w:bottom w:val="nil"/>
          <w:right w:val="nil"/>
          <w:between w:val="nil"/>
        </w:pBdr>
        <w:shd w:val="clear" w:color="auto" w:fill="FFFFFF"/>
        <w:jc w:val="both"/>
        <w:rPr>
          <w:rFonts w:eastAsia="Arial" w:cs="Arial"/>
          <w:szCs w:val="20"/>
        </w:rPr>
      </w:pPr>
      <w:r w:rsidRPr="00F8437C">
        <w:rPr>
          <w:rFonts w:eastAsia="Arial" w:cs="Arial"/>
          <w:szCs w:val="20"/>
        </w:rPr>
        <w:t xml:space="preserve">»(3) Če je naprava iz prvega odstavka odlagališče odpadkov, se zanjo uporablja drugi odstavek 110. člena tega zakona.«. </w:t>
      </w:r>
    </w:p>
    <w:p w14:paraId="4C3512DB" w14:textId="77777777" w:rsidR="00A81B0E" w:rsidRPr="00F8437C" w:rsidRDefault="00A81B0E" w:rsidP="00A81B0E">
      <w:pPr>
        <w:autoSpaceDE w:val="0"/>
        <w:autoSpaceDN w:val="0"/>
        <w:jc w:val="both"/>
        <w:rPr>
          <w:rFonts w:eastAsia="Arial" w:cs="Arial"/>
          <w:b/>
          <w:bCs/>
          <w:szCs w:val="20"/>
        </w:rPr>
      </w:pPr>
    </w:p>
    <w:p w14:paraId="2B212A3C"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25E0EF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v prvem odstavku sledi popravkom 25. člena in jasneje določa ureditev v tretjem odstavku tega člena. </w:t>
      </w:r>
    </w:p>
    <w:p w14:paraId="5D722640" w14:textId="77777777" w:rsidR="00A81B0E" w:rsidRPr="00F8437C" w:rsidRDefault="00A81B0E" w:rsidP="00A81B0E">
      <w:pPr>
        <w:pBdr>
          <w:top w:val="nil"/>
          <w:left w:val="nil"/>
          <w:bottom w:val="nil"/>
          <w:right w:val="nil"/>
          <w:between w:val="nil"/>
        </w:pBdr>
        <w:jc w:val="both"/>
        <w:rPr>
          <w:rFonts w:eastAsia="Arial" w:cs="Arial"/>
          <w:szCs w:val="20"/>
        </w:rPr>
      </w:pPr>
    </w:p>
    <w:p w14:paraId="7F32486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128. členu:</w:t>
      </w:r>
    </w:p>
    <w:p w14:paraId="470F96FE" w14:textId="77777777" w:rsidR="00A81B0E" w:rsidRPr="00F8437C" w:rsidRDefault="00A81B0E" w:rsidP="00A81B0E">
      <w:pPr>
        <w:autoSpaceDE w:val="0"/>
        <w:autoSpaceDN w:val="0"/>
        <w:jc w:val="both"/>
        <w:rPr>
          <w:rFonts w:eastAsia="Arial" w:cs="Arial"/>
          <w:b/>
          <w:bCs/>
          <w:szCs w:val="20"/>
        </w:rPr>
      </w:pPr>
    </w:p>
    <w:p w14:paraId="3C205B8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128. členu se drugi odstavek spremeni tako, da se glasi:</w:t>
      </w:r>
    </w:p>
    <w:p w14:paraId="406407EF"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8913703" w14:textId="77777777" w:rsidR="00A81B0E" w:rsidRPr="00F8437C" w:rsidRDefault="00A81B0E" w:rsidP="00A81B0E">
      <w:pPr>
        <w:jc w:val="both"/>
        <w:rPr>
          <w:rFonts w:cs="Arial"/>
          <w:szCs w:val="20"/>
        </w:rPr>
      </w:pPr>
      <w:bookmarkStart w:id="27" w:name="_Hlk96382602"/>
      <w:r w:rsidRPr="00F8437C">
        <w:rPr>
          <w:rFonts w:cs="Arial"/>
          <w:szCs w:val="20"/>
        </w:rPr>
        <w:t xml:space="preserve">»(2) Stranski udeleženec v postopku izdaje okoljevarstvenega dovoljenja za napravo iz tretjega odstavka 127. člena tega zakona je lahko oseba, ki izkaže, da </w:t>
      </w:r>
      <w:bookmarkStart w:id="28" w:name="_Hlk96894678"/>
      <w:r w:rsidRPr="00F8437C">
        <w:rPr>
          <w:rFonts w:cs="Arial"/>
          <w:szCs w:val="20"/>
        </w:rPr>
        <w:t xml:space="preserve">bi nameravano obratovanje naprave ali opravljanje dejavnosti lahko vplivalo </w:t>
      </w:r>
      <w:bookmarkEnd w:id="28"/>
      <w:r w:rsidRPr="00F8437C">
        <w:rPr>
          <w:rFonts w:cs="Arial"/>
          <w:szCs w:val="20"/>
        </w:rPr>
        <w:t>na njene pravne koristi in ki vloži zahtevo za vstop v postopek v 30 dneh od dneva objave iz četrtega odstavka prejšnjega člena. Če je zahteva za vstop v postopek izdaje okoljevarstvenega dovoljenja za napravo iz tretjega odstavka 127. člena tega zakona vložena zunaj roka iz prejšnjega stavka, se s sklepom zavrže.«.</w:t>
      </w:r>
    </w:p>
    <w:bookmarkEnd w:id="27"/>
    <w:p w14:paraId="55F84A1A" w14:textId="77777777" w:rsidR="00A81B0E" w:rsidRPr="00F8437C" w:rsidRDefault="00A81B0E" w:rsidP="00A81B0E">
      <w:pPr>
        <w:autoSpaceDE w:val="0"/>
        <w:autoSpaceDN w:val="0"/>
        <w:jc w:val="both"/>
        <w:rPr>
          <w:rFonts w:eastAsia="Arial" w:cs="Arial"/>
          <w:b/>
          <w:bCs/>
          <w:szCs w:val="20"/>
        </w:rPr>
      </w:pPr>
    </w:p>
    <w:p w14:paraId="313FA362"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716BBB91" w14:textId="77777777" w:rsidR="00A81B0E" w:rsidRPr="00F8437C" w:rsidRDefault="00A81B0E" w:rsidP="00A81B0E">
      <w:pPr>
        <w:jc w:val="both"/>
        <w:rPr>
          <w:rFonts w:cs="Arial"/>
          <w:szCs w:val="20"/>
        </w:rPr>
      </w:pPr>
      <w:r w:rsidRPr="00F8437C">
        <w:rPr>
          <w:rFonts w:cs="Arial"/>
          <w:szCs w:val="20"/>
        </w:rPr>
        <w:t>Amandma vključuje dopolnitev z rokom, do katerega lahko zainteresirana javnost iz 18.1. točke 3. člena tega zakona (pravne in fizične osebe, ki lahko pridobijo status stranskega udeleženca) vloži zahtevo za vstop v postopek za izdajo okoljevarstvenega dovoljenja za napravo za sežig ali sosežig odpadkov. Z amandmajem se odpravlja možnost, da bi zainteresirana javnost iz 18.1. točke 3. člena tega zakona lahko podajala zahteve za vstop v predhodno navedene postopke vse do izdaje upravnih aktov, s katerimi se postopki zaključijo, kar bi pomenilo podaljšanje postopkov ter veliko negotovost za upravljavce naprav oziroma investitorja.</w:t>
      </w:r>
    </w:p>
    <w:p w14:paraId="4D07A921" w14:textId="77777777" w:rsidR="00A81B0E" w:rsidRPr="00F8437C" w:rsidRDefault="00A81B0E" w:rsidP="00A81B0E">
      <w:pPr>
        <w:pBdr>
          <w:top w:val="nil"/>
          <w:left w:val="nil"/>
          <w:bottom w:val="nil"/>
          <w:right w:val="nil"/>
          <w:between w:val="nil"/>
        </w:pBdr>
        <w:jc w:val="both"/>
        <w:rPr>
          <w:rFonts w:eastAsia="Arial" w:cs="Arial"/>
          <w:szCs w:val="20"/>
        </w:rPr>
      </w:pPr>
    </w:p>
    <w:p w14:paraId="39F02FC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130. členu:</w:t>
      </w:r>
    </w:p>
    <w:p w14:paraId="4E65C87F" w14:textId="77777777" w:rsidR="00A81B0E" w:rsidRPr="00F8437C" w:rsidRDefault="00A81B0E" w:rsidP="00A81B0E">
      <w:pPr>
        <w:autoSpaceDE w:val="0"/>
        <w:autoSpaceDN w:val="0"/>
        <w:jc w:val="both"/>
        <w:rPr>
          <w:rFonts w:eastAsia="Arial" w:cs="Arial"/>
          <w:b/>
          <w:bCs/>
          <w:szCs w:val="20"/>
        </w:rPr>
      </w:pPr>
    </w:p>
    <w:p w14:paraId="31C99CD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130. členu se deveti odstavek spremeni tako, da se glasi:</w:t>
      </w:r>
    </w:p>
    <w:p w14:paraId="1E936CE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18C5B09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Za mirovanje naprave ali izvajanja dejavnosti in prenehanje veljavnosti okoljevarstvenega dovoljenja iz prvega odstavka 126. člena tega zakona se smiselno uporablja 123. člen tega zakona, za prepoved obratovanja naprave ali opravljanja dejavnosti iz 126. člena tega zakona ali za odvzem okoljevarstvenega dovoljenja iz prvega odstavka 126. člena tega zakona pa 124. člen tega zakona.«.</w:t>
      </w:r>
    </w:p>
    <w:p w14:paraId="73153094" w14:textId="77777777" w:rsidR="00A81B0E" w:rsidRPr="00F8437C" w:rsidRDefault="00A81B0E" w:rsidP="00A81B0E">
      <w:pPr>
        <w:autoSpaceDE w:val="0"/>
        <w:autoSpaceDN w:val="0"/>
        <w:jc w:val="both"/>
        <w:rPr>
          <w:rFonts w:eastAsia="Arial" w:cs="Arial"/>
          <w:b/>
          <w:bCs/>
          <w:szCs w:val="20"/>
        </w:rPr>
      </w:pPr>
    </w:p>
    <w:p w14:paraId="0EF58ACA"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7CDA25F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podrobneje obrazloži, da določbe iz devetega odstavka veljajo za napravo in za dejavnost. </w:t>
      </w:r>
    </w:p>
    <w:p w14:paraId="57EEA874" w14:textId="77777777" w:rsidR="00A81B0E" w:rsidRPr="00F8437C" w:rsidRDefault="00A81B0E" w:rsidP="00A81B0E">
      <w:pPr>
        <w:pBdr>
          <w:top w:val="nil"/>
          <w:left w:val="nil"/>
          <w:bottom w:val="nil"/>
          <w:right w:val="nil"/>
          <w:between w:val="nil"/>
        </w:pBdr>
        <w:jc w:val="both"/>
        <w:rPr>
          <w:rFonts w:eastAsia="Arial" w:cs="Arial"/>
          <w:szCs w:val="20"/>
        </w:rPr>
      </w:pPr>
    </w:p>
    <w:p w14:paraId="79C1479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131. členu:</w:t>
      </w:r>
    </w:p>
    <w:p w14:paraId="06E3BFA7" w14:textId="77777777" w:rsidR="00A81B0E" w:rsidRPr="00F8437C" w:rsidRDefault="00A81B0E" w:rsidP="00A81B0E">
      <w:pPr>
        <w:autoSpaceDE w:val="0"/>
        <w:autoSpaceDN w:val="0"/>
        <w:jc w:val="both"/>
        <w:rPr>
          <w:rFonts w:eastAsia="Arial" w:cs="Arial"/>
          <w:b/>
          <w:bCs/>
          <w:szCs w:val="20"/>
        </w:rPr>
      </w:pPr>
    </w:p>
    <w:p w14:paraId="6A3C16D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131. členu se drugi odstavek spremeni tako, da se glasi:</w:t>
      </w:r>
    </w:p>
    <w:p w14:paraId="1E4570F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690C011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»(2) Upravljavec lahko izvede spremembo iz 1. in 2. točke prvega odstavka 135. člena tega zakona le na podlagi pravnomočne odločbe o spremembi okoljevarstvenega dovoljenja.«.</w:t>
      </w:r>
    </w:p>
    <w:p w14:paraId="0C93644B" w14:textId="77777777" w:rsidR="00A81B0E" w:rsidRPr="00F8437C" w:rsidRDefault="00A81B0E" w:rsidP="00A81B0E">
      <w:pPr>
        <w:jc w:val="both"/>
        <w:rPr>
          <w:rFonts w:eastAsia="Arial" w:cs="Arial"/>
          <w:szCs w:val="20"/>
        </w:rPr>
      </w:pPr>
    </w:p>
    <w:p w14:paraId="0D7B51EA" w14:textId="77777777" w:rsidR="00A81B0E" w:rsidRPr="00F8437C" w:rsidRDefault="00A81B0E" w:rsidP="00A81B0E">
      <w:pPr>
        <w:autoSpaceDE w:val="0"/>
        <w:autoSpaceDN w:val="0"/>
        <w:jc w:val="both"/>
        <w:rPr>
          <w:rFonts w:eastAsia="Arial" w:cs="Arial"/>
          <w:b/>
          <w:bCs/>
          <w:szCs w:val="20"/>
        </w:rPr>
      </w:pPr>
    </w:p>
    <w:p w14:paraId="4F02281E"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20C9E3E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pomeni popravek - </w:t>
      </w:r>
      <w:r w:rsidRPr="00F8437C">
        <w:rPr>
          <w:rFonts w:cs="Arial"/>
          <w:szCs w:val="20"/>
        </w:rPr>
        <w:t xml:space="preserve">odstavek ureja prenos 11. člena Direktive </w:t>
      </w:r>
      <w:r w:rsidRPr="00F8437C">
        <w:rPr>
          <w:rFonts w:eastAsia="Arial" w:cs="Arial"/>
          <w:szCs w:val="20"/>
        </w:rPr>
        <w:t xml:space="preserve">2012/18/EU.  </w:t>
      </w:r>
    </w:p>
    <w:p w14:paraId="7C383EE6" w14:textId="77777777" w:rsidR="00A81B0E" w:rsidRPr="00F8437C" w:rsidRDefault="00A81B0E" w:rsidP="00A81B0E">
      <w:pPr>
        <w:jc w:val="both"/>
        <w:rPr>
          <w:rFonts w:eastAsia="Arial" w:cs="Arial"/>
          <w:szCs w:val="20"/>
        </w:rPr>
      </w:pPr>
    </w:p>
    <w:p w14:paraId="14D1E9AE" w14:textId="77777777" w:rsidR="00A81B0E" w:rsidRPr="00F8437C" w:rsidRDefault="00A81B0E" w:rsidP="00A81B0E">
      <w:pPr>
        <w:pBdr>
          <w:top w:val="nil"/>
          <w:left w:val="nil"/>
          <w:bottom w:val="nil"/>
          <w:right w:val="nil"/>
          <w:between w:val="nil"/>
        </w:pBdr>
        <w:jc w:val="both"/>
        <w:rPr>
          <w:rFonts w:eastAsia="Arial" w:cs="Arial"/>
          <w:szCs w:val="20"/>
        </w:rPr>
      </w:pPr>
    </w:p>
    <w:p w14:paraId="53FE6FE2"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135. členu:</w:t>
      </w:r>
    </w:p>
    <w:p w14:paraId="6317095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5CF33F1" w14:textId="77777777" w:rsidR="00A81B0E" w:rsidRPr="00F8437C" w:rsidRDefault="00A81B0E" w:rsidP="00A81B0E">
      <w:pPr>
        <w:autoSpaceDE w:val="0"/>
        <w:autoSpaceDN w:val="0"/>
        <w:jc w:val="both"/>
        <w:rPr>
          <w:rFonts w:eastAsia="Arial" w:cs="Arial"/>
          <w:b/>
          <w:bCs/>
          <w:szCs w:val="20"/>
        </w:rPr>
      </w:pPr>
      <w:r w:rsidRPr="00F8437C">
        <w:rPr>
          <w:rStyle w:val="normaltextrun"/>
          <w:rFonts w:cs="Arial"/>
          <w:szCs w:val="20"/>
        </w:rPr>
        <w:t>V 135. členu se</w:t>
      </w:r>
      <w:r w:rsidRPr="00F8437C">
        <w:rPr>
          <w:rFonts w:eastAsia="Arial" w:cs="Arial"/>
          <w:b/>
          <w:bCs/>
          <w:szCs w:val="20"/>
        </w:rPr>
        <w:t xml:space="preserve"> </w:t>
      </w:r>
      <w:r w:rsidRPr="00F8437C">
        <w:rPr>
          <w:rFonts w:cs="Arial"/>
          <w:szCs w:val="20"/>
        </w:rPr>
        <w:t>enajsti odstavek spremeni tako, da se glasi:</w:t>
      </w:r>
    </w:p>
    <w:p w14:paraId="79086164" w14:textId="77777777" w:rsidR="00A81B0E" w:rsidRPr="00F8437C" w:rsidRDefault="00A81B0E" w:rsidP="00A81B0E">
      <w:pPr>
        <w:jc w:val="both"/>
        <w:rPr>
          <w:rFonts w:cs="Arial"/>
          <w:szCs w:val="20"/>
        </w:rPr>
      </w:pPr>
    </w:p>
    <w:p w14:paraId="518D260C" w14:textId="77777777" w:rsidR="00A81B0E" w:rsidRPr="00F8437C" w:rsidRDefault="00A81B0E" w:rsidP="00A81B0E">
      <w:pPr>
        <w:jc w:val="both"/>
        <w:rPr>
          <w:rFonts w:cs="Arial"/>
          <w:szCs w:val="20"/>
        </w:rPr>
      </w:pPr>
      <w:r w:rsidRPr="00F8437C">
        <w:rPr>
          <w:rFonts w:cs="Arial"/>
          <w:szCs w:val="20"/>
        </w:rPr>
        <w:t>»(11) Upravljavec obrata mora spremenjeno ali dopolnjeno varnostno poročilo ali spremenjeno ali dopolnjeno zasnovo zmanjšanja tveganja iz prvega odstavka 132. člena tega zakona iz razlogov iz devetega odstavka tega člena poslati pristojni inšpekciji.«.</w:t>
      </w:r>
    </w:p>
    <w:p w14:paraId="2EF989C7" w14:textId="77777777" w:rsidR="00A81B0E" w:rsidRPr="00F8437C" w:rsidRDefault="00A81B0E" w:rsidP="00A81B0E">
      <w:pPr>
        <w:jc w:val="both"/>
        <w:rPr>
          <w:rFonts w:cs="Arial"/>
          <w:szCs w:val="20"/>
        </w:rPr>
      </w:pPr>
    </w:p>
    <w:p w14:paraId="362774F4" w14:textId="77777777" w:rsidR="00A81B0E" w:rsidRPr="00F8437C" w:rsidRDefault="00A81B0E" w:rsidP="00A81B0E">
      <w:pPr>
        <w:jc w:val="both"/>
        <w:rPr>
          <w:rFonts w:cs="Arial"/>
          <w:b/>
          <w:szCs w:val="20"/>
        </w:rPr>
      </w:pPr>
      <w:r w:rsidRPr="00F8437C">
        <w:rPr>
          <w:rFonts w:cs="Arial"/>
          <w:b/>
          <w:szCs w:val="20"/>
        </w:rPr>
        <w:t>Obrazložitev:</w:t>
      </w:r>
    </w:p>
    <w:p w14:paraId="22BE906E" w14:textId="77777777" w:rsidR="00A81B0E" w:rsidRPr="00F8437C" w:rsidRDefault="00A81B0E" w:rsidP="00A81B0E">
      <w:pPr>
        <w:jc w:val="both"/>
        <w:rPr>
          <w:rFonts w:cs="Arial"/>
          <w:szCs w:val="20"/>
        </w:rPr>
      </w:pPr>
      <w:r w:rsidRPr="00F8437C">
        <w:rPr>
          <w:rFonts w:cs="Arial"/>
          <w:szCs w:val="20"/>
        </w:rPr>
        <w:t>Z amandmajem se spremeni enajsti odstavek tako, da upravljavcu obrata spremenjeno ali dopolnjeno varnostno poročilo iz razlogov iz devetega odstavka tega člena ni treba posredovati ministrstvu, ampak zgolj pristojni inšpekciji, saj navedeni dokument potrebuje pristojna inšpekcija za izvajanje nadzora. V katerih primerih pa mora upravljavec obrata podati vlogo za spremembo okoljevarstvenega dovoljenja na ministrstvo, pa že izhaja iz prvega odstavka tega člena. Poleg tega se dodaja tudi, da mora upravljavec obrata pristojni inšpekciji posredovati tudi spremenjeno ali dopolnjeno zasnovo zmanjšanja tveganja iz prvega odstavka 132. člena tega zakona, saj se deveti odstavek tega člena nanaša na dopolnjevanje oziroma spremembo obeh dokumentov.</w:t>
      </w:r>
    </w:p>
    <w:p w14:paraId="03B792FF" w14:textId="77777777" w:rsidR="00A81B0E" w:rsidRPr="00F8437C" w:rsidRDefault="00A81B0E" w:rsidP="00A81B0E">
      <w:pPr>
        <w:pBdr>
          <w:top w:val="nil"/>
          <w:left w:val="nil"/>
          <w:bottom w:val="nil"/>
          <w:right w:val="nil"/>
          <w:between w:val="nil"/>
        </w:pBdr>
        <w:jc w:val="both"/>
        <w:rPr>
          <w:rFonts w:eastAsia="Arial" w:cs="Arial"/>
          <w:szCs w:val="20"/>
        </w:rPr>
      </w:pPr>
    </w:p>
    <w:p w14:paraId="348EFB9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140. členu:</w:t>
      </w:r>
    </w:p>
    <w:p w14:paraId="6C57414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A6FFDB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140. člen se spremeni tako, da se glasi:</w:t>
      </w:r>
    </w:p>
    <w:p w14:paraId="6564FC8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6E384624" w14:textId="77777777" w:rsidR="00A81B0E" w:rsidRPr="00F8437C" w:rsidRDefault="00A81B0E" w:rsidP="00A81B0E">
      <w:pPr>
        <w:pStyle w:val="paragraph"/>
        <w:shd w:val="clear" w:color="auto" w:fill="FFFFFF"/>
        <w:spacing w:before="0" w:beforeAutospacing="0" w:after="0" w:afterAutospacing="0"/>
        <w:ind w:hanging="2"/>
        <w:jc w:val="center"/>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»140. člen</w:t>
      </w:r>
    </w:p>
    <w:p w14:paraId="7FE7CC62"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(naprava ali obrat ali dejavnost, ki so tudi poseg v okolje)</w:t>
      </w:r>
    </w:p>
    <w:p w14:paraId="7A98CEC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Če je nameravani poseg iz prvega odstavka 88. člena tega zakona hkrati tudi naprava z dejavnostjo iz 110. člena tega zakona ali druga naprava ali dejavnost iz 126. člena tega zakona ali obrat iz 131. člena tega zakona, se lahko, na zahtevo vlagatelja vloge za pridobitev okoljevarstvenega dovoljenja, presoja vplivov na okolje izvede v postopku za izdajo okoljevarstvenega dovoljenja za napravo ali dejavnost iz 110. ali 126. člena tega zakona ali obrat iz 131. člena tega zakona.</w:t>
      </w:r>
    </w:p>
    <w:p w14:paraId="53426A6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Če je nameravani poseg iz drugega odstavka 88. člena tega zakona hkrati tudi naprava z dejavnostjo iz 110. člena tega zakona ali druga naprava ali dejavnost iz 126. člena tega zakona ali obrat iz 131. člena tega zakona, se lahko, na zahtevo vlagatelja vloge za pridobitev okoljevarstvenega dovoljenja, presoja vplivov na okolje izvede v postopku za izdajo gradbenega dovoljenja in okoljevarstvenega dovoljenja za napravo ali dejavnost iz 110. ali 126. člena tega zakona ali obrat iz 131. člena tega zakona.</w:t>
      </w:r>
    </w:p>
    <w:p w14:paraId="35F9133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V primeru iz prvega odstavka tega člena mora vloga za pridobitev okoljevarstvenega dovoljenja vsebovati tudi sestavine vloge iz 92. člena tega zakona. V primeru iz drugega odstavka tega člena mora vloga za pridobitev okoljevarstvenega dovoljenja vsebovati tudi poročilo o vplivih na okolje iz 94. člena tega zakona in druge sestavine vloge za izdajo integralnega gradbenega dovoljenja iz zakona, ki ureja graditev. </w:t>
      </w:r>
    </w:p>
    <w:p w14:paraId="2F61F87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V primeru iz prvega odstavka tega člena se za obveščanje javnosti in sodelovanje zainteresirane javnosti uporabljajo določbe 97. člena tega zakona, v primeru možnih čezmejnih vplivov naprave na okolje določbe 98. člena tega zakona, za sodelovanje stranskih udeležencev pa določbe 102. člena tega zakona. V primeru iz drugega odstavka tega člena se za obveščanje javnosti in sodelovanje zainteresirane javnosti poleg vsebin iz prejšnjega stavka uporabljajo določbe zakona, ki ureja graditev.</w:t>
      </w:r>
    </w:p>
    <w:p w14:paraId="5C86F4B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(5) Ministrstvo mora poleg vsebin iz prejšnjega odstavka obvestiti javnost tudi z dokumentacijo in podatki iz drugega odstavka 113. člena tega zakona, če gre za nameravani poseg, ki je tudi </w:t>
      </w:r>
      <w:r w:rsidRPr="00F8437C">
        <w:rPr>
          <w:rFonts w:eastAsia="Arial" w:cs="Arial"/>
          <w:szCs w:val="20"/>
        </w:rPr>
        <w:lastRenderedPageBreak/>
        <w:t xml:space="preserve">naprava iz 110. člena tega zakona, ali z vlogo iz šestega odstavka 127. člena tega zakona, če gre za nameravani poseg, ki je tudi naprava iz tretjega odstavka 127. člena tega zakona, ali z dokumentacijo in podatki iz drugega odstavka 133. člena tega zakona, če gre za nameravani poseg, ki je hkrati tudi obrat tveganja iz 131. člena tega zakona. </w:t>
      </w:r>
    </w:p>
    <w:p w14:paraId="4067868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Za določitev stranskih udeležencev se v postopkih iz prvega odstavka tega člena uporabljajo določbe iz 102. člena tega zakona in določbe 114. člena tega zakona, če gre za napravo iz 110. člena tega zakona, določbe iz 128. člena tega zakona, če gre za napravo iz tretjega odstavka 127. člena tega zakona, ali določbe iz 133. člena tega zakona, če gre za obrat iz 131. člena tega zakona. Za določitev stranskih udeležencev se v postopkih iz drugega odstavka tega člena uporabljajo določbe za izdajo gradbenega dovoljenja v integralnem postopku iz zakona, ki ureja graditev, in določbe 114. člena tega zakona, če gre za napravo iz 110. člena tega zakona, določbe iz 128. člena tega zakona, če gre za napravo iz tretjega odstavka 127. člena tega zakona, ali določbe iz 133. člena tega zakona, če gre za obrat iz 131. člena tega zakona.</w:t>
      </w:r>
    </w:p>
    <w:p w14:paraId="5EA16FD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(7) Če so v primeru iz prvega odstavka tega člena izpolnjeni pogoji za izdajo okoljevarstvenega soglasja in okoljevarstvenega dovoljenja po tem zakonu, ministrstvo izda odločbo, ki poleg vsebin iz 100. člena tega zakona vsebuje tudi vsebine iz 116. člena tega zakona, če gre za napravo iz 110. člena tega zakona, vsebine iz 127. člena tega zakona, če gre za napravo iz 126. člena tega zakona ali vsebine iz 134. člena tega zakona, če gre za obrat iz 131. člena tega zakona. </w:t>
      </w:r>
    </w:p>
    <w:p w14:paraId="724B7F49"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r w:rsidRPr="00F8437C">
        <w:rPr>
          <w:rFonts w:ascii="Arial" w:eastAsia="Arial" w:hAnsi="Arial" w:cs="Arial"/>
          <w:sz w:val="20"/>
          <w:szCs w:val="20"/>
          <w:lang w:eastAsia="en-GB"/>
        </w:rPr>
        <w:t>(8) Če so v primeru iz drugega odstavka tega člena izpolnjeni pogoji za izdajo okoljevarstvenega soglasja in okoljevarstvenega dovoljenja po tem zakonu in pogoji za izdajo gradbenega dovoljenja po zakonu, ki ureja graditev, ministrstvo izda odločbo, ki poleg vsebin iz prejšnjega odstavka vključuje tudi vsebine, ki jih za gradbeno dovoljenje predpisuje zakon, ki ureja graditev.</w:t>
      </w:r>
    </w:p>
    <w:p w14:paraId="555F15F8"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p>
    <w:p w14:paraId="3BDAAE13"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r w:rsidRPr="00F8437C">
        <w:rPr>
          <w:rFonts w:ascii="Arial" w:eastAsia="Arial" w:hAnsi="Arial" w:cs="Arial"/>
          <w:sz w:val="20"/>
          <w:szCs w:val="20"/>
          <w:lang w:eastAsia="en-GB"/>
        </w:rPr>
        <w:t>(9) V primeru iz prvega in drugega odstavka tega člena se za zagotavljanje dostopa do pravnega varstva zainteresirane javnosti uporabljajo določbe iz 103. člena tega zakona.«.</w:t>
      </w:r>
    </w:p>
    <w:p w14:paraId="4F54E6B8" w14:textId="77777777" w:rsidR="00A81B0E" w:rsidRPr="00F8437C" w:rsidRDefault="00A81B0E" w:rsidP="00A81B0E">
      <w:pPr>
        <w:pStyle w:val="paragraph"/>
        <w:spacing w:before="0" w:beforeAutospacing="0" w:after="0" w:afterAutospacing="0"/>
        <w:ind w:hanging="2"/>
        <w:jc w:val="both"/>
        <w:textAlignment w:val="baseline"/>
        <w:rPr>
          <w:rFonts w:ascii="Arial" w:eastAsia="Arial" w:hAnsi="Arial" w:cs="Arial"/>
          <w:sz w:val="20"/>
          <w:szCs w:val="20"/>
          <w:lang w:eastAsia="en-GB"/>
        </w:rPr>
      </w:pPr>
    </w:p>
    <w:p w14:paraId="0723F631"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09A86502" w14:textId="77777777" w:rsidR="00A81B0E" w:rsidRPr="00F8437C" w:rsidRDefault="00A81B0E" w:rsidP="00A81B0E">
      <w:pPr>
        <w:autoSpaceDE w:val="0"/>
        <w:autoSpaceDN w:val="0"/>
        <w:jc w:val="both"/>
        <w:rPr>
          <w:rFonts w:cs="Arial"/>
          <w:szCs w:val="20"/>
        </w:rPr>
      </w:pPr>
      <w:r w:rsidRPr="00F8437C">
        <w:rPr>
          <w:rFonts w:cs="Arial"/>
          <w:szCs w:val="20"/>
        </w:rPr>
        <w:t xml:space="preserve">Amandma določa jasnejša postopkovna pravila; združevanje postopkov je mogoče, ker vse te postopke vodi isti organ.  </w:t>
      </w:r>
    </w:p>
    <w:p w14:paraId="1C37C1D7" w14:textId="77777777" w:rsidR="00A81B0E" w:rsidRPr="00F8437C" w:rsidRDefault="00A81B0E" w:rsidP="00A81B0E">
      <w:pPr>
        <w:pBdr>
          <w:top w:val="nil"/>
          <w:left w:val="nil"/>
          <w:bottom w:val="nil"/>
          <w:right w:val="nil"/>
          <w:between w:val="nil"/>
        </w:pBdr>
        <w:jc w:val="both"/>
        <w:rPr>
          <w:rFonts w:eastAsia="Arial" w:cs="Arial"/>
          <w:szCs w:val="20"/>
        </w:rPr>
      </w:pPr>
    </w:p>
    <w:p w14:paraId="22140CD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141. členu:</w:t>
      </w:r>
    </w:p>
    <w:p w14:paraId="763DE66D" w14:textId="77777777" w:rsidR="00A81B0E" w:rsidRPr="00F8437C" w:rsidRDefault="00A81B0E" w:rsidP="00A81B0E">
      <w:pPr>
        <w:autoSpaceDE w:val="0"/>
        <w:autoSpaceDN w:val="0"/>
        <w:jc w:val="both"/>
        <w:rPr>
          <w:rFonts w:eastAsia="Arial" w:cs="Arial"/>
          <w:b/>
          <w:bCs/>
          <w:szCs w:val="20"/>
        </w:rPr>
      </w:pPr>
    </w:p>
    <w:p w14:paraId="3FBDDEA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141. členu se prvi odstavek spremeni tako, da se glasi:</w:t>
      </w:r>
    </w:p>
    <w:p w14:paraId="7212AA3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5118F71E" w14:textId="77777777" w:rsidR="00A81B0E" w:rsidRPr="00F8437C" w:rsidRDefault="00A81B0E" w:rsidP="00A81B0E">
      <w:pPr>
        <w:pBdr>
          <w:top w:val="nil"/>
          <w:left w:val="nil"/>
          <w:bottom w:val="nil"/>
          <w:right w:val="nil"/>
          <w:between w:val="nil"/>
        </w:pBdr>
        <w:jc w:val="both"/>
        <w:rPr>
          <w:rStyle w:val="normaltextrun"/>
          <w:rFonts w:eastAsia="Arial" w:cs="Arial"/>
          <w:szCs w:val="20"/>
        </w:rPr>
      </w:pPr>
      <w:r w:rsidRPr="00F8437C">
        <w:rPr>
          <w:rFonts w:eastAsia="Arial" w:cs="Arial"/>
          <w:szCs w:val="20"/>
        </w:rPr>
        <w:t xml:space="preserve">»(1) Pristojni organ občine lahko za javne shode in javne prireditve po predpisih o javnih zbiranjih izda dovoljenje za začasno ali občasno čezmerno obremenitev okolja s hrupom skladno s predpisom, ki določa uporabo zvočnih naprav, ki na shodih in prireditvah povzročajo hrup. Zoper odločbo iz prejšnjega stavka je dopustna pritožba, o kateri odloča župan. </w:t>
      </w:r>
      <w:r w:rsidRPr="00F8437C">
        <w:rPr>
          <w:rFonts w:cs="Arial"/>
          <w:szCs w:val="20"/>
        </w:rPr>
        <w:t>Pritožba zoper dovoljenje iz prejšnjega stavka ne zadrži njegove izvršitve</w:t>
      </w:r>
      <w:r w:rsidRPr="00F8437C">
        <w:rPr>
          <w:rFonts w:eastAsia="Arial" w:cs="Arial"/>
          <w:szCs w:val="20"/>
        </w:rPr>
        <w:t xml:space="preserve">.«.  </w:t>
      </w:r>
    </w:p>
    <w:p w14:paraId="45CD0C8B" w14:textId="77777777" w:rsidR="00A81B0E" w:rsidRPr="00F8437C" w:rsidRDefault="00A81B0E" w:rsidP="00A81B0E">
      <w:pPr>
        <w:autoSpaceDE w:val="0"/>
        <w:autoSpaceDN w:val="0"/>
        <w:jc w:val="both"/>
        <w:rPr>
          <w:rFonts w:eastAsia="Arial" w:cs="Arial"/>
          <w:b/>
          <w:bCs/>
          <w:szCs w:val="20"/>
        </w:rPr>
      </w:pPr>
    </w:p>
    <w:p w14:paraId="666717B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1C06DFC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Z amandmajem se določa izjemo od odložilnega učinka pri izdaji dovoljenj za začasno čezmerno obremenitev okolja s hrupom zaradi posebnosti pravnega področja. V skladu s šestim odstavkom 6. člena Uredbe o načinu uporabe zvočnih naprav, ki na shodih in prireditvah povzročajo hrup (Uradni list RS, št. 118/05) mora biti vloga za izdajo dovoljenja pri pristojnem občinskem organu vložena vsaj trideset dni pred začetkom prireditve, vendar to ne zagotavlja, da se bo v primeru izdanega dovoljenja prireditev lahko izvedla. Morebitni stranski udeleženci lahko z uporabo različnih procesnih dejanj in na koncu z vloženo pritožbo preprečijo izvedbo prireditve. Z določitvijo, da pritožba zoper dovoljenje ne zadrži njegove izvršitve, je pravno sredstvo še vedno učinkovito in omogoča instančni nadzor nad delom organa prve stopnje, vendar preprečuje zlorabe s ciljem onemogočanja prireditev. Da pritožba ne zadrži izvršitve odločbe, je določeno tudi na področju prijave obratovalnih časov v skladu s šestim odstavkom 12. člena Zakona o gostinstvu (ZGos, Uradni list RS, št. 93/07 – uradno prečiščeno besedilo, 26/14 – ZKme-1B in 52/16). </w:t>
      </w:r>
    </w:p>
    <w:p w14:paraId="4EC332D3" w14:textId="77777777" w:rsidR="00A81B0E" w:rsidRPr="00F8437C" w:rsidRDefault="00A81B0E" w:rsidP="00A81B0E">
      <w:pPr>
        <w:autoSpaceDE w:val="0"/>
        <w:autoSpaceDN w:val="0"/>
        <w:adjustRightInd w:val="0"/>
        <w:rPr>
          <w:rFonts w:cs="Arial"/>
          <w:szCs w:val="20"/>
          <w:lang w:eastAsia="sl-SI"/>
        </w:rPr>
      </w:pPr>
    </w:p>
    <w:p w14:paraId="3181B39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142. členu:</w:t>
      </w:r>
    </w:p>
    <w:p w14:paraId="57D2EFF5" w14:textId="77777777" w:rsidR="00A81B0E" w:rsidRPr="00F8437C" w:rsidRDefault="00A81B0E" w:rsidP="00A81B0E">
      <w:pPr>
        <w:autoSpaceDE w:val="0"/>
        <w:autoSpaceDN w:val="0"/>
        <w:jc w:val="both"/>
        <w:rPr>
          <w:rFonts w:eastAsia="Arial" w:cs="Arial"/>
          <w:b/>
          <w:bCs/>
          <w:szCs w:val="20"/>
        </w:rPr>
      </w:pPr>
    </w:p>
    <w:p w14:paraId="524C76E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V 142. členu se peti odstavek spremeni tako, da se glasi:</w:t>
      </w:r>
    </w:p>
    <w:p w14:paraId="5A79464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798A79B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Vloga za izdajo dovoljenja iz prvega odstavka tega člena vsebuje vsebine iz drugega odstavka tega člena, v primeru, da upravljavec odlagališča namerava odložene odpadke obdelati sam, pa tudi vsebine, ki so predpisane za pridobitev okoljevarstvenega dovoljenja za napravo iz 110. člena tega zakona ali za napravo ali dejavnost iz 126. člena tega zakona. Vlada v dovoljenju iz prvega odstavka tega člena določi tudi časovno omejeno veljavnost dovoljenja, ki je določena glede na količino odloženih odpadkov, ki jih bo potrebno odstraniti iz odlagališča odpadkov.«.</w:t>
      </w:r>
    </w:p>
    <w:p w14:paraId="506B8252" w14:textId="77777777" w:rsidR="00A81B0E" w:rsidRPr="00F8437C" w:rsidRDefault="00A81B0E" w:rsidP="00A81B0E">
      <w:pPr>
        <w:autoSpaceDE w:val="0"/>
        <w:autoSpaceDN w:val="0"/>
        <w:jc w:val="both"/>
        <w:rPr>
          <w:rFonts w:eastAsia="Arial" w:cs="Arial"/>
          <w:b/>
          <w:bCs/>
          <w:szCs w:val="20"/>
        </w:rPr>
      </w:pPr>
    </w:p>
    <w:p w14:paraId="477369EB"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1B325F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določa vsebino vloge za izdajo dovoljenja za odstranitev odlagališča. </w:t>
      </w:r>
    </w:p>
    <w:p w14:paraId="40C3C35A" w14:textId="77777777" w:rsidR="00A81B0E" w:rsidRPr="00F8437C" w:rsidRDefault="00A81B0E" w:rsidP="00A81B0E">
      <w:pPr>
        <w:pBdr>
          <w:top w:val="nil"/>
          <w:left w:val="nil"/>
          <w:bottom w:val="nil"/>
          <w:right w:val="nil"/>
          <w:between w:val="nil"/>
        </w:pBdr>
        <w:jc w:val="both"/>
        <w:rPr>
          <w:rFonts w:eastAsia="Arial" w:cs="Arial"/>
          <w:szCs w:val="20"/>
        </w:rPr>
      </w:pPr>
    </w:p>
    <w:p w14:paraId="312A390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143. členu:</w:t>
      </w:r>
    </w:p>
    <w:p w14:paraId="3BD97EA8" w14:textId="77777777" w:rsidR="00A81B0E" w:rsidRPr="00F8437C" w:rsidRDefault="00A81B0E" w:rsidP="00A81B0E">
      <w:pPr>
        <w:autoSpaceDE w:val="0"/>
        <w:autoSpaceDN w:val="0"/>
        <w:jc w:val="both"/>
        <w:rPr>
          <w:rFonts w:eastAsia="Arial" w:cs="Arial"/>
          <w:b/>
          <w:bCs/>
          <w:szCs w:val="20"/>
        </w:rPr>
      </w:pPr>
    </w:p>
    <w:p w14:paraId="21DCBBB7"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143. členu se 1. točka prvega odstavka spremeni tako, da se glasi: </w:t>
      </w:r>
    </w:p>
    <w:p w14:paraId="2C1A164D" w14:textId="77777777" w:rsidR="00A81B0E" w:rsidRPr="00F8437C" w:rsidRDefault="00A81B0E" w:rsidP="00A81B0E">
      <w:pPr>
        <w:pStyle w:val="paragraph"/>
        <w:shd w:val="clear" w:color="auto" w:fill="FFFFFF"/>
        <w:spacing w:before="0" w:beforeAutospacing="0" w:after="0" w:afterAutospacing="0"/>
        <w:jc w:val="both"/>
        <w:textAlignment w:val="baseline"/>
        <w:rPr>
          <w:rStyle w:val="normaltextrun"/>
          <w:rFonts w:ascii="Arial" w:hAnsi="Arial" w:cs="Arial"/>
          <w:sz w:val="20"/>
          <w:szCs w:val="20"/>
        </w:rPr>
      </w:pPr>
    </w:p>
    <w:p w14:paraId="7FD6520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podnebna nevtralnost v Sloveniji do leta 2050;«.</w:t>
      </w:r>
    </w:p>
    <w:p w14:paraId="5C14B585" w14:textId="77777777" w:rsidR="00A81B0E" w:rsidRPr="00F8437C" w:rsidRDefault="00A81B0E" w:rsidP="00A81B0E">
      <w:pPr>
        <w:autoSpaceDE w:val="0"/>
        <w:autoSpaceDN w:val="0"/>
        <w:jc w:val="both"/>
        <w:rPr>
          <w:rFonts w:eastAsia="Arial" w:cs="Arial"/>
          <w:b/>
          <w:bCs/>
          <w:szCs w:val="20"/>
        </w:rPr>
      </w:pPr>
    </w:p>
    <w:p w14:paraId="2184A255"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785469B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5969C08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črta pojem negativnih emisij, ker niso obrazložene v pojmih, prav tako pa se nanašajo na daljno obdobje čez tri desetletja. </w:t>
      </w:r>
    </w:p>
    <w:p w14:paraId="490C6D96" w14:textId="77777777" w:rsidR="00A81B0E" w:rsidRPr="00F8437C" w:rsidRDefault="00A81B0E" w:rsidP="00A81B0E">
      <w:pPr>
        <w:pBdr>
          <w:top w:val="nil"/>
          <w:left w:val="nil"/>
          <w:bottom w:val="nil"/>
          <w:right w:val="nil"/>
          <w:between w:val="nil"/>
        </w:pBdr>
        <w:rPr>
          <w:rFonts w:eastAsia="Arial" w:cs="Arial"/>
          <w:szCs w:val="20"/>
        </w:rPr>
      </w:pPr>
    </w:p>
    <w:bookmarkEnd w:id="26"/>
    <w:p w14:paraId="7CD4EC3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144. členu:</w:t>
      </w:r>
    </w:p>
    <w:p w14:paraId="0F76897E" w14:textId="77777777" w:rsidR="00A81B0E" w:rsidRPr="00F8437C" w:rsidRDefault="00A81B0E" w:rsidP="00A81B0E">
      <w:pPr>
        <w:autoSpaceDE w:val="0"/>
        <w:autoSpaceDN w:val="0"/>
        <w:jc w:val="both"/>
        <w:rPr>
          <w:rFonts w:eastAsia="Arial" w:cs="Arial"/>
          <w:b/>
          <w:bCs/>
          <w:szCs w:val="20"/>
        </w:rPr>
      </w:pPr>
    </w:p>
    <w:p w14:paraId="5185715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r w:rsidRPr="00F8437C">
        <w:rPr>
          <w:rStyle w:val="normaltextrun"/>
          <w:rFonts w:ascii="Arial" w:hAnsi="Arial" w:cs="Arial"/>
          <w:sz w:val="20"/>
          <w:szCs w:val="20"/>
        </w:rPr>
        <w:t>144. člen se spremeni tako, da se glasi:</w:t>
      </w:r>
    </w:p>
    <w:p w14:paraId="0759731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Style w:val="normaltextrun"/>
          <w:rFonts w:ascii="Arial" w:hAnsi="Arial" w:cs="Arial"/>
          <w:sz w:val="20"/>
          <w:szCs w:val="20"/>
        </w:rPr>
      </w:pPr>
    </w:p>
    <w:p w14:paraId="0DA10F74"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»144. člen</w:t>
      </w:r>
    </w:p>
    <w:p w14:paraId="76DA7D4D"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(dolgoročna podnebna strategija)</w:t>
      </w:r>
    </w:p>
    <w:p w14:paraId="3705DA9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Dolgoročna podnebna strategija predstavlja temeljni dolgoročni razvojni dokument za doseganje ciljev podnebne politike iz prejšnjega člena in zajema obdobje najmanj naslednjih 30 let.</w:t>
      </w:r>
    </w:p>
    <w:p w14:paraId="76A0018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Dolgoročna podnebna strategija vsebuje:</w:t>
      </w:r>
    </w:p>
    <w:p w14:paraId="7366E7F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analizo stanja in znanstvenih dognanj glede podnebnih sprememb;</w:t>
      </w:r>
    </w:p>
    <w:p w14:paraId="4DDCCB0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določitev dolgoročnih ciljev zmanjšanja emisij toplogrednih plinov in prilagajanja na podnebne spremembe z vmesnimi cilji;</w:t>
      </w:r>
    </w:p>
    <w:p w14:paraId="2A65106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možne scenarije zmanjševanja emisij toplogrednih plinov in povečevanja ponorov ogljika za doseganje ciljev podnebne politike ter okvirno oceno posledic teh scenarijev;</w:t>
      </w:r>
    </w:p>
    <w:p w14:paraId="0233F36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možne ukrepe za doseganje ciljev podnebne politike po posameznih sektorjih;</w:t>
      </w:r>
    </w:p>
    <w:p w14:paraId="1E0C722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kazalnike, ki omogočajo spremljanje napredka pri doseganju ciljev, ter</w:t>
      </w:r>
    </w:p>
    <w:p w14:paraId="5E85336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analizo skladnosti z drugimi sektorskimi politikami in sprejetimi razvojnimi dokumenti.</w:t>
      </w:r>
    </w:p>
    <w:p w14:paraId="37125F2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Osnutek dolgoročne podnebne strategije pripravi ministrstvo, pristojno za podnebne spremembe. Za sodelovanje javnosti v postopku priprave in sprejema dolgoročne podnebne strategije se smiselno uporabljajo določbe 74. člena tega zakona.</w:t>
      </w:r>
    </w:p>
    <w:p w14:paraId="56D8EF0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Dolgoročno podnebno strategijo na predlog Vlade sprejme Državni zbor.</w:t>
      </w:r>
    </w:p>
    <w:p w14:paraId="5B56983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Dolgoročna podnebna strategija se pregleda in po potrebi dopolni ali spremeni najmanj vsakih 10 let.«.</w:t>
      </w:r>
    </w:p>
    <w:p w14:paraId="24194F91" w14:textId="77777777" w:rsidR="00A81B0E" w:rsidRPr="00F8437C" w:rsidRDefault="00A81B0E" w:rsidP="00A81B0E">
      <w:pPr>
        <w:autoSpaceDE w:val="0"/>
        <w:autoSpaceDN w:val="0"/>
        <w:jc w:val="both"/>
        <w:rPr>
          <w:rFonts w:eastAsia="Arial" w:cs="Arial"/>
          <w:b/>
          <w:bCs/>
          <w:szCs w:val="20"/>
        </w:rPr>
      </w:pPr>
    </w:p>
    <w:p w14:paraId="7A0E3741"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0E6AA0B1"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2BA3655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redakcijskih popravkov - se črta okrajšava »strategija« in uporabi celoten izraz skozi cel člen.</w:t>
      </w:r>
    </w:p>
    <w:p w14:paraId="3672A50D" w14:textId="77777777" w:rsidR="00A81B0E" w:rsidRPr="00F8437C" w:rsidRDefault="00A81B0E" w:rsidP="00A81B0E">
      <w:pPr>
        <w:pBdr>
          <w:top w:val="nil"/>
          <w:left w:val="nil"/>
          <w:bottom w:val="nil"/>
          <w:right w:val="nil"/>
          <w:between w:val="nil"/>
        </w:pBdr>
        <w:jc w:val="both"/>
        <w:rPr>
          <w:rFonts w:eastAsia="Arial" w:cs="Arial"/>
          <w:szCs w:val="20"/>
        </w:rPr>
      </w:pPr>
    </w:p>
    <w:p w14:paraId="6732A84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145. členu:</w:t>
      </w:r>
    </w:p>
    <w:p w14:paraId="1D6EB3B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AF139FD"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145. člen se spremeni tako, da se glasi:</w:t>
      </w:r>
    </w:p>
    <w:p w14:paraId="534A75D3" w14:textId="77777777" w:rsidR="00A81B0E" w:rsidRPr="00F8437C" w:rsidRDefault="00A81B0E" w:rsidP="00A81B0E">
      <w:pPr>
        <w:autoSpaceDE w:val="0"/>
        <w:autoSpaceDN w:val="0"/>
        <w:jc w:val="both"/>
        <w:rPr>
          <w:rFonts w:eastAsia="Arial" w:cs="Arial"/>
          <w:szCs w:val="20"/>
        </w:rPr>
      </w:pPr>
    </w:p>
    <w:p w14:paraId="6A971477" w14:textId="77777777" w:rsidR="00A81B0E" w:rsidRPr="00F8437C" w:rsidRDefault="00A81B0E" w:rsidP="00A81B0E">
      <w:pPr>
        <w:autoSpaceDE w:val="0"/>
        <w:autoSpaceDN w:val="0"/>
        <w:jc w:val="center"/>
        <w:rPr>
          <w:rFonts w:eastAsia="Arial" w:cs="Arial"/>
          <w:szCs w:val="20"/>
        </w:rPr>
      </w:pPr>
      <w:r w:rsidRPr="00F8437C">
        <w:rPr>
          <w:rFonts w:eastAsia="Arial" w:cs="Arial"/>
          <w:szCs w:val="20"/>
        </w:rPr>
        <w:t>»145. člen</w:t>
      </w:r>
    </w:p>
    <w:p w14:paraId="40F8F9E3"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(Podnebni svet)</w:t>
      </w:r>
    </w:p>
    <w:p w14:paraId="2A975F7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»(1) Podnebni svet ustanovi Vlada kot neodvisno, nacionalno znanstveno posvetovalno telo za podnebno politiko.</w:t>
      </w:r>
    </w:p>
    <w:p w14:paraId="0C35540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V Podnebni svet Vlada na predlog ministrstva, pristojnega za podnebne spremembe, imenuje devet neodvisnih strokovnjakov s področja zmanjšanja emisij toplogrednih plinov in prilagajanja na podnebne spremembe za obdobje šestih let z možnostjo enkratnega ponovnega imenovanja. Pri imenovanju kandidatov morajo biti zastopane naravoslovne in tehnične vede ter družboslovne in humanistične vede. Vlada upošteva načelo uravnotežene zastopanosti spolov, to je najmanj 40-odstotno zastopanost enega spola pri sestavi Podnebnega sveta.</w:t>
      </w:r>
    </w:p>
    <w:p w14:paraId="74E68D6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Ministrstvu, pristojnemu za podnebne spremembe, štiri člane Podnebnega sveta predlagajo javne univerze, tri člane Slovenska akademija znanosti in umetnosti, dva člana pa nevladne organizacije iz 237. člena tega zakona. Podnebni svet ima predsednika, ki ga izvolijo člani Podnebnega sveta izmed sebe.</w:t>
      </w:r>
    </w:p>
    <w:p w14:paraId="4BCB8CF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Naloge Podnebnega sveta so znanstveno svetovanje v obliki strokovnih mnenj in priporočil Vladi o obstoječih in predlaganih ukrepih podnebne politike ter o njihovi skladnosti z ratificiranimi mednarodnimi pogodbami in pravnim redom EU s področja podnebnih sprememb, predvsem pa Podnebni svet:</w:t>
      </w:r>
    </w:p>
    <w:p w14:paraId="5AEBFD4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spremlja izvajanje in revizije Dolgoročne podnebne strategije Republike Slovenije, Celovitega energetskega in podnebnega načrta Slovenije in druge strateške dokumente, ki urejajo blaženje in prilagajanje na podnebne spremembe, se opredeli do poročil o njihovem izvajanju ter predlaga ukrepe za njihovo učinkovito izvajanje;</w:t>
      </w:r>
    </w:p>
    <w:p w14:paraId="2A6172C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predlaga ukrepe za blaženje podnebnih sprememb in prilagajanje nanje ter za njihovo izvajanje v skladu z najnovejšimi znanstvenimi dognanji in prispeva k celoviti obravnavi čezsektorskih ukrepov glede podnebnih sprememb;</w:t>
      </w:r>
    </w:p>
    <w:p w14:paraId="777DF7A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pripravi letno poročilo o svojem delu in ga javno objavi na osrednjem spletnem mestu državne uprave;</w:t>
      </w:r>
    </w:p>
    <w:p w14:paraId="369322C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sodeluje s strokovnimi institucijami na področju podnebnih sprememb in z lokalnimi skupnostmi.</w:t>
      </w:r>
    </w:p>
    <w:p w14:paraId="45A9127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Mnenja in priporočila iz prejšnjega odstavka Vlada obravnava in se do njih pisno opredeli. Pred obravnavo gradiv, ki se nanašajo na podnebne spremembe, Vlada pridobimnenje Podnebnega sveta. Podnebni svet svoja mnenja in priporočila javno objavi na osrednjem spletnem mestu državne uprave.</w:t>
      </w:r>
    </w:p>
    <w:p w14:paraId="02363C9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Administrativno, tehnično in finančno podporo Podnebnemu svetu zagotavlja ministrstvo, pristojno za podnebne spremembe.</w:t>
      </w:r>
    </w:p>
    <w:p w14:paraId="75BF532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Podnebni svet deluje na podlagi poslovnika, ki ga na predlog ministrstva, pristojnega za podnebne spremembe, sprejme Vlada. V poslovniku se določita način dela Podnebnega sveta in nadomestila za delo njegovih članov.«.</w:t>
      </w:r>
    </w:p>
    <w:p w14:paraId="47E516DF" w14:textId="77777777" w:rsidR="00A81B0E" w:rsidRPr="00F8437C" w:rsidRDefault="00A81B0E" w:rsidP="00A81B0E">
      <w:pPr>
        <w:pStyle w:val="paragraph"/>
        <w:spacing w:before="0" w:beforeAutospacing="0" w:after="0" w:afterAutospacing="0"/>
        <w:ind w:hanging="2"/>
        <w:jc w:val="both"/>
        <w:textAlignment w:val="baseline"/>
        <w:rPr>
          <w:rStyle w:val="eop"/>
          <w:rFonts w:ascii="Arial" w:hAnsi="Arial" w:cs="Arial"/>
          <w:b/>
          <w:bCs/>
          <w:sz w:val="20"/>
          <w:szCs w:val="20"/>
        </w:rPr>
      </w:pPr>
      <w:r w:rsidRPr="00F8437C">
        <w:rPr>
          <w:rStyle w:val="normaltextrun"/>
          <w:rFonts w:ascii="Arial" w:hAnsi="Arial" w:cs="Arial"/>
          <w:b/>
          <w:bCs/>
          <w:sz w:val="20"/>
          <w:szCs w:val="20"/>
        </w:rPr>
        <w:t>Obrazložitev:</w:t>
      </w:r>
      <w:r w:rsidRPr="00F8437C">
        <w:rPr>
          <w:rStyle w:val="eop"/>
          <w:rFonts w:ascii="Arial" w:hAnsi="Arial" w:cs="Arial"/>
          <w:b/>
          <w:bCs/>
          <w:sz w:val="20"/>
          <w:szCs w:val="20"/>
        </w:rPr>
        <w:t> </w:t>
      </w:r>
    </w:p>
    <w:p w14:paraId="3AAB398F" w14:textId="77777777" w:rsidR="00A81B0E" w:rsidRPr="00F8437C" w:rsidRDefault="00A81B0E" w:rsidP="00A81B0E">
      <w:pPr>
        <w:pStyle w:val="paragraph"/>
        <w:spacing w:before="0" w:beforeAutospacing="0" w:after="0" w:afterAutospacing="0"/>
        <w:ind w:hanging="2"/>
        <w:jc w:val="both"/>
        <w:textAlignment w:val="baseline"/>
        <w:rPr>
          <w:rFonts w:ascii="Arial" w:hAnsi="Arial" w:cs="Arial"/>
          <w:b/>
          <w:bCs/>
          <w:sz w:val="20"/>
          <w:szCs w:val="20"/>
        </w:rPr>
      </w:pPr>
    </w:p>
    <w:p w14:paraId="55CC06E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Amandma je potreben zaradi redakcijskih popravkov, doda pa se tudi mesto objave mnenj in priporočil.</w:t>
      </w:r>
    </w:p>
    <w:p w14:paraId="0F31B199"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007700B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147. členu:</w:t>
      </w:r>
    </w:p>
    <w:p w14:paraId="706346E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2BA4886E"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147. člen se spremeni tako, da se glasi: </w:t>
      </w:r>
    </w:p>
    <w:p w14:paraId="6212A7EB" w14:textId="77777777" w:rsidR="00A81B0E" w:rsidRPr="00F8437C" w:rsidRDefault="00A81B0E" w:rsidP="00A81B0E">
      <w:pPr>
        <w:pBdr>
          <w:top w:val="nil"/>
          <w:left w:val="nil"/>
          <w:bottom w:val="nil"/>
          <w:right w:val="nil"/>
          <w:between w:val="nil"/>
        </w:pBdr>
        <w:jc w:val="center"/>
        <w:rPr>
          <w:rFonts w:eastAsia="Arial" w:cs="Arial"/>
          <w:b/>
          <w:szCs w:val="20"/>
        </w:rPr>
      </w:pPr>
    </w:p>
    <w:p w14:paraId="00C0D8E9"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»147. člen</w:t>
      </w:r>
    </w:p>
    <w:p w14:paraId="014E23C3"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(naloge države in občine)</w:t>
      </w:r>
    </w:p>
    <w:p w14:paraId="2DBE9D66" w14:textId="77777777" w:rsidR="00A81B0E" w:rsidRPr="00F8437C" w:rsidRDefault="00A81B0E" w:rsidP="00A81B0E">
      <w:pPr>
        <w:autoSpaceDE w:val="0"/>
        <w:autoSpaceDN w:val="0"/>
        <w:jc w:val="both"/>
        <w:rPr>
          <w:rFonts w:eastAsia="Arial" w:cs="Arial"/>
          <w:b/>
          <w:bCs/>
          <w:szCs w:val="20"/>
        </w:rPr>
      </w:pPr>
    </w:p>
    <w:p w14:paraId="04A921D1" w14:textId="77777777" w:rsidR="00A81B0E" w:rsidRPr="00F8437C" w:rsidRDefault="00A81B0E" w:rsidP="00A81B0E">
      <w:pPr>
        <w:jc w:val="both"/>
        <w:rPr>
          <w:rFonts w:eastAsiaTheme="minorEastAsia" w:cs="Arial"/>
          <w:szCs w:val="20"/>
        </w:rPr>
      </w:pPr>
      <w:r w:rsidRPr="00F8437C">
        <w:rPr>
          <w:rFonts w:eastAsiaTheme="minorEastAsia" w:cs="Arial"/>
          <w:szCs w:val="20"/>
        </w:rPr>
        <w:t>(1) Monitoring meteoroloških, hidroloških, oceanografskih in seizmoloških pojavov se zagotavlja v skladu z zakonom, ki ureja državno meteorološko, hidrološko, oceanografsko in seizmološko službo.</w:t>
      </w:r>
    </w:p>
    <w:p w14:paraId="67830C4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Monitoring erozijskih, geoloških in drugih geofizikalnih pojavov zagotavlja ministrstvo neposredno ali pa ga izvaja javni zavod, ki ga je Republika Slovenija ustanovila za izvajanje tega monitoringa.</w:t>
      </w:r>
    </w:p>
    <w:p w14:paraId="2979FA1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cs="Arial"/>
          <w:szCs w:val="20"/>
          <w:lang w:eastAsia="sl-SI"/>
        </w:rPr>
        <w:t xml:space="preserve">(3) </w:t>
      </w:r>
      <w:r w:rsidRPr="00F8437C">
        <w:rPr>
          <w:rFonts w:eastAsia="Arial" w:cs="Arial"/>
          <w:szCs w:val="20"/>
        </w:rPr>
        <w:t>Monitoring stanja okolja zagotavljajo pristojna ministrstva neposredno ali pa ga izvaja javni zavod, ki ga je Republika Slovenija ustanovila za izvajanje opazovanja teh pojavov, in sicer za tla, vodo in zrak, vključno s hrupom in sevanji, razen ionizirajočih sevanj.</w:t>
      </w:r>
    </w:p>
    <w:p w14:paraId="477BDF54" w14:textId="77777777" w:rsidR="00A81B0E" w:rsidRPr="00F8437C" w:rsidRDefault="00A81B0E" w:rsidP="00A81B0E">
      <w:pPr>
        <w:spacing w:line="240" w:lineRule="atLeast"/>
        <w:jc w:val="both"/>
        <w:rPr>
          <w:rFonts w:eastAsia="Arial" w:cs="Arial"/>
          <w:szCs w:val="20"/>
        </w:rPr>
      </w:pPr>
      <w:r w:rsidRPr="00F8437C">
        <w:rPr>
          <w:rFonts w:eastAsia="Arial" w:cs="Arial"/>
          <w:szCs w:val="20"/>
        </w:rPr>
        <w:lastRenderedPageBreak/>
        <w:t xml:space="preserve">(4) Monitoring stanja okolja za sestavine biotske raznovrstnosti zagotavlja ministrstvo, v sodelovanju z ministrstvom, pristojnim za kmetijstvo in gozdarstvo, neposredno, ali pa ga izvaja javni zavod, katerega ustanoviteljica je Republika Slovenija. Če ministrstvo v sodelovanju z ministrstvom, pristojnim za kmetijstvo in gozdarstvo, ne zagotovi monitoringa iz prejšnjega stavka neposredno, ga izvaja javni zavod, katerega ustanoviteljica je Republika Slovenija. Če ministrstvo </w:t>
      </w:r>
      <w:r w:rsidRPr="00F8437C">
        <w:rPr>
          <w:rFonts w:eastAsia="Arial" w:cs="Arial"/>
          <w:color w:val="000000" w:themeColor="text1"/>
          <w:szCs w:val="20"/>
        </w:rPr>
        <w:t>v sodelovanju z ministrstvom, pristojnim za kmetijstvo, gozdarstvo in prehrano,</w:t>
      </w:r>
      <w:r w:rsidRPr="00F8437C">
        <w:rPr>
          <w:rFonts w:eastAsia="Arial" w:cs="Arial"/>
          <w:szCs w:val="20"/>
        </w:rPr>
        <w:t xml:space="preserve"> ne zagotovi izvajanja monitoringa iz tega odstavka neposredno ali prek javnega zavoda, zagotovi njegovo izvedbo s podelitvijo koncesije, ki jo skladno z zakonom, ki ureja gospodarske javne službe, podeli eni ali več pravnim osebam ali samostojnim podjetnikom, registriranim za opravljanje te dejavnosti, ki imajo ustrezna strokovna znanja in opremo ter pridobljeno akreditacijo, če je ta potrebna za izvajanje monitoringa iz tega odstavka. Koncesija iz prejšnjega stavka se lahko podeli za večletno obdobje, če to utemeljujeta narava monitoringa in ekonomičnost izbire.</w:t>
      </w:r>
    </w:p>
    <w:p w14:paraId="7633825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V okviru nalog iz tretjega odstavka tega člena država zagotavlja tudi monitoring v primeru okoljske nesreče in monitoring emisij razpršenih virov onesnaževanja.</w:t>
      </w:r>
    </w:p>
    <w:p w14:paraId="311C21D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Občina lahko zagotavlja podrobnejši ali posebni monitoring stanja okolja neposredno ali na podlagi koncesije skladno z zakonom, ki ureja gospodarske javne službe, zbrane podatke pa mora brezplačno posredovati ministrstvu.</w:t>
      </w:r>
    </w:p>
    <w:p w14:paraId="1F4C089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Minister predpiše klasifikacijo erozijskih, geoloških in drugih geofizikalnih pojavov, ki so predmet monitoringa, zasnovo tega monitoringa in metodologijo za njegovo izvajanje.</w:t>
      </w:r>
    </w:p>
    <w:p w14:paraId="42F2FCAC" w14:textId="77777777" w:rsidR="00A81B0E" w:rsidRPr="00F8437C" w:rsidRDefault="00A81B0E" w:rsidP="00A81B0E">
      <w:pPr>
        <w:spacing w:line="240" w:lineRule="atLeast"/>
        <w:jc w:val="both"/>
        <w:rPr>
          <w:rFonts w:eastAsia="Arial" w:cs="Arial"/>
          <w:szCs w:val="20"/>
        </w:rPr>
      </w:pPr>
      <w:r w:rsidRPr="00F8437C">
        <w:rPr>
          <w:rFonts w:eastAsia="Arial" w:cs="Arial"/>
          <w:szCs w:val="20"/>
        </w:rPr>
        <w:t>(8) Ministri za področja iz tretjega in četrtega odstavka tega člena predpišejo zasnovo in predmet monitoringa stanja okolja in metodologijo za njegovo izvajanje.</w:t>
      </w:r>
    </w:p>
    <w:p w14:paraId="7ED42E9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V predpisih iz sedmega in osmega odstavka tega člena se predpiše tudi način rednega obveščanja javnosti o naravnih pojavih in stanju okolja.</w:t>
      </w:r>
    </w:p>
    <w:p w14:paraId="2D0B79F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Ministrstvo posreduje podatke monitoringa naravnih pojavov in monitoringa stanja okolja ministrstvu, pristojnemu za varstvo pred naravnimi in drugimi nesrečami.«.</w:t>
      </w:r>
    </w:p>
    <w:p w14:paraId="2C5209C3" w14:textId="77777777" w:rsidR="00A81B0E" w:rsidRPr="00F8437C" w:rsidRDefault="00A81B0E" w:rsidP="00A81B0E">
      <w:pPr>
        <w:pBdr>
          <w:top w:val="nil"/>
          <w:left w:val="nil"/>
          <w:bottom w:val="nil"/>
          <w:right w:val="nil"/>
          <w:between w:val="nil"/>
        </w:pBdr>
        <w:jc w:val="both"/>
        <w:rPr>
          <w:rFonts w:eastAsia="Arial" w:cs="Arial"/>
          <w:szCs w:val="20"/>
        </w:rPr>
      </w:pPr>
    </w:p>
    <w:p w14:paraId="624D574D"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4C1B2087" w14:textId="77777777" w:rsidR="00A81B0E" w:rsidRPr="00F8437C" w:rsidRDefault="00A81B0E" w:rsidP="00A81B0E">
      <w:pPr>
        <w:spacing w:line="240" w:lineRule="atLeast"/>
        <w:jc w:val="both"/>
        <w:rPr>
          <w:rFonts w:eastAsia="Arial" w:cs="Arial"/>
          <w:szCs w:val="20"/>
        </w:rPr>
      </w:pPr>
      <w:r w:rsidRPr="00F8437C">
        <w:rPr>
          <w:rFonts w:eastAsiaTheme="minorEastAsia" w:cs="Arial"/>
          <w:szCs w:val="20"/>
        </w:rPr>
        <w:t>Z amandmajem se popravlja napako pri navajanju pojavov, ki se spremljajo na podlagi Zakona o državni meteorološki, hidrološki, oceanografski in seizmološki službi - radiološke meritve se ne izvajajo na podlagi navedenega zakona, zato je bilo treba to dejavnost črtati.</w:t>
      </w:r>
    </w:p>
    <w:p w14:paraId="47BBC90A"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Spreminja se drugi, tretji, četrti in šesti odstavek 147. člena tako, da je ureditev skladna s splošno ureditvijo področja izvajanja javnih služb, če se navedeni monitoring lahko izvaja kot javna služba, in če izpolnjuje za to predpisane pogoje v Zakonu o gospodarskih javnih službah oziroma Zakonu o zavodih. Ko ministrstvo izvaja monitoring neposredno, ga izvajajo javni uslužbenci največkrat v organu v sestavi ministrstva, zato ne gre za javno službo. Glede na navedeno se predlaga, da se navedeno besedilo črta. </w:t>
      </w:r>
    </w:p>
    <w:p w14:paraId="0A1C50FD" w14:textId="77777777" w:rsidR="00A81B0E" w:rsidRPr="00F8437C" w:rsidRDefault="00A81B0E" w:rsidP="00A81B0E">
      <w:pPr>
        <w:spacing w:line="240" w:lineRule="atLeast"/>
        <w:jc w:val="both"/>
        <w:rPr>
          <w:rFonts w:eastAsia="Arial" w:cs="Arial"/>
          <w:szCs w:val="20"/>
        </w:rPr>
      </w:pPr>
    </w:p>
    <w:p w14:paraId="7B5BB0E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149. členu:</w:t>
      </w:r>
    </w:p>
    <w:p w14:paraId="079E9A90" w14:textId="77777777" w:rsidR="00A81B0E" w:rsidRPr="00F8437C" w:rsidRDefault="00A81B0E" w:rsidP="00A81B0E">
      <w:pPr>
        <w:autoSpaceDE w:val="0"/>
        <w:autoSpaceDN w:val="0"/>
        <w:jc w:val="both"/>
        <w:rPr>
          <w:rFonts w:eastAsia="Arial" w:cs="Arial"/>
          <w:b/>
          <w:bCs/>
          <w:szCs w:val="20"/>
        </w:rPr>
      </w:pPr>
    </w:p>
    <w:p w14:paraId="6A9C378A"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149. členu se četrti odstavek spremeni tako, da se glasi:  </w:t>
      </w:r>
    </w:p>
    <w:p w14:paraId="060B8FF0" w14:textId="77777777" w:rsidR="00A81B0E" w:rsidRPr="00F8437C" w:rsidRDefault="00A81B0E" w:rsidP="00A81B0E">
      <w:pPr>
        <w:spacing w:line="240" w:lineRule="atLeast"/>
        <w:jc w:val="both"/>
        <w:rPr>
          <w:rFonts w:eastAsia="Arial" w:cs="Arial"/>
          <w:szCs w:val="20"/>
        </w:rPr>
      </w:pPr>
      <w:r w:rsidRPr="00F8437C">
        <w:rPr>
          <w:rFonts w:eastAsia="Arial" w:cs="Arial"/>
          <w:szCs w:val="20"/>
        </w:rPr>
        <w:t>»(4) Če je uporaba zemljišča zaradi omejitev iz prejšnjega odstavka trajno onemogočena, ima lastnik tega zemljišča pravico do odškodnine ali nadomestila v naravi, ki se določi ob smiselni uporabi določb o razlastitvi v skladu z zakonom, ki ureja prostor.«.</w:t>
      </w:r>
    </w:p>
    <w:p w14:paraId="049DA5C2" w14:textId="77777777" w:rsidR="00A81B0E" w:rsidRPr="00F8437C" w:rsidRDefault="00A81B0E" w:rsidP="00A81B0E">
      <w:pPr>
        <w:spacing w:line="240" w:lineRule="atLeast"/>
        <w:jc w:val="both"/>
        <w:rPr>
          <w:rFonts w:eastAsia="Arial" w:cs="Arial"/>
          <w:szCs w:val="20"/>
        </w:rPr>
      </w:pPr>
    </w:p>
    <w:p w14:paraId="2EECC677"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Peti odstavek se črta.  </w:t>
      </w:r>
    </w:p>
    <w:p w14:paraId="4C86858B" w14:textId="77777777" w:rsidR="00A81B0E" w:rsidRPr="00F8437C" w:rsidRDefault="00A81B0E" w:rsidP="00A81B0E">
      <w:pPr>
        <w:spacing w:line="240" w:lineRule="atLeast"/>
        <w:jc w:val="both"/>
        <w:rPr>
          <w:rFonts w:eastAsia="Arial" w:cs="Arial"/>
          <w:b/>
          <w:bCs/>
          <w:szCs w:val="20"/>
        </w:rPr>
      </w:pPr>
    </w:p>
    <w:p w14:paraId="5FBDF5D1"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158C4857"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Amandma odpravlja napačno sklicevanje. </w:t>
      </w:r>
    </w:p>
    <w:p w14:paraId="41BFFD4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eastAsia="Arial" w:hAnsi="Arial" w:cs="Arial"/>
          <w:sz w:val="20"/>
          <w:szCs w:val="20"/>
        </w:rPr>
      </w:pPr>
      <w:r w:rsidRPr="00F8437C">
        <w:rPr>
          <w:rFonts w:ascii="Arial" w:eastAsia="Arial" w:hAnsi="Arial" w:cs="Arial"/>
          <w:sz w:val="20"/>
          <w:szCs w:val="20"/>
        </w:rPr>
        <w:t xml:space="preserve">Črta se tudi peti odstavek, saj gre pri razlastitvi za poseg v ustavno varovano lastninsko pravico, zato mora biti v primeru razlastitve, ko ne pride do sporazuma med strankama, poleg namena razlastitve izkazana tudi javna korist izvajanja monitoringa ter opredeljena nujnost razlastitve. </w:t>
      </w:r>
    </w:p>
    <w:p w14:paraId="7D649E8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eastAsia="Arial" w:hAnsi="Arial" w:cs="Arial"/>
          <w:sz w:val="20"/>
          <w:szCs w:val="20"/>
        </w:rPr>
      </w:pPr>
      <w:r w:rsidRPr="00F8437C">
        <w:rPr>
          <w:rFonts w:ascii="Arial" w:eastAsia="Arial" w:hAnsi="Arial" w:cs="Arial"/>
          <w:sz w:val="20"/>
          <w:szCs w:val="20"/>
        </w:rPr>
        <w:t xml:space="preserve">Peti odstavek se črta, ker pri postavljanju merilnih mest obstaja precejšnja mera prilagodljivosti, zato se zdi razlastitev za primere monitoringa pretirana. </w:t>
      </w:r>
    </w:p>
    <w:p w14:paraId="1822860D" w14:textId="77777777" w:rsidR="00A81B0E" w:rsidRPr="00F8437C" w:rsidRDefault="00A81B0E" w:rsidP="00A81B0E">
      <w:pPr>
        <w:jc w:val="both"/>
        <w:rPr>
          <w:rFonts w:cs="Arial"/>
          <w:szCs w:val="20"/>
        </w:rPr>
      </w:pPr>
    </w:p>
    <w:p w14:paraId="7F7D4E8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152. členu:</w:t>
      </w:r>
    </w:p>
    <w:p w14:paraId="0539840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A8AE061"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t>V 152. členu se tretji odstavek spremeni tako, da se glasi:</w:t>
      </w:r>
    </w:p>
    <w:p w14:paraId="0CCEA8EE"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t>»(3) Minister podrobneje predpiše način preverjanja kakovosti izvajanja monitoringa iz prejšnjega odstavka.«.</w:t>
      </w:r>
    </w:p>
    <w:p w14:paraId="6F337512" w14:textId="77777777" w:rsidR="00A81B0E" w:rsidRPr="00F8437C" w:rsidRDefault="00A81B0E" w:rsidP="00A81B0E">
      <w:pPr>
        <w:pStyle w:val="Navadensplet"/>
        <w:spacing w:after="120" w:line="240" w:lineRule="atLeast"/>
        <w:ind w:hanging="2"/>
        <w:rPr>
          <w:rFonts w:ascii="Arial" w:hAnsi="Arial" w:cs="Arial"/>
          <w:b/>
          <w:bCs/>
          <w:sz w:val="20"/>
          <w:szCs w:val="20"/>
        </w:rPr>
      </w:pPr>
      <w:r w:rsidRPr="00F8437C">
        <w:rPr>
          <w:rFonts w:ascii="Arial" w:hAnsi="Arial" w:cs="Arial"/>
          <w:b/>
          <w:bCs/>
          <w:sz w:val="20"/>
          <w:szCs w:val="20"/>
        </w:rPr>
        <w:lastRenderedPageBreak/>
        <w:t>Obrazložitev:</w:t>
      </w:r>
    </w:p>
    <w:p w14:paraId="241F1FB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sz w:val="20"/>
          <w:szCs w:val="20"/>
        </w:rPr>
        <w:t xml:space="preserve">Amandma je slovnični popravek pri besedi kakovosti. </w:t>
      </w:r>
    </w:p>
    <w:p w14:paraId="5911543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154. členu:</w:t>
      </w:r>
    </w:p>
    <w:p w14:paraId="08D90240"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838082D" w14:textId="77777777" w:rsidR="00A81B0E" w:rsidRPr="00F8437C" w:rsidRDefault="00A81B0E" w:rsidP="00A81B0E">
      <w:pPr>
        <w:jc w:val="both"/>
        <w:rPr>
          <w:rFonts w:cs="Arial"/>
          <w:bCs/>
          <w:szCs w:val="20"/>
        </w:rPr>
      </w:pPr>
      <w:r w:rsidRPr="00F8437C">
        <w:rPr>
          <w:rFonts w:cs="Arial"/>
          <w:bCs/>
          <w:szCs w:val="20"/>
        </w:rPr>
        <w:t>154. člen se spremeni tako, da se glasi:</w:t>
      </w:r>
    </w:p>
    <w:p w14:paraId="689E5F4A" w14:textId="77777777" w:rsidR="00A81B0E" w:rsidRPr="00F8437C" w:rsidRDefault="00A81B0E" w:rsidP="00A81B0E">
      <w:pPr>
        <w:jc w:val="both"/>
        <w:rPr>
          <w:rFonts w:cs="Arial"/>
          <w:bCs/>
          <w:szCs w:val="20"/>
        </w:rPr>
      </w:pPr>
    </w:p>
    <w:p w14:paraId="1EBA9BE3" w14:textId="77777777" w:rsidR="00A81B0E" w:rsidRPr="00F8437C" w:rsidRDefault="00A81B0E" w:rsidP="00A81B0E">
      <w:pPr>
        <w:jc w:val="center"/>
        <w:rPr>
          <w:rFonts w:cs="Arial"/>
          <w:bCs/>
          <w:szCs w:val="20"/>
        </w:rPr>
      </w:pPr>
      <w:r w:rsidRPr="00F8437C">
        <w:rPr>
          <w:rFonts w:cs="Arial"/>
          <w:bCs/>
          <w:szCs w:val="20"/>
        </w:rPr>
        <w:t>»154. člen</w:t>
      </w:r>
    </w:p>
    <w:p w14:paraId="77FB0C8F"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(register)</w:t>
      </w:r>
    </w:p>
    <w:p w14:paraId="751DB38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w:t>
      </w:r>
      <w:r w:rsidRPr="00F8437C">
        <w:rPr>
          <w:rFonts w:cs="Arial"/>
          <w:szCs w:val="20"/>
        </w:rPr>
        <w:t xml:space="preserve"> </w:t>
      </w:r>
      <w:r w:rsidRPr="00F8437C">
        <w:rPr>
          <w:rFonts w:eastAsia="Arial" w:cs="Arial"/>
          <w:szCs w:val="20"/>
        </w:rPr>
        <w:t>Ministrstvo za izvajanja nalog in postopkov po tem zakonu zbira, vodi in obdeluje podatke iz evidenc, ki so sestavni del registra varstva okolja (v nadaljnjem besedilu: register), ki vsebuje:</w:t>
      </w:r>
    </w:p>
    <w:p w14:paraId="0F7CF2F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evidenco oseb, ki so pridobile okoljevarstveno soglasje po tem zakonu ali integralno gradbeno dovoljenje po zakonu, ki ureja graditev;</w:t>
      </w:r>
    </w:p>
    <w:p w14:paraId="4782057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evidenco oseb, ki imajo okoljevarstveno dovoljenje po tem zakonu;</w:t>
      </w:r>
    </w:p>
    <w:p w14:paraId="621852E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evidenco upravljavcev naprav ali izvajalcev dejavnosti, ki morajo svojo napravo ali dejavnost prijaviti ministrstvu;</w:t>
      </w:r>
    </w:p>
    <w:p w14:paraId="5A30B23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evidenco oseb, ki imajo pooblastila ali potrdila za opravljanje dejavnosti monitoringa ter drugih dejavnosti varstva okolja v skladu s tem zakonom in na njegovi podlagi izdanimi predpisi, ter evidenco oseb, ki imajo pridobljeno odločbo o dovolitvi opravljanja priglašene dejavnosti;</w:t>
      </w:r>
    </w:p>
    <w:p w14:paraId="1930F8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evidenco izvajalcev usposabljanja in evidenco potrdil o usposobljenosti;</w:t>
      </w:r>
    </w:p>
    <w:p w14:paraId="06CAE1B0" w14:textId="77777777" w:rsidR="00A81B0E" w:rsidRPr="00F8437C" w:rsidRDefault="00A81B0E" w:rsidP="00A81B0E">
      <w:pPr>
        <w:jc w:val="both"/>
        <w:rPr>
          <w:rFonts w:eastAsia="Arial" w:cs="Arial"/>
          <w:szCs w:val="20"/>
        </w:rPr>
      </w:pPr>
      <w:r w:rsidRPr="00F8437C">
        <w:rPr>
          <w:rFonts w:eastAsia="Arial" w:cs="Arial"/>
          <w:szCs w:val="20"/>
        </w:rPr>
        <w:t>6. evidenco oseb, ki imajo dovoljenje za izpuščanje toplogrednih plinov;</w:t>
      </w:r>
    </w:p>
    <w:p w14:paraId="3040CFE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evidenco izvajalcev gospodarskih javnih služb varstva okolja in upravljanja voda;</w:t>
      </w:r>
    </w:p>
    <w:p w14:paraId="41742516" w14:textId="77777777" w:rsidR="00A81B0E" w:rsidRPr="00F8437C" w:rsidRDefault="00A81B0E" w:rsidP="00A81B0E">
      <w:pPr>
        <w:jc w:val="both"/>
        <w:rPr>
          <w:rFonts w:eastAsia="Arial" w:cs="Arial"/>
          <w:szCs w:val="20"/>
        </w:rPr>
      </w:pPr>
      <w:r w:rsidRPr="00F8437C">
        <w:rPr>
          <w:rFonts w:eastAsia="Arial" w:cs="Arial"/>
          <w:szCs w:val="20"/>
        </w:rPr>
        <w:t>8. evidenco povzročiteljev okoljske škode in evidenco povzročiteljev neposredne nevarnosti za nastanek okoljske škode;</w:t>
      </w:r>
    </w:p>
    <w:p w14:paraId="1FBF8CD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evidenco nevladnih organizacij, ki na področju varstva okolja in ohranjanja narave delujejo v javnem interesu;</w:t>
      </w:r>
    </w:p>
    <w:p w14:paraId="128BEC4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10. evidenco EMAS;</w:t>
      </w:r>
    </w:p>
    <w:p w14:paraId="1CF337A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11. evidenco oseb, ki so izdelale okoljska poročila iz drugega odstavka 87. člena tega zakona, in</w:t>
      </w:r>
    </w:p>
    <w:p w14:paraId="39AAEAC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12. evidenco oseb, ki so izdelale poročila o vplivih na okolje iz drugega odstavka 94. člena tega zakona.</w:t>
      </w:r>
    </w:p>
    <w:p w14:paraId="6CFE4183" w14:textId="77777777" w:rsidR="00A81B0E" w:rsidRPr="00F8437C" w:rsidRDefault="00A81B0E" w:rsidP="00A81B0E">
      <w:pPr>
        <w:jc w:val="both"/>
        <w:rPr>
          <w:rFonts w:eastAsia="Arial" w:cs="Arial"/>
          <w:szCs w:val="20"/>
        </w:rPr>
      </w:pPr>
      <w:r w:rsidRPr="00F8437C">
        <w:rPr>
          <w:rFonts w:cs="Arial"/>
          <w:szCs w:val="20"/>
        </w:rPr>
        <w:t>13. evidenco organizacij, ki so pridobile dovoljenje za skupno izpolnjevanje obveznosti po tem zakonu in evidenco proizvajalcev, ki so pridobili dovoljenje za samostojno izpolnjevanje obveznosti po tem zakonu.</w:t>
      </w:r>
    </w:p>
    <w:p w14:paraId="712441A3" w14:textId="77777777" w:rsidR="00A81B0E" w:rsidRPr="00F8437C" w:rsidRDefault="00A81B0E" w:rsidP="00A81B0E">
      <w:pPr>
        <w:jc w:val="both"/>
        <w:rPr>
          <w:rFonts w:eastAsia="Arial" w:cs="Arial"/>
          <w:szCs w:val="20"/>
        </w:rPr>
      </w:pPr>
      <w:r w:rsidRPr="00F8437C">
        <w:rPr>
          <w:rFonts w:eastAsia="Arial" w:cs="Arial"/>
          <w:szCs w:val="20"/>
        </w:rPr>
        <w:t>(2) Evidenca oseb, ki so pridobile okoljevarstveno soglasje po tem zakonu, ali integralno gradbeno dovoljenje po zakonu, ki ureja graditev, vsebuje:</w:t>
      </w:r>
    </w:p>
    <w:p w14:paraId="16F6FE95"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1C91510E" w14:textId="77777777" w:rsidR="00A81B0E" w:rsidRPr="00F8437C" w:rsidRDefault="00A81B0E" w:rsidP="00A81B0E">
      <w:pPr>
        <w:jc w:val="both"/>
        <w:rPr>
          <w:rFonts w:eastAsia="Arial" w:cs="Arial"/>
          <w:szCs w:val="20"/>
        </w:rPr>
      </w:pPr>
      <w:r w:rsidRPr="00F8437C">
        <w:rPr>
          <w:rFonts w:eastAsia="Arial" w:cs="Arial"/>
          <w:szCs w:val="20"/>
        </w:rPr>
        <w:t>2. vrsto, obseg in lokacijo posega ter</w:t>
      </w:r>
    </w:p>
    <w:p w14:paraId="0DDF3F09" w14:textId="77777777" w:rsidR="00A81B0E" w:rsidRPr="00F8437C" w:rsidRDefault="00A81B0E" w:rsidP="00A81B0E">
      <w:pPr>
        <w:jc w:val="both"/>
        <w:rPr>
          <w:rFonts w:eastAsia="Arial" w:cs="Arial"/>
          <w:szCs w:val="20"/>
        </w:rPr>
      </w:pPr>
      <w:r w:rsidRPr="00F8437C">
        <w:rPr>
          <w:rFonts w:eastAsia="Arial" w:cs="Arial"/>
          <w:szCs w:val="20"/>
        </w:rPr>
        <w:t>3. številko, datum izdaje okoljevarstvenega soglasja ali integralnega gradbenega dovoljenja in podatek o pravnomočnosti akta.</w:t>
      </w:r>
    </w:p>
    <w:p w14:paraId="4881F18B" w14:textId="77777777" w:rsidR="00A81B0E" w:rsidRPr="00F8437C" w:rsidRDefault="00A81B0E" w:rsidP="00A81B0E">
      <w:pPr>
        <w:jc w:val="both"/>
        <w:rPr>
          <w:rFonts w:eastAsia="Arial" w:cs="Arial"/>
          <w:szCs w:val="20"/>
        </w:rPr>
      </w:pPr>
      <w:r w:rsidRPr="00F8437C">
        <w:rPr>
          <w:rFonts w:eastAsia="Arial" w:cs="Arial"/>
          <w:szCs w:val="20"/>
        </w:rPr>
        <w:t>(3) Evidenca oseb, ki imajo okoljevarstveno dovoljenje, vsebuje:</w:t>
      </w:r>
    </w:p>
    <w:p w14:paraId="3C1C40F5"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22F4BA37" w14:textId="77777777" w:rsidR="00A81B0E" w:rsidRPr="00F8437C" w:rsidRDefault="00A81B0E" w:rsidP="00A81B0E">
      <w:pPr>
        <w:jc w:val="both"/>
        <w:rPr>
          <w:rFonts w:eastAsia="Arial" w:cs="Arial"/>
          <w:szCs w:val="20"/>
        </w:rPr>
      </w:pPr>
      <w:r w:rsidRPr="00F8437C">
        <w:rPr>
          <w:rFonts w:eastAsia="Arial" w:cs="Arial"/>
          <w:szCs w:val="20"/>
        </w:rPr>
        <w:t>2. vrsto, obseg in lokacijo obremenjevanja okolja, ki ga oseba povzroča s svojo dejavnostjo, ter</w:t>
      </w:r>
    </w:p>
    <w:p w14:paraId="2198A733" w14:textId="77777777" w:rsidR="00A81B0E" w:rsidRPr="00F8437C" w:rsidRDefault="00A81B0E" w:rsidP="00A81B0E">
      <w:pPr>
        <w:jc w:val="both"/>
        <w:rPr>
          <w:rFonts w:eastAsia="Arial" w:cs="Arial"/>
          <w:szCs w:val="20"/>
        </w:rPr>
      </w:pPr>
      <w:r w:rsidRPr="00F8437C">
        <w:rPr>
          <w:rFonts w:eastAsia="Arial" w:cs="Arial"/>
          <w:szCs w:val="20"/>
        </w:rPr>
        <w:t>3. številko, datum izdaje okoljevarstvenega dovoljenja in podatek o pravnomočnosti akta.</w:t>
      </w:r>
    </w:p>
    <w:p w14:paraId="7853137C" w14:textId="77777777" w:rsidR="00A81B0E" w:rsidRPr="00F8437C" w:rsidRDefault="00A81B0E" w:rsidP="00A81B0E">
      <w:pPr>
        <w:jc w:val="both"/>
        <w:rPr>
          <w:rFonts w:eastAsia="Arial" w:cs="Arial"/>
          <w:szCs w:val="20"/>
        </w:rPr>
      </w:pPr>
      <w:r w:rsidRPr="00F8437C">
        <w:rPr>
          <w:rFonts w:eastAsia="Arial" w:cs="Arial"/>
          <w:szCs w:val="20"/>
        </w:rPr>
        <w:t>(4) Evidenca upravljavcev naprav ali izvajalcev dejavnosti, ki morajo svojo napravo ali dejavnost prijaviti ministrstvu, vsebuje:</w:t>
      </w:r>
    </w:p>
    <w:p w14:paraId="261F7296"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1F7BA5C2" w14:textId="77777777" w:rsidR="00A81B0E" w:rsidRPr="00F8437C" w:rsidRDefault="00A81B0E" w:rsidP="00A81B0E">
      <w:pPr>
        <w:jc w:val="both"/>
        <w:rPr>
          <w:rFonts w:eastAsia="Arial" w:cs="Arial"/>
          <w:szCs w:val="20"/>
        </w:rPr>
      </w:pPr>
      <w:r w:rsidRPr="00F8437C">
        <w:rPr>
          <w:rFonts w:eastAsia="Arial" w:cs="Arial"/>
          <w:szCs w:val="20"/>
        </w:rPr>
        <w:t>2. opis naprave ali obrata in dejavnosti, ki v njej poteka, ali opis dejavnosti, ki se opravlja, ter</w:t>
      </w:r>
    </w:p>
    <w:p w14:paraId="6592BEF8" w14:textId="77777777" w:rsidR="00A81B0E" w:rsidRPr="00F8437C" w:rsidRDefault="00A81B0E" w:rsidP="00A81B0E">
      <w:pPr>
        <w:jc w:val="both"/>
        <w:rPr>
          <w:rFonts w:eastAsia="Arial" w:cs="Arial"/>
          <w:szCs w:val="20"/>
        </w:rPr>
      </w:pPr>
      <w:r w:rsidRPr="00F8437C">
        <w:rPr>
          <w:rFonts w:eastAsia="Arial" w:cs="Arial"/>
          <w:szCs w:val="20"/>
        </w:rPr>
        <w:t>3. evidenčno številko.</w:t>
      </w:r>
    </w:p>
    <w:p w14:paraId="49B51279" w14:textId="77777777" w:rsidR="00A81B0E" w:rsidRPr="00F8437C" w:rsidRDefault="00A81B0E" w:rsidP="00A81B0E">
      <w:pPr>
        <w:jc w:val="both"/>
        <w:rPr>
          <w:rFonts w:eastAsia="Arial" w:cs="Arial"/>
          <w:szCs w:val="20"/>
        </w:rPr>
      </w:pPr>
      <w:r w:rsidRPr="00F8437C">
        <w:rPr>
          <w:rFonts w:eastAsia="Arial" w:cs="Arial"/>
          <w:szCs w:val="20"/>
        </w:rPr>
        <w:t>(5) Evidenca oseb, ki imajo pooblastila ali potrdila za opravljanje dejavnosti monitoringa ter drugih dejavnosti varstva okolja v skladu s tem zakonom in na njegovi podlagi izdanimi predpisi, ter evidenca oseb, ki imajo pridobljeno odločbo o dovolitvi opravljanja priglašene dejavnosti, vsebuje:</w:t>
      </w:r>
    </w:p>
    <w:p w14:paraId="429298C1"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0CFAF411" w14:textId="77777777" w:rsidR="00A81B0E" w:rsidRPr="00F8437C" w:rsidRDefault="00A81B0E" w:rsidP="00A81B0E">
      <w:pPr>
        <w:jc w:val="both"/>
        <w:rPr>
          <w:rFonts w:eastAsia="Arial" w:cs="Arial"/>
          <w:szCs w:val="20"/>
        </w:rPr>
      </w:pPr>
      <w:r w:rsidRPr="00F8437C">
        <w:rPr>
          <w:rFonts w:eastAsia="Arial" w:cs="Arial"/>
          <w:szCs w:val="20"/>
        </w:rPr>
        <w:t>2. vrsto in obseg dejavnosti varstva okolja, za katero ima oseba pooblastilo ali potrdilo ali odločbo, in</w:t>
      </w:r>
    </w:p>
    <w:p w14:paraId="1271DC63" w14:textId="77777777" w:rsidR="00A81B0E" w:rsidRPr="00F8437C" w:rsidRDefault="00A81B0E" w:rsidP="00A81B0E">
      <w:pPr>
        <w:jc w:val="both"/>
        <w:rPr>
          <w:rFonts w:eastAsia="Arial" w:cs="Arial"/>
          <w:szCs w:val="20"/>
        </w:rPr>
      </w:pPr>
      <w:r w:rsidRPr="00F8437C">
        <w:rPr>
          <w:rFonts w:eastAsia="Arial" w:cs="Arial"/>
          <w:szCs w:val="20"/>
        </w:rPr>
        <w:t>3. podatke o izdanem pooblastilu, potrdilu ali odločbi.</w:t>
      </w:r>
    </w:p>
    <w:p w14:paraId="35207BE3" w14:textId="77777777" w:rsidR="00A81B0E" w:rsidRPr="00F8437C" w:rsidRDefault="00A81B0E" w:rsidP="00A81B0E">
      <w:pPr>
        <w:jc w:val="both"/>
        <w:rPr>
          <w:rFonts w:eastAsia="Arial" w:cs="Arial"/>
          <w:szCs w:val="20"/>
          <w:lang w:val="it-IT"/>
        </w:rPr>
      </w:pPr>
      <w:r w:rsidRPr="00F8437C">
        <w:rPr>
          <w:rFonts w:eastAsia="Arial" w:cs="Arial"/>
          <w:szCs w:val="20"/>
        </w:rPr>
        <w:t>(6) Evidenca izvajalcev usposabljanja in evidenca potrdil o usposobljenosti vsebuje:</w:t>
      </w:r>
    </w:p>
    <w:p w14:paraId="3A3D769A"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62FBC231" w14:textId="77777777" w:rsidR="00A81B0E" w:rsidRPr="00F8437C" w:rsidRDefault="00A81B0E" w:rsidP="00A81B0E">
      <w:pPr>
        <w:jc w:val="both"/>
        <w:rPr>
          <w:rFonts w:cs="Arial"/>
          <w:szCs w:val="20"/>
        </w:rPr>
      </w:pPr>
      <w:r w:rsidRPr="00F8437C">
        <w:rPr>
          <w:rFonts w:eastAsia="Arial" w:cs="Arial"/>
          <w:szCs w:val="20"/>
        </w:rPr>
        <w:lastRenderedPageBreak/>
        <w:t>2. evidenčno številko izvajalca usposabljanja;</w:t>
      </w:r>
    </w:p>
    <w:p w14:paraId="6F55C03E" w14:textId="77777777" w:rsidR="00A81B0E" w:rsidRPr="00F8437C" w:rsidRDefault="00A81B0E" w:rsidP="00A81B0E">
      <w:pPr>
        <w:jc w:val="both"/>
        <w:rPr>
          <w:rFonts w:eastAsia="Arial" w:cs="Arial"/>
          <w:szCs w:val="20"/>
        </w:rPr>
      </w:pPr>
      <w:r w:rsidRPr="00F8437C">
        <w:rPr>
          <w:rFonts w:eastAsia="Arial" w:cs="Arial"/>
          <w:szCs w:val="20"/>
        </w:rPr>
        <w:t>3. področje izvajanja usposabljanja in preverjanja usposobljenosti;</w:t>
      </w:r>
    </w:p>
    <w:p w14:paraId="47BD00AF" w14:textId="77777777" w:rsidR="00A81B0E" w:rsidRPr="00F8437C" w:rsidRDefault="00A81B0E" w:rsidP="00A81B0E">
      <w:pPr>
        <w:jc w:val="both"/>
        <w:rPr>
          <w:rFonts w:eastAsia="Arial" w:cs="Arial"/>
          <w:szCs w:val="20"/>
        </w:rPr>
      </w:pPr>
      <w:r w:rsidRPr="00F8437C">
        <w:rPr>
          <w:rFonts w:eastAsia="Arial" w:cs="Arial"/>
          <w:szCs w:val="20"/>
        </w:rPr>
        <w:t xml:space="preserve">4. številko in datum izdaje potrdila o usposobljenosti ter </w:t>
      </w:r>
    </w:p>
    <w:p w14:paraId="38D024A6" w14:textId="77777777" w:rsidR="00A81B0E" w:rsidRPr="00F8437C" w:rsidRDefault="00A81B0E" w:rsidP="00A81B0E">
      <w:pPr>
        <w:jc w:val="both"/>
        <w:rPr>
          <w:rFonts w:eastAsia="Arial" w:cs="Arial"/>
          <w:szCs w:val="20"/>
        </w:rPr>
      </w:pPr>
      <w:r w:rsidRPr="00F8437C">
        <w:rPr>
          <w:rFonts w:eastAsia="Arial" w:cs="Arial"/>
          <w:szCs w:val="20"/>
        </w:rPr>
        <w:t>5. vrsto dejavnosti, za katero je izdano potrdilo o usposobljenosti.</w:t>
      </w:r>
    </w:p>
    <w:p w14:paraId="241ABD70" w14:textId="77777777" w:rsidR="00A81B0E" w:rsidRPr="00F8437C" w:rsidRDefault="00A81B0E" w:rsidP="00A81B0E">
      <w:pPr>
        <w:jc w:val="both"/>
        <w:rPr>
          <w:rFonts w:eastAsia="Arial" w:cs="Arial"/>
          <w:szCs w:val="20"/>
        </w:rPr>
      </w:pPr>
      <w:r w:rsidRPr="00F8437C">
        <w:rPr>
          <w:rFonts w:eastAsia="Arial" w:cs="Arial"/>
          <w:szCs w:val="20"/>
        </w:rPr>
        <w:t>(7) Evidenca oseb, ki imajo dovoljenje za izpuščanje toplogrednih plinov iz 184. člena tega zakona, vsebuje:</w:t>
      </w:r>
    </w:p>
    <w:p w14:paraId="30E22FF4"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70567B4E" w14:textId="77777777" w:rsidR="00A81B0E" w:rsidRPr="00F8437C" w:rsidRDefault="00A81B0E" w:rsidP="00A81B0E">
      <w:pPr>
        <w:jc w:val="both"/>
        <w:rPr>
          <w:rFonts w:eastAsia="Arial" w:cs="Arial"/>
          <w:szCs w:val="20"/>
        </w:rPr>
      </w:pPr>
      <w:r w:rsidRPr="00F8437C">
        <w:rPr>
          <w:rFonts w:eastAsia="Arial" w:cs="Arial"/>
          <w:szCs w:val="20"/>
        </w:rPr>
        <w:t>2. vrsto, obseg in lokacijo obremenjevanja okolja, ki ga oseba povzroča s svojo dejavnostjo, in</w:t>
      </w:r>
    </w:p>
    <w:p w14:paraId="40C54D1B" w14:textId="77777777" w:rsidR="00A81B0E" w:rsidRPr="00F8437C" w:rsidRDefault="00A81B0E" w:rsidP="00A81B0E">
      <w:pPr>
        <w:jc w:val="both"/>
        <w:rPr>
          <w:rFonts w:eastAsia="Arial" w:cs="Arial"/>
          <w:szCs w:val="20"/>
        </w:rPr>
      </w:pPr>
      <w:r w:rsidRPr="00F8437C">
        <w:rPr>
          <w:rFonts w:eastAsia="Arial" w:cs="Arial"/>
          <w:szCs w:val="20"/>
        </w:rPr>
        <w:t>3. številko, datum izdaje dovoljenja za izpuščanje toplogrednih plinov in podatek o pravnomočnosti akta.</w:t>
      </w:r>
    </w:p>
    <w:p w14:paraId="6C2BE2B1" w14:textId="77777777" w:rsidR="00A81B0E" w:rsidRPr="00F8437C" w:rsidRDefault="00A81B0E" w:rsidP="00A81B0E">
      <w:pPr>
        <w:jc w:val="both"/>
        <w:rPr>
          <w:rFonts w:eastAsia="Arial" w:cs="Arial"/>
          <w:szCs w:val="20"/>
        </w:rPr>
      </w:pPr>
      <w:r w:rsidRPr="00F8437C">
        <w:rPr>
          <w:rFonts w:eastAsia="Arial" w:cs="Arial"/>
          <w:szCs w:val="20"/>
        </w:rPr>
        <w:t>(8) Evidenca izvajalcev gospodarskih javnih služb varstva okolja vsebuje:</w:t>
      </w:r>
    </w:p>
    <w:p w14:paraId="6AA490FE" w14:textId="77777777" w:rsidR="00A81B0E" w:rsidRPr="00F8437C" w:rsidRDefault="00A81B0E" w:rsidP="00A81B0E">
      <w:pPr>
        <w:jc w:val="both"/>
        <w:rPr>
          <w:rFonts w:eastAsia="Arial" w:cs="Arial"/>
          <w:szCs w:val="20"/>
        </w:rPr>
      </w:pPr>
      <w:r w:rsidRPr="00F8437C">
        <w:rPr>
          <w:rFonts w:eastAsia="Arial" w:cs="Arial"/>
          <w:szCs w:val="20"/>
        </w:rPr>
        <w:t>1. firmo in sedež osebe ter</w:t>
      </w:r>
    </w:p>
    <w:p w14:paraId="465B414E" w14:textId="77777777" w:rsidR="00A81B0E" w:rsidRPr="00F8437C" w:rsidRDefault="00A81B0E" w:rsidP="00A81B0E">
      <w:pPr>
        <w:jc w:val="both"/>
        <w:rPr>
          <w:rFonts w:eastAsia="Arial" w:cs="Arial"/>
          <w:szCs w:val="20"/>
        </w:rPr>
      </w:pPr>
      <w:r w:rsidRPr="00F8437C">
        <w:rPr>
          <w:rFonts w:eastAsia="Arial" w:cs="Arial"/>
          <w:szCs w:val="20"/>
        </w:rPr>
        <w:t>2. način, vrsto, obseg in območje izvajanja gospodarske javne službe.</w:t>
      </w:r>
    </w:p>
    <w:p w14:paraId="35E52FCB" w14:textId="77777777" w:rsidR="00A81B0E" w:rsidRPr="00F8437C" w:rsidRDefault="00A81B0E" w:rsidP="00A81B0E">
      <w:pPr>
        <w:jc w:val="both"/>
        <w:rPr>
          <w:rFonts w:eastAsia="Arial" w:cs="Arial"/>
          <w:szCs w:val="20"/>
        </w:rPr>
      </w:pPr>
      <w:r w:rsidRPr="00F8437C">
        <w:rPr>
          <w:rFonts w:eastAsia="Arial" w:cs="Arial"/>
          <w:szCs w:val="20"/>
        </w:rPr>
        <w:t>(9) Evidenca povzročiteljev okoljske škode in evidenca povzročiteljev neposredne nevarnosti za nastanek okoljske škode vsebuje:</w:t>
      </w:r>
    </w:p>
    <w:p w14:paraId="34674C26" w14:textId="77777777" w:rsidR="00A81B0E" w:rsidRPr="00F8437C" w:rsidRDefault="00A81B0E" w:rsidP="00A81B0E">
      <w:pPr>
        <w:jc w:val="both"/>
        <w:rPr>
          <w:rFonts w:eastAsia="Arial" w:cs="Arial"/>
          <w:szCs w:val="20"/>
        </w:rPr>
      </w:pPr>
      <w:r w:rsidRPr="00F8437C">
        <w:rPr>
          <w:rFonts w:eastAsia="Arial" w:cs="Arial"/>
          <w:szCs w:val="20"/>
        </w:rPr>
        <w:t>1. osebno ime in naslov stalnega ali začasnega prebivališča ali firmo in sedež osebe;</w:t>
      </w:r>
    </w:p>
    <w:p w14:paraId="79E119A1" w14:textId="77777777" w:rsidR="00A81B0E" w:rsidRPr="00F8437C" w:rsidRDefault="00A81B0E" w:rsidP="00A81B0E">
      <w:pPr>
        <w:jc w:val="both"/>
        <w:rPr>
          <w:rFonts w:eastAsia="Arial" w:cs="Arial"/>
          <w:szCs w:val="20"/>
        </w:rPr>
      </w:pPr>
      <w:r w:rsidRPr="00F8437C">
        <w:rPr>
          <w:rFonts w:eastAsia="Arial" w:cs="Arial"/>
          <w:szCs w:val="20"/>
        </w:rPr>
        <w:t>2. vrsto dejavnosti povzročitelja;</w:t>
      </w:r>
    </w:p>
    <w:p w14:paraId="4BA12ECC" w14:textId="77777777" w:rsidR="00A81B0E" w:rsidRPr="00F8437C" w:rsidRDefault="00A81B0E" w:rsidP="00A81B0E">
      <w:pPr>
        <w:jc w:val="both"/>
        <w:rPr>
          <w:rFonts w:eastAsia="Arial" w:cs="Arial"/>
          <w:szCs w:val="20"/>
        </w:rPr>
      </w:pPr>
      <w:r w:rsidRPr="00F8437C">
        <w:rPr>
          <w:rFonts w:eastAsia="Arial" w:cs="Arial"/>
          <w:szCs w:val="20"/>
        </w:rPr>
        <w:t>3. vrsto okoljske škode;</w:t>
      </w:r>
    </w:p>
    <w:p w14:paraId="018D24F3" w14:textId="77777777" w:rsidR="00A81B0E" w:rsidRPr="00F8437C" w:rsidRDefault="00A81B0E" w:rsidP="00A81B0E">
      <w:pPr>
        <w:jc w:val="both"/>
        <w:rPr>
          <w:rFonts w:eastAsia="Arial" w:cs="Arial"/>
          <w:szCs w:val="20"/>
        </w:rPr>
      </w:pPr>
      <w:r w:rsidRPr="00F8437C">
        <w:rPr>
          <w:rFonts w:eastAsia="Arial" w:cs="Arial"/>
          <w:szCs w:val="20"/>
        </w:rPr>
        <w:t>4. datum nastanka oziroma odkritja okoljske škode;</w:t>
      </w:r>
    </w:p>
    <w:p w14:paraId="1ECF33C7" w14:textId="77777777" w:rsidR="00A81B0E" w:rsidRPr="00F8437C" w:rsidRDefault="00A81B0E" w:rsidP="00A81B0E">
      <w:pPr>
        <w:jc w:val="both"/>
        <w:rPr>
          <w:rFonts w:eastAsia="Arial" w:cs="Arial"/>
          <w:szCs w:val="20"/>
        </w:rPr>
      </w:pPr>
      <w:r w:rsidRPr="00F8437C">
        <w:rPr>
          <w:rFonts w:eastAsia="Arial" w:cs="Arial"/>
          <w:szCs w:val="20"/>
        </w:rPr>
        <w:t>5. izid sanacijskega postopka.</w:t>
      </w:r>
    </w:p>
    <w:p w14:paraId="0E02274C" w14:textId="77777777" w:rsidR="00A81B0E" w:rsidRPr="00F8437C" w:rsidRDefault="00A81B0E" w:rsidP="00A81B0E">
      <w:pPr>
        <w:jc w:val="both"/>
        <w:rPr>
          <w:rFonts w:eastAsia="Arial" w:cs="Arial"/>
          <w:szCs w:val="20"/>
        </w:rPr>
      </w:pPr>
      <w:r w:rsidRPr="00F8437C">
        <w:rPr>
          <w:rFonts w:eastAsia="Arial" w:cs="Arial"/>
          <w:szCs w:val="20"/>
        </w:rPr>
        <w:t>(10) Evidenca nevladnih organizacij, ki na področju varstva okolja in ohranjanja narave delujejo v javnem interesu, vsebuje:</w:t>
      </w:r>
    </w:p>
    <w:p w14:paraId="03AA50F6" w14:textId="77777777" w:rsidR="00A81B0E" w:rsidRPr="00F8437C" w:rsidRDefault="00A81B0E" w:rsidP="00A81B0E">
      <w:pPr>
        <w:jc w:val="both"/>
        <w:rPr>
          <w:rFonts w:eastAsia="Arial" w:cs="Arial"/>
          <w:szCs w:val="20"/>
        </w:rPr>
      </w:pPr>
      <w:r w:rsidRPr="00F8437C">
        <w:rPr>
          <w:rFonts w:eastAsia="Arial" w:cs="Arial"/>
          <w:szCs w:val="20"/>
        </w:rPr>
        <w:t>1. ime nevladne organizacije,</w:t>
      </w:r>
    </w:p>
    <w:p w14:paraId="37F0ADFE" w14:textId="77777777" w:rsidR="00A81B0E" w:rsidRPr="00F8437C" w:rsidRDefault="00A81B0E" w:rsidP="00A81B0E">
      <w:pPr>
        <w:jc w:val="both"/>
        <w:rPr>
          <w:rFonts w:eastAsia="Arial" w:cs="Arial"/>
          <w:szCs w:val="20"/>
        </w:rPr>
      </w:pPr>
      <w:r w:rsidRPr="00F8437C">
        <w:rPr>
          <w:rFonts w:eastAsia="Arial" w:cs="Arial"/>
          <w:szCs w:val="20"/>
        </w:rPr>
        <w:t>2. sedež in naslov ter</w:t>
      </w:r>
    </w:p>
    <w:p w14:paraId="274FC972" w14:textId="77777777" w:rsidR="00A81B0E" w:rsidRPr="00F8437C" w:rsidRDefault="00A81B0E" w:rsidP="00A81B0E">
      <w:pPr>
        <w:jc w:val="both"/>
        <w:rPr>
          <w:rFonts w:eastAsia="Arial" w:cs="Arial"/>
          <w:szCs w:val="20"/>
        </w:rPr>
      </w:pPr>
      <w:r w:rsidRPr="00F8437C">
        <w:rPr>
          <w:rFonts w:eastAsia="Arial" w:cs="Arial"/>
          <w:szCs w:val="20"/>
        </w:rPr>
        <w:t>3. dejavnost nevladne organizacije.</w:t>
      </w:r>
    </w:p>
    <w:p w14:paraId="3AEFE63E" w14:textId="77777777" w:rsidR="00A81B0E" w:rsidRPr="00F8437C" w:rsidRDefault="00A81B0E" w:rsidP="00A81B0E">
      <w:pPr>
        <w:jc w:val="both"/>
        <w:rPr>
          <w:rFonts w:eastAsia="Arial" w:cs="Arial"/>
          <w:szCs w:val="20"/>
        </w:rPr>
      </w:pPr>
      <w:r w:rsidRPr="00F8437C">
        <w:rPr>
          <w:rFonts w:eastAsia="Arial" w:cs="Arial"/>
          <w:szCs w:val="20"/>
        </w:rPr>
        <w:t>(11) Evidenca EMAS vsebuje:</w:t>
      </w:r>
    </w:p>
    <w:p w14:paraId="2060AB79" w14:textId="77777777" w:rsidR="00A81B0E" w:rsidRPr="00F8437C" w:rsidRDefault="00A81B0E" w:rsidP="00A81B0E">
      <w:pPr>
        <w:jc w:val="both"/>
        <w:rPr>
          <w:rFonts w:eastAsia="Arial" w:cs="Arial"/>
          <w:szCs w:val="20"/>
        </w:rPr>
      </w:pPr>
      <w:r w:rsidRPr="00F8437C">
        <w:rPr>
          <w:rFonts w:eastAsia="Arial" w:cs="Arial"/>
          <w:szCs w:val="20"/>
        </w:rPr>
        <w:t>1. firmo in sedež organizacije ter</w:t>
      </w:r>
    </w:p>
    <w:p w14:paraId="379EF75B" w14:textId="77777777" w:rsidR="00A81B0E" w:rsidRPr="00F8437C" w:rsidRDefault="00A81B0E" w:rsidP="00A81B0E">
      <w:pPr>
        <w:jc w:val="both"/>
        <w:rPr>
          <w:rFonts w:eastAsia="Arial" w:cs="Arial"/>
          <w:szCs w:val="20"/>
        </w:rPr>
      </w:pPr>
      <w:r w:rsidRPr="00F8437C">
        <w:rPr>
          <w:rFonts w:eastAsia="Arial" w:cs="Arial"/>
          <w:szCs w:val="20"/>
        </w:rPr>
        <w:t>2. datum, obseg vključitve in registrsko številko.</w:t>
      </w:r>
    </w:p>
    <w:p w14:paraId="688432F3" w14:textId="77777777" w:rsidR="00A81B0E" w:rsidRPr="00F8437C" w:rsidRDefault="00A81B0E" w:rsidP="00A81B0E">
      <w:pPr>
        <w:jc w:val="both"/>
        <w:rPr>
          <w:rFonts w:eastAsia="Arial" w:cs="Arial"/>
          <w:szCs w:val="20"/>
        </w:rPr>
      </w:pPr>
      <w:r w:rsidRPr="00F8437C">
        <w:rPr>
          <w:rFonts w:eastAsia="Arial" w:cs="Arial"/>
          <w:szCs w:val="20"/>
        </w:rPr>
        <w:t>(12) Evidenca oseb iz 11. točke prvega odstavka tega člena vsebuje:</w:t>
      </w:r>
    </w:p>
    <w:p w14:paraId="32A38CC3" w14:textId="77777777" w:rsidR="00A81B0E" w:rsidRPr="00F8437C" w:rsidRDefault="00A81B0E" w:rsidP="00A81B0E">
      <w:pPr>
        <w:jc w:val="both"/>
        <w:rPr>
          <w:rFonts w:eastAsia="Arial" w:cs="Arial"/>
          <w:szCs w:val="20"/>
        </w:rPr>
      </w:pPr>
      <w:r w:rsidRPr="00F8437C">
        <w:rPr>
          <w:rFonts w:eastAsia="Arial" w:cs="Arial"/>
          <w:szCs w:val="20"/>
        </w:rPr>
        <w:t>1. firmo in sedež osebe;</w:t>
      </w:r>
    </w:p>
    <w:p w14:paraId="475BF1AD" w14:textId="77777777" w:rsidR="00A81B0E" w:rsidRPr="00F8437C" w:rsidRDefault="00A81B0E" w:rsidP="00A81B0E">
      <w:pPr>
        <w:jc w:val="both"/>
        <w:rPr>
          <w:rFonts w:eastAsia="Arial" w:cs="Arial"/>
          <w:szCs w:val="20"/>
        </w:rPr>
      </w:pPr>
      <w:r w:rsidRPr="00F8437C">
        <w:rPr>
          <w:rFonts w:eastAsia="Arial" w:cs="Arial"/>
          <w:szCs w:val="20"/>
        </w:rPr>
        <w:t>2. datum začetka postopka celovite presoje vplivov na okolje iz 77. člena tega zakona in</w:t>
      </w:r>
    </w:p>
    <w:p w14:paraId="2D5355B6" w14:textId="77777777" w:rsidR="00A81B0E" w:rsidRPr="00F8437C" w:rsidRDefault="00A81B0E" w:rsidP="00A81B0E">
      <w:pPr>
        <w:jc w:val="both"/>
        <w:rPr>
          <w:rFonts w:eastAsia="Arial" w:cs="Arial"/>
          <w:szCs w:val="20"/>
        </w:rPr>
      </w:pPr>
      <w:r w:rsidRPr="00F8437C">
        <w:rPr>
          <w:rFonts w:eastAsia="Arial" w:cs="Arial"/>
          <w:szCs w:val="20"/>
        </w:rPr>
        <w:t>3. podatke o vrsti plana.</w:t>
      </w:r>
    </w:p>
    <w:p w14:paraId="710BF51D" w14:textId="77777777" w:rsidR="00A81B0E" w:rsidRPr="00F8437C" w:rsidRDefault="00A81B0E" w:rsidP="00A81B0E">
      <w:pPr>
        <w:jc w:val="both"/>
        <w:rPr>
          <w:rFonts w:eastAsia="Arial" w:cs="Arial"/>
          <w:szCs w:val="20"/>
        </w:rPr>
      </w:pPr>
      <w:r w:rsidRPr="00F8437C">
        <w:rPr>
          <w:rFonts w:eastAsia="Arial" w:cs="Arial"/>
          <w:szCs w:val="20"/>
        </w:rPr>
        <w:t>(13) Evidenca oseb, ki so izdelale poročila o vplivih na okolje</w:t>
      </w:r>
      <w:r w:rsidRPr="00F8437C">
        <w:rPr>
          <w:rFonts w:cs="Arial"/>
          <w:szCs w:val="20"/>
        </w:rPr>
        <w:t xml:space="preserve"> </w:t>
      </w:r>
      <w:r w:rsidRPr="00F8437C">
        <w:rPr>
          <w:rFonts w:eastAsia="Arial" w:cs="Arial"/>
          <w:szCs w:val="20"/>
        </w:rPr>
        <w:t>iz prvega odstavka 94. člena tega zakona, vsebuje:</w:t>
      </w:r>
    </w:p>
    <w:p w14:paraId="72C75D1B" w14:textId="77777777" w:rsidR="00A81B0E" w:rsidRPr="00F8437C" w:rsidRDefault="00A81B0E" w:rsidP="00A81B0E">
      <w:pPr>
        <w:jc w:val="both"/>
        <w:rPr>
          <w:rFonts w:eastAsia="Arial" w:cs="Arial"/>
          <w:szCs w:val="20"/>
        </w:rPr>
      </w:pPr>
      <w:r w:rsidRPr="00F8437C">
        <w:rPr>
          <w:rFonts w:eastAsia="Arial" w:cs="Arial"/>
          <w:szCs w:val="20"/>
        </w:rPr>
        <w:t>1. firmo in sedež osebe;</w:t>
      </w:r>
    </w:p>
    <w:p w14:paraId="654BD383" w14:textId="77777777" w:rsidR="00A81B0E" w:rsidRPr="00F8437C" w:rsidRDefault="00A81B0E" w:rsidP="00A81B0E">
      <w:pPr>
        <w:jc w:val="both"/>
        <w:rPr>
          <w:rFonts w:eastAsia="Arial" w:cs="Arial"/>
          <w:szCs w:val="20"/>
        </w:rPr>
      </w:pPr>
      <w:r w:rsidRPr="00F8437C">
        <w:rPr>
          <w:rFonts w:eastAsia="Arial" w:cs="Arial"/>
          <w:szCs w:val="20"/>
        </w:rPr>
        <w:t>2. datum začetka postopka presoje vplivov na okolje iz 88. člena tega zakona ter</w:t>
      </w:r>
    </w:p>
    <w:p w14:paraId="28FE286D" w14:textId="77777777" w:rsidR="00A81B0E" w:rsidRPr="00F8437C" w:rsidRDefault="00A81B0E" w:rsidP="00A81B0E">
      <w:pPr>
        <w:jc w:val="both"/>
        <w:rPr>
          <w:rFonts w:eastAsia="Arial" w:cs="Arial"/>
          <w:szCs w:val="20"/>
        </w:rPr>
      </w:pPr>
      <w:r w:rsidRPr="00F8437C">
        <w:rPr>
          <w:rFonts w:eastAsia="Arial" w:cs="Arial"/>
          <w:szCs w:val="20"/>
        </w:rPr>
        <w:t>3. podatke o oznaki in vrsti posega v okolje glede na opis posega v predpisu iz četrtega odstavka 89. člena tega zakona.</w:t>
      </w:r>
    </w:p>
    <w:p w14:paraId="39619D4A" w14:textId="77777777" w:rsidR="00A81B0E" w:rsidRPr="00F8437C" w:rsidRDefault="00A81B0E" w:rsidP="00A81B0E">
      <w:pPr>
        <w:jc w:val="both"/>
        <w:rPr>
          <w:rFonts w:cs="Arial"/>
          <w:szCs w:val="20"/>
        </w:rPr>
      </w:pPr>
      <w:r w:rsidRPr="00F8437C">
        <w:rPr>
          <w:rFonts w:cs="Arial"/>
          <w:szCs w:val="20"/>
        </w:rPr>
        <w:t>(14) Evidenca organizacij, ki so pridobile dovoljenje za skupno izpolnjevanje obveznosti po tem zakonu vsebuje:</w:t>
      </w:r>
    </w:p>
    <w:p w14:paraId="70DBE27E" w14:textId="77777777" w:rsidR="00A81B0E" w:rsidRPr="00F8437C" w:rsidRDefault="00A81B0E" w:rsidP="00385AF3">
      <w:pPr>
        <w:pStyle w:val="Odstavekseznama"/>
        <w:numPr>
          <w:ilvl w:val="0"/>
          <w:numId w:val="18"/>
        </w:numPr>
        <w:tabs>
          <w:tab w:val="left" w:pos="709"/>
        </w:tabs>
        <w:spacing w:line="259" w:lineRule="auto"/>
        <w:ind w:left="1" w:hanging="3"/>
        <w:jc w:val="both"/>
        <w:rPr>
          <w:rFonts w:cs="Arial"/>
          <w:szCs w:val="20"/>
        </w:rPr>
      </w:pPr>
      <w:r w:rsidRPr="00F8437C">
        <w:rPr>
          <w:rFonts w:cs="Arial"/>
          <w:szCs w:val="20"/>
        </w:rPr>
        <w:t>firmo in sedež organizacije,</w:t>
      </w:r>
    </w:p>
    <w:p w14:paraId="3E8CE7F8" w14:textId="77777777" w:rsidR="00A81B0E" w:rsidRPr="00F8437C" w:rsidRDefault="00A81B0E" w:rsidP="00385AF3">
      <w:pPr>
        <w:pStyle w:val="Odstavekseznama"/>
        <w:numPr>
          <w:ilvl w:val="0"/>
          <w:numId w:val="18"/>
        </w:numPr>
        <w:tabs>
          <w:tab w:val="left" w:pos="709"/>
        </w:tabs>
        <w:spacing w:line="259" w:lineRule="auto"/>
        <w:ind w:left="1" w:hanging="3"/>
        <w:jc w:val="both"/>
        <w:rPr>
          <w:rFonts w:cs="Arial"/>
          <w:szCs w:val="20"/>
        </w:rPr>
      </w:pPr>
      <w:r w:rsidRPr="00F8437C">
        <w:rPr>
          <w:rFonts w:cs="Arial"/>
          <w:szCs w:val="20"/>
        </w:rPr>
        <w:t xml:space="preserve">vrste in skupine proizvodov, za katere velja PRO, ki jih pridruženi proizvajalci organizacije dajejo na trg v Republiki Sloveniji, </w:t>
      </w:r>
    </w:p>
    <w:p w14:paraId="3EABFA06" w14:textId="77777777" w:rsidR="00A81B0E" w:rsidRPr="00F8437C" w:rsidRDefault="00A81B0E" w:rsidP="00385AF3">
      <w:pPr>
        <w:pStyle w:val="Odstavekseznama"/>
        <w:numPr>
          <w:ilvl w:val="0"/>
          <w:numId w:val="18"/>
        </w:numPr>
        <w:tabs>
          <w:tab w:val="left" w:pos="709"/>
        </w:tabs>
        <w:spacing w:line="259" w:lineRule="auto"/>
        <w:ind w:left="1" w:hanging="3"/>
        <w:jc w:val="both"/>
        <w:rPr>
          <w:rFonts w:cs="Arial"/>
          <w:szCs w:val="20"/>
        </w:rPr>
      </w:pPr>
      <w:r w:rsidRPr="00F8437C">
        <w:rPr>
          <w:rFonts w:cs="Arial"/>
          <w:szCs w:val="20"/>
        </w:rPr>
        <w:t>odpadke iz proizvodov, za katere organizacija zagotavlja izvajanje skupnega izpolnjevanja obveznosti ter</w:t>
      </w:r>
    </w:p>
    <w:p w14:paraId="66A3855B" w14:textId="77777777" w:rsidR="00A81B0E" w:rsidRPr="00F8437C" w:rsidRDefault="00A81B0E" w:rsidP="00385AF3">
      <w:pPr>
        <w:pStyle w:val="Odstavekseznama"/>
        <w:numPr>
          <w:ilvl w:val="0"/>
          <w:numId w:val="18"/>
        </w:numPr>
        <w:tabs>
          <w:tab w:val="left" w:pos="709"/>
        </w:tabs>
        <w:spacing w:line="259" w:lineRule="auto"/>
        <w:ind w:left="1" w:hanging="3"/>
        <w:jc w:val="both"/>
        <w:rPr>
          <w:rFonts w:cs="Arial"/>
          <w:szCs w:val="20"/>
        </w:rPr>
      </w:pPr>
      <w:r w:rsidRPr="00F8437C">
        <w:rPr>
          <w:rFonts w:cs="Arial"/>
          <w:szCs w:val="20"/>
        </w:rPr>
        <w:t>številko, datum izdaje dovoljenja in podatek o pravnomočnosti akta.</w:t>
      </w:r>
    </w:p>
    <w:p w14:paraId="2A3FD159" w14:textId="77777777" w:rsidR="00A81B0E" w:rsidRPr="00F8437C" w:rsidRDefault="00A81B0E" w:rsidP="00A81B0E">
      <w:pPr>
        <w:jc w:val="both"/>
        <w:rPr>
          <w:rFonts w:eastAsia="Arial" w:cs="Arial"/>
          <w:szCs w:val="20"/>
        </w:rPr>
      </w:pPr>
    </w:p>
    <w:p w14:paraId="6D4EFC46" w14:textId="77777777" w:rsidR="00A81B0E" w:rsidRPr="00F8437C" w:rsidRDefault="00A81B0E" w:rsidP="00A81B0E">
      <w:pPr>
        <w:jc w:val="both"/>
        <w:rPr>
          <w:rFonts w:cs="Arial"/>
          <w:szCs w:val="20"/>
        </w:rPr>
      </w:pPr>
      <w:r w:rsidRPr="00F8437C">
        <w:rPr>
          <w:rFonts w:cs="Arial"/>
          <w:szCs w:val="20"/>
        </w:rPr>
        <w:t>(15) Evidenca proizvajalcev, ki so pridobili dovoljenje za samostojno izpolnjevanje obveznosti po tem zakonu vsebuje:</w:t>
      </w:r>
    </w:p>
    <w:p w14:paraId="0A310B6F" w14:textId="77777777" w:rsidR="00A81B0E" w:rsidRPr="00F8437C" w:rsidRDefault="00A81B0E" w:rsidP="00A81B0E">
      <w:pPr>
        <w:ind w:left="426"/>
        <w:jc w:val="both"/>
        <w:rPr>
          <w:rFonts w:cs="Arial"/>
          <w:szCs w:val="20"/>
        </w:rPr>
      </w:pPr>
      <w:r w:rsidRPr="00F8437C">
        <w:rPr>
          <w:rFonts w:cs="Arial"/>
          <w:szCs w:val="20"/>
        </w:rPr>
        <w:t>1. osebno ime in naslov stalnega ali začasnega prebivališča ali firmo in sedež proizvajalca,</w:t>
      </w:r>
    </w:p>
    <w:p w14:paraId="16905A7F" w14:textId="77777777" w:rsidR="00A81B0E" w:rsidRPr="00F8437C" w:rsidRDefault="00A81B0E" w:rsidP="00A81B0E">
      <w:pPr>
        <w:ind w:left="426"/>
        <w:jc w:val="both"/>
        <w:rPr>
          <w:rFonts w:cs="Arial"/>
          <w:szCs w:val="20"/>
        </w:rPr>
      </w:pPr>
      <w:r w:rsidRPr="00F8437C">
        <w:rPr>
          <w:rFonts w:cs="Arial"/>
          <w:szCs w:val="20"/>
        </w:rPr>
        <w:t>2. vrste in skupine proizvodov, za katere velja PRO, ki jih proizvajalec daje na trg v Republiki Sloveniji,</w:t>
      </w:r>
    </w:p>
    <w:p w14:paraId="3AEC8451" w14:textId="77777777" w:rsidR="00A81B0E" w:rsidRPr="00F8437C" w:rsidRDefault="00A81B0E" w:rsidP="00A81B0E">
      <w:pPr>
        <w:ind w:left="426"/>
        <w:jc w:val="both"/>
        <w:rPr>
          <w:rFonts w:cs="Arial"/>
          <w:szCs w:val="20"/>
        </w:rPr>
      </w:pPr>
      <w:r w:rsidRPr="00F8437C">
        <w:rPr>
          <w:rFonts w:cs="Arial"/>
          <w:szCs w:val="20"/>
        </w:rPr>
        <w:t>3. odpadke iz proizvodov, za katere proizvajalec zagotavlja izvajanje samostojnega izpolnjevanja obveznosti ter</w:t>
      </w:r>
    </w:p>
    <w:p w14:paraId="1E9CEA86" w14:textId="77777777" w:rsidR="00A81B0E" w:rsidRPr="00F8437C" w:rsidRDefault="00A81B0E" w:rsidP="00A81B0E">
      <w:pPr>
        <w:ind w:left="426"/>
        <w:jc w:val="both"/>
        <w:rPr>
          <w:rFonts w:cs="Arial"/>
          <w:szCs w:val="20"/>
        </w:rPr>
      </w:pPr>
      <w:r w:rsidRPr="00F8437C">
        <w:rPr>
          <w:rFonts w:cs="Arial"/>
          <w:szCs w:val="20"/>
        </w:rPr>
        <w:t>4. številko, datum izdaje dovoljenja in podatek o pravnomočnosti akta.</w:t>
      </w:r>
    </w:p>
    <w:p w14:paraId="04DDDB05" w14:textId="77777777" w:rsidR="00A81B0E" w:rsidRPr="00F8437C" w:rsidRDefault="00A81B0E" w:rsidP="00A81B0E">
      <w:pPr>
        <w:jc w:val="both"/>
        <w:rPr>
          <w:rFonts w:eastAsia="Arial" w:cs="Arial"/>
          <w:szCs w:val="20"/>
        </w:rPr>
      </w:pPr>
    </w:p>
    <w:p w14:paraId="4E27F51B" w14:textId="77777777" w:rsidR="00A81B0E" w:rsidRPr="00F8437C" w:rsidRDefault="00A81B0E" w:rsidP="00A81B0E">
      <w:pPr>
        <w:jc w:val="both"/>
        <w:rPr>
          <w:rFonts w:eastAsia="Arial" w:cs="Arial"/>
          <w:szCs w:val="20"/>
        </w:rPr>
      </w:pPr>
      <w:r w:rsidRPr="00F8437C">
        <w:rPr>
          <w:rFonts w:eastAsia="Arial" w:cs="Arial"/>
          <w:szCs w:val="20"/>
        </w:rPr>
        <w:lastRenderedPageBreak/>
        <w:t>(16) Če je oseba iz drugega do petnajstega odstavka fizična oseba, se v evidenco vpišejo ime in priimek, enotna matična številka občana in stalno oziroma začasno prebivališče. Upravljavec centralnega registra prebivalstva mora fizični osebi, ki na območju Republike Slovenije nima stalnega oziroma začasnega prebivališča, na zahtevo ministrstva določiti enotno matično številko občana zaradi vpisa v evidenco.</w:t>
      </w:r>
    </w:p>
    <w:p w14:paraId="6DF2DFAD" w14:textId="77777777" w:rsidR="00A81B0E" w:rsidRPr="00F8437C" w:rsidRDefault="00A81B0E" w:rsidP="00A81B0E">
      <w:pPr>
        <w:jc w:val="both"/>
        <w:rPr>
          <w:rFonts w:eastAsia="Arial" w:cs="Arial"/>
          <w:szCs w:val="20"/>
        </w:rPr>
      </w:pPr>
      <w:r w:rsidRPr="00F8437C">
        <w:rPr>
          <w:rFonts w:eastAsia="Arial" w:cs="Arial"/>
          <w:szCs w:val="20"/>
        </w:rPr>
        <w:t>(17) Če je oseba iz drugega do petnajstega odstavka pravna oseba ali samostojni podjetnik posameznik, se v evidenco vpišejo firma oziroma ime, sedež in poslovni naslov, na katerega se tej osebi vročajo pisemske pošiljke, in enolična identifikacijska številka, ki jo določi upravljavec poslovnega registra. Upravljavec poslovnega registra mora pravno osebo, ki potrebuje enolično identifikacijsko številko za vpis v evidenco, na zahtevo ministrstva vpisati v poslovni register, tudi če po splošnih pravilih zakona, ki ureja poslovni register, ta pravna oseba ne izpolnjuje pogojev za vpis v ta register.</w:t>
      </w:r>
    </w:p>
    <w:p w14:paraId="197BEC0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(18) Ministrstvo vodi in vzdržuje evidenco posamičnih aktov, izdanih na podlagi tega zakona in njihovih sprememb, vključno z evidenco uradnega prepisa izreka, izdanega v skladu s 107. členom tega zakona. Evidenca posamičnih aktov iz prejšnjega stavka je povezana z evidencami iz 1. do 13. točke prvega odstavka tega člena.</w:t>
      </w:r>
    </w:p>
    <w:p w14:paraId="4219BB74" w14:textId="77777777" w:rsidR="00A81B0E" w:rsidRPr="00F8437C" w:rsidRDefault="00A81B0E" w:rsidP="00A81B0E">
      <w:pPr>
        <w:jc w:val="both"/>
        <w:rPr>
          <w:rFonts w:eastAsia="Arial" w:cs="Arial"/>
          <w:szCs w:val="20"/>
        </w:rPr>
      </w:pPr>
      <w:r w:rsidRPr="00F8437C">
        <w:rPr>
          <w:rFonts w:eastAsia="Arial" w:cs="Arial"/>
          <w:szCs w:val="20"/>
        </w:rPr>
        <w:t>(19) Ministrstvo akte iz prejšnjega odstavka izbriše iz evidence na podlagi pravnomočne odločbe o odvzemu, odpravi, razveljavitvi ali prenehanju veljavnosti posamičnih aktov iz prejšnjega odstavka.</w:t>
      </w:r>
    </w:p>
    <w:p w14:paraId="703929D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(20) Pristojni organ občine mora ministrstvu sporočiti podatke o izvajalcih lokalnih gospodarskih javnih služb varstva okolja, potrebnih za vodenje in vzdrževanje evidence.</w:t>
      </w:r>
    </w:p>
    <w:p w14:paraId="5C0792C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(21) Podatki iz registra so javni.</w:t>
      </w:r>
    </w:p>
    <w:p w14:paraId="299766A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(22) Ministrstvo zagotovi, da so podatki iz evidence iz osemnajstega odstavka tega člena na spletu dostopni vsakomur.</w:t>
      </w:r>
    </w:p>
    <w:p w14:paraId="304A5755" w14:textId="77777777" w:rsidR="00A81B0E" w:rsidRPr="00F8437C" w:rsidRDefault="00A81B0E" w:rsidP="00A81B0E">
      <w:pPr>
        <w:jc w:val="both"/>
        <w:rPr>
          <w:rFonts w:cs="Arial"/>
          <w:b/>
          <w:bCs/>
          <w:szCs w:val="20"/>
        </w:rPr>
      </w:pPr>
      <w:r w:rsidRPr="00F8437C">
        <w:rPr>
          <w:rFonts w:eastAsia="Arial" w:cs="Arial"/>
          <w:szCs w:val="20"/>
        </w:rPr>
        <w:t xml:space="preserve">(23) </w:t>
      </w:r>
      <w:r w:rsidRPr="00F8437C">
        <w:rPr>
          <w:rFonts w:cs="Arial"/>
          <w:szCs w:val="20"/>
        </w:rPr>
        <w:t>Vlada predpiše podrobnejšo vsebino in način vodenja registra iz prvega odstavka tega člena, postopek vpisa, sprememb in izbrisa iz evidenc, vsebino potrdil in odločb iz evidenc ter druge podatke, ki jih morajo osebe iz drugega do petnajstega odstavka tega člena posredovati ministrstvu za vpis v evidence iz teh odstavkov.«.</w:t>
      </w:r>
    </w:p>
    <w:p w14:paraId="2F052DF9" w14:textId="77777777" w:rsidR="00A81B0E" w:rsidRPr="00F8437C" w:rsidRDefault="00A81B0E" w:rsidP="00A81B0E">
      <w:pPr>
        <w:jc w:val="both"/>
        <w:rPr>
          <w:rFonts w:cs="Arial"/>
          <w:b/>
          <w:szCs w:val="20"/>
        </w:rPr>
      </w:pPr>
    </w:p>
    <w:p w14:paraId="74C177FB" w14:textId="77777777" w:rsidR="00A81B0E" w:rsidRPr="00F8437C" w:rsidRDefault="00A81B0E" w:rsidP="00A81B0E">
      <w:pPr>
        <w:jc w:val="both"/>
        <w:rPr>
          <w:rFonts w:cs="Arial"/>
          <w:b/>
          <w:szCs w:val="20"/>
        </w:rPr>
      </w:pPr>
      <w:r w:rsidRPr="00F8437C">
        <w:rPr>
          <w:rFonts w:cs="Arial"/>
          <w:b/>
          <w:szCs w:val="20"/>
        </w:rPr>
        <w:t>Obrazložitev:</w:t>
      </w:r>
    </w:p>
    <w:p w14:paraId="3D24BFCF" w14:textId="77777777" w:rsidR="00A81B0E" w:rsidRPr="00F8437C" w:rsidRDefault="00A81B0E" w:rsidP="00A81B0E">
      <w:pPr>
        <w:jc w:val="both"/>
        <w:rPr>
          <w:rFonts w:cs="Arial"/>
          <w:b/>
          <w:szCs w:val="20"/>
        </w:rPr>
      </w:pPr>
    </w:p>
    <w:p w14:paraId="45DF4A21" w14:textId="77777777" w:rsidR="00A81B0E" w:rsidRPr="00F8437C" w:rsidRDefault="00A81B0E" w:rsidP="00A81B0E">
      <w:pPr>
        <w:jc w:val="both"/>
        <w:rPr>
          <w:rFonts w:cs="Arial"/>
          <w:szCs w:val="20"/>
        </w:rPr>
      </w:pPr>
      <w:r w:rsidRPr="00F8437C">
        <w:rPr>
          <w:rFonts w:cs="Arial"/>
          <w:szCs w:val="20"/>
        </w:rPr>
        <w:t>V prvem odstavku se 154. člen dopolnjuje na način, ki bo zagotavljal, da bo del evidenc registra varstva okolja tudi evidenca organizacij, ki so pridobile dovoljenje za skupno izpolnjevanje obveznosti in evidenca proizvajalcev, ki so pridobili dovoljenje za samostojno izpolnjevanje obveznosti, zato se dodaja 13. točka, ki v register varstva okolja vključuje ti dve evidenci.</w:t>
      </w:r>
    </w:p>
    <w:p w14:paraId="222BBD57" w14:textId="77777777" w:rsidR="00A81B0E" w:rsidRPr="00F8437C" w:rsidRDefault="00A81B0E" w:rsidP="00A81B0E">
      <w:pPr>
        <w:jc w:val="both"/>
        <w:rPr>
          <w:rFonts w:cs="Arial"/>
          <w:szCs w:val="20"/>
        </w:rPr>
      </w:pPr>
      <w:r w:rsidRPr="00F8437C">
        <w:rPr>
          <w:rFonts w:cs="Arial"/>
          <w:szCs w:val="20"/>
        </w:rPr>
        <w:t xml:space="preserve">Štirinajsti odstavek se spremeni tako, da se za evidenco organizacij, ki so pridobile dovoljenje za skupno izpolnjevanje obveznosti določijo podatki, ki so potrebni za </w:t>
      </w:r>
      <w:r w:rsidRPr="00F8437C">
        <w:rPr>
          <w:rFonts w:eastAsia="Arial" w:cs="Arial"/>
          <w:szCs w:val="20"/>
        </w:rPr>
        <w:t xml:space="preserve">zbiranje, vodenje in obdelavo zaradi izvajanja nalog in postopkov po tem zakonu, ki na novo določa proizvajalčevo razširjeno odgovornost. </w:t>
      </w:r>
    </w:p>
    <w:p w14:paraId="030B74EC" w14:textId="77777777" w:rsidR="00A81B0E" w:rsidRPr="00F8437C" w:rsidRDefault="00A81B0E" w:rsidP="00A81B0E">
      <w:pPr>
        <w:jc w:val="both"/>
        <w:rPr>
          <w:rFonts w:eastAsia="Arial" w:cs="Arial"/>
          <w:szCs w:val="20"/>
        </w:rPr>
      </w:pPr>
      <w:r w:rsidRPr="00F8437C">
        <w:rPr>
          <w:rFonts w:cs="Arial"/>
          <w:szCs w:val="20"/>
        </w:rPr>
        <w:t xml:space="preserve">Petnajsti odstavek se spremeni tako, da se za evidenco proizvajalcev, ki so pridobili dovoljenje za samostojno izpolnjevanje obveznosti določijo podatki, ki so potrebni za </w:t>
      </w:r>
      <w:r w:rsidRPr="00F8437C">
        <w:rPr>
          <w:rFonts w:eastAsia="Arial" w:cs="Arial"/>
          <w:szCs w:val="20"/>
        </w:rPr>
        <w:t xml:space="preserve">zbiranje, vodenje in obdelavo zaradi izvajanja nalog in postopkov po tem zakonu, ki na novo določa proizvajalčevo razširjeno odgovornost. </w:t>
      </w:r>
    </w:p>
    <w:p w14:paraId="69912BB1" w14:textId="77777777" w:rsidR="00A81B0E" w:rsidRPr="00F8437C" w:rsidRDefault="00A81B0E" w:rsidP="00A81B0E">
      <w:pPr>
        <w:jc w:val="both"/>
        <w:rPr>
          <w:rFonts w:eastAsia="Arial" w:cs="Arial"/>
          <w:szCs w:val="20"/>
        </w:rPr>
      </w:pPr>
      <w:r w:rsidRPr="00F8437C">
        <w:rPr>
          <w:rFonts w:eastAsia="Arial" w:cs="Arial"/>
          <w:szCs w:val="20"/>
        </w:rPr>
        <w:t xml:space="preserve">Osemnajsti odstavek se spremeni zgolj redakcijsko glede sklica na evidence iz 1. do 13. točke prvega odstavka tega člena. </w:t>
      </w:r>
    </w:p>
    <w:p w14:paraId="01461AB8" w14:textId="77777777" w:rsidR="00A81B0E" w:rsidRPr="00F8437C" w:rsidRDefault="00A81B0E" w:rsidP="00A81B0E">
      <w:pPr>
        <w:jc w:val="both"/>
        <w:rPr>
          <w:rFonts w:eastAsia="Arial" w:cs="Arial"/>
          <w:szCs w:val="20"/>
        </w:rPr>
      </w:pPr>
      <w:r w:rsidRPr="00F8437C">
        <w:rPr>
          <w:rFonts w:eastAsia="Arial" w:cs="Arial"/>
          <w:szCs w:val="20"/>
        </w:rPr>
        <w:t>Dvaindvajseti odstavek je redakcijske narave, saj se spremeni zgolj sklicevanje na evidenco posamičnih aktov, izdanih na podlagi tega zakona, ki so navedene v osemnajstem odstavku tega člena.</w:t>
      </w:r>
    </w:p>
    <w:p w14:paraId="797BC128" w14:textId="77777777" w:rsidR="00A81B0E" w:rsidRPr="00F8437C" w:rsidRDefault="00A81B0E" w:rsidP="00A81B0E">
      <w:pPr>
        <w:jc w:val="both"/>
        <w:rPr>
          <w:rFonts w:cs="Arial"/>
          <w:b/>
          <w:bCs/>
          <w:szCs w:val="20"/>
        </w:rPr>
      </w:pPr>
      <w:r w:rsidRPr="00F8437C">
        <w:rPr>
          <w:rFonts w:cs="Arial"/>
          <w:bCs/>
          <w:szCs w:val="20"/>
          <w:lang w:eastAsia="sr-Cyrl-RS"/>
        </w:rPr>
        <w:t xml:space="preserve">Enaindvajseti odstavek se spremeni skladno s pripombo </w:t>
      </w:r>
      <w:r w:rsidRPr="00F8437C">
        <w:rPr>
          <w:rFonts w:cs="Arial"/>
          <w:szCs w:val="20"/>
        </w:rPr>
        <w:t>Zakonodajno pravne službe ter glede na predhodno amandmirane odstavke s pravilnim sklicevanjem na osebe iz drugega do petnajstega odstavka tega člena.</w:t>
      </w:r>
    </w:p>
    <w:p w14:paraId="1BAE2434" w14:textId="77777777" w:rsidR="00A81B0E" w:rsidRPr="00F8437C" w:rsidRDefault="00A81B0E" w:rsidP="00A81B0E">
      <w:pPr>
        <w:autoSpaceDE w:val="0"/>
        <w:autoSpaceDN w:val="0"/>
        <w:jc w:val="both"/>
        <w:rPr>
          <w:rFonts w:eastAsia="Arial" w:cs="Arial"/>
          <w:b/>
          <w:bCs/>
          <w:szCs w:val="20"/>
        </w:rPr>
      </w:pPr>
    </w:p>
    <w:p w14:paraId="02AFA9E6"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155. členu:</w:t>
      </w:r>
    </w:p>
    <w:p w14:paraId="28158937" w14:textId="77777777" w:rsidR="00A81B0E" w:rsidRPr="00F8437C" w:rsidRDefault="00A81B0E" w:rsidP="00A81B0E">
      <w:pPr>
        <w:pStyle w:val="Navadensplet"/>
        <w:spacing w:after="120" w:line="240" w:lineRule="atLeast"/>
        <w:ind w:hanging="2"/>
        <w:rPr>
          <w:rFonts w:ascii="Arial" w:hAnsi="Arial" w:cs="Arial"/>
          <w:b/>
          <w:bCs/>
          <w:sz w:val="20"/>
          <w:szCs w:val="20"/>
        </w:rPr>
      </w:pPr>
    </w:p>
    <w:p w14:paraId="5D3DC059"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t>V 155. členu se prvi odstavek spremeni tako, da se glasi:</w:t>
      </w:r>
    </w:p>
    <w:p w14:paraId="2508FE1C"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lastRenderedPageBreak/>
        <w:t>»(1) Za opravljanje nalog države na področju varstva okolja, vključno z vodenjem registra in  seznanjanjem javnosti z okoljskimi podatki ter podporo občinam pri izvajanju njihovih nalog na področju varstva okolja, ministrstvo zagotavlja vodenje in vzdrževanje informacijskega sistema okolja.«.</w:t>
      </w:r>
    </w:p>
    <w:p w14:paraId="6509419A"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t>Peti odstavek se črta.</w:t>
      </w:r>
    </w:p>
    <w:p w14:paraId="2F268B16" w14:textId="77777777" w:rsidR="00A81B0E" w:rsidRPr="00F8437C" w:rsidRDefault="00A81B0E" w:rsidP="00A81B0E">
      <w:pPr>
        <w:spacing w:line="240" w:lineRule="atLeast"/>
        <w:rPr>
          <w:rFonts w:cs="Arial"/>
          <w:szCs w:val="20"/>
        </w:rPr>
      </w:pPr>
      <w:r w:rsidRPr="00F8437C">
        <w:rPr>
          <w:rFonts w:cs="Arial"/>
          <w:szCs w:val="20"/>
        </w:rPr>
        <w:t xml:space="preserve">Dosedanji šesti odstavek, ki postane peti odstavek, se spremeni tako, da se glasi: </w:t>
      </w:r>
    </w:p>
    <w:p w14:paraId="74B2922C" w14:textId="77777777" w:rsidR="00A81B0E" w:rsidRPr="00F8437C" w:rsidRDefault="00A81B0E" w:rsidP="00A81B0E">
      <w:pPr>
        <w:pStyle w:val="Navadensplet"/>
        <w:spacing w:after="120" w:line="240" w:lineRule="atLeast"/>
        <w:ind w:hanging="2"/>
        <w:rPr>
          <w:rFonts w:ascii="Arial" w:hAnsi="Arial" w:cs="Arial"/>
          <w:sz w:val="20"/>
          <w:szCs w:val="20"/>
        </w:rPr>
      </w:pPr>
      <w:r w:rsidRPr="00F8437C">
        <w:rPr>
          <w:rFonts w:ascii="Arial" w:hAnsi="Arial" w:cs="Arial"/>
          <w:sz w:val="20"/>
          <w:szCs w:val="20"/>
        </w:rPr>
        <w:t>»(5) Podrobnejšo vsebino in funkcije informacijskega sistema varstva okolja predpiše Vlada.«.</w:t>
      </w:r>
    </w:p>
    <w:p w14:paraId="019E9142" w14:textId="77777777" w:rsidR="00A81B0E" w:rsidRPr="00F8437C" w:rsidRDefault="00A81B0E" w:rsidP="00A81B0E">
      <w:pPr>
        <w:pStyle w:val="Navadensplet"/>
        <w:spacing w:after="120" w:line="240" w:lineRule="atLeast"/>
        <w:ind w:hanging="2"/>
        <w:rPr>
          <w:rFonts w:ascii="Arial" w:hAnsi="Arial" w:cs="Arial"/>
          <w:b/>
          <w:bCs/>
          <w:sz w:val="20"/>
          <w:szCs w:val="20"/>
        </w:rPr>
      </w:pPr>
    </w:p>
    <w:p w14:paraId="3B373A6A" w14:textId="77777777" w:rsidR="00A81B0E" w:rsidRPr="00F8437C" w:rsidRDefault="00A81B0E" w:rsidP="00A81B0E">
      <w:pPr>
        <w:pStyle w:val="Navadensplet"/>
        <w:spacing w:after="120" w:line="240" w:lineRule="atLeast"/>
        <w:ind w:hanging="2"/>
        <w:rPr>
          <w:rFonts w:ascii="Arial" w:hAnsi="Arial" w:cs="Arial"/>
          <w:b/>
          <w:bCs/>
          <w:sz w:val="20"/>
          <w:szCs w:val="20"/>
        </w:rPr>
      </w:pPr>
      <w:r w:rsidRPr="00F8437C">
        <w:rPr>
          <w:rFonts w:ascii="Arial" w:hAnsi="Arial" w:cs="Arial"/>
          <w:b/>
          <w:bCs/>
          <w:sz w:val="20"/>
          <w:szCs w:val="20"/>
        </w:rPr>
        <w:t>Obrazložitev:</w:t>
      </w:r>
    </w:p>
    <w:p w14:paraId="50C8B925" w14:textId="77777777" w:rsidR="00A81B0E" w:rsidRPr="00F8437C" w:rsidRDefault="00A81B0E" w:rsidP="00A81B0E">
      <w:pPr>
        <w:spacing w:line="240" w:lineRule="atLeast"/>
        <w:rPr>
          <w:rFonts w:cs="Arial"/>
          <w:szCs w:val="20"/>
        </w:rPr>
      </w:pPr>
      <w:r w:rsidRPr="00F8437C">
        <w:rPr>
          <w:rFonts w:cs="Arial"/>
          <w:szCs w:val="20"/>
        </w:rPr>
        <w:t xml:space="preserve">Amandma jasneje določa vodenje in vzdrževanje informacijskega sistema in priprave predpisa. </w:t>
      </w:r>
    </w:p>
    <w:p w14:paraId="3F738E1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F1E02E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D626B3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160. členu:</w:t>
      </w:r>
    </w:p>
    <w:p w14:paraId="53B86DF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55F1A55" w14:textId="77777777" w:rsidR="00A81B0E" w:rsidRPr="00F8437C" w:rsidRDefault="00A81B0E" w:rsidP="00A81B0E">
      <w:pPr>
        <w:jc w:val="both"/>
        <w:rPr>
          <w:rFonts w:eastAsia="Arial" w:cs="Arial"/>
          <w:szCs w:val="20"/>
        </w:rPr>
      </w:pPr>
      <w:r w:rsidRPr="00F8437C">
        <w:rPr>
          <w:rFonts w:eastAsia="Arial" w:cs="Arial"/>
          <w:szCs w:val="20"/>
        </w:rPr>
        <w:t>V 160. členu se četrti odstavek spremeni tako, da se glasi:</w:t>
      </w:r>
      <w:r w:rsidRPr="00F8437C">
        <w:rPr>
          <w:rFonts w:eastAsia="Arial" w:cs="Arial"/>
          <w:b/>
          <w:bCs/>
          <w:szCs w:val="20"/>
        </w:rPr>
        <w:t xml:space="preserve"> </w:t>
      </w:r>
    </w:p>
    <w:p w14:paraId="0C820FEA" w14:textId="77777777" w:rsidR="00A81B0E" w:rsidRPr="00F8437C" w:rsidRDefault="00A81B0E" w:rsidP="00A81B0E">
      <w:pPr>
        <w:spacing w:beforeAutospacing="1" w:afterAutospacing="1"/>
        <w:jc w:val="both"/>
        <w:rPr>
          <w:rFonts w:eastAsia="Arial" w:cs="Arial"/>
          <w:szCs w:val="20"/>
        </w:rPr>
      </w:pPr>
      <w:r w:rsidRPr="00F8437C">
        <w:rPr>
          <w:rStyle w:val="normaltextrun"/>
          <w:rFonts w:eastAsia="Arial" w:cs="Arial"/>
          <w:szCs w:val="20"/>
        </w:rPr>
        <w:t>»(4) Upravljavec obrata lahko zahteva, da se javnosti ne omogoči dostop do celotnega varnostnega poročila ali seznama nevarnih snovi v obratu in sicer iz razlogov, na podlagi katerih se lahko v skladu s predpisi o dostopu do informacij javnega značaja zavrne dostop do informacij javnega značaja. V takem primeru upravljavec obrata pripravi povzetek varnostnega poročila in seznama nevarnih snovi, iz katerih izključi podatke, ki niso javni.«. </w:t>
      </w:r>
    </w:p>
    <w:p w14:paraId="74A94019" w14:textId="77777777" w:rsidR="00A81B0E" w:rsidRPr="00F8437C" w:rsidRDefault="00A81B0E" w:rsidP="00A81B0E">
      <w:pPr>
        <w:jc w:val="both"/>
        <w:rPr>
          <w:rFonts w:eastAsia="Arial" w:cs="Arial"/>
          <w:szCs w:val="20"/>
        </w:rPr>
      </w:pPr>
      <w:r w:rsidRPr="00F8437C">
        <w:rPr>
          <w:rFonts w:eastAsia="Arial" w:cs="Arial"/>
          <w:szCs w:val="20"/>
        </w:rPr>
        <w:t xml:space="preserve">Šesti odstavek se spremeni tako, da se glasi: </w:t>
      </w:r>
    </w:p>
    <w:p w14:paraId="1C0CF2D9" w14:textId="77777777" w:rsidR="00A81B0E" w:rsidRPr="00F8437C" w:rsidRDefault="00A81B0E" w:rsidP="00A81B0E">
      <w:pPr>
        <w:jc w:val="both"/>
        <w:rPr>
          <w:rFonts w:eastAsia="Arial" w:cs="Arial"/>
          <w:szCs w:val="20"/>
        </w:rPr>
      </w:pPr>
      <w:r w:rsidRPr="00F8437C">
        <w:rPr>
          <w:rFonts w:eastAsia="Arial" w:cs="Arial"/>
          <w:szCs w:val="20"/>
        </w:rPr>
        <w:t>»(6) Ne glede na zakon, ki ureja državno statistiko,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državno statistiko, pripravi Statistični urad Republike Slovenije in pooblaščeni izvajalci dejavnosti državne statistike.«.</w:t>
      </w:r>
    </w:p>
    <w:p w14:paraId="37CD3ABC" w14:textId="77777777" w:rsidR="00A81B0E" w:rsidRPr="00F8437C" w:rsidRDefault="00A81B0E" w:rsidP="00A81B0E">
      <w:pPr>
        <w:jc w:val="both"/>
        <w:rPr>
          <w:rFonts w:eastAsia="Arial" w:cs="Arial"/>
          <w:szCs w:val="20"/>
        </w:rPr>
      </w:pPr>
    </w:p>
    <w:p w14:paraId="57531836"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29D4A842" w14:textId="77777777" w:rsidR="00A81B0E" w:rsidRPr="00F8437C" w:rsidRDefault="00A81B0E" w:rsidP="00A81B0E">
      <w:pPr>
        <w:jc w:val="both"/>
        <w:rPr>
          <w:rFonts w:eastAsia="Arial" w:cs="Arial"/>
          <w:szCs w:val="20"/>
        </w:rPr>
      </w:pPr>
      <w:r w:rsidRPr="00F8437C">
        <w:rPr>
          <w:rStyle w:val="normaltextrun"/>
          <w:rFonts w:eastAsia="Arial" w:cs="Arial"/>
          <w:szCs w:val="20"/>
        </w:rPr>
        <w:t xml:space="preserve">Amandma s četrtim odstavkom kljub tretjemu odstavku omogoča zavrnitev dostopa do dela varnostnega poročila ali seznama nevarnih snovi v obratu, kadar to zahteva upravljavec obrata in zgolj v primeru, če so izpolnjeni pogoji glede izjem, na podlagi katerih se lahko zavrne dostop do informacij na podlagi Zakona o dostopu do informacij javnega značaja. S tem odstavkom se v slovensko zakonodajo prevzema tretji odstavek 22. člena Direktive 2012/18/EU Evropskega parlamenta in Sveta z dne 4. julija 2012 o obvladovanju nevarnosti večjih nesreč, v katere so vključene nevarne snovi, ki spreminja in nato razveljavlja Direktivo Sveta 96/82/ES. </w:t>
      </w:r>
      <w:r w:rsidRPr="00F8437C">
        <w:rPr>
          <w:rFonts w:eastAsia="Arial" w:cs="Arial"/>
          <w:szCs w:val="20"/>
        </w:rPr>
        <w:t>Š</w:t>
      </w:r>
      <w:r w:rsidRPr="00F8437C">
        <w:rPr>
          <w:rStyle w:val="normaltextrun"/>
          <w:rFonts w:eastAsia="Arial" w:cs="Arial"/>
          <w:szCs w:val="20"/>
        </w:rPr>
        <w:t xml:space="preserve">esti odstavek določa izjemo od 46. člena Zakona o državni statistiki (Uradni list RS, št. </w:t>
      </w:r>
      <w:r w:rsidRPr="00F8437C">
        <w:rPr>
          <w:rFonts w:eastAsia="Arial" w:cs="Arial"/>
          <w:szCs w:val="20"/>
        </w:rPr>
        <w:t xml:space="preserve">45/95 in 9/01, v nadaljevanju: ZDSta), kjer je določeno, da se podatki, zbrani s programom statističnih raziskovanj smejo uporabljati izključno za statistične namene, če zakon ne določa drugače. Glede na možnost določitve izjeme od pravila iz 46. člena ZDSta, ZVO-2 v šestem odstavku 160. člena določa, da je ministrstvo, pristojno za okolje, </w:t>
      </w:r>
      <w:r w:rsidRPr="00F8437C">
        <w:rPr>
          <w:rStyle w:val="normaltextrun"/>
          <w:rFonts w:eastAsia="Arial" w:cs="Arial"/>
          <w:szCs w:val="20"/>
        </w:rPr>
        <w:t xml:space="preserve">ne glede na predpis o državni statistiki, </w:t>
      </w:r>
      <w:r w:rsidRPr="00F8437C">
        <w:rPr>
          <w:rFonts w:eastAsia="Arial" w:cs="Arial"/>
          <w:szCs w:val="20"/>
        </w:rPr>
        <w:t>ki se izvaja po načelu statistične zaupnosti,</w:t>
      </w:r>
      <w:r w:rsidRPr="00F8437C">
        <w:rPr>
          <w:rStyle w:val="normaltextrun"/>
          <w:rFonts w:eastAsia="Arial" w:cs="Arial"/>
          <w:szCs w:val="20"/>
        </w:rPr>
        <w:t xml:space="preserve"> za namene analize, spremljanja in poročanja o nastajanju, zbiranju in obdelavi odpadkov ter doseganja ciljev na področju odpadkov, upravičeno do podatkov o nastalih odpadkih in ravnanju z njimi, ki jih za potrebe statistike in priprave statističnih poročil v skladu s </w:t>
      </w:r>
      <w:r w:rsidRPr="00F8437C">
        <w:rPr>
          <w:rFonts w:eastAsia="Arial" w:cs="Arial"/>
          <w:szCs w:val="20"/>
        </w:rPr>
        <w:t xml:space="preserve">predpisom o državni statistiki pripravi Statistični urad Republike Slovenije in pooblaščeni izvajalci dejavnosti državne statistike. Vsi pojmi in sklicevanje na predpis so navedeni v skladu s poimenovanjem v ZDSta, kar je tudi predmet tega amandmaja k šestemu odstavku 160. člena. </w:t>
      </w:r>
    </w:p>
    <w:p w14:paraId="5E47C13E" w14:textId="77777777" w:rsidR="00A81B0E" w:rsidRPr="00F8437C" w:rsidRDefault="00A81B0E" w:rsidP="00A81B0E">
      <w:pPr>
        <w:autoSpaceDE w:val="0"/>
        <w:autoSpaceDN w:val="0"/>
        <w:jc w:val="both"/>
        <w:rPr>
          <w:rFonts w:eastAsia="Arial" w:cs="Arial"/>
          <w:b/>
          <w:bCs/>
          <w:szCs w:val="20"/>
        </w:rPr>
      </w:pPr>
    </w:p>
    <w:p w14:paraId="01CD5C7E" w14:textId="77777777" w:rsidR="00A81B0E" w:rsidRPr="00F8437C" w:rsidRDefault="00A81B0E" w:rsidP="00A81B0E">
      <w:pPr>
        <w:autoSpaceDE w:val="0"/>
        <w:autoSpaceDN w:val="0"/>
        <w:jc w:val="both"/>
        <w:rPr>
          <w:rFonts w:eastAsia="Arial" w:cs="Arial"/>
          <w:b/>
          <w:bCs/>
          <w:szCs w:val="20"/>
        </w:rPr>
      </w:pPr>
    </w:p>
    <w:p w14:paraId="3E61EFA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161. členu:</w:t>
      </w:r>
    </w:p>
    <w:p w14:paraId="4E33445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FD0AAD3"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V 161. členu se sedmi odstavek spremeni tako, da se glasi:</w:t>
      </w:r>
    </w:p>
    <w:p w14:paraId="23361A80" w14:textId="77777777" w:rsidR="00A81B0E" w:rsidRPr="00F8437C" w:rsidRDefault="00A81B0E" w:rsidP="00A81B0E">
      <w:pPr>
        <w:autoSpaceDE w:val="0"/>
        <w:autoSpaceDN w:val="0"/>
        <w:jc w:val="both"/>
        <w:rPr>
          <w:rFonts w:eastAsia="Arial" w:cs="Arial"/>
          <w:b/>
          <w:bCs/>
          <w:szCs w:val="20"/>
        </w:rPr>
      </w:pPr>
    </w:p>
    <w:p w14:paraId="6DA35CAA" w14:textId="77777777" w:rsidR="00A81B0E" w:rsidRPr="00F8437C" w:rsidRDefault="00A81B0E" w:rsidP="00A81B0E">
      <w:pPr>
        <w:pBdr>
          <w:top w:val="nil"/>
          <w:left w:val="nil"/>
          <w:bottom w:val="nil"/>
          <w:right w:val="nil"/>
          <w:between w:val="nil"/>
        </w:pBdr>
        <w:jc w:val="both"/>
        <w:rPr>
          <w:rFonts w:eastAsia="Arial" w:cs="Arial"/>
          <w:szCs w:val="20"/>
        </w:rPr>
      </w:pPr>
      <w:bookmarkStart w:id="29" w:name="_Hlk76483380"/>
      <w:r w:rsidRPr="00F8437C">
        <w:rPr>
          <w:rFonts w:eastAsia="Arial" w:cs="Arial"/>
          <w:szCs w:val="20"/>
        </w:rPr>
        <w:lastRenderedPageBreak/>
        <w:t>»(7) Povzročitelj obremenitve, ki izvaja dejavnosti iz 1. do 8. točke drugega odstavka tega člena, mora zavarovati svojo odgovornost za nastanek okoljske škode zaradi povzročitve nenadnega onesnaženja, iz katere se krijejo stroški analiziranja in spremljanja emisije onesnaževal v okolje, čiščenja onesnaženega dela okolja in oddajo nastalih odpadkov osebam iz 25. člena tega zakona. Višina zavarovalne vsote mora biti sklenjena za višino 100.000,00 eurov, če ima povzročitelj obremenitve iz prvega odstavka tega člena letne prihodke do 2.000.000,00 eurov, v višini 200.000,00 eurov, če ima povzročitelj obremenitve iz prvega odstavka tega člena letne prihodke do 10.000.000,00 eurov in v višini 250.000,00 eurov, če ima povzročitelj obremenitve iz prvega odstavka tega člena letne prihodke, ki so večji od 10.000.000,00 eurov. Povzročitelj obremenitve mora dokazilo o zavarovanju svoje odgovornosti za nastanek okoljske škode zaradi povzročitve nenadnega onesnaženja predložiti pristojnemu inšpektorju na njegovo zahtevo.«.</w:t>
      </w:r>
    </w:p>
    <w:p w14:paraId="2F26E07E" w14:textId="77777777" w:rsidR="00A81B0E" w:rsidRPr="00F8437C" w:rsidRDefault="00A81B0E" w:rsidP="00A81B0E">
      <w:pPr>
        <w:autoSpaceDE w:val="0"/>
        <w:autoSpaceDN w:val="0"/>
        <w:jc w:val="both"/>
        <w:rPr>
          <w:rFonts w:eastAsia="Arial" w:cs="Arial"/>
          <w:szCs w:val="20"/>
        </w:rPr>
      </w:pPr>
    </w:p>
    <w:p w14:paraId="017F09A2"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Osmi odstavek se črta.</w:t>
      </w:r>
    </w:p>
    <w:p w14:paraId="01A146C0"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Dosedanji deveti odstavek postane osmi odstavek.</w:t>
      </w:r>
    </w:p>
    <w:p w14:paraId="2323DE63" w14:textId="77777777" w:rsidR="00A81B0E" w:rsidRPr="00F8437C" w:rsidRDefault="00A81B0E" w:rsidP="00A81B0E">
      <w:pPr>
        <w:autoSpaceDE w:val="0"/>
        <w:autoSpaceDN w:val="0"/>
        <w:jc w:val="both"/>
        <w:rPr>
          <w:rFonts w:cs="Arial"/>
          <w:b/>
          <w:bCs/>
          <w:szCs w:val="20"/>
          <w:lang w:eastAsia="sr-Cyrl-RS"/>
        </w:rPr>
      </w:pPr>
    </w:p>
    <w:p w14:paraId="32174881"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42454176" w14:textId="77777777" w:rsidR="00A81B0E" w:rsidRPr="00F8437C" w:rsidRDefault="00A81B0E" w:rsidP="00A81B0E">
      <w:pPr>
        <w:autoSpaceDE w:val="0"/>
        <w:autoSpaceDN w:val="0"/>
        <w:jc w:val="both"/>
        <w:rPr>
          <w:rFonts w:cs="Arial"/>
          <w:szCs w:val="20"/>
        </w:rPr>
      </w:pPr>
      <w:r w:rsidRPr="00F8437C">
        <w:rPr>
          <w:rFonts w:cs="Arial"/>
          <w:szCs w:val="20"/>
        </w:rPr>
        <w:t xml:space="preserve">Ta amandma se v sedmem odstavku nanaša na opredelitev povzročitelja obremenitve, za katerega velja odgovornost glede zavarovanja </w:t>
      </w:r>
      <w:r w:rsidRPr="00F8437C">
        <w:rPr>
          <w:rFonts w:eastAsia="Arial" w:cs="Arial"/>
          <w:szCs w:val="20"/>
        </w:rPr>
        <w:t>njegove odgovornosti za nastanek okoljske škode zaradi povzročitve nenadnega onesnaženja, kot jo določa sedmi odstavek</w:t>
      </w:r>
      <w:r w:rsidRPr="00F8437C">
        <w:rPr>
          <w:rFonts w:cs="Arial"/>
          <w:szCs w:val="20"/>
        </w:rPr>
        <w:t>. Dejavnosti iz 9. do 11. točke prvega odstavka pa že imajo v svoji področni zakonodaji predpisano zahtevo po obveznem zavarovanju v povezavi z onesnaženjem okolja, ki je drugačna, kot je to urejeno v sedmem odstavku tega člena za dejavnosti iz 1. do 8. točke drugega odstavka, zato se ta odstavek črta.</w:t>
      </w:r>
    </w:p>
    <w:bookmarkEnd w:id="29"/>
    <w:p w14:paraId="75ED1DB9" w14:textId="77777777" w:rsidR="00A81B0E" w:rsidRPr="00F8437C" w:rsidRDefault="00A81B0E" w:rsidP="00A81B0E">
      <w:pPr>
        <w:autoSpaceDE w:val="0"/>
        <w:autoSpaceDN w:val="0"/>
        <w:jc w:val="both"/>
        <w:rPr>
          <w:rFonts w:cs="Arial"/>
          <w:b/>
          <w:bCs/>
          <w:szCs w:val="20"/>
          <w:shd w:val="clear" w:color="auto" w:fill="FFFFFF"/>
        </w:rPr>
      </w:pPr>
    </w:p>
    <w:p w14:paraId="249A403D"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167. členu:</w:t>
      </w:r>
    </w:p>
    <w:p w14:paraId="4C9F2BB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115CF73B"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167. člen se spremeni tako, da se glasi: </w:t>
      </w:r>
    </w:p>
    <w:p w14:paraId="36854D8E" w14:textId="77777777" w:rsidR="00A81B0E" w:rsidRPr="00F8437C" w:rsidRDefault="00A81B0E" w:rsidP="00A81B0E">
      <w:pPr>
        <w:autoSpaceDE w:val="0"/>
        <w:autoSpaceDN w:val="0"/>
        <w:jc w:val="both"/>
        <w:rPr>
          <w:rFonts w:eastAsia="Arial" w:cs="Arial"/>
          <w:szCs w:val="20"/>
        </w:rPr>
      </w:pPr>
    </w:p>
    <w:p w14:paraId="32FD0020" w14:textId="77777777" w:rsidR="00A81B0E" w:rsidRPr="00F8437C" w:rsidRDefault="00A81B0E" w:rsidP="00A81B0E">
      <w:pPr>
        <w:autoSpaceDE w:val="0"/>
        <w:autoSpaceDN w:val="0"/>
        <w:jc w:val="center"/>
        <w:rPr>
          <w:rFonts w:eastAsia="Arial" w:cs="Arial"/>
          <w:szCs w:val="20"/>
        </w:rPr>
      </w:pPr>
      <w:r w:rsidRPr="00F8437C">
        <w:rPr>
          <w:rFonts w:eastAsia="Arial" w:cs="Arial"/>
          <w:szCs w:val="20"/>
        </w:rPr>
        <w:t>»167. člen</w:t>
      </w:r>
    </w:p>
    <w:p w14:paraId="2EFAA6AA" w14:textId="77777777" w:rsidR="00A81B0E" w:rsidRPr="00F8437C" w:rsidRDefault="00A81B0E" w:rsidP="00A81B0E">
      <w:pPr>
        <w:autoSpaceDE w:val="0"/>
        <w:autoSpaceDN w:val="0"/>
        <w:jc w:val="both"/>
        <w:rPr>
          <w:rFonts w:eastAsia="Arial" w:cs="Arial"/>
          <w:szCs w:val="20"/>
        </w:rPr>
      </w:pPr>
    </w:p>
    <w:p w14:paraId="60D895D5"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(stroški preprečevalnih in sanacijskih ukrepov)</w:t>
      </w:r>
    </w:p>
    <w:p w14:paraId="6FF8F08E" w14:textId="77777777" w:rsidR="00A81B0E" w:rsidRPr="00F8437C" w:rsidRDefault="00A81B0E" w:rsidP="00A81B0E">
      <w:pPr>
        <w:autoSpaceDE w:val="0"/>
        <w:autoSpaceDN w:val="0"/>
        <w:jc w:val="both"/>
        <w:rPr>
          <w:rFonts w:eastAsia="Arial" w:cs="Arial"/>
          <w:bCs/>
          <w:szCs w:val="20"/>
        </w:rPr>
      </w:pPr>
    </w:p>
    <w:p w14:paraId="3C31722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Povzročitelj okoljske škode krije stroške preprečevalnih oziroma sanacijskih ukrepov, izvedenih v skladu s tem zakonom.</w:t>
      </w:r>
    </w:p>
    <w:p w14:paraId="4FF5BBC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Povzročitelj okoljske škode krije tudi stroške ugotavljanja vrste, obsega in pomena okoljske škode ali njene neposredne nevarnosti, stroške vodenja upravnega postopka in zbiranja podatkov ter stroške spremljanja in nadzora izvajanja ukrepov, o čemer izda ministrstvo poseben sklep.</w:t>
      </w:r>
    </w:p>
    <w:p w14:paraId="2130B6A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Ministrstvo ima pravico z odločbo zahtevati povračilo stroškov za izvedbo ukrepov iz prvega in drugega odstavka tega člena, ki jih je samo izvedlo, in sicer v petih letih od dne, ko so bili izvedeni, oziroma od dne, ko je bil ugotovljen povzročitelj okoljske škode.</w:t>
      </w:r>
    </w:p>
    <w:p w14:paraId="64DCE35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Oseba iz prvega odstavka tega člena ni dolžna kriti stroškov preprečevalnih oziroma sanacijskih ukrepov, če dokaže, 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14:paraId="090A47F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Če pride do neposredne nevarnosti za nastanek okoljske škode oziroma okoljsko škodo na posesti povzročitelja obremenitve, ta ni dolžan kriti stroškov preprečevalnih oziroma sanacijskih ukrepov, če dokaže, da je neposredno nevarnost za nastanek okoljske škode oziroma okoljsko škodo povzročila tretja oseba, povzročitelj obremenitve pa je imel izvedene ustrezne varnostne ukrepe.</w:t>
      </w:r>
    </w:p>
    <w:p w14:paraId="6A76990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(6) Povzročitelj obremenitve ima v primeru iz prejšnjega odstavka pravico, da mu stroške povrne tretja oseba, v primeru iz četrtega odstavka pa, da mu stroške povrne država, občina ali oseba z javnimi pooblastili, ki je izdala ukaz ali navodilo, zaradi izpolnitve katerega je nastala neposredna nevarnost za nastanek okoljske škode oziroma okoljska škoda. </w:t>
      </w:r>
    </w:p>
    <w:p w14:paraId="62D98F63" w14:textId="77777777" w:rsidR="00A81B0E" w:rsidRPr="00F8437C" w:rsidRDefault="00A81B0E" w:rsidP="00A81B0E">
      <w:pPr>
        <w:pStyle w:val="Odstavek"/>
        <w:spacing w:before="0" w:after="120"/>
        <w:ind w:hanging="2"/>
        <w:rPr>
          <w:rFonts w:cs="Arial"/>
          <w:sz w:val="20"/>
        </w:rPr>
      </w:pPr>
      <w:r w:rsidRPr="00F8437C">
        <w:rPr>
          <w:rFonts w:cs="Arial"/>
          <w:sz w:val="20"/>
        </w:rPr>
        <w:t>(7) Obveznosti kritja stroškov iz prvega in drugega odstavka tega člena se prenesejo na univerzalnega pravnega naslednika povzročitelja okoljske škode.</w:t>
      </w:r>
    </w:p>
    <w:p w14:paraId="4F5EADBE" w14:textId="77777777" w:rsidR="00A81B0E" w:rsidRPr="00F8437C" w:rsidRDefault="00A81B0E" w:rsidP="00A81B0E">
      <w:pPr>
        <w:pBdr>
          <w:top w:val="nil"/>
          <w:left w:val="nil"/>
          <w:bottom w:val="nil"/>
          <w:right w:val="nil"/>
          <w:between w:val="nil"/>
        </w:pBdr>
        <w:jc w:val="both"/>
        <w:rPr>
          <w:rFonts w:cs="Arial"/>
          <w:szCs w:val="20"/>
          <w:lang w:eastAsia="sl-SI"/>
        </w:rPr>
      </w:pPr>
      <w:r w:rsidRPr="00F8437C">
        <w:rPr>
          <w:rFonts w:cs="Arial"/>
          <w:szCs w:val="20"/>
        </w:rPr>
        <w:lastRenderedPageBreak/>
        <w:t>(</w:t>
      </w:r>
      <w:r w:rsidRPr="00F8437C">
        <w:rPr>
          <w:rFonts w:cs="Arial"/>
          <w:szCs w:val="20"/>
          <w:lang w:eastAsia="sl-SI"/>
        </w:rPr>
        <w:t>8) Odgovornost iz prejšnjega odstavka zavezuje tudi pravne naslednike lastnika nepremičnine pod pogoji, da so bili ali bi ob ustrezni skrbnosti morali biti seznanjeni s tem, da je neposredna nevarnost okoljske škode ali okoljska škoda izvirala iz njegove nepremičnine.«.</w:t>
      </w:r>
    </w:p>
    <w:p w14:paraId="7E3C379F" w14:textId="77777777" w:rsidR="00A81B0E" w:rsidRPr="00F8437C" w:rsidRDefault="00A81B0E" w:rsidP="00A81B0E">
      <w:pPr>
        <w:autoSpaceDE w:val="0"/>
        <w:autoSpaceDN w:val="0"/>
        <w:jc w:val="both"/>
        <w:rPr>
          <w:rFonts w:cs="Arial"/>
          <w:szCs w:val="20"/>
          <w:lang w:eastAsia="sr-Cyrl-RS"/>
        </w:rPr>
      </w:pPr>
    </w:p>
    <w:p w14:paraId="672EDAA7" w14:textId="77777777" w:rsidR="00A81B0E" w:rsidRPr="00F8437C" w:rsidRDefault="00A81B0E" w:rsidP="00A81B0E">
      <w:pPr>
        <w:autoSpaceDE w:val="0"/>
        <w:autoSpaceDN w:val="0"/>
        <w:jc w:val="both"/>
        <w:rPr>
          <w:rFonts w:cs="Arial"/>
          <w:b/>
          <w:bCs/>
          <w:szCs w:val="20"/>
        </w:rPr>
      </w:pPr>
      <w:r w:rsidRPr="00F8437C">
        <w:rPr>
          <w:rFonts w:cs="Arial"/>
          <w:b/>
          <w:bCs/>
          <w:szCs w:val="20"/>
        </w:rPr>
        <w:t>Obrazložitev:</w:t>
      </w:r>
    </w:p>
    <w:p w14:paraId="0B87174E"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Amandma jasneje ureja stroške </w:t>
      </w:r>
      <w:r w:rsidRPr="00F8437C">
        <w:rPr>
          <w:rFonts w:eastAsia="Arial" w:cs="Arial"/>
          <w:bCs/>
          <w:szCs w:val="20"/>
        </w:rPr>
        <w:t xml:space="preserve">preprečevalnih in sanacijskih ukrepov. </w:t>
      </w:r>
      <w:r w:rsidRPr="00F8437C" w:rsidDel="00A91621">
        <w:rPr>
          <w:rFonts w:eastAsia="Arial" w:cs="Arial"/>
          <w:szCs w:val="20"/>
        </w:rPr>
        <w:t xml:space="preserve"> </w:t>
      </w:r>
      <w:r w:rsidRPr="00F8437C">
        <w:rPr>
          <w:rFonts w:eastAsia="Arial" w:cs="Arial"/>
          <w:szCs w:val="20"/>
        </w:rPr>
        <w:t xml:space="preserve"> </w:t>
      </w:r>
    </w:p>
    <w:p w14:paraId="5895CE9F" w14:textId="77777777" w:rsidR="00A81B0E" w:rsidRPr="00F8437C" w:rsidRDefault="00A81B0E" w:rsidP="00A81B0E">
      <w:pPr>
        <w:autoSpaceDE w:val="0"/>
        <w:autoSpaceDN w:val="0"/>
        <w:jc w:val="both"/>
        <w:rPr>
          <w:rFonts w:eastAsia="Arial" w:cs="Arial"/>
          <w:b/>
          <w:bCs/>
          <w:szCs w:val="20"/>
        </w:rPr>
      </w:pPr>
    </w:p>
    <w:p w14:paraId="062487F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168. členu:</w:t>
      </w:r>
    </w:p>
    <w:p w14:paraId="4280351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B829072"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 xml:space="preserve">V 168. členu se četrti in peti </w:t>
      </w:r>
      <w:r w:rsidRPr="00F8437C">
        <w:rPr>
          <w:rFonts w:cs="Arial"/>
          <w:szCs w:val="20"/>
          <w:lang w:eastAsia="sr-Cyrl-RS"/>
        </w:rPr>
        <w:t>odstavek</w:t>
      </w:r>
      <w:r w:rsidRPr="00F8437C">
        <w:rPr>
          <w:rFonts w:eastAsia="Arial" w:cs="Arial"/>
          <w:szCs w:val="20"/>
        </w:rPr>
        <w:t xml:space="preserve"> spremenita tako, da se glasita:</w:t>
      </w:r>
    </w:p>
    <w:p w14:paraId="6AEC495E" w14:textId="77777777" w:rsidR="00A81B0E" w:rsidRPr="00F8437C" w:rsidRDefault="00A81B0E" w:rsidP="00A81B0E">
      <w:pPr>
        <w:autoSpaceDE w:val="0"/>
        <w:autoSpaceDN w:val="0"/>
        <w:jc w:val="both"/>
        <w:rPr>
          <w:rFonts w:eastAsia="Arial" w:cs="Arial"/>
          <w:szCs w:val="20"/>
        </w:rPr>
      </w:pPr>
    </w:p>
    <w:p w14:paraId="05C780D4" w14:textId="77777777" w:rsidR="00A81B0E" w:rsidRPr="00F8437C" w:rsidRDefault="00A81B0E" w:rsidP="00A81B0E">
      <w:pPr>
        <w:pStyle w:val="Pripombabesedilo"/>
        <w:ind w:hanging="2"/>
        <w:jc w:val="both"/>
        <w:rPr>
          <w:rFonts w:cs="Arial"/>
        </w:rPr>
      </w:pPr>
      <w:r w:rsidRPr="00F8437C">
        <w:rPr>
          <w:rFonts w:cs="Arial"/>
          <w:lang w:eastAsia="sl-SI"/>
        </w:rPr>
        <w:t xml:space="preserve">»(4) Informacijo o teku postopka in </w:t>
      </w:r>
      <w:r w:rsidRPr="00F8437C">
        <w:rPr>
          <w:rFonts w:eastAsia="Arial" w:cs="Arial"/>
        </w:rPr>
        <w:t xml:space="preserve">znanih pomembnih dejstvih v postopku izdaje </w:t>
      </w:r>
      <w:r w:rsidRPr="00F8437C">
        <w:rPr>
          <w:rFonts w:cs="Arial"/>
          <w:lang w:eastAsia="sl-SI"/>
        </w:rPr>
        <w:t>odločbe o sanacijskih ukrepih iz 165. člena tega zakona ministrstvo objavi na</w:t>
      </w:r>
      <w:r w:rsidRPr="00F8437C">
        <w:rPr>
          <w:rFonts w:eastAsia="Arial" w:cs="Arial"/>
        </w:rPr>
        <w:t xml:space="preserve"> osrednjem spletnem mestu državne uprave</w:t>
      </w:r>
      <w:r w:rsidRPr="00F8437C">
        <w:rPr>
          <w:rFonts w:cs="Arial"/>
          <w:lang w:eastAsia="sl-SI"/>
        </w:rPr>
        <w:t xml:space="preserve"> ter osebe iz prvega odstavka tega člena povabi k sodelovanju v skladu s šestim odstavkom tega člena.</w:t>
      </w:r>
    </w:p>
    <w:p w14:paraId="51A60B39" w14:textId="77777777" w:rsidR="00A81B0E" w:rsidRPr="00F8437C" w:rsidRDefault="00A81B0E" w:rsidP="00A81B0E">
      <w:pPr>
        <w:autoSpaceDE w:val="0"/>
        <w:autoSpaceDN w:val="0"/>
        <w:jc w:val="both"/>
        <w:rPr>
          <w:rFonts w:eastAsia="Arial" w:cs="Arial"/>
          <w:szCs w:val="20"/>
        </w:rPr>
      </w:pPr>
    </w:p>
    <w:p w14:paraId="6A096B1D" w14:textId="77777777" w:rsidR="00A81B0E" w:rsidRPr="00F8437C" w:rsidRDefault="00A81B0E" w:rsidP="00A81B0E">
      <w:pPr>
        <w:shd w:val="clear" w:color="auto" w:fill="FFFFFF" w:themeFill="background1"/>
        <w:jc w:val="both"/>
        <w:rPr>
          <w:rFonts w:cs="Arial"/>
          <w:szCs w:val="20"/>
          <w:lang w:eastAsia="sl-SI"/>
        </w:rPr>
      </w:pPr>
      <w:r w:rsidRPr="00F8437C" w:rsidDel="009D0094">
        <w:rPr>
          <w:rFonts w:eastAsia="Arial" w:cs="Arial"/>
          <w:szCs w:val="20"/>
        </w:rPr>
        <w:t xml:space="preserve"> </w:t>
      </w:r>
      <w:r w:rsidRPr="00F8437C">
        <w:rPr>
          <w:rFonts w:cs="Arial"/>
          <w:szCs w:val="20"/>
          <w:lang w:eastAsia="sl-SI"/>
        </w:rPr>
        <w:t>(5) Če ministrstvo ugotovi, da je nastala okoljska škoda, izda o tem odločbo v skladu s prvim odstavkom 165. člena tega zakona in jo objavi na osrednjem spletnem mestu državne uprave.«.</w:t>
      </w:r>
    </w:p>
    <w:p w14:paraId="065F1679" w14:textId="77777777" w:rsidR="00A81B0E" w:rsidRPr="00F8437C" w:rsidRDefault="00A81B0E" w:rsidP="00A81B0E">
      <w:pPr>
        <w:autoSpaceDE w:val="0"/>
        <w:autoSpaceDN w:val="0"/>
        <w:jc w:val="both"/>
        <w:rPr>
          <w:rFonts w:cs="Arial"/>
          <w:b/>
          <w:bCs/>
          <w:szCs w:val="20"/>
        </w:rPr>
      </w:pPr>
    </w:p>
    <w:p w14:paraId="08EDD8C2" w14:textId="77777777" w:rsidR="00A81B0E" w:rsidRPr="00F8437C" w:rsidRDefault="00A81B0E" w:rsidP="00A81B0E">
      <w:pPr>
        <w:autoSpaceDE w:val="0"/>
        <w:autoSpaceDN w:val="0"/>
        <w:jc w:val="both"/>
        <w:rPr>
          <w:rFonts w:cs="Arial"/>
          <w:b/>
          <w:bCs/>
          <w:szCs w:val="20"/>
        </w:rPr>
      </w:pPr>
      <w:r w:rsidRPr="00F8437C">
        <w:rPr>
          <w:rFonts w:cs="Arial"/>
          <w:b/>
          <w:bCs/>
          <w:szCs w:val="20"/>
        </w:rPr>
        <w:t>Obrazložitev:</w:t>
      </w:r>
    </w:p>
    <w:p w14:paraId="27A131D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vsebuje redakcijske popravke. </w:t>
      </w:r>
    </w:p>
    <w:p w14:paraId="6E00E043" w14:textId="77777777" w:rsidR="00A81B0E" w:rsidRPr="00F8437C" w:rsidRDefault="00A81B0E" w:rsidP="00A81B0E">
      <w:pPr>
        <w:pBdr>
          <w:top w:val="nil"/>
          <w:left w:val="nil"/>
          <w:bottom w:val="nil"/>
          <w:right w:val="nil"/>
          <w:between w:val="nil"/>
        </w:pBdr>
        <w:jc w:val="both"/>
        <w:rPr>
          <w:rFonts w:eastAsia="Arial" w:cs="Arial"/>
          <w:szCs w:val="20"/>
        </w:rPr>
      </w:pPr>
    </w:p>
    <w:p w14:paraId="32A8532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169. členu:</w:t>
      </w:r>
    </w:p>
    <w:p w14:paraId="7E8B509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19FA4FF"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169. člen se spremeni tako, da se glasi:</w:t>
      </w:r>
    </w:p>
    <w:p w14:paraId="24899318" w14:textId="77777777" w:rsidR="00A81B0E" w:rsidRPr="00F8437C" w:rsidRDefault="00A81B0E" w:rsidP="00A81B0E">
      <w:pPr>
        <w:autoSpaceDE w:val="0"/>
        <w:autoSpaceDN w:val="0"/>
        <w:jc w:val="both"/>
        <w:rPr>
          <w:rFonts w:eastAsia="Arial" w:cs="Arial"/>
          <w:szCs w:val="20"/>
        </w:rPr>
      </w:pPr>
    </w:p>
    <w:p w14:paraId="4CDCCBFF"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»169. člen</w:t>
      </w:r>
    </w:p>
    <w:p w14:paraId="4D8ACC07"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(čezmejna škoda)</w:t>
      </w:r>
    </w:p>
    <w:p w14:paraId="60C212F1" w14:textId="77777777" w:rsidR="00A81B0E" w:rsidRPr="00F8437C" w:rsidRDefault="00A81B0E" w:rsidP="00A81B0E">
      <w:pPr>
        <w:autoSpaceDE w:val="0"/>
        <w:autoSpaceDN w:val="0"/>
        <w:jc w:val="both"/>
        <w:rPr>
          <w:rFonts w:eastAsia="Arial" w:cs="Arial"/>
          <w:szCs w:val="20"/>
        </w:rPr>
      </w:pPr>
    </w:p>
    <w:p w14:paraId="105D7EB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Če okoljska škoda, katere izvor je v Republiki Sloveniji, prizadene območje druge države članice, ali grozi, da jih bo prizadela, mora ministrstvo pristojnemu organu te države poslati ustrezne informacije in podatke, potrebne za preprečitev, omejitev ali sanacijo te škode.</w:t>
      </w:r>
    </w:p>
    <w:p w14:paraId="6DD22FA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Če je nastala okoljska škoda v Republiki Sloveniji, njen izvor pa je v drugi državi članici, ministrstvo o nastali okoljski škodi obvesti pristojni organ te države in Komisijo EU ter predlaga sprejetje preprečevalnih oziroma sanacijskih ukrepov. Ministrstvo od povzročitelja okoljske škode zahteva tudi povrnitev stroškov, nastalih zaradi izvedbe preprečevalnih oziroma sanacijskih ukrepov v Republiki Sloveniji.</w:t>
      </w:r>
    </w:p>
    <w:p w14:paraId="337B145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Če okoljska škoda prizadene več držav ali grozi, da jih bo prizadela, Republika Slovenija in te države sodelujejo z ustrezno izmenjavo informacij in podatkov z namenom zagotovitve ukrepov za preprečitev ali sanacijo okoljske škode.«.</w:t>
      </w:r>
    </w:p>
    <w:p w14:paraId="13C79B55"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6B9EC3E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Amandma predstavlja natančnejšo uskladitev z Direktivo 2004/35/ES. </w:t>
      </w:r>
    </w:p>
    <w:p w14:paraId="44CF2FD7" w14:textId="77777777" w:rsidR="00A81B0E" w:rsidRPr="00F8437C" w:rsidRDefault="00A81B0E" w:rsidP="00A81B0E">
      <w:pPr>
        <w:pBdr>
          <w:top w:val="nil"/>
          <w:left w:val="nil"/>
          <w:bottom w:val="nil"/>
          <w:right w:val="nil"/>
          <w:between w:val="nil"/>
        </w:pBdr>
        <w:jc w:val="both"/>
        <w:rPr>
          <w:rFonts w:eastAsia="Arial" w:cs="Arial"/>
          <w:szCs w:val="20"/>
          <w:highlight w:val="yellow"/>
        </w:rPr>
      </w:pPr>
    </w:p>
    <w:p w14:paraId="5B6B35B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170. členu:</w:t>
      </w:r>
    </w:p>
    <w:p w14:paraId="3AF90C9E" w14:textId="77777777" w:rsidR="00A81B0E" w:rsidRPr="00F8437C" w:rsidRDefault="00A81B0E" w:rsidP="00A81B0E">
      <w:pPr>
        <w:autoSpaceDE w:val="0"/>
        <w:autoSpaceDN w:val="0"/>
        <w:jc w:val="both"/>
        <w:rPr>
          <w:rFonts w:eastAsia="Arial" w:cs="Arial"/>
          <w:b/>
          <w:bCs/>
          <w:szCs w:val="20"/>
        </w:rPr>
      </w:pPr>
    </w:p>
    <w:p w14:paraId="7F65E063"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V 170. členu se drugi odstavek spremeni tako, da se glasi:</w:t>
      </w:r>
    </w:p>
    <w:p w14:paraId="025E31C0" w14:textId="77777777" w:rsidR="00A81B0E" w:rsidRPr="00F8437C" w:rsidRDefault="00A81B0E" w:rsidP="00A81B0E">
      <w:pPr>
        <w:autoSpaceDE w:val="0"/>
        <w:autoSpaceDN w:val="0"/>
        <w:jc w:val="both"/>
        <w:rPr>
          <w:rFonts w:eastAsia="Arial" w:cs="Arial"/>
          <w:szCs w:val="20"/>
        </w:rPr>
      </w:pPr>
    </w:p>
    <w:p w14:paraId="72A748E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Ne glede na prejšnji odstavek odgovornost za okoljsko škodo zastara tudi, če gre za škodo, ki jo je povzročila emisija, dogodek ali izredni dogodek, ki se je pripetil pred 30. aprilom 2007, ali po tem datumu, če emisija, dogodek ali izredni dogodek izhaja iz dejavnosti iz drugega odstavka 161. člena, ki je potekala in se končala pred navedenim datumom.«.</w:t>
      </w:r>
    </w:p>
    <w:p w14:paraId="16A56C17" w14:textId="77777777" w:rsidR="00A81B0E" w:rsidRPr="00F8437C" w:rsidRDefault="00A81B0E" w:rsidP="00A81B0E">
      <w:pPr>
        <w:autoSpaceDE w:val="0"/>
        <w:autoSpaceDN w:val="0"/>
        <w:jc w:val="both"/>
        <w:rPr>
          <w:rFonts w:cs="Arial"/>
          <w:b/>
          <w:bCs/>
          <w:szCs w:val="20"/>
          <w:lang w:eastAsia="sr-Cyrl-RS"/>
        </w:rPr>
      </w:pPr>
      <w:r w:rsidRPr="00F8437C">
        <w:rPr>
          <w:rFonts w:cs="Arial"/>
          <w:b/>
          <w:bCs/>
          <w:szCs w:val="20"/>
        </w:rPr>
        <w:t>Obrazložitev:</w:t>
      </w:r>
    </w:p>
    <w:p w14:paraId="63307D8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Doda se vejico za presečnim datumom, ker je pomembna za jasnejše razumevanje. Presečni datum se nanaša na uveljavitev </w:t>
      </w:r>
      <w:r w:rsidRPr="00F8437C">
        <w:rPr>
          <w:rFonts w:cs="Arial"/>
          <w:szCs w:val="20"/>
        </w:rPr>
        <w:t>Direktive 2004/35/ES Evropskega parlamenta in Sveta z dne 21. aprila 2004 o okoljski odgovornosti v zvezi s preprečevanjem in sanacijo okoljske škode.</w:t>
      </w:r>
    </w:p>
    <w:p w14:paraId="564D8A33" w14:textId="77777777" w:rsidR="00A81B0E" w:rsidRPr="00F8437C" w:rsidRDefault="00A81B0E" w:rsidP="00A81B0E">
      <w:pPr>
        <w:pBdr>
          <w:top w:val="nil"/>
          <w:left w:val="nil"/>
          <w:bottom w:val="nil"/>
          <w:right w:val="nil"/>
          <w:between w:val="nil"/>
        </w:pBdr>
        <w:jc w:val="both"/>
        <w:rPr>
          <w:rFonts w:eastAsia="Arial" w:cs="Arial"/>
          <w:szCs w:val="20"/>
          <w:highlight w:val="yellow"/>
        </w:rPr>
      </w:pPr>
    </w:p>
    <w:p w14:paraId="77BBA9A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172. členu:</w:t>
      </w:r>
    </w:p>
    <w:p w14:paraId="756877C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3C8274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172. člen se spremeni tako, da se glasi:</w:t>
      </w:r>
    </w:p>
    <w:p w14:paraId="7097666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7B4012D8" w14:textId="77777777" w:rsidR="00A81B0E" w:rsidRPr="00F8437C" w:rsidRDefault="00A81B0E" w:rsidP="00A81B0E">
      <w:pPr>
        <w:pStyle w:val="paragraph"/>
        <w:shd w:val="clear" w:color="auto" w:fill="FFFFFF" w:themeFill="background1"/>
        <w:spacing w:before="0" w:beforeAutospacing="0" w:after="0" w:afterAutospacing="0"/>
        <w:ind w:hanging="2"/>
        <w:jc w:val="center"/>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»172. člen</w:t>
      </w:r>
    </w:p>
    <w:p w14:paraId="641FE6DF" w14:textId="77777777" w:rsidR="00A81B0E" w:rsidRPr="00F8437C" w:rsidRDefault="00A81B0E" w:rsidP="00A81B0E">
      <w:pPr>
        <w:pStyle w:val="paragraph"/>
        <w:shd w:val="clear" w:color="auto" w:fill="FFFFFF" w:themeFill="background1"/>
        <w:spacing w:before="0" w:beforeAutospacing="0" w:after="0" w:afterAutospacing="0"/>
        <w:ind w:hanging="2"/>
        <w:jc w:val="both"/>
        <w:textAlignment w:val="baseline"/>
        <w:rPr>
          <w:rFonts w:ascii="Arial" w:hAnsi="Arial" w:cs="Arial"/>
          <w:sz w:val="20"/>
          <w:szCs w:val="20"/>
          <w:shd w:val="clear" w:color="auto" w:fill="FFFFFF"/>
        </w:rPr>
      </w:pPr>
    </w:p>
    <w:p w14:paraId="36E8E356"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(okoljske dajatve za onesnaževanje okolja)</w:t>
      </w:r>
    </w:p>
    <w:p w14:paraId="1F662A6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2D760BFC" w14:textId="77777777" w:rsidR="00A81B0E" w:rsidRPr="00F8437C" w:rsidRDefault="00A81B0E" w:rsidP="00385AF3">
      <w:pPr>
        <w:pStyle w:val="Odstavekseznama"/>
        <w:numPr>
          <w:ilvl w:val="0"/>
          <w:numId w:val="26"/>
        </w:numPr>
        <w:tabs>
          <w:tab w:val="left" w:pos="284"/>
        </w:tabs>
        <w:spacing w:after="120" w:line="240" w:lineRule="atLeast"/>
        <w:ind w:left="1" w:hanging="3"/>
        <w:jc w:val="both"/>
        <w:rPr>
          <w:rFonts w:eastAsia="Arial" w:cs="Arial"/>
          <w:szCs w:val="20"/>
        </w:rPr>
      </w:pPr>
      <w:r w:rsidRPr="00F8437C">
        <w:rPr>
          <w:rFonts w:eastAsia="Arial" w:cs="Arial"/>
          <w:szCs w:val="20"/>
        </w:rPr>
        <w:t>Oseba, ki povzroča onesnaževanje okolja z emisijami, oseba, ki neposredno ali posredno povzroča onesnaževanje okolja z odpadki, ali oseba, ki proizvaja ali uporablja ali daje na trg surovine, polizdelke ali proizvode, ki vsebujejo okolju škodljive snovi (v nadaljnjem besedilu: povzročitelj onesnaževanja) je dolžna plačevati okoljske dajatve. Okoljske dajatve so prihodek proračuna države ali občine.</w:t>
      </w:r>
    </w:p>
    <w:p w14:paraId="24B69678" w14:textId="77777777" w:rsidR="00A81B0E" w:rsidRPr="00F8437C" w:rsidRDefault="00A81B0E" w:rsidP="00A81B0E">
      <w:pPr>
        <w:jc w:val="both"/>
        <w:rPr>
          <w:rFonts w:eastAsia="Arial" w:cs="Arial"/>
          <w:szCs w:val="20"/>
        </w:rPr>
      </w:pPr>
      <w:r w:rsidRPr="00F8437C">
        <w:rPr>
          <w:rFonts w:eastAsia="Arial" w:cs="Arial"/>
          <w:szCs w:val="20"/>
        </w:rPr>
        <w:t>(2) Osnova za določitev okoljske dajatve za onesnaževanje okolja je:</w:t>
      </w:r>
    </w:p>
    <w:p w14:paraId="0BB73DDB" w14:textId="77777777" w:rsidR="00A81B0E" w:rsidRPr="00F8437C" w:rsidRDefault="00A81B0E" w:rsidP="00A81B0E">
      <w:pPr>
        <w:jc w:val="both"/>
        <w:rPr>
          <w:rFonts w:eastAsia="Arial" w:cs="Arial"/>
          <w:szCs w:val="20"/>
        </w:rPr>
      </w:pPr>
      <w:r w:rsidRPr="00F8437C">
        <w:rPr>
          <w:rFonts w:eastAsia="Arial" w:cs="Arial"/>
          <w:szCs w:val="20"/>
        </w:rPr>
        <w:t>1. vrsta, količina ali lastnosti emisije iz posameznega vira;</w:t>
      </w:r>
    </w:p>
    <w:p w14:paraId="0FCCC03F" w14:textId="77777777" w:rsidR="00A81B0E" w:rsidRPr="00F8437C" w:rsidRDefault="00A81B0E" w:rsidP="00A81B0E">
      <w:pPr>
        <w:jc w:val="both"/>
        <w:rPr>
          <w:rFonts w:eastAsia="Arial" w:cs="Arial"/>
          <w:szCs w:val="20"/>
        </w:rPr>
      </w:pPr>
      <w:r w:rsidRPr="00F8437C">
        <w:rPr>
          <w:rFonts w:eastAsia="Arial" w:cs="Arial"/>
          <w:szCs w:val="20"/>
        </w:rPr>
        <w:t>2. vrsta, količina ali lastnosti odpadkov ali</w:t>
      </w:r>
    </w:p>
    <w:p w14:paraId="3CF7E184" w14:textId="77777777" w:rsidR="00A81B0E" w:rsidRPr="00F8437C" w:rsidRDefault="00A81B0E" w:rsidP="00A81B0E">
      <w:pPr>
        <w:jc w:val="both"/>
        <w:rPr>
          <w:rFonts w:eastAsia="Arial" w:cs="Arial"/>
          <w:szCs w:val="20"/>
        </w:rPr>
      </w:pPr>
      <w:r w:rsidRPr="00F8437C">
        <w:rPr>
          <w:rFonts w:eastAsia="Arial" w:cs="Arial"/>
          <w:szCs w:val="20"/>
        </w:rPr>
        <w:t>3. vsebnost okolju škodljivih snovi v surovini, polizdelku ali proizvodu.</w:t>
      </w:r>
    </w:p>
    <w:p w14:paraId="0C935A60" w14:textId="77777777" w:rsidR="00A81B0E" w:rsidRPr="00F8437C" w:rsidRDefault="00A81B0E" w:rsidP="00A81B0E">
      <w:pPr>
        <w:spacing w:line="240" w:lineRule="atLeast"/>
        <w:jc w:val="both"/>
        <w:rPr>
          <w:rFonts w:eastAsia="Arial" w:cs="Arial"/>
          <w:szCs w:val="20"/>
        </w:rPr>
      </w:pPr>
      <w:r w:rsidRPr="00F8437C">
        <w:rPr>
          <w:rFonts w:eastAsia="Arial" w:cs="Arial"/>
          <w:szCs w:val="20"/>
        </w:rPr>
        <w:t>(3) Vlada podrobneje določi vrste onesnaževanja, ravnanje z odpadki, vsebnost snovi, za katero se plačuje okoljska dajatev, osnovo za obračun dajatve, povzročitelje onesnaževanja, način izračuna, obračunavanja,odmere, in plačevanja okoljske dajatve, merila in pogoje za oprostitev plačila, vračilo že plačane okoljske dajatve ter izjeme, ko se okoljska dajatev ne plačuje.</w:t>
      </w:r>
    </w:p>
    <w:p w14:paraId="0BFECB0D" w14:textId="77777777" w:rsidR="00A81B0E" w:rsidRPr="00F8437C" w:rsidRDefault="00A81B0E" w:rsidP="00A81B0E">
      <w:pPr>
        <w:jc w:val="both"/>
        <w:rPr>
          <w:rFonts w:eastAsia="Arial" w:cs="Arial"/>
          <w:szCs w:val="20"/>
        </w:rPr>
      </w:pPr>
      <w:r w:rsidRPr="00F8437C">
        <w:rPr>
          <w:rFonts w:eastAsia="Arial" w:cs="Arial"/>
          <w:szCs w:val="20"/>
        </w:rPr>
        <w:t>(4) Višina okoljske dajatve se določi tako, da je enaka ali sorazmerna mejnim stroškom onesnaževanja.«.</w:t>
      </w:r>
    </w:p>
    <w:p w14:paraId="48C071B6" w14:textId="77777777" w:rsidR="00A81B0E" w:rsidRPr="00F8437C" w:rsidRDefault="00A81B0E" w:rsidP="00A81B0E">
      <w:pPr>
        <w:jc w:val="both"/>
        <w:rPr>
          <w:rFonts w:cs="Arial"/>
          <w:b/>
          <w:bCs/>
          <w:szCs w:val="20"/>
        </w:rPr>
      </w:pPr>
    </w:p>
    <w:p w14:paraId="19D7319B" w14:textId="77777777" w:rsidR="00A81B0E" w:rsidRPr="00F8437C" w:rsidRDefault="00A81B0E" w:rsidP="00A81B0E">
      <w:pPr>
        <w:spacing w:line="240" w:lineRule="atLeast"/>
        <w:jc w:val="both"/>
        <w:rPr>
          <w:rFonts w:cs="Arial"/>
          <w:b/>
          <w:szCs w:val="20"/>
        </w:rPr>
      </w:pPr>
      <w:r w:rsidRPr="00F8437C">
        <w:rPr>
          <w:rFonts w:cs="Arial"/>
          <w:b/>
          <w:szCs w:val="20"/>
        </w:rPr>
        <w:t>Obrazložitev:</w:t>
      </w:r>
    </w:p>
    <w:p w14:paraId="6F96BCA8" w14:textId="77777777" w:rsidR="00A81B0E" w:rsidRPr="00F8437C" w:rsidRDefault="00A81B0E" w:rsidP="00A81B0E">
      <w:pPr>
        <w:spacing w:line="240" w:lineRule="atLeast"/>
        <w:jc w:val="both"/>
        <w:rPr>
          <w:rFonts w:cs="Arial"/>
          <w:szCs w:val="20"/>
        </w:rPr>
      </w:pPr>
      <w:r w:rsidRPr="00F8437C">
        <w:rPr>
          <w:rFonts w:cs="Arial"/>
          <w:szCs w:val="20"/>
        </w:rPr>
        <w:t>V prvem odstavku je že definiran zavezanec, t.j. povzročitelj onesnaževanja, zato se njegovo ponovno definiranje v tretjem odstavku smiselno prenese in združi v prvem odstavku. Gre za amandma redakcijske narave. Tretji odstavek se zaradi združitve s prvim odstavkom se črta, odstavki, ki mu sledijo, pa se ustrezno preštevilčijo. Gre za amandma redakcijske narave. V dosedanjem četrtem odstavku, ki postane nov tretji odstavek, se vsebine, ki so poverjene vladi, združijo v enem stavku. Črta se vsebine, ki se dvakrat pojavijo, kot npr. določitev plačnika. S tem namenom se črta besedilo »plačnika in način«. Besedilo: »ter zavezance in plačnike okoljske dajatve« se nadomesti z besedilom: »povzročitelje onesnaževanja«, zaradi okrajšave v prvem odstavku. Za besedilom: «merila in pogoje« se doda besedilo: »za oprostitev plačila«. Za besedo »vračilo« se doda besedilo: »že plačane«. Bistvo predlaganega amandmaja je redakcijske narave.</w:t>
      </w:r>
    </w:p>
    <w:p w14:paraId="04D05F76" w14:textId="77777777" w:rsidR="00A81B0E" w:rsidRPr="00F8437C" w:rsidRDefault="00A81B0E" w:rsidP="00A81B0E">
      <w:pPr>
        <w:pBdr>
          <w:top w:val="nil"/>
          <w:left w:val="nil"/>
          <w:bottom w:val="nil"/>
          <w:right w:val="nil"/>
          <w:between w:val="nil"/>
        </w:pBdr>
        <w:jc w:val="both"/>
        <w:rPr>
          <w:rFonts w:eastAsia="Arial" w:cs="Arial"/>
          <w:szCs w:val="20"/>
        </w:rPr>
      </w:pPr>
    </w:p>
    <w:p w14:paraId="48EAF10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173. členu:</w:t>
      </w:r>
    </w:p>
    <w:p w14:paraId="782D9E76" w14:textId="77777777" w:rsidR="00A81B0E" w:rsidRPr="00F8437C" w:rsidRDefault="00A81B0E" w:rsidP="00A81B0E">
      <w:pPr>
        <w:spacing w:line="240" w:lineRule="atLeast"/>
        <w:jc w:val="both"/>
        <w:rPr>
          <w:rFonts w:cs="Arial"/>
          <w:szCs w:val="20"/>
          <w:lang w:eastAsia="sr-Cyrl-RS"/>
        </w:rPr>
      </w:pPr>
    </w:p>
    <w:p w14:paraId="09251DEA"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173. člen se spremeni tako, da se glasi:</w:t>
      </w:r>
    </w:p>
    <w:p w14:paraId="6FF95606" w14:textId="77777777" w:rsidR="00A81B0E" w:rsidRPr="00F8437C" w:rsidRDefault="00A81B0E" w:rsidP="00A81B0E">
      <w:pPr>
        <w:spacing w:line="240" w:lineRule="atLeast"/>
        <w:jc w:val="center"/>
        <w:rPr>
          <w:rFonts w:cs="Arial"/>
          <w:szCs w:val="20"/>
          <w:lang w:eastAsia="sr-Cyrl-RS"/>
        </w:rPr>
      </w:pPr>
      <w:r w:rsidRPr="00F8437C">
        <w:rPr>
          <w:rFonts w:cs="Arial"/>
          <w:szCs w:val="20"/>
          <w:lang w:eastAsia="sr-Cyrl-RS"/>
        </w:rPr>
        <w:t>»173. člen</w:t>
      </w:r>
    </w:p>
    <w:p w14:paraId="4B6610FA" w14:textId="77777777" w:rsidR="00A81B0E" w:rsidRPr="00F8437C" w:rsidRDefault="00A81B0E" w:rsidP="00A81B0E">
      <w:pPr>
        <w:pBdr>
          <w:top w:val="nil"/>
          <w:left w:val="nil"/>
          <w:bottom w:val="nil"/>
          <w:right w:val="nil"/>
          <w:between w:val="nil"/>
        </w:pBdr>
        <w:spacing w:line="240" w:lineRule="atLeast"/>
        <w:jc w:val="center"/>
        <w:rPr>
          <w:rFonts w:cs="Arial"/>
          <w:szCs w:val="20"/>
          <w:lang w:eastAsia="sr-Cyrl-RS"/>
        </w:rPr>
      </w:pPr>
      <w:r w:rsidRPr="00F8437C">
        <w:rPr>
          <w:rFonts w:cs="Arial"/>
          <w:szCs w:val="20"/>
          <w:lang w:eastAsia="sr-Cyrl-RS"/>
        </w:rPr>
        <w:t>(oprostitev, vračilo, zmanjšanje ali odstopitev okoljskih dajatev za onesnaževanje okolja)</w:t>
      </w:r>
    </w:p>
    <w:p w14:paraId="25A616C5" w14:textId="77777777" w:rsidR="00A81B0E" w:rsidRPr="00F8437C" w:rsidRDefault="00A81B0E" w:rsidP="00A81B0E">
      <w:pPr>
        <w:spacing w:line="240" w:lineRule="atLeast"/>
        <w:jc w:val="both"/>
        <w:rPr>
          <w:rFonts w:cs="Arial"/>
          <w:b/>
          <w:bCs/>
          <w:szCs w:val="20"/>
        </w:rPr>
      </w:pPr>
    </w:p>
    <w:p w14:paraId="6FC45623" w14:textId="77777777" w:rsidR="00A81B0E" w:rsidRPr="00F8437C" w:rsidRDefault="00A81B0E" w:rsidP="00A81B0E">
      <w:pPr>
        <w:jc w:val="both"/>
        <w:rPr>
          <w:rFonts w:eastAsia="Arial" w:cs="Arial"/>
          <w:szCs w:val="20"/>
        </w:rPr>
      </w:pPr>
      <w:r w:rsidRPr="00F8437C">
        <w:rPr>
          <w:rFonts w:eastAsia="Arial" w:cs="Arial"/>
          <w:szCs w:val="20"/>
        </w:rPr>
        <w:t>(1) Vlada lahko v predpisu iz tretjega odstavka prejšnjega člena določi, da ima zavezanec pravico do oprostitve ali zmanjšanja plačila okoljske dajatve za onesnaževanje okolja, če:</w:t>
      </w:r>
    </w:p>
    <w:p w14:paraId="5A295CFF" w14:textId="77777777" w:rsidR="00A81B0E" w:rsidRPr="00F8437C" w:rsidRDefault="00A81B0E" w:rsidP="00A81B0E">
      <w:pPr>
        <w:jc w:val="both"/>
        <w:rPr>
          <w:rFonts w:eastAsia="Arial" w:cs="Arial"/>
          <w:szCs w:val="20"/>
        </w:rPr>
      </w:pPr>
      <w:r w:rsidRPr="00F8437C">
        <w:rPr>
          <w:rFonts w:eastAsia="Arial" w:cs="Arial"/>
          <w:szCs w:val="20"/>
        </w:rPr>
        <w:t>1. je povzročitelj obremenjevanja okolja in je z državo sklenil pogodbo o dodatnem zmanjševanju obremenjevanja okolja ali</w:t>
      </w:r>
    </w:p>
    <w:p w14:paraId="7FE18C35" w14:textId="77777777" w:rsidR="00A81B0E" w:rsidRPr="00F8437C" w:rsidRDefault="00A81B0E" w:rsidP="00A81B0E">
      <w:pPr>
        <w:jc w:val="both"/>
        <w:rPr>
          <w:rFonts w:eastAsia="Arial" w:cs="Arial"/>
          <w:szCs w:val="20"/>
        </w:rPr>
      </w:pPr>
      <w:r w:rsidRPr="00F8437C">
        <w:rPr>
          <w:rFonts w:eastAsia="Arial" w:cs="Arial"/>
          <w:szCs w:val="20"/>
        </w:rPr>
        <w:t>2. je oseba, vključena v izpolnjevanje mednarodno sprejetih pogodbenih obveznosti države, ki se nanašajo na zmanjševanje obremenjevanja okolja, ali</w:t>
      </w:r>
    </w:p>
    <w:p w14:paraId="0ACCCAD6" w14:textId="77777777" w:rsidR="00A81B0E" w:rsidRPr="00F8437C" w:rsidRDefault="00A81B0E" w:rsidP="00A81B0E">
      <w:pPr>
        <w:jc w:val="both"/>
        <w:rPr>
          <w:rFonts w:eastAsia="Arial" w:cs="Arial"/>
          <w:szCs w:val="20"/>
        </w:rPr>
      </w:pPr>
      <w:r w:rsidRPr="00F8437C">
        <w:rPr>
          <w:rFonts w:eastAsia="Arial" w:cs="Arial"/>
          <w:szCs w:val="20"/>
        </w:rPr>
        <w:t>3. gre za izvedbo ukrepov, s katerimi prispeva k zmanjšanju obremenjevanja okolja.</w:t>
      </w:r>
    </w:p>
    <w:p w14:paraId="6D8E37B3"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(2) Če Vlada v skladu s prejšnjim odstavkom predpiše možnost oprostitve, vračila ali zmanjšanja okoljske dajatve v skladu s predpisi, ki urejajo državne pomoči, predpiše tudi merila, pogoje in dokazila za oprostitev plačila ali vračilo že plačane okoljske dajatve ali zmanjšanje plačevanja okoljske dajatve.</w:t>
      </w:r>
    </w:p>
    <w:p w14:paraId="03FBC491" w14:textId="77777777" w:rsidR="00A81B0E" w:rsidRPr="00F8437C" w:rsidRDefault="00A81B0E" w:rsidP="00A81B0E">
      <w:pPr>
        <w:jc w:val="both"/>
        <w:rPr>
          <w:rFonts w:eastAsia="Arial" w:cs="Arial"/>
          <w:szCs w:val="20"/>
        </w:rPr>
      </w:pPr>
      <w:r w:rsidRPr="00F8437C">
        <w:rPr>
          <w:rFonts w:eastAsia="Arial" w:cs="Arial"/>
          <w:szCs w:val="20"/>
        </w:rPr>
        <w:t>(3) Vlada lahko v predpisu iz tretjega odstavka prejšnjega člena določi, da se okoljske dajatve, ki so prihodek proračuna države, delno ali v celoti odstopijo občini. V primeru iz prejšnjega stavka Vlada predpiše merila za določitev višine dajatve, ki jo prejme občina, namensko porabo te dajatve ter evidence in dokazila, ki jih je občina dolžna voditi in predložiti glede porabe okoljske dajatve.</w:t>
      </w:r>
    </w:p>
    <w:p w14:paraId="6CB0AFF0" w14:textId="77777777" w:rsidR="00A81B0E" w:rsidRPr="00F8437C" w:rsidRDefault="00A81B0E" w:rsidP="00A81B0E">
      <w:pPr>
        <w:jc w:val="both"/>
        <w:rPr>
          <w:rFonts w:eastAsia="Arial" w:cs="Arial"/>
          <w:szCs w:val="20"/>
        </w:rPr>
      </w:pPr>
      <w:r w:rsidRPr="00F8437C">
        <w:rPr>
          <w:rFonts w:eastAsia="Arial" w:cs="Arial"/>
          <w:szCs w:val="20"/>
        </w:rPr>
        <w:lastRenderedPageBreak/>
        <w:t>(4) Vlada predpiše način zbiranja okoljske dajatve, vsebino evidence o okoljski dajatvi in obveznost poročanja ter vsebino podatkov, ki jih je zavezanec za vodenje evidence dolžan poročati ministrstvu ali Finančni upravi Republike Slovenije.«.</w:t>
      </w:r>
    </w:p>
    <w:p w14:paraId="515A6C0B"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14EFC488" w14:textId="77777777" w:rsidR="00A81B0E" w:rsidRPr="00F8437C" w:rsidRDefault="00A81B0E" w:rsidP="00A81B0E">
      <w:pPr>
        <w:spacing w:line="240" w:lineRule="atLeast"/>
        <w:jc w:val="both"/>
        <w:rPr>
          <w:rFonts w:cs="Arial"/>
          <w:b/>
          <w:bCs/>
          <w:szCs w:val="20"/>
        </w:rPr>
      </w:pPr>
      <w:r w:rsidRPr="00F8437C">
        <w:rPr>
          <w:rFonts w:cs="Arial"/>
          <w:szCs w:val="20"/>
        </w:rPr>
        <w:t>V naslovu se doda beseda »vračilo«. Sprememba naslova je posledica uskladitve z novo vsebino člena, ki je pojasnjena v nadaljevanju. S spremembo drugega odstavka se doda besedilo »</w:t>
      </w:r>
      <w:r w:rsidRPr="00F8437C">
        <w:rPr>
          <w:rFonts w:cs="Arial"/>
          <w:szCs w:val="20"/>
          <w:lang w:eastAsia="sr-Cyrl-RS"/>
        </w:rPr>
        <w:t xml:space="preserve">vračilo že plačane okoljske dajatve Vračilo že plačane okoljske dajatve je pomemben element celostne ureditve plačila okoljskih dajatev, zato ga je nujno dodati. </w:t>
      </w:r>
      <w:r w:rsidRPr="00F8437C">
        <w:rPr>
          <w:rFonts w:cs="Arial"/>
          <w:szCs w:val="20"/>
        </w:rPr>
        <w:t>Amandma je</w:t>
      </w:r>
      <w:r w:rsidRPr="00F8437C">
        <w:rPr>
          <w:rFonts w:cs="Arial"/>
          <w:szCs w:val="20"/>
          <w:lang w:eastAsia="sr-Cyrl-RS"/>
        </w:rPr>
        <w:t xml:space="preserve"> tudi redakcijske narave zaradi prilagoditve s 172.členom, kjer je preštevilčenje posledica črtanja odstavka.</w:t>
      </w:r>
    </w:p>
    <w:p w14:paraId="4D534369" w14:textId="77777777" w:rsidR="00A81B0E" w:rsidRPr="00F8437C" w:rsidRDefault="00A81B0E" w:rsidP="00A81B0E">
      <w:pPr>
        <w:pBdr>
          <w:top w:val="nil"/>
          <w:left w:val="nil"/>
          <w:bottom w:val="nil"/>
          <w:right w:val="nil"/>
          <w:between w:val="nil"/>
        </w:pBdr>
        <w:jc w:val="both"/>
        <w:rPr>
          <w:rFonts w:eastAsia="Arial" w:cs="Arial"/>
          <w:szCs w:val="20"/>
        </w:rPr>
      </w:pPr>
    </w:p>
    <w:p w14:paraId="0E4E013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175. členu:</w:t>
      </w:r>
    </w:p>
    <w:p w14:paraId="61916E4D" w14:textId="77777777" w:rsidR="00A81B0E" w:rsidRPr="00F8437C" w:rsidRDefault="00A81B0E" w:rsidP="00A81B0E">
      <w:pPr>
        <w:autoSpaceDE w:val="0"/>
        <w:autoSpaceDN w:val="0"/>
        <w:jc w:val="both"/>
        <w:rPr>
          <w:rFonts w:eastAsia="Arial" w:cs="Arial"/>
          <w:b/>
          <w:bCs/>
          <w:szCs w:val="20"/>
        </w:rPr>
      </w:pPr>
    </w:p>
    <w:p w14:paraId="23415937"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V 175. členu se naslov člena spremeni tako, da se glasi: </w:t>
      </w:r>
    </w:p>
    <w:p w14:paraId="1D085345" w14:textId="77777777" w:rsidR="00A81B0E" w:rsidRPr="00F8437C" w:rsidRDefault="00A81B0E" w:rsidP="00A81B0E">
      <w:pPr>
        <w:spacing w:line="240" w:lineRule="atLeast"/>
        <w:jc w:val="both"/>
        <w:rPr>
          <w:rFonts w:cs="Arial"/>
          <w:szCs w:val="20"/>
        </w:rPr>
      </w:pPr>
      <w:r w:rsidRPr="00F8437C">
        <w:rPr>
          <w:rFonts w:cs="Arial"/>
          <w:szCs w:val="20"/>
        </w:rPr>
        <w:t>»(finančno jamstvo)«.</w:t>
      </w:r>
    </w:p>
    <w:p w14:paraId="636F520F" w14:textId="77777777" w:rsidR="00A81B0E" w:rsidRPr="00F8437C" w:rsidRDefault="00A81B0E" w:rsidP="00A81B0E">
      <w:pPr>
        <w:autoSpaceDE w:val="0"/>
        <w:autoSpaceDN w:val="0"/>
        <w:adjustRightInd w:val="0"/>
        <w:spacing w:line="240" w:lineRule="atLeast"/>
        <w:jc w:val="both"/>
        <w:rPr>
          <w:rFonts w:cs="Arial"/>
          <w:szCs w:val="20"/>
          <w:lang w:eastAsia="sr-Cyrl-RS"/>
        </w:rPr>
      </w:pPr>
    </w:p>
    <w:p w14:paraId="40ABFB0A"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Drugi odstavek se spremeni tako, da se glasi: </w:t>
      </w:r>
    </w:p>
    <w:p w14:paraId="20CA9690" w14:textId="77777777" w:rsidR="00A81B0E" w:rsidRPr="00F8437C" w:rsidRDefault="00A81B0E" w:rsidP="00A81B0E">
      <w:pPr>
        <w:spacing w:line="240" w:lineRule="atLeast"/>
        <w:jc w:val="both"/>
        <w:rPr>
          <w:rFonts w:eastAsia="Arial" w:cs="Arial"/>
          <w:szCs w:val="20"/>
        </w:rPr>
      </w:pPr>
      <w:r w:rsidRPr="00F8437C">
        <w:rPr>
          <w:rFonts w:eastAsia="Arial" w:cs="Arial"/>
          <w:szCs w:val="20"/>
        </w:rPr>
        <w:t>»(2) Finančno jamstvo iz prejšnjega odstavka se zagotovi zlasti kot pridobitev bančne garancije.«.</w:t>
      </w:r>
    </w:p>
    <w:p w14:paraId="16FEC352"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4697CC53"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Naslov se uskladi z dejansko vsebino člena, ki dopušča več možnosti finančnega jamstva in ne zgolj zavarovanja, ki je le eno od oblik zadevnega jamstva. V drugem odstavku se za besedo »zagotovi«, doda beseda »zlasti. Tako je bančna garancija le ena od možnih oblik finančnega jamstva. Člen namreč govori o finančnem jamstvu kot generičnem pojmu instrumentov zavarovanja finančnih terjatev. Ker je na področju politike in zakonodaje varstva okolja najbolj v veljavi bančna garancija, jo kot tako tudi opredeli.</w:t>
      </w:r>
    </w:p>
    <w:p w14:paraId="48865415" w14:textId="77777777" w:rsidR="00A81B0E" w:rsidRPr="00F8437C" w:rsidRDefault="00A81B0E" w:rsidP="00A81B0E">
      <w:pPr>
        <w:pBdr>
          <w:top w:val="nil"/>
          <w:left w:val="nil"/>
          <w:bottom w:val="nil"/>
          <w:right w:val="nil"/>
          <w:between w:val="nil"/>
        </w:pBdr>
        <w:jc w:val="both"/>
        <w:rPr>
          <w:rFonts w:eastAsia="Arial" w:cs="Arial"/>
          <w:szCs w:val="20"/>
        </w:rPr>
      </w:pPr>
    </w:p>
    <w:p w14:paraId="645491DA"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177. členu:</w:t>
      </w:r>
    </w:p>
    <w:p w14:paraId="1B6C4B70" w14:textId="77777777" w:rsidR="00A81B0E" w:rsidRPr="00F8437C" w:rsidRDefault="00A81B0E" w:rsidP="00A81B0E">
      <w:pPr>
        <w:pStyle w:val="yiv5645682475msonormal"/>
        <w:spacing w:before="0" w:beforeAutospacing="0" w:after="120" w:afterAutospacing="0" w:line="240" w:lineRule="atLeast"/>
        <w:jc w:val="both"/>
        <w:rPr>
          <w:rFonts w:ascii="Arial" w:eastAsiaTheme="minorEastAsia" w:hAnsi="Arial" w:cs="Arial"/>
          <w:sz w:val="20"/>
          <w:szCs w:val="20"/>
        </w:rPr>
      </w:pPr>
    </w:p>
    <w:p w14:paraId="2496C91A" w14:textId="77777777" w:rsidR="00A81B0E" w:rsidRPr="00F8437C" w:rsidRDefault="00A81B0E" w:rsidP="00A81B0E">
      <w:pPr>
        <w:pStyle w:val="yiv5645682475msonormal"/>
        <w:spacing w:before="0" w:beforeAutospacing="0" w:after="120" w:afterAutospacing="0" w:line="240" w:lineRule="atLeast"/>
        <w:jc w:val="both"/>
        <w:rPr>
          <w:rFonts w:ascii="Arial" w:eastAsiaTheme="minorEastAsia" w:hAnsi="Arial" w:cs="Arial"/>
          <w:sz w:val="20"/>
          <w:szCs w:val="20"/>
        </w:rPr>
      </w:pPr>
      <w:r w:rsidRPr="00F8437C">
        <w:rPr>
          <w:rFonts w:ascii="Arial" w:eastAsiaTheme="minorEastAsia" w:hAnsi="Arial" w:cs="Arial"/>
          <w:sz w:val="20"/>
          <w:szCs w:val="20"/>
        </w:rPr>
        <w:t xml:space="preserve">V 177. členu se prvi odstavek spremeni tako, da se glasi: </w:t>
      </w:r>
      <w:bookmarkStart w:id="30" w:name="_Hlk95981393"/>
    </w:p>
    <w:p w14:paraId="47ADB3E0" w14:textId="77777777" w:rsidR="00A81B0E" w:rsidRPr="00F8437C" w:rsidRDefault="00A81B0E" w:rsidP="00A81B0E">
      <w:pPr>
        <w:pStyle w:val="yiv5645682475msonormal"/>
        <w:spacing w:before="0" w:beforeAutospacing="0" w:after="120" w:afterAutospacing="0" w:line="240" w:lineRule="atLeast"/>
        <w:jc w:val="both"/>
        <w:rPr>
          <w:rFonts w:ascii="Arial" w:eastAsiaTheme="minorEastAsia" w:hAnsi="Arial" w:cs="Arial"/>
          <w:sz w:val="20"/>
          <w:szCs w:val="20"/>
        </w:rPr>
      </w:pPr>
      <w:r w:rsidRPr="00F8437C">
        <w:rPr>
          <w:rFonts w:ascii="Arial" w:eastAsiaTheme="minorEastAsia" w:hAnsi="Arial" w:cs="Arial"/>
          <w:sz w:val="20"/>
          <w:szCs w:val="20"/>
        </w:rPr>
        <w:t>»(1) Zaradi zmanjševanja emisij toplogrednih plinov na stroškovno in ekonomsko učinkovit način je v sistem trgovanja vključen vsak upravljavec, ki mora pridobiti dovoljenje za izpuščanje toplogrednih plinov iz 184. člena tega zakona (v nadaljnjem besedilu tega poglavja: upravljavec naprave), in operator zrakoplova, ki mora pridobiti odločbo o odobritvi načrta monitoringa iz 198. člena tega zakona.</w:t>
      </w:r>
      <w:bookmarkEnd w:id="30"/>
      <w:r w:rsidRPr="00F8437C">
        <w:rPr>
          <w:rFonts w:ascii="Arial" w:eastAsiaTheme="minorEastAsia" w:hAnsi="Arial" w:cs="Arial"/>
          <w:sz w:val="20"/>
          <w:szCs w:val="20"/>
        </w:rPr>
        <w:t>«.</w:t>
      </w:r>
    </w:p>
    <w:p w14:paraId="6DDA7283"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067F922" w14:textId="77777777" w:rsidR="00A81B0E" w:rsidRPr="00F8437C" w:rsidRDefault="00A81B0E" w:rsidP="00A81B0E">
      <w:pPr>
        <w:jc w:val="both"/>
        <w:rPr>
          <w:rFonts w:eastAsia="Arial" w:cs="Arial"/>
          <w:szCs w:val="20"/>
          <w:lang w:val="sl"/>
        </w:rPr>
      </w:pPr>
      <w:r w:rsidRPr="00F8437C">
        <w:rPr>
          <w:rFonts w:eastAsia="Arial" w:cs="Arial"/>
          <w:szCs w:val="20"/>
          <w:lang w:val="sl"/>
        </w:rPr>
        <w:t>V prvem odstavku se okrajšava »operator zrakoplova« črta, ker že izhaja iz 6.3. točke 3. člena. Pri okrajšavi za besedilom: »v nadaljnjem besedilu« doda besedilo »tega poglavja«, s čimer se okrajšava upravljavec naprave ter z njim povezane obveznosti in pravice, ki so v tem poglavju posebne zanj, vežejo zgolj na to poglavje, glede na to, da je ta okrajšava uporabljena na več drugih mestih v zakonu. V kolikor bi se poseglo v sam izraz okrajšave, bi to imelo za posledico dodatne amandmaje k vsaj 10. členom tega predloga zakona, kar pa ni smiselno.</w:t>
      </w:r>
    </w:p>
    <w:p w14:paraId="5FCD7CC5" w14:textId="77777777" w:rsidR="00A81B0E" w:rsidRPr="00F8437C" w:rsidRDefault="00A81B0E" w:rsidP="00A81B0E">
      <w:pPr>
        <w:jc w:val="both"/>
        <w:rPr>
          <w:rFonts w:cs="Arial"/>
          <w:szCs w:val="20"/>
        </w:rPr>
      </w:pPr>
    </w:p>
    <w:p w14:paraId="69386F4D" w14:textId="77777777" w:rsidR="00A81B0E" w:rsidRPr="00F8437C" w:rsidRDefault="00A81B0E" w:rsidP="00A81B0E">
      <w:pPr>
        <w:spacing w:line="240" w:lineRule="atLeast"/>
        <w:jc w:val="both"/>
        <w:rPr>
          <w:rFonts w:cs="Arial"/>
          <w:b/>
          <w:bCs/>
          <w:szCs w:val="20"/>
        </w:rPr>
      </w:pPr>
      <w:r w:rsidRPr="00F8437C">
        <w:rPr>
          <w:rFonts w:cs="Arial"/>
          <w:b/>
          <w:bCs/>
          <w:szCs w:val="20"/>
        </w:rPr>
        <w:t>K 178. členu:</w:t>
      </w:r>
    </w:p>
    <w:p w14:paraId="3512BFBB"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178. člen se spremeni tako, da se glasi: </w:t>
      </w:r>
    </w:p>
    <w:p w14:paraId="2B522BD9" w14:textId="77777777" w:rsidR="00A81B0E" w:rsidRPr="00F8437C" w:rsidRDefault="00A81B0E" w:rsidP="00A81B0E">
      <w:pPr>
        <w:autoSpaceDE w:val="0"/>
        <w:autoSpaceDN w:val="0"/>
        <w:adjustRightInd w:val="0"/>
        <w:spacing w:line="240" w:lineRule="atLeast"/>
        <w:jc w:val="both"/>
        <w:rPr>
          <w:rFonts w:cs="Arial"/>
          <w:szCs w:val="20"/>
          <w:lang w:eastAsia="sr-Cyrl-RS"/>
        </w:rPr>
      </w:pPr>
    </w:p>
    <w:p w14:paraId="0A68DF2E" w14:textId="77777777" w:rsidR="00A81B0E" w:rsidRPr="00F8437C" w:rsidRDefault="00A81B0E" w:rsidP="00A81B0E">
      <w:pPr>
        <w:autoSpaceDE w:val="0"/>
        <w:autoSpaceDN w:val="0"/>
        <w:adjustRightInd w:val="0"/>
        <w:spacing w:line="240" w:lineRule="atLeast"/>
        <w:jc w:val="center"/>
        <w:rPr>
          <w:rFonts w:cs="Arial"/>
          <w:szCs w:val="20"/>
          <w:lang w:eastAsia="sr-Cyrl-RS"/>
        </w:rPr>
      </w:pPr>
      <w:r w:rsidRPr="00F8437C">
        <w:rPr>
          <w:rFonts w:cs="Arial"/>
          <w:szCs w:val="20"/>
          <w:lang w:eastAsia="sr-Cyrl-RS"/>
        </w:rPr>
        <w:t xml:space="preserve">»178. </w:t>
      </w:r>
      <w:r w:rsidRPr="00F8437C">
        <w:rPr>
          <w:rFonts w:eastAsia="Arial" w:cs="Arial"/>
          <w:szCs w:val="20"/>
        </w:rPr>
        <w:t>člen</w:t>
      </w:r>
    </w:p>
    <w:p w14:paraId="744695CA"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(pravica do emisije toplogrednih plinov)</w:t>
      </w:r>
    </w:p>
    <w:p w14:paraId="52ED5B6C" w14:textId="77777777" w:rsidR="00A81B0E" w:rsidRPr="00F8437C" w:rsidRDefault="00A81B0E" w:rsidP="00A81B0E">
      <w:pPr>
        <w:spacing w:line="240" w:lineRule="atLeast"/>
        <w:jc w:val="both"/>
        <w:rPr>
          <w:rFonts w:cs="Arial"/>
          <w:szCs w:val="20"/>
          <w:lang w:eastAsia="sr-Cyrl-RS"/>
        </w:rPr>
      </w:pPr>
    </w:p>
    <w:p w14:paraId="76D90D95"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Upravljavec naprave, upravljavec naprave iz 193. člena tega zakona ali operator zrakoplova ima pravico do emisije toplogrednih plinov v obsegu emisijskih kuponov, pridobljenih za napravo ali letalsko dejavnost v skladu s tem zakonom.«.</w:t>
      </w:r>
    </w:p>
    <w:p w14:paraId="7FEAF4AD"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3B9923F" w14:textId="77777777" w:rsidR="00A81B0E" w:rsidRPr="00F8437C" w:rsidRDefault="00A81B0E" w:rsidP="00A81B0E">
      <w:pPr>
        <w:spacing w:line="240" w:lineRule="atLeast"/>
        <w:jc w:val="both"/>
        <w:rPr>
          <w:rFonts w:cs="Arial"/>
          <w:szCs w:val="20"/>
        </w:rPr>
      </w:pPr>
      <w:r w:rsidRPr="00F8437C">
        <w:rPr>
          <w:rFonts w:cs="Arial"/>
          <w:szCs w:val="20"/>
        </w:rPr>
        <w:t>Način pridobivanja emisijskih kuponov je različen: v predpisanem obsegu se jih lahko pridobi z brezplačno podelitvijo, kar presega ta obseg pa je prosto dostopno na trgu  ali preko javne dražbe, zato se besedilo spremeni tako, da se obseg osredotoči na vse pridobljene kupone, pri čemer ni edini možni način brezplačno.</w:t>
      </w:r>
    </w:p>
    <w:p w14:paraId="312C6F67" w14:textId="77777777" w:rsidR="00A81B0E" w:rsidRPr="00F8437C" w:rsidRDefault="00A81B0E" w:rsidP="00A81B0E">
      <w:pPr>
        <w:pBdr>
          <w:top w:val="nil"/>
          <w:left w:val="nil"/>
          <w:bottom w:val="nil"/>
          <w:right w:val="nil"/>
          <w:between w:val="nil"/>
        </w:pBdr>
        <w:jc w:val="both"/>
        <w:rPr>
          <w:rFonts w:eastAsia="Arial" w:cs="Arial"/>
          <w:szCs w:val="20"/>
        </w:rPr>
      </w:pPr>
    </w:p>
    <w:p w14:paraId="10BA8748" w14:textId="77777777" w:rsidR="00A81B0E" w:rsidRPr="00F8437C" w:rsidRDefault="00A81B0E" w:rsidP="00A81B0E">
      <w:pPr>
        <w:spacing w:line="240" w:lineRule="atLeast"/>
        <w:jc w:val="both"/>
        <w:rPr>
          <w:rFonts w:cs="Arial"/>
          <w:b/>
          <w:bCs/>
          <w:szCs w:val="20"/>
        </w:rPr>
      </w:pPr>
      <w:r w:rsidRPr="00F8437C">
        <w:rPr>
          <w:rFonts w:cs="Arial"/>
          <w:b/>
          <w:bCs/>
          <w:szCs w:val="20"/>
        </w:rPr>
        <w:t>K 180. členu:</w:t>
      </w:r>
    </w:p>
    <w:p w14:paraId="5EE485DC"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V 180. členu se prvi odstavek spremeni tako, da se glasi: </w:t>
      </w:r>
    </w:p>
    <w:p w14:paraId="7FF0254E" w14:textId="77777777" w:rsidR="00A81B0E" w:rsidRPr="00F8437C" w:rsidRDefault="00A81B0E" w:rsidP="00A81B0E">
      <w:pPr>
        <w:spacing w:line="240" w:lineRule="atLeast"/>
        <w:jc w:val="both"/>
        <w:rPr>
          <w:rFonts w:cs="Arial"/>
          <w:szCs w:val="20"/>
        </w:rPr>
      </w:pPr>
      <w:r w:rsidRPr="00F8437C">
        <w:rPr>
          <w:rFonts w:cs="Arial"/>
          <w:szCs w:val="20"/>
        </w:rPr>
        <w:lastRenderedPageBreak/>
        <w:t>»(1) Podatki iz registra Unije so dostopni javnosti.«.</w:t>
      </w:r>
    </w:p>
    <w:p w14:paraId="3AD4201E"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6E0DF42" w14:textId="77777777" w:rsidR="00A81B0E" w:rsidRPr="00F8437C" w:rsidRDefault="00A81B0E" w:rsidP="00A81B0E">
      <w:pPr>
        <w:spacing w:line="240" w:lineRule="atLeast"/>
        <w:jc w:val="both"/>
        <w:rPr>
          <w:rFonts w:cs="Arial"/>
          <w:szCs w:val="20"/>
        </w:rPr>
      </w:pPr>
      <w:r w:rsidRPr="00F8437C">
        <w:rPr>
          <w:rFonts w:cs="Arial"/>
          <w:szCs w:val="20"/>
        </w:rPr>
        <w:t>Dostavek v prvem odstavku »v skladu s tem zakonom« je odveč, ker zakon nima drugih določb glede registra, zato se črta.</w:t>
      </w:r>
    </w:p>
    <w:p w14:paraId="2BE1E84E" w14:textId="77777777" w:rsidR="00A81B0E" w:rsidRPr="00F8437C" w:rsidRDefault="00A81B0E" w:rsidP="00A81B0E">
      <w:pPr>
        <w:spacing w:line="240" w:lineRule="atLeast"/>
        <w:jc w:val="both"/>
        <w:rPr>
          <w:rFonts w:cs="Arial"/>
          <w:szCs w:val="20"/>
          <w:highlight w:val="yellow"/>
        </w:rPr>
      </w:pPr>
    </w:p>
    <w:p w14:paraId="1499BF99" w14:textId="77777777" w:rsidR="00A81B0E" w:rsidRPr="00F8437C" w:rsidRDefault="00A81B0E" w:rsidP="00A81B0E">
      <w:pPr>
        <w:spacing w:line="240" w:lineRule="atLeast"/>
        <w:jc w:val="both"/>
        <w:rPr>
          <w:rFonts w:cs="Arial"/>
          <w:b/>
          <w:bCs/>
          <w:szCs w:val="20"/>
        </w:rPr>
      </w:pPr>
      <w:r w:rsidRPr="00F8437C">
        <w:rPr>
          <w:rFonts w:cs="Arial"/>
          <w:b/>
          <w:bCs/>
          <w:szCs w:val="20"/>
        </w:rPr>
        <w:t>K 183. členu:</w:t>
      </w:r>
    </w:p>
    <w:p w14:paraId="6957FA17" w14:textId="77777777" w:rsidR="00A81B0E" w:rsidRPr="00F8437C" w:rsidRDefault="00A81B0E" w:rsidP="00A81B0E">
      <w:pPr>
        <w:rPr>
          <w:rFonts w:cs="Arial"/>
          <w:b/>
          <w:bCs/>
          <w:szCs w:val="20"/>
        </w:rPr>
      </w:pPr>
    </w:p>
    <w:p w14:paraId="6F223652" w14:textId="77777777" w:rsidR="00A81B0E" w:rsidRPr="00F8437C" w:rsidRDefault="00A81B0E" w:rsidP="00A81B0E">
      <w:pPr>
        <w:rPr>
          <w:rFonts w:cs="Arial"/>
          <w:bCs/>
          <w:szCs w:val="20"/>
        </w:rPr>
      </w:pPr>
      <w:r w:rsidRPr="00F8437C">
        <w:rPr>
          <w:rFonts w:cs="Arial"/>
          <w:bCs/>
          <w:szCs w:val="20"/>
        </w:rPr>
        <w:t>V 183. členu se šesti odstavek spremeni tako, da se glasi:</w:t>
      </w:r>
    </w:p>
    <w:p w14:paraId="0E8ACC32" w14:textId="77777777" w:rsidR="00A81B0E" w:rsidRPr="00F8437C" w:rsidRDefault="00A81B0E" w:rsidP="00A81B0E">
      <w:pPr>
        <w:rPr>
          <w:rFonts w:cs="Arial"/>
          <w:bCs/>
          <w:szCs w:val="20"/>
        </w:rPr>
      </w:pPr>
    </w:p>
    <w:p w14:paraId="7DC85CEC" w14:textId="77777777" w:rsidR="00A81B0E" w:rsidRPr="00F8437C" w:rsidRDefault="00A81B0E" w:rsidP="00A81B0E">
      <w:pPr>
        <w:jc w:val="both"/>
        <w:rPr>
          <w:rFonts w:cs="Arial"/>
          <w:szCs w:val="20"/>
        </w:rPr>
      </w:pPr>
      <w:r w:rsidRPr="00F8437C">
        <w:rPr>
          <w:rFonts w:cs="Arial"/>
          <w:szCs w:val="20"/>
        </w:rPr>
        <w:t>»(6) Za kritje posrednih stroškov iz 13. točke prvega odstavka tega člena se lahko v programu Podnebnega sklada letno nameni največ do 25 odstotkov letnih prihodkov iz četrtega odstavka prejšnjega člena. Ta sredstva</w:t>
      </w:r>
      <w:r w:rsidRPr="00F8437C">
        <w:rPr>
          <w:rFonts w:cs="Arial"/>
          <w:b/>
          <w:bCs/>
          <w:szCs w:val="20"/>
        </w:rPr>
        <w:t xml:space="preserve"> </w:t>
      </w:r>
      <w:r w:rsidRPr="00F8437C">
        <w:rPr>
          <w:rFonts w:cs="Arial"/>
          <w:szCs w:val="20"/>
        </w:rPr>
        <w:t>so namenska in sicer za neposredne oziroma posredne naložbe za zmanjševanje procesnih emisij toplogrednih plinov ter ostalih emisij onesnaževal, energetsko učinkovitost oziroma energetsko samooskrbo. Poraba namenskih sredstev se spremlja za celotno obdobje veljavnosti sheme od 2021 do 2030. Podrobneje se namen porabe sredstev za kritje posrednih stroškov in način ugotavljanja namenske porabe določijo z uredbo vlade. Vlada na podlagi letnih prihodkov iz četrtega odstavka prejšnjega člena sprejme sklep o višini zneska iz prvega stavka tega odstavka do 31. marca tekočega leta za preteklo leto, ki ga ministrstvo objavi na osrednjem spletnem mestu državne uprave.«.</w:t>
      </w:r>
    </w:p>
    <w:p w14:paraId="0AA1C3DF" w14:textId="77777777" w:rsidR="00A81B0E" w:rsidRPr="00F8437C" w:rsidRDefault="00A81B0E" w:rsidP="00A81B0E">
      <w:pPr>
        <w:jc w:val="both"/>
        <w:rPr>
          <w:rFonts w:cs="Arial"/>
          <w:bCs/>
          <w:szCs w:val="20"/>
        </w:rPr>
      </w:pPr>
    </w:p>
    <w:p w14:paraId="7AE3F87B" w14:textId="77777777" w:rsidR="00A81B0E" w:rsidRPr="00F8437C" w:rsidRDefault="00A81B0E" w:rsidP="00A81B0E">
      <w:pPr>
        <w:jc w:val="both"/>
        <w:rPr>
          <w:rFonts w:cs="Arial"/>
          <w:b/>
          <w:bCs/>
          <w:szCs w:val="20"/>
        </w:rPr>
      </w:pPr>
      <w:r w:rsidRPr="00F8437C">
        <w:rPr>
          <w:rFonts w:cs="Arial"/>
          <w:b/>
          <w:bCs/>
          <w:szCs w:val="20"/>
        </w:rPr>
        <w:t>Obrazložitev:</w:t>
      </w:r>
    </w:p>
    <w:p w14:paraId="16C088E9" w14:textId="77777777" w:rsidR="00A81B0E" w:rsidRPr="00F8437C" w:rsidRDefault="00A81B0E" w:rsidP="00A81B0E">
      <w:pPr>
        <w:spacing w:after="160" w:line="259" w:lineRule="auto"/>
        <w:jc w:val="both"/>
        <w:rPr>
          <w:rFonts w:cs="Arial"/>
          <w:szCs w:val="20"/>
        </w:rPr>
      </w:pPr>
      <w:r w:rsidRPr="00F8437C">
        <w:rPr>
          <w:rFonts w:cs="Arial"/>
          <w:szCs w:val="20"/>
        </w:rPr>
        <w:t>Nadomestila za kritje posrednih stroškov emisij toplogrednih plinov so namenska sredstva, namenjena financiranju ukrepov upravičencev za zniževanje vpliva na okolje in za zeleni prehod. Obseg izvedenih investicij je potrebno umestiti v časovno obdobje veljavnosti EU smernic, to je od leta 2021 do 2030, in ne vsakoletno, saj gre za večje naložbe v daljšem časovnem obdobju, v praksi so namreč investicijski cikli večletni. Način dokazovanja porabe sredstev na letnem nivoju se prilagodi dobi upravičenja oziroma obdobje veljavnosti sheme po EU smernicah, od 2021 do 2030 ter se podrobno določi v podzakonskem aktu, ki ga sprejme Vlada RS. Glede na vsakoletni priliv sredstev na račun Podnebnega sklada (</w:t>
      </w:r>
      <w:r w:rsidRPr="00F8437C">
        <w:rPr>
          <w:rFonts w:eastAsia="Arial" w:cs="Arial"/>
          <w:szCs w:val="20"/>
        </w:rPr>
        <w:t xml:space="preserve">prodaja emisijskih kuponov na dražbah) Vlada vsako leto sprejme sklep, s katerim objavi znesek, ki predstavlja 25% prihodkov, pridobljenih s prodajo emisijskih kuponov na dražbah. </w:t>
      </w:r>
    </w:p>
    <w:p w14:paraId="735120CB" w14:textId="77777777" w:rsidR="00A81B0E" w:rsidRPr="00F8437C" w:rsidRDefault="00A81B0E" w:rsidP="00A81B0E">
      <w:pPr>
        <w:spacing w:after="160" w:line="259" w:lineRule="auto"/>
        <w:jc w:val="both"/>
        <w:rPr>
          <w:rFonts w:cs="Arial"/>
          <w:szCs w:val="20"/>
        </w:rPr>
      </w:pPr>
      <w:r w:rsidRPr="00F8437C">
        <w:rPr>
          <w:rFonts w:cs="Arial"/>
          <w:bCs/>
          <w:szCs w:val="20"/>
        </w:rPr>
        <w:t xml:space="preserve">Med izvedene ukrepe so uvrščene neposredne oziroma posredne naložbe za zmanjševanje procesnih emisij TGP ter ostalih emisij, vlaganja v energetsko učinkovitost oziroma </w:t>
      </w:r>
      <w:r w:rsidRPr="00F8437C">
        <w:rPr>
          <w:rFonts w:cs="Arial"/>
          <w:szCs w:val="20"/>
        </w:rPr>
        <w:t>energetsko samooskrbo. Gre za ukrepe, ki so namenjene izvedbi zelenega prehoda v nizkoogljično družbo, za uvajanje in nadgradnjo krožnih tehnologij, zmanjševanje porabe energije in surovin, povečevanje specifične snovne in energetske učinkovitosti in podobno, kar bo podrobno določeno v podzakonskem aktu, ki ga sprejme Vlada RS.</w:t>
      </w:r>
    </w:p>
    <w:p w14:paraId="0A63F6E6" w14:textId="77777777" w:rsidR="00A81B0E" w:rsidRPr="00F8437C" w:rsidRDefault="00A81B0E" w:rsidP="00A81B0E">
      <w:pPr>
        <w:spacing w:after="160" w:line="259" w:lineRule="auto"/>
        <w:jc w:val="both"/>
        <w:rPr>
          <w:rFonts w:cs="Arial"/>
          <w:szCs w:val="20"/>
        </w:rPr>
      </w:pPr>
      <w:r w:rsidRPr="00F8437C">
        <w:rPr>
          <w:rFonts w:cs="Arial"/>
          <w:szCs w:val="20"/>
        </w:rPr>
        <w:t xml:space="preserve">Podjetja, še posebej energetsko intenzivna podjetja, morajo začeti oziroma nadaljevati investicijski cikel v smislu zelene preobrazbe z manj emisijami in večjo energetsko in snovno učinkovitostjo. Za ta namen je smiselno zagotoviti podjetjem tudi sredstva iz Podnebnega sklada. </w:t>
      </w:r>
    </w:p>
    <w:p w14:paraId="38037F71" w14:textId="77777777" w:rsidR="00A81B0E" w:rsidRPr="00F8437C" w:rsidRDefault="00A81B0E" w:rsidP="00A81B0E">
      <w:pPr>
        <w:spacing w:after="160" w:line="259" w:lineRule="auto"/>
        <w:jc w:val="both"/>
        <w:rPr>
          <w:rFonts w:cs="Arial"/>
          <w:szCs w:val="20"/>
        </w:rPr>
      </w:pPr>
    </w:p>
    <w:p w14:paraId="793CDA21" w14:textId="77777777" w:rsidR="00A81B0E" w:rsidRPr="00F8437C" w:rsidRDefault="00A81B0E" w:rsidP="00A81B0E">
      <w:pPr>
        <w:spacing w:line="240" w:lineRule="atLeast"/>
        <w:jc w:val="both"/>
        <w:rPr>
          <w:rFonts w:cs="Arial"/>
          <w:b/>
          <w:bCs/>
          <w:szCs w:val="20"/>
        </w:rPr>
      </w:pPr>
      <w:r w:rsidRPr="00F8437C">
        <w:rPr>
          <w:rFonts w:cs="Arial"/>
          <w:b/>
          <w:bCs/>
          <w:szCs w:val="20"/>
        </w:rPr>
        <w:t>K 191. členu:</w:t>
      </w:r>
    </w:p>
    <w:p w14:paraId="2E891A27"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V 191. členu se naslov spremeni tako, da se glasi: </w:t>
      </w:r>
    </w:p>
    <w:p w14:paraId="5CBD0EE0" w14:textId="77777777" w:rsidR="00A81B0E" w:rsidRPr="00F8437C" w:rsidRDefault="00A81B0E" w:rsidP="00A81B0E">
      <w:pPr>
        <w:jc w:val="both"/>
        <w:rPr>
          <w:rFonts w:eastAsia="Arial" w:cs="Arial"/>
          <w:szCs w:val="20"/>
          <w:lang w:val="sl"/>
        </w:rPr>
      </w:pPr>
      <w:r w:rsidRPr="00F8437C">
        <w:rPr>
          <w:rFonts w:cs="Arial"/>
          <w:szCs w:val="20"/>
          <w:lang w:eastAsia="sr-Cyrl-RS"/>
        </w:rPr>
        <w:t>»(seznam naprav in seznam malih naprav)«.</w:t>
      </w:r>
    </w:p>
    <w:p w14:paraId="5BF096DE" w14:textId="77777777" w:rsidR="00A81B0E" w:rsidRPr="00F8437C" w:rsidRDefault="00A81B0E" w:rsidP="00A81B0E">
      <w:pPr>
        <w:spacing w:line="240" w:lineRule="atLeast"/>
        <w:jc w:val="both"/>
        <w:rPr>
          <w:rFonts w:cs="Arial"/>
          <w:b/>
          <w:bCs/>
          <w:szCs w:val="20"/>
        </w:rPr>
      </w:pPr>
    </w:p>
    <w:p w14:paraId="37D8A747"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0D962676"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Naslov se spremeni tako, da je iz njega nedvoumno razbrati vsebino člena. </w:t>
      </w:r>
    </w:p>
    <w:p w14:paraId="544E4446" w14:textId="77777777" w:rsidR="00A81B0E" w:rsidRPr="00F8437C" w:rsidRDefault="00A81B0E" w:rsidP="00A81B0E">
      <w:pPr>
        <w:spacing w:line="240" w:lineRule="atLeast"/>
        <w:jc w:val="both"/>
        <w:rPr>
          <w:rFonts w:eastAsia="Arial" w:cs="Arial"/>
          <w:szCs w:val="20"/>
        </w:rPr>
      </w:pPr>
      <w:r w:rsidRPr="00F8437C">
        <w:rPr>
          <w:rFonts w:eastAsia="Arial" w:cs="Arial"/>
          <w:szCs w:val="20"/>
        </w:rPr>
        <w:t>Okrajšavi »seznam naprav« in »seznam malih naprav« se pojavijo tudi v nadaljevanju, npr. v četrtem in petem odstavku 191. člena, kot tudi v tretjem odstavku 196. člena, zato je smiselno, da ostaneta, saj se na citirani skupini naprav vežejo različne obveznosti in pravice upravljavcev, kar je potem razvidno iz naslednjih členov zakona.</w:t>
      </w:r>
    </w:p>
    <w:p w14:paraId="599E0F3D" w14:textId="77777777" w:rsidR="00A81B0E" w:rsidRPr="00F8437C" w:rsidRDefault="00A81B0E" w:rsidP="00A81B0E">
      <w:pPr>
        <w:spacing w:line="240" w:lineRule="atLeast"/>
        <w:jc w:val="both"/>
        <w:rPr>
          <w:rFonts w:cs="Arial"/>
          <w:szCs w:val="20"/>
        </w:rPr>
      </w:pPr>
    </w:p>
    <w:p w14:paraId="1FBB80E3" w14:textId="77777777" w:rsidR="00A81B0E" w:rsidRPr="00F8437C" w:rsidRDefault="00A81B0E" w:rsidP="00A81B0E">
      <w:pPr>
        <w:spacing w:line="240" w:lineRule="atLeast"/>
        <w:jc w:val="both"/>
        <w:rPr>
          <w:rFonts w:cs="Arial"/>
          <w:b/>
          <w:bCs/>
          <w:szCs w:val="20"/>
        </w:rPr>
      </w:pPr>
      <w:r w:rsidRPr="00F8437C">
        <w:rPr>
          <w:rFonts w:cs="Arial"/>
          <w:b/>
          <w:bCs/>
          <w:szCs w:val="20"/>
        </w:rPr>
        <w:t>K 201. členu:</w:t>
      </w:r>
    </w:p>
    <w:p w14:paraId="774C4340"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 xml:space="preserve">V 201. členu se drugi odstavek spremeni tako, da se glasi: </w:t>
      </w:r>
    </w:p>
    <w:p w14:paraId="43BCF6B2" w14:textId="77777777" w:rsidR="00A81B0E" w:rsidRPr="00F8437C" w:rsidRDefault="00A81B0E" w:rsidP="00A81B0E">
      <w:pPr>
        <w:spacing w:line="240" w:lineRule="atLeast"/>
        <w:jc w:val="both"/>
        <w:rPr>
          <w:rFonts w:cs="Arial"/>
          <w:szCs w:val="20"/>
        </w:rPr>
      </w:pPr>
      <w:r w:rsidRPr="00F8437C">
        <w:rPr>
          <w:rFonts w:cs="Arial"/>
          <w:szCs w:val="20"/>
        </w:rPr>
        <w:lastRenderedPageBreak/>
        <w:t>»(2) Operator zrakoplova lahko uveljavlja pravico iz prejšnjega odstavka, če dejavnost iz 1. točke prejšnjega odstavka ali dodatna dejavnost ne pomeni v celoti ali delno nadaljevanja letalske dejavnosti, ki jo je pred tem opravljal drug operator zrakoplova.«.</w:t>
      </w:r>
    </w:p>
    <w:p w14:paraId="4350DBA9" w14:textId="77777777" w:rsidR="00A81B0E" w:rsidRPr="00F8437C" w:rsidRDefault="00A81B0E" w:rsidP="00A81B0E">
      <w:pPr>
        <w:spacing w:line="240" w:lineRule="atLeast"/>
        <w:jc w:val="both"/>
        <w:rPr>
          <w:rFonts w:cs="Arial"/>
          <w:b/>
          <w:bCs/>
          <w:szCs w:val="20"/>
        </w:rPr>
      </w:pPr>
    </w:p>
    <w:p w14:paraId="1007C9CC"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15D56410"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Glede na okrajšavo »dodatna dejavnost« je sklic na podroben odstavek, kjer se le-ta omenja, odveč, zato se besedilo drugega odstavka: »iz 2. točke prejšnjega odstavka« črta.</w:t>
      </w:r>
    </w:p>
    <w:p w14:paraId="366C8232" w14:textId="77777777" w:rsidR="00A81B0E" w:rsidRPr="00F8437C" w:rsidRDefault="00A81B0E" w:rsidP="00A81B0E">
      <w:pPr>
        <w:rPr>
          <w:rFonts w:cs="Arial"/>
          <w:szCs w:val="20"/>
        </w:rPr>
      </w:pPr>
    </w:p>
    <w:p w14:paraId="7BCB7D78" w14:textId="77777777" w:rsidR="00A81B0E" w:rsidRPr="00F8437C" w:rsidRDefault="00A81B0E" w:rsidP="00A81B0E">
      <w:pPr>
        <w:spacing w:line="240" w:lineRule="atLeast"/>
        <w:jc w:val="both"/>
        <w:rPr>
          <w:rFonts w:cs="Arial"/>
          <w:b/>
          <w:bCs/>
          <w:szCs w:val="20"/>
        </w:rPr>
      </w:pPr>
      <w:r w:rsidRPr="00F8437C">
        <w:rPr>
          <w:rFonts w:cs="Arial"/>
          <w:b/>
          <w:bCs/>
          <w:szCs w:val="20"/>
        </w:rPr>
        <w:t>K 228. členu:</w:t>
      </w:r>
    </w:p>
    <w:p w14:paraId="48996578" w14:textId="77777777" w:rsidR="00A81B0E" w:rsidRPr="00F8437C" w:rsidRDefault="00A81B0E" w:rsidP="00A81B0E">
      <w:pPr>
        <w:spacing w:line="240" w:lineRule="atLeast"/>
        <w:jc w:val="both"/>
        <w:rPr>
          <w:rFonts w:cs="Arial"/>
          <w:szCs w:val="20"/>
        </w:rPr>
      </w:pPr>
      <w:r w:rsidRPr="00F8437C">
        <w:rPr>
          <w:rFonts w:cs="Arial"/>
          <w:szCs w:val="20"/>
        </w:rPr>
        <w:t>228. člen se spremeni tako, da se glasi:</w:t>
      </w:r>
    </w:p>
    <w:p w14:paraId="3FD6969E" w14:textId="77777777" w:rsidR="00A81B0E" w:rsidRPr="00F8437C" w:rsidRDefault="00A81B0E" w:rsidP="00A81B0E">
      <w:pPr>
        <w:spacing w:line="240" w:lineRule="atLeast"/>
        <w:ind w:left="3540"/>
        <w:jc w:val="both"/>
        <w:rPr>
          <w:rFonts w:eastAsia="Arial" w:cs="Arial"/>
          <w:szCs w:val="20"/>
        </w:rPr>
      </w:pPr>
      <w:r w:rsidRPr="00F8437C">
        <w:rPr>
          <w:rFonts w:cs="Arial"/>
          <w:szCs w:val="20"/>
        </w:rPr>
        <w:t>»</w:t>
      </w:r>
      <w:r w:rsidRPr="00F8437C">
        <w:rPr>
          <w:rFonts w:eastAsia="Arial" w:cs="Arial"/>
          <w:szCs w:val="20"/>
        </w:rPr>
        <w:t xml:space="preserve">228. člen </w:t>
      </w:r>
    </w:p>
    <w:p w14:paraId="265D0610" w14:textId="77777777" w:rsidR="00A81B0E" w:rsidRPr="00F8437C" w:rsidRDefault="00A81B0E" w:rsidP="00A81B0E">
      <w:pPr>
        <w:spacing w:line="240" w:lineRule="atLeast"/>
        <w:ind w:left="3540"/>
        <w:jc w:val="both"/>
        <w:rPr>
          <w:rFonts w:eastAsia="Arial" w:cs="Arial"/>
          <w:b/>
          <w:bCs/>
          <w:szCs w:val="20"/>
        </w:rPr>
      </w:pPr>
      <w:r w:rsidRPr="00F8437C">
        <w:rPr>
          <w:rFonts w:eastAsia="Arial" w:cs="Arial"/>
          <w:szCs w:val="20"/>
        </w:rPr>
        <w:t>(vročitev)</w:t>
      </w:r>
    </w:p>
    <w:p w14:paraId="59BE6568" w14:textId="77777777" w:rsidR="00A81B0E" w:rsidRPr="00F8437C" w:rsidRDefault="00A81B0E" w:rsidP="00A81B0E">
      <w:pPr>
        <w:pBdr>
          <w:top w:val="nil"/>
          <w:left w:val="nil"/>
          <w:bottom w:val="nil"/>
          <w:right w:val="nil"/>
          <w:between w:val="nil"/>
        </w:pBdr>
        <w:jc w:val="both"/>
        <w:rPr>
          <w:rFonts w:eastAsia="Arial" w:cs="Arial"/>
          <w:szCs w:val="20"/>
        </w:rPr>
      </w:pPr>
      <w:bookmarkStart w:id="31" w:name="_Hlk96674847"/>
      <w:r w:rsidRPr="00F8437C">
        <w:rPr>
          <w:rFonts w:eastAsia="Arial" w:cs="Arial"/>
          <w:szCs w:val="20"/>
        </w:rPr>
        <w:t>Odločbe, sklepi, pozivi in drugi dokumenti, od katerih vročitve začne teči rok, se vročajo z navadno vročitvijo. Ne glede na določbe zakona, ki ureja splošni upravni postopek, vročitev velja za opravljeno 15. dan od dneva odpreme s strani Eko sklada. Dan odpreme se označi na kuverti odpremljenega dokumenta.</w:t>
      </w:r>
      <w:bookmarkEnd w:id="31"/>
      <w:r w:rsidRPr="00F8437C">
        <w:rPr>
          <w:rFonts w:eastAsia="Arial" w:cs="Arial"/>
          <w:szCs w:val="20"/>
        </w:rPr>
        <w:t>«.</w:t>
      </w:r>
    </w:p>
    <w:p w14:paraId="78453F90" w14:textId="77777777" w:rsidR="00A81B0E" w:rsidRPr="00F8437C" w:rsidRDefault="00A81B0E" w:rsidP="00A81B0E">
      <w:pPr>
        <w:jc w:val="both"/>
        <w:rPr>
          <w:rFonts w:cs="Arial"/>
          <w:szCs w:val="20"/>
        </w:rPr>
      </w:pPr>
    </w:p>
    <w:p w14:paraId="13A47006"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266A61A2" w14:textId="77777777" w:rsidR="00A81B0E" w:rsidRPr="00F8437C" w:rsidRDefault="00A81B0E" w:rsidP="00A81B0E">
      <w:pPr>
        <w:jc w:val="both"/>
        <w:rPr>
          <w:rFonts w:cs="Arial"/>
          <w:szCs w:val="20"/>
        </w:rPr>
      </w:pPr>
      <w:r w:rsidRPr="00F8437C">
        <w:rPr>
          <w:rFonts w:cs="Arial"/>
          <w:szCs w:val="20"/>
        </w:rPr>
        <w:t>Način vročanja pisanj, od katerih teče rok, z navadno vročitvijo v hišni predalčnik, pri čemer se šteje vročitev opravljena določen čas po datumu odpreme, določa vse več procesnih zakonov, med drugim  tudi na primer Zakon o davčnem postopku (ZDavP-2, 85. člen) in Zakon o uveljavljanju pravic iz javnih sredstev (ZUPJS, 37a. člen), ki prav gotovo zadevata vsakogar. S predlaganim načinom vročitve zato ne bo prišlo do posega v 22., 23. in 25. člen Ustave. V takem primeru bi bila tudi ureditev v navedenih procesnih zakonih in še drugih zakonih, ki določajo podobno, neustavna.</w:t>
      </w:r>
    </w:p>
    <w:p w14:paraId="5A305A51" w14:textId="77777777" w:rsidR="00A81B0E" w:rsidRPr="00F8437C" w:rsidRDefault="00A81B0E" w:rsidP="00A81B0E">
      <w:pPr>
        <w:jc w:val="both"/>
        <w:rPr>
          <w:rFonts w:cs="Arial"/>
          <w:szCs w:val="20"/>
        </w:rPr>
      </w:pPr>
      <w:r w:rsidRPr="00F8437C">
        <w:rPr>
          <w:rFonts w:cs="Arial"/>
          <w:szCs w:val="20"/>
        </w:rPr>
        <w:t>V drugem odstavku 228. člena ZVO-2 se predlagani način vročanja utemeljuje na dejstvu, da je ključni razlog za večje zaostanke v postopkih pridobivanja spodbud Eko sklada, j.s. tudi predpisana zahteva vročanja. Novi Zakon o debirokratizaciji je predvidel elektronsko vročanje preko informacijskega sistema za sprejem vlog, vročanje in obveščanje, katerega pa velika večina strank Eko sklada, j.s ne uporablja. Predlagani način vročanja, ki je predviden v amandmaju za drugi odstavek 228. člena ZVO-2, se je že uporabljal skladno z interventnimi predpisi v času epidemije COVID-19  oz. preprečevanja ponovnih izbruhov in širjenja okužb z nalezljivo boleznijo COVID-19 (npr. Zakon o začasnih ukrepih v zvezi s sodnimi, upravnimi in drugimi javnopravnimi zadevami za obvladovanje širjenja nalezljive bolezni SARS-CoV-2 (COVID-19) (ZZUSUDJZ); Odlok o začasnih ukrepih za preprečevanje ponovnih izbruhov in širjenja okužb z nalezljivo boleznijo COVID-19 v upravnih zadevah) in se je izkazal za izjemno učinkovitega. Upoštevajo naravo pravic, ki se jih dodeljuje v upravnih postopkih pred Eko skladom, j.s. ter kontinuiranosti javnih pozivov se način vročanja prek informacijskega sistema za sprejem vlog, vročanje in obveščanje ne kaže za nujno potrebnega ali proporcionalnega za zagotovitev primerne pravne varnosti, kar vse je bilo potrjeno tudi s prakso vlaganja vlog skladno z zgoraj navedenimi interventnimi predpisi.</w:t>
      </w:r>
    </w:p>
    <w:p w14:paraId="0C05C6CC" w14:textId="77777777" w:rsidR="00A81B0E" w:rsidRPr="00F8437C" w:rsidRDefault="00A81B0E" w:rsidP="00A81B0E">
      <w:pPr>
        <w:jc w:val="both"/>
        <w:rPr>
          <w:rFonts w:cs="Arial"/>
          <w:szCs w:val="20"/>
        </w:rPr>
      </w:pPr>
      <w:r w:rsidRPr="00F8437C">
        <w:rPr>
          <w:rFonts w:cs="Arial"/>
          <w:szCs w:val="20"/>
        </w:rPr>
        <w:t xml:space="preserve">V prvem odstavku 228. člena ZVO-2 je že predvidena zakonska fikcija vročitve, kar pomeni, da se šteje vročitev za opravljeno 15. dan od dneva odpreme s strani Eko sklada, j.s., pri čemer se dan odpreme označi na kuverti odpremljenega datuma. Zakonska fikcija pa pomeni, da lahko stranka, ki zatrjuje, da pisanja ni prejela, navedeno tudi izkaže. Če bo stranka obvestila Eko sklad, j.s., da vročitev ni bila opravljena in bo to v zadostni meri tudi izkazala, upravno pisanje ne bo začelo učinkovati, roki za izpolnitev ali vložitev pravnega sredstva pa ne bodo mogli začeti teči, zato naslovnik ne bo trpel škodljivih posledic, vključno z zamudo roka za vložitev pravnega sredstva.  Eko sklad, j.s. bo vročitev v takem primeru opravil še enkrat, kar tudi ni problematično z vidika, da gre glede na naravo postopkov pred Eko skladom, j.s. za postopek, kjer ni stranke z nasprotnim interesom, ki bi ji bila lahko ponovna vročitev pisanja vlagatelju v škodo. Če pa bo na podlagi podatkov, s katerimi razpolaga organ, mogoče ugotoviti, da je bila vročitev, kljub drugačnemu zatrjevanju naslovnika, opravljena, se ponovni poskus vročitve ne bo opravil. V primeru dvoma o vročitvi se lahko izvedejo potrebni dokazi, na primer pridobi pisne izjave vročevalca, naslovnika, priče ipd. Poskus vročitve se ponovi le zaradi izraženega dvoma, ki ga na podlagi podatkov, s katerim razpolaga organ, ni mogoče ovreči. V skladu z zakonom, ki ureja </w:t>
      </w:r>
      <w:r w:rsidRPr="00F8437C">
        <w:rPr>
          <w:rFonts w:cs="Arial"/>
          <w:szCs w:val="20"/>
        </w:rPr>
        <w:lastRenderedPageBreak/>
        <w:t>poštne storitve, pa je naslovnik dolžan poskrbeti za redno praznjenje hišnega predalčnika in poštnega predala.</w:t>
      </w:r>
    </w:p>
    <w:p w14:paraId="54A82CC4" w14:textId="77777777" w:rsidR="00A81B0E" w:rsidRPr="00F8437C" w:rsidRDefault="00A81B0E" w:rsidP="00A81B0E">
      <w:pPr>
        <w:jc w:val="both"/>
        <w:rPr>
          <w:rFonts w:cs="Arial"/>
          <w:szCs w:val="20"/>
        </w:rPr>
      </w:pPr>
      <w:r w:rsidRPr="00F8437C">
        <w:rPr>
          <w:rFonts w:cs="Arial"/>
          <w:szCs w:val="20"/>
        </w:rPr>
        <w:t>Glede na navedeno bo s predlagano ureditvijo dosežen namen hitrejšega in bolj učinkovitega postopanja pri odločanju o dodelitvi spodbud, ob tem pa ne bo prihajalo do posegov v ustavno varovane pravice, saj bo vsakdo imel možnost dokazati, da mu pisanje ni bilo vročeno, kar pomeni, da tudi ne bo začelo učinkovati.</w:t>
      </w:r>
    </w:p>
    <w:p w14:paraId="52CA3EEF" w14:textId="77777777" w:rsidR="00A81B0E" w:rsidRPr="00F8437C" w:rsidRDefault="00A81B0E" w:rsidP="00A81B0E">
      <w:pPr>
        <w:spacing w:line="240" w:lineRule="atLeast"/>
        <w:jc w:val="both"/>
        <w:rPr>
          <w:rFonts w:cs="Arial"/>
          <w:b/>
          <w:bCs/>
          <w:szCs w:val="20"/>
        </w:rPr>
      </w:pPr>
    </w:p>
    <w:p w14:paraId="33DD2799" w14:textId="77777777" w:rsidR="00A81B0E" w:rsidRPr="00F8437C" w:rsidRDefault="00A81B0E" w:rsidP="00A81B0E">
      <w:pPr>
        <w:spacing w:line="240" w:lineRule="atLeast"/>
        <w:jc w:val="both"/>
        <w:rPr>
          <w:rFonts w:cs="Arial"/>
          <w:b/>
          <w:bCs/>
          <w:szCs w:val="20"/>
        </w:rPr>
      </w:pPr>
      <w:r w:rsidRPr="00F8437C">
        <w:rPr>
          <w:rFonts w:cs="Arial"/>
          <w:b/>
          <w:bCs/>
          <w:szCs w:val="20"/>
        </w:rPr>
        <w:t>K 232. členu:</w:t>
      </w:r>
    </w:p>
    <w:p w14:paraId="4644EB14" w14:textId="77777777" w:rsidR="00A81B0E" w:rsidRPr="00F8437C" w:rsidRDefault="00A81B0E" w:rsidP="00A81B0E">
      <w:pPr>
        <w:spacing w:line="240" w:lineRule="atLeast"/>
        <w:jc w:val="both"/>
        <w:rPr>
          <w:rFonts w:cs="Arial"/>
          <w:b/>
          <w:bCs/>
          <w:szCs w:val="20"/>
        </w:rPr>
      </w:pPr>
    </w:p>
    <w:p w14:paraId="5CFB3794" w14:textId="77777777" w:rsidR="00A81B0E" w:rsidRPr="00F8437C" w:rsidRDefault="00A81B0E" w:rsidP="00A81B0E">
      <w:pPr>
        <w:spacing w:line="240" w:lineRule="atLeast"/>
        <w:jc w:val="both"/>
        <w:rPr>
          <w:rFonts w:cs="Arial"/>
          <w:szCs w:val="20"/>
        </w:rPr>
      </w:pPr>
      <w:r w:rsidRPr="00F8437C">
        <w:rPr>
          <w:rFonts w:cs="Arial"/>
          <w:szCs w:val="20"/>
        </w:rPr>
        <w:t>232. člen se spremeni tako, da se glasi:</w:t>
      </w:r>
    </w:p>
    <w:p w14:paraId="2C901663"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»23. člen</w:t>
      </w:r>
    </w:p>
    <w:p w14:paraId="2EB7A3D7"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(obvezne državne gospodarske javne službe varstva okolja)</w:t>
      </w:r>
    </w:p>
    <w:p w14:paraId="56153AB5" w14:textId="77777777" w:rsidR="00A81B0E" w:rsidRPr="00F8437C" w:rsidRDefault="00A81B0E" w:rsidP="00A81B0E">
      <w:pPr>
        <w:spacing w:line="240" w:lineRule="atLeast"/>
        <w:jc w:val="both"/>
        <w:rPr>
          <w:rFonts w:cs="Arial"/>
          <w:b/>
          <w:bCs/>
          <w:szCs w:val="20"/>
        </w:rPr>
      </w:pPr>
    </w:p>
    <w:p w14:paraId="077A162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Obvezne državne gospodarske javne službe varstva okolja (v nadaljnjem besedilu: državna javna služba) so:</w:t>
      </w:r>
    </w:p>
    <w:p w14:paraId="71B0E5A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sežiganje določenih vrst komunalnih odpadkov;</w:t>
      </w:r>
    </w:p>
    <w:p w14:paraId="2A6731C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ravnanje z živalskimi odpadki, ki so po predpisih na področju veterinarstva stranski živalski proizvodi kategorije 1 in 2, ter</w:t>
      </w:r>
    </w:p>
    <w:p w14:paraId="53EE624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zbiranje, predelava ali odstranjevanje določenih vrst drugih odpadkov.</w:t>
      </w:r>
    </w:p>
    <w:p w14:paraId="7B3E4C8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Objekti in naprave, potrebne za izvajanje javnih služb iz prejšnjega odstavka, so infrastruktura državnega pomena.</w:t>
      </w:r>
    </w:p>
    <w:p w14:paraId="200BFE51" w14:textId="77777777" w:rsidR="00A81B0E" w:rsidRPr="00F8437C" w:rsidRDefault="00A81B0E" w:rsidP="00A81B0E">
      <w:pPr>
        <w:spacing w:line="240" w:lineRule="exact"/>
        <w:jc w:val="both"/>
        <w:rPr>
          <w:rFonts w:cs="Arial"/>
          <w:szCs w:val="20"/>
        </w:rPr>
      </w:pPr>
      <w:r w:rsidRPr="00F8437C">
        <w:rPr>
          <w:rFonts w:cs="Arial"/>
          <w:szCs w:val="20"/>
        </w:rPr>
        <w:t xml:space="preserve">(3) Država zagotovi izvajanje državnih javnih služb iz prvega odstavka tega člena v skladu s predpisi, ki urejajo gospodarske javne službe. </w:t>
      </w:r>
    </w:p>
    <w:p w14:paraId="0728205A" w14:textId="77777777" w:rsidR="00A81B0E" w:rsidRPr="00F8437C" w:rsidRDefault="00A81B0E" w:rsidP="00A81B0E">
      <w:pPr>
        <w:spacing w:line="240" w:lineRule="exact"/>
        <w:jc w:val="both"/>
        <w:rPr>
          <w:rFonts w:cs="Arial"/>
          <w:szCs w:val="20"/>
        </w:rPr>
      </w:pPr>
      <w:r w:rsidRPr="00F8437C">
        <w:rPr>
          <w:rFonts w:cs="Arial"/>
          <w:szCs w:val="20"/>
        </w:rPr>
        <w:t xml:space="preserve">(4) Izvajalec državnih javnih služb iz prvega odstavka tega člena mora brezplačno predložiti ministrstvu podatke v zvezi z opravljanjem državne javne službe iz prvega odstavka tega člena, ki so določeni v predpisu iz devetega odstavka tega člena. Izvajalec državne javne službe mora na zahtevo ministrstva predložiti tudi druge podatke, ki jih mora zbirati ministrstvo na podlagi določb tega zakona ali zaradi poročanja EU. </w:t>
      </w:r>
    </w:p>
    <w:p w14:paraId="296DD5A4" w14:textId="77777777" w:rsidR="00A81B0E" w:rsidRPr="00F8437C" w:rsidRDefault="00A81B0E" w:rsidP="00A81B0E">
      <w:pPr>
        <w:spacing w:line="240" w:lineRule="exact"/>
        <w:jc w:val="both"/>
        <w:rPr>
          <w:rFonts w:cs="Arial"/>
          <w:szCs w:val="20"/>
        </w:rPr>
      </w:pPr>
      <w:r w:rsidRPr="00F8437C">
        <w:rPr>
          <w:rFonts w:cs="Arial"/>
          <w:szCs w:val="20"/>
        </w:rPr>
        <w:t xml:space="preserve">(5) Strokovni nadzor nad izvajalci državne javne službe iz prvega odstavka tega člena opravlja ministrstvo. Strokovni nadzor obsega nadzor nad: </w:t>
      </w:r>
    </w:p>
    <w:p w14:paraId="75A9D036" w14:textId="77777777" w:rsidR="00A81B0E" w:rsidRPr="00F8437C" w:rsidRDefault="00A81B0E" w:rsidP="00A81B0E">
      <w:pPr>
        <w:spacing w:line="240" w:lineRule="exact"/>
        <w:jc w:val="both"/>
        <w:rPr>
          <w:rFonts w:cs="Arial"/>
          <w:szCs w:val="20"/>
        </w:rPr>
      </w:pPr>
      <w:r w:rsidRPr="00F8437C">
        <w:rPr>
          <w:rFonts w:cs="Arial"/>
          <w:szCs w:val="20"/>
        </w:rPr>
        <w:t>1. gospodarjenjem z objekti in napravami, potrebnimi za izvajanje državne javne službe;</w:t>
      </w:r>
    </w:p>
    <w:p w14:paraId="0EA5AD71" w14:textId="77777777" w:rsidR="00A81B0E" w:rsidRPr="00F8437C" w:rsidRDefault="00A81B0E" w:rsidP="00A81B0E">
      <w:pPr>
        <w:spacing w:line="240" w:lineRule="exact"/>
        <w:jc w:val="both"/>
        <w:rPr>
          <w:rFonts w:cs="Arial"/>
          <w:szCs w:val="20"/>
        </w:rPr>
      </w:pPr>
      <w:r w:rsidRPr="00F8437C">
        <w:rPr>
          <w:rFonts w:cs="Arial"/>
          <w:szCs w:val="20"/>
        </w:rPr>
        <w:t xml:space="preserve">2. poslovanjem in </w:t>
      </w:r>
    </w:p>
    <w:p w14:paraId="04FB8B6A" w14:textId="77777777" w:rsidR="00A81B0E" w:rsidRPr="00F8437C" w:rsidRDefault="00A81B0E" w:rsidP="00A81B0E">
      <w:pPr>
        <w:spacing w:line="240" w:lineRule="exact"/>
        <w:jc w:val="both"/>
        <w:rPr>
          <w:rFonts w:cs="Arial"/>
          <w:szCs w:val="20"/>
        </w:rPr>
      </w:pPr>
      <w:r w:rsidRPr="00F8437C">
        <w:rPr>
          <w:rFonts w:cs="Arial"/>
          <w:szCs w:val="20"/>
        </w:rPr>
        <w:t xml:space="preserve">3. učinkovitostjo, racionalnostjo ter namensko porabo proračunskih sredstev in sredstev, ki jih za storitve državne javne službe plačujejo uporabniki. </w:t>
      </w:r>
    </w:p>
    <w:p w14:paraId="4120204C" w14:textId="77777777" w:rsidR="00A81B0E" w:rsidRPr="00F8437C" w:rsidRDefault="00A81B0E" w:rsidP="00A81B0E">
      <w:pPr>
        <w:spacing w:line="240" w:lineRule="exact"/>
        <w:jc w:val="both"/>
        <w:rPr>
          <w:rFonts w:cs="Arial"/>
          <w:szCs w:val="20"/>
        </w:rPr>
      </w:pPr>
      <w:r w:rsidRPr="00F8437C">
        <w:rPr>
          <w:rFonts w:cs="Arial"/>
          <w:szCs w:val="20"/>
        </w:rPr>
        <w:t xml:space="preserve">(6) Pri izvajanju strokovnega nadzora ima ministrstvo pravico: </w:t>
      </w:r>
    </w:p>
    <w:p w14:paraId="0883E5B2" w14:textId="77777777" w:rsidR="00A81B0E" w:rsidRPr="00F8437C" w:rsidRDefault="00A81B0E" w:rsidP="00A81B0E">
      <w:pPr>
        <w:spacing w:line="240" w:lineRule="exact"/>
        <w:jc w:val="both"/>
        <w:rPr>
          <w:rFonts w:cs="Arial"/>
          <w:szCs w:val="20"/>
        </w:rPr>
      </w:pPr>
      <w:r w:rsidRPr="00F8437C">
        <w:rPr>
          <w:rFonts w:cs="Arial"/>
          <w:szCs w:val="20"/>
        </w:rPr>
        <w:t xml:space="preserve">1. pregledati prostore, objekte, postroje, naprave, delovna sredstva, napeljave, predmete, blago, snovi, poslovne knjige, pogodbe, listine in druge dokumente ter poslovanje in dokumentacijo izvajalca državne javne službe ter zahtevati izdelavo pisne oblike dokumentacije, ki mora verodostojno potrjevati elektronsko obliko, če se hrani v elektronski obliki; </w:t>
      </w:r>
    </w:p>
    <w:p w14:paraId="470F8839" w14:textId="77777777" w:rsidR="00A81B0E" w:rsidRPr="00F8437C" w:rsidRDefault="00A81B0E" w:rsidP="00A81B0E">
      <w:pPr>
        <w:spacing w:line="240" w:lineRule="exact"/>
        <w:jc w:val="both"/>
        <w:rPr>
          <w:rFonts w:cs="Arial"/>
          <w:szCs w:val="20"/>
        </w:rPr>
      </w:pPr>
      <w:r w:rsidRPr="00F8437C">
        <w:rPr>
          <w:rFonts w:cs="Arial"/>
          <w:szCs w:val="20"/>
        </w:rPr>
        <w:t xml:space="preserve">2. ugotavljati način izvajanja storitev javne službe pri izvajalcu državne javne službe, s soglasjem uporabnika pa tudi pri uporabniku; </w:t>
      </w:r>
    </w:p>
    <w:p w14:paraId="39E9D324" w14:textId="77777777" w:rsidR="00A81B0E" w:rsidRPr="00F8437C" w:rsidRDefault="00A81B0E" w:rsidP="00A81B0E">
      <w:pPr>
        <w:spacing w:line="240" w:lineRule="exact"/>
        <w:jc w:val="both"/>
        <w:rPr>
          <w:rFonts w:cs="Arial"/>
          <w:szCs w:val="20"/>
        </w:rPr>
      </w:pPr>
      <w:r w:rsidRPr="00F8437C">
        <w:rPr>
          <w:rFonts w:cs="Arial"/>
          <w:szCs w:val="20"/>
        </w:rPr>
        <w:t xml:space="preserve">3. brezplačno vzeti vzorce materialov in opreme za potrebe preiskav; </w:t>
      </w:r>
    </w:p>
    <w:p w14:paraId="5A55DD26" w14:textId="77777777" w:rsidR="00A81B0E" w:rsidRPr="00F8437C" w:rsidRDefault="00A81B0E" w:rsidP="00A81B0E">
      <w:pPr>
        <w:spacing w:line="240" w:lineRule="exact"/>
        <w:jc w:val="both"/>
        <w:rPr>
          <w:rFonts w:cs="Arial"/>
          <w:szCs w:val="20"/>
        </w:rPr>
      </w:pPr>
      <w:r w:rsidRPr="00F8437C">
        <w:rPr>
          <w:rFonts w:cs="Arial"/>
          <w:szCs w:val="20"/>
        </w:rPr>
        <w:t xml:space="preserve">4. fotografirati ali posneti na drug nosilec vizualnih podatkov prostore, objekte, postroje, napeljave in druge predmete izvajalca državne javne službe, s soglasjem uporabnika pa tudi pri uporabniku, ter jih pozneje reproducirati; </w:t>
      </w:r>
    </w:p>
    <w:p w14:paraId="2B11E92D" w14:textId="77777777" w:rsidR="00A81B0E" w:rsidRPr="00F8437C" w:rsidRDefault="00A81B0E" w:rsidP="00A81B0E">
      <w:pPr>
        <w:spacing w:line="240" w:lineRule="exact"/>
        <w:jc w:val="both"/>
        <w:rPr>
          <w:rFonts w:cs="Arial"/>
          <w:szCs w:val="20"/>
        </w:rPr>
      </w:pPr>
      <w:r w:rsidRPr="00F8437C">
        <w:rPr>
          <w:rFonts w:cs="Arial"/>
          <w:szCs w:val="20"/>
        </w:rPr>
        <w:t>5. opraviti druga dejanja, ki so v skladu z namenom strokovnega nadzora.«.</w:t>
      </w:r>
    </w:p>
    <w:p w14:paraId="692B2C2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(7) V postopku strokovnega nadzora lahko ministrstvo naloži izvajalcu državne javne službe, da v določenem roku odpravi nepravilnosti, ugotovljene v okviru strokovnega nadzora iz petega odstavka tega člena.</w:t>
      </w:r>
    </w:p>
    <w:p w14:paraId="384AA978" w14:textId="77777777" w:rsidR="00A81B0E" w:rsidRPr="00F8437C" w:rsidRDefault="00A81B0E" w:rsidP="00A81B0E">
      <w:pPr>
        <w:spacing w:line="240" w:lineRule="exact"/>
        <w:jc w:val="both"/>
        <w:rPr>
          <w:rFonts w:cs="Arial"/>
          <w:szCs w:val="20"/>
        </w:rPr>
      </w:pPr>
      <w:r w:rsidRPr="00F8437C">
        <w:rPr>
          <w:rFonts w:cs="Arial"/>
          <w:szCs w:val="20"/>
        </w:rPr>
        <w:t xml:space="preserve">(8) Če se državna javna služba iz prvega odstavka tega člena izvaja s podelitvijo koncesije, lahko koncendent razdre koncesijsko pogodbo, če koncesionar: </w:t>
      </w:r>
    </w:p>
    <w:p w14:paraId="23542262" w14:textId="77777777" w:rsidR="00A81B0E" w:rsidRPr="00F8437C" w:rsidRDefault="00A81B0E" w:rsidP="00A81B0E">
      <w:pPr>
        <w:spacing w:line="240" w:lineRule="exact"/>
        <w:jc w:val="both"/>
        <w:rPr>
          <w:rFonts w:cs="Arial"/>
          <w:szCs w:val="20"/>
        </w:rPr>
      </w:pPr>
      <w:r w:rsidRPr="00F8437C">
        <w:rPr>
          <w:rFonts w:cs="Arial"/>
          <w:szCs w:val="20"/>
        </w:rPr>
        <w:t xml:space="preserve">1. ne ravna v skladu z izvršljivimi odločbami državnih organov, organov lokalnih skupnosti ali nosilcev javnih pooblastil; </w:t>
      </w:r>
    </w:p>
    <w:p w14:paraId="6DB7CF82" w14:textId="77777777" w:rsidR="00A81B0E" w:rsidRPr="00F8437C" w:rsidRDefault="00A81B0E" w:rsidP="00A81B0E">
      <w:pPr>
        <w:spacing w:line="240" w:lineRule="exact"/>
        <w:jc w:val="both"/>
        <w:rPr>
          <w:rFonts w:cs="Arial"/>
          <w:szCs w:val="20"/>
        </w:rPr>
      </w:pPr>
      <w:r w:rsidRPr="00F8437C">
        <w:rPr>
          <w:rFonts w:cs="Arial"/>
          <w:szCs w:val="20"/>
        </w:rPr>
        <w:t xml:space="preserve">2. pri izvajanju državne javne službe krši predpise oziroma pravila stroke; </w:t>
      </w:r>
    </w:p>
    <w:p w14:paraId="3FA09A20" w14:textId="77777777" w:rsidR="00A81B0E" w:rsidRPr="00F8437C" w:rsidRDefault="00A81B0E" w:rsidP="00A81B0E">
      <w:pPr>
        <w:spacing w:line="240" w:lineRule="exact"/>
        <w:jc w:val="both"/>
        <w:rPr>
          <w:rFonts w:cs="Arial"/>
          <w:szCs w:val="20"/>
        </w:rPr>
      </w:pPr>
      <w:r w:rsidRPr="00F8437C">
        <w:rPr>
          <w:rFonts w:cs="Arial"/>
          <w:szCs w:val="20"/>
        </w:rPr>
        <w:t xml:space="preserve">3. krši določila koncesijskega akta ali koncesijske pogodbe tako, da od njega ni več mogoče pričakovati pravilnega in kakovostnega izvajanja državne javne službe, ali </w:t>
      </w:r>
    </w:p>
    <w:p w14:paraId="0F4586AF" w14:textId="77777777" w:rsidR="00A81B0E" w:rsidRPr="00F8437C" w:rsidRDefault="00A81B0E" w:rsidP="00A81B0E">
      <w:pPr>
        <w:spacing w:line="240" w:lineRule="exact"/>
        <w:jc w:val="both"/>
        <w:rPr>
          <w:rFonts w:cs="Arial"/>
          <w:szCs w:val="20"/>
        </w:rPr>
      </w:pPr>
      <w:r w:rsidRPr="00F8437C">
        <w:rPr>
          <w:rFonts w:cs="Arial"/>
          <w:szCs w:val="20"/>
        </w:rPr>
        <w:t>4. ne odpravi nepravilnosti v roku iz prejšnjega odstavka.</w:t>
      </w:r>
    </w:p>
    <w:p w14:paraId="794C9ED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(9) Vlada podrobneje predpiše:</w:t>
      </w:r>
    </w:p>
    <w:p w14:paraId="0B77ACCD"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1. dejavnosti iz prvega odstavka tega člena, vrste odpadkov, ki so predmet državne javne službe, način opravljanja državne javne službe, vključno z določitvijo območij opravljanja državne javne službe, njene uporabnike in njihove obveznosti ter izjeme od obvezne uporabe;</w:t>
      </w:r>
    </w:p>
    <w:p w14:paraId="092CFB95" w14:textId="77777777" w:rsidR="00A81B0E" w:rsidRPr="00F8437C" w:rsidRDefault="00A81B0E" w:rsidP="00A81B0E">
      <w:pPr>
        <w:jc w:val="both"/>
        <w:rPr>
          <w:rFonts w:eastAsia="Arial" w:cs="Arial"/>
          <w:szCs w:val="20"/>
        </w:rPr>
      </w:pPr>
      <w:r w:rsidRPr="00F8437C">
        <w:rPr>
          <w:rFonts w:eastAsia="Arial" w:cs="Arial"/>
          <w:szCs w:val="20"/>
        </w:rPr>
        <w:t>2. podatke, ki jih mora izvajalec državne javne službe predložiti ministrstvu;</w:t>
      </w:r>
    </w:p>
    <w:p w14:paraId="1DBC451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način oblikovanja in določanja cene, oskrbovalne standarde, tehnične, vzdrževalne, organizacijske in druge ukrepe ter normative za opravljanje državnih javnih služb iz prvega odstavka tega člena in</w:t>
      </w:r>
    </w:p>
    <w:p w14:paraId="5AB271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druge razloge za razdor koncesijske pogodbe, kadar je to primerno glede na predmet in pomen opravljanja posamezne državne javne službe iz prvega odstavka tega člena.«</w:t>
      </w:r>
    </w:p>
    <w:p w14:paraId="0AA6B07A" w14:textId="77777777" w:rsidR="00A81B0E" w:rsidRPr="00F8437C" w:rsidRDefault="00A81B0E" w:rsidP="00A81B0E">
      <w:pPr>
        <w:spacing w:line="240" w:lineRule="atLeast"/>
        <w:jc w:val="both"/>
        <w:rPr>
          <w:rFonts w:cs="Arial"/>
          <w:b/>
          <w:bCs/>
          <w:szCs w:val="20"/>
        </w:rPr>
      </w:pPr>
    </w:p>
    <w:p w14:paraId="37CCDBC3"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49179E75" w14:textId="77777777" w:rsidR="00A81B0E" w:rsidRPr="00F8437C" w:rsidRDefault="00A81B0E" w:rsidP="00A81B0E">
      <w:pPr>
        <w:spacing w:line="240" w:lineRule="atLeast"/>
        <w:jc w:val="both"/>
        <w:rPr>
          <w:rFonts w:cs="Arial"/>
          <w:szCs w:val="20"/>
        </w:rPr>
      </w:pPr>
      <w:r w:rsidRPr="00F8437C">
        <w:rPr>
          <w:rFonts w:cs="Arial"/>
          <w:szCs w:val="20"/>
        </w:rPr>
        <w:t>Amandma jasneje določa drugi stavek tretjega odstavka, kaj vključuje pojem »predpisana infrastruktura na ozemlju Republike Slovenije«, ter pogoj iz istega stavka, da »je izvajalec v večinski lasti Republike Slovenije«. Podelitev koncesije takemu izvajalcu je zato nepotrebno, oziroma je treba izhajati iz ureditve v Zakonu o gospodarskih javnih službah, ki ureja merila za izbor oblike delovanja gospodarske javne službe. V skladu s spredaj navedenim, se drugi stavek tretjega odstavka črta.</w:t>
      </w:r>
    </w:p>
    <w:p w14:paraId="2A26C772" w14:textId="77777777" w:rsidR="00A81B0E" w:rsidRPr="00F8437C" w:rsidRDefault="00A81B0E" w:rsidP="00A81B0E">
      <w:pPr>
        <w:spacing w:line="240" w:lineRule="atLeast"/>
        <w:jc w:val="both"/>
        <w:rPr>
          <w:rFonts w:cs="Arial"/>
          <w:szCs w:val="20"/>
        </w:rPr>
      </w:pPr>
      <w:r w:rsidRPr="00F8437C">
        <w:rPr>
          <w:rFonts w:cs="Arial"/>
          <w:szCs w:val="20"/>
        </w:rPr>
        <w:t>Amandma tudi sledi mnenju Zakonodajno-pravne službe, ki v redakcijskem smislu opozarja, da se kljub določeni okrajšavi pojma, kot izhaja iz prvega odstavka, v nadaljevanju še vedno pojavlja izraz »javne službe iz prvega odstavka« in ne »državne javne službe iz prvega odstavka«, s čimer se nedoslednost pri rabi izrazov povečuje nejasnost ureditve. V skladu s spredaj obrazloženim je potrebno tudi v tretjem, četrtem, petem, šestem in osmem odstavku navesti pravilno okrajšavo pojma »državne javne službe« tako, kot to izhaja iz prvega odstavka.</w:t>
      </w:r>
    </w:p>
    <w:p w14:paraId="2CBE2B32" w14:textId="77777777" w:rsidR="00A81B0E" w:rsidRPr="00F8437C" w:rsidRDefault="00A81B0E" w:rsidP="00A81B0E">
      <w:pPr>
        <w:spacing w:line="240" w:lineRule="atLeast"/>
        <w:jc w:val="both"/>
        <w:rPr>
          <w:rFonts w:cs="Arial"/>
          <w:szCs w:val="20"/>
        </w:rPr>
      </w:pPr>
      <w:r w:rsidRPr="00F8437C">
        <w:rPr>
          <w:rFonts w:cs="Arial"/>
          <w:szCs w:val="20"/>
        </w:rPr>
        <w:t>Pri nadzoru je zaradi načela pravne države pomembno, da so pristojnosti natančno določene, saj v nasprotnem primeru lahko pride do zapletov v praksi (različne razlage, kaj je z nadzorom sploh sprejeto itd.), s tem pa amandma sledi mnenju Zakonodajno-pravne službe, da je smiselno v petem odstavku iz besedila »Strokovni nadzor obsega zlasti nadzor nad:« črtati besedo »zlasti«.</w:t>
      </w:r>
    </w:p>
    <w:p w14:paraId="168BDB48" w14:textId="77777777" w:rsidR="00A81B0E" w:rsidRPr="00F8437C" w:rsidRDefault="00A81B0E" w:rsidP="00A81B0E">
      <w:pPr>
        <w:spacing w:line="240" w:lineRule="atLeast"/>
        <w:jc w:val="both"/>
        <w:rPr>
          <w:rFonts w:cs="Arial"/>
          <w:szCs w:val="20"/>
        </w:rPr>
      </w:pPr>
    </w:p>
    <w:p w14:paraId="0E6822E4"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234. členu:</w:t>
      </w:r>
    </w:p>
    <w:p w14:paraId="4C0F2E1D" w14:textId="77777777" w:rsidR="00A81B0E" w:rsidRPr="00F8437C" w:rsidRDefault="00A81B0E" w:rsidP="00A81B0E">
      <w:pPr>
        <w:spacing w:line="240" w:lineRule="atLeast"/>
        <w:jc w:val="both"/>
        <w:rPr>
          <w:rFonts w:eastAsia="Arial" w:cs="Arial"/>
          <w:b/>
          <w:bCs/>
          <w:szCs w:val="20"/>
        </w:rPr>
      </w:pPr>
    </w:p>
    <w:p w14:paraId="7D68EB98"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234. členu se tretji odstavek spremeni tako, da se glasi: </w:t>
      </w:r>
    </w:p>
    <w:p w14:paraId="3D2316FD" w14:textId="77777777" w:rsidR="00A81B0E" w:rsidRPr="00F8437C" w:rsidRDefault="00A81B0E" w:rsidP="00A81B0E">
      <w:pPr>
        <w:spacing w:line="240" w:lineRule="atLeast"/>
        <w:jc w:val="both"/>
        <w:rPr>
          <w:rFonts w:eastAsia="Arial" w:cs="Arial"/>
          <w:szCs w:val="20"/>
        </w:rPr>
      </w:pPr>
      <w:r w:rsidRPr="00F8437C">
        <w:rPr>
          <w:rFonts w:eastAsia="Arial" w:cs="Arial"/>
          <w:szCs w:val="20"/>
        </w:rPr>
        <w:t>»(3)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237. člena tega zakona. Štirje člani Sveta so predstavniki gospodarstva, predlagajo pa jih skupaj Gospodarska zbornica Slovenije, Trgovinska zbornica Slovenije, Obrtno-podjetniška zbornica Slovenije in Kmetijsko gozdarska zbornica Slovenije. Vlada upošteva načelo uravnotežene zastopanosti spolov, to je najmanj 40-odstotno zastopanost enega spola pri sestavi Sveta.«.</w:t>
      </w:r>
    </w:p>
    <w:p w14:paraId="0635A9A0" w14:textId="77777777" w:rsidR="00A81B0E" w:rsidRPr="00F8437C" w:rsidRDefault="00A81B0E" w:rsidP="00A81B0E">
      <w:pPr>
        <w:spacing w:line="240" w:lineRule="atLeast"/>
        <w:jc w:val="both"/>
        <w:rPr>
          <w:rFonts w:eastAsia="Arial" w:cs="Arial"/>
          <w:b/>
          <w:bCs/>
          <w:szCs w:val="20"/>
        </w:rPr>
      </w:pPr>
    </w:p>
    <w:p w14:paraId="53B91E10"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7FC33BD4" w14:textId="77777777" w:rsidR="00A81B0E" w:rsidRPr="00F8437C" w:rsidRDefault="00A81B0E" w:rsidP="00A81B0E">
      <w:pPr>
        <w:spacing w:line="240" w:lineRule="atLeast"/>
        <w:jc w:val="both"/>
        <w:rPr>
          <w:rFonts w:eastAsia="Arial" w:cs="Arial"/>
          <w:szCs w:val="20"/>
        </w:rPr>
      </w:pPr>
      <w:r w:rsidRPr="00F8437C">
        <w:rPr>
          <w:rFonts w:eastAsia="Arial" w:cs="Arial"/>
          <w:szCs w:val="20"/>
        </w:rPr>
        <w:t>Amandma se nanaša na enakopravno zastopanost spolov.</w:t>
      </w:r>
    </w:p>
    <w:p w14:paraId="7FDB230E" w14:textId="77777777" w:rsidR="00A81B0E" w:rsidRPr="00F8437C" w:rsidRDefault="00A81B0E" w:rsidP="00A81B0E">
      <w:pPr>
        <w:spacing w:line="240" w:lineRule="atLeast"/>
        <w:jc w:val="both"/>
        <w:rPr>
          <w:rFonts w:eastAsia="Arial" w:cs="Arial"/>
          <w:szCs w:val="20"/>
        </w:rPr>
      </w:pPr>
    </w:p>
    <w:p w14:paraId="14DCD7C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236. členu:</w:t>
      </w:r>
    </w:p>
    <w:p w14:paraId="774EEBB2" w14:textId="77777777" w:rsidR="00A81B0E" w:rsidRPr="00F8437C" w:rsidRDefault="00A81B0E" w:rsidP="00A81B0E">
      <w:pPr>
        <w:spacing w:line="240" w:lineRule="atLeast"/>
        <w:jc w:val="both"/>
        <w:rPr>
          <w:rFonts w:eastAsia="Arial" w:cs="Arial"/>
          <w:b/>
          <w:bCs/>
          <w:szCs w:val="20"/>
        </w:rPr>
      </w:pPr>
    </w:p>
    <w:p w14:paraId="29B4F5EA"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236. členu se drugi odstavek spremeni tako, da se glasi: </w:t>
      </w:r>
    </w:p>
    <w:p w14:paraId="1E4ADB5D" w14:textId="77777777" w:rsidR="00A81B0E" w:rsidRPr="00F8437C" w:rsidRDefault="00A81B0E" w:rsidP="00A81B0E">
      <w:pPr>
        <w:spacing w:line="240" w:lineRule="atLeast"/>
        <w:jc w:val="both"/>
        <w:rPr>
          <w:rFonts w:eastAsia="Arial" w:cs="Arial"/>
          <w:szCs w:val="20"/>
        </w:rPr>
      </w:pPr>
      <w:r w:rsidRPr="00F8437C">
        <w:rPr>
          <w:rFonts w:eastAsia="Arial" w:cs="Arial"/>
          <w:szCs w:val="20"/>
        </w:rPr>
        <w:t>»(2) Strokovni svet iz prejšnjega odstavka ustanovi minister, sestavljajo ga predstavnice ali predstavniki (v nadaljnjem besedilu: predstavnik) ministrstva, minister pa vanj povabi tudi predstavnike občin, gospodarstva, nevladnih organizacij iz 237. člena tega zakona in varstva potrošnikov tako, da je zagotovljena uravnotežena udeležba vseh zainteresiranih strani. Minister upošteva načelo uravnotežene zastopanosti spolov, to je najmanj 40-odstotno zastopanost enega spola pri sestavi Strokovnega sveta.«.</w:t>
      </w:r>
    </w:p>
    <w:p w14:paraId="38CE51F5" w14:textId="77777777" w:rsidR="00A81B0E" w:rsidRPr="00F8437C" w:rsidRDefault="00A81B0E" w:rsidP="00A81B0E">
      <w:pPr>
        <w:spacing w:line="240" w:lineRule="atLeast"/>
        <w:jc w:val="both"/>
        <w:rPr>
          <w:rFonts w:eastAsia="Arial" w:cs="Arial"/>
          <w:b/>
          <w:bCs/>
          <w:szCs w:val="20"/>
        </w:rPr>
      </w:pPr>
    </w:p>
    <w:p w14:paraId="5E2AEF4E"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302B723B" w14:textId="77777777" w:rsidR="00A81B0E" w:rsidRPr="00F8437C" w:rsidRDefault="00A81B0E" w:rsidP="00A81B0E">
      <w:pPr>
        <w:spacing w:line="240" w:lineRule="atLeast"/>
        <w:jc w:val="both"/>
        <w:rPr>
          <w:rFonts w:eastAsia="Arial" w:cs="Arial"/>
          <w:szCs w:val="20"/>
        </w:rPr>
      </w:pPr>
      <w:r w:rsidRPr="00F8437C">
        <w:rPr>
          <w:rFonts w:eastAsia="Arial" w:cs="Arial"/>
          <w:szCs w:val="20"/>
        </w:rPr>
        <w:t>Amandma se nanaša na enakopravno zastopanost spolov.</w:t>
      </w:r>
    </w:p>
    <w:p w14:paraId="0DCA14AF" w14:textId="77777777" w:rsidR="00A81B0E" w:rsidRPr="00F8437C" w:rsidRDefault="00A81B0E" w:rsidP="00A81B0E">
      <w:pPr>
        <w:pBdr>
          <w:top w:val="nil"/>
          <w:left w:val="nil"/>
          <w:bottom w:val="nil"/>
          <w:right w:val="nil"/>
          <w:between w:val="nil"/>
        </w:pBdr>
        <w:jc w:val="both"/>
        <w:rPr>
          <w:rFonts w:eastAsia="Arial" w:cs="Arial"/>
          <w:szCs w:val="20"/>
        </w:rPr>
      </w:pPr>
    </w:p>
    <w:p w14:paraId="1C88297C" w14:textId="77777777" w:rsidR="00A81B0E" w:rsidRPr="00F8437C" w:rsidRDefault="00A81B0E" w:rsidP="00A81B0E">
      <w:pPr>
        <w:spacing w:line="240" w:lineRule="atLeast"/>
        <w:jc w:val="both"/>
        <w:rPr>
          <w:rFonts w:cs="Arial"/>
          <w:b/>
          <w:bCs/>
          <w:szCs w:val="20"/>
        </w:rPr>
      </w:pPr>
      <w:r w:rsidRPr="00F8437C">
        <w:rPr>
          <w:rFonts w:cs="Arial"/>
          <w:b/>
          <w:bCs/>
          <w:szCs w:val="20"/>
        </w:rPr>
        <w:t>K 243. členu:</w:t>
      </w:r>
    </w:p>
    <w:p w14:paraId="2EAC3E75" w14:textId="77777777" w:rsidR="00A81B0E" w:rsidRPr="00F8437C" w:rsidRDefault="00A81B0E" w:rsidP="00A81B0E">
      <w:pPr>
        <w:spacing w:line="240" w:lineRule="atLeast"/>
        <w:jc w:val="both"/>
        <w:rPr>
          <w:rFonts w:cs="Arial"/>
          <w:b/>
          <w:bCs/>
          <w:szCs w:val="20"/>
        </w:rPr>
      </w:pPr>
    </w:p>
    <w:p w14:paraId="20E4E220"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V 243. členu se peti odstavek spremeni tako, da se glasi:</w:t>
      </w:r>
    </w:p>
    <w:p w14:paraId="07C3B461"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lastRenderedPageBreak/>
        <w:t>»(5) Občina izvaja nadzor nad izvajanjem splošnih in posamičnih aktov, ki jih sprejme na podlagi tega zakona.«</w:t>
      </w:r>
    </w:p>
    <w:p w14:paraId="79EB9D0A"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Sedmi odstavek se črta, sedanji osmi odstavek postane sedmi odstavek. </w:t>
      </w:r>
    </w:p>
    <w:p w14:paraId="5EF4847D"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Za novim sedmim odstavkom se doda nov osmi odstavek, ki se glasi:</w:t>
      </w:r>
    </w:p>
    <w:p w14:paraId="658B92FD"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»(8) Za vprašanja, ki jih v zvezi z inšpekcijskim nadzorom ne urejajo določbe tega zakona, se uporablja zakon, ki ureja inšpekcijski nadzor.«.</w:t>
      </w:r>
    </w:p>
    <w:p w14:paraId="3692DD1C" w14:textId="77777777" w:rsidR="00A81B0E" w:rsidRPr="00F8437C" w:rsidRDefault="00A81B0E" w:rsidP="00A81B0E">
      <w:pPr>
        <w:spacing w:line="240" w:lineRule="atLeast"/>
        <w:jc w:val="both"/>
        <w:rPr>
          <w:rFonts w:cs="Arial"/>
          <w:b/>
          <w:bCs/>
          <w:szCs w:val="20"/>
        </w:rPr>
      </w:pPr>
    </w:p>
    <w:p w14:paraId="3B3955E9"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21A1A436" w14:textId="77777777" w:rsidR="00A81B0E" w:rsidRPr="00F8437C" w:rsidRDefault="00A81B0E" w:rsidP="00A81B0E">
      <w:pPr>
        <w:spacing w:line="240" w:lineRule="atLeast"/>
        <w:jc w:val="both"/>
        <w:rPr>
          <w:rFonts w:eastAsia="Arial" w:cs="Arial"/>
          <w:szCs w:val="20"/>
        </w:rPr>
      </w:pPr>
      <w:r w:rsidRPr="00F8437C">
        <w:rPr>
          <w:rFonts w:eastAsia="Arial" w:cs="Arial"/>
          <w:szCs w:val="20"/>
        </w:rPr>
        <w:t>V petem odstavku se besedilo »po tem zakonu« nadomesti z besedilom »na podlagi tega zakona« zaradi nedvoumne pravne podlage za izvrševanje te določbe. Črtanje sedmega odstavka je posledica dejstva, da gre pri inšpekcijskem postopku za samostojni upravni postopek, ki ga vodi drug upravni organ, prav tako pa tudi Zakon o inšpekcijskem nadzoru vsebuje splošna pravila glede udeležbe v inšpekcijskem postopku. Glede nato, da ni več posebne določbe glede sodelovanja javnosti, se za udeležbo v tem postopku uporabljajo splošne določbe ZUP. Preštevilčenje je redakcijska posledica črtanja. Z novim osmim odstavkom se vzpostavlja povezava z ZIN, kar pomeni, da se bo v zadevah inšpekcijskega nadzora po tem Predlogu zakona subsidiarno uporabljal</w:t>
      </w:r>
      <w:r w:rsidRPr="00F8437C">
        <w:rPr>
          <w:rFonts w:cs="Arial"/>
          <w:szCs w:val="20"/>
          <w:lang w:eastAsia="sr-Cyrl-RS"/>
        </w:rPr>
        <w:t xml:space="preserve"> ZIN, s čimer se zagotovi nedvoumno, ustrezno in učinkovito pravno podlago za inšpekcijski nadzor.</w:t>
      </w:r>
    </w:p>
    <w:p w14:paraId="512579EB" w14:textId="77777777" w:rsidR="00A81B0E" w:rsidRPr="00F8437C" w:rsidRDefault="00A81B0E" w:rsidP="00A81B0E">
      <w:pPr>
        <w:pBdr>
          <w:top w:val="nil"/>
          <w:left w:val="nil"/>
          <w:bottom w:val="nil"/>
          <w:right w:val="nil"/>
          <w:between w:val="nil"/>
        </w:pBdr>
        <w:jc w:val="both"/>
        <w:rPr>
          <w:rFonts w:eastAsia="Arial" w:cs="Arial"/>
          <w:szCs w:val="20"/>
        </w:rPr>
      </w:pPr>
    </w:p>
    <w:p w14:paraId="25C2FF1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246. členu:</w:t>
      </w:r>
    </w:p>
    <w:p w14:paraId="44C10393"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3BB2FFA9" w14:textId="77777777" w:rsidR="00A81B0E" w:rsidRPr="00F8437C" w:rsidRDefault="00A81B0E" w:rsidP="00A81B0E">
      <w:pPr>
        <w:spacing w:line="240" w:lineRule="atLeast"/>
        <w:rPr>
          <w:rFonts w:cs="Arial"/>
          <w:szCs w:val="20"/>
        </w:rPr>
      </w:pPr>
      <w:r w:rsidRPr="00F8437C">
        <w:rPr>
          <w:rFonts w:cs="Arial"/>
          <w:szCs w:val="20"/>
        </w:rPr>
        <w:t>V 246. členu se prvi odstavek spremeni, tako da se glasi:</w:t>
      </w:r>
    </w:p>
    <w:p w14:paraId="5D06C76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Inšpekcija, pristojna za varstvo okolja, lahko za učinkovitejši nadzor predpisov in upravnih aktov predlaga določenim inšpekcijam iz prvega odstavka 243. člena tega zakona izvedbo skupnega inšpekcijskega nadzora nad določeno pravno ali fizično osebo.«.</w:t>
      </w:r>
    </w:p>
    <w:p w14:paraId="681C2EBA" w14:textId="77777777" w:rsidR="00A81B0E" w:rsidRPr="00F8437C" w:rsidRDefault="00A81B0E" w:rsidP="00A81B0E">
      <w:pPr>
        <w:spacing w:line="240" w:lineRule="atLeast"/>
        <w:rPr>
          <w:rFonts w:cs="Arial"/>
          <w:b/>
          <w:bCs/>
          <w:szCs w:val="20"/>
        </w:rPr>
      </w:pPr>
      <w:r w:rsidRPr="00F8437C">
        <w:rPr>
          <w:rFonts w:cs="Arial"/>
          <w:b/>
          <w:bCs/>
          <w:szCs w:val="20"/>
        </w:rPr>
        <w:t xml:space="preserve">Obrazložitev: </w:t>
      </w:r>
    </w:p>
    <w:p w14:paraId="1C3988E3" w14:textId="77777777" w:rsidR="00A81B0E" w:rsidRPr="00F8437C" w:rsidRDefault="00A81B0E" w:rsidP="00A81B0E">
      <w:pPr>
        <w:spacing w:line="240" w:lineRule="atLeast"/>
        <w:rPr>
          <w:rFonts w:cs="Arial"/>
          <w:szCs w:val="20"/>
        </w:rPr>
      </w:pPr>
      <w:r w:rsidRPr="00F8437C">
        <w:rPr>
          <w:rFonts w:cs="Arial"/>
          <w:szCs w:val="20"/>
        </w:rPr>
        <w:t>Zaradi spremembe v 243. člena je prišlo do preštevilčenja odstavkov, kar vpliva tudi na prvi odstavek 246. člena. V prvem odstavku  se beseda »drugega« nadomesti z besedo »tretjega”.</w:t>
      </w:r>
    </w:p>
    <w:p w14:paraId="664534D8" w14:textId="77777777" w:rsidR="00A81B0E" w:rsidRPr="00F8437C" w:rsidRDefault="00A81B0E" w:rsidP="00A81B0E">
      <w:pPr>
        <w:pBdr>
          <w:top w:val="nil"/>
          <w:left w:val="nil"/>
          <w:bottom w:val="nil"/>
          <w:right w:val="nil"/>
          <w:between w:val="nil"/>
        </w:pBdr>
        <w:ind w:left="2" w:hanging="2"/>
        <w:jc w:val="both"/>
        <w:rPr>
          <w:rFonts w:eastAsia="Arial" w:cs="Arial"/>
          <w:b/>
          <w:bCs/>
          <w:color w:val="000000" w:themeColor="text1"/>
          <w:szCs w:val="20"/>
          <w:lang w:val="sl"/>
        </w:rPr>
      </w:pPr>
    </w:p>
    <w:p w14:paraId="08092E25" w14:textId="77777777" w:rsidR="00A81B0E" w:rsidRPr="00F8437C" w:rsidRDefault="00A81B0E" w:rsidP="00A81B0E">
      <w:pPr>
        <w:spacing w:line="240" w:lineRule="atLeast"/>
        <w:jc w:val="both"/>
        <w:rPr>
          <w:rFonts w:cs="Arial"/>
          <w:b/>
          <w:bCs/>
          <w:szCs w:val="20"/>
        </w:rPr>
      </w:pPr>
      <w:r w:rsidRPr="00F8437C">
        <w:rPr>
          <w:rFonts w:cs="Arial"/>
          <w:b/>
          <w:bCs/>
          <w:szCs w:val="20"/>
        </w:rPr>
        <w:t>K 247. členu:</w:t>
      </w:r>
    </w:p>
    <w:p w14:paraId="633BF597" w14:textId="77777777" w:rsidR="00A81B0E" w:rsidRPr="00F8437C" w:rsidRDefault="00A81B0E" w:rsidP="00A81B0E">
      <w:pPr>
        <w:spacing w:line="240" w:lineRule="atLeast"/>
        <w:jc w:val="both"/>
        <w:rPr>
          <w:rFonts w:cs="Arial"/>
          <w:b/>
          <w:bCs/>
          <w:szCs w:val="20"/>
        </w:rPr>
      </w:pPr>
    </w:p>
    <w:p w14:paraId="0E498BE2"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247. člen se spremeni tako, da se glasi: </w:t>
      </w:r>
    </w:p>
    <w:p w14:paraId="36881167"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»»247. člen</w:t>
      </w:r>
    </w:p>
    <w:p w14:paraId="1D106E04" w14:textId="77777777" w:rsidR="00A81B0E" w:rsidRPr="00F8437C" w:rsidRDefault="00A81B0E" w:rsidP="00A81B0E">
      <w:pPr>
        <w:pBdr>
          <w:top w:val="nil"/>
          <w:left w:val="nil"/>
          <w:bottom w:val="nil"/>
          <w:right w:val="nil"/>
          <w:between w:val="nil"/>
        </w:pBdr>
        <w:shd w:val="clear" w:color="auto" w:fill="FFFFFF"/>
        <w:jc w:val="center"/>
        <w:rPr>
          <w:rFonts w:eastAsia="Arial" w:cs="Arial"/>
          <w:bCs/>
          <w:szCs w:val="20"/>
        </w:rPr>
      </w:pPr>
      <w:r w:rsidRPr="00F8437C">
        <w:rPr>
          <w:rFonts w:eastAsia="Arial" w:cs="Arial"/>
          <w:bCs/>
          <w:szCs w:val="20"/>
        </w:rPr>
        <w:t>(ukrepi inšpektorjev)</w:t>
      </w:r>
    </w:p>
    <w:p w14:paraId="1A5961E0" w14:textId="77777777" w:rsidR="00A81B0E" w:rsidRPr="00F8437C" w:rsidRDefault="00A81B0E" w:rsidP="00A81B0E">
      <w:pPr>
        <w:jc w:val="both"/>
        <w:rPr>
          <w:rFonts w:cs="Arial"/>
          <w:szCs w:val="20"/>
        </w:rPr>
      </w:pPr>
      <w:r w:rsidRPr="00F8437C">
        <w:rPr>
          <w:rFonts w:cs="Arial"/>
          <w:szCs w:val="20"/>
        </w:rPr>
        <w:t xml:space="preserve"> (1) Če inšpektor pri opravljanju nalog inšpekcijskega nadzora ugotovi, da je s posegom v okolje kršen ta zakon ali predpis, izdan na njegovi podlagi, ali da je kršen posamični akt, izdan na podlagi tega zakona ali predpisa, izdanega na podlagi tega zakona, ima pravico in dolžnost: </w:t>
      </w:r>
    </w:p>
    <w:p w14:paraId="720CA0B8" w14:textId="77777777" w:rsidR="00A81B0E" w:rsidRPr="00F8437C" w:rsidRDefault="00A81B0E" w:rsidP="00A81B0E">
      <w:pPr>
        <w:jc w:val="both"/>
        <w:rPr>
          <w:rFonts w:cs="Arial"/>
          <w:szCs w:val="20"/>
        </w:rPr>
      </w:pPr>
      <w:r w:rsidRPr="00F8437C">
        <w:rPr>
          <w:rFonts w:cs="Arial"/>
          <w:szCs w:val="20"/>
        </w:rPr>
        <w:t>1. odrediti, da se nepravilnosti, ki jih ugotovi, odpravijo v roku, ki ga določi; </w:t>
      </w:r>
    </w:p>
    <w:p w14:paraId="697EA495" w14:textId="77777777" w:rsidR="00A81B0E" w:rsidRPr="00F8437C" w:rsidRDefault="00A81B0E" w:rsidP="00A81B0E">
      <w:pPr>
        <w:jc w:val="both"/>
        <w:rPr>
          <w:rFonts w:cs="Arial"/>
          <w:szCs w:val="20"/>
        </w:rPr>
      </w:pPr>
      <w:r w:rsidRPr="00F8437C">
        <w:rPr>
          <w:rFonts w:cs="Arial"/>
          <w:szCs w:val="20"/>
        </w:rPr>
        <w:t>2. odrediti izvedbo ukrepov za odpravo virov čezmerne obremenitve v roku, ki ga določi; </w:t>
      </w:r>
    </w:p>
    <w:p w14:paraId="3A7CDE24" w14:textId="77777777" w:rsidR="00A81B0E" w:rsidRPr="00F8437C" w:rsidRDefault="00A81B0E" w:rsidP="00A81B0E">
      <w:pPr>
        <w:jc w:val="both"/>
        <w:rPr>
          <w:rFonts w:cs="Arial"/>
          <w:szCs w:val="20"/>
        </w:rPr>
      </w:pPr>
      <w:r w:rsidRPr="00F8437C">
        <w:rPr>
          <w:rFonts w:cs="Arial"/>
          <w:szCs w:val="20"/>
        </w:rPr>
        <w:t>3. odrediti omejitev oziroma prilagoditev delovanja naprave do predpisanih mejnih vrednosti ali pravilom ravnanja v roku, ki ga določi; </w:t>
      </w:r>
    </w:p>
    <w:p w14:paraId="6362E823" w14:textId="77777777" w:rsidR="00A81B0E" w:rsidRPr="00F8437C" w:rsidRDefault="00A81B0E" w:rsidP="00A81B0E">
      <w:pPr>
        <w:jc w:val="both"/>
        <w:rPr>
          <w:rFonts w:cs="Arial"/>
          <w:szCs w:val="20"/>
        </w:rPr>
      </w:pPr>
      <w:r w:rsidRPr="00F8437C">
        <w:rPr>
          <w:rFonts w:cs="Arial"/>
          <w:szCs w:val="20"/>
        </w:rPr>
        <w:t>4. odrediti pripravo programa za odpravo nepravilnosti, če so te obsežnejše in jih je mogoče odpraviti le s kombinacijo več ukrepov; </w:t>
      </w:r>
    </w:p>
    <w:p w14:paraId="6470777B" w14:textId="77777777" w:rsidR="00A81B0E" w:rsidRPr="00F8437C" w:rsidRDefault="00A81B0E" w:rsidP="00A81B0E">
      <w:pPr>
        <w:jc w:val="both"/>
        <w:rPr>
          <w:rFonts w:cs="Arial"/>
          <w:szCs w:val="20"/>
        </w:rPr>
      </w:pPr>
      <w:r w:rsidRPr="00F8437C">
        <w:rPr>
          <w:rFonts w:cs="Arial"/>
          <w:szCs w:val="20"/>
        </w:rPr>
        <w:t>5. predlagati pristojnemu ministrstvu spremembo ali odvzem dovoljenja, izdanega na podlagi tega zakona; </w:t>
      </w:r>
    </w:p>
    <w:p w14:paraId="49A491AF" w14:textId="77777777" w:rsidR="00A81B0E" w:rsidRPr="00F8437C" w:rsidRDefault="00A81B0E" w:rsidP="00A81B0E">
      <w:pPr>
        <w:jc w:val="both"/>
        <w:rPr>
          <w:rFonts w:cs="Arial"/>
          <w:szCs w:val="20"/>
        </w:rPr>
      </w:pPr>
      <w:r w:rsidRPr="00F8437C">
        <w:rPr>
          <w:rFonts w:cs="Arial"/>
          <w:szCs w:val="20"/>
        </w:rPr>
        <w:t>6. prepovedati obratovanje naprave ali obrata ali izvajanje dejavnosti ter odrediti odstranitev snovi, zmesi, materialov, surovin, proizvodov ali odpadkov, ki lahko pomenijo vir onesnaževanja v tej napravi ali obratu ali tveganje za okolje, če naprava, obrat ali izvajalec dejavnosti nima s tem zakonom ali na njegovi podlagi izdanim predpisom zahtevanega dovoljenja, potrdila ali odločbe o dovolitvi priglašene dejavnosti ali izvajalec ni vpisan v ustrezno evidenco; </w:t>
      </w:r>
    </w:p>
    <w:p w14:paraId="4975C4E9" w14:textId="77777777" w:rsidR="00A81B0E" w:rsidRPr="00F8437C" w:rsidRDefault="00A81B0E" w:rsidP="00A81B0E">
      <w:pPr>
        <w:jc w:val="both"/>
        <w:rPr>
          <w:rFonts w:cs="Arial"/>
          <w:szCs w:val="20"/>
        </w:rPr>
      </w:pPr>
      <w:r w:rsidRPr="00F8437C">
        <w:rPr>
          <w:rFonts w:cs="Arial"/>
          <w:szCs w:val="20"/>
        </w:rPr>
        <w:t>7. prepovedati izvajanje dejavnosti, če njen izvajalec nima pooblastila, izdanega na podlagi tega zakona; </w:t>
      </w:r>
    </w:p>
    <w:p w14:paraId="460FEC6C" w14:textId="77777777" w:rsidR="00A81B0E" w:rsidRPr="00F8437C" w:rsidRDefault="00A81B0E" w:rsidP="00A81B0E">
      <w:pPr>
        <w:jc w:val="both"/>
        <w:rPr>
          <w:rFonts w:cs="Arial"/>
          <w:szCs w:val="20"/>
        </w:rPr>
      </w:pPr>
      <w:r w:rsidRPr="00F8437C">
        <w:rPr>
          <w:rFonts w:cs="Arial"/>
          <w:szCs w:val="20"/>
        </w:rPr>
        <w:t>8. odrediti prepoved izvajanja posega v okolje, za katerega ni izdan sklep iz 90. člena tega zakona ali okoljevarstveno soglasje iz 100. člena tega zakona, za izvedbo posega pa ni potrebna gradnja po predpisih, ki urejajo graditev ali pridobitev drugega predpisanega dovoljenja; </w:t>
      </w:r>
    </w:p>
    <w:p w14:paraId="6BEDB38A" w14:textId="77777777" w:rsidR="00A81B0E" w:rsidRPr="00F8437C" w:rsidRDefault="00A81B0E" w:rsidP="00A81B0E">
      <w:pPr>
        <w:jc w:val="both"/>
        <w:rPr>
          <w:rFonts w:cs="Arial"/>
          <w:szCs w:val="20"/>
        </w:rPr>
      </w:pPr>
      <w:r w:rsidRPr="00F8437C">
        <w:rPr>
          <w:rFonts w:cs="Arial"/>
          <w:szCs w:val="20"/>
        </w:rPr>
        <w:t>9. prepovedati uporabo ali dajanje snovi ali predelanih snovi ali proizvodov na trg ali zaseči ali odvzeti snovi ali predelane snovi ali proizvode; </w:t>
      </w:r>
    </w:p>
    <w:p w14:paraId="190D99D7" w14:textId="77777777" w:rsidR="00A81B0E" w:rsidRPr="00F8437C" w:rsidRDefault="00A81B0E" w:rsidP="00A81B0E">
      <w:pPr>
        <w:jc w:val="both"/>
        <w:rPr>
          <w:rFonts w:cs="Arial"/>
          <w:szCs w:val="20"/>
        </w:rPr>
      </w:pPr>
      <w:r w:rsidRPr="00F8437C">
        <w:rPr>
          <w:rFonts w:cs="Arial"/>
          <w:szCs w:val="20"/>
        </w:rPr>
        <w:t>10. odrediti druge ukrepe v skladu s tem zakonom ali na njegovi podlagi izdanimi predpisi. </w:t>
      </w:r>
    </w:p>
    <w:p w14:paraId="39D38561" w14:textId="77777777" w:rsidR="00A81B0E" w:rsidRPr="00F8437C" w:rsidRDefault="00A81B0E" w:rsidP="00A81B0E">
      <w:pPr>
        <w:jc w:val="both"/>
        <w:rPr>
          <w:rFonts w:cs="Arial"/>
          <w:szCs w:val="20"/>
        </w:rPr>
      </w:pPr>
      <w:r w:rsidRPr="00F8437C">
        <w:rPr>
          <w:rFonts w:cs="Arial"/>
          <w:szCs w:val="20"/>
        </w:rPr>
        <w:lastRenderedPageBreak/>
        <w:t>(2) Če pristojni inšpektor pri opravljanju nalog inšpekcijskega nadzora ugotovi, da je kršen zakon ali drug predpis ali da organizacija ali proizvajalec, ki samostojno izpolnjuje obveznosti sistema PRO, ne zagotavlja izpolnjevanja obveznosti ali na drug način krši predpisane zahteve sistema PRO, ima pravico in dolžnost: </w:t>
      </w:r>
    </w:p>
    <w:p w14:paraId="02B09D87" w14:textId="77777777" w:rsidR="00A81B0E" w:rsidRPr="00F8437C" w:rsidRDefault="00A81B0E" w:rsidP="00A81B0E">
      <w:pPr>
        <w:jc w:val="both"/>
        <w:rPr>
          <w:rFonts w:cs="Arial"/>
          <w:szCs w:val="20"/>
        </w:rPr>
      </w:pPr>
      <w:r w:rsidRPr="00F8437C">
        <w:rPr>
          <w:rFonts w:cs="Arial"/>
          <w:szCs w:val="20"/>
        </w:rPr>
        <w:t>1. odrediti, da se nepravilnosti, ki jih ugotovi, odpravijo v roku, ki ga določi; </w:t>
      </w:r>
    </w:p>
    <w:p w14:paraId="4C97FBDD" w14:textId="77777777" w:rsidR="00A81B0E" w:rsidRPr="00F8437C" w:rsidRDefault="00A81B0E" w:rsidP="00A81B0E">
      <w:pPr>
        <w:jc w:val="both"/>
        <w:rPr>
          <w:rFonts w:cs="Arial"/>
          <w:szCs w:val="20"/>
        </w:rPr>
      </w:pPr>
      <w:r w:rsidRPr="00F8437C">
        <w:rPr>
          <w:rFonts w:cs="Arial"/>
          <w:szCs w:val="20"/>
        </w:rPr>
        <w:t>2. odrediti izvedbo ukrepov za zagotovitev izpolnjevanja obveznosti ali </w:t>
      </w:r>
    </w:p>
    <w:p w14:paraId="7DA6337C" w14:textId="77777777" w:rsidR="00A81B0E" w:rsidRPr="00F8437C" w:rsidRDefault="00A81B0E" w:rsidP="00A81B0E">
      <w:pPr>
        <w:jc w:val="both"/>
        <w:rPr>
          <w:rFonts w:cs="Arial"/>
          <w:szCs w:val="20"/>
        </w:rPr>
      </w:pPr>
      <w:r w:rsidRPr="00F8437C">
        <w:rPr>
          <w:rFonts w:cs="Arial"/>
          <w:szCs w:val="20"/>
        </w:rPr>
        <w:t>3. predlagati pristojnemu ministrstvu odvzem dovoljenja, izdanega na podlagi tega zakona. </w:t>
      </w:r>
    </w:p>
    <w:p w14:paraId="6C1229F5" w14:textId="77777777" w:rsidR="00A81B0E" w:rsidRPr="00F8437C" w:rsidRDefault="00A81B0E" w:rsidP="00A81B0E">
      <w:pPr>
        <w:jc w:val="both"/>
        <w:rPr>
          <w:rFonts w:cs="Arial"/>
          <w:szCs w:val="20"/>
        </w:rPr>
      </w:pPr>
      <w:r w:rsidRPr="00F8437C">
        <w:rPr>
          <w:rFonts w:cs="Arial"/>
          <w:szCs w:val="20"/>
        </w:rPr>
        <w:t>(3) Če je predmet inšpekcijskega nadzora odlagališče odpadkov in upravljavec obratuje brez okoljevarstvenega dovoljenja za ustrezno fazo obratovanja ali če gre za upravljavca odlagališča odpadkov z okoljevarstvenim dovoljenjem, ki v roku ne izvede ukrepov za odpravo čezmernih vplivov na okolje, lahko inšpektor odredi upravljavcu odstranitev odlagališča odpadkov. Pristojni inšpektor med postopkom odstranjevanja odpadkov iz prejšnjega stavka opravlja na lokaciji odlagališča najmanj enkrat mesečno izredne inšpekcijske preglede iz petega odstavka 244. člena tega zakona. Pristojni inšpektor pošlje odločbo iz prvega stavka tega odstavka tudi ministrstvu. Po izvršitvi inšpekcijske odločbe pristojni inšpektor sodišču predlaga izbris zaznambe telesa odlagališča in javnopravne omejitve prometa s telesom odlagališča s smiselno uporabo osmega odstavka 142. člena tega zakona. </w:t>
      </w:r>
    </w:p>
    <w:p w14:paraId="0FE09D69" w14:textId="77777777" w:rsidR="00A81B0E" w:rsidRPr="00F8437C" w:rsidRDefault="00A81B0E" w:rsidP="00A81B0E">
      <w:pPr>
        <w:jc w:val="both"/>
        <w:rPr>
          <w:rFonts w:cs="Arial"/>
          <w:szCs w:val="20"/>
        </w:rPr>
      </w:pPr>
      <w:r w:rsidRPr="00F8437C">
        <w:rPr>
          <w:rFonts w:cs="Arial"/>
          <w:szCs w:val="20"/>
        </w:rPr>
        <w:t>(4) Če je predmet inšpekcijskega nadzora skladiščenje odpadkov ter so odpadki pri izvirnem povzročitelju odpadkov skladiščeni več kot 12 mesecev od njihovega nastanka, ali pri zbiralcu odpadkov več kot 12 mesecev od njihovega prevzema, ali pri osebi, ki izvaja dejavnost predelave, več kot tri leta od njihovega prevzema ali pri osebi, ki izvaja dejavnost odstranjevanja, več kot 12 mesecev od njihovega prevzema, inšpektor odredi oddajo teh odpadkov v predelavo ali odstranjevanje v skladu z zahtevami iz drugega odstavka 22. člena in prvega odstavka 23. člena tega zakona, pri čemer rok za začetek tega postopka ne sme biti daljši od 30 dni od vročitve inšpekcijske odločbe. Pristojni inšpektor pošlje odločbo iz prejšnjega stavka tudi ministrstvu. </w:t>
      </w:r>
    </w:p>
    <w:p w14:paraId="37036CEF" w14:textId="77777777" w:rsidR="00A81B0E" w:rsidRPr="00F8437C" w:rsidRDefault="00A81B0E" w:rsidP="00A81B0E">
      <w:pPr>
        <w:jc w:val="both"/>
        <w:rPr>
          <w:rFonts w:cs="Arial"/>
          <w:szCs w:val="20"/>
        </w:rPr>
      </w:pPr>
      <w:r w:rsidRPr="00F8437C">
        <w:rPr>
          <w:rFonts w:cs="Arial"/>
          <w:szCs w:val="20"/>
        </w:rPr>
        <w:t>(5) Če pristojni inšpektor z ukrepom iz prvega odstavka tega člena določi rok za odpravo nepravilnosti, daljši od šestih mesecev, v odločbi določi faze oziroma dejanja za odpravo nepravilnosti in rok, v katerem mora biti končana posamezna faza oziroma dejanje. </w:t>
      </w:r>
    </w:p>
    <w:p w14:paraId="1976D19C" w14:textId="77777777" w:rsidR="00A81B0E" w:rsidRPr="00F8437C" w:rsidRDefault="00A81B0E" w:rsidP="00A81B0E">
      <w:pPr>
        <w:jc w:val="both"/>
        <w:rPr>
          <w:rFonts w:cs="Arial"/>
          <w:szCs w:val="20"/>
        </w:rPr>
      </w:pPr>
      <w:r w:rsidRPr="00F8437C">
        <w:rPr>
          <w:rFonts w:cs="Arial"/>
          <w:szCs w:val="20"/>
        </w:rPr>
        <w:t>(6) Če je bila inšpekcijskemu zavezancu v skladu s 4. 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sedmega odstavka tega člena. </w:t>
      </w:r>
    </w:p>
    <w:p w14:paraId="7E541DC4" w14:textId="77777777" w:rsidR="00A81B0E" w:rsidRPr="00F8437C" w:rsidRDefault="00A81B0E" w:rsidP="00A81B0E">
      <w:pPr>
        <w:jc w:val="both"/>
        <w:rPr>
          <w:rFonts w:cs="Arial"/>
          <w:szCs w:val="20"/>
        </w:rPr>
      </w:pPr>
      <w:r w:rsidRPr="00F8437C">
        <w:rPr>
          <w:rFonts w:cs="Arial"/>
          <w:szCs w:val="20"/>
        </w:rPr>
        <w:t>(7) Če inšpekcijski zavezanec ne ravna v skladu z ukrepi iz 1., 2. ali 3. točke prvega odstavka tega člena, mu lahko pristojni inšpektor ne glede na izvršilne postopke v teku začasno ali trajno prepove: </w:t>
      </w:r>
    </w:p>
    <w:p w14:paraId="7C06EF12" w14:textId="77777777" w:rsidR="00A81B0E" w:rsidRPr="00F8437C" w:rsidRDefault="00A81B0E" w:rsidP="00A81B0E">
      <w:pPr>
        <w:jc w:val="both"/>
        <w:rPr>
          <w:rFonts w:cs="Arial"/>
          <w:szCs w:val="20"/>
        </w:rPr>
      </w:pPr>
      <w:r w:rsidRPr="00F8437C">
        <w:rPr>
          <w:rFonts w:cs="Arial"/>
          <w:szCs w:val="20"/>
        </w:rPr>
        <w:t>1. obratovanje naprave ali obrata; </w:t>
      </w:r>
    </w:p>
    <w:p w14:paraId="310E83F2" w14:textId="77777777" w:rsidR="00A81B0E" w:rsidRPr="00F8437C" w:rsidRDefault="00A81B0E" w:rsidP="00A81B0E">
      <w:pPr>
        <w:jc w:val="both"/>
        <w:rPr>
          <w:rFonts w:cs="Arial"/>
          <w:szCs w:val="20"/>
        </w:rPr>
      </w:pPr>
      <w:r w:rsidRPr="00F8437C">
        <w:rPr>
          <w:rFonts w:cs="Arial"/>
          <w:szCs w:val="20"/>
        </w:rPr>
        <w:t>2. opravljanje dejavnosti; </w:t>
      </w:r>
    </w:p>
    <w:p w14:paraId="14E89EE1" w14:textId="77777777" w:rsidR="00A81B0E" w:rsidRPr="00F8437C" w:rsidRDefault="00A81B0E" w:rsidP="00A81B0E">
      <w:pPr>
        <w:jc w:val="both"/>
        <w:rPr>
          <w:rFonts w:cs="Arial"/>
          <w:szCs w:val="20"/>
        </w:rPr>
      </w:pPr>
      <w:r w:rsidRPr="00F8437C">
        <w:rPr>
          <w:rFonts w:cs="Arial"/>
          <w:szCs w:val="20"/>
        </w:rPr>
        <w:t>3. uporabo nevarne snovi; </w:t>
      </w:r>
    </w:p>
    <w:p w14:paraId="3B23C78D" w14:textId="77777777" w:rsidR="00A81B0E" w:rsidRPr="00F8437C" w:rsidRDefault="00A81B0E" w:rsidP="00A81B0E">
      <w:pPr>
        <w:jc w:val="both"/>
        <w:rPr>
          <w:rFonts w:cs="Arial"/>
          <w:szCs w:val="20"/>
        </w:rPr>
      </w:pPr>
      <w:r w:rsidRPr="00F8437C">
        <w:rPr>
          <w:rFonts w:cs="Arial"/>
          <w:szCs w:val="20"/>
        </w:rPr>
        <w:t>4. izvajanje tehnološkega postopka ali </w:t>
      </w:r>
    </w:p>
    <w:p w14:paraId="66AB2D55" w14:textId="77777777" w:rsidR="00A81B0E" w:rsidRPr="00F8437C" w:rsidRDefault="00A81B0E" w:rsidP="00A81B0E">
      <w:pPr>
        <w:jc w:val="both"/>
        <w:rPr>
          <w:rFonts w:cs="Arial"/>
          <w:szCs w:val="20"/>
        </w:rPr>
      </w:pPr>
      <w:r w:rsidRPr="00F8437C">
        <w:rPr>
          <w:rFonts w:cs="Arial"/>
          <w:szCs w:val="20"/>
        </w:rPr>
        <w:t>5. uporabo naprave, prevoznega sredstva ali proizvoda in njegovo dajanje na trg. </w:t>
      </w:r>
    </w:p>
    <w:p w14:paraId="4FF71029" w14:textId="77777777" w:rsidR="00A81B0E" w:rsidRPr="00F8437C" w:rsidRDefault="00A81B0E" w:rsidP="00A81B0E">
      <w:pPr>
        <w:jc w:val="both"/>
        <w:rPr>
          <w:rFonts w:cs="Arial"/>
          <w:szCs w:val="20"/>
        </w:rPr>
      </w:pPr>
      <w:r w:rsidRPr="00F8437C">
        <w:rPr>
          <w:rFonts w:cs="Arial"/>
          <w:szCs w:val="20"/>
        </w:rPr>
        <w:t>(8) Če obstaja neposredna nevarnost za onesnaženje okolja ali življenje ali zdravje ljudi, lahko pristojni inšpektor za odpravo neposredne nevarnosti odredi izvršitev ukrepov ali prepovedi iz prejšnjega odstavka, dokler je to potrebno. </w:t>
      </w:r>
    </w:p>
    <w:p w14:paraId="5433DF84" w14:textId="77777777" w:rsidR="00A81B0E" w:rsidRPr="00F8437C" w:rsidRDefault="00A81B0E" w:rsidP="00A81B0E">
      <w:pPr>
        <w:jc w:val="both"/>
        <w:rPr>
          <w:rFonts w:cs="Arial"/>
          <w:szCs w:val="20"/>
        </w:rPr>
      </w:pPr>
      <w:r w:rsidRPr="00F8437C">
        <w:rPr>
          <w:rFonts w:cs="Arial"/>
          <w:szCs w:val="20"/>
        </w:rPr>
        <w:t>(9) Pristojni inšpektor lahko odredi izvedbo kontrolnega monitoringa v obsegu, času, roku in na kraju, ki ga sam določi, ne da bi predhodno obvestil osebo, ki je dolžna zagotavljati obratovalni monitoring. Ob ugotovitvi nepravilnosti nosi stroške kontrolnega monitoringa upravljavec naprave, pri katerem so bile nepravilnosti ugotovljene. Pristojni inšpektor na podlagi poročila o kontrolnem monitoringu, iz katerega je razvidno čezmerno obremenjevanje okolja, odredi ukrepe iz prvega odstavka tega člena.</w:t>
      </w:r>
    </w:p>
    <w:p w14:paraId="6512B6FF" w14:textId="77777777" w:rsidR="00A81B0E" w:rsidRPr="00F8437C" w:rsidRDefault="00A81B0E" w:rsidP="00A81B0E">
      <w:pPr>
        <w:jc w:val="both"/>
        <w:rPr>
          <w:rFonts w:cs="Arial"/>
          <w:szCs w:val="20"/>
        </w:rPr>
      </w:pPr>
      <w:r w:rsidRPr="00F8437C">
        <w:rPr>
          <w:rFonts w:cs="Arial"/>
          <w:szCs w:val="20"/>
        </w:rPr>
        <w:t>(10) Inšpektor, pristojen za trg, inšpektor, pristojen za kemikalije, in inšpektor, pristojen za okolje, lahko pri nadzoru nad izvajanjem predpisov, izdanih na podlagi 24. in 29. člena tega zakona, odredijo tudi prepoved dajanja proizvodov na trg. Inšpektor, pristojen za okolje, rudarski inšpektor in gradbeni inšpektor lahko pri nadzoru nad izvajanjem predpisov, izdanih na podlagi 24. in 29. člena tega zakona, odredijo prepoved nameščanja ali vgradnje predelane snovi ali predmeta v zunanje okolje, če je ta izpostavljen atmosferskim vplivom in ima lastnost izluževanja ter so presežene dopustne vsebnosti onesnaževal v izlužkih predelane snovi ali predmeta.</w:t>
      </w:r>
    </w:p>
    <w:p w14:paraId="1A0351FF" w14:textId="77777777" w:rsidR="00A81B0E" w:rsidRPr="00F8437C" w:rsidRDefault="00A81B0E" w:rsidP="00A81B0E">
      <w:pPr>
        <w:jc w:val="both"/>
        <w:rPr>
          <w:rFonts w:cs="Arial"/>
          <w:szCs w:val="20"/>
        </w:rPr>
      </w:pPr>
      <w:r w:rsidRPr="00F8437C">
        <w:rPr>
          <w:rFonts w:cs="Arial"/>
          <w:szCs w:val="20"/>
        </w:rPr>
        <w:lastRenderedPageBreak/>
        <w:t>(11) Če obstaja dvom, ali so bili pri predelavi odpadka in omogočanju dostopnosti proizvoda na trgu izpolnjeni pogoji iz 28. in 29. člena tega zakona, opravlja nadzor nad izpolnjevanjem zahtev iz predpisov, ki urejajo kemikalije, inšpektor, pristojen za kemikalije, nadzor nad izpolnjevanjem zahtev iz predpisov, ki urejajo proizvode, pa inšpektor, pristojen za trg. Pristojni inšpektor o ugotovitvah in ukrepih inšpekcijskega postopka seznani pristojno inšpekcijo. </w:t>
      </w:r>
    </w:p>
    <w:p w14:paraId="0C6D52B2" w14:textId="77777777" w:rsidR="00A81B0E" w:rsidRPr="00F8437C" w:rsidRDefault="00A81B0E" w:rsidP="00A81B0E">
      <w:pPr>
        <w:jc w:val="both"/>
        <w:rPr>
          <w:rFonts w:cs="Arial"/>
          <w:szCs w:val="20"/>
        </w:rPr>
      </w:pPr>
      <w:r w:rsidRPr="00F8437C">
        <w:rPr>
          <w:rFonts w:cs="Arial"/>
          <w:szCs w:val="20"/>
        </w:rPr>
        <w:t>(12) Ko za določeno koledarsko leto posamezni okoljski cilj iz predpisa iz 24. člena tega zakona ni dosežen, pristojno ministrstvo o tem obvesti Inšpekcijo za okolje. Pristojni inšpektor opravi nadzor nad izpolnjevanjem zahtev, predpisanih za namen doseganja tega okoljskega cilja pri vseh zavezancih ter jim v primeru ugotovljenih nepravilnosti odredi ukrepe za uskladitev s predpisanimi zahtevami in določi roke za izvedbo teh ukrepov. Nadzor se opravi v skladu s strateškimi usmeritvami iz zakona, ki ureja inšpekcijski nadzor.</w:t>
      </w:r>
    </w:p>
    <w:p w14:paraId="590A2CD6" w14:textId="77777777" w:rsidR="00A81B0E" w:rsidRPr="00F8437C" w:rsidRDefault="00A81B0E" w:rsidP="00A81B0E">
      <w:pPr>
        <w:jc w:val="both"/>
        <w:rPr>
          <w:rFonts w:cs="Arial"/>
          <w:szCs w:val="20"/>
        </w:rPr>
      </w:pPr>
      <w:r w:rsidRPr="00F8437C">
        <w:rPr>
          <w:rFonts w:cs="Arial"/>
          <w:szCs w:val="20"/>
        </w:rPr>
        <w:t>(13) Če odpadki iz vrste ali skupine proizvodov, za katere velja sistem PRO, v 15 dneh od preteka roka, ki je določen s predpisom iz devetega odstavka 34. člena ali iz 2. točke sedmega odstavka 35. člena tega zakona, niso prevzeti pri izvajalcu obvezne občinske javne službe zbiranja komunalnih odpadkov, odredi pristojni inšpektor zagotovitev ravnanja z odpadki organizaciji, ki ima dovoljenje za skupno izpolnjevanje obveznosti iz 41. člena tega zakona za vrsto ali skupino proizvodov, po uporabi katerih nastanejo tovrstni odpadki.</w:t>
      </w:r>
    </w:p>
    <w:p w14:paraId="7666F417" w14:textId="77777777" w:rsidR="00A81B0E" w:rsidRPr="00F8437C" w:rsidRDefault="00A81B0E" w:rsidP="00A81B0E">
      <w:pPr>
        <w:jc w:val="both"/>
        <w:rPr>
          <w:rFonts w:cs="Arial"/>
          <w:szCs w:val="20"/>
        </w:rPr>
      </w:pPr>
      <w:r w:rsidRPr="00F8437C">
        <w:rPr>
          <w:rFonts w:cs="Arial"/>
          <w:szCs w:val="20"/>
        </w:rPr>
        <w:t>(14) Inšpekcijski ukrepi, izrečeni na podlagi tega zakona,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obrat ali vir obremenitve, se šteje za singularnega in univerzalnega pravnega naslednika v inšpekcijskih postopkih po tem zakonu.«.</w:t>
      </w:r>
    </w:p>
    <w:p w14:paraId="66AF1B34" w14:textId="77777777" w:rsidR="00A81B0E" w:rsidRPr="00F8437C" w:rsidRDefault="00A81B0E" w:rsidP="00A81B0E">
      <w:pPr>
        <w:jc w:val="both"/>
        <w:rPr>
          <w:rFonts w:cs="Arial"/>
          <w:szCs w:val="20"/>
        </w:rPr>
      </w:pPr>
    </w:p>
    <w:p w14:paraId="66B375AD" w14:textId="77777777" w:rsidR="00A81B0E" w:rsidRPr="00F8437C" w:rsidRDefault="00A81B0E" w:rsidP="00A81B0E">
      <w:pPr>
        <w:spacing w:line="256" w:lineRule="auto"/>
        <w:jc w:val="both"/>
        <w:rPr>
          <w:rFonts w:eastAsia="Arial" w:cs="Arial"/>
          <w:b/>
          <w:bCs/>
          <w:szCs w:val="20"/>
        </w:rPr>
      </w:pPr>
      <w:r w:rsidRPr="00F8437C">
        <w:rPr>
          <w:rFonts w:eastAsia="Arial" w:cs="Arial"/>
          <w:b/>
          <w:bCs/>
          <w:szCs w:val="20"/>
        </w:rPr>
        <w:t>Obrazložitev:</w:t>
      </w:r>
    </w:p>
    <w:p w14:paraId="0DB65B3F" w14:textId="77777777" w:rsidR="00A81B0E" w:rsidRPr="00F8437C" w:rsidRDefault="00A81B0E" w:rsidP="00A81B0E">
      <w:pPr>
        <w:spacing w:line="256" w:lineRule="auto"/>
        <w:jc w:val="both"/>
        <w:rPr>
          <w:rFonts w:cs="Arial"/>
          <w:szCs w:val="20"/>
        </w:rPr>
      </w:pPr>
      <w:r w:rsidRPr="00F8437C">
        <w:rPr>
          <w:rFonts w:eastAsia="Arial" w:cs="Arial"/>
          <w:color w:val="000000" w:themeColor="text1"/>
          <w:szCs w:val="20"/>
        </w:rPr>
        <w:t>Amandma jasneje določa na kakšen način se izvaja kontrolni monitoring, in sicer se mora izvajati z uporabo metod merjenja, ki se uporabljajo v predpisih, ki urejajo obratovalni monitoring. Sprememba drugega stavka v osmem odstavku 247. člena je pomembna iz vidika določnosti in jasnosti zapisa, saj se le na podlagi meril, ki izhajajo iz predpisov, lahko zagotavlja enaka obravnava upravljavcev v podobnih primerih. S kontrolnim monitoringom se ugotovijo nepravilnosti, ki imajo za posledico tudi plačilo stroškov tega monitoringa s strani upravljavca. Ugotavljanje čezmernega obremenjevanja okolja pa je prav tako vezano na izvedbo meritev, ki imajo podlago v predpisih, ki urejajo obratovalni monitoring, saj je na navedeno ugotovitev vezana tudi odreditev ukrepov pristojnega inšpektorja, ki vplivajo na obveznosti upravljavca. Odreditev ukrepov pristojnega inšpektorja brez jasnih in določnih metod merjenja, ki se ne opirajo na predpise, pa ne sledi načelu zakonitosti in varstva pravic stran</w:t>
      </w:r>
      <w:r w:rsidRPr="00F8437C">
        <w:rPr>
          <w:rFonts w:eastAsia="Arial" w:cs="Arial"/>
          <w:szCs w:val="20"/>
        </w:rPr>
        <w:t>k</w:t>
      </w:r>
      <w:r w:rsidRPr="00F8437C">
        <w:rPr>
          <w:rFonts w:eastAsia="Arial" w:cs="Arial"/>
          <w:color w:val="000000" w:themeColor="text1"/>
          <w:szCs w:val="20"/>
        </w:rPr>
        <w:t xml:space="preserve">, zato se osmi odstavek 247. člena amandmira v predlagani obliki.  </w:t>
      </w:r>
    </w:p>
    <w:p w14:paraId="27D73ADB" w14:textId="77777777" w:rsidR="00A81B0E" w:rsidRPr="00F8437C" w:rsidRDefault="00A81B0E" w:rsidP="00A81B0E">
      <w:pPr>
        <w:spacing w:line="240" w:lineRule="exact"/>
        <w:jc w:val="both"/>
        <w:rPr>
          <w:rFonts w:cs="Arial"/>
          <w:szCs w:val="20"/>
        </w:rPr>
      </w:pPr>
      <w:r w:rsidRPr="00F8437C">
        <w:rPr>
          <w:rFonts w:cs="Arial"/>
          <w:szCs w:val="20"/>
        </w:rPr>
        <w:t>Dosedanji dvanajsti odstavek se zaradi ustrezne porazdelitve vsebinskih sklopov umesti za prvim odstavkom in posledično postane nov drugi odstavek, ostali odstavki se smiselno preštevilčijo (ta del amandmaja je redakcijske narave).</w:t>
      </w:r>
    </w:p>
    <w:p w14:paraId="06F9BB87" w14:textId="77777777" w:rsidR="00A81B0E" w:rsidRPr="00F8437C" w:rsidRDefault="00A81B0E" w:rsidP="00A81B0E">
      <w:pPr>
        <w:spacing w:line="240" w:lineRule="exact"/>
        <w:jc w:val="both"/>
        <w:rPr>
          <w:rFonts w:cs="Arial"/>
          <w:szCs w:val="20"/>
        </w:rPr>
      </w:pPr>
      <w:r w:rsidRPr="00F8437C">
        <w:rPr>
          <w:rFonts w:cs="Arial"/>
          <w:szCs w:val="20"/>
        </w:rPr>
        <w:t xml:space="preserve">Dosedanji deveti odstavek (po novem deseti odstavek) se spreminja tako, da poleg okoljske inšpekcije tudi rudarska (sanacija kamnolomov v povezavi z Zakonom o rudarstvu) in gradbena inšpekcija (gradnja cest in drugih nepokritih površin v povezavi z Uredbo o obremenjevanju tal z vnašanjem odpadkov) izvajata nadzor nad nameščanjem ali vgradnjo predelane snovi ali predmeta v zunanje okolje. Dodatno utemeljujemo s tem, da je sanacija okolja, degradiranega zaradi pridobivanja, bogatenja in skladiščenja mineralnih surovin, ter tudi nadzor nad vgradnjo gradbenih kompozitov v skladu z rudarskim projektom, v pristojnosti rudarske inšpekcije. Opustitev izkoriščanja mineralnih surovin vključuje vsa potrebna dela, ki jih je potrebno izvesti z namenom sanacije okolja, degradiranega zaradi pridobivanja, bogatenja in skladiščenja mineralnih surovin ter vzpostavitve prejšnjega stanja ali drugačne sanacije, če vzpostavitev v prejšnje stanje ni možna, da se po zapustitvi rudnika vzpostavi za opravljanje drugih dejavnosti primerna raba prostora (1.4. točka 2. člena Zakona o rudarstvu). Po pravnomočnosti dovoljenja za opustitev rudarskih del mora nosilec rudarske pravice za izkoriščanje začeti z zapiralnimi deli oziroma izvesti dokončno sanacijo okolja in odpraviti posledice, ki so nastale pri izvajanju rudarskih del, na območjih, kjer posledic ni mogoče v celoti sanirati oziroma odpraviti, pa izvesti ukrepe zavarovanja, da se izključi nevarnost za zdravje ali življenje ljudi in živali ter možni povzročitelji onesnaževanja okolja oziroma predvidljive škode na objektih in okolju. Zapiralna dela se lahko izvajajo samo na podlagi potrjenega projekta za izvedbo sanacije okolja (98. člen Zakona o rudarstvu). Dokler nosilec rudarske pravice ne pridobi odločbe o prenehanju pravic in </w:t>
      </w:r>
      <w:r w:rsidRPr="00F8437C">
        <w:rPr>
          <w:rFonts w:cs="Arial"/>
          <w:szCs w:val="20"/>
        </w:rPr>
        <w:lastRenderedPageBreak/>
        <w:t>obveznosti rudarske pravice za izkoriščanje, velja posebni »pravni rudniški režim«, nobene ravni zemeljskega površja ni mogoče šteti za tla. V zvezi z navedenim poudarjamo, da je potrebno upoštevati tudi rudarsko zakonodajo (z vidika ION zaradi jasne razmejitve pristojnosti pri nadzoru). Posledica prenosa dvanajstega odstavka na mesto drugega odstavka je preštevilčenje, ki vključuje tudi preštevilčenje dosedanjega devetega odstavka v nov deseti odstavek.</w:t>
      </w:r>
    </w:p>
    <w:p w14:paraId="359BE6F6" w14:textId="77777777" w:rsidR="00A81B0E" w:rsidRPr="00F8437C" w:rsidRDefault="00A81B0E" w:rsidP="00A81B0E">
      <w:pPr>
        <w:spacing w:line="240" w:lineRule="exact"/>
        <w:jc w:val="both"/>
        <w:rPr>
          <w:rFonts w:cs="Arial"/>
          <w:szCs w:val="20"/>
        </w:rPr>
      </w:pPr>
      <w:r w:rsidRPr="00F8437C">
        <w:rPr>
          <w:rFonts w:cs="Arial"/>
          <w:szCs w:val="20"/>
        </w:rPr>
        <w:t>Zaradi jasnosti določbe se v dosedanjem enajstem odstavku pred besedo »nadzor« doda beseda »inšpekcijski«. Iz predlagane določbe nedvoumno izhaja, da ministrstvo nima diskrecije glede obveščanja, ter z obvestilom Inšpekcije za okolje ne posega v inšpektorjevo samostojnost. Posledica prenosa dvanajstega odstavka na mesto drugega odstavka je preštevilčenje, ki vključuje tudi preštevilčenje dosedanjega enajstega odstavka v nov dvanajsti odstavek.</w:t>
      </w:r>
    </w:p>
    <w:p w14:paraId="38F838B2" w14:textId="77777777" w:rsidR="00A81B0E" w:rsidRPr="00F8437C" w:rsidRDefault="00A81B0E" w:rsidP="00A81B0E">
      <w:pPr>
        <w:spacing w:line="240" w:lineRule="exact"/>
        <w:jc w:val="both"/>
        <w:rPr>
          <w:rFonts w:eastAsia="Arial" w:cs="Arial"/>
          <w:szCs w:val="20"/>
        </w:rPr>
      </w:pPr>
      <w:r w:rsidRPr="00F8437C">
        <w:rPr>
          <w:rFonts w:cs="Arial"/>
          <w:szCs w:val="20"/>
        </w:rPr>
        <w:t>V dosedanjem trinajstem odstavku (novi dvanajsti odstavek) se v zadnji vrstici beseda »skupno« nadomesti z besedo »skupino«. V tem delu gre za amandma redakcijske narave. Ker sta vsebini trinajstega in štirinajstega odstavka identični, razen v delu, ko se sklicujeta na določbe tega zakona, sta s tem amandmajem združeni v en odstavek. Hkrati je popravljen vrstni red sklicev, tako da sledi nomotehničnim pravilom in zato  se v besedilu najprej navede 34. člen, za njim pa vsebina, ki se sklicuje na naslednji, t.j 35. člen. Gre za amandma, ki je v svojem bistvu redakcijske narave.</w:t>
      </w:r>
    </w:p>
    <w:p w14:paraId="25A3C986" w14:textId="77777777" w:rsidR="00A81B0E" w:rsidRPr="00F8437C" w:rsidRDefault="00A81B0E" w:rsidP="00A81B0E">
      <w:pPr>
        <w:spacing w:line="240" w:lineRule="exact"/>
        <w:jc w:val="both"/>
        <w:rPr>
          <w:rFonts w:cs="Arial"/>
          <w:szCs w:val="20"/>
        </w:rPr>
      </w:pPr>
      <w:r w:rsidRPr="00F8437C">
        <w:rPr>
          <w:rFonts w:cs="Arial"/>
          <w:szCs w:val="20"/>
        </w:rPr>
        <w:t>Vsebina štirinajstega odstavka je smiselno prenesena v trinajsti odstavek.</w:t>
      </w:r>
    </w:p>
    <w:p w14:paraId="1776F0C0" w14:textId="77777777" w:rsidR="00A81B0E" w:rsidRPr="00F8437C" w:rsidRDefault="00A81B0E" w:rsidP="00A81B0E">
      <w:pPr>
        <w:spacing w:line="240" w:lineRule="exact"/>
        <w:jc w:val="both"/>
        <w:rPr>
          <w:rFonts w:cs="Arial"/>
          <w:szCs w:val="20"/>
        </w:rPr>
      </w:pPr>
      <w:r w:rsidRPr="00F8437C">
        <w:rPr>
          <w:rFonts w:cs="Arial"/>
          <w:szCs w:val="20"/>
        </w:rPr>
        <w:t>Ker se s prejšnjim amandmajem štirinajsti odstavek črta, dosedanji petnajsti odstavek postane štirinajsti odstavek.</w:t>
      </w:r>
    </w:p>
    <w:p w14:paraId="48FEABC6" w14:textId="77777777" w:rsidR="00A81B0E" w:rsidRPr="00F8437C" w:rsidRDefault="00A81B0E" w:rsidP="00A81B0E">
      <w:pPr>
        <w:spacing w:line="240" w:lineRule="exact"/>
        <w:jc w:val="both"/>
        <w:rPr>
          <w:rFonts w:cs="Arial"/>
          <w:szCs w:val="20"/>
        </w:rPr>
      </w:pPr>
      <w:r w:rsidRPr="00F8437C">
        <w:rPr>
          <w:rFonts w:cs="Arial"/>
          <w:szCs w:val="20"/>
        </w:rPr>
        <w:t>S tem amandmajem predlagamo tudi črtanje šestnajstega odstavka, saj to materijo že pokriva ZIN, ki je v 7. členu tudi bolj določen in širši. Navedeno pa bi lahko pomenilo, da se upošteva la ta odstavek ZVO-2, pri tem pa ne bi bilo več dikcije iz ZIN (npr. Inšpektorji morajo opravljati svoje naloge tako, da pri izvrševanju svojih pooblastil posegajo v delovanje pravnih in fizičnih oseb le v obsegu, ki je nujen za zagotovitev učinkovitega inšpekcijskega nadzora. Pri izbiri ukrepov inšpektor ob upoštevanju teže kršitve izreče ukrep, ki je za zavezanca ugodnejši, če je s tem dosežen namen predpisa).</w:t>
      </w:r>
    </w:p>
    <w:p w14:paraId="6D10A358" w14:textId="77777777" w:rsidR="00A81B0E" w:rsidRPr="00F8437C" w:rsidRDefault="00A81B0E" w:rsidP="00A81B0E">
      <w:pPr>
        <w:spacing w:line="240" w:lineRule="atLeast"/>
        <w:jc w:val="center"/>
        <w:rPr>
          <w:rFonts w:eastAsia="Arial" w:cs="Arial"/>
          <w:szCs w:val="20"/>
        </w:rPr>
      </w:pPr>
    </w:p>
    <w:p w14:paraId="32574DB2" w14:textId="77777777" w:rsidR="00A81B0E" w:rsidRPr="00F8437C" w:rsidRDefault="00A81B0E" w:rsidP="00A81B0E">
      <w:pPr>
        <w:spacing w:line="240" w:lineRule="atLeast"/>
        <w:jc w:val="both"/>
        <w:rPr>
          <w:rFonts w:cs="Arial"/>
          <w:b/>
          <w:bCs/>
          <w:szCs w:val="20"/>
        </w:rPr>
      </w:pPr>
      <w:r w:rsidRPr="00F8437C">
        <w:rPr>
          <w:rFonts w:cs="Arial"/>
          <w:b/>
          <w:bCs/>
          <w:szCs w:val="20"/>
        </w:rPr>
        <w:t>K 250. členu:</w:t>
      </w:r>
    </w:p>
    <w:p w14:paraId="5A4C80B3" w14:textId="77777777" w:rsidR="00A81B0E" w:rsidRPr="00F8437C" w:rsidRDefault="00A81B0E" w:rsidP="00A81B0E">
      <w:pPr>
        <w:spacing w:line="240" w:lineRule="atLeast"/>
        <w:jc w:val="both"/>
        <w:rPr>
          <w:rFonts w:cs="Arial"/>
          <w:b/>
          <w:bCs/>
          <w:szCs w:val="20"/>
        </w:rPr>
      </w:pPr>
    </w:p>
    <w:p w14:paraId="43F24777" w14:textId="77777777" w:rsidR="00A81B0E" w:rsidRPr="00F8437C" w:rsidRDefault="00A81B0E" w:rsidP="00A81B0E">
      <w:pPr>
        <w:autoSpaceDE w:val="0"/>
        <w:autoSpaceDN w:val="0"/>
        <w:spacing w:line="240" w:lineRule="atLeast"/>
        <w:jc w:val="both"/>
        <w:rPr>
          <w:rFonts w:cs="Arial"/>
          <w:szCs w:val="20"/>
          <w:lang w:eastAsia="sr-Cyrl-RS"/>
        </w:rPr>
      </w:pPr>
      <w:r w:rsidRPr="00F8437C">
        <w:rPr>
          <w:rFonts w:cs="Arial"/>
          <w:szCs w:val="20"/>
          <w:lang w:eastAsia="sr-Cyrl-RS"/>
        </w:rPr>
        <w:t xml:space="preserve">V 250. členu se naslov spremeni tako, da se glasi: </w:t>
      </w:r>
    </w:p>
    <w:p w14:paraId="40AC8469"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»(zavarovanje terjatev države in občine z zastavno pravico)«.</w:t>
      </w:r>
    </w:p>
    <w:p w14:paraId="3560845D" w14:textId="77777777" w:rsidR="00A81B0E" w:rsidRPr="00F8437C" w:rsidRDefault="00A81B0E" w:rsidP="00A81B0E">
      <w:pPr>
        <w:spacing w:line="240" w:lineRule="atLeast"/>
        <w:jc w:val="both"/>
        <w:rPr>
          <w:rFonts w:cs="Arial"/>
          <w:szCs w:val="20"/>
        </w:rPr>
      </w:pPr>
    </w:p>
    <w:p w14:paraId="52C2C3EB" w14:textId="77777777" w:rsidR="00A81B0E" w:rsidRPr="00F8437C" w:rsidRDefault="00A81B0E" w:rsidP="00A81B0E">
      <w:pPr>
        <w:spacing w:line="240" w:lineRule="atLeast"/>
        <w:jc w:val="both"/>
        <w:rPr>
          <w:rFonts w:cs="Arial"/>
          <w:szCs w:val="20"/>
        </w:rPr>
      </w:pPr>
      <w:r w:rsidRPr="00F8437C">
        <w:rPr>
          <w:rFonts w:cs="Arial"/>
          <w:szCs w:val="20"/>
        </w:rPr>
        <w:t>V prvem odstavku 250. člena se črta beseda »vseh«.</w:t>
      </w:r>
    </w:p>
    <w:p w14:paraId="14E2E9F0" w14:textId="77777777" w:rsidR="00A81B0E" w:rsidRPr="00F8437C" w:rsidRDefault="00A81B0E" w:rsidP="00A81B0E">
      <w:pPr>
        <w:spacing w:line="240" w:lineRule="atLeast"/>
        <w:jc w:val="both"/>
        <w:rPr>
          <w:rFonts w:cs="Arial"/>
          <w:b/>
          <w:bCs/>
          <w:szCs w:val="20"/>
        </w:rPr>
      </w:pPr>
    </w:p>
    <w:p w14:paraId="60354E50"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780A40C1" w14:textId="77777777" w:rsidR="00A81B0E" w:rsidRPr="00F8437C" w:rsidRDefault="00A81B0E" w:rsidP="00A81B0E">
      <w:pPr>
        <w:spacing w:line="240" w:lineRule="atLeast"/>
        <w:jc w:val="both"/>
        <w:rPr>
          <w:rFonts w:cs="Arial"/>
          <w:szCs w:val="20"/>
        </w:rPr>
      </w:pPr>
      <w:r w:rsidRPr="00F8437C">
        <w:rPr>
          <w:rFonts w:cs="Arial"/>
          <w:szCs w:val="20"/>
        </w:rPr>
        <w:t>Naslov se spremeni zaradi jasne povezave z vsebino, saj bi si dosedanji naslov bilo mogoče razlagati tako, da so poleg stroškov inšpekcijskega postopka in denarnih kazni iz izvršbe za prisilitev zajete še druge denarne obveznosti, kar pa ne izhaja iz besedila člena. Gre za amandma redakcijske narave.</w:t>
      </w:r>
    </w:p>
    <w:p w14:paraId="3C632952" w14:textId="77777777" w:rsidR="00A81B0E" w:rsidRPr="00F8437C" w:rsidRDefault="00A81B0E" w:rsidP="00A81B0E">
      <w:pPr>
        <w:spacing w:line="240" w:lineRule="atLeast"/>
        <w:jc w:val="both"/>
        <w:rPr>
          <w:rFonts w:cs="Arial"/>
          <w:szCs w:val="20"/>
        </w:rPr>
      </w:pPr>
      <w:r w:rsidRPr="00F8437C">
        <w:rPr>
          <w:rFonts w:cs="Arial"/>
          <w:szCs w:val="20"/>
        </w:rPr>
        <w:t>Predlagani amandma se nanaša na ureditev, s katero se daje pravico Republiki Sloveniji in občini, da se terjatve iz stroškov inšpekcijskega postopka in denarnih kazni iz postopka s prisilitvijo na podlagi tega zakona zavaruje z zakonito zastavno pravico na vseh nepremičninah osebe, zoper katero teče tak inšpekcijski postopek, z vidika sorazmernosti ni ustrezno obrazložena. Menimo, da je dosedanja ureditev te določbe nesorazmerna, zato s tem amandmajem predlagamo, da se terjatve iz stroškov inšpekcijskega postopka in denarnih kazni iz postopka s prisilitvijo na podlagi tega zakona zavaruje z zakonito zastavno pravico na nepremičninah oseb, zoper katero teče tak inšpekcijski postopek, torej v obsegu, da se te terjatve poplačajo, zato ni nujno, da se zastavna pravica vpiše na vseh nepremičninah teh oseb.</w:t>
      </w:r>
    </w:p>
    <w:p w14:paraId="4334F659" w14:textId="77777777" w:rsidR="00A81B0E" w:rsidRPr="00F8437C" w:rsidRDefault="00A81B0E" w:rsidP="00A81B0E">
      <w:pPr>
        <w:spacing w:line="240" w:lineRule="atLeast"/>
        <w:jc w:val="both"/>
        <w:rPr>
          <w:rFonts w:cs="Arial"/>
          <w:szCs w:val="20"/>
        </w:rPr>
      </w:pPr>
    </w:p>
    <w:p w14:paraId="61DB79B7" w14:textId="77777777" w:rsidR="00A81B0E" w:rsidRPr="00F8437C" w:rsidRDefault="00A81B0E" w:rsidP="00A81B0E">
      <w:pPr>
        <w:spacing w:line="240" w:lineRule="atLeast"/>
        <w:jc w:val="both"/>
        <w:rPr>
          <w:rFonts w:cs="Arial"/>
          <w:b/>
          <w:bCs/>
          <w:szCs w:val="20"/>
        </w:rPr>
      </w:pPr>
      <w:r w:rsidRPr="00F8437C">
        <w:rPr>
          <w:rFonts w:cs="Arial"/>
          <w:b/>
          <w:bCs/>
          <w:szCs w:val="20"/>
        </w:rPr>
        <w:t>K 253. členu:</w:t>
      </w:r>
    </w:p>
    <w:p w14:paraId="3BD942F6" w14:textId="77777777" w:rsidR="00A81B0E" w:rsidRPr="00F8437C" w:rsidRDefault="00A81B0E" w:rsidP="00A81B0E">
      <w:pPr>
        <w:spacing w:line="240" w:lineRule="atLeast"/>
        <w:jc w:val="both"/>
        <w:rPr>
          <w:rFonts w:cs="Arial"/>
          <w:b/>
          <w:bCs/>
          <w:szCs w:val="20"/>
        </w:rPr>
      </w:pPr>
    </w:p>
    <w:p w14:paraId="18EABD46" w14:textId="77777777" w:rsidR="00A81B0E" w:rsidRPr="00F8437C" w:rsidRDefault="00A81B0E" w:rsidP="00A81B0E">
      <w:pPr>
        <w:pBdr>
          <w:top w:val="nil"/>
          <w:left w:val="nil"/>
          <w:bottom w:val="nil"/>
          <w:right w:val="nil"/>
          <w:between w:val="nil"/>
        </w:pBdr>
        <w:rPr>
          <w:rFonts w:eastAsia="Arial" w:cs="Arial"/>
          <w:bCs/>
          <w:szCs w:val="20"/>
        </w:rPr>
      </w:pPr>
      <w:r w:rsidRPr="00F8437C">
        <w:rPr>
          <w:rFonts w:eastAsia="Arial" w:cs="Arial"/>
          <w:bCs/>
          <w:szCs w:val="20"/>
        </w:rPr>
        <w:t>Tretji odstavek 253. člena se spremeni tako, da se glasi:</w:t>
      </w:r>
    </w:p>
    <w:p w14:paraId="006BDB1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Minister podrobneje predpiše naloge iz drugega odstavka prejšnjega člena ter obliko in vsebino</w:t>
      </w:r>
      <w:r w:rsidRPr="00F8437C" w:rsidDel="003B74D7">
        <w:rPr>
          <w:rFonts w:eastAsia="Arial" w:cs="Arial"/>
          <w:szCs w:val="20"/>
        </w:rPr>
        <w:t xml:space="preserve"> </w:t>
      </w:r>
      <w:r w:rsidRPr="00F8437C">
        <w:rPr>
          <w:rFonts w:eastAsia="Arial" w:cs="Arial"/>
          <w:szCs w:val="20"/>
        </w:rPr>
        <w:t>službene izkaznice okoljevarstvenega nadzornika.«.</w:t>
      </w:r>
    </w:p>
    <w:p w14:paraId="44C168E2" w14:textId="77777777" w:rsidR="00A81B0E" w:rsidRPr="00F8437C" w:rsidRDefault="00A81B0E" w:rsidP="00A81B0E">
      <w:pPr>
        <w:spacing w:line="240" w:lineRule="atLeast"/>
        <w:jc w:val="both"/>
        <w:rPr>
          <w:rFonts w:cs="Arial"/>
          <w:szCs w:val="20"/>
        </w:rPr>
      </w:pPr>
    </w:p>
    <w:p w14:paraId="4AE18A48"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4982CBD7" w14:textId="77777777" w:rsidR="00A81B0E" w:rsidRPr="00F8437C" w:rsidRDefault="00A81B0E" w:rsidP="00A81B0E">
      <w:pPr>
        <w:spacing w:line="240" w:lineRule="atLeast"/>
        <w:jc w:val="both"/>
        <w:rPr>
          <w:rFonts w:cs="Arial"/>
          <w:szCs w:val="20"/>
        </w:rPr>
      </w:pPr>
      <w:r w:rsidRPr="00F8437C">
        <w:rPr>
          <w:rFonts w:cs="Arial"/>
          <w:szCs w:val="20"/>
        </w:rPr>
        <w:t xml:space="preserve">V tretjem odstavku se poleg </w:t>
      </w:r>
      <w:r w:rsidRPr="00F8437C">
        <w:rPr>
          <w:rFonts w:eastAsia="Arial" w:cs="Arial"/>
          <w:szCs w:val="20"/>
        </w:rPr>
        <w:t>oblike in vsebine</w:t>
      </w:r>
      <w:r w:rsidRPr="00F8437C" w:rsidDel="003B74D7">
        <w:rPr>
          <w:rFonts w:eastAsia="Arial" w:cs="Arial"/>
          <w:szCs w:val="20"/>
        </w:rPr>
        <w:t xml:space="preserve"> </w:t>
      </w:r>
      <w:r w:rsidRPr="00F8437C">
        <w:rPr>
          <w:rFonts w:eastAsia="Arial" w:cs="Arial"/>
          <w:szCs w:val="20"/>
        </w:rPr>
        <w:t xml:space="preserve">službene izkaznice okoljevarstvenega nadzornika v predpisu tudi podrobneje opredeli naloge okoljevarstvenega nadzornika.   </w:t>
      </w:r>
    </w:p>
    <w:p w14:paraId="39D2CF39" w14:textId="77777777" w:rsidR="00A81B0E" w:rsidRPr="00F8437C" w:rsidRDefault="00A81B0E" w:rsidP="00A81B0E">
      <w:pPr>
        <w:pBdr>
          <w:top w:val="nil"/>
          <w:left w:val="nil"/>
          <w:bottom w:val="nil"/>
          <w:right w:val="nil"/>
          <w:between w:val="nil"/>
        </w:pBdr>
        <w:jc w:val="both"/>
        <w:rPr>
          <w:rFonts w:eastAsia="Arial" w:cs="Arial"/>
          <w:szCs w:val="20"/>
        </w:rPr>
      </w:pPr>
    </w:p>
    <w:p w14:paraId="6764888F" w14:textId="77777777" w:rsidR="00A81B0E" w:rsidRPr="00F8437C" w:rsidRDefault="00A81B0E" w:rsidP="00A81B0E">
      <w:pPr>
        <w:rPr>
          <w:rFonts w:cs="Arial"/>
          <w:b/>
          <w:bCs/>
          <w:szCs w:val="20"/>
        </w:rPr>
      </w:pPr>
      <w:r w:rsidRPr="00F8437C">
        <w:rPr>
          <w:rFonts w:cs="Arial"/>
          <w:b/>
          <w:bCs/>
          <w:szCs w:val="20"/>
        </w:rPr>
        <w:lastRenderedPageBreak/>
        <w:t>K 1. podpoglavju Poglavja XIV. POSEBNE DOLOČBE:</w:t>
      </w:r>
    </w:p>
    <w:p w14:paraId="16D7C166" w14:textId="77777777" w:rsidR="00A81B0E" w:rsidRPr="00F8437C" w:rsidRDefault="00A81B0E" w:rsidP="00A81B0E">
      <w:pPr>
        <w:rPr>
          <w:rFonts w:cs="Arial"/>
          <w:b/>
          <w:bCs/>
          <w:szCs w:val="20"/>
        </w:rPr>
      </w:pPr>
    </w:p>
    <w:p w14:paraId="6E232BA9" w14:textId="77777777" w:rsidR="00A81B0E" w:rsidRPr="00F8437C" w:rsidRDefault="00A81B0E" w:rsidP="00A81B0E">
      <w:pPr>
        <w:rPr>
          <w:rFonts w:cs="Arial"/>
          <w:szCs w:val="20"/>
        </w:rPr>
      </w:pPr>
      <w:r w:rsidRPr="00F8437C">
        <w:rPr>
          <w:rFonts w:cs="Arial"/>
          <w:szCs w:val="20"/>
        </w:rPr>
        <w:t>V 1. podpoglavju Poglavja XIV. POSEBNE DOLOČBE se naslov spremeni tako, da se glasi:</w:t>
      </w:r>
    </w:p>
    <w:p w14:paraId="564EE8C8" w14:textId="77777777" w:rsidR="00A81B0E" w:rsidRPr="00F8437C" w:rsidRDefault="00A81B0E" w:rsidP="00A81B0E">
      <w:pPr>
        <w:rPr>
          <w:rFonts w:cs="Arial"/>
          <w:szCs w:val="20"/>
        </w:rPr>
      </w:pPr>
    </w:p>
    <w:p w14:paraId="2C451A32"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 xml:space="preserve">»1. </w:t>
      </w:r>
      <w:r w:rsidRPr="00F8437C">
        <w:rPr>
          <w:rFonts w:cs="Arial"/>
          <w:bCs/>
          <w:szCs w:val="20"/>
          <w:lang w:eastAsia="sr-Cyrl-RS"/>
        </w:rPr>
        <w:t>Odpoved pravici do vložitve tožbe v upravnem sporu</w:t>
      </w:r>
      <w:r w:rsidRPr="00F8437C">
        <w:rPr>
          <w:rFonts w:eastAsia="Arial" w:cs="Arial"/>
          <w:szCs w:val="20"/>
        </w:rPr>
        <w:t>«.</w:t>
      </w:r>
    </w:p>
    <w:p w14:paraId="720ACC53" w14:textId="77777777" w:rsidR="00A81B0E" w:rsidRPr="00F8437C" w:rsidRDefault="00A81B0E" w:rsidP="00A81B0E">
      <w:pPr>
        <w:pBdr>
          <w:top w:val="nil"/>
          <w:left w:val="nil"/>
          <w:bottom w:val="nil"/>
          <w:right w:val="nil"/>
          <w:between w:val="nil"/>
        </w:pBdr>
        <w:jc w:val="both"/>
        <w:rPr>
          <w:rFonts w:eastAsia="Arial" w:cs="Arial"/>
          <w:szCs w:val="20"/>
        </w:rPr>
      </w:pPr>
    </w:p>
    <w:p w14:paraId="234D7607"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K 254. členu: </w:t>
      </w:r>
    </w:p>
    <w:p w14:paraId="6DB5B758" w14:textId="77777777" w:rsidR="00A81B0E" w:rsidRPr="00F8437C" w:rsidRDefault="00A81B0E" w:rsidP="00A81B0E">
      <w:pPr>
        <w:spacing w:line="240" w:lineRule="atLeast"/>
        <w:jc w:val="both"/>
        <w:rPr>
          <w:rFonts w:eastAsia="Arial" w:cs="Arial"/>
          <w:b/>
          <w:bCs/>
          <w:szCs w:val="20"/>
        </w:rPr>
      </w:pPr>
    </w:p>
    <w:p w14:paraId="6F478BC6" w14:textId="77777777" w:rsidR="00A81B0E" w:rsidRPr="00F8437C" w:rsidRDefault="00A81B0E" w:rsidP="00A81B0E">
      <w:pPr>
        <w:spacing w:line="240" w:lineRule="atLeast"/>
        <w:jc w:val="both"/>
        <w:rPr>
          <w:rFonts w:eastAsia="Arial" w:cs="Arial"/>
          <w:szCs w:val="20"/>
        </w:rPr>
      </w:pPr>
      <w:r w:rsidRPr="00F8437C">
        <w:rPr>
          <w:rFonts w:eastAsia="Arial" w:cs="Arial"/>
          <w:szCs w:val="20"/>
        </w:rPr>
        <w:t>254. člen se spremeni tako, da se glasi:</w:t>
      </w:r>
    </w:p>
    <w:p w14:paraId="26CA1ED8" w14:textId="77777777" w:rsidR="00A81B0E" w:rsidRPr="00F8437C" w:rsidRDefault="00A81B0E" w:rsidP="00A81B0E">
      <w:pPr>
        <w:spacing w:line="240" w:lineRule="atLeast"/>
        <w:jc w:val="both"/>
        <w:rPr>
          <w:rFonts w:eastAsia="Arial" w:cs="Arial"/>
          <w:b/>
          <w:bCs/>
          <w:szCs w:val="20"/>
        </w:rPr>
      </w:pPr>
    </w:p>
    <w:p w14:paraId="330E1E4F"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»254. člen</w:t>
      </w:r>
    </w:p>
    <w:p w14:paraId="3FAD8E5F" w14:textId="77777777" w:rsidR="00A81B0E" w:rsidRPr="00F8437C" w:rsidRDefault="00A81B0E" w:rsidP="00A81B0E">
      <w:pPr>
        <w:autoSpaceDE w:val="0"/>
        <w:autoSpaceDN w:val="0"/>
        <w:adjustRightInd w:val="0"/>
        <w:spacing w:line="276" w:lineRule="auto"/>
        <w:jc w:val="center"/>
        <w:rPr>
          <w:rFonts w:cs="Arial"/>
          <w:szCs w:val="20"/>
          <w:lang w:eastAsia="sr-Cyrl-RS"/>
        </w:rPr>
      </w:pPr>
      <w:r w:rsidRPr="00F8437C">
        <w:rPr>
          <w:rFonts w:cs="Arial"/>
          <w:szCs w:val="20"/>
          <w:lang w:eastAsia="sr-Cyrl-RS"/>
        </w:rPr>
        <w:t>(</w:t>
      </w:r>
      <w:r w:rsidRPr="00F8437C">
        <w:rPr>
          <w:rFonts w:cs="Arial"/>
          <w:bCs/>
          <w:szCs w:val="20"/>
          <w:lang w:eastAsia="sr-Cyrl-RS"/>
        </w:rPr>
        <w:t>odpoved pravici do vložitve tožbe v upravnem sporu</w:t>
      </w:r>
      <w:r w:rsidRPr="00F8437C">
        <w:rPr>
          <w:rFonts w:cs="Arial"/>
          <w:szCs w:val="20"/>
          <w:lang w:eastAsia="sr-Cyrl-RS"/>
        </w:rPr>
        <w:t>)</w:t>
      </w:r>
    </w:p>
    <w:p w14:paraId="003BABE8" w14:textId="77777777" w:rsidR="00A81B0E" w:rsidRPr="00F8437C" w:rsidRDefault="00A81B0E" w:rsidP="00A81B0E">
      <w:pPr>
        <w:autoSpaceDE w:val="0"/>
        <w:autoSpaceDN w:val="0"/>
        <w:adjustRightInd w:val="0"/>
        <w:spacing w:line="276" w:lineRule="auto"/>
        <w:jc w:val="center"/>
        <w:rPr>
          <w:rFonts w:cs="Arial"/>
          <w:bCs/>
          <w:szCs w:val="20"/>
          <w:lang w:eastAsia="sr-Cyrl-RS"/>
        </w:rPr>
      </w:pPr>
    </w:p>
    <w:p w14:paraId="0C3E8B26" w14:textId="77777777" w:rsidR="00A81B0E" w:rsidRPr="00F8437C" w:rsidRDefault="00A81B0E" w:rsidP="00A81B0E">
      <w:pPr>
        <w:autoSpaceDE w:val="0"/>
        <w:autoSpaceDN w:val="0"/>
        <w:adjustRightInd w:val="0"/>
        <w:spacing w:line="276" w:lineRule="auto"/>
        <w:jc w:val="both"/>
        <w:rPr>
          <w:rFonts w:cs="Arial"/>
          <w:bCs/>
          <w:szCs w:val="20"/>
          <w:lang w:eastAsia="sr-Cyrl-RS"/>
        </w:rPr>
      </w:pPr>
      <w:r w:rsidRPr="00F8437C">
        <w:rPr>
          <w:rFonts w:cs="Arial"/>
          <w:bCs/>
          <w:szCs w:val="20"/>
          <w:lang w:eastAsia="sr-Cyrl-RS"/>
        </w:rPr>
        <w:t>Če se vse stranke in stranski udeleženci po vročitvi odločbe, ki jo izda ministrstvo na podlagi tega zakona, pisno ali ustno na zapisnik pri ministrstvu odpovedo pravici do vložitve tožbe v upravnem sporu, postane odločba pravnomočna z dnem, ko se zadnji od upravičencev do vložitve tožbe odpove tej pravici.«.</w:t>
      </w:r>
    </w:p>
    <w:p w14:paraId="566CD632" w14:textId="77777777" w:rsidR="00A81B0E" w:rsidRPr="00F8437C" w:rsidRDefault="00A81B0E" w:rsidP="00A81B0E">
      <w:pPr>
        <w:autoSpaceDE w:val="0"/>
        <w:autoSpaceDN w:val="0"/>
        <w:adjustRightInd w:val="0"/>
        <w:spacing w:line="276" w:lineRule="auto"/>
        <w:jc w:val="both"/>
        <w:rPr>
          <w:rFonts w:cs="Arial"/>
          <w:bCs/>
          <w:szCs w:val="20"/>
          <w:lang w:eastAsia="sr-Cyrl-RS"/>
        </w:rPr>
      </w:pPr>
    </w:p>
    <w:p w14:paraId="28621685" w14:textId="77777777" w:rsidR="00A81B0E" w:rsidRPr="00F8437C" w:rsidRDefault="00A81B0E" w:rsidP="00A81B0E">
      <w:pPr>
        <w:autoSpaceDE w:val="0"/>
        <w:autoSpaceDN w:val="0"/>
        <w:adjustRightInd w:val="0"/>
        <w:spacing w:line="276" w:lineRule="auto"/>
        <w:jc w:val="both"/>
        <w:rPr>
          <w:rFonts w:cs="Arial"/>
          <w:b/>
          <w:szCs w:val="20"/>
          <w:lang w:eastAsia="sr-Cyrl-RS"/>
        </w:rPr>
      </w:pPr>
      <w:r w:rsidRPr="00F8437C">
        <w:rPr>
          <w:rFonts w:cs="Arial"/>
          <w:b/>
          <w:szCs w:val="20"/>
          <w:lang w:eastAsia="sr-Cyrl-RS"/>
        </w:rPr>
        <w:t>Obrazložitev:</w:t>
      </w:r>
    </w:p>
    <w:p w14:paraId="5606B91E" w14:textId="77777777" w:rsidR="00A81B0E" w:rsidRPr="00F8437C" w:rsidRDefault="00A81B0E" w:rsidP="00A81B0E">
      <w:pPr>
        <w:autoSpaceDE w:val="0"/>
        <w:autoSpaceDN w:val="0"/>
        <w:adjustRightInd w:val="0"/>
        <w:spacing w:line="276" w:lineRule="auto"/>
        <w:jc w:val="both"/>
        <w:rPr>
          <w:rFonts w:cs="Arial"/>
          <w:bCs/>
          <w:szCs w:val="20"/>
          <w:lang w:eastAsia="sr-Cyrl-RS"/>
        </w:rPr>
      </w:pPr>
      <w:r w:rsidRPr="00F8437C">
        <w:rPr>
          <w:rFonts w:cs="Arial"/>
          <w:bCs/>
          <w:szCs w:val="20"/>
          <w:lang w:eastAsia="sr-Cyrl-RS"/>
        </w:rPr>
        <w:t xml:space="preserve">Z amandmajem se po vzoru nekaterih drugih področnih zakonov (Gradbeni zakon, Zakon o ugotavljanju vzajemnosti) dodaja administrativna poenostavitev v obliki odpovedi pravici do vložitve tožbe v upravnem sporu, kar lahko omogoči hitrejšo pravnomočnost in s tem tudi hitrejšo realizacijo investicijske namere. </w:t>
      </w:r>
    </w:p>
    <w:p w14:paraId="5AF894B4" w14:textId="77777777" w:rsidR="00A81B0E" w:rsidRPr="00F8437C" w:rsidRDefault="00A81B0E" w:rsidP="00A81B0E">
      <w:pPr>
        <w:pStyle w:val="paragraph"/>
        <w:spacing w:before="0" w:beforeAutospacing="0" w:after="120" w:afterAutospacing="0" w:line="240" w:lineRule="atLeast"/>
        <w:jc w:val="both"/>
        <w:textAlignment w:val="baseline"/>
        <w:rPr>
          <w:rStyle w:val="normaltextrun"/>
          <w:rFonts w:ascii="Arial" w:hAnsi="Arial" w:cs="Arial"/>
          <w:b/>
          <w:bCs/>
          <w:sz w:val="20"/>
          <w:szCs w:val="20"/>
        </w:rPr>
      </w:pPr>
    </w:p>
    <w:p w14:paraId="0D6DB14F" w14:textId="77777777" w:rsidR="00A81B0E" w:rsidRPr="00F8437C" w:rsidRDefault="00A81B0E" w:rsidP="00A81B0E">
      <w:pPr>
        <w:pStyle w:val="paragraph"/>
        <w:spacing w:before="0" w:beforeAutospacing="0" w:after="120" w:afterAutospacing="0" w:line="240" w:lineRule="atLeast"/>
        <w:jc w:val="both"/>
        <w:textAlignment w:val="baseline"/>
        <w:rPr>
          <w:rStyle w:val="normaltextrun"/>
          <w:rFonts w:ascii="Arial" w:hAnsi="Arial" w:cs="Arial"/>
          <w:b/>
          <w:bCs/>
          <w:sz w:val="20"/>
          <w:szCs w:val="20"/>
        </w:rPr>
      </w:pPr>
      <w:r w:rsidRPr="00F8437C">
        <w:rPr>
          <w:rStyle w:val="normaltextrun"/>
          <w:rFonts w:ascii="Arial" w:hAnsi="Arial" w:cs="Arial"/>
          <w:b/>
          <w:bCs/>
          <w:sz w:val="20"/>
          <w:szCs w:val="20"/>
        </w:rPr>
        <w:t>K 257. členu:</w:t>
      </w:r>
    </w:p>
    <w:p w14:paraId="4437D71A" w14:textId="77777777" w:rsidR="00A81B0E" w:rsidRPr="00F8437C" w:rsidRDefault="00A81B0E" w:rsidP="00A81B0E">
      <w:pPr>
        <w:pStyle w:val="paragraph"/>
        <w:spacing w:before="0" w:beforeAutospacing="0" w:after="120" w:afterAutospacing="0" w:line="240" w:lineRule="atLeast"/>
        <w:jc w:val="both"/>
        <w:textAlignment w:val="baseline"/>
        <w:rPr>
          <w:rStyle w:val="normaltextrun"/>
          <w:rFonts w:ascii="Arial" w:hAnsi="Arial" w:cs="Arial"/>
          <w:sz w:val="20"/>
          <w:szCs w:val="20"/>
        </w:rPr>
      </w:pPr>
      <w:r w:rsidRPr="00F8437C">
        <w:rPr>
          <w:rStyle w:val="normaltextrun"/>
          <w:rFonts w:ascii="Arial" w:hAnsi="Arial" w:cs="Arial"/>
          <w:sz w:val="20"/>
          <w:szCs w:val="20"/>
        </w:rPr>
        <w:t>257. člen se spremeni tako, da se glasi:</w:t>
      </w:r>
    </w:p>
    <w:p w14:paraId="2D43CB26" w14:textId="77777777" w:rsidR="00A81B0E" w:rsidRPr="00F8437C" w:rsidRDefault="00A81B0E" w:rsidP="00A81B0E">
      <w:pPr>
        <w:pStyle w:val="paragraph"/>
        <w:spacing w:before="0" w:beforeAutospacing="0" w:after="120" w:afterAutospacing="0" w:line="240" w:lineRule="atLeast"/>
        <w:jc w:val="both"/>
        <w:textAlignment w:val="baseline"/>
        <w:rPr>
          <w:rStyle w:val="normaltextrun"/>
          <w:rFonts w:ascii="Arial" w:hAnsi="Arial" w:cs="Arial"/>
          <w:b/>
          <w:bCs/>
          <w:sz w:val="20"/>
          <w:szCs w:val="20"/>
        </w:rPr>
      </w:pPr>
    </w:p>
    <w:p w14:paraId="1CD54E51"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»257. člen</w:t>
      </w:r>
    </w:p>
    <w:p w14:paraId="3E2A4747"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(druga vprašanja koncesije)</w:t>
      </w:r>
    </w:p>
    <w:p w14:paraId="76FD3E10" w14:textId="77777777" w:rsidR="00A81B0E" w:rsidRPr="00F8437C" w:rsidRDefault="00A81B0E" w:rsidP="00A81B0E">
      <w:pPr>
        <w:pStyle w:val="paragraph"/>
        <w:spacing w:before="0" w:beforeAutospacing="0" w:after="120" w:afterAutospacing="0" w:line="240" w:lineRule="atLeast"/>
        <w:jc w:val="both"/>
        <w:textAlignment w:val="baseline"/>
        <w:rPr>
          <w:rStyle w:val="normaltextrun"/>
          <w:rFonts w:ascii="Arial" w:hAnsi="Arial" w:cs="Arial"/>
          <w:b/>
          <w:bCs/>
          <w:sz w:val="20"/>
          <w:szCs w:val="20"/>
        </w:rPr>
      </w:pPr>
    </w:p>
    <w:p w14:paraId="6C42F2C2" w14:textId="77777777" w:rsidR="00A81B0E" w:rsidRPr="00F8437C" w:rsidRDefault="00A81B0E" w:rsidP="00A81B0E">
      <w:pPr>
        <w:pBdr>
          <w:top w:val="nil"/>
          <w:left w:val="nil"/>
          <w:bottom w:val="nil"/>
          <w:right w:val="nil"/>
          <w:between w:val="nil"/>
        </w:pBdr>
        <w:jc w:val="both"/>
        <w:rPr>
          <w:rFonts w:eastAsia="Arial" w:cs="Arial"/>
          <w:szCs w:val="20"/>
        </w:rPr>
      </w:pPr>
      <w:bookmarkStart w:id="32" w:name="_Hlk96391323"/>
      <w:r w:rsidRPr="00F8437C">
        <w:rPr>
          <w:rFonts w:eastAsia="Arial" w:cs="Arial"/>
          <w:szCs w:val="20"/>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gospodarske javne službe, če z zakonom ni drugače določeno.«.</w:t>
      </w:r>
    </w:p>
    <w:p w14:paraId="5F67DB8F" w14:textId="77777777" w:rsidR="00A81B0E" w:rsidRPr="00F8437C" w:rsidRDefault="00A81B0E" w:rsidP="00A81B0E">
      <w:pPr>
        <w:spacing w:line="240" w:lineRule="atLeast"/>
        <w:rPr>
          <w:rFonts w:eastAsia="Arial" w:cs="Arial"/>
          <w:b/>
          <w:bCs/>
          <w:szCs w:val="20"/>
        </w:rPr>
      </w:pPr>
    </w:p>
    <w:p w14:paraId="2E5EEA1F" w14:textId="77777777" w:rsidR="00A81B0E" w:rsidRPr="00F8437C" w:rsidRDefault="00A81B0E" w:rsidP="00A81B0E">
      <w:pPr>
        <w:spacing w:line="240" w:lineRule="atLeast"/>
        <w:rPr>
          <w:rFonts w:eastAsia="Arial" w:cs="Arial"/>
          <w:b/>
          <w:bCs/>
          <w:szCs w:val="20"/>
        </w:rPr>
      </w:pPr>
      <w:r w:rsidRPr="00F8437C">
        <w:rPr>
          <w:rFonts w:eastAsia="Arial" w:cs="Arial"/>
          <w:b/>
          <w:bCs/>
          <w:szCs w:val="20"/>
        </w:rPr>
        <w:t>Obrazložitev:</w:t>
      </w:r>
    </w:p>
    <w:p w14:paraId="0A4873B1"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S tem amandmajem se določneje opredeli zakon, ki se, kadar ta zakon drugače ne določa, uporabi smiselno za vprašanja glede pridobivanja in izbora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w:t>
      </w:r>
      <w:bookmarkEnd w:id="32"/>
    </w:p>
    <w:p w14:paraId="188B0B45" w14:textId="77777777" w:rsidR="00A81B0E" w:rsidRPr="00F8437C" w:rsidRDefault="00A81B0E" w:rsidP="00A81B0E">
      <w:pPr>
        <w:pBdr>
          <w:top w:val="nil"/>
          <w:left w:val="nil"/>
          <w:bottom w:val="nil"/>
          <w:right w:val="nil"/>
          <w:between w:val="nil"/>
        </w:pBdr>
        <w:jc w:val="both"/>
        <w:rPr>
          <w:rFonts w:eastAsia="Arial" w:cs="Arial"/>
          <w:b/>
          <w:bCs/>
          <w:szCs w:val="20"/>
        </w:rPr>
      </w:pPr>
    </w:p>
    <w:p w14:paraId="293C11DC"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259. člen se spremeni tako, da se glasi:</w:t>
      </w:r>
    </w:p>
    <w:p w14:paraId="0085FCD1" w14:textId="77777777" w:rsidR="00A81B0E" w:rsidRPr="00F8437C" w:rsidRDefault="00A81B0E" w:rsidP="00A81B0E">
      <w:pPr>
        <w:pBdr>
          <w:top w:val="nil"/>
          <w:left w:val="nil"/>
          <w:bottom w:val="nil"/>
          <w:right w:val="nil"/>
          <w:between w:val="nil"/>
        </w:pBdr>
        <w:jc w:val="both"/>
        <w:rPr>
          <w:rFonts w:eastAsia="Arial" w:cs="Arial"/>
          <w:b/>
          <w:bCs/>
          <w:szCs w:val="20"/>
        </w:rPr>
      </w:pPr>
    </w:p>
    <w:p w14:paraId="2F4093E0"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»259. člen</w:t>
      </w:r>
    </w:p>
    <w:p w14:paraId="5B75C9D2"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(hujši prekrški)</w:t>
      </w:r>
    </w:p>
    <w:p w14:paraId="50CC73A3" w14:textId="77777777" w:rsidR="00A81B0E" w:rsidRPr="00F8437C" w:rsidRDefault="00A81B0E" w:rsidP="00A81B0E">
      <w:pPr>
        <w:pBdr>
          <w:top w:val="nil"/>
          <w:left w:val="nil"/>
          <w:bottom w:val="nil"/>
          <w:right w:val="nil"/>
          <w:between w:val="nil"/>
        </w:pBdr>
        <w:rPr>
          <w:rFonts w:eastAsia="Arial" w:cs="Arial"/>
          <w:b/>
          <w:szCs w:val="20"/>
        </w:rPr>
      </w:pPr>
    </w:p>
    <w:p w14:paraId="4E7D1D6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Z globo od 75.000 do 125.000 eurov se kaznuje za prekršek pravna oseba, če:</w:t>
      </w:r>
    </w:p>
    <w:p w14:paraId="30DE463F"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povzročitelj obremenitve ne izvede ukrepov, potrebnih za preprečevanje in zmanjšanje onesnaženja, tako da emisije v okolje pri običajnih pogojih obratovanja naprave ali opravljanja dejavnosti presegajo predpisane mejne vrednosti emisij (prvi odstavek 18. člena);</w:t>
      </w:r>
    </w:p>
    <w:p w14:paraId="5A39B773"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lastRenderedPageBreak/>
        <w:t>kot upravljavec obrata ne izvede vseh ukrepov, potrebnih za preprečevanje večje nesreče in za zmanjševanje njenih posledic za ljudi in okolje, ter zaradi njegovega ravnanja nastanejo večja nesreča in posledice za ljudi in okolje (prvi odstavek 19. člena);</w:t>
      </w:r>
    </w:p>
    <w:p w14:paraId="733FAB70"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opravlja dejavnost obdelave odpadkov in nima pravnomočnega okoljevarstvenega dovoljenja iz 110. ali 126. člena (prvi odstavek 25. člena);</w:t>
      </w:r>
    </w:p>
    <w:p w14:paraId="6CA0E0C5"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izvaja obdelavo odpadkov v objektu, za katerega je treba pred začetkom obratovanja pridobiti uporabno dovoljenje, in za opravljanje dejavnosti nima dokončnega uporabnega dovoljenja ali odločbe o odreditvi poskusnega obratovanja, kadar je to odrejeno (prvi odstavek 25. člena);</w:t>
      </w:r>
    </w:p>
    <w:p w14:paraId="72DBD3C8"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opravlja dejavnost zbiranja odpadkov in v tem okviru opravlja dejavnost predhodnega skladiščenja nevarnih odpadkov v skladišču z zmogljivostjo več kot 50 ton nevarnih odpadkov ter te odpadke oddaja v obdelavo v napravo iz 110. člena tega zakona in nima okoljevarstvenega dovoljenja v skladu s 110. členom (deseti odstavek 25. člena);</w:t>
      </w:r>
    </w:p>
    <w:p w14:paraId="7658A759"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opravlja dejavnost zbiranja odpadkov in nima dovoljenja za napravo iz 126. člena tega zakona, če zaradi izvajanja dejavnosti zbiranja odpadkov nastajajo odpadne industrijske vode kot posledica padavin, ki padajo na onesnažene talne površine ali odpadke, in jih izpirajo ali se iz njih izcejajo, ali če se predhodno skladiščenje določenih vrst odpadkov uvršča med naprave, ki povzročajo emisije snovi v zrak (dvanajsti odstavek 25. člena);</w:t>
      </w:r>
    </w:p>
    <w:p w14:paraId="4218FFBC"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odmetava odpadke in jih pušča v okolju ter nenadzorovano ravna z odpadki (26. člen)</w:t>
      </w:r>
    </w:p>
    <w:p w14:paraId="5417B99F"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organizacija ne sprejme proizvajalcev, ki se morajo pridružiti skupnemu izpolnjevanju obveznosti iz prvega odstavka 35. člena tega zakona na podlagi tretjega odstavka 35. člena in z njimi ne sklene pogodbe iz tretjega odstavka 37. člena tega zakona (prvi odstavek 39. člena)</w:t>
      </w:r>
    </w:p>
    <w:p w14:paraId="2D38D8F0"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organizacija premoženja presežkov prihodkov nad odhodki in dobička ne uporabi le za izvajanje aktivnosti in ukrepov za skupno izpolnjevanje obveznosti (peti odstavek 40. člena)</w:t>
      </w:r>
    </w:p>
    <w:p w14:paraId="78E7304C"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začne izvajati poseg, ki lahko pomembno vpliva na okolje brez pravnomočnega okoljevarstvenega soglasja ali pravnomočnega integralnega gradbenega dovoljenja (deseti odstavek 100. člena);«</w:t>
      </w:r>
    </w:p>
    <w:p w14:paraId="5834CDE4"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začne izvajati poseg, ki lahko pomembno vpliva na okolje, in vključuje gradnjo ter nima pravnomočnega integralnega gradbenega dovoljenja ali izvede poseg v nasprotju z njim (deseti odstavek 100. člena);</w:t>
      </w:r>
    </w:p>
    <w:p w14:paraId="7CCB8E73"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Theme="minorBidi" w:cs="Arial"/>
          <w:szCs w:val="20"/>
        </w:rPr>
      </w:pPr>
      <w:r w:rsidRPr="00F8437C">
        <w:rPr>
          <w:rFonts w:eastAsia="Arial" w:cs="Arial"/>
          <w:szCs w:val="20"/>
        </w:rPr>
        <w:t>nima pravnomočnega okoljevarstvenega dovoljenja za obratovanje naprave, v kateri se izvaja ena ali več dejavnosti, ki bodo povzročale industrijske emisije (prvi odstavek 110. člena in prvi odstavek 111. člena);</w:t>
      </w:r>
    </w:p>
    <w:p w14:paraId="2824BDD3"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pri obratovanju naprave in izvajanju dejavnosti iz tretjega odstavka 110. člena tega zakona ne izpolnjuje zahtev glede mejnih vrednosti iz četrtega odstavka 116. člena tega zakona ali zanje enakovrednih parametrov in tehničnih ukrepov iz šestega odstavka 116. člena tega zakona, razen če gre za enkraten dogodek in se izvede takojšnje obveščanje pristojne inšpekcije v skladu z 11. točko drugega odstavka 66. člena tega zakona;</w:t>
      </w:r>
    </w:p>
    <w:p w14:paraId="24931ECC"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v predpisanem roku ne prilagodi obratovanja naprave zahtevam iz zaključkov o BAT ali zahtevam iz posodobljenih zaključkov o BAT (prvi odstavek 120. člena);</w:t>
      </w:r>
    </w:p>
    <w:p w14:paraId="3B11351A"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ne vloži vloge za spremembo okoljevarstvenega dovoljenja, namenjene prilagoditvi zaključkom o BAT (drugi odstavek 120. člena tega zakona);</w:t>
      </w:r>
    </w:p>
    <w:p w14:paraId="1E2EFABE"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začne z obratovanjem obrata in nima pravnomočnega okoljevarstvenega dovoljenja ali pa izvede spremembo iz tretjega odstavka 135. člena in nima pravnomočne odločbe o spremembi okoljevarstvenega dovoljenja (prvi in drugi odstavek 131. člena);</w:t>
      </w:r>
    </w:p>
    <w:p w14:paraId="0B560BC4"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nima sklenjenega zavarovanja svoje odgovornosti za nastanek okoljske škode zaradi povzročitve nenadnega onesnaženja v skladu s sedmim odstavkom 161. člena tega zakona;</w:t>
      </w:r>
    </w:p>
    <w:p w14:paraId="7F0E0F47" w14:textId="77777777" w:rsidR="00A81B0E" w:rsidRPr="00F8437C" w:rsidRDefault="00A81B0E" w:rsidP="00385AF3">
      <w:pPr>
        <w:numPr>
          <w:ilvl w:val="0"/>
          <w:numId w:val="27"/>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za obratovanje naprave, v kateri se izvaja dejavnost, ki povzroča emisijo toplogrednih plinov, ni pridobila dovoljenja za izpuščanje toplogrednih plinov (prvi odstavek 184. člena).</w:t>
      </w:r>
    </w:p>
    <w:p w14:paraId="596D16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 globo od 50.000 do 75.000 eurov se za prekršek iz prejšnjega odstavka kaznuje samostojni podjetnik posameznik ali posameznik, ki samostojno opravlja dejavnost.</w:t>
      </w:r>
    </w:p>
    <w:p w14:paraId="48F2A82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Z globo od 3.500 do 4.100 eurov se za prekršek iz prvega odstavka tega člena kaznuje tudi </w:t>
      </w:r>
      <w:r w:rsidRPr="00F8437C">
        <w:rPr>
          <w:rFonts w:cs="Arial"/>
          <w:szCs w:val="20"/>
        </w:rPr>
        <w:t xml:space="preserve">odgovorna oseba pravne osebe, odgovorna oseba samostojnega podjetnika posameznika, </w:t>
      </w:r>
      <w:r w:rsidRPr="00F8437C">
        <w:rPr>
          <w:rFonts w:cs="Arial"/>
          <w:szCs w:val="20"/>
        </w:rPr>
        <w:lastRenderedPageBreak/>
        <w:t>odgovorna oseba posameznika, ki samostojno opravlja dejavnost, ali odgovorna oseba samoupravne lokalne skupnosti.</w:t>
      </w:r>
    </w:p>
    <w:p w14:paraId="20293D41" w14:textId="77777777" w:rsidR="00A81B0E" w:rsidRPr="00F8437C" w:rsidRDefault="00A81B0E" w:rsidP="00A81B0E">
      <w:pPr>
        <w:jc w:val="both"/>
        <w:rPr>
          <w:rFonts w:eastAsia="Arial" w:cs="Arial"/>
          <w:szCs w:val="20"/>
        </w:rPr>
      </w:pPr>
      <w:r w:rsidRPr="00F8437C">
        <w:rPr>
          <w:rFonts w:eastAsia="Arial" w:cs="Arial"/>
          <w:szCs w:val="20"/>
        </w:rPr>
        <w:t>(4) Če stori prekršek iz prvega odstavka tega člena, katerega posledica je okoljska škoda ali potreba po odstranitvi odpadkov in čiščenju okolja, ki presega 250.000 eurov, ali ker je bil storjen z naklepom ali namenom koristoljubnosti, se kaznuje:</w:t>
      </w:r>
    </w:p>
    <w:p w14:paraId="691FA7B9" w14:textId="77777777" w:rsidR="00A81B0E" w:rsidRPr="00F8437C" w:rsidRDefault="00A81B0E" w:rsidP="00A81B0E">
      <w:pPr>
        <w:jc w:val="both"/>
        <w:rPr>
          <w:rFonts w:eastAsia="Arial" w:cs="Arial"/>
          <w:szCs w:val="20"/>
        </w:rPr>
      </w:pPr>
      <w:r w:rsidRPr="00F8437C">
        <w:rPr>
          <w:rFonts w:cs="Arial"/>
          <w:szCs w:val="20"/>
        </w:rPr>
        <w:t xml:space="preserve">1. </w:t>
      </w:r>
      <w:r w:rsidRPr="00F8437C">
        <w:rPr>
          <w:rFonts w:eastAsia="Arial" w:cs="Arial"/>
          <w:szCs w:val="20"/>
        </w:rPr>
        <w:t>pravna oseba z globo od 225.000 do 375.000 eurov;</w:t>
      </w:r>
    </w:p>
    <w:p w14:paraId="7E725E7D" w14:textId="77777777" w:rsidR="00A81B0E" w:rsidRPr="00F8437C" w:rsidRDefault="00A81B0E" w:rsidP="00A81B0E">
      <w:pPr>
        <w:jc w:val="both"/>
        <w:rPr>
          <w:rFonts w:eastAsia="Arial" w:cs="Arial"/>
          <w:szCs w:val="20"/>
        </w:rPr>
      </w:pPr>
      <w:r w:rsidRPr="00F8437C">
        <w:rPr>
          <w:rFonts w:eastAsia="Arial" w:cs="Arial"/>
          <w:szCs w:val="20"/>
        </w:rPr>
        <w:t>2. samostojni podjetnik posameznik ali posameznik, ki samostojno opravlja dejavnost, z globo od 150.000 do 225.000 eurov;</w:t>
      </w:r>
    </w:p>
    <w:p w14:paraId="049FCC09" w14:textId="77777777" w:rsidR="00A81B0E" w:rsidRPr="00F8437C" w:rsidRDefault="00A81B0E" w:rsidP="00A81B0E">
      <w:pPr>
        <w:jc w:val="both"/>
        <w:rPr>
          <w:rFonts w:eastAsia="Arial" w:cs="Arial"/>
          <w:szCs w:val="20"/>
        </w:rPr>
      </w:pPr>
      <w:r w:rsidRPr="00F8437C">
        <w:rPr>
          <w:rFonts w:eastAsia="Arial" w:cs="Arial"/>
          <w:szCs w:val="20"/>
        </w:rPr>
        <w:t>3. odgovorna oseba pravne osebe, odgovorna oseba samostojnega podjetnika posameznika, odgovorna oseba posameznika, ki samostojno opravlja dejavnost, ali odgovorna oseba samoupravne lokalne skupnosti z globo od 10.500 do 12.300 eurov.</w:t>
      </w:r>
    </w:p>
    <w:p w14:paraId="01633B08" w14:textId="77777777" w:rsidR="00A81B0E" w:rsidRPr="00F8437C" w:rsidRDefault="00A81B0E" w:rsidP="00A81B0E">
      <w:pPr>
        <w:pBdr>
          <w:top w:val="nil"/>
          <w:left w:val="nil"/>
          <w:bottom w:val="nil"/>
          <w:right w:val="nil"/>
          <w:between w:val="nil"/>
        </w:pBdr>
        <w:jc w:val="both"/>
        <w:rPr>
          <w:rFonts w:eastAsia="Arial" w:cs="Arial"/>
          <w:b/>
          <w:bCs/>
          <w:szCs w:val="20"/>
        </w:rPr>
      </w:pPr>
    </w:p>
    <w:p w14:paraId="56DC5981"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Obrazložitev:</w:t>
      </w:r>
    </w:p>
    <w:p w14:paraId="5E627B29" w14:textId="77777777" w:rsidR="00A81B0E" w:rsidRPr="00F8437C" w:rsidRDefault="00A81B0E" w:rsidP="00A81B0E">
      <w:pPr>
        <w:pBdr>
          <w:top w:val="nil"/>
          <w:left w:val="nil"/>
          <w:bottom w:val="nil"/>
          <w:right w:val="nil"/>
          <w:between w:val="nil"/>
        </w:pBdr>
        <w:jc w:val="both"/>
        <w:rPr>
          <w:rFonts w:eastAsia="Arial" w:cs="Arial"/>
          <w:b/>
          <w:bCs/>
          <w:szCs w:val="20"/>
        </w:rPr>
      </w:pPr>
    </w:p>
    <w:p w14:paraId="031BBC4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Dodana je nova kazenska določba v zvezi s PRO in izdelani redakcijski popravki..</w:t>
      </w:r>
    </w:p>
    <w:p w14:paraId="5A127DE1" w14:textId="77777777" w:rsidR="00A81B0E" w:rsidRPr="00F8437C" w:rsidRDefault="00A81B0E" w:rsidP="00A81B0E">
      <w:pPr>
        <w:pBdr>
          <w:top w:val="nil"/>
          <w:left w:val="nil"/>
          <w:bottom w:val="nil"/>
          <w:right w:val="nil"/>
          <w:between w:val="nil"/>
        </w:pBdr>
        <w:jc w:val="both"/>
        <w:rPr>
          <w:rFonts w:eastAsia="Arial" w:cs="Arial"/>
          <w:szCs w:val="20"/>
        </w:rPr>
      </w:pPr>
    </w:p>
    <w:p w14:paraId="1274004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260. členu:</w:t>
      </w:r>
    </w:p>
    <w:p w14:paraId="073B5E9E"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BA97711"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260. člen se spremeni tako, da se glasi:</w:t>
      </w:r>
    </w:p>
    <w:p w14:paraId="7F498C5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43998BD2"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sz w:val="20"/>
          <w:szCs w:val="20"/>
          <w:shd w:val="clear" w:color="auto" w:fill="FFFFFF"/>
        </w:rPr>
      </w:pPr>
    </w:p>
    <w:p w14:paraId="7495C357" w14:textId="77777777" w:rsidR="00A81B0E" w:rsidRPr="00F8437C" w:rsidRDefault="00A81B0E" w:rsidP="00A81B0E">
      <w:pPr>
        <w:pStyle w:val="paragraph"/>
        <w:shd w:val="clear" w:color="auto" w:fill="FFFFFF" w:themeFill="background1"/>
        <w:spacing w:before="0" w:beforeAutospacing="0" w:after="0" w:afterAutospacing="0"/>
        <w:ind w:hanging="2"/>
        <w:jc w:val="center"/>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»260. člen</w:t>
      </w:r>
    </w:p>
    <w:p w14:paraId="3073C875" w14:textId="77777777" w:rsidR="00A81B0E" w:rsidRPr="00F8437C" w:rsidRDefault="00A81B0E" w:rsidP="00A81B0E">
      <w:pPr>
        <w:pStyle w:val="paragraph"/>
        <w:shd w:val="clear" w:color="auto" w:fill="FFFFFF" w:themeFill="background1"/>
        <w:spacing w:before="0" w:beforeAutospacing="0" w:after="0" w:afterAutospacing="0"/>
        <w:ind w:hanging="2"/>
        <w:jc w:val="both"/>
        <w:textAlignment w:val="baseline"/>
        <w:rPr>
          <w:rFonts w:ascii="Arial" w:hAnsi="Arial" w:cs="Arial"/>
          <w:sz w:val="20"/>
          <w:szCs w:val="20"/>
          <w:shd w:val="clear" w:color="auto" w:fill="FFFFFF"/>
        </w:rPr>
      </w:pPr>
    </w:p>
    <w:p w14:paraId="64DE010D"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(prekrški)</w:t>
      </w:r>
    </w:p>
    <w:p w14:paraId="33DB33AE" w14:textId="77777777" w:rsidR="00A81B0E" w:rsidRPr="00F8437C" w:rsidRDefault="00A81B0E" w:rsidP="00A81B0E">
      <w:pPr>
        <w:pBdr>
          <w:top w:val="nil"/>
          <w:left w:val="nil"/>
          <w:bottom w:val="nil"/>
          <w:right w:val="nil"/>
          <w:between w:val="nil"/>
        </w:pBdr>
        <w:jc w:val="center"/>
        <w:rPr>
          <w:rFonts w:eastAsia="Arial" w:cs="Arial"/>
          <w:b/>
          <w:szCs w:val="20"/>
        </w:rPr>
      </w:pPr>
    </w:p>
    <w:p w14:paraId="7B5A5986" w14:textId="77777777" w:rsidR="00A81B0E" w:rsidRPr="00F8437C" w:rsidRDefault="00A81B0E" w:rsidP="00A81B0E">
      <w:pPr>
        <w:jc w:val="both"/>
        <w:rPr>
          <w:rFonts w:eastAsia="Arial" w:cs="Arial"/>
          <w:szCs w:val="20"/>
        </w:rPr>
      </w:pPr>
      <w:r w:rsidRPr="00F8437C">
        <w:rPr>
          <w:rFonts w:eastAsia="Arial" w:cs="Arial"/>
          <w:szCs w:val="20"/>
        </w:rPr>
        <w:t xml:space="preserve">(1) Z globo 40.000 do 75.000 eurov se kaznuje za prekršek pravna oseba, če: </w:t>
      </w:r>
    </w:p>
    <w:p w14:paraId="5429562D"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izvirni povzročitelj odpadkov ali drug imetnik odpadkov ne zagotovi njihove obdelave (prvi odstavek 32. člena);</w:t>
      </w:r>
    </w:p>
    <w:p w14:paraId="50DBD6C9" w14:textId="77777777" w:rsidR="00A81B0E" w:rsidRPr="00F8437C" w:rsidRDefault="00A81B0E" w:rsidP="00385AF3">
      <w:pPr>
        <w:numPr>
          <w:ilvl w:val="0"/>
          <w:numId w:val="28"/>
        </w:numPr>
        <w:spacing w:after="120" w:line="240" w:lineRule="auto"/>
        <w:jc w:val="both"/>
        <w:rPr>
          <w:rFonts w:eastAsiaTheme="minorBidi" w:cs="Arial"/>
          <w:szCs w:val="20"/>
        </w:rPr>
      </w:pPr>
      <w:r w:rsidRPr="00F8437C">
        <w:rPr>
          <w:rFonts w:eastAsia="Arial" w:cs="Arial"/>
          <w:szCs w:val="20"/>
        </w:rPr>
        <w:t>kot proizvajalec s sedežem v drugi državi, ki v Republiki Sloveniji na daljavo prodaja proizvode, za katere velja PRO, neposredno potrošnikom ali drugim končnim uporabnikom ne določi pooblaščenega zastopnika, ki je odgovoren za izpolnjevanje obveznosti proizvajalca (četrti odstavek 34. člena), ali če kot proizvajalec s sedežem v drugi državi članici EU ali državi EGP, katerega proizvodi, za katere velja PRO, se tržijo na ozemlju Republike Slovenije, prevzame obveznosti proizvajalca s sedežem v Republiki Sloveniji in ne določi pooblaščenega zastopnika, ki je odgovoren za izpolnjevanje obveznosti proizvajalca na ozemlju Republike Slovenije (šesti odstavek 34. člena);</w:t>
      </w:r>
    </w:p>
    <w:p w14:paraId="1CCBC014"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proizvajalec ne izpolnjuje svojih obveznosti PRO (prvi in drugi odstavek 35. člena);</w:t>
      </w:r>
    </w:p>
    <w:p w14:paraId="4F9477B0"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v primeru skupnega izpolnjevanja obveznosti ne zagotovi financiranja predpisanih obveznosti v predpisanem deležu (peti odstavek 36. člena) in v primeru samostojnega izpolnjevanja obveznosti ne zagotovi financiranja predpisanih obveznosti za odpadke iz tistih proizvodov, za katere velja PRO, ki jih daje na trg v Republiki Sloveniji (šesti odstavek 36. člena);</w:t>
      </w:r>
    </w:p>
    <w:p w14:paraId="0DC06C2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proizvajalec za izpolnjevanje svojih obveznosti v 15 dneh od vpisa v register ne sklene pisne pogodbe z organizacijo (četrti odstavek 37. člena);</w:t>
      </w:r>
    </w:p>
    <w:p w14:paraId="2A0236D7"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pridruženi proizvajalec ne izpolnjuje obveznosti iz šestega odstavka 37. člena;</w:t>
      </w:r>
    </w:p>
    <w:p w14:paraId="31FE96B2"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ne izvaja skupnega izpolnjevanja obveznosti samo za proizvajalce istovrstnih proizvodov, za katere velja PRO (prvi odstavek 38. člena);</w:t>
      </w:r>
    </w:p>
    <w:p w14:paraId="0EE7F42C"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skupnega izpolnjevanja obveznosti ne izvaja kot nepridobitno dejavnost ali opravlja dejavnost, ki ni povezana z namenom izvajanja skupnega izpolnjevanja obveznosti (prvi in tretji odstavek 38. člena);</w:t>
      </w:r>
    </w:p>
    <w:p w14:paraId="738EF6B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ne posreduje informacij iz sedmega odstavka 39. člena tega zakona v roku, ki ga določi ministrstvo;</w:t>
      </w:r>
    </w:p>
    <w:p w14:paraId="4E9C26F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član poslovodnega organa organizacije, njenega nadzornega organa ali zastopnik organizacije ne izpolnjujejo omejitvenih pogojev iz petega in šestega odstavka 38. člena (deveti odstavek 38. člena);</w:t>
      </w:r>
    </w:p>
    <w:p w14:paraId="5790CDF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lastRenderedPageBreak/>
        <w:t>kot organizacija ne zagotavlja izpolnjevanja obveznosti iz prvega odstavka 39. člena za ravnanje z odpadki iz proizvodov, ki nastanejo na celotnem ozemlju Republike Slovenije, ali ne zagotavlja zbiranja in obdelave odpadkov iz proizvodov skozi vse leto na način, da ne prihaja do zastojev (prvi odstavek 39. člena);</w:t>
      </w:r>
    </w:p>
    <w:p w14:paraId="693B5C71"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ne vodi in sproti ne posodablja seznama pridruženih proizvajalcev (drugi odstavek 39. člena);</w:t>
      </w:r>
    </w:p>
    <w:p w14:paraId="25564CB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zagotavlja izpolnjevanja obveznosti skladno s skupnim načrtom ali načrtom (osmi odstavek 39. člena ali deveti odstavek 44. člena);</w:t>
      </w:r>
    </w:p>
    <w:p w14:paraId="7AC9F75F"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spremeni skupnega načrta ali načrta, kadar je to zahtevano, ali ne zagotovi sledljivosti sprememb ali dopolnitev (peti in  šesti odstavek 39. člena ali drugi odstavek 44. člena);</w:t>
      </w:r>
    </w:p>
    <w:p w14:paraId="3123F11F"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ne sklene pogodbe o pridružitvi k skupnemu izpolnjevanju obveznosti na nediskriminatoren način ali pod enakimi pogoji z vsakim proizvajalcem, ki se želi pridružiti organizaciji (prvi odstavek 40. člena);</w:t>
      </w:r>
    </w:p>
    <w:p w14:paraId="4AE6049C"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zagotovi finančnega jamstva ali ga ministrstvu ne predloži v predpisanem roku (drugi odstavek 40. člena ali tretji odstavek 44. člena);</w:t>
      </w:r>
    </w:p>
    <w:p w14:paraId="754BA00C"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zaračunava stroške pridruženim proizvajalcem v nasprotju s tretjim odstavkom 40. člena;</w:t>
      </w:r>
    </w:p>
    <w:p w14:paraId="7147E23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nima notranjega akta o zaračunavanju stroškov pridruženim proizvajalcem ali ta akt ni dostopen vsem pridruženim proizvajalcem (četrti odstavek 40. člena);</w:t>
      </w:r>
    </w:p>
    <w:p w14:paraId="6DBE73E7"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izbere osebo, ki zanjo izvaja zbiranje in obdelavo odpadkov iz proizvodov, ter ta oseba ni bila izbrana na podlagi javnega poziva, objavljenega na spletni strani organizacije (šesti odstavek 40. člena);</w:t>
      </w:r>
    </w:p>
    <w:p w14:paraId="3E7164F9"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nima vzpostavljenega sistema nadzora nad svojim finančnim poslovanjem in kakovostjo podatkov skladno z 46. in 47. členom tega zakona (sedmi odstavek 40. člena ali četrti odstavek 44. člena);</w:t>
      </w:r>
    </w:p>
    <w:p w14:paraId="1F3B6845"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na svoji spletni strani ne objavlja predpisanih informacij (osmi odstavek 40. člena);</w:t>
      </w:r>
    </w:p>
    <w:p w14:paraId="451BE14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ravna v nasprotju z devetim odstavkom 40. člena;</w:t>
      </w:r>
    </w:p>
    <w:p w14:paraId="599F36B1"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organizacija ne opravi letnega pregleda dokumentacije, s katero pridruženi proizvajalec izkazuje točnost, pravilnost in popolnost podatkov, v predpisanem obsegu (deseti odstavek 40. člena);</w:t>
      </w:r>
    </w:p>
    <w:p w14:paraId="4C01F779"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zagotavlja sledljivosti podatkov o obdelavi odpadkov iz proizvodov do njihove končne obdelave (enajsti odstavek 40. člena ali peti odstavek 44. člena);</w:t>
      </w:r>
    </w:p>
    <w:p w14:paraId="027FA844"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 xml:space="preserve"> ministrstvu enkrat letno ne pošlje poročila o izvajanju aktivnosti in ukrepov za izpolnjevanje obveznosti iz prvega odstavka 39. člena tega zakona za preteklo koledarsko leto ali ga pošlje brez revizorjevega poročila in revidiranih računovodskih izkazov (dvanajsti odstavek 40. člena);</w:t>
      </w:r>
    </w:p>
    <w:p w14:paraId="7666DAD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hrani trajno pogodb oziroma dovoljenj ali drugih aktov (trinajsti odstavek 40. člena);</w:t>
      </w:r>
    </w:p>
    <w:p w14:paraId="62E77042"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proizvajalec, ki samostojno izpolnjuje svoje obveznosti, ravna v nasprotju s šestim odstavkom 44. člena;</w:t>
      </w:r>
    </w:p>
    <w:p w14:paraId="63CA7D40"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nima dovoljenja za skupno ali samostojno izpolnjevanje obveznosti (prvi odstavek 41. člena ali prvi odstavek 45. člena);</w:t>
      </w:r>
    </w:p>
    <w:p w14:paraId="6A33E1F4"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zagotovi ločenega računovodskega evidentiranja prihodkov, stroškov in odhodkov (prvi odstavek 46. člena);</w:t>
      </w:r>
    </w:p>
    <w:p w14:paraId="63704872"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ni vpisana v register proizvajalcev (drugi odstavek 48. člena);</w:t>
      </w:r>
    </w:p>
    <w:p w14:paraId="65983273"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podatkov v informacijski sistem o PRO ne vnaša ali jih ne vnaša sprotno ali pa so ti nepravilni (četrti, peti ali šesti odstavek 49. člena);</w:t>
      </w:r>
    </w:p>
    <w:p w14:paraId="1AD45B5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nalaga stroške občinske gospodarske javne službe varstva okolja v delu, ki se nanašajo na odpadke iz proizvodov, za katere velja PRO, uporabniku javnih dobrin (prvi odstavek 51. člena);</w:t>
      </w:r>
    </w:p>
    <w:p w14:paraId="5FC0F23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lastRenderedPageBreak/>
        <w:t>o okoljski nesreči, ki jo povzroči ali opazi in je ne more omejiti, ne obvesti nemudoma organa, pristojnega za obveščanje, ali kot povzročitelj ne izvede nujnih ukrepov, s katerimi se zmanjšajo škodljive posledice za zdravje ljudi in okolje (prvi odstavek 63. člena);</w:t>
      </w:r>
    </w:p>
    <w:p w14:paraId="0819317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uporablja znak za okolje v nasprotju z odločbo iz četrtega odstavka 67. člena tega zakona ali ga uporablja v nasprotju s sedmim odstavkom 67. člena tega zakona;</w:t>
      </w:r>
    </w:p>
    <w:p w14:paraId="498BD4B6"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uporabi znak, ki je podoben znaku EU za okolje do te mere, da bi lahko ustvaril zmedo na trgu ali zmedel potrošnike (osmi odstavek 67. člena);</w:t>
      </w:r>
    </w:p>
    <w:p w14:paraId="146C1739"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se sklicuje na registracijo ali uporablja znak EMAS v nasprotju z obliko, načinom in pogoji iz predpisov EU, ki se nanašajo na sistem EMAS (sedmi odstavek 68. člena);</w:t>
      </w:r>
    </w:p>
    <w:p w14:paraId="11C395A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uporablja znak EMAS v nasprotju z desetim odstavkom 68. člena tega zakona;</w:t>
      </w:r>
    </w:p>
    <w:p w14:paraId="175157D4"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nosilec nameravanega posega ne prijavi začetka izvajanja posega v skladu s šestnajstim odstavkom 90. člena ali desetim odstavkom 100. člena tega zakona;</w:t>
      </w:r>
    </w:p>
    <w:p w14:paraId="26A314EB"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nosilec nameravanega posega v nasprotju s prvim odstavkom 101. člena ne prijavi nameravane spremembe posega v okolje;</w:t>
      </w:r>
    </w:p>
    <w:p w14:paraId="596637FD"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ali obrata, ki nima v lasti naprave ali obrata ali zemljišča naprave ali obrata, preneha obstajati in ob prenehanju ni zagotovil prenosa upravljanja naprave ali obrata na drugega upravljavca, ne zagotovi odstranitve naprave ali obrata (prvi odstavek 108. člena);</w:t>
      </w:r>
    </w:p>
    <w:p w14:paraId="417EBCB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izvede spremembo v vrsti ali delovanju naprave ali razširitvi naprave, ki bi lahko vplivala na okolje ali spremembo upravljavca, in nima pravnomočne odločbe o spremembi okoljevarstvenega dovoljenja (drugi odstavek 111. člena);</w:t>
      </w:r>
    </w:p>
    <w:p w14:paraId="361B00EA"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za nameravano spremembo v vrsti ali delovanju naprave ali razširitvi naprave, ki bi lahko vplivala na okolje, ali zaradi spremembe upravljavca ne vloži vloge za spremembo okoljevarstvenega dovoljenja na ministrstvo v skladu s prvim odstavkom 119. člena;</w:t>
      </w:r>
    </w:p>
    <w:p w14:paraId="44FEE693"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začasno preneha z obratovanjem naprave iz 110. člena tega zakona ali njenega dela in o tem ne obvesti ministrstva ali ne obvesti ministrstva v predpisanem roku (prvi in tretji odstavek 123. člena);</w:t>
      </w:r>
    </w:p>
    <w:p w14:paraId="01E07FE1"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pisno ne obvesti ministrstva o nameri dokončnega prenehanja obratovanja naprave iz 110. člena tega zakona v skladu s prvim odstavkom 125. člena tega zakona;</w:t>
      </w:r>
    </w:p>
    <w:p w14:paraId="1C96927D"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nima okoljevarstvenega dovoljenja za obratovanje druge dejavnosti in druge naprave, začne z obratovanjem druge naprave ali druge dejavnosti in nima pravnomočnega okoljevarstvenega dovoljenja (prvi in drugi odstavek 126. člena);</w:t>
      </w:r>
    </w:p>
    <w:p w14:paraId="577E7E4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napravo, ki je odlagališče odpadkov, ne uporablja samo za namene odlaganja odpadkov (tretji odstavek 126. člena);</w:t>
      </w:r>
    </w:p>
    <w:p w14:paraId="2ABF7BD4"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ne izpolnjuje zahtev glede mejnih vrednosti iz okoljevarstvenega dovoljenja za obratovanje naprave iz 126. člena tega zakona v skladu s prvim odstavkom 127. člena tega zakona;</w:t>
      </w:r>
    </w:p>
    <w:p w14:paraId="0EFE4E8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obrata po pridobitvi okoljevarstvenega dovoljenja ne pregleda varnostnega poročila ali zasnove zmanjšanja tveganja iz prvega odstavka 132. člena tega zakona in ju po potrebi ne spremeni ali dopolni v skladu z devetim odstavkom 135. člena tega zakona;</w:t>
      </w:r>
    </w:p>
    <w:p w14:paraId="4D177B11"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upravljavec obrata pisno ne obvesti ministrstva in pristojne inšpekcije o začetku obratovanja obrata iz 131. člena v skladu s tretjim odstavkom 136. člena tega zakona;</w:t>
      </w:r>
    </w:p>
    <w:p w14:paraId="18D915D7"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upravljavec obrata pisno ne obvesti ministrstva in pristojne inšpekcije o nameri dokončnega prenehanja obratovanja obrata iz 131. člena tega zakona v skladu s prvim odstavkom 139. člena tega zakona;</w:t>
      </w:r>
    </w:p>
    <w:p w14:paraId="5B27AAB3"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upravljavec odlagališča odpadkov začne z odstranjevanjem odlagališča odpadkov ali izvede odstranitev odlagališča odpadkov brez dovoljenja za odstranitev odlagališča odpadkov (prvi odstavek 142. člena);</w:t>
      </w:r>
    </w:p>
    <w:p w14:paraId="1BCC8DD0"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upravljavec odlagališča odpadkov izvaja ali izvede odstranitev odpadkov v nasprotju z drugim odstavkom 142. člena;</w:t>
      </w:r>
    </w:p>
    <w:p w14:paraId="116936E9"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lastRenderedPageBreak/>
        <w:t>povzročitelj obremenitve ne sprejme in ne izvede vseh ukrepov za preprečitev nastanka okoljske škode ali sanacije okoljske škode (četrti odstavek 161. člena);</w:t>
      </w:r>
    </w:p>
    <w:p w14:paraId="0C6C5407"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povzročitelj obremenitve ob neposredni nevarnosti za nastanek okoljske škode ne izvede vseh potrebnih ukrepov za preprečitev te škode in ne obvesti ministrstva o neposredni nevarnosti za nastanek okoljske škode (prvi odstavek 164. člena);</w:t>
      </w:r>
    </w:p>
    <w:p w14:paraId="32E039A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povzročitelj obremenitve v primeru nastanka okoljske škode nemudoma ne izvede vseh potrebnih ukrepov za njeno omejitev ali nemudoma ne obvesti ministrstva o vseh pomembnih dejstvih v zvezi z nastalo okoljsko škodo in mu ne pošlje predloga sanacijskih ukrepov (prvi odstavek 165. člena);</w:t>
      </w:r>
    </w:p>
    <w:p w14:paraId="5F119755"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 xml:space="preserve">upravljavec naprave ne pridobi dovoljenja za </w:t>
      </w:r>
      <w:r w:rsidRPr="00F8437C">
        <w:rPr>
          <w:rFonts w:cs="Arial"/>
          <w:bCs/>
          <w:szCs w:val="20"/>
          <w:shd w:val="clear" w:color="auto" w:fill="FFFFFF"/>
        </w:rPr>
        <w:t xml:space="preserve">za izpuščanje toplogrednih plinov </w:t>
      </w:r>
      <w:r w:rsidRPr="00F8437C">
        <w:rPr>
          <w:rFonts w:eastAsia="Arial" w:cs="Arial"/>
          <w:szCs w:val="20"/>
        </w:rPr>
        <w:t>(prvi odstavek 184. člena) ali pisno ne prijavi nameravane spremembe vrste ali delovanja naprave ali razširitve ali zmanjšanja njene zmogljivosti ter vsake spremembe upravljavca naprave, ki vpliva na vsebino dovoljenja za izpuščanje toplogrednih plinov iz prvega odstavka 184. člena tega zakona (prvi odstavek 186. člena);</w:t>
      </w:r>
    </w:p>
    <w:p w14:paraId="40E790E3"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pisno ne obvesti ministrstva o prenehanju obratovanja naprave iz 184. člena tega zakona (prvi odstavek 187. člena);</w:t>
      </w:r>
    </w:p>
    <w:p w14:paraId="0EAE3BB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zagotavlja izvajanja načrta monitoringa v skladu s tretjim odstavkom 184. člena tega zakona oziroma njegove spremembe v skladu s prvim odstavkom 205. člena tega zakona;</w:t>
      </w:r>
    </w:p>
    <w:p w14:paraId="4D35C0DC"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operator zrakoplova ne izvaja načrta monitoringa (prvi odstavek 198. člena);</w:t>
      </w:r>
    </w:p>
    <w:p w14:paraId="2234888C"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naprave ali operater zrakoplova do predpisanega roka ne pošlje poročila o emisijah toplogrednih plinov skupaj s poročilom o preverjanju (drugi odstavek 204. člena);</w:t>
      </w:r>
    </w:p>
    <w:p w14:paraId="5467276B"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 xml:space="preserve">preveri poročilo o emisijah toplogrednih plinov </w:t>
      </w:r>
      <w:r w:rsidRPr="00F8437C">
        <w:rPr>
          <w:rFonts w:cs="Arial"/>
          <w:szCs w:val="20"/>
        </w:rPr>
        <w:t xml:space="preserve">iz prvega odstavka 204. člena tega zakona, ne da bi za to pridobil akreditacijsko listino </w:t>
      </w:r>
      <w:r w:rsidRPr="00F8437C">
        <w:rPr>
          <w:rFonts w:eastAsia="Arial" w:cs="Arial"/>
          <w:szCs w:val="20"/>
        </w:rPr>
        <w:t>v skladu z uredbo EU, ki ureja preverjanje podatkov in akreditacijo preveriteljev (prvi odstavek 206. člena);</w:t>
      </w:r>
    </w:p>
    <w:p w14:paraId="1460156E"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kot upravljavec male naprave ministrstvu ne pošlje poročila o emisijah toplogrednih plinov v predpisanem roku (četrti odstavek 193. člena);</w:t>
      </w:r>
    </w:p>
    <w:p w14:paraId="4522E378"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brezplačno ne predloži podatkov v zvezi z opravljanjem javne službe ministrstvu (četrti odstavek 232. člena);</w:t>
      </w:r>
    </w:p>
    <w:p w14:paraId="667D4982" w14:textId="77777777" w:rsidR="00A81B0E" w:rsidRPr="00F8437C" w:rsidRDefault="00A81B0E" w:rsidP="00385AF3">
      <w:pPr>
        <w:numPr>
          <w:ilvl w:val="0"/>
          <w:numId w:val="28"/>
        </w:numPr>
        <w:spacing w:after="120" w:line="240" w:lineRule="auto"/>
        <w:jc w:val="both"/>
        <w:rPr>
          <w:rFonts w:eastAsia="Arial" w:cs="Arial"/>
          <w:szCs w:val="20"/>
        </w:rPr>
      </w:pPr>
      <w:r w:rsidRPr="00F8437C">
        <w:rPr>
          <w:rFonts w:eastAsia="Arial" w:cs="Arial"/>
          <w:szCs w:val="20"/>
        </w:rPr>
        <w:t>ne dovoli izvedbe strokovnega nadzora ministrstvu oziroma občini ali ne zagotovi dokumentacije, potrebne za izvedbo strokovnega nadzora (peti in šesti odstavek 232. člena ter deveti in deseti odstavek 233. člena).«.</w:t>
      </w:r>
    </w:p>
    <w:p w14:paraId="6F79F50A" w14:textId="77777777" w:rsidR="00A81B0E" w:rsidRPr="00F8437C" w:rsidRDefault="00A81B0E" w:rsidP="00A81B0E">
      <w:pPr>
        <w:jc w:val="both"/>
        <w:rPr>
          <w:rFonts w:eastAsia="Arial" w:cs="Arial"/>
          <w:szCs w:val="20"/>
          <w:highlight w:val="yellow"/>
        </w:rPr>
      </w:pPr>
    </w:p>
    <w:p w14:paraId="34BA614B"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6D333A02" w14:textId="77777777" w:rsidR="00A81B0E" w:rsidRPr="00F8437C" w:rsidRDefault="00A81B0E" w:rsidP="00A81B0E">
      <w:pPr>
        <w:spacing w:line="240" w:lineRule="atLeast"/>
        <w:jc w:val="both"/>
        <w:rPr>
          <w:rFonts w:cs="Arial"/>
          <w:szCs w:val="20"/>
          <w:lang w:eastAsia="sr-Cyrl-RS"/>
        </w:rPr>
      </w:pPr>
      <w:r w:rsidRPr="00F8437C">
        <w:rPr>
          <w:rFonts w:cs="Arial"/>
          <w:szCs w:val="20"/>
          <w:lang w:eastAsia="sr-Cyrl-RS"/>
        </w:rPr>
        <w:t xml:space="preserve">Besedilo »emisij toplogrednih plinov« se črta, ker je že v 184. členu narejena okrajšava celotnega izraza z »načrt monitoringa«. Gre za amandma redakcijske narave. </w:t>
      </w:r>
      <w:r w:rsidRPr="00F8437C">
        <w:rPr>
          <w:rFonts w:eastAsia="Arial" w:cs="Arial"/>
          <w:szCs w:val="20"/>
        </w:rPr>
        <w:t>Izdelani so tudi drugi redakcijski popravki.</w:t>
      </w:r>
    </w:p>
    <w:p w14:paraId="61454EAB" w14:textId="77777777" w:rsidR="00A81B0E" w:rsidRPr="00F8437C" w:rsidRDefault="00A81B0E" w:rsidP="00A81B0E">
      <w:pPr>
        <w:pStyle w:val="paragraph"/>
        <w:shd w:val="clear" w:color="auto" w:fill="FFFFFF"/>
        <w:spacing w:before="0" w:beforeAutospacing="0" w:after="0" w:afterAutospacing="0"/>
        <w:jc w:val="both"/>
        <w:textAlignment w:val="baseline"/>
        <w:rPr>
          <w:rFonts w:ascii="Arial" w:hAnsi="Arial" w:cs="Arial"/>
          <w:b/>
          <w:bCs/>
          <w:sz w:val="20"/>
          <w:szCs w:val="20"/>
          <w:shd w:val="clear" w:color="auto" w:fill="FFFFFF"/>
        </w:rPr>
      </w:pPr>
    </w:p>
    <w:p w14:paraId="3AE7DE59"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6C49C935"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261. členu:</w:t>
      </w:r>
    </w:p>
    <w:p w14:paraId="65B8DE07"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002AA26A" w14:textId="77777777" w:rsidR="00A81B0E" w:rsidRPr="00F8437C" w:rsidRDefault="00A81B0E" w:rsidP="00A81B0E">
      <w:pPr>
        <w:autoSpaceDE w:val="0"/>
        <w:autoSpaceDN w:val="0"/>
        <w:jc w:val="both"/>
        <w:rPr>
          <w:rFonts w:eastAsia="Arial" w:cs="Arial"/>
          <w:szCs w:val="20"/>
        </w:rPr>
      </w:pPr>
      <w:r w:rsidRPr="00F8437C">
        <w:rPr>
          <w:rFonts w:eastAsia="Arial" w:cs="Arial"/>
          <w:szCs w:val="20"/>
        </w:rPr>
        <w:t>V 261. členu se prvi odstaek spremeni tako, da se glasi:</w:t>
      </w:r>
    </w:p>
    <w:p w14:paraId="7EA57740" w14:textId="77777777" w:rsidR="00A81B0E" w:rsidRPr="00F8437C" w:rsidRDefault="00A81B0E" w:rsidP="00A81B0E">
      <w:pPr>
        <w:autoSpaceDE w:val="0"/>
        <w:autoSpaceDN w:val="0"/>
        <w:jc w:val="both"/>
        <w:rPr>
          <w:rFonts w:eastAsia="Arial" w:cs="Arial"/>
          <w:szCs w:val="20"/>
        </w:rPr>
      </w:pPr>
    </w:p>
    <w:p w14:paraId="2CDCBBAD"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»261. člen</w:t>
      </w:r>
    </w:p>
    <w:p w14:paraId="2B18B397"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(lažji prekrški)</w:t>
      </w:r>
    </w:p>
    <w:p w14:paraId="6DAE763A" w14:textId="77777777" w:rsidR="00A81B0E" w:rsidRPr="00F8437C" w:rsidRDefault="00A81B0E" w:rsidP="00A81B0E">
      <w:pPr>
        <w:autoSpaceDE w:val="0"/>
        <w:autoSpaceDN w:val="0"/>
        <w:jc w:val="both"/>
        <w:rPr>
          <w:rFonts w:eastAsia="Arial" w:cs="Arial"/>
          <w:szCs w:val="20"/>
        </w:rPr>
      </w:pPr>
    </w:p>
    <w:p w14:paraId="58FA8F1F"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Z globo od 20.000 do 40.000 eurov se kaznuje za prekršek pravna oseba, če:</w:t>
      </w:r>
    </w:p>
    <w:p w14:paraId="1F518270" w14:textId="77777777" w:rsidR="00A81B0E" w:rsidRPr="00F8437C" w:rsidRDefault="00A81B0E" w:rsidP="00385AF3">
      <w:pPr>
        <w:numPr>
          <w:ilvl w:val="0"/>
          <w:numId w:val="29"/>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v delovnem ali pogodbenem razmerju nima najmanj enega skrbnika varstva okolja (prvi odstavek 66. člena);</w:t>
      </w:r>
    </w:p>
    <w:p w14:paraId="1505C4ED" w14:textId="77777777" w:rsidR="00A81B0E" w:rsidRPr="00F8437C" w:rsidRDefault="00A81B0E" w:rsidP="00385AF3">
      <w:pPr>
        <w:pStyle w:val="Odstavekseznama"/>
        <w:numPr>
          <w:ilvl w:val="0"/>
          <w:numId w:val="29"/>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povzročitelj obremenitve najkasneje v šestih mesecih po uveljavitvi novih ali posodobljenih zaključkov o BAT ne izdela pisne opredelitve glede izpolnjevanja vseh za napravo relevantnih zaključkov o BAT, vključno z načrti za uskladitev z njimi, če so za to uskladitev potrebne investicije ali spremembe okoljevarstvenega dovoljenja (šesti odstavek 120. člena);</w:t>
      </w:r>
    </w:p>
    <w:p w14:paraId="19608175" w14:textId="77777777" w:rsidR="00A81B0E" w:rsidRPr="00F8437C" w:rsidRDefault="00A81B0E" w:rsidP="00385AF3">
      <w:pPr>
        <w:numPr>
          <w:ilvl w:val="0"/>
          <w:numId w:val="29"/>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lastRenderedPageBreak/>
        <w:t>kot povzročitelj obremenitve ne zagotavlja obratovalnega monitoringa ali ne sporoča podatkov obratovalnega monitoringa ministrstvu in občini najmanj enkrat letno (prvi in tretji odstavek 150. člena);</w:t>
      </w:r>
    </w:p>
    <w:p w14:paraId="26531250" w14:textId="77777777" w:rsidR="00A81B0E" w:rsidRPr="00F8437C" w:rsidRDefault="00A81B0E" w:rsidP="00385AF3">
      <w:pPr>
        <w:numPr>
          <w:ilvl w:val="0"/>
          <w:numId w:val="29"/>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izvajalec obratovalnega monitoringa ne upošteva metodologije izvajanja obratovalnega monitoringa ter načina in oblike poročanja podatkov, ki ju predpiše minister (peti odstavek 150. člena);</w:t>
      </w:r>
    </w:p>
    <w:p w14:paraId="5BF2525D" w14:textId="77777777" w:rsidR="00A81B0E" w:rsidRPr="00F8437C" w:rsidRDefault="00A81B0E" w:rsidP="00385AF3">
      <w:pPr>
        <w:numPr>
          <w:ilvl w:val="0"/>
          <w:numId w:val="29"/>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kot povzročitelj onesnaženja ne plača okoljske dajatve (prvi odstavek 172. člena).«.</w:t>
      </w:r>
    </w:p>
    <w:p w14:paraId="7A4EA8AD" w14:textId="77777777" w:rsidR="00A81B0E" w:rsidRPr="00F8437C" w:rsidRDefault="00A81B0E" w:rsidP="00A81B0E">
      <w:pPr>
        <w:pBdr>
          <w:top w:val="nil"/>
          <w:left w:val="nil"/>
          <w:bottom w:val="nil"/>
          <w:right w:val="nil"/>
          <w:between w:val="nil"/>
        </w:pBdr>
        <w:jc w:val="both"/>
        <w:rPr>
          <w:rFonts w:eastAsia="Arial" w:cs="Arial"/>
          <w:b/>
          <w:bCs/>
          <w:szCs w:val="20"/>
        </w:rPr>
      </w:pPr>
    </w:p>
    <w:p w14:paraId="36A9EE75"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Obrazložitev:</w:t>
      </w:r>
    </w:p>
    <w:p w14:paraId="302DD0DA"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Izdelani so redakcijski popravki.</w:t>
      </w:r>
    </w:p>
    <w:p w14:paraId="68B20692" w14:textId="77777777" w:rsidR="00A81B0E" w:rsidRPr="00F8437C" w:rsidRDefault="00A81B0E" w:rsidP="00A81B0E">
      <w:pPr>
        <w:pBdr>
          <w:top w:val="nil"/>
          <w:left w:val="nil"/>
          <w:bottom w:val="nil"/>
          <w:right w:val="nil"/>
          <w:between w:val="nil"/>
        </w:pBdr>
        <w:jc w:val="both"/>
        <w:rPr>
          <w:rFonts w:eastAsia="Arial" w:cs="Arial"/>
          <w:szCs w:val="20"/>
        </w:rPr>
      </w:pPr>
    </w:p>
    <w:p w14:paraId="10B304E8"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r w:rsidRPr="00F8437C">
        <w:rPr>
          <w:rFonts w:ascii="Arial" w:hAnsi="Arial" w:cs="Arial"/>
          <w:b/>
          <w:bCs/>
          <w:sz w:val="20"/>
          <w:szCs w:val="20"/>
          <w:shd w:val="clear" w:color="auto" w:fill="FFFFFF"/>
        </w:rPr>
        <w:t>K 262. členu:</w:t>
      </w:r>
    </w:p>
    <w:p w14:paraId="3ECFE10B"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b/>
          <w:bCs/>
          <w:sz w:val="20"/>
          <w:szCs w:val="20"/>
          <w:shd w:val="clear" w:color="auto" w:fill="FFFFFF"/>
        </w:rPr>
      </w:pPr>
    </w:p>
    <w:p w14:paraId="47F935A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r w:rsidRPr="00F8437C">
        <w:rPr>
          <w:rFonts w:ascii="Arial" w:hAnsi="Arial" w:cs="Arial"/>
          <w:sz w:val="20"/>
          <w:szCs w:val="20"/>
          <w:shd w:val="clear" w:color="auto" w:fill="FFFFFF"/>
        </w:rPr>
        <w:t>262. člen se spremeni tako, da se glasi:</w:t>
      </w:r>
    </w:p>
    <w:p w14:paraId="3E8BBBD4"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11B19966"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 xml:space="preserve">»262. </w:t>
      </w:r>
    </w:p>
    <w:p w14:paraId="65568850" w14:textId="77777777" w:rsidR="00A81B0E" w:rsidRPr="00F8437C" w:rsidRDefault="00A81B0E" w:rsidP="00A81B0E">
      <w:pPr>
        <w:pBdr>
          <w:top w:val="nil"/>
          <w:left w:val="nil"/>
          <w:bottom w:val="nil"/>
          <w:right w:val="nil"/>
          <w:between w:val="nil"/>
        </w:pBdr>
        <w:jc w:val="center"/>
        <w:rPr>
          <w:rFonts w:eastAsia="Arial" w:cs="Arial"/>
          <w:szCs w:val="20"/>
        </w:rPr>
      </w:pPr>
      <w:r w:rsidRPr="00F8437C">
        <w:rPr>
          <w:rFonts w:eastAsia="Arial" w:cs="Arial"/>
          <w:szCs w:val="20"/>
        </w:rPr>
        <w:t>(najlažji prekrški)</w:t>
      </w:r>
    </w:p>
    <w:p w14:paraId="43B84FFC" w14:textId="77777777" w:rsidR="00A81B0E" w:rsidRPr="00F8437C" w:rsidRDefault="00A81B0E" w:rsidP="00A81B0E">
      <w:pPr>
        <w:pStyle w:val="paragraph"/>
        <w:shd w:val="clear" w:color="auto" w:fill="FFFFFF"/>
        <w:spacing w:before="0" w:beforeAutospacing="0" w:after="0" w:afterAutospacing="0"/>
        <w:ind w:hanging="2"/>
        <w:jc w:val="both"/>
        <w:textAlignment w:val="baseline"/>
        <w:rPr>
          <w:rFonts w:ascii="Arial" w:hAnsi="Arial" w:cs="Arial"/>
          <w:sz w:val="20"/>
          <w:szCs w:val="20"/>
          <w:shd w:val="clear" w:color="auto" w:fill="FFFFFF"/>
        </w:rPr>
      </w:pPr>
    </w:p>
    <w:p w14:paraId="10E1581B"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Z globo od 10.000 do 20.000 eurov se kaznuje za prekršek pravna oseba, če:</w:t>
      </w:r>
    </w:p>
    <w:p w14:paraId="2FFDCA51" w14:textId="77777777" w:rsidR="00A81B0E" w:rsidRPr="00F8437C" w:rsidRDefault="00A81B0E" w:rsidP="00385AF3">
      <w:pPr>
        <w:pStyle w:val="Odstavekseznama"/>
        <w:numPr>
          <w:ilvl w:val="0"/>
          <w:numId w:val="30"/>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povzroča smetenje (26. člen);</w:t>
      </w:r>
    </w:p>
    <w:p w14:paraId="36475C58" w14:textId="77777777" w:rsidR="00A81B0E" w:rsidRPr="00F8437C" w:rsidRDefault="00A81B0E" w:rsidP="00385AF3">
      <w:pPr>
        <w:numPr>
          <w:ilvl w:val="0"/>
          <w:numId w:val="30"/>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njen skrbnik varstva okolja ne izpolnjuje predpisanih pogojev (četrti odstavek 66. člena);</w:t>
      </w:r>
    </w:p>
    <w:p w14:paraId="6AAE6A6B" w14:textId="77777777" w:rsidR="00A81B0E" w:rsidRPr="00F8437C" w:rsidRDefault="00A81B0E" w:rsidP="00385AF3">
      <w:pPr>
        <w:numPr>
          <w:ilvl w:val="0"/>
          <w:numId w:val="30"/>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ne obvesti ministrstva in pristojnega organa občine o imenovanju skrbnika varstva okolja, spremembah njegovih nalog in pooblastil ali njegovi razrešitvi (peti odstavek 66. člena);</w:t>
      </w:r>
    </w:p>
    <w:p w14:paraId="40356B87" w14:textId="77777777" w:rsidR="00A81B0E" w:rsidRPr="00F8437C" w:rsidRDefault="00A81B0E" w:rsidP="00385AF3">
      <w:pPr>
        <w:numPr>
          <w:ilvl w:val="0"/>
          <w:numId w:val="30"/>
        </w:numPr>
        <w:pBdr>
          <w:top w:val="nil"/>
          <w:left w:val="nil"/>
          <w:bottom w:val="nil"/>
          <w:right w:val="nil"/>
          <w:between w:val="nil"/>
        </w:pBdr>
        <w:spacing w:after="120" w:line="240" w:lineRule="auto"/>
        <w:jc w:val="both"/>
        <w:rPr>
          <w:rFonts w:eastAsia="Arial" w:cs="Arial"/>
          <w:szCs w:val="20"/>
        </w:rPr>
      </w:pPr>
      <w:r w:rsidRPr="00F8437C">
        <w:rPr>
          <w:rFonts w:eastAsia="Arial" w:cs="Arial"/>
          <w:szCs w:val="20"/>
        </w:rPr>
        <w:t>ne dopusti izvedbe sanacijskih ukrepov za odpravo okoljske škode (šesti odstavek 165. člena).</w:t>
      </w:r>
    </w:p>
    <w:p w14:paraId="5C6B000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Z globo od 5.000 do 10.000 eurov se kaznuje za prekršek iz prejšnjega odstavka samostojni podjetnik posameznik ali posameznik, ki samostojno opravlja dejavnost.</w:t>
      </w:r>
    </w:p>
    <w:p w14:paraId="0FECA1D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Z globo od 1.000 do 1.500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0408E59C" w14:textId="77777777" w:rsidR="00A81B0E" w:rsidRPr="00F8437C" w:rsidRDefault="00A81B0E" w:rsidP="00A81B0E">
      <w:pPr>
        <w:jc w:val="both"/>
        <w:rPr>
          <w:rFonts w:eastAsia="Arial" w:cs="Arial"/>
          <w:szCs w:val="20"/>
        </w:rPr>
      </w:pPr>
      <w:r w:rsidRPr="00F8437C">
        <w:rPr>
          <w:rFonts w:eastAsia="Arial" w:cs="Arial"/>
          <w:szCs w:val="20"/>
        </w:rPr>
        <w:t>(4) Z globo od 400 do 750 eurov se kaznuje za prekršek iz 4. točke prvega odstavka posameznik.</w:t>
      </w:r>
    </w:p>
    <w:p w14:paraId="645D4FDC" w14:textId="77777777" w:rsidR="00A81B0E" w:rsidRPr="00F8437C" w:rsidRDefault="00A81B0E" w:rsidP="00A81B0E">
      <w:pPr>
        <w:jc w:val="both"/>
        <w:rPr>
          <w:rFonts w:eastAsia="Arial" w:cs="Arial"/>
          <w:szCs w:val="20"/>
        </w:rPr>
      </w:pPr>
    </w:p>
    <w:p w14:paraId="6ACDA1FB" w14:textId="77777777" w:rsidR="00A81B0E" w:rsidRPr="00F8437C" w:rsidRDefault="00A81B0E" w:rsidP="00A81B0E">
      <w:pPr>
        <w:jc w:val="both"/>
        <w:rPr>
          <w:rFonts w:eastAsia="Arial" w:cs="Arial"/>
          <w:szCs w:val="20"/>
        </w:rPr>
      </w:pPr>
      <w:r w:rsidRPr="00F8437C">
        <w:rPr>
          <w:rFonts w:eastAsia="Arial" w:cs="Arial"/>
          <w:szCs w:val="20"/>
        </w:rPr>
        <w:t>(5) Ne glede na prejšnji odstavek se posameznik, ki stori prekršek iz 1. točke prvega odstavka tega člena v zvezi s smetenjem, kaznuje z globo 40 eurov.«.</w:t>
      </w:r>
    </w:p>
    <w:p w14:paraId="6DCC0C12" w14:textId="77777777" w:rsidR="00A81B0E" w:rsidRPr="00F8437C" w:rsidRDefault="00A81B0E" w:rsidP="00A81B0E">
      <w:pPr>
        <w:pBdr>
          <w:top w:val="nil"/>
          <w:left w:val="nil"/>
          <w:bottom w:val="nil"/>
          <w:right w:val="nil"/>
          <w:between w:val="nil"/>
        </w:pBdr>
        <w:jc w:val="both"/>
        <w:rPr>
          <w:rFonts w:eastAsia="Arial" w:cs="Arial"/>
          <w:b/>
          <w:bCs/>
          <w:szCs w:val="20"/>
        </w:rPr>
      </w:pPr>
    </w:p>
    <w:p w14:paraId="47F81256"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Obrazložitev:</w:t>
      </w:r>
    </w:p>
    <w:p w14:paraId="12E45A91" w14:textId="77777777" w:rsidR="00A81B0E" w:rsidRPr="00F8437C" w:rsidRDefault="00A81B0E" w:rsidP="00A81B0E">
      <w:pPr>
        <w:jc w:val="both"/>
        <w:rPr>
          <w:rFonts w:eastAsia="Arial" w:cs="Arial"/>
          <w:szCs w:val="20"/>
        </w:rPr>
      </w:pPr>
      <w:r w:rsidRPr="00F8437C">
        <w:rPr>
          <w:rFonts w:eastAsia="Arial" w:cs="Arial"/>
          <w:szCs w:val="20"/>
        </w:rPr>
        <w:t xml:space="preserve">Izdelan je popravek glede na spremembo 26. člena. </w:t>
      </w:r>
    </w:p>
    <w:p w14:paraId="5D7320AD" w14:textId="77777777" w:rsidR="00A81B0E" w:rsidRPr="00F8437C" w:rsidRDefault="00A81B0E" w:rsidP="00A81B0E">
      <w:pPr>
        <w:spacing w:line="240" w:lineRule="exact"/>
        <w:jc w:val="both"/>
        <w:rPr>
          <w:rFonts w:eastAsia="Arial" w:cs="Arial"/>
          <w:b/>
          <w:bCs/>
          <w:szCs w:val="20"/>
        </w:rPr>
      </w:pPr>
    </w:p>
    <w:p w14:paraId="24B968F0" w14:textId="77777777" w:rsidR="00A81B0E" w:rsidRPr="00F8437C" w:rsidRDefault="00A81B0E" w:rsidP="00A81B0E">
      <w:pPr>
        <w:spacing w:line="240" w:lineRule="exact"/>
        <w:jc w:val="both"/>
        <w:rPr>
          <w:rFonts w:eastAsia="Arial" w:cs="Arial"/>
          <w:b/>
          <w:bCs/>
          <w:szCs w:val="20"/>
        </w:rPr>
      </w:pPr>
      <w:r w:rsidRPr="00F8437C">
        <w:rPr>
          <w:rFonts w:eastAsia="Arial" w:cs="Arial"/>
          <w:b/>
          <w:bCs/>
          <w:szCs w:val="20"/>
        </w:rPr>
        <w:t>K 264. členu:</w:t>
      </w:r>
    </w:p>
    <w:p w14:paraId="77FB7BBA" w14:textId="77777777" w:rsidR="00A81B0E" w:rsidRPr="00F8437C" w:rsidRDefault="00A81B0E" w:rsidP="00A81B0E">
      <w:pPr>
        <w:spacing w:line="240" w:lineRule="exact"/>
        <w:jc w:val="both"/>
        <w:rPr>
          <w:rFonts w:eastAsia="Arial" w:cs="Arial"/>
          <w:szCs w:val="20"/>
        </w:rPr>
      </w:pPr>
      <w:r w:rsidRPr="00F8437C">
        <w:rPr>
          <w:rFonts w:eastAsia="Arial" w:cs="Arial"/>
          <w:szCs w:val="20"/>
        </w:rPr>
        <w:t xml:space="preserve">264. člen se spremeni tako, da se glasi: </w:t>
      </w:r>
    </w:p>
    <w:p w14:paraId="05C685C9" w14:textId="77777777" w:rsidR="00A81B0E" w:rsidRPr="00F8437C" w:rsidRDefault="00A81B0E" w:rsidP="00A81B0E">
      <w:pPr>
        <w:spacing w:line="256" w:lineRule="auto"/>
        <w:jc w:val="center"/>
        <w:rPr>
          <w:rFonts w:eastAsia="Arial" w:cs="Arial"/>
          <w:szCs w:val="20"/>
        </w:rPr>
      </w:pPr>
      <w:r w:rsidRPr="00F8437C">
        <w:rPr>
          <w:rFonts w:eastAsia="Arial" w:cs="Arial"/>
          <w:szCs w:val="20"/>
        </w:rPr>
        <w:t>»264.</w:t>
      </w:r>
      <w:r w:rsidRPr="00F8437C">
        <w:rPr>
          <w:rFonts w:cs="Arial"/>
          <w:szCs w:val="20"/>
        </w:rPr>
        <w:tab/>
      </w:r>
      <w:r w:rsidRPr="00F8437C">
        <w:rPr>
          <w:rFonts w:eastAsia="Arial" w:cs="Arial"/>
          <w:szCs w:val="20"/>
        </w:rPr>
        <w:t>člen</w:t>
      </w:r>
    </w:p>
    <w:p w14:paraId="2C072332" w14:textId="77777777" w:rsidR="00A81B0E" w:rsidRPr="00F8437C" w:rsidRDefault="00A81B0E" w:rsidP="00A81B0E">
      <w:pPr>
        <w:spacing w:line="256" w:lineRule="auto"/>
        <w:jc w:val="center"/>
        <w:rPr>
          <w:rFonts w:eastAsia="Arial" w:cs="Arial"/>
          <w:szCs w:val="20"/>
        </w:rPr>
      </w:pPr>
      <w:r w:rsidRPr="00F8437C">
        <w:rPr>
          <w:rFonts w:eastAsia="Arial" w:cs="Arial"/>
          <w:szCs w:val="20"/>
        </w:rPr>
        <w:t>(predpisi Vlade)</w:t>
      </w:r>
    </w:p>
    <w:p w14:paraId="28DE1154" w14:textId="77777777" w:rsidR="00A81B0E" w:rsidRPr="00F8437C" w:rsidRDefault="00A81B0E" w:rsidP="00A81B0E">
      <w:pPr>
        <w:spacing w:line="256" w:lineRule="auto"/>
        <w:jc w:val="both"/>
        <w:rPr>
          <w:rFonts w:eastAsia="Arial" w:cs="Arial"/>
          <w:szCs w:val="20"/>
        </w:rPr>
      </w:pPr>
    </w:p>
    <w:p w14:paraId="6A4B8706" w14:textId="77777777" w:rsidR="00A81B0E" w:rsidRPr="00F8437C" w:rsidRDefault="00A81B0E" w:rsidP="00A81B0E">
      <w:pPr>
        <w:spacing w:line="257" w:lineRule="auto"/>
        <w:jc w:val="both"/>
        <w:rPr>
          <w:rFonts w:eastAsia="Arial" w:cs="Arial"/>
          <w:szCs w:val="20"/>
        </w:rPr>
      </w:pPr>
      <w:r w:rsidRPr="00F8437C">
        <w:rPr>
          <w:rFonts w:eastAsia="Arial" w:cs="Arial"/>
          <w:szCs w:val="20"/>
        </w:rPr>
        <w:t xml:space="preserve">(1) Predpisi Vlade, izdani na podlagi ZVO-1 ali katerim je bila veljavnosti podaljšana z določbami ZVO-1, veljajo do izdaje novih. </w:t>
      </w:r>
    </w:p>
    <w:p w14:paraId="6E87E444" w14:textId="77777777" w:rsidR="00A81B0E" w:rsidRPr="00F8437C" w:rsidRDefault="00A81B0E" w:rsidP="00A81B0E">
      <w:pPr>
        <w:spacing w:line="257" w:lineRule="auto"/>
        <w:jc w:val="both"/>
        <w:rPr>
          <w:rFonts w:eastAsia="Arial" w:cs="Arial"/>
          <w:szCs w:val="20"/>
        </w:rPr>
      </w:pPr>
      <w:r w:rsidRPr="00F8437C">
        <w:rPr>
          <w:rFonts w:eastAsia="Arial" w:cs="Arial"/>
          <w:szCs w:val="20"/>
        </w:rPr>
        <w:t>(2) V predpisih iz prejšnjega odstavka se dejavnosti in naprave, ki lahko povzročajo onesnaževanje okolja večjega obsega, štejejo za dejavnosti in naprave, ki povzročajo industrijske emisije v skladu s tem zakonom.</w:t>
      </w:r>
    </w:p>
    <w:p w14:paraId="6E4D04E7" w14:textId="77777777" w:rsidR="00A81B0E" w:rsidRPr="00F8437C" w:rsidRDefault="00A81B0E" w:rsidP="00A81B0E">
      <w:pPr>
        <w:spacing w:line="257" w:lineRule="auto"/>
        <w:jc w:val="both"/>
        <w:rPr>
          <w:rFonts w:cs="Arial"/>
          <w:szCs w:val="20"/>
        </w:rPr>
      </w:pPr>
      <w:r w:rsidRPr="00F8437C">
        <w:rPr>
          <w:rFonts w:cs="Arial"/>
          <w:szCs w:val="20"/>
        </w:rPr>
        <w:t xml:space="preserve">(3) Vlada uskladi z določbami tega zakona predpise iz: </w:t>
      </w:r>
    </w:p>
    <w:p w14:paraId="1BC20A08" w14:textId="77777777" w:rsidR="00A81B0E" w:rsidRPr="00F8437C" w:rsidRDefault="00A81B0E" w:rsidP="00A81B0E">
      <w:pPr>
        <w:spacing w:line="257" w:lineRule="auto"/>
        <w:jc w:val="both"/>
        <w:rPr>
          <w:rFonts w:cs="Arial"/>
          <w:szCs w:val="20"/>
        </w:rPr>
      </w:pPr>
      <w:r w:rsidRPr="00F8437C">
        <w:rPr>
          <w:rFonts w:cs="Arial"/>
          <w:szCs w:val="20"/>
        </w:rPr>
        <w:t>- tretjega odstavka 183. člena tega zakona v treh mesecih po uveljavitvi tega zakona;</w:t>
      </w:r>
    </w:p>
    <w:p w14:paraId="7E078EF9" w14:textId="77777777" w:rsidR="00A81B0E" w:rsidRPr="00F8437C" w:rsidRDefault="00A81B0E" w:rsidP="00A81B0E">
      <w:pPr>
        <w:spacing w:line="257" w:lineRule="auto"/>
        <w:jc w:val="both"/>
        <w:rPr>
          <w:rFonts w:cs="Arial"/>
          <w:szCs w:val="20"/>
        </w:rPr>
      </w:pPr>
      <w:r w:rsidRPr="00F8437C">
        <w:rPr>
          <w:rFonts w:cs="Arial"/>
          <w:szCs w:val="20"/>
        </w:rPr>
        <w:t xml:space="preserve">- četrtega odstavka 23. člena, tretjega odstavka 21. člena in </w:t>
      </w:r>
      <w:r w:rsidRPr="00F8437C">
        <w:rPr>
          <w:rFonts w:eastAsia="Arial" w:cs="Arial"/>
          <w:szCs w:val="20"/>
        </w:rPr>
        <w:t>devetega odstavka 34. člena tega zakona v šestih mesecih po uveljavitvi tega zakona;</w:t>
      </w:r>
    </w:p>
    <w:p w14:paraId="0304DDE6" w14:textId="77777777" w:rsidR="00A81B0E" w:rsidRPr="00F8437C" w:rsidRDefault="00A81B0E" w:rsidP="00A81B0E">
      <w:pPr>
        <w:spacing w:line="257" w:lineRule="auto"/>
        <w:jc w:val="both"/>
        <w:rPr>
          <w:rFonts w:cs="Arial"/>
          <w:szCs w:val="20"/>
        </w:rPr>
      </w:pPr>
      <w:r w:rsidRPr="00F8437C">
        <w:rPr>
          <w:rFonts w:cs="Arial"/>
          <w:szCs w:val="20"/>
        </w:rPr>
        <w:t xml:space="preserve">- 232. in 233. člena tega zakona v 18 mesecih po uveljavitvi tega zakona, razen Uredbe o metodologiji za oblikovanje cen storitev obveznih občinskih gospodarskih javnih služb varstva </w:t>
      </w:r>
      <w:r w:rsidRPr="00F8437C">
        <w:rPr>
          <w:rFonts w:cs="Arial"/>
          <w:szCs w:val="20"/>
        </w:rPr>
        <w:lastRenderedPageBreak/>
        <w:t>okolja (Uradni list RS št. 87/12, 109/12, 76/17 in 78/19), ki jo uskladi z določbami 51. člena tega zakona najkasneje do 30. junija 2022;</w:t>
      </w:r>
    </w:p>
    <w:p w14:paraId="6CC16258" w14:textId="77777777" w:rsidR="00A81B0E" w:rsidRPr="00F8437C" w:rsidRDefault="00A81B0E" w:rsidP="00A81B0E">
      <w:pPr>
        <w:spacing w:line="257" w:lineRule="auto"/>
        <w:jc w:val="both"/>
        <w:rPr>
          <w:rFonts w:cs="Arial"/>
          <w:szCs w:val="20"/>
        </w:rPr>
      </w:pPr>
      <w:r w:rsidRPr="00F8437C">
        <w:rPr>
          <w:rFonts w:cs="Arial"/>
          <w:szCs w:val="20"/>
        </w:rPr>
        <w:t>- enaindvajsetega odstavka 154. člena v dveh letih po uveljavitvi tega zakona.</w:t>
      </w:r>
    </w:p>
    <w:p w14:paraId="51E6C71A" w14:textId="77777777" w:rsidR="00A81B0E" w:rsidRPr="00F8437C" w:rsidRDefault="00A81B0E" w:rsidP="00A81B0E">
      <w:pPr>
        <w:spacing w:line="257" w:lineRule="auto"/>
        <w:jc w:val="both"/>
        <w:rPr>
          <w:rFonts w:eastAsia="Arial" w:cs="Arial"/>
          <w:szCs w:val="20"/>
        </w:rPr>
      </w:pPr>
      <w:r w:rsidRPr="00F8437C">
        <w:rPr>
          <w:rFonts w:eastAsia="Arial" w:cs="Arial"/>
          <w:szCs w:val="20"/>
        </w:rPr>
        <w:t>(4) Vlada izda predpise iz:</w:t>
      </w:r>
    </w:p>
    <w:p w14:paraId="1D71080A"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šestega odstavka 90. člena tega zakona v enem mesecu po uveljavitvi tega zakona;</w:t>
      </w:r>
    </w:p>
    <w:p w14:paraId="144E2813"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sedmega odstavka 145. člena tega zakona v dveh mesecih po uveljavitvi tega zakona;</w:t>
      </w:r>
    </w:p>
    <w:p w14:paraId="15641C79"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osmega odstavka 34. člena tega zakona v treh mesecih po uveljavitvi tega zakona;</w:t>
      </w:r>
    </w:p>
    <w:p w14:paraId="3CA510F2"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osmega odstavka 239. člena tega zakona v osmih mesecih po uveljavitvi tega zakona;</w:t>
      </w:r>
    </w:p>
    <w:p w14:paraId="2387D63A"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tretjega odstavka 253. člena tega zakona v dvanajstih mesecih po uveljavitvi tega zakona;</w:t>
      </w:r>
    </w:p>
    <w:p w14:paraId="2D323F65" w14:textId="77777777" w:rsidR="00A81B0E" w:rsidRPr="00F8437C" w:rsidRDefault="00A81B0E" w:rsidP="00385AF3">
      <w:pPr>
        <w:pStyle w:val="Odstavekseznama"/>
        <w:numPr>
          <w:ilvl w:val="0"/>
          <w:numId w:val="12"/>
        </w:numPr>
        <w:spacing w:line="257" w:lineRule="auto"/>
        <w:ind w:left="1" w:hanging="3"/>
        <w:jc w:val="both"/>
        <w:rPr>
          <w:rFonts w:eastAsiaTheme="minorEastAsia" w:cs="Arial"/>
          <w:szCs w:val="20"/>
        </w:rPr>
      </w:pPr>
      <w:r w:rsidRPr="00F8437C">
        <w:rPr>
          <w:rFonts w:eastAsia="Arial" w:cs="Arial"/>
          <w:szCs w:val="20"/>
        </w:rPr>
        <w:t xml:space="preserve">prvega odstavka 58. člena, </w:t>
      </w:r>
      <w:r w:rsidRPr="00F8437C">
        <w:rPr>
          <w:rFonts w:cs="Arial"/>
          <w:szCs w:val="20"/>
          <w:shd w:val="clear" w:color="auto" w:fill="FFFFFF"/>
        </w:rPr>
        <w:t xml:space="preserve">in petega odstavka 155. člena </w:t>
      </w:r>
      <w:r w:rsidRPr="00F8437C">
        <w:rPr>
          <w:rFonts w:eastAsia="Arial" w:cs="Arial"/>
          <w:szCs w:val="20"/>
        </w:rPr>
        <w:t>tega zakona v dveh letih po uveljavitvi tega zakona.«</w:t>
      </w:r>
    </w:p>
    <w:p w14:paraId="7BB6D4BD" w14:textId="77777777" w:rsidR="00A81B0E" w:rsidRPr="00F8437C" w:rsidRDefault="00A81B0E" w:rsidP="00A81B0E">
      <w:pPr>
        <w:pStyle w:val="Odstavekseznama"/>
        <w:spacing w:line="257" w:lineRule="auto"/>
        <w:ind w:left="1"/>
        <w:jc w:val="both"/>
        <w:rPr>
          <w:rFonts w:eastAsiaTheme="minorEastAsia" w:cs="Arial"/>
          <w:szCs w:val="20"/>
        </w:rPr>
      </w:pPr>
    </w:p>
    <w:p w14:paraId="300C48B4"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(5) </w:t>
      </w:r>
      <w:r w:rsidRPr="00F8437C">
        <w:rPr>
          <w:rFonts w:eastAsia="Arial" w:cs="Arial"/>
          <w:bCs/>
          <w:szCs w:val="20"/>
        </w:rPr>
        <w:t xml:space="preserve">Vlada </w:t>
      </w:r>
      <w:r w:rsidRPr="00F8437C">
        <w:rPr>
          <w:rFonts w:eastAsia="Arial" w:cs="Arial"/>
          <w:szCs w:val="20"/>
        </w:rPr>
        <w:t xml:space="preserve">izda predpis za embalažo pijač iz osmega odstavka 35. člena </w:t>
      </w:r>
      <w:r w:rsidRPr="00F8437C">
        <w:rPr>
          <w:rFonts w:cs="Arial"/>
          <w:szCs w:val="20"/>
          <w:lang w:eastAsia="sl-SI"/>
        </w:rPr>
        <w:t>tega zakona v 10 mesecih po uveljavitvi tega zakona.</w:t>
      </w:r>
    </w:p>
    <w:p w14:paraId="624DE68C" w14:textId="77777777" w:rsidR="00A81B0E" w:rsidRPr="00F8437C" w:rsidRDefault="00A81B0E" w:rsidP="00A81B0E">
      <w:pPr>
        <w:spacing w:line="257" w:lineRule="auto"/>
        <w:jc w:val="both"/>
        <w:rPr>
          <w:rFonts w:cs="Arial"/>
          <w:szCs w:val="20"/>
        </w:rPr>
      </w:pPr>
    </w:p>
    <w:p w14:paraId="61927BCC" w14:textId="77777777" w:rsidR="00A81B0E" w:rsidRPr="00F8437C" w:rsidRDefault="00A81B0E" w:rsidP="00A81B0E">
      <w:pPr>
        <w:spacing w:line="240" w:lineRule="exact"/>
        <w:jc w:val="both"/>
        <w:rPr>
          <w:rFonts w:eastAsia="Arial" w:cs="Arial"/>
          <w:b/>
          <w:bCs/>
          <w:szCs w:val="20"/>
        </w:rPr>
      </w:pPr>
      <w:r w:rsidRPr="00F8437C">
        <w:rPr>
          <w:rFonts w:eastAsia="Arial" w:cs="Arial"/>
          <w:b/>
          <w:bCs/>
          <w:szCs w:val="20"/>
        </w:rPr>
        <w:t>Obrazložitev:</w:t>
      </w:r>
    </w:p>
    <w:p w14:paraId="4BA43360" w14:textId="77777777" w:rsidR="00A81B0E" w:rsidRPr="00F8437C" w:rsidRDefault="00A81B0E" w:rsidP="00A81B0E">
      <w:pPr>
        <w:spacing w:line="240" w:lineRule="atLeast"/>
        <w:jc w:val="both"/>
        <w:rPr>
          <w:rFonts w:eastAsia="Arial" w:cs="Arial"/>
          <w:szCs w:val="20"/>
        </w:rPr>
      </w:pPr>
      <w:r w:rsidRPr="00F8437C">
        <w:rPr>
          <w:rFonts w:cs="Arial"/>
          <w:szCs w:val="20"/>
        </w:rPr>
        <w:t xml:space="preserve">Amandma je nujen zaradi podaljšanja veljavnosti predpisov po tem zakonu. Tretji odstavek 183. člena se dodaja v zvezi z novim 292.b členom, pri čemer se sredstva, rezervirana v Programu, ki velja do leta 2023, v zvezi z 13. točko prvega odstavka 183. člena v povezavi s petim odstavkom dodelijo po sprejetju predpisa iz petega odstavka 183. člena. </w:t>
      </w:r>
      <w:r w:rsidRPr="00F8437C">
        <w:rPr>
          <w:rFonts w:eastAsia="Arial" w:cs="Arial"/>
          <w:szCs w:val="20"/>
        </w:rPr>
        <w:t xml:space="preserve">Z amandmajem se prehodna določba za predpis iz novega petega odstavka opredeljuje posebej, ker je ni mogoče združevati zaradi opredelitve vrste proizvodov, za katere velja PRO in ki bodo predmet kavcijskega sistema. Ta način zapisa pa omogoča v prihodnosti izdajo še morebitnih drugih predpisov za druge vrste PRO, za katere bi lahko veljal kavcijski sistem.  </w:t>
      </w:r>
      <w:r w:rsidRPr="00F8437C">
        <w:rPr>
          <w:rFonts w:cs="Arial"/>
          <w:szCs w:val="20"/>
        </w:rPr>
        <w:t>Del amandmaja glede združevanja istovrstnih odstavkov je tudi redakcijske narave.</w:t>
      </w:r>
    </w:p>
    <w:p w14:paraId="7553C3C9" w14:textId="77777777" w:rsidR="00A81B0E" w:rsidRPr="00F8437C" w:rsidRDefault="00A81B0E" w:rsidP="00A81B0E">
      <w:pPr>
        <w:pBdr>
          <w:top w:val="nil"/>
          <w:left w:val="nil"/>
          <w:bottom w:val="nil"/>
          <w:right w:val="nil"/>
          <w:between w:val="nil"/>
        </w:pBdr>
        <w:jc w:val="both"/>
        <w:rPr>
          <w:rFonts w:eastAsia="Arial" w:cs="Arial"/>
          <w:szCs w:val="20"/>
        </w:rPr>
      </w:pPr>
    </w:p>
    <w:p w14:paraId="298AF506"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265. členu:</w:t>
      </w:r>
    </w:p>
    <w:p w14:paraId="52E6BC86" w14:textId="77777777" w:rsidR="00A81B0E" w:rsidRPr="00F8437C" w:rsidRDefault="00A81B0E" w:rsidP="00A81B0E">
      <w:pPr>
        <w:spacing w:line="240" w:lineRule="atLeast"/>
        <w:jc w:val="both"/>
        <w:rPr>
          <w:rFonts w:eastAsia="Arial" w:cs="Arial"/>
          <w:szCs w:val="20"/>
        </w:rPr>
      </w:pPr>
      <w:r w:rsidRPr="00F8437C">
        <w:rPr>
          <w:rFonts w:eastAsia="Arial" w:cs="Arial"/>
          <w:szCs w:val="20"/>
        </w:rPr>
        <w:t>265. člen se spremeni tako, da se glasi:</w:t>
      </w:r>
    </w:p>
    <w:p w14:paraId="78DB363F" w14:textId="77777777" w:rsidR="00A81B0E" w:rsidRPr="00F8437C" w:rsidRDefault="00A81B0E" w:rsidP="00A81B0E">
      <w:pPr>
        <w:spacing w:line="257" w:lineRule="auto"/>
        <w:jc w:val="both"/>
        <w:rPr>
          <w:rFonts w:eastAsia="Arial" w:cs="Arial"/>
          <w:szCs w:val="20"/>
        </w:rPr>
      </w:pPr>
      <w:r w:rsidRPr="00F8437C">
        <w:rPr>
          <w:rFonts w:eastAsia="Arial" w:cs="Arial"/>
          <w:szCs w:val="20"/>
        </w:rPr>
        <w:t xml:space="preserve"> </w:t>
      </w:r>
    </w:p>
    <w:p w14:paraId="0CBCF95D" w14:textId="77777777" w:rsidR="00A81B0E" w:rsidRPr="00F8437C" w:rsidRDefault="00A81B0E" w:rsidP="00A81B0E">
      <w:pPr>
        <w:spacing w:line="257" w:lineRule="auto"/>
        <w:jc w:val="center"/>
        <w:rPr>
          <w:rFonts w:eastAsia="Arial" w:cs="Arial"/>
          <w:szCs w:val="20"/>
        </w:rPr>
      </w:pPr>
      <w:r w:rsidRPr="00F8437C">
        <w:rPr>
          <w:rFonts w:eastAsia="Arial" w:cs="Arial"/>
          <w:szCs w:val="20"/>
        </w:rPr>
        <w:t>»265.</w:t>
      </w:r>
      <w:r w:rsidRPr="00F8437C">
        <w:rPr>
          <w:rFonts w:cs="Arial"/>
          <w:szCs w:val="20"/>
        </w:rPr>
        <w:tab/>
      </w:r>
      <w:r w:rsidRPr="00F8437C">
        <w:rPr>
          <w:rFonts w:eastAsia="Arial" w:cs="Arial"/>
          <w:szCs w:val="20"/>
        </w:rPr>
        <w:t>člen</w:t>
      </w:r>
    </w:p>
    <w:p w14:paraId="48B71C9B" w14:textId="77777777" w:rsidR="00A81B0E" w:rsidRPr="00F8437C" w:rsidRDefault="00A81B0E" w:rsidP="00A81B0E">
      <w:pPr>
        <w:spacing w:line="257" w:lineRule="auto"/>
        <w:jc w:val="center"/>
        <w:rPr>
          <w:rFonts w:eastAsia="Arial" w:cs="Arial"/>
          <w:szCs w:val="20"/>
        </w:rPr>
      </w:pPr>
      <w:r w:rsidRPr="00F8437C">
        <w:rPr>
          <w:rFonts w:eastAsia="Arial" w:cs="Arial"/>
          <w:szCs w:val="20"/>
        </w:rPr>
        <w:t>(predpisi ministra)</w:t>
      </w:r>
    </w:p>
    <w:p w14:paraId="33D14C83" w14:textId="77777777" w:rsidR="00A81B0E" w:rsidRPr="00F8437C" w:rsidRDefault="00A81B0E" w:rsidP="00A81B0E">
      <w:pPr>
        <w:spacing w:line="257" w:lineRule="auto"/>
        <w:jc w:val="both"/>
        <w:rPr>
          <w:rFonts w:eastAsia="Arial" w:cs="Arial"/>
          <w:szCs w:val="20"/>
        </w:rPr>
      </w:pPr>
      <w:r w:rsidRPr="00F8437C">
        <w:rPr>
          <w:rFonts w:eastAsia="Arial" w:cs="Arial"/>
          <w:szCs w:val="20"/>
        </w:rPr>
        <w:t xml:space="preserve"> </w:t>
      </w:r>
    </w:p>
    <w:p w14:paraId="7F710E22" w14:textId="77777777" w:rsidR="00A81B0E" w:rsidRPr="00F8437C" w:rsidRDefault="00A81B0E" w:rsidP="00A81B0E">
      <w:pPr>
        <w:spacing w:line="257" w:lineRule="auto"/>
        <w:jc w:val="both"/>
        <w:rPr>
          <w:rFonts w:eastAsia="Arial" w:cs="Arial"/>
          <w:szCs w:val="20"/>
        </w:rPr>
      </w:pPr>
      <w:r w:rsidRPr="00F8437C">
        <w:rPr>
          <w:rFonts w:eastAsia="Arial" w:cs="Arial"/>
          <w:szCs w:val="20"/>
        </w:rPr>
        <w:t xml:space="preserve">(1) Predpisi ministra, izdani na podlagi ZVO-1 ali katerim je bila veljavnosti podaljšana z določbami ZVO-1, veljajo do izdaje novih.  </w:t>
      </w:r>
    </w:p>
    <w:p w14:paraId="2F3838AC" w14:textId="77777777" w:rsidR="00A81B0E" w:rsidRPr="00F8437C" w:rsidRDefault="00A81B0E" w:rsidP="00A81B0E">
      <w:pPr>
        <w:spacing w:line="257" w:lineRule="auto"/>
        <w:jc w:val="both"/>
        <w:rPr>
          <w:rFonts w:eastAsia="Arial" w:cs="Arial"/>
          <w:szCs w:val="20"/>
        </w:rPr>
      </w:pPr>
      <w:r w:rsidRPr="00F8437C">
        <w:rPr>
          <w:rFonts w:eastAsia="Arial" w:cs="Arial"/>
          <w:szCs w:val="20"/>
        </w:rPr>
        <w:t>(2) Minister izda predpise iz:</w:t>
      </w:r>
    </w:p>
    <w:p w14:paraId="1AE2DDF4" w14:textId="77777777" w:rsidR="00A81B0E" w:rsidRPr="00F8437C" w:rsidRDefault="00A81B0E" w:rsidP="00385AF3">
      <w:pPr>
        <w:pStyle w:val="Odstavekseznama"/>
        <w:numPr>
          <w:ilvl w:val="0"/>
          <w:numId w:val="11"/>
        </w:numPr>
        <w:spacing w:line="257" w:lineRule="auto"/>
        <w:ind w:left="0" w:hanging="2"/>
        <w:jc w:val="both"/>
        <w:rPr>
          <w:rFonts w:eastAsiaTheme="minorEastAsia" w:cs="Arial"/>
          <w:szCs w:val="20"/>
        </w:rPr>
      </w:pPr>
      <w:r w:rsidRPr="00F8437C">
        <w:rPr>
          <w:rFonts w:eastAsia="Arial" w:cs="Arial"/>
          <w:szCs w:val="20"/>
        </w:rPr>
        <w:t>dvanajstega odstavka 100. člena tega zakona v enem mesecu po uveljavitvi tega zakona;</w:t>
      </w:r>
    </w:p>
    <w:p w14:paraId="0C69875A" w14:textId="77777777" w:rsidR="00A81B0E" w:rsidRPr="00F8437C" w:rsidRDefault="00A81B0E" w:rsidP="00385AF3">
      <w:pPr>
        <w:pStyle w:val="Odstavekseznama"/>
        <w:numPr>
          <w:ilvl w:val="0"/>
          <w:numId w:val="11"/>
        </w:numPr>
        <w:spacing w:line="257" w:lineRule="auto"/>
        <w:ind w:left="0" w:hanging="2"/>
        <w:jc w:val="both"/>
        <w:rPr>
          <w:rFonts w:eastAsiaTheme="minorEastAsia" w:cs="Arial"/>
          <w:szCs w:val="20"/>
        </w:rPr>
      </w:pPr>
      <w:r w:rsidRPr="00F8437C">
        <w:rPr>
          <w:rFonts w:eastAsia="Arial" w:cs="Arial"/>
          <w:szCs w:val="20"/>
        </w:rPr>
        <w:t>tretjega odstavka 152. člena tega zakona in tretjega odstavka 253. člena tega zakona v 12 mesecih po uveljavitvi tega zakona.«.</w:t>
      </w:r>
    </w:p>
    <w:p w14:paraId="477A3387" w14:textId="77777777" w:rsidR="00A81B0E" w:rsidRPr="00F8437C" w:rsidRDefault="00A81B0E" w:rsidP="00A81B0E">
      <w:pPr>
        <w:spacing w:line="257" w:lineRule="auto"/>
        <w:jc w:val="both"/>
        <w:rPr>
          <w:rFonts w:eastAsia="Arial" w:cs="Arial"/>
          <w:szCs w:val="20"/>
        </w:rPr>
      </w:pPr>
    </w:p>
    <w:p w14:paraId="3617A5D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44424D93" w14:textId="77777777" w:rsidR="00A81B0E" w:rsidRPr="00F8437C" w:rsidRDefault="00A81B0E" w:rsidP="00A81B0E">
      <w:pPr>
        <w:spacing w:line="240" w:lineRule="atLeast"/>
        <w:jc w:val="both"/>
        <w:rPr>
          <w:rFonts w:eastAsia="Arial" w:cs="Arial"/>
          <w:szCs w:val="20"/>
        </w:rPr>
      </w:pPr>
      <w:r w:rsidRPr="00F8437C">
        <w:rPr>
          <w:rFonts w:eastAsia="Arial" w:cs="Arial"/>
          <w:szCs w:val="20"/>
        </w:rPr>
        <w:t>Amandma se nanaša napodaljšanje veljavnosti predpisov po tem zakonu ter pripombe glede združevanja istovrstnih odstavkov.</w:t>
      </w:r>
    </w:p>
    <w:p w14:paraId="3EA6CEC7" w14:textId="77777777" w:rsidR="00A81B0E" w:rsidRPr="00F8437C" w:rsidRDefault="00A81B0E" w:rsidP="00A81B0E">
      <w:pPr>
        <w:pBdr>
          <w:top w:val="nil"/>
          <w:left w:val="nil"/>
          <w:bottom w:val="nil"/>
          <w:right w:val="nil"/>
          <w:between w:val="nil"/>
        </w:pBdr>
        <w:jc w:val="both"/>
        <w:rPr>
          <w:rFonts w:eastAsia="Arial" w:cs="Arial"/>
          <w:szCs w:val="20"/>
        </w:rPr>
      </w:pPr>
    </w:p>
    <w:p w14:paraId="205781FC"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266. členu:</w:t>
      </w:r>
    </w:p>
    <w:p w14:paraId="58226448"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V 266. členu se prvi odstavek spremeni tako, da se glasi: </w:t>
      </w:r>
    </w:p>
    <w:p w14:paraId="3A6DFFCA" w14:textId="77777777" w:rsidR="00A81B0E" w:rsidRPr="00F8437C" w:rsidRDefault="00A81B0E" w:rsidP="00A81B0E">
      <w:pPr>
        <w:spacing w:line="240" w:lineRule="atLeast"/>
        <w:jc w:val="both"/>
        <w:rPr>
          <w:rFonts w:eastAsia="Arial" w:cs="Arial"/>
          <w:szCs w:val="20"/>
        </w:rPr>
      </w:pPr>
      <w:r w:rsidRPr="00F8437C">
        <w:rPr>
          <w:rFonts w:eastAsia="Arial" w:cs="Arial"/>
          <w:szCs w:val="20"/>
        </w:rPr>
        <w:t>»(1) Predpisi občin, izdani na podlagi ZVO-1, se uskladijo z določbami tega zakona najkasneje v dveh letih po uveljavitvi tega zakona. Do izteka tega roka se uporabljajo določbe predpisov, ki so veljale do uveljavitve tega zakona, po izteku tega roka pa se prenehajo uporabljati, v kolikor so v nasprotju s tem zakonom.«.</w:t>
      </w:r>
    </w:p>
    <w:p w14:paraId="28FAB5DC"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351F8BB8" w14:textId="77777777" w:rsidR="00A81B0E" w:rsidRPr="00F8437C" w:rsidRDefault="00A81B0E" w:rsidP="00A81B0E">
      <w:pPr>
        <w:spacing w:line="240" w:lineRule="atLeast"/>
        <w:jc w:val="both"/>
        <w:rPr>
          <w:rFonts w:eastAsia="Arial" w:cs="Arial"/>
          <w:b/>
          <w:bCs/>
          <w:szCs w:val="20"/>
        </w:rPr>
      </w:pPr>
    </w:p>
    <w:p w14:paraId="163FE0AC" w14:textId="77777777" w:rsidR="00A81B0E" w:rsidRPr="00F8437C" w:rsidRDefault="00A81B0E" w:rsidP="00A81B0E">
      <w:pPr>
        <w:spacing w:line="240" w:lineRule="atLeast"/>
        <w:jc w:val="both"/>
        <w:rPr>
          <w:rFonts w:eastAsia="Arial" w:cs="Arial"/>
          <w:szCs w:val="20"/>
        </w:rPr>
      </w:pPr>
      <w:r w:rsidRPr="00F8437C">
        <w:rPr>
          <w:rFonts w:eastAsia="Arial" w:cs="Arial"/>
          <w:szCs w:val="20"/>
        </w:rPr>
        <w:t>Amandma se nanaša na vprašanja uporabe občinskih predpisov v obdobju dveh let, ko jih je treba uskladiti s Predlogom zakona in tudi glede vprašanja, katera pravna ureditev velja, če do teh uskladitev v danem roku ne bi prišlo.</w:t>
      </w:r>
    </w:p>
    <w:p w14:paraId="2B9ADD42" w14:textId="77777777" w:rsidR="00A81B0E" w:rsidRPr="00F8437C" w:rsidRDefault="00A81B0E" w:rsidP="00A81B0E">
      <w:pPr>
        <w:pBdr>
          <w:top w:val="nil"/>
          <w:left w:val="nil"/>
          <w:bottom w:val="nil"/>
          <w:right w:val="nil"/>
          <w:between w:val="nil"/>
        </w:pBdr>
        <w:jc w:val="both"/>
        <w:rPr>
          <w:rFonts w:eastAsia="Arial" w:cs="Arial"/>
          <w:szCs w:val="20"/>
        </w:rPr>
      </w:pPr>
    </w:p>
    <w:p w14:paraId="6F26FE5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267. členu:</w:t>
      </w:r>
    </w:p>
    <w:p w14:paraId="45F88036" w14:textId="77777777" w:rsidR="00A81B0E" w:rsidRPr="00F8437C" w:rsidRDefault="00A81B0E" w:rsidP="00A81B0E">
      <w:pPr>
        <w:spacing w:line="240" w:lineRule="atLeast"/>
        <w:jc w:val="both"/>
        <w:rPr>
          <w:rFonts w:eastAsia="Arial" w:cs="Arial"/>
          <w:b/>
          <w:bCs/>
          <w:szCs w:val="20"/>
        </w:rPr>
      </w:pPr>
    </w:p>
    <w:p w14:paraId="695B766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V 267. členu se prvi odstavek se spremeni tako, da se glasi:</w:t>
      </w:r>
    </w:p>
    <w:p w14:paraId="74DA1EA3"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 xml:space="preserve">»(1) Pravna ali fizična oseba iz prvega in tretjega odstavka 25. člena tega zakona, ki nepremičnin in premičnin za opravljanje dejavnosti </w:t>
      </w:r>
      <w:r w:rsidRPr="00F8437C">
        <w:rPr>
          <w:rFonts w:eastAsia="Arial" w:cs="Arial"/>
          <w:bCs/>
          <w:szCs w:val="20"/>
        </w:rPr>
        <w:t>zbiranja, predelave ali odstranjevanja odpadkov</w:t>
      </w:r>
      <w:r w:rsidRPr="00F8437C">
        <w:rPr>
          <w:rFonts w:eastAsia="Arial" w:cs="Arial"/>
          <w:szCs w:val="20"/>
        </w:rPr>
        <w:t xml:space="preserve"> ob uveljavitvi tega zakona nima v lasti, mora pridobiti nepremičnine in premičnine v last v skladu s 25. členom tega zakona najkasneje v petih letih po uveljavitvi tega zakona, v primeru izvajanja dejavnosti zbiranja odpadnega blata iz čiščenja komunalnih odpadnih voda pa najkasneje v enem letu po uveljavitvi tega zakona, če:</w:t>
      </w:r>
    </w:p>
    <w:p w14:paraId="6ED64F85" w14:textId="77777777" w:rsidR="00A81B0E" w:rsidRPr="00F8437C" w:rsidRDefault="00A81B0E" w:rsidP="00A81B0E">
      <w:pPr>
        <w:pBdr>
          <w:top w:val="nil"/>
          <w:left w:val="nil"/>
          <w:bottom w:val="nil"/>
          <w:right w:val="nil"/>
          <w:between w:val="nil"/>
        </w:pBdr>
        <w:jc w:val="both"/>
        <w:rPr>
          <w:rFonts w:cs="Arial"/>
          <w:color w:val="000000"/>
          <w:szCs w:val="20"/>
          <w:shd w:val="clear" w:color="auto" w:fill="FFFFFF"/>
        </w:rPr>
      </w:pPr>
      <w:r w:rsidRPr="00F8437C">
        <w:rPr>
          <w:rFonts w:eastAsia="Arial" w:cs="Arial"/>
          <w:szCs w:val="20"/>
        </w:rPr>
        <w:t>1. ima na dan uveljavitve tega zakona pridobljeno dokončno odločbo ministrstva iz tretjega odstavka 20. člena ZVO-1 o izpolnjevanju pogojev za vpis v evidenco zbiralcev odpadkov iz četrtega odstavka 104. člena ZVO-1 ali dokončno okoljevarstveno dovoljenje iz 68. člena ali 82. člena ZVO-1 za predelavo ali odstranjevanje odpadkov ali za predhodno skladiščenje nevarnih odpadkov;</w:t>
      </w:r>
    </w:p>
    <w:p w14:paraId="2EB5885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na dan uveljavitve tega zakona zbira, predeluje ali odstranjuje odpadke na podlagi pravnomočne odločbe ministrstva o izpolnjevanju pogojev za vpis v evidenco zbiralcev odpadkov iz četrtega odstavka 104. člena ZVO-1 ali pravnomočnega okoljevarstvenega dovoljenja iz 68. člena ali 82. člena ZVO-1 za predelavo ali odstranjevanje odpadkov ali za predhodno skladiščenje nevarnih odpadkov;</w:t>
      </w:r>
    </w:p>
    <w:p w14:paraId="053C688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3. je vložila vlogo za pridobitev okoljevarstvenega dovoljenja za napravo iz 68. člena ZVO-1 za predelavo ali odstranjevanje odpadkov ali za predhodno skladiščenje nevarnih odpadkov;</w:t>
      </w:r>
    </w:p>
    <w:p w14:paraId="798273E7"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4. je vložila vlogo za pridobitev okoljevarstvenega dovoljenja za napravo ali dejavnost iz 82. člena ZVO-1 za predelavo ali odstranjevanje odpadkov; ali</w:t>
      </w:r>
    </w:p>
    <w:p w14:paraId="1CA570F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je vložila vlogo za pridobitev odločbe ministrstva iz tretjega odstavka 20. člena ZVO-1 o izpolnjevanju pogojev za vpis v evidenco zbiralcev odpadkov iz četrtega odstavka 104. člena ZVO-1.«.</w:t>
      </w:r>
    </w:p>
    <w:p w14:paraId="11EB5394" w14:textId="77777777" w:rsidR="00A81B0E" w:rsidRPr="00F8437C" w:rsidRDefault="00A81B0E" w:rsidP="00A81B0E">
      <w:pPr>
        <w:pBdr>
          <w:top w:val="nil"/>
          <w:left w:val="nil"/>
          <w:bottom w:val="nil"/>
          <w:right w:val="nil"/>
          <w:between w:val="nil"/>
        </w:pBdr>
        <w:jc w:val="both"/>
        <w:rPr>
          <w:rFonts w:eastAsia="Arial" w:cs="Arial"/>
          <w:szCs w:val="20"/>
        </w:rPr>
      </w:pPr>
    </w:p>
    <w:p w14:paraId="0BF20FD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Tretji odstavek se spremeni tako, da se glasi:</w:t>
      </w:r>
    </w:p>
    <w:p w14:paraId="60555722"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»(3) Pravni ali fizični osebi iz prvega odstavka tega člena, ki nepremičnin in premičnin za opravljanje dejavnosti </w:t>
      </w:r>
      <w:r w:rsidRPr="00F8437C">
        <w:rPr>
          <w:rFonts w:eastAsia="Arial" w:cs="Arial"/>
          <w:bCs/>
          <w:szCs w:val="20"/>
        </w:rPr>
        <w:t>zbiranja, predelave ali odstranjevanja odpadkov</w:t>
      </w:r>
      <w:r w:rsidRPr="00F8437C">
        <w:rPr>
          <w:rFonts w:eastAsia="Arial" w:cs="Arial"/>
          <w:szCs w:val="20"/>
        </w:rPr>
        <w:t xml:space="preserve"> ne pridobi v last v roku iz prvega odstavka tega člena, po preteku tega roka preneha veljati okoljevarstveno dovoljenje v delu, ki se nanaša na predelavo ali odstranjevanje odpadkov ali na zbiranje odpadkov, če ima upravljavec v povezavi z njim pridobljeno okoljevarstveno dovoljenje iz 110. člena tega zakona, ali preneha veljati odločba o dovolitvi opravljanja priglašene dejavnosti zbiranja odpadkov iz tretjega odstavka 25. člena tega zakona, pravna ali fizična oseba pa se izbriše iz registra iz 154. člena tega zakona. Ministrstvo o tem izda ugotovitveno odločbo.«.</w:t>
      </w:r>
    </w:p>
    <w:p w14:paraId="44FC9283" w14:textId="77777777" w:rsidR="00A81B0E" w:rsidRPr="00F8437C" w:rsidRDefault="00A81B0E" w:rsidP="00A81B0E">
      <w:pPr>
        <w:pBdr>
          <w:top w:val="nil"/>
          <w:left w:val="nil"/>
          <w:bottom w:val="nil"/>
          <w:right w:val="nil"/>
          <w:between w:val="nil"/>
        </w:pBdr>
        <w:jc w:val="both"/>
        <w:rPr>
          <w:rFonts w:eastAsia="Arial" w:cs="Arial"/>
          <w:szCs w:val="20"/>
        </w:rPr>
      </w:pPr>
    </w:p>
    <w:p w14:paraId="288D794B" w14:textId="77777777" w:rsidR="00A81B0E" w:rsidRPr="00F8437C" w:rsidRDefault="00A81B0E" w:rsidP="00A81B0E">
      <w:pPr>
        <w:pBdr>
          <w:top w:val="nil"/>
          <w:left w:val="nil"/>
          <w:bottom w:val="nil"/>
          <w:right w:val="nil"/>
          <w:between w:val="nil"/>
        </w:pBdr>
        <w:jc w:val="both"/>
        <w:rPr>
          <w:rFonts w:eastAsia="Arial" w:cs="Arial"/>
          <w:b/>
          <w:szCs w:val="20"/>
        </w:rPr>
      </w:pPr>
      <w:r w:rsidRPr="00F8437C">
        <w:rPr>
          <w:rFonts w:eastAsia="Arial" w:cs="Arial"/>
          <w:b/>
          <w:szCs w:val="20"/>
        </w:rPr>
        <w:t>Obrazložitev:</w:t>
      </w:r>
    </w:p>
    <w:p w14:paraId="5672F395" w14:textId="77777777" w:rsidR="00A81B0E" w:rsidRPr="00F8437C" w:rsidRDefault="00A81B0E" w:rsidP="00A81B0E">
      <w:pPr>
        <w:pBdr>
          <w:top w:val="nil"/>
          <w:left w:val="nil"/>
          <w:bottom w:val="nil"/>
          <w:right w:val="nil"/>
          <w:between w:val="nil"/>
        </w:pBdr>
        <w:jc w:val="both"/>
        <w:rPr>
          <w:rFonts w:eastAsia="Arial" w:cs="Arial"/>
          <w:b/>
          <w:szCs w:val="20"/>
        </w:rPr>
      </w:pPr>
    </w:p>
    <w:p w14:paraId="12F783F5"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Ta amandma je posledica uskladitve z amandmajem na 25. člen.</w:t>
      </w:r>
    </w:p>
    <w:p w14:paraId="3C8E05E7" w14:textId="77777777" w:rsidR="00A81B0E" w:rsidRPr="00F8437C" w:rsidRDefault="00A81B0E" w:rsidP="00A81B0E">
      <w:pPr>
        <w:pBdr>
          <w:top w:val="nil"/>
          <w:left w:val="nil"/>
          <w:bottom w:val="nil"/>
          <w:right w:val="nil"/>
          <w:between w:val="nil"/>
        </w:pBdr>
        <w:jc w:val="both"/>
        <w:rPr>
          <w:rFonts w:eastAsia="Arial" w:cs="Arial"/>
          <w:szCs w:val="20"/>
        </w:rPr>
      </w:pPr>
    </w:p>
    <w:p w14:paraId="2F8535BA"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273. členu:</w:t>
      </w:r>
    </w:p>
    <w:p w14:paraId="246AED00" w14:textId="77777777" w:rsidR="00A81B0E" w:rsidRPr="00F8437C" w:rsidRDefault="00A81B0E" w:rsidP="00A81B0E">
      <w:pPr>
        <w:spacing w:line="240" w:lineRule="atLeast"/>
        <w:jc w:val="both"/>
        <w:rPr>
          <w:rFonts w:eastAsia="Arial" w:cs="Arial"/>
          <w:b/>
          <w:bCs/>
          <w:szCs w:val="20"/>
        </w:rPr>
      </w:pPr>
    </w:p>
    <w:p w14:paraId="3512D6F7" w14:textId="77777777" w:rsidR="00A81B0E" w:rsidRPr="00F8437C" w:rsidRDefault="00A81B0E" w:rsidP="00A81B0E">
      <w:pPr>
        <w:jc w:val="both"/>
        <w:rPr>
          <w:rFonts w:eastAsia="Arial" w:cs="Arial"/>
          <w:szCs w:val="20"/>
        </w:rPr>
      </w:pPr>
      <w:r w:rsidRPr="00F8437C">
        <w:rPr>
          <w:rFonts w:eastAsia="Arial" w:cs="Arial"/>
          <w:szCs w:val="20"/>
        </w:rPr>
        <w:t>V 273. členu se prvi, drugi in tretji odstavek spremenijo tako, da se glasijo:</w:t>
      </w:r>
    </w:p>
    <w:p w14:paraId="2ECDA3E3" w14:textId="77777777" w:rsidR="00A81B0E" w:rsidRPr="00F8437C" w:rsidRDefault="00A81B0E" w:rsidP="00A81B0E">
      <w:pPr>
        <w:jc w:val="both"/>
        <w:rPr>
          <w:rFonts w:eastAsia="Arial" w:cs="Arial"/>
          <w:szCs w:val="20"/>
        </w:rPr>
      </w:pPr>
    </w:p>
    <w:p w14:paraId="2215135C" w14:textId="77777777" w:rsidR="00A81B0E" w:rsidRPr="00F8437C" w:rsidRDefault="00A81B0E" w:rsidP="00A81B0E">
      <w:pPr>
        <w:jc w:val="both"/>
        <w:rPr>
          <w:rFonts w:eastAsia="Arial" w:cs="Arial"/>
          <w:szCs w:val="20"/>
        </w:rPr>
      </w:pPr>
      <w:r w:rsidRPr="00F8437C">
        <w:rPr>
          <w:rFonts w:eastAsia="Arial" w:cs="Arial"/>
          <w:szCs w:val="20"/>
        </w:rPr>
        <w:t>»(1) Postopki za pridobitev okoljevarstvenega dovoljenja za družbe za ravnanje z odpadno embalažo na podlagi 40. člena Uredbe o ravnanju z embalažo in odpadno embalažo (Uradni list RS, št. 84/06, 106/06, 110/07, 67/11, 68/11 – popr., 18/14, 57/15, 103/15, 2/16 – popr., 35/17 in 60/18), pa do uveljavitve tega zakona niso bili končani, se končajo skladno z določbami te uredbe, ki so veljale na dan uveljavitve tega zakona.</w:t>
      </w:r>
    </w:p>
    <w:p w14:paraId="1D94665F" w14:textId="77777777" w:rsidR="00A81B0E" w:rsidRPr="00F8437C" w:rsidRDefault="00A81B0E" w:rsidP="00A81B0E">
      <w:pPr>
        <w:jc w:val="both"/>
        <w:rPr>
          <w:rFonts w:eastAsia="Arial" w:cs="Arial"/>
          <w:szCs w:val="20"/>
        </w:rPr>
      </w:pPr>
      <w:r w:rsidRPr="00F8437C">
        <w:rPr>
          <w:rFonts w:eastAsia="Arial" w:cs="Arial"/>
          <w:szCs w:val="20"/>
        </w:rPr>
        <w:t>(2) Postopki za vpis v evidenco individualnih sistemov na podlagi Uredbe o ravnanju z embalažo in odpadno embalažo (Uradni list RS, št. 84/06, 106/06, 110/07, 67/11, 68/11 – popr., 18/14, 57/15, 103/15, 2/16 – popr., 35/17 in 60/18), začeti pred uveljavitvijo tega zakona, se končajo skladno z določbami te uredbe, ki so veljale na dan uveljavitve tega zakona.</w:t>
      </w:r>
    </w:p>
    <w:p w14:paraId="61281BF5" w14:textId="77777777" w:rsidR="00A81B0E" w:rsidRPr="00F8437C" w:rsidRDefault="00A81B0E" w:rsidP="00A81B0E">
      <w:pPr>
        <w:jc w:val="both"/>
        <w:rPr>
          <w:rFonts w:eastAsia="Arial" w:cs="Arial"/>
          <w:szCs w:val="20"/>
        </w:rPr>
      </w:pPr>
      <w:r w:rsidRPr="00F8437C">
        <w:rPr>
          <w:rFonts w:eastAsia="Arial" w:cs="Arial"/>
          <w:szCs w:val="20"/>
        </w:rPr>
        <w:t xml:space="preserve">(3) Postopki za vpis v evidenco načrtov na podlagi Uredbe o odpadni električni in elektronski opremi (Uradni list RS, št. 55/15, 47/16, 72/18 in 84/18 – ZIURKOE), Uredbe o ravnanju z baterijami in akumulatorji ter odpadnimi baterijami in akumulatorji (Uradni list št. 3/10, 64/12, 93/12, 103/15 in 84/18 – ZIURKOE), Uredbe o odpadnih nagrobnih svečah (Uradni list RS, št. 25/19 in 84/18 – ZIURKOE), Uredbe o ravnanju z zdravili (Uradni list RS, št. 105/08 in 84/18 – </w:t>
      </w:r>
      <w:r w:rsidRPr="00F8437C">
        <w:rPr>
          <w:rFonts w:eastAsia="Arial" w:cs="Arial"/>
          <w:szCs w:val="20"/>
        </w:rPr>
        <w:lastRenderedPageBreak/>
        <w:t>ZIURKOE), Uredbe o ravnanju z odpadnimi fitofarmacevtskimi sredstvi, ki vsebujejo nevarne snovi (Uradni list RS, št. 119/06 in 84/18 – ZIURKOE), Uredbe o izrabljenih vozilih (Uradni list RS, št. 32/11, 45/11 – popr., 26/12 in 84/18 – ZIURKOE) in Uredbe o ravnanju z izrabljenimi gumami (Uradni list RS, št. 63/09 in 84/18 – ZIURKOE), začeti pred uveljavitvijo tega zakona, se končajo skladno z določbami teh predpisov, ki so veljale na dan uveljavitve tega zakona.«.</w:t>
      </w:r>
    </w:p>
    <w:p w14:paraId="5AC570DA" w14:textId="77777777" w:rsidR="00A81B0E" w:rsidRPr="00F8437C" w:rsidRDefault="00A81B0E" w:rsidP="00A81B0E">
      <w:pPr>
        <w:jc w:val="both"/>
        <w:rPr>
          <w:rFonts w:eastAsia="Arial" w:cs="Arial"/>
          <w:szCs w:val="20"/>
        </w:rPr>
      </w:pPr>
    </w:p>
    <w:p w14:paraId="638735C8"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55272AA6" w14:textId="77777777" w:rsidR="00A81B0E" w:rsidRPr="00F8437C" w:rsidRDefault="00A81B0E" w:rsidP="00A81B0E">
      <w:pPr>
        <w:jc w:val="both"/>
        <w:rPr>
          <w:rFonts w:eastAsia="Arial" w:cs="Arial"/>
          <w:b/>
          <w:bCs/>
          <w:szCs w:val="20"/>
        </w:rPr>
      </w:pPr>
    </w:p>
    <w:p w14:paraId="5A9BF8D8" w14:textId="77777777" w:rsidR="00A81B0E" w:rsidRPr="00F8437C" w:rsidRDefault="00A81B0E" w:rsidP="00A81B0E">
      <w:pPr>
        <w:jc w:val="both"/>
        <w:rPr>
          <w:rFonts w:eastAsia="Arial" w:cs="Arial"/>
          <w:szCs w:val="20"/>
        </w:rPr>
      </w:pPr>
      <w:r w:rsidRPr="00F8437C">
        <w:rPr>
          <w:rFonts w:eastAsia="Arial" w:cs="Arial"/>
          <w:szCs w:val="20"/>
        </w:rPr>
        <w:t>Natančneje se določi, da se postopki zaključijo skladno z določbami predpisov, ki so veljale na dan uveljavitve Predloga zakona. To pomeni, da četudi se ti predpisi spremenijo po uveljavitvi Predloga zakona, se za postopke v teku te nove določbe ne smejo upoštevati. Drugi odstavek 264. člena se nanaša na preimenovanje naprav iz Direktive 2010/75/EU o industrijskem onesnaževanju, ki je bilo s Predlogom zakona spremenjeno iz naprav, ki lahko povzroča onesnaževanje večjega obsega (ZVO-1) v naprave, ki povzročajo industrijske emisije. Navedena določba je namenjena le preimenovanju in ne dokončanju postopkov.</w:t>
      </w:r>
    </w:p>
    <w:p w14:paraId="2CA66ECE" w14:textId="77777777" w:rsidR="00A81B0E" w:rsidRPr="00F8437C" w:rsidRDefault="00A81B0E" w:rsidP="00A81B0E">
      <w:pPr>
        <w:pBdr>
          <w:top w:val="nil"/>
          <w:left w:val="nil"/>
          <w:bottom w:val="nil"/>
          <w:right w:val="nil"/>
          <w:between w:val="nil"/>
        </w:pBdr>
        <w:jc w:val="both"/>
        <w:rPr>
          <w:rFonts w:eastAsia="Arial" w:cs="Arial"/>
          <w:szCs w:val="20"/>
        </w:rPr>
      </w:pPr>
    </w:p>
    <w:p w14:paraId="07F5A3BD"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274. členu:</w:t>
      </w:r>
    </w:p>
    <w:p w14:paraId="75974766" w14:textId="77777777" w:rsidR="00A81B0E" w:rsidRPr="00F8437C" w:rsidRDefault="00A81B0E" w:rsidP="00A81B0E">
      <w:pPr>
        <w:autoSpaceDE w:val="0"/>
        <w:autoSpaceDN w:val="0"/>
        <w:jc w:val="both"/>
        <w:rPr>
          <w:rFonts w:cs="Arial"/>
          <w:b/>
          <w:bCs/>
          <w:szCs w:val="20"/>
          <w:lang w:eastAsia="sr-Cyrl-RS"/>
        </w:rPr>
      </w:pPr>
    </w:p>
    <w:p w14:paraId="479B07AB" w14:textId="77777777" w:rsidR="00A81B0E" w:rsidRPr="00F8437C" w:rsidRDefault="00A81B0E" w:rsidP="00A81B0E">
      <w:pPr>
        <w:autoSpaceDE w:val="0"/>
        <w:autoSpaceDN w:val="0"/>
        <w:jc w:val="both"/>
        <w:rPr>
          <w:rFonts w:cs="Arial"/>
          <w:szCs w:val="20"/>
          <w:lang w:eastAsia="sr-Cyrl-RS"/>
        </w:rPr>
      </w:pPr>
      <w:r w:rsidRPr="00F8437C">
        <w:rPr>
          <w:rFonts w:cs="Arial"/>
          <w:szCs w:val="20"/>
          <w:lang w:eastAsia="sr-Cyrl-RS"/>
        </w:rPr>
        <w:t>V 274. členu se drugi odstavek spremeni tako, da se glasi:</w:t>
      </w:r>
    </w:p>
    <w:p w14:paraId="21820F7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Podatki o proizvajalcih in masi proizvodov, danih na trg v letih 2020 do 2022 ter pridobljeni na podlagi predpisov, ki urejajo okoljsko dajatev za onesnaževanje okolja zaradi nastajanja odpadkov iz proizvodov, se iz baz podatkov Finančne uprave Republike Slovenije prenesejo v informacijski sistem iz 49. člena tega zakona.«.</w:t>
      </w:r>
    </w:p>
    <w:p w14:paraId="159790F0" w14:textId="77777777" w:rsidR="00A81B0E" w:rsidRPr="00F8437C" w:rsidRDefault="00A81B0E" w:rsidP="00A81B0E">
      <w:pPr>
        <w:autoSpaceDE w:val="0"/>
        <w:autoSpaceDN w:val="0"/>
        <w:jc w:val="both"/>
        <w:rPr>
          <w:rFonts w:cs="Arial"/>
          <w:b/>
          <w:bCs/>
          <w:szCs w:val="20"/>
        </w:rPr>
      </w:pPr>
    </w:p>
    <w:p w14:paraId="729FF8B6" w14:textId="77777777" w:rsidR="00A81B0E" w:rsidRPr="00F8437C" w:rsidRDefault="00A81B0E" w:rsidP="00A81B0E">
      <w:pPr>
        <w:autoSpaceDE w:val="0"/>
        <w:autoSpaceDN w:val="0"/>
        <w:jc w:val="both"/>
        <w:rPr>
          <w:rFonts w:cs="Arial"/>
          <w:b/>
          <w:bCs/>
          <w:szCs w:val="20"/>
        </w:rPr>
      </w:pPr>
      <w:r w:rsidRPr="00F8437C">
        <w:rPr>
          <w:rFonts w:cs="Arial"/>
          <w:b/>
          <w:bCs/>
          <w:szCs w:val="20"/>
        </w:rPr>
        <w:t>Obrazložitev:</w:t>
      </w:r>
    </w:p>
    <w:p w14:paraId="7E1560CA" w14:textId="77777777" w:rsidR="00A81B0E" w:rsidRPr="00F8437C" w:rsidRDefault="00A81B0E" w:rsidP="00A81B0E">
      <w:pPr>
        <w:autoSpaceDE w:val="0"/>
        <w:autoSpaceDN w:val="0"/>
        <w:jc w:val="both"/>
        <w:rPr>
          <w:rFonts w:cs="Arial"/>
          <w:b/>
          <w:bCs/>
          <w:szCs w:val="20"/>
          <w:lang w:eastAsia="sr-Cyrl-RS"/>
        </w:rPr>
      </w:pPr>
    </w:p>
    <w:p w14:paraId="152F1D32" w14:textId="77777777" w:rsidR="00A81B0E" w:rsidRPr="00F8437C" w:rsidRDefault="00A81B0E" w:rsidP="00A81B0E">
      <w:pPr>
        <w:autoSpaceDE w:val="0"/>
        <w:autoSpaceDN w:val="0"/>
        <w:jc w:val="both"/>
        <w:rPr>
          <w:rFonts w:cs="Arial"/>
          <w:szCs w:val="20"/>
        </w:rPr>
      </w:pPr>
      <w:r w:rsidRPr="00F8437C">
        <w:rPr>
          <w:rFonts w:cs="Arial"/>
          <w:szCs w:val="20"/>
        </w:rPr>
        <w:t xml:space="preserve">Ta amandma je redakcijski.  </w:t>
      </w:r>
    </w:p>
    <w:p w14:paraId="4B7FCBB9" w14:textId="77777777" w:rsidR="00A81B0E" w:rsidRPr="00F8437C" w:rsidRDefault="00A81B0E" w:rsidP="00A81B0E">
      <w:pPr>
        <w:spacing w:line="240" w:lineRule="atLeast"/>
        <w:jc w:val="both"/>
        <w:rPr>
          <w:rFonts w:eastAsia="Arial" w:cs="Arial"/>
          <w:b/>
          <w:bCs/>
          <w:szCs w:val="20"/>
        </w:rPr>
      </w:pPr>
    </w:p>
    <w:p w14:paraId="00B759C5"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275. členu:</w:t>
      </w:r>
    </w:p>
    <w:p w14:paraId="14FB7AB7" w14:textId="77777777" w:rsidR="00A81B0E" w:rsidRPr="00F8437C" w:rsidRDefault="00A81B0E" w:rsidP="00A81B0E">
      <w:pPr>
        <w:spacing w:line="240" w:lineRule="atLeast"/>
        <w:jc w:val="both"/>
        <w:rPr>
          <w:rFonts w:eastAsia="Arial" w:cs="Arial"/>
          <w:szCs w:val="20"/>
        </w:rPr>
      </w:pPr>
      <w:r w:rsidRPr="00F8437C">
        <w:rPr>
          <w:rFonts w:eastAsia="Arial" w:cs="Arial"/>
          <w:szCs w:val="20"/>
        </w:rPr>
        <w:t>275. člen se spremeni tako, da se glasi:</w:t>
      </w:r>
    </w:p>
    <w:p w14:paraId="0E9F6F0A"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»275. člen</w:t>
      </w:r>
    </w:p>
    <w:p w14:paraId="15738639"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(prilagoditev izpolnjevanja obveznosti PRO obstoječih proizvajalcev proizvodov, za katere velja PRO)</w:t>
      </w:r>
    </w:p>
    <w:p w14:paraId="0BF101A7" w14:textId="77777777" w:rsidR="00A81B0E" w:rsidRPr="00F8437C" w:rsidRDefault="00A81B0E" w:rsidP="00A81B0E">
      <w:pPr>
        <w:pBdr>
          <w:top w:val="nil"/>
          <w:left w:val="nil"/>
          <w:bottom w:val="nil"/>
          <w:right w:val="nil"/>
          <w:between w:val="nil"/>
        </w:pBdr>
        <w:jc w:val="both"/>
        <w:rPr>
          <w:rFonts w:cs="Arial"/>
          <w:szCs w:val="20"/>
          <w:lang w:eastAsia="sr-Cyrl-RS"/>
        </w:rPr>
      </w:pPr>
    </w:p>
    <w:p w14:paraId="37D923B2"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»(1) Obstoječi proizvajalci proizvodov, za katere ob uveljavitvi tega zakona velja PRO in ki morajo svoje obveznosti PRO izpolnjevati v okviru sistema skupnega izpolnjevanja obveznosti iz 37. člena tega zakona, ustanovijo organizacijo iz 38. člena tega zakona, ta pa vloži popolno vlogo za pridobitev dovoljenja za skupno izpolnjevanje obveznosti iz 41. člena tega zakona najkasneje do 31. julija 2022. Obstoječi proizvajalci proizvodov, za katere ob uveljavitvi tega zakona velja PRO in niso ustanovitelji organizacije iz 38. člena tega zakona, morajo od organizacije, ki pridobi dovoljenje za skupno izpolnjevanje obveznosti iz 41. člena tega zakona, zahtevati sklenitev pogodbe najkasneje do 31. decembra 2022. </w:t>
      </w:r>
    </w:p>
    <w:p w14:paraId="203B3274"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bCs/>
          <w:szCs w:val="20"/>
        </w:rPr>
        <w:t xml:space="preserve">(2) </w:t>
      </w:r>
      <w:r w:rsidRPr="00F8437C">
        <w:rPr>
          <w:rFonts w:eastAsia="Arial" w:cs="Arial"/>
          <w:szCs w:val="20"/>
        </w:rPr>
        <w:t xml:space="preserve">Obstoječi proizvajalci proizvodov, za katere ob uveljavitvi tega zakona velja PRO, in ki lahko skladno s četrtim odstavkom 35. člena tega zakona samostojno izpolnjujejo svoje obveznosti PRO, pa ne bodo ustanovili organizacije </w:t>
      </w:r>
      <w:r w:rsidRPr="00F8437C">
        <w:rPr>
          <w:rFonts w:eastAsia="Arial" w:cs="Arial"/>
          <w:bCs/>
          <w:szCs w:val="20"/>
        </w:rPr>
        <w:t>iz 38. člena tega zakona</w:t>
      </w:r>
      <w:r w:rsidRPr="00F8437C">
        <w:rPr>
          <w:rFonts w:eastAsia="Arial" w:cs="Arial"/>
          <w:szCs w:val="20"/>
        </w:rPr>
        <w:t xml:space="preserve"> ali se pridružili že ustanovljeni organizaciji, morajo </w:t>
      </w:r>
      <w:r w:rsidRPr="00F8437C">
        <w:rPr>
          <w:rFonts w:eastAsia="Arial" w:cs="Arial"/>
          <w:bCs/>
          <w:szCs w:val="20"/>
        </w:rPr>
        <w:t>popolno</w:t>
      </w:r>
      <w:r w:rsidRPr="00F8437C">
        <w:rPr>
          <w:rFonts w:eastAsia="Arial" w:cs="Arial"/>
          <w:szCs w:val="20"/>
        </w:rPr>
        <w:t xml:space="preserve"> vlogo </w:t>
      </w:r>
      <w:r w:rsidRPr="00F8437C">
        <w:rPr>
          <w:rFonts w:eastAsia="Arial" w:cs="Arial"/>
          <w:bCs/>
          <w:szCs w:val="20"/>
        </w:rPr>
        <w:t xml:space="preserve">za pridobitev dovoljenja za samostojno izpolnjevanje obveznosti iz 45. člena tega zakona </w:t>
      </w:r>
      <w:r w:rsidRPr="00F8437C">
        <w:rPr>
          <w:rFonts w:eastAsia="Arial" w:cs="Arial"/>
          <w:szCs w:val="20"/>
        </w:rPr>
        <w:t>najkasneje</w:t>
      </w:r>
      <w:r w:rsidRPr="00F8437C">
        <w:rPr>
          <w:rFonts w:eastAsia="Arial" w:cs="Arial"/>
          <w:bCs/>
          <w:szCs w:val="20"/>
        </w:rPr>
        <w:t xml:space="preserve"> do 30. junija 2022. </w:t>
      </w:r>
    </w:p>
    <w:p w14:paraId="1A0B5293" w14:textId="77777777" w:rsidR="00A81B0E" w:rsidRPr="00F8437C" w:rsidRDefault="00A81B0E" w:rsidP="00A81B0E">
      <w:pPr>
        <w:jc w:val="both"/>
        <w:rPr>
          <w:rFonts w:eastAsia="Arial" w:cs="Arial"/>
          <w:szCs w:val="20"/>
        </w:rPr>
      </w:pPr>
      <w:r w:rsidRPr="00F8437C">
        <w:rPr>
          <w:rFonts w:eastAsia="Arial" w:cs="Arial"/>
          <w:szCs w:val="20"/>
        </w:rPr>
        <w:t xml:space="preserve">(3) </w:t>
      </w:r>
      <w:r w:rsidRPr="00F8437C">
        <w:rPr>
          <w:rFonts w:eastAsia="Arial" w:cs="Arial"/>
          <w:bCs/>
          <w:szCs w:val="20"/>
        </w:rPr>
        <w:t>O</w:t>
      </w:r>
      <w:r w:rsidRPr="00F8437C">
        <w:rPr>
          <w:rFonts w:eastAsia="Arial" w:cs="Arial"/>
          <w:szCs w:val="20"/>
        </w:rPr>
        <w:t>bstoječi proizvajalec proizvodov, za katere ob uveljavitvi tega zakona velja PRO, ki ne ravna skladno z določbami prejšnjih odstavkov tega člena, se kaznuje:</w:t>
      </w:r>
    </w:p>
    <w:p w14:paraId="3F6BA15A" w14:textId="77777777" w:rsidR="00A81B0E" w:rsidRPr="00F8437C" w:rsidRDefault="00A81B0E" w:rsidP="00A81B0E">
      <w:pPr>
        <w:jc w:val="both"/>
        <w:rPr>
          <w:rFonts w:eastAsia="Arial" w:cs="Arial"/>
          <w:szCs w:val="20"/>
        </w:rPr>
      </w:pPr>
      <w:r w:rsidRPr="00F8437C">
        <w:rPr>
          <w:rFonts w:eastAsia="Arial" w:cs="Arial"/>
          <w:szCs w:val="20"/>
        </w:rPr>
        <w:t>1.</w:t>
      </w:r>
      <w:r w:rsidRPr="00F8437C">
        <w:rPr>
          <w:rFonts w:cs="Arial"/>
          <w:szCs w:val="20"/>
        </w:rPr>
        <w:t xml:space="preserve"> </w:t>
      </w:r>
      <w:r w:rsidRPr="00F8437C">
        <w:rPr>
          <w:rFonts w:eastAsia="Arial" w:cs="Arial"/>
          <w:szCs w:val="20"/>
        </w:rPr>
        <w:t>pravna oseba z globo od 75.000 do 250.000 eurov;</w:t>
      </w:r>
    </w:p>
    <w:p w14:paraId="1F19CC45" w14:textId="77777777" w:rsidR="00A81B0E" w:rsidRPr="00F8437C" w:rsidRDefault="00A81B0E" w:rsidP="00A81B0E">
      <w:pPr>
        <w:jc w:val="both"/>
        <w:rPr>
          <w:rFonts w:eastAsia="Arial" w:cs="Arial"/>
          <w:szCs w:val="20"/>
        </w:rPr>
      </w:pPr>
      <w:r w:rsidRPr="00F8437C">
        <w:rPr>
          <w:rFonts w:eastAsia="Arial" w:cs="Arial"/>
          <w:szCs w:val="20"/>
        </w:rPr>
        <w:t>2.</w:t>
      </w:r>
      <w:r w:rsidRPr="00F8437C">
        <w:rPr>
          <w:rFonts w:cs="Arial"/>
          <w:szCs w:val="20"/>
        </w:rPr>
        <w:t xml:space="preserve"> </w:t>
      </w:r>
      <w:r w:rsidRPr="00F8437C">
        <w:rPr>
          <w:rFonts w:eastAsia="Arial" w:cs="Arial"/>
          <w:szCs w:val="20"/>
        </w:rPr>
        <w:t>samostojni podjetnik posameznik ali posameznik, ki samostojno opravlja dejavnost, z globo od 45.000 do 135.000 eurov.</w:t>
      </w:r>
    </w:p>
    <w:p w14:paraId="3BBE2CFD" w14:textId="77777777" w:rsidR="00A81B0E" w:rsidRPr="00F8437C" w:rsidRDefault="00A81B0E" w:rsidP="00A81B0E">
      <w:pPr>
        <w:jc w:val="both"/>
        <w:rPr>
          <w:rFonts w:eastAsia="Arial" w:cs="Arial"/>
          <w:szCs w:val="20"/>
        </w:rPr>
      </w:pPr>
      <w:r w:rsidRPr="00F8437C">
        <w:rPr>
          <w:rFonts w:eastAsia="Arial" w:cs="Arial"/>
          <w:szCs w:val="20"/>
        </w:rPr>
        <w:t xml:space="preserve">(4) Ministrstvo odloči o vlogah iz prvega in drugega odstavka tega člena najkasneje do 30. septembra 2022. </w:t>
      </w:r>
    </w:p>
    <w:p w14:paraId="09D0A90D"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(5) S 1. januarjem 2023 prenehajo veljati okoljevarstvena dovoljenja za skupno izpolnjevanje obveznosti ravnanja z odpadno embalažo, izdana na podlagi Uredbe o ravnanju z embalažo in </w:t>
      </w:r>
      <w:r w:rsidRPr="00F8437C">
        <w:rPr>
          <w:rFonts w:eastAsia="Arial" w:cs="Arial"/>
          <w:szCs w:val="20"/>
        </w:rPr>
        <w:lastRenderedPageBreak/>
        <w:t>odpadno embalažo (Uradni list RS, št. 84/06, 106/06, 110/07, 67/11, 68/11 – popr., 18/14, 57/15, 103/15, 2/16 – popr., 35/17, 60/18, 68/18, 84/18 – ZIURKOE) ali Uredbe o embalaži in odpadni embalaži (Uradni list RS, št. 54/21), ministrstvo pa najkasneje 5. januarja 2023 o tem izda ugotovitveno odločbo.</w:t>
      </w:r>
    </w:p>
    <w:p w14:paraId="24F2019C"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(6) S 1. januarjem 2023 prenehajo veljati odločbe o potrditvi skupnih načrtov, izdanih na podlagi Uredbe o odpadni električni in elektronski opremi (Uradni list RS, št. 55/15, 47/16, 72/18 in 84/18 – ZIURKOE), Uredbe o ravnanju z baterijami in akumulatorji ter odpadnimi baterijami in akumulatorji (Uradni list št. 3/10, 64/12, 93/12, 103/15 in 84/18 – ZIURKOE), Uredbe o odpadnih nagrobnih svečah (Uradni list RS, št. 25/19 in 84/18 – ZIURKOE), Uredbe o ravnanju z zdravili (Uradni list RS, št. 105/08 in 84/18 – ZIURKOE), Uredbe o ravnanju z odpadnimi fitofarmacevtskimi sredstvi, ki vsebujejo nevarne snovi (Uradni list RS, št. 119/06 in 84/18 – ZIURKOE), Uredbe o izrabljenih vozilih (Uradni list RS, št. 32/11, 45/11 – popr., 26/12 in 84/18 – ZIURKOE) in Uredbe o ravnanju z izrabljenimi gumami (Uradni list RS, št. 63/09 in 84/18 – ZIURKOE), ministrstvo pa najkasneje 5. januarja 2023 o tem izda ugotovitveno odločbo. </w:t>
      </w:r>
    </w:p>
    <w:p w14:paraId="733485C0"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(7) S 1. januarjem 2023 prenehajo veljati odločbe o potrditvi individualnih načrtov, izdanih na podlagi Uredbe o ravnanju z embalažo in odpadno embalažo (Uradni list RS, št. 84/06, 106/06, 110/07, 67/11, 68/11 – popr., 18/14, 57/15, 103/15, 2/16 – popr., 35/17, 60/18, 68/18, 84/18 – ZIURKOE) ali Uredbe o embalaži in odpadni embalaži (Uradni list RS, št. 54/21), Uredbe o odpadni električni in elektronski opremi (Uradni list RS, št. 55/15, 47/16, 72/18 in 84/18 – ZIURKOE), Uredbe o ravnanju z baterijami in akumulatorji ter odpadnimi baterijami in akumulatorji (Uradni list št. 3/10, 64/12, 93/12, 103/15 in 84/18 – ZIURKOE), Uredbe o odpadnih nagrobnih svečah (Uradni list RS, št. 25/19 in 84/18 – ZIURKOE), Uredbe o ravnanju z zdravili (Uradni list RS, št. 105/08 in 84/18 – ZIURKOE), Uredbe o ravnanju z odpadnimi fitofarmacevtskimi sredstvi, ki vsebujejo nevarne snovi (Uradni list RS, št. 119/06 in 84/18 – ZIURKOE), Uredbe o izrabljenih vozilih (Uradni list RS, št. 32/11, 45/11 – popr., 26/12 in 84/18 – ZIURKOE) in Uredbe o ravnanju z izrabljenimi gumami (Uradni list RS, št. 63/09 in 84/18 – ZIURKOE), ministrstvo pa najkasneje 5. januarja 2023 o tem izda ugotovitveno odločbo. </w:t>
      </w:r>
    </w:p>
    <w:p w14:paraId="40FC0CEA" w14:textId="77777777" w:rsidR="00A81B0E" w:rsidRPr="00F8437C" w:rsidRDefault="00A81B0E" w:rsidP="00A81B0E">
      <w:pPr>
        <w:jc w:val="both"/>
        <w:textAlignment w:val="baseline"/>
        <w:rPr>
          <w:rFonts w:eastAsia="Arial" w:cs="Arial"/>
          <w:szCs w:val="20"/>
        </w:rPr>
      </w:pPr>
      <w:r w:rsidRPr="00F8437C">
        <w:rPr>
          <w:rFonts w:eastAsia="Arial" w:cs="Arial"/>
          <w:szCs w:val="20"/>
        </w:rPr>
        <w:t>(8) V primerih iz petega in šestega odstavka tega člena z dnem izdaje ugotovitvene odločbe prenehajo veljati pogodbe, sklenjene za izpolnjevanje obveznosti proizvajalcev proizvodov glede ravnanja za odpadki iz proizvodov, s katerimi je bilo pooblastilo za izpolnjevanje obveznosti dano gospodarski družbi na podlagi 2. točke desetega odstavka 20. člena ZVO-1.</w:t>
      </w:r>
    </w:p>
    <w:p w14:paraId="208831B8"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(9) V primerih iz petega, šestega in sedmega odstavka tega člena z dnem izdaje ugotovitvene odločbe prenehajo veljati pogodbe, sklenjene med gospodarsko družbo, ki ji je bilo dano pooblastilo za izpolnjevanje obveznosti na podlagi 2. točke desetega odstavka 20. člena ZVO-1 ali proizvajalcem, ki je samostojno izpolnjeval obveznosti na podlagi na podlagi 1. točke desetega odstavka 20. člena ZVO-1, in subjekti, ki ravnajo z odpadki iz proizvodov na podlagi teh pogodb.« </w:t>
      </w:r>
    </w:p>
    <w:p w14:paraId="23E828FA" w14:textId="77777777" w:rsidR="00A81B0E" w:rsidRPr="00F8437C" w:rsidRDefault="00A81B0E" w:rsidP="00A81B0E">
      <w:pPr>
        <w:jc w:val="both"/>
        <w:textAlignment w:val="baseline"/>
        <w:rPr>
          <w:rFonts w:eastAsia="Arial" w:cs="Arial"/>
          <w:b/>
          <w:bCs/>
          <w:szCs w:val="20"/>
        </w:rPr>
      </w:pPr>
    </w:p>
    <w:p w14:paraId="1C78BD17" w14:textId="77777777" w:rsidR="00A81B0E" w:rsidRPr="00F8437C" w:rsidRDefault="00A81B0E" w:rsidP="00A81B0E">
      <w:pPr>
        <w:jc w:val="both"/>
        <w:textAlignment w:val="baseline"/>
        <w:rPr>
          <w:rFonts w:eastAsia="Arial" w:cs="Arial"/>
          <w:b/>
          <w:bCs/>
          <w:szCs w:val="20"/>
        </w:rPr>
      </w:pPr>
      <w:r w:rsidRPr="00F8437C">
        <w:rPr>
          <w:rFonts w:eastAsia="Arial" w:cs="Arial"/>
          <w:b/>
          <w:bCs/>
          <w:szCs w:val="20"/>
        </w:rPr>
        <w:t xml:space="preserve">Obrazložitev: </w:t>
      </w:r>
    </w:p>
    <w:p w14:paraId="5EFACCA8" w14:textId="77777777" w:rsidR="00A81B0E" w:rsidRPr="00F8437C" w:rsidRDefault="00A81B0E" w:rsidP="00A81B0E">
      <w:pPr>
        <w:jc w:val="both"/>
        <w:textAlignment w:val="baseline"/>
        <w:rPr>
          <w:rFonts w:eastAsia="Arial" w:cs="Arial"/>
          <w:szCs w:val="20"/>
        </w:rPr>
      </w:pPr>
      <w:r w:rsidRPr="00F8437C">
        <w:rPr>
          <w:rFonts w:eastAsia="Arial" w:cs="Arial"/>
          <w:szCs w:val="20"/>
        </w:rPr>
        <w:t xml:space="preserve">Prvi odstavek je črtan, ker se je nanašal na pridobitev okoljevarstvenega dovoljenja za ravnanje z odpadno embalažo, na podlagi izrecno določene uredbe, kar ni nujno povezano s prehodom na sistem PRO po Predlogu zakona. V drugem odstavku je spremenjeno besedilo na način, ki jasno določa, da morajo obstoječi proizvajalci izpolnjevati svoje obveznosti PRO na podlagi obveznosti in ne interesa. Dodatno je opredeljen izraz obstoječi proizvajalec. Z amandmajem je zagotovljeno pravilno sklicevanje v členu. Dodatno je urejeno vprašanje glede nadaljnje veljavnosti pogodb, sklenjenih za izpolnjevanje obveznosti proizvajalcev proizvodov glede ravnanja z odpadki iz proizvodov, s katerimi je bilo pooblastilo za izpolnjevanje obveznosti dano gospodarski družbi na podlagi 2. točke desetega odstavka 20. člena ZVO-1 in nadaljnje veljavnosti pogodb, sklenjenih med gospodarsko družbo, ki ji je bilo dano pooblastilo za izpolnjevanje obveznosti na podlagi 2. točke desetega odstavka 20. člena ZVO-1 ali proizvajalcem, ki je samostojno izpolnjeval obveznosti na podlagi 1. točke desetega odstavka 20. člena ZVO-1, in subjekti, ki ravnajo z odpadki iz proizvodov na podlagi teh pogodb. </w:t>
      </w:r>
    </w:p>
    <w:p w14:paraId="568A36CD" w14:textId="77777777" w:rsidR="00A81B0E" w:rsidRPr="00F8437C" w:rsidRDefault="00A81B0E" w:rsidP="00A81B0E">
      <w:pPr>
        <w:pBdr>
          <w:top w:val="nil"/>
          <w:left w:val="nil"/>
          <w:bottom w:val="nil"/>
          <w:right w:val="nil"/>
          <w:between w:val="nil"/>
        </w:pBdr>
        <w:jc w:val="both"/>
        <w:rPr>
          <w:rFonts w:eastAsia="Arial" w:cs="Arial"/>
          <w:szCs w:val="20"/>
          <w:highlight w:val="yellow"/>
        </w:rPr>
      </w:pPr>
    </w:p>
    <w:p w14:paraId="0F65344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285. členu:</w:t>
      </w:r>
    </w:p>
    <w:p w14:paraId="389397E1" w14:textId="77777777" w:rsidR="00A81B0E" w:rsidRPr="00F8437C" w:rsidRDefault="00A81B0E" w:rsidP="00A81B0E">
      <w:pPr>
        <w:spacing w:line="240" w:lineRule="atLeast"/>
        <w:jc w:val="both"/>
        <w:rPr>
          <w:rFonts w:eastAsia="Arial" w:cs="Arial"/>
          <w:b/>
          <w:bCs/>
          <w:szCs w:val="20"/>
        </w:rPr>
      </w:pPr>
    </w:p>
    <w:p w14:paraId="113677E5" w14:textId="77777777" w:rsidR="00A81B0E" w:rsidRPr="00F8437C" w:rsidRDefault="00A81B0E" w:rsidP="00A81B0E">
      <w:pPr>
        <w:spacing w:line="240" w:lineRule="atLeast"/>
        <w:jc w:val="both"/>
        <w:rPr>
          <w:rFonts w:eastAsia="Arial" w:cs="Arial"/>
          <w:szCs w:val="20"/>
        </w:rPr>
      </w:pPr>
      <w:r w:rsidRPr="00F8437C">
        <w:rPr>
          <w:rFonts w:eastAsia="Arial" w:cs="Arial"/>
          <w:szCs w:val="20"/>
        </w:rPr>
        <w:t>285. člen se spremeni tako, da se glasi:</w:t>
      </w:r>
    </w:p>
    <w:p w14:paraId="71A247E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lastRenderedPageBreak/>
        <w:t>»Izhodiščno poročilo, ki je na dan uveljavitve tega zakona že potrjeno, in s katerim je upravljavec naprave, ki lahko povzroča onesnaževanje okolja večjega obsega, ocenil stanje onesnaženosti tal in podzemne vode z zadevnimi nevarnimi snovmi po določbah 70. člena ZVO-1, se šteje za izhodiščno poročilo iz 112. člena tega zakona.«.</w:t>
      </w:r>
    </w:p>
    <w:p w14:paraId="79AD8690" w14:textId="77777777" w:rsidR="00A81B0E" w:rsidRPr="00F8437C" w:rsidRDefault="00A81B0E" w:rsidP="00A81B0E">
      <w:pPr>
        <w:pBdr>
          <w:top w:val="nil"/>
          <w:left w:val="nil"/>
          <w:bottom w:val="nil"/>
          <w:right w:val="nil"/>
          <w:between w:val="nil"/>
        </w:pBdr>
        <w:jc w:val="both"/>
        <w:rPr>
          <w:rFonts w:eastAsia="Arial" w:cs="Arial"/>
          <w:szCs w:val="20"/>
          <w:u w:val="single"/>
        </w:rPr>
      </w:pPr>
    </w:p>
    <w:p w14:paraId="1110491D"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 xml:space="preserve">Obrazložitev: </w:t>
      </w:r>
    </w:p>
    <w:p w14:paraId="38D18852" w14:textId="77777777" w:rsidR="00A81B0E" w:rsidRPr="00F8437C" w:rsidRDefault="00A81B0E" w:rsidP="00A81B0E">
      <w:pPr>
        <w:jc w:val="both"/>
        <w:rPr>
          <w:rFonts w:cs="Arial"/>
          <w:szCs w:val="20"/>
        </w:rPr>
      </w:pPr>
      <w:r w:rsidRPr="00F8437C">
        <w:rPr>
          <w:rFonts w:cs="Arial"/>
          <w:szCs w:val="20"/>
        </w:rPr>
        <w:t xml:space="preserve">Amanda dopolnjuje člen tako, da je nedvoumno navedeno, za katera obstoječa izhodiščna poročila gre. </w:t>
      </w:r>
    </w:p>
    <w:p w14:paraId="596780C3" w14:textId="77777777" w:rsidR="00A81B0E" w:rsidRPr="00F8437C" w:rsidRDefault="00A81B0E" w:rsidP="00A81B0E">
      <w:pPr>
        <w:pBdr>
          <w:top w:val="nil"/>
          <w:left w:val="nil"/>
          <w:bottom w:val="nil"/>
          <w:right w:val="nil"/>
          <w:between w:val="nil"/>
        </w:pBdr>
        <w:jc w:val="both"/>
        <w:rPr>
          <w:rFonts w:eastAsia="Arial" w:cs="Arial"/>
          <w:szCs w:val="20"/>
        </w:rPr>
      </w:pPr>
    </w:p>
    <w:p w14:paraId="72C3A3E9"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286. členu:</w:t>
      </w:r>
    </w:p>
    <w:p w14:paraId="56741123" w14:textId="77777777" w:rsidR="00A81B0E" w:rsidRPr="00F8437C" w:rsidRDefault="00A81B0E" w:rsidP="00A81B0E">
      <w:pPr>
        <w:spacing w:line="240" w:lineRule="atLeast"/>
        <w:jc w:val="both"/>
        <w:rPr>
          <w:rFonts w:eastAsia="Arial" w:cs="Arial"/>
          <w:szCs w:val="20"/>
        </w:rPr>
      </w:pPr>
      <w:r w:rsidRPr="00F8437C">
        <w:rPr>
          <w:rFonts w:eastAsia="Arial" w:cs="Arial"/>
          <w:szCs w:val="20"/>
        </w:rPr>
        <w:t>286. člen se spremeni tako, da se glasi:</w:t>
      </w:r>
    </w:p>
    <w:p w14:paraId="3DC25058" w14:textId="77777777" w:rsidR="00A81B0E" w:rsidRPr="00F8437C" w:rsidRDefault="00A81B0E" w:rsidP="00A81B0E">
      <w:pPr>
        <w:shd w:val="clear" w:color="auto" w:fill="FFFFFF"/>
        <w:spacing w:line="240" w:lineRule="atLeast"/>
        <w:jc w:val="center"/>
        <w:rPr>
          <w:rFonts w:eastAsia="Arial" w:cs="Arial"/>
          <w:bCs/>
          <w:szCs w:val="20"/>
        </w:rPr>
      </w:pPr>
      <w:r w:rsidRPr="00F8437C">
        <w:rPr>
          <w:rFonts w:eastAsia="Arial" w:cs="Arial"/>
          <w:bCs/>
          <w:szCs w:val="20"/>
        </w:rPr>
        <w:t>»286. člen</w:t>
      </w:r>
    </w:p>
    <w:p w14:paraId="629117A2" w14:textId="77777777" w:rsidR="00A81B0E" w:rsidRPr="00F8437C" w:rsidRDefault="00A81B0E" w:rsidP="00A81B0E">
      <w:pPr>
        <w:shd w:val="clear" w:color="auto" w:fill="FFFFFF"/>
        <w:spacing w:line="240" w:lineRule="atLeast"/>
        <w:jc w:val="center"/>
        <w:rPr>
          <w:rFonts w:eastAsia="Arial" w:cs="Arial"/>
          <w:bCs/>
          <w:szCs w:val="20"/>
        </w:rPr>
      </w:pPr>
      <w:r w:rsidRPr="00F8437C">
        <w:rPr>
          <w:rFonts w:eastAsia="Arial" w:cs="Arial"/>
          <w:bCs/>
          <w:szCs w:val="20"/>
        </w:rPr>
        <w:t>(predložitev izhodiščnega poročila)</w:t>
      </w:r>
    </w:p>
    <w:p w14:paraId="73448F9E" w14:textId="77777777" w:rsidR="00A81B0E" w:rsidRPr="00F8437C" w:rsidRDefault="00A81B0E" w:rsidP="00A81B0E">
      <w:pPr>
        <w:spacing w:line="240" w:lineRule="atLeast"/>
        <w:jc w:val="both"/>
        <w:rPr>
          <w:rFonts w:eastAsia="Arial" w:cs="Arial"/>
          <w:szCs w:val="20"/>
        </w:rPr>
      </w:pPr>
    </w:p>
    <w:p w14:paraId="2846A493" w14:textId="77777777" w:rsidR="00A81B0E" w:rsidRPr="00F8437C" w:rsidRDefault="00A81B0E" w:rsidP="00A81B0E">
      <w:pPr>
        <w:jc w:val="both"/>
        <w:rPr>
          <w:rFonts w:cs="Arial"/>
          <w:szCs w:val="20"/>
        </w:rPr>
      </w:pPr>
      <w:r w:rsidRPr="00F8437C">
        <w:rPr>
          <w:rFonts w:cs="Arial"/>
          <w:szCs w:val="20"/>
        </w:rPr>
        <w:t>(1) Upravljavci dejavnosti in naprav iz 68. člena ZVO-1, ki lahko povzročajo onesnaževanje okolja večjega obsega iz 68. člena ZVO-1 in ki na dan uveljavitve tega zakona obratujejo na podlagi pravnomočnega okoljevarstvenega dovoljenja ter ministrstvu na podlagi določb ZVO-1 in predpisov, izdanih na njegovi podlagi, še niso predložili ocene možnosti onesnaženja ali izhodiščnega poročila, morajo predložiti oceno možnosti onesnaženja iz četrtega odstavka 112. člena tega zakona ali delno izhodiščno poročilo iz petega odstavka 112. člena tega zakona najkasneje v šestih mesecih po uveljavitvi predpisa vlade iz tretjega odstavka 110. člena tega zakona.</w:t>
      </w:r>
    </w:p>
    <w:p w14:paraId="39245EC3" w14:textId="77777777" w:rsidR="00A81B0E" w:rsidRPr="00F8437C" w:rsidRDefault="00A81B0E" w:rsidP="00A81B0E">
      <w:pPr>
        <w:jc w:val="both"/>
        <w:rPr>
          <w:rFonts w:cs="Arial"/>
          <w:szCs w:val="20"/>
        </w:rPr>
      </w:pPr>
      <w:r w:rsidRPr="00F8437C">
        <w:rPr>
          <w:rFonts w:cs="Arial"/>
          <w:szCs w:val="20"/>
        </w:rPr>
        <w:t>(2) Ministrstvo s sklepom potrdi delno izhodiščno poročilo iz prejšnjega odstavka tega člena in določi rok za predložitev izhodiščnega poročila.</w:t>
      </w:r>
    </w:p>
    <w:p w14:paraId="435443FE" w14:textId="77777777" w:rsidR="00A81B0E" w:rsidRPr="00F8437C" w:rsidRDefault="00A81B0E" w:rsidP="00A81B0E">
      <w:pPr>
        <w:jc w:val="both"/>
        <w:rPr>
          <w:rFonts w:cs="Arial"/>
          <w:szCs w:val="20"/>
        </w:rPr>
      </w:pPr>
      <w:r w:rsidRPr="00F8437C">
        <w:rPr>
          <w:rFonts w:cs="Arial"/>
          <w:szCs w:val="20"/>
        </w:rPr>
        <w:t>(3) Če ministrstvo oceni, da se s predlaganimi merilnimi in vzorčnimi mesti za tla in podzemne vode, parametri, s katerimi se bo ugotavljalo kakovost tal in podzemne vode v povezavi z zadevnimi nevarnimi snovmi, ter predlaganimi merilnimi metodami za oceno stanja njihovega onesnaženja iz delnega izhodiščnega poročila iz prvega odstavka tega člena ne bo odrazilo dejansko stanje tal in podtalnice, upravljavca pozove, naj predlog dopolni. Po prejemu delnega izhodiščnega poročila, dopolnjenega z dopolnitvami iz prejšnjega stavka, ministrstvo s sklepom potrdi delno izhodiščno poročilo in določi rok za predložitev izhodiščnega poročila.</w:t>
      </w:r>
    </w:p>
    <w:p w14:paraId="12C1495C" w14:textId="77777777" w:rsidR="00A81B0E" w:rsidRPr="00F8437C" w:rsidRDefault="00A81B0E" w:rsidP="00A81B0E">
      <w:pPr>
        <w:jc w:val="both"/>
        <w:rPr>
          <w:rFonts w:cs="Arial"/>
          <w:szCs w:val="20"/>
        </w:rPr>
      </w:pPr>
      <w:r w:rsidRPr="00F8437C">
        <w:rPr>
          <w:rFonts w:cs="Arial"/>
          <w:szCs w:val="20"/>
        </w:rPr>
        <w:t>(4) Upravljavec po prejemu sklepa iz prejšnjega odstavka predloži ministrstvu izhodiščno poročilo, ki vsebuje tudi podatke o kakovosti tal in podzemne vode na območju naprave, ki odražajo stanje tal in podzemne vode v času priprave poročila, ob upoštevanju možnosti onesnaženja tal in podtalnice z zadevnimi nevarnimi snovmi, ki se uporabljajo ali nastajajo v napravi ali jih ta izpušča, skupaj s sklepnimi ugotovitvami.</w:t>
      </w:r>
    </w:p>
    <w:p w14:paraId="1C27F8FC"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(5) Ministrstvo s sklepom potrdi prejem izhodiščnega poročila iz četrtega odstavka tega člena.</w:t>
      </w:r>
    </w:p>
    <w:p w14:paraId="4487959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(6) Ne glede na prvi odstavek tega člena obstoječi upravljavci dejavnosti in naprav iz 68. člena ZVO-1, ki lahko povzročajo onesnaževanje okolja večjega obsega in na dan uveljavitve tega zakona obratujejo na podlagi pravnomočnega okoljevarstvenega dovoljenja in so že izdelali izhodiščno poročilo, pa ga na ministrstvu na podlagi določb ZVO-1 in na njegovi podlagi sprejetih predpisov še niso predložili, izhodiščno poročilo predložijo najkasneje v 30 dneh po uveljavitvi tega zakona. Ministrstvo obravnava vsebino izhodiščnega poročila iz prejšnjega stavka v skladu s</w:t>
      </w:r>
      <w:r w:rsidRPr="00F8437C">
        <w:rPr>
          <w:rFonts w:cs="Arial"/>
          <w:szCs w:val="20"/>
        </w:rPr>
        <w:t xml:space="preserve"> predpisi, izdanimi na podlagi</w:t>
      </w:r>
      <w:r w:rsidRPr="00F8437C">
        <w:rPr>
          <w:rFonts w:eastAsia="Arial" w:cs="Arial"/>
          <w:szCs w:val="20"/>
        </w:rPr>
        <w:t xml:space="preserve"> ZVO-1.</w:t>
      </w:r>
    </w:p>
    <w:p w14:paraId="20839F79" w14:textId="77777777" w:rsidR="00A81B0E" w:rsidRPr="00F8437C" w:rsidRDefault="00A81B0E" w:rsidP="00A81B0E">
      <w:pPr>
        <w:shd w:val="clear" w:color="auto" w:fill="FFFFFF"/>
        <w:spacing w:line="240" w:lineRule="atLeast"/>
        <w:jc w:val="both"/>
        <w:rPr>
          <w:rFonts w:eastAsia="Arial" w:cs="Arial"/>
          <w:szCs w:val="20"/>
        </w:rPr>
      </w:pPr>
      <w:r w:rsidRPr="00F8437C">
        <w:rPr>
          <w:rFonts w:eastAsia="Arial" w:cs="Arial"/>
          <w:szCs w:val="20"/>
        </w:rPr>
        <w:t>(7) Ministrstvo s sklepom potrdi prejem izhodiščnega poročila iz prejšnjega odstavka.</w:t>
      </w:r>
    </w:p>
    <w:p w14:paraId="7489ACF6"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(8) Če ministrstvo oceni, da v izhodiščnem poročilu iz šestega odstavka tega člena niso določena ustrezna merilna in vzorčna mesta za tla in podzemne vode, ali niso izbrani ustrezni parametri za ugotavljanje kakovosti tal in podzemne vode v povezavi z zadevnimi nevarnimi snovmi ali da niso ustrezne predlagane merilne metode za oceno stanja njihovega onesnaženja, tako da se ne odraža dejansko stanje tal in podtalnice, pozove upravljavca, naj izhodiščno poročilo dopolni. Po prejemu izhodiščnega poročila, dopolnjenega z dopolnitvami iz prejšnjega stavka, ministrstvo s sklepom potrdi prejem izhodiščnega poročila.«.</w:t>
      </w:r>
    </w:p>
    <w:p w14:paraId="60BD488F" w14:textId="77777777" w:rsidR="00A81B0E" w:rsidRPr="00F8437C" w:rsidRDefault="00A81B0E" w:rsidP="00A81B0E">
      <w:pPr>
        <w:jc w:val="both"/>
        <w:rPr>
          <w:rFonts w:cs="Arial"/>
          <w:szCs w:val="20"/>
        </w:rPr>
      </w:pPr>
    </w:p>
    <w:p w14:paraId="58958511" w14:textId="77777777" w:rsidR="00A81B0E" w:rsidRPr="00F8437C" w:rsidRDefault="00A81B0E" w:rsidP="00A81B0E">
      <w:pPr>
        <w:jc w:val="both"/>
        <w:rPr>
          <w:rFonts w:cs="Arial"/>
          <w:b/>
          <w:bCs/>
          <w:szCs w:val="20"/>
        </w:rPr>
      </w:pPr>
      <w:r w:rsidRPr="00F8437C">
        <w:rPr>
          <w:rFonts w:cs="Arial"/>
          <w:b/>
          <w:bCs/>
          <w:szCs w:val="20"/>
        </w:rPr>
        <w:t>Obrazložitev:</w:t>
      </w:r>
    </w:p>
    <w:p w14:paraId="7B1EC553" w14:textId="77777777" w:rsidR="00A81B0E" w:rsidRPr="00F8437C" w:rsidRDefault="00A81B0E" w:rsidP="00A81B0E">
      <w:pPr>
        <w:shd w:val="clear" w:color="auto" w:fill="FFFFFF"/>
        <w:jc w:val="both"/>
        <w:rPr>
          <w:rFonts w:cs="Arial"/>
          <w:szCs w:val="20"/>
        </w:rPr>
      </w:pPr>
      <w:r w:rsidRPr="00F8437C">
        <w:rPr>
          <w:rFonts w:cs="Arial"/>
          <w:szCs w:val="20"/>
        </w:rPr>
        <w:t xml:space="preserve">V predlaganem prvem odstavku 286. člena je navedena dikcija »obstoječi upravljavec«, ki nikjer v zakonu ni definirana, zato amandma navedeno nedoslednost odpravlja. </w:t>
      </w:r>
    </w:p>
    <w:p w14:paraId="6684ED6C" w14:textId="77777777" w:rsidR="00A81B0E" w:rsidRPr="00F8437C" w:rsidRDefault="00A81B0E" w:rsidP="00A81B0E">
      <w:pPr>
        <w:jc w:val="both"/>
        <w:rPr>
          <w:rFonts w:cs="Arial"/>
          <w:szCs w:val="20"/>
        </w:rPr>
      </w:pPr>
      <w:r w:rsidRPr="00F8437C">
        <w:rPr>
          <w:rFonts w:cs="Arial"/>
          <w:szCs w:val="20"/>
        </w:rPr>
        <w:lastRenderedPageBreak/>
        <w:t xml:space="preserve">Poleg tega amandma obveznost predložitve ocene možnosti onesnaženja ali izhodiščnega poročila veže na rok šestih mesecev po uveljavitvi predpisa vlade iz desetega odstavka 112. člena tega zakona in ne po uveljavitvi tega zakona, saj bo vlada v uredbi določila podrobnejšo vsebino izhodiščnega poročila in merila za določitev zadevnih nevarnih snovi iz četrtega odstavka 112. člena. Upravljavec bo tako lahko organu posredoval izhodiščno poročilo oz. oceno možnosti onesnaženja, ki bo usklajeno z novo uredbo, pri čemer bo tudi lahko že ugotovil, ali je sploh zavezanec za predložitev izhodiščnega poročila oziroma za predložitev ocene možnosti onesnaženja v skladu z novim področnim predpisom. </w:t>
      </w:r>
    </w:p>
    <w:p w14:paraId="14953436" w14:textId="77777777" w:rsidR="00A81B0E" w:rsidRPr="00F8437C" w:rsidRDefault="00A81B0E" w:rsidP="00A81B0E">
      <w:pPr>
        <w:shd w:val="clear" w:color="auto" w:fill="FFFFFF"/>
        <w:jc w:val="both"/>
        <w:rPr>
          <w:rFonts w:cs="Arial"/>
          <w:szCs w:val="20"/>
          <w:lang w:eastAsia="sl-SI"/>
        </w:rPr>
      </w:pPr>
      <w:r w:rsidRPr="00F8437C">
        <w:rPr>
          <w:rFonts w:cs="Arial"/>
          <w:szCs w:val="20"/>
        </w:rPr>
        <w:t xml:space="preserve">Pri tem je treba opozoriti, da prehodna določba predloga Uredbe o vrsti dejavnosti in naprav, ki povzročajo industrijske emisije predvideva izjemo od predlagane določbe zakona in sicer kot opustitev obveznosti izdelave izhodiščnega poročila za »obstoječo napravo«, </w:t>
      </w:r>
      <w:r w:rsidRPr="00F8437C">
        <w:rPr>
          <w:rFonts w:cs="Arial"/>
          <w:szCs w:val="20"/>
          <w:lang w:eastAsia="sl-SI"/>
        </w:rPr>
        <w:t xml:space="preserve">ki je obratovala ali je bilo zanjo </w:t>
      </w:r>
      <w:r w:rsidRPr="00F8437C">
        <w:rPr>
          <w:rFonts w:cs="Arial"/>
          <w:szCs w:val="20"/>
          <w:shd w:val="clear" w:color="auto" w:fill="FFFFFF"/>
        </w:rPr>
        <w:t>pridobljeno pravnomočno gradbeno dovoljenje po predpisih o graditvi objektov pred 7. januarjem 2013</w:t>
      </w:r>
      <w:r w:rsidRPr="00F8437C">
        <w:rPr>
          <w:rFonts w:cs="Arial"/>
          <w:szCs w:val="20"/>
          <w:lang w:eastAsia="sl-SI"/>
        </w:rPr>
        <w:t xml:space="preserve">, in sicer, da izhodiščno poročilo ni potrebno, če so </w:t>
      </w:r>
      <w:r w:rsidRPr="00F8437C">
        <w:rPr>
          <w:rFonts w:cs="Arial"/>
          <w:szCs w:val="20"/>
        </w:rPr>
        <w:t xml:space="preserve">bili zanjo sprejeti ukrepi, zaradi katerih iz ocene </w:t>
      </w:r>
      <w:r w:rsidRPr="00F8437C">
        <w:rPr>
          <w:rFonts w:cs="Arial"/>
          <w:szCs w:val="20"/>
          <w:lang w:eastAsia="sl-SI"/>
        </w:rPr>
        <w:t>možnosti onesnaženja tal in podzemne vode</w:t>
      </w:r>
      <w:r w:rsidRPr="00F8437C">
        <w:rPr>
          <w:rFonts w:cs="Arial"/>
          <w:szCs w:val="20"/>
        </w:rPr>
        <w:t xml:space="preserve"> izhaja, da je onesnaženje tal ali podtalnice praktično nemogoče</w:t>
      </w:r>
      <w:r w:rsidRPr="00F8437C">
        <w:rPr>
          <w:rFonts w:cs="Arial"/>
          <w:szCs w:val="20"/>
          <w:lang w:eastAsia="sl-SI"/>
        </w:rPr>
        <w:t xml:space="preserve">. Navedena izjema, ki jo predlog </w:t>
      </w:r>
      <w:r w:rsidRPr="00F8437C">
        <w:rPr>
          <w:rFonts w:cs="Arial"/>
          <w:szCs w:val="20"/>
        </w:rPr>
        <w:t>Uredbe o vrsti dejavnosti in naprav, ki povzročajo industrijske emisije</w:t>
      </w:r>
      <w:r w:rsidRPr="00F8437C">
        <w:rPr>
          <w:rFonts w:cs="Arial"/>
          <w:szCs w:val="20"/>
          <w:lang w:eastAsia="sl-SI"/>
        </w:rPr>
        <w:t xml:space="preserve"> povzema po </w:t>
      </w:r>
      <w:r w:rsidRPr="00F8437C">
        <w:rPr>
          <w:rFonts w:cs="Arial"/>
          <w:szCs w:val="20"/>
        </w:rPr>
        <w:t xml:space="preserve">Navodilih Evropske komisije v zvezi z izhodiščnimi poročili na podlagi člena 22(2) Direktive 2010/75/EU o industrijskih emisijah (2014/C 136/03) (UL C št. 136 z dne 6. 5. 2014, str. 3), </w:t>
      </w:r>
      <w:r w:rsidRPr="00F8437C">
        <w:rPr>
          <w:rFonts w:cs="Arial"/>
          <w:szCs w:val="20"/>
          <w:lang w:eastAsia="sl-SI"/>
        </w:rPr>
        <w:t xml:space="preserve">določa  na drugačen način definira obveznost predložitve izhodiščnega poročila za obstoječe naprave, zato je potrebna ureditev te izjeme v zakonu. Prav tako je za obstoječe naprave pomembno, da ministrstvo potem, ko potrdi delno izhodiščno poročilo, tudi določi rok za predložitev izhodiščnega poročila, saj – za razliko od primerov, ko se bo postopek potrjevanja izhodiščnega poročila izvedel v sklopu upravnega postopka pridobitve okoljevarstvenega dovoljenja ali njegove spremembe in bo hiter potek postopka in s tem povezan čim hitrejši odziv v interesu vlagatelja, pri obstoječih napravah posebnega interesa ne bo. Amandma vključuje tudi redakcijske popravke.  </w:t>
      </w:r>
    </w:p>
    <w:p w14:paraId="3B00A547" w14:textId="77777777" w:rsidR="00A81B0E" w:rsidRPr="00F8437C" w:rsidRDefault="00A81B0E" w:rsidP="00A81B0E">
      <w:pPr>
        <w:shd w:val="clear" w:color="auto" w:fill="FFFFFF"/>
        <w:jc w:val="both"/>
        <w:rPr>
          <w:rFonts w:cs="Arial"/>
          <w:szCs w:val="20"/>
          <w:lang w:eastAsia="sl-SI"/>
        </w:rPr>
      </w:pPr>
    </w:p>
    <w:p w14:paraId="22D16E56"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292. členu:</w:t>
      </w:r>
    </w:p>
    <w:p w14:paraId="57828F0A" w14:textId="77777777" w:rsidR="00A81B0E" w:rsidRPr="00F8437C" w:rsidRDefault="00A81B0E" w:rsidP="00A81B0E">
      <w:pPr>
        <w:spacing w:line="240" w:lineRule="atLeast"/>
        <w:jc w:val="both"/>
        <w:rPr>
          <w:rFonts w:eastAsia="Arial" w:cs="Arial"/>
          <w:b/>
          <w:bCs/>
          <w:szCs w:val="20"/>
        </w:rPr>
      </w:pPr>
    </w:p>
    <w:p w14:paraId="46B65C82" w14:textId="77777777" w:rsidR="00A81B0E" w:rsidRPr="00F8437C" w:rsidRDefault="00A81B0E" w:rsidP="00A81B0E">
      <w:pPr>
        <w:spacing w:line="240" w:lineRule="atLeast"/>
        <w:jc w:val="both"/>
        <w:rPr>
          <w:rFonts w:cs="Arial"/>
          <w:szCs w:val="20"/>
          <w:lang w:eastAsia="sl-SI"/>
        </w:rPr>
      </w:pPr>
      <w:r w:rsidRPr="00F8437C">
        <w:rPr>
          <w:rFonts w:cs="Arial"/>
          <w:szCs w:val="20"/>
          <w:lang w:eastAsia="sl-SI"/>
        </w:rPr>
        <w:t>V 292. členu se naslov spremeni tako, da se glasi:</w:t>
      </w:r>
    </w:p>
    <w:p w14:paraId="5D07B3F4" w14:textId="77777777" w:rsidR="00A81B0E" w:rsidRPr="00F8437C" w:rsidRDefault="00A81B0E" w:rsidP="00A81B0E">
      <w:pPr>
        <w:spacing w:line="240" w:lineRule="atLeast"/>
        <w:jc w:val="both"/>
        <w:rPr>
          <w:rFonts w:cs="Arial"/>
          <w:szCs w:val="20"/>
          <w:lang w:eastAsia="sl-SI"/>
        </w:rPr>
      </w:pPr>
      <w:r w:rsidRPr="00F8437C">
        <w:rPr>
          <w:rFonts w:cs="Arial"/>
          <w:szCs w:val="20"/>
          <w:lang w:eastAsia="sl-SI"/>
        </w:rPr>
        <w:t>»(obstoječa dovoljenja za izpuščanje toplogrednih plinov, obstoječe odločbe o dodelitvi brezplačnih emisijskih kuponov in obstoječe odločbe o odobritvi načrta monitoringa)«.</w:t>
      </w:r>
    </w:p>
    <w:p w14:paraId="0B8F717C" w14:textId="77777777" w:rsidR="00A81B0E" w:rsidRPr="00F8437C" w:rsidRDefault="00A81B0E" w:rsidP="00A81B0E">
      <w:pPr>
        <w:spacing w:line="240" w:lineRule="atLeast"/>
        <w:jc w:val="both"/>
        <w:rPr>
          <w:rFonts w:cs="Arial"/>
          <w:szCs w:val="20"/>
          <w:lang w:eastAsia="sl-SI"/>
        </w:rPr>
      </w:pPr>
    </w:p>
    <w:p w14:paraId="19014D5C" w14:textId="77777777" w:rsidR="00A81B0E" w:rsidRPr="00F8437C" w:rsidRDefault="00A81B0E" w:rsidP="00A81B0E">
      <w:pPr>
        <w:spacing w:line="240" w:lineRule="atLeast"/>
        <w:jc w:val="both"/>
        <w:rPr>
          <w:rFonts w:cs="Arial"/>
          <w:szCs w:val="20"/>
          <w:lang w:eastAsia="sl-SI"/>
        </w:rPr>
      </w:pPr>
      <w:r w:rsidRPr="00F8437C">
        <w:rPr>
          <w:rFonts w:cs="Arial"/>
          <w:szCs w:val="20"/>
          <w:lang w:eastAsia="sl-SI"/>
        </w:rPr>
        <w:t>Za drugim odstavkom se doda nov tretji odstavek, ki se glasi:</w:t>
      </w:r>
    </w:p>
    <w:p w14:paraId="62017572" w14:textId="77777777" w:rsidR="00A81B0E" w:rsidRPr="00F8437C" w:rsidRDefault="00A81B0E" w:rsidP="00A81B0E">
      <w:pPr>
        <w:spacing w:line="240" w:lineRule="atLeast"/>
        <w:jc w:val="both"/>
        <w:rPr>
          <w:rFonts w:cs="Arial"/>
          <w:szCs w:val="20"/>
          <w:lang w:eastAsia="sl-SI"/>
        </w:rPr>
      </w:pPr>
      <w:r w:rsidRPr="00F8437C">
        <w:rPr>
          <w:rFonts w:cs="Arial"/>
          <w:szCs w:val="20"/>
          <w:lang w:eastAsia="sl-SI"/>
        </w:rPr>
        <w:t>»(3) Odločbe o odobritvi načrta monitoringa, izdane na podlagi 133. člena ZVO-1, se štejejo za odločbe iz petega odstavka 198. člena tega zakona.«.</w:t>
      </w:r>
    </w:p>
    <w:p w14:paraId="6D038B00" w14:textId="77777777" w:rsidR="00A81B0E" w:rsidRPr="00F8437C" w:rsidRDefault="00A81B0E" w:rsidP="00A81B0E">
      <w:pPr>
        <w:spacing w:line="240" w:lineRule="atLeast"/>
        <w:jc w:val="both"/>
        <w:rPr>
          <w:rFonts w:cs="Arial"/>
          <w:b/>
          <w:bCs/>
          <w:szCs w:val="20"/>
          <w:lang w:eastAsia="sl-SI"/>
        </w:rPr>
      </w:pPr>
    </w:p>
    <w:p w14:paraId="3BF8711E" w14:textId="77777777" w:rsidR="00A81B0E" w:rsidRPr="00F8437C" w:rsidRDefault="00A81B0E" w:rsidP="00A81B0E">
      <w:pPr>
        <w:spacing w:line="240" w:lineRule="atLeast"/>
        <w:jc w:val="both"/>
        <w:rPr>
          <w:rFonts w:cs="Arial"/>
          <w:b/>
          <w:bCs/>
          <w:szCs w:val="20"/>
          <w:lang w:eastAsia="sl-SI"/>
        </w:rPr>
      </w:pPr>
      <w:r w:rsidRPr="00F8437C">
        <w:rPr>
          <w:rFonts w:cs="Arial"/>
          <w:b/>
          <w:bCs/>
          <w:szCs w:val="20"/>
          <w:lang w:eastAsia="sl-SI"/>
        </w:rPr>
        <w:t>Obrazložitev:</w:t>
      </w:r>
    </w:p>
    <w:p w14:paraId="451857F3" w14:textId="77777777" w:rsidR="00A81B0E" w:rsidRPr="00F8437C" w:rsidRDefault="00A81B0E" w:rsidP="00A81B0E">
      <w:pPr>
        <w:spacing w:line="240" w:lineRule="atLeast"/>
        <w:jc w:val="both"/>
        <w:rPr>
          <w:rFonts w:cs="Arial"/>
          <w:szCs w:val="20"/>
          <w:lang w:eastAsia="sl-SI"/>
        </w:rPr>
      </w:pPr>
      <w:r w:rsidRPr="00F8437C">
        <w:rPr>
          <w:rFonts w:cs="Arial"/>
          <w:szCs w:val="20"/>
          <w:lang w:eastAsia="sl-SI"/>
        </w:rPr>
        <w:t>Naslov se uskladi z novim tretjim odstavkom. Nov tretji odstavek se doda zaradi zagotovitve veljavnost pravnih aktov izdanih na podlagi ZVO-1. Prvi in drugi odstavek se nanašata na obstoječa dovoljenja za izpuščanje toplogrednih plinov izdana na podlagi 119. člena ZVO-1 in na podlagi 126.c člena ZVO-1 ter na odločbe o dodelitvi brezplačnih emisijskih kuponov, izdane na podlagi 126.a člena ZVO-1. Nov tretji odstavek pa se nanaša na odločbe o odobritvi načrta monitoringa, izdane na podlagi 133. člena ZVO-1, kar v predlog zakona ni bilo vključeno.</w:t>
      </w:r>
    </w:p>
    <w:p w14:paraId="51F2ED21" w14:textId="77777777" w:rsidR="00A81B0E" w:rsidRPr="00F8437C" w:rsidRDefault="00A81B0E" w:rsidP="00A81B0E">
      <w:pPr>
        <w:spacing w:line="240" w:lineRule="atLeast"/>
        <w:jc w:val="both"/>
        <w:rPr>
          <w:rFonts w:cs="Arial"/>
          <w:b/>
          <w:bCs/>
          <w:szCs w:val="20"/>
        </w:rPr>
      </w:pPr>
    </w:p>
    <w:p w14:paraId="6F7FDB62" w14:textId="77777777" w:rsidR="00A81B0E" w:rsidRPr="00F8437C" w:rsidRDefault="00A81B0E" w:rsidP="00A81B0E">
      <w:pPr>
        <w:autoSpaceDE w:val="0"/>
        <w:autoSpaceDN w:val="0"/>
        <w:adjustRightInd w:val="0"/>
        <w:spacing w:line="240" w:lineRule="exact"/>
        <w:jc w:val="both"/>
        <w:rPr>
          <w:rFonts w:cs="Arial"/>
          <w:szCs w:val="20"/>
          <w:lang w:eastAsia="sr-Cyrl-RS"/>
        </w:rPr>
      </w:pPr>
    </w:p>
    <w:p w14:paraId="17103AFC" w14:textId="77777777" w:rsidR="00A81B0E" w:rsidRPr="00F8437C" w:rsidRDefault="00A81B0E" w:rsidP="00A81B0E">
      <w:pPr>
        <w:autoSpaceDE w:val="0"/>
        <w:autoSpaceDN w:val="0"/>
        <w:adjustRightInd w:val="0"/>
        <w:spacing w:line="240" w:lineRule="exact"/>
        <w:jc w:val="both"/>
        <w:rPr>
          <w:rFonts w:cs="Arial"/>
          <w:b/>
          <w:bCs/>
          <w:szCs w:val="20"/>
          <w:lang w:eastAsia="sr-Cyrl-RS"/>
        </w:rPr>
      </w:pPr>
      <w:r w:rsidRPr="00F8437C">
        <w:rPr>
          <w:rFonts w:cs="Arial"/>
          <w:b/>
          <w:bCs/>
          <w:szCs w:val="20"/>
          <w:lang w:eastAsia="sr-Cyrl-RS"/>
        </w:rPr>
        <w:t>Za nova 292.a in 292.b člena:</w:t>
      </w:r>
    </w:p>
    <w:p w14:paraId="64B39D1A" w14:textId="77777777" w:rsidR="00A81B0E" w:rsidRPr="00F8437C" w:rsidRDefault="00A81B0E" w:rsidP="00A81B0E">
      <w:pPr>
        <w:autoSpaceDE w:val="0"/>
        <w:autoSpaceDN w:val="0"/>
        <w:adjustRightInd w:val="0"/>
        <w:spacing w:line="240" w:lineRule="exact"/>
        <w:jc w:val="both"/>
        <w:rPr>
          <w:rFonts w:cs="Arial"/>
          <w:b/>
          <w:bCs/>
          <w:szCs w:val="20"/>
          <w:lang w:eastAsia="sr-Cyrl-RS"/>
        </w:rPr>
      </w:pPr>
    </w:p>
    <w:p w14:paraId="599EDA31" w14:textId="77777777" w:rsidR="00A81B0E" w:rsidRPr="00F8437C" w:rsidRDefault="00A81B0E" w:rsidP="00A81B0E">
      <w:pPr>
        <w:autoSpaceDE w:val="0"/>
        <w:autoSpaceDN w:val="0"/>
        <w:adjustRightInd w:val="0"/>
        <w:spacing w:line="240" w:lineRule="exact"/>
        <w:jc w:val="both"/>
        <w:rPr>
          <w:rFonts w:cs="Arial"/>
          <w:szCs w:val="20"/>
          <w:lang w:eastAsia="sr-Cyrl-RS"/>
        </w:rPr>
      </w:pPr>
      <w:r w:rsidRPr="00F8437C">
        <w:rPr>
          <w:rFonts w:cs="Arial"/>
          <w:szCs w:val="20"/>
          <w:lang w:eastAsia="sr-Cyrl-RS"/>
        </w:rPr>
        <w:t xml:space="preserve">Za 292. členom se dodata nova 292.a in 292.b člen, ki se glasita: </w:t>
      </w:r>
    </w:p>
    <w:p w14:paraId="3E256B48" w14:textId="77777777" w:rsidR="00A81B0E" w:rsidRPr="00F8437C" w:rsidRDefault="00A81B0E" w:rsidP="00A81B0E">
      <w:pPr>
        <w:autoSpaceDE w:val="0"/>
        <w:autoSpaceDN w:val="0"/>
        <w:adjustRightInd w:val="0"/>
        <w:spacing w:line="240" w:lineRule="exact"/>
        <w:jc w:val="both"/>
        <w:rPr>
          <w:rFonts w:cs="Arial"/>
          <w:szCs w:val="20"/>
          <w:lang w:eastAsia="sr-Cyrl-RS"/>
        </w:rPr>
      </w:pPr>
    </w:p>
    <w:p w14:paraId="3C918F0F" w14:textId="77777777" w:rsidR="00A81B0E" w:rsidRPr="00F8437C" w:rsidRDefault="00A81B0E" w:rsidP="00A81B0E">
      <w:pPr>
        <w:spacing w:line="240" w:lineRule="exact"/>
        <w:jc w:val="center"/>
        <w:rPr>
          <w:rFonts w:cs="Arial"/>
          <w:szCs w:val="20"/>
        </w:rPr>
      </w:pPr>
      <w:r w:rsidRPr="00F8437C">
        <w:rPr>
          <w:rFonts w:cs="Arial"/>
          <w:szCs w:val="20"/>
        </w:rPr>
        <w:t>»292.a člen</w:t>
      </w:r>
    </w:p>
    <w:p w14:paraId="372A0D7D" w14:textId="77777777" w:rsidR="00A81B0E" w:rsidRPr="00F8437C" w:rsidRDefault="00A81B0E" w:rsidP="00A81B0E">
      <w:pPr>
        <w:spacing w:line="240" w:lineRule="exact"/>
        <w:jc w:val="center"/>
        <w:rPr>
          <w:rFonts w:cs="Arial"/>
          <w:szCs w:val="20"/>
          <w:lang w:eastAsia="sr-Cyrl-RS"/>
        </w:rPr>
      </w:pPr>
      <w:r w:rsidRPr="00F8437C">
        <w:rPr>
          <w:rFonts w:cs="Arial"/>
          <w:szCs w:val="20"/>
        </w:rPr>
        <w:t>(</w:t>
      </w:r>
      <w:r w:rsidRPr="00F8437C">
        <w:rPr>
          <w:rFonts w:cs="Arial"/>
          <w:szCs w:val="20"/>
          <w:lang w:eastAsia="sr-Cyrl-RS"/>
        </w:rPr>
        <w:t>Podnebni sklad)</w:t>
      </w:r>
    </w:p>
    <w:p w14:paraId="6354427C" w14:textId="77777777" w:rsidR="00A81B0E" w:rsidRPr="00F8437C" w:rsidRDefault="00A81B0E" w:rsidP="00A81B0E">
      <w:pPr>
        <w:spacing w:line="240" w:lineRule="exact"/>
        <w:jc w:val="both"/>
        <w:rPr>
          <w:rFonts w:cs="Arial"/>
          <w:szCs w:val="20"/>
          <w:lang w:eastAsia="sr-Cyrl-RS"/>
        </w:rPr>
      </w:pPr>
      <w:r w:rsidRPr="00F8437C">
        <w:rPr>
          <w:rFonts w:cs="Arial"/>
          <w:szCs w:val="20"/>
          <w:lang w:eastAsia="sr-Cyrl-RS"/>
        </w:rPr>
        <w:t>Podnebni sklad, ustanovljen na podlagi 128. člena ZVO-1, nadaljuje s svojim delom kot Podnebni sklad iz 182. člena tega zakona.</w:t>
      </w:r>
    </w:p>
    <w:p w14:paraId="3287733A" w14:textId="77777777" w:rsidR="00A81B0E" w:rsidRPr="00F8437C" w:rsidRDefault="00A81B0E" w:rsidP="00A81B0E">
      <w:pPr>
        <w:jc w:val="both"/>
        <w:rPr>
          <w:rFonts w:cs="Arial"/>
          <w:szCs w:val="20"/>
        </w:rPr>
      </w:pPr>
    </w:p>
    <w:p w14:paraId="115C4C4B" w14:textId="77777777" w:rsidR="00A81B0E" w:rsidRPr="00F8437C" w:rsidRDefault="00A81B0E" w:rsidP="00A81B0E">
      <w:pPr>
        <w:jc w:val="center"/>
        <w:rPr>
          <w:rFonts w:cs="Arial"/>
          <w:szCs w:val="20"/>
        </w:rPr>
      </w:pPr>
      <w:r w:rsidRPr="00F8437C">
        <w:rPr>
          <w:rFonts w:cs="Arial"/>
          <w:szCs w:val="20"/>
        </w:rPr>
        <w:t>292.b člen</w:t>
      </w:r>
    </w:p>
    <w:p w14:paraId="1CE79305" w14:textId="77777777" w:rsidR="00A81B0E" w:rsidRPr="00F8437C" w:rsidRDefault="00A81B0E" w:rsidP="00A81B0E">
      <w:pPr>
        <w:jc w:val="center"/>
        <w:rPr>
          <w:rFonts w:cs="Arial"/>
          <w:szCs w:val="20"/>
        </w:rPr>
      </w:pPr>
      <w:r w:rsidRPr="00F8437C">
        <w:rPr>
          <w:rFonts w:cs="Arial"/>
          <w:szCs w:val="20"/>
        </w:rPr>
        <w:t>(Program podnebnega sklada)</w:t>
      </w:r>
    </w:p>
    <w:p w14:paraId="7AFFDC03" w14:textId="77777777" w:rsidR="00A81B0E" w:rsidRPr="00F8437C" w:rsidRDefault="00A81B0E" w:rsidP="00A81B0E">
      <w:pPr>
        <w:pStyle w:val="Odstavekseznama"/>
        <w:ind w:left="0"/>
        <w:jc w:val="both"/>
        <w:rPr>
          <w:rFonts w:eastAsiaTheme="minorEastAsia" w:cs="Arial"/>
          <w:szCs w:val="20"/>
        </w:rPr>
      </w:pPr>
      <w:r w:rsidRPr="00F8437C">
        <w:rPr>
          <w:rFonts w:cs="Arial"/>
          <w:szCs w:val="20"/>
        </w:rPr>
        <w:lastRenderedPageBreak/>
        <w:t>(1) Odlok o Programu porabe sredstev Sklada za podnebne spremembe v obdobju 2021–2023 (Uradni list RS, št. 101/21), sprejet na podlagi petega odstavka 129. člena ZVO-1, velja do leta 2023 kot program Podnebnega sklada iz petega odstavka 183. člena tega zakona.</w:t>
      </w:r>
    </w:p>
    <w:p w14:paraId="44A85DF2" w14:textId="77777777" w:rsidR="00A81B0E" w:rsidRPr="00F8437C" w:rsidRDefault="00A81B0E" w:rsidP="00A81B0E">
      <w:pPr>
        <w:pStyle w:val="Odstavekseznama"/>
        <w:ind w:left="0" w:hanging="2"/>
        <w:jc w:val="both"/>
        <w:rPr>
          <w:rFonts w:cs="Arial"/>
          <w:szCs w:val="20"/>
        </w:rPr>
      </w:pPr>
    </w:p>
    <w:p w14:paraId="0A28D453" w14:textId="77777777" w:rsidR="00A81B0E" w:rsidRPr="00F8437C" w:rsidRDefault="00A81B0E" w:rsidP="00A81B0E">
      <w:pPr>
        <w:pStyle w:val="Odstavekseznama"/>
        <w:spacing w:line="240" w:lineRule="exact"/>
        <w:ind w:left="0"/>
        <w:jc w:val="both"/>
        <w:rPr>
          <w:rFonts w:cs="Arial"/>
          <w:szCs w:val="20"/>
          <w:lang w:eastAsia="sr-Cyrl-RS"/>
        </w:rPr>
      </w:pPr>
      <w:r w:rsidRPr="00F8437C">
        <w:rPr>
          <w:rFonts w:cs="Arial"/>
          <w:szCs w:val="20"/>
          <w:lang w:eastAsia="sr-Cyrl-RS"/>
        </w:rPr>
        <w:t>(2) Postopki za dodelitev sredstev sklada iz prejšnjega odstavka, začeti pred uveljavitvijo tega zakona, se končajo po določbah ZVO-1.«.</w:t>
      </w:r>
    </w:p>
    <w:p w14:paraId="5B662B99" w14:textId="77777777" w:rsidR="00A81B0E" w:rsidRPr="00F8437C" w:rsidRDefault="00A81B0E" w:rsidP="00A81B0E">
      <w:pPr>
        <w:jc w:val="both"/>
        <w:rPr>
          <w:rFonts w:cs="Arial"/>
          <w:szCs w:val="20"/>
        </w:rPr>
      </w:pPr>
    </w:p>
    <w:p w14:paraId="79A3764D" w14:textId="77777777" w:rsidR="00A81B0E" w:rsidRPr="00F8437C" w:rsidRDefault="00A81B0E" w:rsidP="00A81B0E">
      <w:pPr>
        <w:spacing w:before="120" w:line="240" w:lineRule="exact"/>
        <w:jc w:val="both"/>
        <w:rPr>
          <w:rFonts w:cs="Arial"/>
          <w:b/>
          <w:bCs/>
          <w:szCs w:val="20"/>
        </w:rPr>
      </w:pPr>
      <w:r w:rsidRPr="00F8437C">
        <w:rPr>
          <w:rFonts w:cs="Arial"/>
          <w:b/>
          <w:bCs/>
          <w:szCs w:val="20"/>
        </w:rPr>
        <w:t>Obrazložitev:</w:t>
      </w:r>
    </w:p>
    <w:p w14:paraId="0EFE737E" w14:textId="77777777" w:rsidR="00A81B0E" w:rsidRPr="00F8437C" w:rsidRDefault="00A81B0E" w:rsidP="00A81B0E">
      <w:pPr>
        <w:spacing w:before="120" w:line="240" w:lineRule="exact"/>
        <w:jc w:val="both"/>
        <w:rPr>
          <w:rFonts w:cs="Arial"/>
          <w:b/>
          <w:bCs/>
          <w:szCs w:val="20"/>
        </w:rPr>
      </w:pPr>
    </w:p>
    <w:p w14:paraId="52A164A4" w14:textId="77777777" w:rsidR="00A81B0E" w:rsidRPr="00F8437C" w:rsidRDefault="00A81B0E" w:rsidP="00A81B0E">
      <w:pPr>
        <w:spacing w:line="240" w:lineRule="exact"/>
        <w:jc w:val="both"/>
        <w:rPr>
          <w:rFonts w:cs="Arial"/>
          <w:szCs w:val="20"/>
          <w:lang w:eastAsia="sl-SI"/>
        </w:rPr>
      </w:pPr>
      <w:r w:rsidRPr="00F8437C">
        <w:rPr>
          <w:rFonts w:cs="Arial"/>
          <w:szCs w:val="20"/>
        </w:rPr>
        <w:t xml:space="preserve">Zaradi potrebe po prehodni ureditvi obstoječega Podnebnega sklada in upravljanja že zbranih sredstev, se v prehodnih določbah doda nov člen. </w:t>
      </w:r>
    </w:p>
    <w:p w14:paraId="149EC671" w14:textId="77777777" w:rsidR="00A81B0E" w:rsidRPr="00F8437C" w:rsidRDefault="00A81B0E" w:rsidP="00A81B0E">
      <w:pPr>
        <w:spacing w:before="120" w:line="240" w:lineRule="exact"/>
        <w:jc w:val="both"/>
        <w:rPr>
          <w:rFonts w:cs="Arial"/>
          <w:szCs w:val="20"/>
        </w:rPr>
      </w:pPr>
      <w:r w:rsidRPr="00F8437C">
        <w:rPr>
          <w:rFonts w:cs="Arial"/>
          <w:szCs w:val="20"/>
        </w:rPr>
        <w:t>S to določbo se zagotovi veljavnost že na podlagi ZVO-1 sprejetega programa, katerega časovna veljavnost je omejena na leto 2023, kot izhaja že iz samega Programa. Skladno z navedenim ta člen določa tudi, da se morebitni postopki, začeti na podlagi že sprejetega programa, končajo skladno z zakonom, ki je veljal ob njihovem začetku, t.j. ZVO-1. To ne vključuje postopka, vezanega na povračilo stroškov v zvezi z 13. točko prvega odstavka 183. člena v povezavi s petim odstavkom dodelijo po sprejetju predpisa iz petega odstavka 183. člena. Ta predpis mora biti skladno z 264. členom tega zakona, sprejet v treh mesecih po uveljavitvi tega zakona.</w:t>
      </w:r>
    </w:p>
    <w:p w14:paraId="2A2F8EE1" w14:textId="77777777" w:rsidR="00A81B0E" w:rsidRPr="00F8437C" w:rsidRDefault="00A81B0E" w:rsidP="00A81B0E">
      <w:pPr>
        <w:spacing w:line="240" w:lineRule="atLeast"/>
        <w:jc w:val="both"/>
        <w:rPr>
          <w:rFonts w:cs="Arial"/>
          <w:b/>
          <w:bCs/>
          <w:szCs w:val="20"/>
        </w:rPr>
      </w:pPr>
    </w:p>
    <w:p w14:paraId="7D891F8E" w14:textId="77777777" w:rsidR="00A81B0E" w:rsidRPr="00F8437C" w:rsidRDefault="00A81B0E" w:rsidP="00A81B0E">
      <w:pPr>
        <w:spacing w:line="240" w:lineRule="atLeast"/>
        <w:jc w:val="both"/>
        <w:rPr>
          <w:rFonts w:cs="Arial"/>
          <w:b/>
          <w:bCs/>
          <w:szCs w:val="20"/>
        </w:rPr>
      </w:pPr>
      <w:r w:rsidRPr="00F8437C">
        <w:rPr>
          <w:rFonts w:cs="Arial"/>
          <w:b/>
          <w:bCs/>
          <w:szCs w:val="20"/>
        </w:rPr>
        <w:t>K 293. členu:</w:t>
      </w:r>
    </w:p>
    <w:p w14:paraId="108C9847" w14:textId="77777777" w:rsidR="00A81B0E" w:rsidRPr="00F8437C" w:rsidRDefault="00A81B0E" w:rsidP="00A81B0E">
      <w:pPr>
        <w:spacing w:line="240" w:lineRule="atLeast"/>
        <w:jc w:val="both"/>
        <w:rPr>
          <w:rFonts w:cs="Arial"/>
          <w:b/>
          <w:bCs/>
          <w:szCs w:val="20"/>
        </w:rPr>
      </w:pPr>
    </w:p>
    <w:p w14:paraId="7CBAA1D9" w14:textId="77777777" w:rsidR="00A81B0E" w:rsidRPr="00F8437C" w:rsidRDefault="00A81B0E" w:rsidP="00A81B0E">
      <w:pPr>
        <w:spacing w:line="240" w:lineRule="atLeast"/>
        <w:jc w:val="both"/>
        <w:rPr>
          <w:rFonts w:cs="Arial"/>
          <w:szCs w:val="20"/>
        </w:rPr>
      </w:pPr>
      <w:r w:rsidRPr="00F8437C">
        <w:rPr>
          <w:rFonts w:cs="Arial"/>
          <w:szCs w:val="20"/>
        </w:rPr>
        <w:t xml:space="preserve">V 293. členu se za četrtim odstavkom dodata novi peti in šesti odstavek, ki se glasita: </w:t>
      </w:r>
    </w:p>
    <w:p w14:paraId="1EDFFBAB" w14:textId="77777777" w:rsidR="00A81B0E" w:rsidRPr="00F8437C" w:rsidRDefault="00A81B0E" w:rsidP="00A81B0E">
      <w:pPr>
        <w:spacing w:line="240" w:lineRule="atLeast"/>
        <w:jc w:val="both"/>
        <w:rPr>
          <w:rFonts w:cs="Arial"/>
          <w:szCs w:val="20"/>
        </w:rPr>
      </w:pPr>
      <w:r w:rsidRPr="00F8437C">
        <w:rPr>
          <w:rFonts w:cs="Arial"/>
          <w:szCs w:val="20"/>
        </w:rPr>
        <w:t>»(5) Eko sklad mora uskladiti Akt o ustanovitvi Eko sklada in splošne pogoje poslovanja Eko sklada z določbami tega zakona v dvanajstih mesecih po uveljavitvi tega zakona.</w:t>
      </w:r>
    </w:p>
    <w:p w14:paraId="11C69016" w14:textId="77777777" w:rsidR="00A81B0E" w:rsidRPr="00F8437C" w:rsidRDefault="00A81B0E" w:rsidP="00A81B0E">
      <w:pPr>
        <w:jc w:val="both"/>
        <w:rPr>
          <w:rFonts w:cs="Arial"/>
          <w:szCs w:val="20"/>
        </w:rPr>
      </w:pPr>
      <w:r w:rsidRPr="00F8437C">
        <w:rPr>
          <w:rFonts w:cs="Arial"/>
          <w:szCs w:val="20"/>
        </w:rPr>
        <w:t xml:space="preserve">(6) Do sprejema oziroma uskladitve aktov iz prejšnjega odstavka veljata Akt o ustanovitvi Eko sklada, Slovenskega okoljskega javnega sklada (Uradni list RS, št. </w:t>
      </w:r>
      <w:hyperlink r:id="rId12" w:history="1">
        <w:r w:rsidRPr="00F8437C">
          <w:rPr>
            <w:rFonts w:cs="Arial"/>
            <w:szCs w:val="20"/>
          </w:rPr>
          <w:t>112/09</w:t>
        </w:r>
      </w:hyperlink>
      <w:r w:rsidRPr="00F8437C">
        <w:rPr>
          <w:rFonts w:cs="Arial"/>
          <w:szCs w:val="20"/>
        </w:rPr>
        <w:t xml:space="preserve">, </w:t>
      </w:r>
      <w:hyperlink r:id="rId13" w:history="1">
        <w:r w:rsidRPr="00F8437C">
          <w:rPr>
            <w:rFonts w:cs="Arial"/>
            <w:szCs w:val="20"/>
          </w:rPr>
          <w:t>1/12</w:t>
        </w:r>
      </w:hyperlink>
      <w:r w:rsidRPr="00F8437C">
        <w:rPr>
          <w:rFonts w:cs="Arial"/>
          <w:szCs w:val="20"/>
        </w:rPr>
        <w:t xml:space="preserve">, </w:t>
      </w:r>
      <w:hyperlink r:id="rId14" w:history="1">
        <w:r w:rsidRPr="00F8437C">
          <w:rPr>
            <w:rFonts w:cs="Arial"/>
            <w:szCs w:val="20"/>
          </w:rPr>
          <w:t>98/12</w:t>
        </w:r>
      </w:hyperlink>
      <w:r w:rsidRPr="00F8437C">
        <w:rPr>
          <w:rFonts w:cs="Arial"/>
          <w:szCs w:val="20"/>
        </w:rPr>
        <w:t xml:space="preserve"> in </w:t>
      </w:r>
      <w:hyperlink r:id="rId15" w:history="1">
        <w:r w:rsidRPr="00F8437C">
          <w:rPr>
            <w:rFonts w:cs="Arial"/>
            <w:szCs w:val="20"/>
          </w:rPr>
          <w:t>20/13</w:t>
        </w:r>
      </w:hyperlink>
      <w:r w:rsidRPr="00F8437C">
        <w:rPr>
          <w:rFonts w:cs="Arial"/>
          <w:szCs w:val="20"/>
        </w:rPr>
        <w:t>) ter Splošni pogoji poslovanja Eko sklada, Slovenskega okoljskega javnega sklada, št. 0141-7/2019-2 z dne 7. 5. 2019, v kolikor nista v nasprotju s tem zakonom.«.</w:t>
      </w:r>
    </w:p>
    <w:p w14:paraId="099261FB" w14:textId="77777777" w:rsidR="00A81B0E" w:rsidRPr="00F8437C" w:rsidRDefault="00A81B0E" w:rsidP="00A81B0E">
      <w:pPr>
        <w:jc w:val="both"/>
        <w:rPr>
          <w:rFonts w:cs="Arial"/>
          <w:szCs w:val="20"/>
        </w:rPr>
      </w:pPr>
    </w:p>
    <w:p w14:paraId="4FC58052" w14:textId="77777777" w:rsidR="00A81B0E" w:rsidRPr="00F8437C" w:rsidRDefault="00A81B0E" w:rsidP="00A81B0E">
      <w:pPr>
        <w:jc w:val="both"/>
        <w:rPr>
          <w:rFonts w:cs="Arial"/>
          <w:b/>
          <w:bCs/>
          <w:szCs w:val="20"/>
        </w:rPr>
      </w:pPr>
      <w:r w:rsidRPr="00F8437C">
        <w:rPr>
          <w:rFonts w:cs="Arial"/>
          <w:b/>
          <w:bCs/>
          <w:szCs w:val="20"/>
        </w:rPr>
        <w:t xml:space="preserve">Obrazložitev: </w:t>
      </w:r>
    </w:p>
    <w:p w14:paraId="66D8B516" w14:textId="77777777" w:rsidR="00A81B0E" w:rsidRPr="00F8437C" w:rsidRDefault="00A81B0E" w:rsidP="00A81B0E">
      <w:pPr>
        <w:jc w:val="both"/>
        <w:rPr>
          <w:rFonts w:cs="Arial"/>
          <w:szCs w:val="20"/>
        </w:rPr>
      </w:pPr>
      <w:r w:rsidRPr="00F8437C">
        <w:rPr>
          <w:rFonts w:cs="Arial"/>
          <w:szCs w:val="20"/>
        </w:rPr>
        <w:t>Zaradi potrebe po prehodni ureditvi se dodata nov peti in šesti odstavek, s katerim se ustanovitvenemu aktu ter splošnim pogojem poslovanja Eko sklada, j.s. podaljša veljavnost za največ 12 mesecev, pri čemer veljajo do njihovega sprejema akti, izdani na podlagi ZVO-1 (šesti odstavek).</w:t>
      </w:r>
    </w:p>
    <w:p w14:paraId="22A7EB08" w14:textId="77777777" w:rsidR="00A81B0E" w:rsidRPr="00F8437C" w:rsidRDefault="00A81B0E" w:rsidP="00A81B0E">
      <w:pPr>
        <w:jc w:val="both"/>
        <w:rPr>
          <w:rFonts w:cs="Arial"/>
          <w:szCs w:val="20"/>
        </w:rPr>
      </w:pPr>
    </w:p>
    <w:p w14:paraId="1EF043D0" w14:textId="77777777" w:rsidR="00A81B0E" w:rsidRPr="00F8437C" w:rsidRDefault="00A81B0E" w:rsidP="00A81B0E">
      <w:pPr>
        <w:jc w:val="both"/>
        <w:rPr>
          <w:rFonts w:cs="Arial"/>
          <w:szCs w:val="20"/>
        </w:rPr>
      </w:pPr>
    </w:p>
    <w:p w14:paraId="026634FE" w14:textId="77777777" w:rsidR="00A81B0E" w:rsidRPr="00F8437C" w:rsidRDefault="00A81B0E" w:rsidP="00A81B0E">
      <w:pPr>
        <w:spacing w:before="120" w:line="240" w:lineRule="exact"/>
        <w:jc w:val="both"/>
        <w:rPr>
          <w:rFonts w:cs="Arial"/>
          <w:b/>
          <w:bCs/>
          <w:szCs w:val="20"/>
        </w:rPr>
      </w:pPr>
      <w:r w:rsidRPr="00F8437C">
        <w:rPr>
          <w:rFonts w:cs="Arial"/>
          <w:b/>
          <w:bCs/>
          <w:szCs w:val="20"/>
        </w:rPr>
        <w:t xml:space="preserve">Obrazložitev: </w:t>
      </w:r>
    </w:p>
    <w:p w14:paraId="260BB11E" w14:textId="77777777" w:rsidR="00A81B0E" w:rsidRPr="00F8437C" w:rsidRDefault="00A81B0E" w:rsidP="00A81B0E">
      <w:pPr>
        <w:spacing w:line="240" w:lineRule="atLeast"/>
        <w:jc w:val="both"/>
        <w:rPr>
          <w:rFonts w:cs="Arial"/>
          <w:szCs w:val="20"/>
          <w:lang w:val="sl"/>
        </w:rPr>
      </w:pPr>
      <w:r w:rsidRPr="00F8437C">
        <w:rPr>
          <w:rFonts w:cs="Arial"/>
          <w:szCs w:val="20"/>
          <w:lang w:val="sl"/>
        </w:rPr>
        <w:t>Zaradi potrebe po prehodni ureditvi se doda nov četrti odstavek, s katerim se internim aktom podaljša veljavnost za največ 12 mesecev, peti odtstavk ustanovitvenemu aktu podaljšuje veljavnost za 3 mesece, Splošnim pogojem poslovanja pa za 6 mesecev, pri čemer veljajo do njihovega sprejema akti, izdani na podlagi ZVO-1.</w:t>
      </w:r>
    </w:p>
    <w:p w14:paraId="29969243" w14:textId="77777777" w:rsidR="00A81B0E" w:rsidRPr="00F8437C" w:rsidRDefault="00A81B0E" w:rsidP="00A81B0E">
      <w:pPr>
        <w:spacing w:line="240" w:lineRule="atLeast"/>
        <w:jc w:val="both"/>
        <w:rPr>
          <w:rFonts w:cs="Arial"/>
          <w:szCs w:val="20"/>
          <w:lang w:val="sl"/>
        </w:rPr>
      </w:pPr>
    </w:p>
    <w:p w14:paraId="1075CDF7" w14:textId="77777777" w:rsidR="00A81B0E" w:rsidRPr="00F8437C" w:rsidRDefault="00A81B0E" w:rsidP="00A81B0E">
      <w:pPr>
        <w:spacing w:line="240" w:lineRule="atLeast"/>
        <w:jc w:val="both"/>
        <w:rPr>
          <w:rFonts w:cs="Arial"/>
          <w:b/>
          <w:bCs/>
          <w:szCs w:val="20"/>
        </w:rPr>
      </w:pPr>
      <w:r w:rsidRPr="00F8437C">
        <w:rPr>
          <w:rFonts w:cs="Arial"/>
          <w:b/>
          <w:bCs/>
          <w:szCs w:val="20"/>
        </w:rPr>
        <w:t>K 295. členu:</w:t>
      </w:r>
    </w:p>
    <w:p w14:paraId="126B23FF" w14:textId="77777777" w:rsidR="00A81B0E" w:rsidRPr="00F8437C" w:rsidRDefault="00A81B0E" w:rsidP="00A81B0E">
      <w:pPr>
        <w:spacing w:line="240" w:lineRule="atLeast"/>
        <w:jc w:val="both"/>
        <w:rPr>
          <w:rFonts w:cs="Arial"/>
          <w:b/>
          <w:bCs/>
          <w:szCs w:val="20"/>
        </w:rPr>
      </w:pPr>
    </w:p>
    <w:p w14:paraId="3350A802"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295. člen se spremeni tako, da se glasi:</w:t>
      </w:r>
    </w:p>
    <w:p w14:paraId="384A1B4F" w14:textId="77777777" w:rsidR="00A81B0E" w:rsidRPr="00F8437C" w:rsidRDefault="00A81B0E" w:rsidP="00A81B0E">
      <w:pPr>
        <w:autoSpaceDE w:val="0"/>
        <w:autoSpaceDN w:val="0"/>
        <w:adjustRightInd w:val="0"/>
        <w:spacing w:line="240" w:lineRule="atLeast"/>
        <w:jc w:val="both"/>
        <w:rPr>
          <w:rFonts w:cs="Arial"/>
          <w:szCs w:val="20"/>
          <w:lang w:eastAsia="sr-Cyrl-RS"/>
        </w:rPr>
      </w:pPr>
    </w:p>
    <w:p w14:paraId="0E068396" w14:textId="77777777" w:rsidR="00A81B0E" w:rsidRPr="00F8437C" w:rsidRDefault="00A81B0E" w:rsidP="00A81B0E">
      <w:pPr>
        <w:autoSpaceDE w:val="0"/>
        <w:autoSpaceDN w:val="0"/>
        <w:adjustRightInd w:val="0"/>
        <w:spacing w:line="240" w:lineRule="atLeast"/>
        <w:jc w:val="center"/>
        <w:rPr>
          <w:rFonts w:cs="Arial"/>
          <w:szCs w:val="20"/>
          <w:lang w:eastAsia="sr-Cyrl-RS"/>
        </w:rPr>
      </w:pPr>
      <w:r w:rsidRPr="00F8437C">
        <w:rPr>
          <w:rFonts w:cs="Arial"/>
          <w:szCs w:val="20"/>
          <w:lang w:eastAsia="sr-Cyrl-RS"/>
        </w:rPr>
        <w:t>»295. člen</w:t>
      </w:r>
    </w:p>
    <w:p w14:paraId="2AF2DBD3" w14:textId="77777777" w:rsidR="00A81B0E" w:rsidRPr="00F8437C" w:rsidRDefault="00A81B0E" w:rsidP="00A81B0E">
      <w:pPr>
        <w:autoSpaceDE w:val="0"/>
        <w:autoSpaceDN w:val="0"/>
        <w:adjustRightInd w:val="0"/>
        <w:spacing w:line="240" w:lineRule="atLeast"/>
        <w:jc w:val="center"/>
        <w:rPr>
          <w:rFonts w:cs="Arial"/>
          <w:szCs w:val="20"/>
          <w:lang w:eastAsia="sr-Cyrl-RS"/>
        </w:rPr>
      </w:pPr>
      <w:r w:rsidRPr="00F8437C">
        <w:rPr>
          <w:rFonts w:cs="Arial"/>
          <w:szCs w:val="20"/>
          <w:lang w:eastAsia="sr-Cyrl-RS"/>
        </w:rPr>
        <w:t>(Podnebni svet in Strokovni svet za spodbujanje okolju prijaznih proizvodov)</w:t>
      </w:r>
    </w:p>
    <w:p w14:paraId="41E7E852" w14:textId="77777777" w:rsidR="00A81B0E" w:rsidRPr="00F8437C" w:rsidRDefault="00A81B0E" w:rsidP="00A81B0E">
      <w:pPr>
        <w:pBdr>
          <w:top w:val="nil"/>
          <w:left w:val="nil"/>
          <w:bottom w:val="nil"/>
          <w:right w:val="nil"/>
          <w:between w:val="nil"/>
        </w:pBdr>
        <w:spacing w:line="240" w:lineRule="atLeast"/>
        <w:jc w:val="both"/>
        <w:rPr>
          <w:rFonts w:eastAsia="Arial" w:cs="Arial"/>
          <w:szCs w:val="20"/>
        </w:rPr>
      </w:pPr>
      <w:r w:rsidRPr="00F8437C">
        <w:rPr>
          <w:rFonts w:eastAsia="Arial" w:cs="Arial"/>
          <w:szCs w:val="20"/>
        </w:rPr>
        <w:t>(1) Vlada ustanovi Podnebni svet iz 145. člena tega zakona v treh mesecih po uveljavitvi tega zakona.</w:t>
      </w:r>
    </w:p>
    <w:p w14:paraId="78C8743E" w14:textId="77777777" w:rsidR="00A81B0E" w:rsidRPr="00F8437C" w:rsidRDefault="00A81B0E" w:rsidP="00A81B0E">
      <w:pPr>
        <w:pBdr>
          <w:top w:val="nil"/>
          <w:left w:val="nil"/>
          <w:bottom w:val="nil"/>
          <w:right w:val="nil"/>
          <w:between w:val="nil"/>
        </w:pBdr>
        <w:spacing w:line="240" w:lineRule="atLeast"/>
        <w:jc w:val="both"/>
        <w:rPr>
          <w:rFonts w:eastAsia="Arial" w:cs="Arial"/>
          <w:szCs w:val="20"/>
        </w:rPr>
      </w:pPr>
      <w:r w:rsidRPr="00F8437C">
        <w:rPr>
          <w:rFonts w:eastAsia="Arial" w:cs="Arial"/>
          <w:szCs w:val="20"/>
        </w:rPr>
        <w:t>(2) Vlada ustanovi Strokovni svet za spodbujanje okolju prijaznih proizvodov iz 236. člena tega zakona v dvanajstih mesecih po uveljavitvi tega zakona.«.</w:t>
      </w:r>
    </w:p>
    <w:p w14:paraId="3D20624A" w14:textId="77777777" w:rsidR="00A81B0E" w:rsidRPr="00F8437C" w:rsidRDefault="00A81B0E" w:rsidP="00A81B0E">
      <w:pPr>
        <w:spacing w:line="240" w:lineRule="atLeast"/>
        <w:jc w:val="both"/>
        <w:rPr>
          <w:rFonts w:cs="Arial"/>
          <w:b/>
          <w:bCs/>
          <w:szCs w:val="20"/>
        </w:rPr>
      </w:pPr>
    </w:p>
    <w:p w14:paraId="1E677CCA" w14:textId="77777777" w:rsidR="00A81B0E" w:rsidRPr="00F8437C" w:rsidRDefault="00A81B0E" w:rsidP="00A81B0E">
      <w:pPr>
        <w:spacing w:line="240" w:lineRule="atLeast"/>
        <w:jc w:val="both"/>
        <w:rPr>
          <w:rFonts w:cs="Arial"/>
          <w:b/>
          <w:bCs/>
          <w:szCs w:val="20"/>
        </w:rPr>
      </w:pPr>
      <w:r w:rsidRPr="00F8437C">
        <w:rPr>
          <w:rFonts w:cs="Arial"/>
          <w:b/>
          <w:bCs/>
          <w:szCs w:val="20"/>
        </w:rPr>
        <w:t>Obrazložitev:</w:t>
      </w:r>
    </w:p>
    <w:p w14:paraId="032B04F0" w14:textId="77777777" w:rsidR="00A81B0E" w:rsidRPr="00F8437C" w:rsidRDefault="00A81B0E" w:rsidP="00A81B0E">
      <w:pPr>
        <w:spacing w:line="240" w:lineRule="atLeast"/>
        <w:jc w:val="both"/>
        <w:rPr>
          <w:rFonts w:eastAsia="Arial" w:cs="Arial"/>
          <w:b/>
          <w:bCs/>
          <w:szCs w:val="20"/>
        </w:rPr>
      </w:pPr>
      <w:r w:rsidRPr="00F8437C">
        <w:rPr>
          <w:rFonts w:cs="Arial"/>
          <w:szCs w:val="20"/>
        </w:rPr>
        <w:t>Zaradi upoštevanja vrstnega reda dejanske porazdelitve vsebin, se zamenja vrstni red obeh odstavkov v tem členu, kot tudi v naslovu.</w:t>
      </w:r>
    </w:p>
    <w:p w14:paraId="24691D77" w14:textId="77777777" w:rsidR="00A81B0E" w:rsidRPr="00F8437C" w:rsidRDefault="00A81B0E" w:rsidP="00A81B0E">
      <w:pPr>
        <w:spacing w:line="240" w:lineRule="atLeast"/>
        <w:jc w:val="both"/>
        <w:rPr>
          <w:rFonts w:eastAsia="Arial" w:cs="Arial"/>
          <w:b/>
          <w:bCs/>
          <w:szCs w:val="20"/>
        </w:rPr>
      </w:pPr>
    </w:p>
    <w:p w14:paraId="6F9C3380"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lastRenderedPageBreak/>
        <w:t>K 301. členu:</w:t>
      </w:r>
    </w:p>
    <w:p w14:paraId="56709B1A" w14:textId="77777777" w:rsidR="00A81B0E" w:rsidRPr="00F8437C" w:rsidRDefault="00A81B0E" w:rsidP="00A81B0E">
      <w:pPr>
        <w:autoSpaceDE w:val="0"/>
        <w:autoSpaceDN w:val="0"/>
        <w:adjustRightInd w:val="0"/>
        <w:spacing w:line="240" w:lineRule="atLeast"/>
        <w:jc w:val="both"/>
        <w:rPr>
          <w:rFonts w:cs="Arial"/>
          <w:szCs w:val="20"/>
          <w:lang w:eastAsia="sr-Cyrl-RS"/>
        </w:rPr>
      </w:pPr>
      <w:r w:rsidRPr="00F8437C">
        <w:rPr>
          <w:rFonts w:cs="Arial"/>
          <w:szCs w:val="20"/>
          <w:lang w:eastAsia="sr-Cyrl-RS"/>
        </w:rPr>
        <w:t>301. člen se spremeni tako, da se glasi:</w:t>
      </w:r>
    </w:p>
    <w:p w14:paraId="38FB19F9"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»301. člen</w:t>
      </w:r>
    </w:p>
    <w:p w14:paraId="14204405" w14:textId="77777777" w:rsidR="00A81B0E" w:rsidRPr="00F8437C" w:rsidRDefault="00A81B0E" w:rsidP="00A81B0E">
      <w:pPr>
        <w:pBdr>
          <w:top w:val="nil"/>
          <w:left w:val="nil"/>
          <w:bottom w:val="nil"/>
          <w:right w:val="nil"/>
          <w:between w:val="nil"/>
        </w:pBdr>
        <w:jc w:val="center"/>
        <w:rPr>
          <w:rFonts w:eastAsia="Arial" w:cs="Arial"/>
          <w:bCs/>
          <w:szCs w:val="20"/>
        </w:rPr>
      </w:pPr>
      <w:r w:rsidRPr="00F8437C">
        <w:rPr>
          <w:rFonts w:eastAsia="Arial" w:cs="Arial"/>
          <w:bCs/>
          <w:szCs w:val="20"/>
        </w:rPr>
        <w:t>(končanje postopkov izdaje okoljevarstvenega soglasja ali njegove spremembe)</w:t>
      </w:r>
    </w:p>
    <w:p w14:paraId="34DE3022" w14:textId="77777777" w:rsidR="00A81B0E" w:rsidRPr="00F8437C" w:rsidRDefault="00A81B0E" w:rsidP="00A81B0E">
      <w:pPr>
        <w:pBdr>
          <w:top w:val="nil"/>
          <w:left w:val="nil"/>
          <w:bottom w:val="nil"/>
          <w:right w:val="nil"/>
          <w:between w:val="nil"/>
        </w:pBdr>
        <w:jc w:val="both"/>
        <w:rPr>
          <w:rFonts w:eastAsia="Arial" w:cs="Arial"/>
          <w:szCs w:val="20"/>
        </w:rPr>
      </w:pPr>
    </w:p>
    <w:p w14:paraId="4AE96AA8"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 xml:space="preserve">Postopki za izdajo okoljevarstvenega soglasja </w:t>
      </w:r>
      <w:r w:rsidRPr="00F8437C">
        <w:rPr>
          <w:rFonts w:eastAsia="Arial" w:cs="Arial"/>
          <w:bCs/>
          <w:szCs w:val="20"/>
        </w:rPr>
        <w:t>ali njegove spremembe</w:t>
      </w:r>
      <w:r w:rsidRPr="00F8437C">
        <w:rPr>
          <w:rFonts w:eastAsia="Arial" w:cs="Arial"/>
          <w:szCs w:val="20"/>
        </w:rPr>
        <w:t>, začeti na podlagi 57. člena in 64.a člena ZVO-1, se končajo po določbah ZVO-1.«.</w:t>
      </w:r>
    </w:p>
    <w:p w14:paraId="77AD94DB"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Obrazložitev: </w:t>
      </w:r>
    </w:p>
    <w:p w14:paraId="59348FFD" w14:textId="77777777" w:rsidR="00A81B0E" w:rsidRPr="00F8437C" w:rsidRDefault="00A81B0E" w:rsidP="00A81B0E">
      <w:pPr>
        <w:spacing w:line="240" w:lineRule="atLeast"/>
        <w:jc w:val="both"/>
        <w:rPr>
          <w:rFonts w:eastAsia="Arial" w:cs="Arial"/>
          <w:szCs w:val="20"/>
        </w:rPr>
      </w:pPr>
      <w:r w:rsidRPr="00F8437C">
        <w:rPr>
          <w:rFonts w:eastAsia="Arial" w:cs="Arial"/>
          <w:szCs w:val="20"/>
        </w:rPr>
        <w:t>S tem amandmajem se določa, da se postopki za izdajo okoljevarstvenega soglasja končajo po določbah ZVO-1.</w:t>
      </w:r>
    </w:p>
    <w:p w14:paraId="5084D59E" w14:textId="77777777" w:rsidR="00A81B0E" w:rsidRPr="00F8437C" w:rsidRDefault="00A81B0E" w:rsidP="00A81B0E">
      <w:pPr>
        <w:spacing w:line="240" w:lineRule="atLeast"/>
        <w:jc w:val="both"/>
        <w:rPr>
          <w:rFonts w:eastAsia="Arial" w:cs="Arial"/>
          <w:szCs w:val="20"/>
        </w:rPr>
      </w:pPr>
    </w:p>
    <w:p w14:paraId="13040025"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302. členu:</w:t>
      </w:r>
    </w:p>
    <w:p w14:paraId="1B863494" w14:textId="77777777" w:rsidR="00A81B0E" w:rsidRPr="00F8437C" w:rsidRDefault="00A81B0E" w:rsidP="00A81B0E">
      <w:pPr>
        <w:jc w:val="both"/>
        <w:rPr>
          <w:rFonts w:cs="Arial"/>
          <w:bCs/>
          <w:szCs w:val="20"/>
        </w:rPr>
      </w:pPr>
      <w:r w:rsidRPr="00F8437C">
        <w:rPr>
          <w:rFonts w:cs="Arial"/>
          <w:bCs/>
          <w:szCs w:val="20"/>
        </w:rPr>
        <w:t>302. člen se spremeni tako, da se glasi:</w:t>
      </w:r>
    </w:p>
    <w:p w14:paraId="069BE0E5" w14:textId="77777777" w:rsidR="00A81B0E" w:rsidRPr="00F8437C" w:rsidRDefault="00A81B0E" w:rsidP="00A81B0E">
      <w:pPr>
        <w:spacing w:line="240" w:lineRule="atLeast"/>
        <w:jc w:val="both"/>
        <w:rPr>
          <w:rFonts w:eastAsia="Arial" w:cs="Arial"/>
          <w:szCs w:val="20"/>
        </w:rPr>
      </w:pPr>
    </w:p>
    <w:p w14:paraId="250F5D7A" w14:textId="77777777" w:rsidR="00A81B0E" w:rsidRPr="00F8437C" w:rsidRDefault="00A81B0E" w:rsidP="00A81B0E">
      <w:pPr>
        <w:spacing w:line="240" w:lineRule="atLeast"/>
        <w:jc w:val="center"/>
        <w:rPr>
          <w:rFonts w:eastAsia="Arial" w:cs="Arial"/>
          <w:szCs w:val="20"/>
        </w:rPr>
      </w:pPr>
      <w:r w:rsidRPr="00F8437C">
        <w:rPr>
          <w:rFonts w:eastAsia="Arial" w:cs="Arial"/>
          <w:szCs w:val="20"/>
        </w:rPr>
        <w:t>»302. člen</w:t>
      </w:r>
    </w:p>
    <w:p w14:paraId="5981D235" w14:textId="77777777" w:rsidR="00A81B0E" w:rsidRPr="00F8437C" w:rsidRDefault="00A81B0E" w:rsidP="00A81B0E">
      <w:pPr>
        <w:jc w:val="center"/>
        <w:rPr>
          <w:rFonts w:cs="Arial"/>
          <w:bCs/>
          <w:szCs w:val="20"/>
        </w:rPr>
      </w:pPr>
      <w:r w:rsidRPr="00F8437C">
        <w:rPr>
          <w:rFonts w:eastAsia="Arial" w:cs="Arial"/>
          <w:bCs/>
          <w:szCs w:val="20"/>
        </w:rPr>
        <w:t xml:space="preserve">(končanje postopkov izdaje in spremembe </w:t>
      </w:r>
      <w:r w:rsidRPr="00F8437C">
        <w:rPr>
          <w:rFonts w:cs="Arial"/>
          <w:bCs/>
          <w:szCs w:val="20"/>
        </w:rPr>
        <w:t>okoljevarstvenih dovoljenj)</w:t>
      </w:r>
    </w:p>
    <w:p w14:paraId="646A20A1" w14:textId="77777777" w:rsidR="00A81B0E" w:rsidRPr="00F8437C" w:rsidRDefault="00A81B0E" w:rsidP="00A81B0E">
      <w:pPr>
        <w:pBdr>
          <w:top w:val="nil"/>
          <w:left w:val="nil"/>
          <w:bottom w:val="nil"/>
          <w:right w:val="nil"/>
          <w:between w:val="nil"/>
        </w:pBdr>
        <w:jc w:val="both"/>
        <w:rPr>
          <w:rFonts w:eastAsia="Arial" w:cs="Arial"/>
          <w:szCs w:val="20"/>
        </w:rPr>
      </w:pPr>
    </w:p>
    <w:p w14:paraId="5672B779"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Postopki za izdajo ali spremembo okoljevarstvenega dovoljenja za naprave in dejavnosti, ki lahko povzročajo onesnaževanje okolja večjega obsega iz 68. člena ZVO-1, ter za druge naprave in dejavnosti iz 82. člena ZVO-1 ter obrate iz 86. člena ZVO-1, začeti na podlagi ZVO-1, se končajo po določbah ZVO-1.</w:t>
      </w:r>
    </w:p>
    <w:p w14:paraId="09F587E2" w14:textId="77777777" w:rsidR="00A81B0E" w:rsidRPr="00F8437C" w:rsidRDefault="00A81B0E" w:rsidP="00A81B0E">
      <w:pPr>
        <w:shd w:val="clear" w:color="auto" w:fill="FFFFFF"/>
        <w:spacing w:before="240"/>
        <w:jc w:val="both"/>
        <w:rPr>
          <w:rFonts w:cs="Arial"/>
          <w:szCs w:val="20"/>
          <w:lang w:eastAsia="sl-SI"/>
        </w:rPr>
      </w:pPr>
      <w:r w:rsidRPr="00F8437C">
        <w:rPr>
          <w:rFonts w:cs="Arial"/>
          <w:szCs w:val="20"/>
          <w:lang w:eastAsia="sl-SI"/>
        </w:rPr>
        <w:t>(2) Za okoljevarstvena dovoljenja, izdana na podlagi 68., 82. in 86. člena ZVO-1, se šteje, da so bila izdana za nedoločen čas, ministrstvo pa mora ob prvi spremembi okoljevarstvenega dovoljenja, ki še niso bila usklajena z določbami 69., 82. in 86. člena ZVO-1, ta dovoljenja uskladiti z določbami 111., 127. in 131. člena tega zakona.«.</w:t>
      </w:r>
    </w:p>
    <w:p w14:paraId="2B6AA44C" w14:textId="77777777" w:rsidR="00A81B0E" w:rsidRPr="00F8437C" w:rsidRDefault="00A81B0E" w:rsidP="00A81B0E">
      <w:pPr>
        <w:pBdr>
          <w:top w:val="nil"/>
          <w:left w:val="nil"/>
          <w:bottom w:val="nil"/>
          <w:right w:val="nil"/>
          <w:between w:val="nil"/>
        </w:pBdr>
        <w:jc w:val="both"/>
        <w:rPr>
          <w:rFonts w:eastAsia="Arial" w:cs="Arial"/>
          <w:b/>
          <w:bCs/>
          <w:szCs w:val="20"/>
        </w:rPr>
      </w:pPr>
    </w:p>
    <w:p w14:paraId="352DBE1E"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 xml:space="preserve">Obrazložitev: </w:t>
      </w:r>
    </w:p>
    <w:p w14:paraId="36E35BD1" w14:textId="77777777" w:rsidR="00A81B0E" w:rsidRPr="00F8437C" w:rsidRDefault="00A81B0E" w:rsidP="00A81B0E">
      <w:pPr>
        <w:jc w:val="both"/>
        <w:rPr>
          <w:rFonts w:cs="Arial"/>
          <w:szCs w:val="20"/>
        </w:rPr>
      </w:pPr>
      <w:r w:rsidRPr="00F8437C">
        <w:rPr>
          <w:rFonts w:cs="Arial"/>
          <w:szCs w:val="20"/>
        </w:rPr>
        <w:t xml:space="preserve">Amandma spreminja določbo prvega odstavka 302. člena za začete postopke </w:t>
      </w:r>
      <w:r w:rsidRPr="00F8437C">
        <w:rPr>
          <w:rFonts w:eastAsia="Arial" w:cs="Arial"/>
          <w:szCs w:val="20"/>
        </w:rPr>
        <w:t xml:space="preserve">za izdajo ali spremembo okoljevarstvenega dovoljenja za naprave in dejavnosti, ki lahko povzročajo onesnaževanje okolja večjega obsega iz 68. člena ZVO-1, ter za druge naprave in dejavnosti iz 82. člena ZVO-1 ter obrate iz 86. člena ZVO-1, </w:t>
      </w:r>
      <w:r w:rsidRPr="00F8437C">
        <w:rPr>
          <w:rFonts w:cs="Arial"/>
          <w:szCs w:val="20"/>
        </w:rPr>
        <w:t xml:space="preserve">na podlagi ZVO-1, in sicer tako, da se tudi končajo po določbah ZVO-1. To bo omogočalo obravnavo že vloženih izhodiščnih poročil, ki so še v postopku potrjevanja, po določbah ZVO-1, kar je zlasti pomembno zaradi predloga nove Uredbe o vrsti dejavnosti in naprav, ki povzročajo industrijske emisije, ki nekoliko drugače določa kriterije za izdelavo izhodiščnih poročil. </w:t>
      </w:r>
    </w:p>
    <w:p w14:paraId="4B462F60" w14:textId="77777777" w:rsidR="00A81B0E" w:rsidRPr="00F8437C" w:rsidRDefault="00A81B0E" w:rsidP="00A81B0E">
      <w:pPr>
        <w:spacing w:line="240" w:lineRule="atLeast"/>
        <w:jc w:val="both"/>
        <w:rPr>
          <w:rFonts w:eastAsia="Arial" w:cs="Arial"/>
          <w:b/>
          <w:bCs/>
          <w:szCs w:val="20"/>
        </w:rPr>
      </w:pPr>
    </w:p>
    <w:p w14:paraId="5E945688"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K 307. členu:</w:t>
      </w:r>
    </w:p>
    <w:p w14:paraId="7BC88561" w14:textId="77777777" w:rsidR="00A81B0E" w:rsidRPr="00F8437C" w:rsidRDefault="00A81B0E" w:rsidP="00A81B0E">
      <w:pPr>
        <w:spacing w:line="240" w:lineRule="atLeast"/>
        <w:jc w:val="both"/>
        <w:rPr>
          <w:rFonts w:eastAsia="Arial" w:cs="Arial"/>
          <w:b/>
          <w:bCs/>
          <w:szCs w:val="20"/>
        </w:rPr>
      </w:pPr>
    </w:p>
    <w:p w14:paraId="56B1E29B" w14:textId="77777777" w:rsidR="00A81B0E" w:rsidRPr="00F8437C" w:rsidRDefault="00A81B0E" w:rsidP="00A81B0E">
      <w:pPr>
        <w:spacing w:line="240" w:lineRule="atLeast"/>
        <w:jc w:val="both"/>
        <w:rPr>
          <w:rFonts w:eastAsia="Arial" w:cs="Arial"/>
          <w:szCs w:val="20"/>
        </w:rPr>
      </w:pPr>
      <w:r w:rsidRPr="00F8437C">
        <w:rPr>
          <w:rFonts w:eastAsia="Arial" w:cs="Arial"/>
          <w:szCs w:val="20"/>
        </w:rPr>
        <w:t>V 307. členu se prvi odstavek spremeni tako, da se glasi:</w:t>
      </w:r>
    </w:p>
    <w:p w14:paraId="014F44A1"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»(1) Inšpekcijski postopki v zvezi z uporabo zvočnih naprav, začeti na podlagi določb ZVO-1, se končajo po določbah tega zakona.«.</w:t>
      </w:r>
    </w:p>
    <w:p w14:paraId="590892AD" w14:textId="77777777" w:rsidR="00A81B0E" w:rsidRPr="00F8437C" w:rsidRDefault="00A81B0E" w:rsidP="00A81B0E">
      <w:pPr>
        <w:pBdr>
          <w:top w:val="nil"/>
          <w:left w:val="nil"/>
          <w:bottom w:val="nil"/>
          <w:right w:val="nil"/>
          <w:between w:val="nil"/>
        </w:pBdr>
        <w:jc w:val="both"/>
        <w:rPr>
          <w:rFonts w:eastAsia="Arial" w:cs="Arial"/>
          <w:b/>
          <w:bCs/>
          <w:szCs w:val="20"/>
        </w:rPr>
      </w:pPr>
      <w:r w:rsidRPr="00F8437C">
        <w:rPr>
          <w:rFonts w:eastAsia="Arial" w:cs="Arial"/>
          <w:b/>
          <w:bCs/>
          <w:szCs w:val="20"/>
        </w:rPr>
        <w:t xml:space="preserve">Obrazložitev: </w:t>
      </w:r>
    </w:p>
    <w:p w14:paraId="38EFEDE9" w14:textId="77777777" w:rsidR="00A81B0E" w:rsidRPr="00F8437C" w:rsidRDefault="00A81B0E" w:rsidP="00A81B0E">
      <w:pPr>
        <w:shd w:val="clear" w:color="auto" w:fill="FFFFFF" w:themeFill="background1"/>
        <w:spacing w:line="240" w:lineRule="atLeast"/>
        <w:jc w:val="both"/>
        <w:rPr>
          <w:rFonts w:eastAsia="Arial" w:cs="Arial"/>
          <w:szCs w:val="20"/>
        </w:rPr>
      </w:pPr>
      <w:r w:rsidRPr="00F8437C">
        <w:rPr>
          <w:rFonts w:eastAsia="Arial" w:cs="Arial"/>
          <w:szCs w:val="20"/>
        </w:rPr>
        <w:t xml:space="preserve">Z amandmajem se določneje definira, na kaj se nanašajo inšpekcijski postopki. </w:t>
      </w:r>
    </w:p>
    <w:p w14:paraId="6786DAA2" w14:textId="77777777" w:rsidR="00A81B0E" w:rsidRPr="00F8437C" w:rsidRDefault="00A81B0E" w:rsidP="00A81B0E">
      <w:pPr>
        <w:shd w:val="clear" w:color="auto" w:fill="FFFFFF"/>
        <w:spacing w:line="240" w:lineRule="atLeast"/>
        <w:jc w:val="both"/>
        <w:rPr>
          <w:rFonts w:eastAsia="Arial" w:cs="Arial"/>
          <w:szCs w:val="20"/>
          <w:highlight w:val="yellow"/>
        </w:rPr>
      </w:pPr>
    </w:p>
    <w:p w14:paraId="3B7E74A2" w14:textId="77777777" w:rsidR="00A81B0E" w:rsidRPr="00F8437C" w:rsidRDefault="00A81B0E" w:rsidP="00A81B0E">
      <w:pPr>
        <w:shd w:val="clear" w:color="auto" w:fill="FFFFFF"/>
        <w:spacing w:line="240" w:lineRule="atLeast"/>
        <w:jc w:val="both"/>
        <w:rPr>
          <w:rFonts w:eastAsia="Arial" w:cs="Arial"/>
          <w:szCs w:val="20"/>
          <w:highlight w:val="yellow"/>
        </w:rPr>
      </w:pPr>
    </w:p>
    <w:p w14:paraId="7D4D4762" w14:textId="77777777" w:rsidR="00A81B0E" w:rsidRPr="00F8437C" w:rsidRDefault="00A81B0E" w:rsidP="00A81B0E">
      <w:pPr>
        <w:shd w:val="clear" w:color="auto" w:fill="FFFFFF"/>
        <w:spacing w:line="240" w:lineRule="atLeast"/>
        <w:jc w:val="both"/>
        <w:rPr>
          <w:rFonts w:eastAsia="Arial" w:cs="Arial"/>
          <w:b/>
          <w:bCs/>
          <w:szCs w:val="20"/>
        </w:rPr>
      </w:pPr>
      <w:r w:rsidRPr="00F8437C">
        <w:rPr>
          <w:rFonts w:eastAsia="Arial" w:cs="Arial"/>
          <w:b/>
          <w:bCs/>
          <w:szCs w:val="20"/>
        </w:rPr>
        <w:t>Za nove 310.a do 310.h člene:</w:t>
      </w:r>
    </w:p>
    <w:p w14:paraId="18B88752" w14:textId="77777777" w:rsidR="00A81B0E" w:rsidRPr="00F8437C" w:rsidRDefault="00A81B0E" w:rsidP="00A81B0E">
      <w:pPr>
        <w:shd w:val="clear" w:color="auto" w:fill="FFFFFF"/>
        <w:spacing w:line="240" w:lineRule="atLeast"/>
        <w:jc w:val="both"/>
        <w:rPr>
          <w:rFonts w:eastAsia="Arial" w:cs="Arial"/>
          <w:b/>
          <w:bCs/>
          <w:szCs w:val="20"/>
        </w:rPr>
      </w:pPr>
    </w:p>
    <w:p w14:paraId="7A2C0D0F" w14:textId="77777777" w:rsidR="00A81B0E" w:rsidRPr="00F8437C" w:rsidRDefault="00A81B0E" w:rsidP="00A81B0E">
      <w:pPr>
        <w:spacing w:line="240" w:lineRule="atLeast"/>
        <w:jc w:val="both"/>
        <w:rPr>
          <w:rFonts w:eastAsia="Arial" w:cs="Arial"/>
          <w:szCs w:val="20"/>
        </w:rPr>
      </w:pPr>
      <w:r w:rsidRPr="00F8437C">
        <w:rPr>
          <w:rFonts w:eastAsia="Arial" w:cs="Arial"/>
          <w:szCs w:val="20"/>
        </w:rPr>
        <w:t>Za 310. členom se dodajo novi členi od 310.a do 310.g, ki se glasijo:</w:t>
      </w:r>
    </w:p>
    <w:p w14:paraId="06FDE21A" w14:textId="77777777" w:rsidR="00A81B0E" w:rsidRPr="00F8437C" w:rsidRDefault="00A81B0E" w:rsidP="00A81B0E">
      <w:pPr>
        <w:shd w:val="clear" w:color="auto" w:fill="FFFFFF"/>
        <w:rPr>
          <w:rFonts w:cs="Arial"/>
          <w:szCs w:val="20"/>
          <w:lang w:eastAsia="sl-SI"/>
        </w:rPr>
      </w:pPr>
      <w:r w:rsidRPr="00F8437C">
        <w:rPr>
          <w:rFonts w:cs="Arial"/>
          <w:szCs w:val="20"/>
          <w:lang w:eastAsia="sl-SI"/>
        </w:rPr>
        <w:t> </w:t>
      </w:r>
    </w:p>
    <w:p w14:paraId="54D7B76A" w14:textId="77777777" w:rsidR="00A81B0E" w:rsidRPr="00F8437C" w:rsidRDefault="00A81B0E" w:rsidP="00A81B0E">
      <w:pPr>
        <w:shd w:val="clear" w:color="auto" w:fill="FFFFFF"/>
        <w:jc w:val="center"/>
        <w:rPr>
          <w:rFonts w:cs="Arial"/>
          <w:szCs w:val="20"/>
          <w:lang w:eastAsia="sl-SI"/>
        </w:rPr>
      </w:pPr>
      <w:r w:rsidRPr="00F8437C">
        <w:rPr>
          <w:rFonts w:cs="Arial"/>
          <w:szCs w:val="20"/>
          <w:lang w:eastAsia="sl-SI"/>
        </w:rPr>
        <w:t xml:space="preserve">»310.a </w:t>
      </w:r>
    </w:p>
    <w:p w14:paraId="72A451A5" w14:textId="77777777" w:rsidR="00A81B0E" w:rsidRPr="00F8437C" w:rsidRDefault="00A81B0E" w:rsidP="00A81B0E">
      <w:pPr>
        <w:shd w:val="clear" w:color="auto" w:fill="FFFFFF"/>
        <w:jc w:val="center"/>
        <w:rPr>
          <w:rFonts w:cs="Arial"/>
          <w:szCs w:val="20"/>
          <w:lang w:eastAsia="sl-SI"/>
        </w:rPr>
      </w:pPr>
      <w:r w:rsidRPr="00F8437C">
        <w:rPr>
          <w:rFonts w:cs="Arial"/>
          <w:szCs w:val="20"/>
          <w:lang w:eastAsia="sl-SI"/>
        </w:rPr>
        <w:t>(veljavnost poročil o okolju)</w:t>
      </w:r>
    </w:p>
    <w:p w14:paraId="24DD159D" w14:textId="77777777" w:rsidR="00A81B0E" w:rsidRPr="00F8437C" w:rsidRDefault="00A81B0E" w:rsidP="00A81B0E">
      <w:pPr>
        <w:shd w:val="clear" w:color="auto" w:fill="FFFFFF"/>
        <w:jc w:val="center"/>
        <w:rPr>
          <w:rFonts w:cs="Arial"/>
          <w:szCs w:val="20"/>
          <w:lang w:eastAsia="sl-SI"/>
        </w:rPr>
      </w:pPr>
    </w:p>
    <w:p w14:paraId="5092E673" w14:textId="77777777" w:rsidR="00A81B0E" w:rsidRPr="00F8437C" w:rsidRDefault="00A81B0E" w:rsidP="00A81B0E">
      <w:pPr>
        <w:shd w:val="clear" w:color="auto" w:fill="FFFFFF" w:themeFill="background1"/>
        <w:rPr>
          <w:rFonts w:cs="Arial"/>
          <w:szCs w:val="20"/>
          <w:lang w:eastAsia="sl-SI"/>
        </w:rPr>
      </w:pPr>
      <w:r w:rsidRPr="00F8437C">
        <w:rPr>
          <w:rFonts w:cs="Arial"/>
          <w:szCs w:val="20"/>
          <w:lang w:eastAsia="sl-SI"/>
        </w:rPr>
        <w:t xml:space="preserve">Poročila o okolju iz 106. člena ZVO-1 se štejejo za poročila o okolju iz 156. člena tega zakona do izteka rokov za pripravo in objavo novih poročil iz istega člena tega zakona, ki začnejo teči z dnem uveljavitve tega zakona. </w:t>
      </w:r>
    </w:p>
    <w:p w14:paraId="2E9FAF62" w14:textId="77777777" w:rsidR="00A81B0E" w:rsidRPr="00F8437C" w:rsidRDefault="00A81B0E" w:rsidP="00A81B0E">
      <w:pPr>
        <w:shd w:val="clear" w:color="auto" w:fill="FFFFFF" w:themeFill="background1"/>
        <w:spacing w:line="240" w:lineRule="atLeast"/>
        <w:rPr>
          <w:rFonts w:cs="Arial"/>
          <w:szCs w:val="20"/>
          <w:lang w:eastAsia="sl-SI"/>
        </w:rPr>
      </w:pPr>
      <w:r w:rsidRPr="00F8437C">
        <w:rPr>
          <w:rFonts w:cs="Arial"/>
          <w:szCs w:val="20"/>
          <w:lang w:eastAsia="sl-SI"/>
        </w:rPr>
        <w:t> </w:t>
      </w:r>
      <w:r w:rsidRPr="00F8437C">
        <w:rPr>
          <w:rFonts w:cs="Arial"/>
          <w:b/>
          <w:bCs/>
          <w:szCs w:val="20"/>
          <w:lang w:eastAsia="sl-SI"/>
        </w:rPr>
        <w:t> </w:t>
      </w:r>
    </w:p>
    <w:p w14:paraId="3F1801C4" w14:textId="77777777" w:rsidR="00A81B0E" w:rsidRPr="00F8437C" w:rsidRDefault="00A81B0E" w:rsidP="00A81B0E">
      <w:pPr>
        <w:pStyle w:val="Odstavek"/>
        <w:spacing w:before="0"/>
        <w:ind w:hanging="2"/>
        <w:jc w:val="center"/>
        <w:rPr>
          <w:rFonts w:cs="Arial"/>
          <w:sz w:val="20"/>
        </w:rPr>
      </w:pPr>
      <w:r w:rsidRPr="00F8437C">
        <w:rPr>
          <w:rFonts w:cs="Arial"/>
          <w:sz w:val="20"/>
        </w:rPr>
        <w:t>310.b člen</w:t>
      </w:r>
    </w:p>
    <w:p w14:paraId="17089AC4" w14:textId="77777777" w:rsidR="00A81B0E" w:rsidRPr="00F8437C" w:rsidRDefault="00A81B0E" w:rsidP="00A81B0E">
      <w:pPr>
        <w:pStyle w:val="Odstavek"/>
        <w:spacing w:before="0"/>
        <w:ind w:firstLine="0"/>
        <w:jc w:val="center"/>
        <w:rPr>
          <w:rFonts w:cs="Arial"/>
          <w:bCs/>
          <w:sz w:val="20"/>
        </w:rPr>
      </w:pPr>
      <w:r w:rsidRPr="00F8437C">
        <w:rPr>
          <w:rFonts w:cs="Arial"/>
          <w:bCs/>
          <w:sz w:val="20"/>
        </w:rPr>
        <w:lastRenderedPageBreak/>
        <w:t>(stečajni postopki povzročitelja obremenitve)</w:t>
      </w:r>
    </w:p>
    <w:p w14:paraId="40260D85" w14:textId="77777777" w:rsidR="00A81B0E" w:rsidRPr="00F8437C" w:rsidRDefault="00A81B0E" w:rsidP="00A81B0E">
      <w:pPr>
        <w:shd w:val="clear" w:color="auto" w:fill="FFFFFF"/>
        <w:spacing w:line="240" w:lineRule="atLeast"/>
        <w:jc w:val="both"/>
        <w:rPr>
          <w:rFonts w:cs="Arial"/>
          <w:szCs w:val="20"/>
        </w:rPr>
      </w:pPr>
    </w:p>
    <w:p w14:paraId="0EE189A0" w14:textId="77777777" w:rsidR="00A81B0E" w:rsidRPr="00F8437C" w:rsidRDefault="00A81B0E" w:rsidP="00A81B0E">
      <w:pPr>
        <w:shd w:val="clear" w:color="auto" w:fill="FFFFFF" w:themeFill="background1"/>
        <w:spacing w:line="240" w:lineRule="atLeast"/>
        <w:jc w:val="both"/>
        <w:rPr>
          <w:rFonts w:cs="Arial"/>
          <w:szCs w:val="20"/>
        </w:rPr>
      </w:pPr>
      <w:r w:rsidRPr="00F8437C">
        <w:rPr>
          <w:rFonts w:eastAsia="Arial" w:cs="Arial"/>
          <w:szCs w:val="20"/>
        </w:rPr>
        <w:t>Za stečajne postopke zoper povzročitelja obremenitve, začete pred uveljavitvijo tega zakona, se uporabljajo določbe 29. člena ZVO-1.</w:t>
      </w:r>
    </w:p>
    <w:p w14:paraId="7D697E96" w14:textId="77777777" w:rsidR="00A81B0E" w:rsidRPr="00F8437C" w:rsidRDefault="00A81B0E" w:rsidP="00A81B0E">
      <w:pPr>
        <w:pStyle w:val="Odstavek"/>
        <w:spacing w:before="0" w:after="120" w:line="240" w:lineRule="atLeast"/>
        <w:ind w:hanging="2"/>
        <w:jc w:val="center"/>
        <w:rPr>
          <w:rFonts w:cs="Arial"/>
          <w:sz w:val="20"/>
        </w:rPr>
      </w:pPr>
      <w:r w:rsidRPr="00F8437C">
        <w:rPr>
          <w:rFonts w:cs="Arial"/>
          <w:sz w:val="20"/>
        </w:rPr>
        <w:t>310.c člen</w:t>
      </w:r>
    </w:p>
    <w:p w14:paraId="532A3AED" w14:textId="77777777" w:rsidR="00A81B0E" w:rsidRPr="00F8437C" w:rsidRDefault="00A81B0E" w:rsidP="00A81B0E">
      <w:pPr>
        <w:pStyle w:val="Odstavek"/>
        <w:spacing w:before="0"/>
        <w:ind w:firstLine="0"/>
        <w:jc w:val="center"/>
        <w:rPr>
          <w:rFonts w:cs="Arial"/>
          <w:bCs/>
          <w:sz w:val="20"/>
        </w:rPr>
      </w:pPr>
      <w:r w:rsidRPr="00F8437C">
        <w:rPr>
          <w:rFonts w:cs="Arial"/>
          <w:bCs/>
          <w:sz w:val="20"/>
        </w:rPr>
        <w:t>(končanje postopkov o prekršku)</w:t>
      </w:r>
    </w:p>
    <w:p w14:paraId="16236872" w14:textId="77777777" w:rsidR="00A81B0E" w:rsidRPr="00F8437C" w:rsidRDefault="00A81B0E" w:rsidP="00A81B0E">
      <w:pPr>
        <w:pBdr>
          <w:top w:val="nil"/>
          <w:left w:val="nil"/>
          <w:bottom w:val="nil"/>
          <w:right w:val="nil"/>
          <w:between w:val="nil"/>
        </w:pBdr>
        <w:jc w:val="both"/>
        <w:rPr>
          <w:rFonts w:eastAsia="Arial" w:cs="Arial"/>
          <w:szCs w:val="20"/>
        </w:rPr>
      </w:pPr>
    </w:p>
    <w:p w14:paraId="676AA8CA" w14:textId="77777777" w:rsidR="00A81B0E" w:rsidRPr="00F8437C" w:rsidRDefault="00A81B0E" w:rsidP="00A81B0E">
      <w:pPr>
        <w:spacing w:line="240" w:lineRule="atLeast"/>
        <w:jc w:val="both"/>
        <w:rPr>
          <w:rFonts w:eastAsia="Arial" w:cs="Arial"/>
          <w:szCs w:val="20"/>
        </w:rPr>
      </w:pPr>
      <w:r w:rsidRPr="00F8437C">
        <w:rPr>
          <w:rFonts w:eastAsia="Arial" w:cs="Arial"/>
          <w:szCs w:val="20"/>
        </w:rPr>
        <w:t>Prekrški, začeti na podlagi 161., 162, 162.a, 162.b in 162.c člena ZVO-1 se končajo po določbah ZVO-1.</w:t>
      </w:r>
    </w:p>
    <w:p w14:paraId="01DA4340" w14:textId="77777777" w:rsidR="00A81B0E" w:rsidRPr="00F8437C" w:rsidRDefault="00A81B0E" w:rsidP="00A81B0E">
      <w:pPr>
        <w:pStyle w:val="Odstavek"/>
        <w:spacing w:before="0" w:after="120" w:line="240" w:lineRule="atLeast"/>
        <w:ind w:hanging="2"/>
        <w:jc w:val="center"/>
        <w:rPr>
          <w:rFonts w:cs="Arial"/>
          <w:sz w:val="20"/>
        </w:rPr>
      </w:pPr>
      <w:r w:rsidRPr="00F8437C">
        <w:rPr>
          <w:rFonts w:cs="Arial"/>
          <w:sz w:val="20"/>
        </w:rPr>
        <w:t>310.d člen</w:t>
      </w:r>
    </w:p>
    <w:p w14:paraId="2D529703" w14:textId="77777777" w:rsidR="00A81B0E" w:rsidRPr="00F8437C" w:rsidRDefault="00A81B0E" w:rsidP="00A81B0E">
      <w:pPr>
        <w:pStyle w:val="Odstavek"/>
        <w:spacing w:before="0"/>
        <w:ind w:firstLine="0"/>
        <w:jc w:val="center"/>
        <w:rPr>
          <w:rFonts w:cs="Arial"/>
          <w:bCs/>
          <w:sz w:val="20"/>
        </w:rPr>
      </w:pPr>
      <w:r w:rsidRPr="00F8437C">
        <w:rPr>
          <w:rFonts w:cs="Arial"/>
          <w:bCs/>
          <w:sz w:val="20"/>
        </w:rPr>
        <w:t>(Svet za trajnostni razvoj in varstvo okolja)</w:t>
      </w:r>
    </w:p>
    <w:p w14:paraId="547820BD" w14:textId="77777777" w:rsidR="00A81B0E" w:rsidRPr="00F8437C" w:rsidRDefault="00A81B0E" w:rsidP="00A81B0E">
      <w:pPr>
        <w:pBdr>
          <w:top w:val="nil"/>
          <w:left w:val="nil"/>
          <w:bottom w:val="nil"/>
          <w:right w:val="nil"/>
          <w:between w:val="nil"/>
        </w:pBdr>
        <w:jc w:val="both"/>
        <w:rPr>
          <w:rFonts w:eastAsia="Arial" w:cs="Arial"/>
          <w:szCs w:val="20"/>
        </w:rPr>
      </w:pPr>
    </w:p>
    <w:p w14:paraId="1F8CCA8E"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Svet za trajnostni razvoj in varstvo okolja, ustanovljen na podlagi 149.a člena ZVO-1, nadaljuje z delom kot Svet za trajnostni razvoj in varstvo okolja iz 234. člena tega zakona.</w:t>
      </w:r>
    </w:p>
    <w:p w14:paraId="77435F88" w14:textId="77777777" w:rsidR="00A81B0E" w:rsidRPr="00F8437C" w:rsidRDefault="00A81B0E" w:rsidP="00A81B0E">
      <w:pPr>
        <w:pBdr>
          <w:top w:val="nil"/>
          <w:left w:val="nil"/>
          <w:bottom w:val="nil"/>
          <w:right w:val="nil"/>
          <w:between w:val="nil"/>
        </w:pBdr>
        <w:jc w:val="both"/>
        <w:rPr>
          <w:rFonts w:eastAsia="Arial" w:cs="Arial"/>
          <w:szCs w:val="20"/>
        </w:rPr>
      </w:pPr>
    </w:p>
    <w:p w14:paraId="6EB4DC37" w14:textId="77777777" w:rsidR="00A81B0E" w:rsidRPr="00F8437C" w:rsidRDefault="00A81B0E" w:rsidP="00A81B0E">
      <w:pPr>
        <w:pStyle w:val="Odstavek"/>
        <w:shd w:val="clear" w:color="auto" w:fill="FFFFFF" w:themeFill="background1"/>
        <w:spacing w:before="0" w:line="240" w:lineRule="atLeast"/>
        <w:ind w:hanging="2"/>
        <w:jc w:val="center"/>
        <w:rPr>
          <w:rFonts w:cs="Arial"/>
          <w:sz w:val="20"/>
        </w:rPr>
      </w:pPr>
      <w:r w:rsidRPr="00F8437C">
        <w:rPr>
          <w:rFonts w:cs="Arial"/>
          <w:sz w:val="20"/>
        </w:rPr>
        <w:t>310.e člen</w:t>
      </w:r>
    </w:p>
    <w:p w14:paraId="2B7114E8" w14:textId="77777777" w:rsidR="00A81B0E" w:rsidRPr="00F8437C" w:rsidRDefault="00A81B0E" w:rsidP="00A81B0E">
      <w:pPr>
        <w:pStyle w:val="Odstavek"/>
        <w:spacing w:before="0"/>
        <w:ind w:firstLine="0"/>
        <w:jc w:val="center"/>
        <w:rPr>
          <w:rFonts w:cs="Arial"/>
          <w:bCs/>
          <w:sz w:val="20"/>
        </w:rPr>
      </w:pPr>
      <w:r w:rsidRPr="00F8437C">
        <w:rPr>
          <w:rFonts w:cs="Arial"/>
          <w:bCs/>
          <w:sz w:val="20"/>
        </w:rPr>
        <w:t>(</w:t>
      </w:r>
      <w:r w:rsidRPr="00F8437C">
        <w:rPr>
          <w:rFonts w:eastAsia="Arial" w:cs="Arial"/>
          <w:bCs/>
          <w:sz w:val="20"/>
        </w:rPr>
        <w:t>dolgoročna podnebna strategija Slovenije</w:t>
      </w:r>
      <w:r w:rsidRPr="00F8437C">
        <w:rPr>
          <w:rFonts w:cs="Arial"/>
          <w:bCs/>
          <w:sz w:val="20"/>
        </w:rPr>
        <w:t>)</w:t>
      </w:r>
    </w:p>
    <w:p w14:paraId="2C3BC38D" w14:textId="77777777" w:rsidR="00A81B0E" w:rsidRPr="00F8437C" w:rsidRDefault="00A81B0E" w:rsidP="00A81B0E">
      <w:pPr>
        <w:jc w:val="both"/>
        <w:rPr>
          <w:rFonts w:eastAsia="Arial" w:cs="Arial"/>
          <w:szCs w:val="20"/>
        </w:rPr>
      </w:pPr>
    </w:p>
    <w:p w14:paraId="0BC9C5B4" w14:textId="77777777" w:rsidR="00A81B0E" w:rsidRPr="00F8437C" w:rsidRDefault="00A81B0E" w:rsidP="00A81B0E">
      <w:pPr>
        <w:spacing w:line="240" w:lineRule="atLeast"/>
        <w:jc w:val="both"/>
        <w:rPr>
          <w:rFonts w:cs="Arial"/>
          <w:b/>
          <w:bCs/>
          <w:szCs w:val="20"/>
          <w:lang w:eastAsia="sl-SI"/>
        </w:rPr>
      </w:pPr>
      <w:r w:rsidRPr="00F8437C">
        <w:rPr>
          <w:rFonts w:eastAsia="Arial" w:cs="Arial"/>
          <w:szCs w:val="20"/>
        </w:rPr>
        <w:t>Resolucija o dolgoročni podnebni strategiji Slovenije do leta 2050 (Uradni list RS št. 119/21), sprejeta za izvajanje prvega odstavka Uredbe (EU) 2018/1999, se šteje za dolgoročno podnebno strategijo iz 144. člena tega zakona.</w:t>
      </w:r>
    </w:p>
    <w:p w14:paraId="56B236D2" w14:textId="77777777" w:rsidR="00A81B0E" w:rsidRPr="00F8437C" w:rsidRDefault="00A81B0E" w:rsidP="00A81B0E">
      <w:pPr>
        <w:spacing w:line="240" w:lineRule="atLeast"/>
        <w:jc w:val="center"/>
        <w:rPr>
          <w:rFonts w:cs="Arial"/>
          <w:szCs w:val="20"/>
          <w:lang w:eastAsia="sl-SI"/>
        </w:rPr>
      </w:pPr>
      <w:r w:rsidRPr="00F8437C">
        <w:rPr>
          <w:rFonts w:cs="Arial"/>
          <w:szCs w:val="20"/>
          <w:lang w:eastAsia="sl-SI"/>
        </w:rPr>
        <w:t>310.f člen</w:t>
      </w:r>
    </w:p>
    <w:p w14:paraId="0DEE0B7B" w14:textId="77777777" w:rsidR="00A81B0E" w:rsidRPr="00F8437C" w:rsidRDefault="00A81B0E" w:rsidP="00A81B0E">
      <w:pPr>
        <w:shd w:val="clear" w:color="auto" w:fill="FFFFFF" w:themeFill="background1"/>
        <w:jc w:val="center"/>
        <w:rPr>
          <w:rFonts w:cs="Arial"/>
          <w:szCs w:val="20"/>
          <w:lang w:eastAsia="sl-SI"/>
        </w:rPr>
      </w:pPr>
      <w:r w:rsidRPr="00F8437C">
        <w:rPr>
          <w:rFonts w:cs="Arial"/>
          <w:szCs w:val="20"/>
          <w:shd w:val="clear" w:color="auto" w:fill="FFFFFF"/>
        </w:rPr>
        <w:t>(dražiteljica emisijskih kuponov)</w:t>
      </w:r>
    </w:p>
    <w:p w14:paraId="003B2476" w14:textId="77777777" w:rsidR="00A81B0E" w:rsidRPr="00F8437C" w:rsidRDefault="00A81B0E" w:rsidP="00A81B0E">
      <w:pPr>
        <w:shd w:val="clear" w:color="auto" w:fill="FFFFFF" w:themeFill="background1"/>
        <w:spacing w:line="240" w:lineRule="atLeast"/>
        <w:jc w:val="both"/>
        <w:rPr>
          <w:rFonts w:cs="Arial"/>
          <w:szCs w:val="20"/>
          <w:shd w:val="clear" w:color="auto" w:fill="FFFFFF"/>
        </w:rPr>
      </w:pPr>
      <w:r w:rsidRPr="00F8437C">
        <w:rPr>
          <w:rFonts w:cs="Arial"/>
          <w:szCs w:val="20"/>
          <w:shd w:val="clear" w:color="auto" w:fill="FFFFFF"/>
        </w:rPr>
        <w:t>Pogodba sklenjena med ministrstvom in SID – Slovenska izvozna in razvojna banka, d. d., Ljubljana na podlagi tretjega odstavka 127. člena ZVO-1, se do izteka njene veljave, šteje za pogodbo sklenjeno na podlagi tretjega odstavka 181. člena tega zakona.</w:t>
      </w:r>
    </w:p>
    <w:p w14:paraId="77F26DDF" w14:textId="77777777" w:rsidR="00A81B0E" w:rsidRPr="00F8437C" w:rsidRDefault="00A81B0E" w:rsidP="00A81B0E">
      <w:pPr>
        <w:shd w:val="clear" w:color="auto" w:fill="FFFFFF" w:themeFill="background1"/>
        <w:spacing w:line="240" w:lineRule="atLeast"/>
        <w:jc w:val="both"/>
        <w:rPr>
          <w:rFonts w:cs="Arial"/>
          <w:szCs w:val="20"/>
          <w:lang w:eastAsia="sl-SI"/>
        </w:rPr>
      </w:pPr>
    </w:p>
    <w:p w14:paraId="2A6E0E42" w14:textId="77777777" w:rsidR="00A81B0E" w:rsidRPr="00F8437C" w:rsidRDefault="00A81B0E" w:rsidP="00A81B0E">
      <w:pPr>
        <w:spacing w:line="240" w:lineRule="atLeast"/>
        <w:jc w:val="center"/>
        <w:rPr>
          <w:rFonts w:cs="Arial"/>
          <w:szCs w:val="20"/>
          <w:lang w:eastAsia="sl-SI"/>
        </w:rPr>
      </w:pPr>
      <w:r w:rsidRPr="00F8437C">
        <w:rPr>
          <w:rFonts w:cs="Arial"/>
          <w:szCs w:val="20"/>
          <w:lang w:eastAsia="sl-SI"/>
        </w:rPr>
        <w:t>310.g člen</w:t>
      </w:r>
    </w:p>
    <w:p w14:paraId="5B25C0C8" w14:textId="77777777" w:rsidR="00A81B0E" w:rsidRPr="00F8437C" w:rsidRDefault="00A81B0E" w:rsidP="00A81B0E">
      <w:pPr>
        <w:shd w:val="clear" w:color="auto" w:fill="FFFFFF" w:themeFill="background1"/>
        <w:jc w:val="center"/>
        <w:rPr>
          <w:rFonts w:cs="Arial"/>
          <w:szCs w:val="20"/>
          <w:lang w:eastAsia="sl-SI"/>
        </w:rPr>
      </w:pPr>
      <w:r w:rsidRPr="00F8437C">
        <w:rPr>
          <w:rFonts w:cs="Arial"/>
          <w:szCs w:val="20"/>
          <w:shd w:val="clear" w:color="auto" w:fill="FFFFFF"/>
        </w:rPr>
        <w:t>(okoljevarstveni nadzorniki)</w:t>
      </w:r>
    </w:p>
    <w:p w14:paraId="5261AB72" w14:textId="77777777" w:rsidR="00A81B0E" w:rsidRPr="00F8437C" w:rsidRDefault="00A81B0E" w:rsidP="00A81B0E">
      <w:pPr>
        <w:shd w:val="clear" w:color="auto" w:fill="FFFFFF" w:themeFill="background1"/>
        <w:spacing w:line="240" w:lineRule="atLeast"/>
        <w:jc w:val="both"/>
        <w:rPr>
          <w:rFonts w:cs="Arial"/>
          <w:szCs w:val="20"/>
        </w:rPr>
      </w:pPr>
    </w:p>
    <w:p w14:paraId="07FB18BF" w14:textId="77777777" w:rsidR="00A81B0E" w:rsidRPr="00F8437C" w:rsidRDefault="00A81B0E" w:rsidP="00A81B0E">
      <w:pPr>
        <w:shd w:val="clear" w:color="auto" w:fill="FFFFFF" w:themeFill="background1"/>
        <w:spacing w:line="240" w:lineRule="atLeast"/>
        <w:jc w:val="both"/>
        <w:rPr>
          <w:rFonts w:cs="Arial"/>
          <w:szCs w:val="20"/>
        </w:rPr>
      </w:pPr>
      <w:r w:rsidRPr="00F8437C">
        <w:rPr>
          <w:rFonts w:cs="Arial"/>
          <w:szCs w:val="20"/>
        </w:rPr>
        <w:t xml:space="preserve">(1) Za okoljevarstvene nadzornike, ki delujejo na podlagi ZVO-1, se do uveljavitve določb iz 252. in 253. člena uporabljajo določbe iz 158., 159. in 160. člena ZVO-1. </w:t>
      </w:r>
    </w:p>
    <w:p w14:paraId="46F1132E" w14:textId="77777777" w:rsidR="00A81B0E" w:rsidRPr="00F8437C" w:rsidRDefault="00A81B0E" w:rsidP="00A81B0E">
      <w:pPr>
        <w:shd w:val="clear" w:color="auto" w:fill="FFFFFF" w:themeFill="background1"/>
        <w:spacing w:line="240" w:lineRule="atLeast"/>
        <w:jc w:val="both"/>
        <w:rPr>
          <w:rFonts w:eastAsia="Arial" w:cs="Arial"/>
          <w:szCs w:val="20"/>
        </w:rPr>
      </w:pPr>
      <w:r w:rsidRPr="00F8437C">
        <w:rPr>
          <w:rFonts w:eastAsia="Arial" w:cs="Arial"/>
          <w:szCs w:val="20"/>
        </w:rPr>
        <w:t xml:space="preserve">(2) Določbe 252. in 253. člena tega zakona se pričnejo uporabljati po uveljavitvi predpisa iz tretjega odstavka 253. člena tega zakona. </w:t>
      </w:r>
    </w:p>
    <w:p w14:paraId="2979A39B" w14:textId="77777777" w:rsidR="00A81B0E" w:rsidRPr="00F8437C" w:rsidRDefault="00A81B0E" w:rsidP="00A81B0E">
      <w:pPr>
        <w:shd w:val="clear" w:color="auto" w:fill="FFFFFF" w:themeFill="background1"/>
        <w:jc w:val="center"/>
        <w:rPr>
          <w:rFonts w:cs="Arial"/>
          <w:szCs w:val="20"/>
          <w:lang w:eastAsia="sl-SI"/>
        </w:rPr>
      </w:pPr>
    </w:p>
    <w:p w14:paraId="3A862742" w14:textId="77777777" w:rsidR="00A81B0E" w:rsidRPr="00F8437C" w:rsidRDefault="00A81B0E" w:rsidP="00A81B0E">
      <w:pPr>
        <w:shd w:val="clear" w:color="auto" w:fill="FFFFFF" w:themeFill="background1"/>
        <w:jc w:val="center"/>
        <w:rPr>
          <w:rFonts w:cs="Arial"/>
          <w:szCs w:val="20"/>
          <w:lang w:eastAsia="sl-SI"/>
        </w:rPr>
      </w:pPr>
      <w:r w:rsidRPr="00F8437C">
        <w:rPr>
          <w:rFonts w:cs="Arial"/>
          <w:szCs w:val="20"/>
          <w:lang w:eastAsia="sl-SI"/>
        </w:rPr>
        <w:t>310.h člen</w:t>
      </w:r>
    </w:p>
    <w:p w14:paraId="479CE06C" w14:textId="77777777" w:rsidR="00A81B0E" w:rsidRPr="00F8437C" w:rsidRDefault="00A81B0E" w:rsidP="00A81B0E">
      <w:pPr>
        <w:shd w:val="clear" w:color="auto" w:fill="FFFFFF"/>
        <w:jc w:val="center"/>
        <w:rPr>
          <w:rFonts w:cs="Arial"/>
          <w:szCs w:val="20"/>
          <w:lang w:eastAsia="sl-SI"/>
        </w:rPr>
      </w:pPr>
      <w:r w:rsidRPr="00F8437C">
        <w:rPr>
          <w:rFonts w:cs="Arial"/>
          <w:szCs w:val="20"/>
          <w:lang w:eastAsia="sl-SI"/>
        </w:rPr>
        <w:t>(uskladitev glede prenosa pristojnosti vodenja upravnih postopkov</w:t>
      </w:r>
    </w:p>
    <w:p w14:paraId="685A7A14" w14:textId="77777777" w:rsidR="00A81B0E" w:rsidRPr="00F8437C" w:rsidRDefault="00A81B0E" w:rsidP="00A81B0E">
      <w:pPr>
        <w:shd w:val="clear" w:color="auto" w:fill="FFFFFF"/>
        <w:jc w:val="center"/>
        <w:rPr>
          <w:rFonts w:cs="Arial"/>
          <w:szCs w:val="20"/>
          <w:lang w:eastAsia="sl-SI"/>
        </w:rPr>
      </w:pPr>
      <w:r w:rsidRPr="00F8437C">
        <w:rPr>
          <w:rFonts w:cs="Arial"/>
          <w:szCs w:val="20"/>
          <w:lang w:eastAsia="sl-SI"/>
        </w:rPr>
        <w:t>z Agencije Republike Slovenije za okolje na ministrstvo)</w:t>
      </w:r>
    </w:p>
    <w:p w14:paraId="720A5237" w14:textId="77777777" w:rsidR="00A81B0E" w:rsidRPr="00F8437C" w:rsidRDefault="00A81B0E" w:rsidP="00A81B0E">
      <w:pPr>
        <w:spacing w:line="276" w:lineRule="auto"/>
        <w:rPr>
          <w:rFonts w:cs="Arial"/>
          <w:szCs w:val="20"/>
        </w:rPr>
      </w:pPr>
    </w:p>
    <w:p w14:paraId="1100F8FA" w14:textId="77777777" w:rsidR="00A81B0E" w:rsidRPr="00F8437C" w:rsidRDefault="00A81B0E" w:rsidP="00A81B0E">
      <w:pPr>
        <w:jc w:val="both"/>
        <w:rPr>
          <w:rFonts w:cs="Arial"/>
          <w:szCs w:val="20"/>
        </w:rPr>
      </w:pPr>
      <w:r w:rsidRPr="00F8437C">
        <w:rPr>
          <w:rFonts w:eastAsia="Arial" w:cs="Arial"/>
          <w:szCs w:val="20"/>
        </w:rPr>
        <w:t>(1) Za odločanje v upravnih postopkih, začetih s strani Agencije Republike Slovenije za okolje na podlagi ZVO-1 do 31. avgusta 2021, razen postopkov ugotavljanja odgovornosti za preprečevanje oziroma sanacijo okoljske škode, ki na dan uveljavitve tega zakona še niso končani, je pristojno ministrstvo.</w:t>
      </w:r>
    </w:p>
    <w:p w14:paraId="6D5C3EFF" w14:textId="77777777" w:rsidR="00A81B0E" w:rsidRPr="00F8437C" w:rsidRDefault="00A81B0E" w:rsidP="00A81B0E">
      <w:pPr>
        <w:rPr>
          <w:rFonts w:cs="Arial"/>
          <w:szCs w:val="20"/>
        </w:rPr>
      </w:pPr>
    </w:p>
    <w:p w14:paraId="06E9B4FA" w14:textId="77777777" w:rsidR="00A81B0E" w:rsidRPr="00F8437C" w:rsidRDefault="00A81B0E" w:rsidP="00A81B0E">
      <w:pPr>
        <w:jc w:val="both"/>
        <w:rPr>
          <w:rFonts w:cs="Arial"/>
          <w:szCs w:val="20"/>
        </w:rPr>
      </w:pPr>
      <w:r w:rsidRPr="00F8437C">
        <w:rPr>
          <w:rFonts w:cs="Arial"/>
          <w:szCs w:val="20"/>
        </w:rPr>
        <w:t>(2) Zoper odločitve ministrstva v upravnih postopkih iz prejšnjega odstavka je dovoljena pritožba, o kateri odloči Vlada Republike Slovenije.«.</w:t>
      </w:r>
    </w:p>
    <w:p w14:paraId="4ED08381" w14:textId="77777777" w:rsidR="00A81B0E" w:rsidRPr="00F8437C" w:rsidRDefault="00A81B0E" w:rsidP="00A81B0E">
      <w:pPr>
        <w:jc w:val="both"/>
        <w:rPr>
          <w:rFonts w:cs="Arial"/>
          <w:szCs w:val="20"/>
        </w:rPr>
      </w:pPr>
    </w:p>
    <w:p w14:paraId="3051DDE8" w14:textId="77777777" w:rsidR="00A81B0E" w:rsidRPr="00F8437C" w:rsidRDefault="00A81B0E" w:rsidP="00A81B0E">
      <w:pPr>
        <w:jc w:val="both"/>
        <w:rPr>
          <w:rFonts w:cs="Arial"/>
          <w:szCs w:val="20"/>
        </w:rPr>
      </w:pPr>
    </w:p>
    <w:p w14:paraId="4FBAD24A" w14:textId="77777777" w:rsidR="00A81B0E" w:rsidRPr="00F8437C" w:rsidRDefault="00A81B0E" w:rsidP="00A81B0E">
      <w:pPr>
        <w:jc w:val="both"/>
        <w:rPr>
          <w:rFonts w:eastAsia="Arial" w:cs="Arial"/>
          <w:b/>
          <w:bCs/>
          <w:szCs w:val="20"/>
        </w:rPr>
      </w:pPr>
      <w:r w:rsidRPr="00F8437C">
        <w:rPr>
          <w:rFonts w:eastAsia="Arial" w:cs="Arial"/>
          <w:b/>
          <w:bCs/>
          <w:szCs w:val="20"/>
        </w:rPr>
        <w:t>Obrazložitev:</w:t>
      </w:r>
    </w:p>
    <w:p w14:paraId="4D2245E3"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V 310.a členu se v tem Predlogu zakona (ZVO-2) predlaga spremembo ureditve glede priprave poročil o okolju in sicer na način: </w:t>
      </w:r>
    </w:p>
    <w:p w14:paraId="36DFE99C"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 da ministrstvo najmanj vsako četrto leto pripravi celovito poročilo o okolju, ki ga sprejme Vlada in posreduje Državnemu zboru. Tako poročilo strnjeno prikaže stanje okolja, izvajanje ukrepov varstva okolja, možnosti za prihodnost in prihodnja prednostna področja varstva okolja. Namen tako spremenjene ureditve je priprava krajšega in strnjenega poročila z bistvenimi sporočili glede stanja okolja in prihodnjih izzivov varstva okolja, da bo bolj sporočilno in primernejše za obravnavo v Državnem zboru. Predlagana rešitev tudi pomeni, da bo ministrstvo glede na stanje </w:t>
      </w:r>
      <w:r w:rsidRPr="00F8437C">
        <w:rPr>
          <w:rFonts w:eastAsia="Arial" w:cs="Arial"/>
          <w:color w:val="000000" w:themeColor="text1"/>
          <w:szCs w:val="20"/>
        </w:rPr>
        <w:lastRenderedPageBreak/>
        <w:t xml:space="preserve">okolja in prihodnje izzive </w:t>
      </w:r>
      <w:r w:rsidRPr="00F8437C">
        <w:rPr>
          <w:rFonts w:eastAsia="Arial" w:cs="Arial"/>
          <w:szCs w:val="20"/>
        </w:rPr>
        <w:t>varstva okolja v času priprave poročila samo določilo podrobnejšo vsebino konkretnega poročila. Kadar bo primerno, bo tako poročilo lahko sestavljeno tudi iz kazalcev okolja. Predlagana rešitev temelji na spoznanjih ministrstva iz postopkov priprave poročila v preteklih letih in njegove obravnave v Državnem zboru; </w:t>
      </w:r>
      <w:r w:rsidRPr="00F8437C">
        <w:rPr>
          <w:rFonts w:eastAsia="Arial" w:cs="Arial"/>
          <w:color w:val="000000" w:themeColor="text1"/>
          <w:szCs w:val="20"/>
        </w:rPr>
        <w:t xml:space="preserve"> </w:t>
      </w:r>
    </w:p>
    <w:p w14:paraId="4711DED6"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 da ministrstvo najmanj vsako drugo leto pripravi poročilo o okolju ali njegovih posameznih delih, ki je sestavljeno iz kazalcev okolja. Za tako poročilo je v ZVO-2 predpisana podrobnejša vsebina po vzoru veljavne ureditve in delno spremenjena glede na spoznanja iz priprave preteklih poročil;  </w:t>
      </w:r>
    </w:p>
    <w:p w14:paraId="139E976E"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 da mestna občina najmanj vsako peto leto pripravi poročilo o okolju ali njegovih posameznih delih, ki je sestavljeno iz kazalcev okolja in ob smiselni uporabi 157. člena, kar je enaka ureditev kot v ZVO-1 z izjemo pogostosti priprave takega poročila, ki se spremeni iz vsake štiri leta na vsakih pet let. </w:t>
      </w:r>
    </w:p>
    <w:p w14:paraId="462408B7"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Ministrstvo je po preučitvi predloga za določitev prehodne določbe ugotovil, da je treba z vidika obstoječih poročil, ki so pripravljena v skladu z zahtevami ZVO-1, zaradi uveljavitve novega zakona, njihovo veljavnost ohraniti do izteka rokov za pripravo novih poročil, prav tako pa je jasneje opredelil, od kdaj začnejo teči roki za pripravo novih poročil v skladu s 156. členom ZVO-2.  </w:t>
      </w:r>
    </w:p>
    <w:p w14:paraId="6F6F1F55" w14:textId="77777777" w:rsidR="00A81B0E" w:rsidRPr="00F8437C" w:rsidRDefault="00A81B0E" w:rsidP="00A81B0E">
      <w:pPr>
        <w:spacing w:line="257" w:lineRule="auto"/>
        <w:jc w:val="both"/>
        <w:rPr>
          <w:rFonts w:cs="Arial"/>
          <w:b/>
          <w:bCs/>
          <w:szCs w:val="20"/>
        </w:rPr>
      </w:pPr>
    </w:p>
    <w:p w14:paraId="1511EB54"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V 310.b členu je določeno, da se za začete</w:t>
      </w:r>
      <w:r w:rsidRPr="00F8437C">
        <w:rPr>
          <w:rFonts w:eastAsia="Arial" w:cs="Arial"/>
          <w:szCs w:val="20"/>
        </w:rPr>
        <w:t xml:space="preserve"> stečajne postopke zoper povzročitelja obremenitve pred uveljavitvijo ZVO-2, uporabljajo določbe iz 29. člena ZVO-1.</w:t>
      </w:r>
    </w:p>
    <w:p w14:paraId="6B7DBB46"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V 310.c členu je določeno, da se p</w:t>
      </w:r>
      <w:r w:rsidRPr="00F8437C">
        <w:rPr>
          <w:rFonts w:eastAsia="Arial" w:cs="Arial"/>
          <w:szCs w:val="20"/>
        </w:rPr>
        <w:t>rekrški, začeti na podlagi 161., 162., 162.a, 162.b in 162.c člena ZVO-1, končajo po določbah ZVO-1.</w:t>
      </w:r>
      <w:r w:rsidRPr="00F8437C">
        <w:rPr>
          <w:rFonts w:eastAsia="Arial" w:cs="Arial"/>
          <w:color w:val="000000" w:themeColor="text1"/>
          <w:szCs w:val="20"/>
        </w:rPr>
        <w:t xml:space="preserve"> </w:t>
      </w:r>
    </w:p>
    <w:p w14:paraId="51864A64" w14:textId="77777777" w:rsidR="00A81B0E" w:rsidRPr="00F8437C" w:rsidRDefault="00A81B0E" w:rsidP="00A81B0E">
      <w:pPr>
        <w:jc w:val="both"/>
        <w:rPr>
          <w:rFonts w:eastAsia="Arial" w:cs="Arial"/>
          <w:szCs w:val="20"/>
        </w:rPr>
      </w:pPr>
      <w:r w:rsidRPr="00F8437C">
        <w:rPr>
          <w:rFonts w:eastAsia="Arial" w:cs="Arial"/>
          <w:color w:val="000000" w:themeColor="text1"/>
          <w:szCs w:val="20"/>
        </w:rPr>
        <w:t xml:space="preserve"> </w:t>
      </w:r>
      <w:r w:rsidRPr="00F8437C">
        <w:rPr>
          <w:rFonts w:eastAsia="Arial" w:cs="Arial"/>
          <w:szCs w:val="20"/>
        </w:rPr>
        <w:t xml:space="preserve">V 310.d členu je določeno, da Svet za trajnostni razvoj in varstvo okolja, ustanovljen na podlagi 149.a člena ZVO-1, nadaljuje z delom kot Svet za trajnostni razvoj in varstvo okolja iz 234. člena ZVO-2. Amandma je potreben zaradi vzpostavitve kontinuitete z že obstoječim Svet za trajnostni razvoj in varstvo okolja.  </w:t>
      </w:r>
    </w:p>
    <w:p w14:paraId="27E0AFC7" w14:textId="77777777" w:rsidR="00A81B0E" w:rsidRPr="00F8437C" w:rsidRDefault="00A81B0E" w:rsidP="00A81B0E">
      <w:pPr>
        <w:jc w:val="both"/>
        <w:rPr>
          <w:rFonts w:eastAsia="Arial" w:cs="Arial"/>
          <w:szCs w:val="20"/>
        </w:rPr>
      </w:pPr>
      <w:r w:rsidRPr="00F8437C">
        <w:rPr>
          <w:rFonts w:eastAsia="Arial" w:cs="Arial"/>
          <w:szCs w:val="20"/>
        </w:rPr>
        <w:t>V 310.e členu je določeno, da se Resolucija o dolgoročni podnebni strategiji Slovenije do leta 2050 (Uradni list RS št. 119/21), sprejeta za izvajanje prvega odstavka Uredbe (EU) 2018/1999, šteje za dolgoročno podnebno strategijo iz 144. člena tega zakona.</w:t>
      </w:r>
    </w:p>
    <w:p w14:paraId="71C429C6" w14:textId="77777777" w:rsidR="00A81B0E" w:rsidRPr="00F8437C" w:rsidRDefault="00A81B0E" w:rsidP="00A81B0E">
      <w:pPr>
        <w:jc w:val="both"/>
        <w:rPr>
          <w:rFonts w:eastAsia="Arial" w:cs="Arial"/>
          <w:szCs w:val="20"/>
        </w:rPr>
      </w:pPr>
      <w:r w:rsidRPr="00F8437C">
        <w:rPr>
          <w:rFonts w:eastAsia="Arial" w:cs="Arial"/>
          <w:szCs w:val="20"/>
        </w:rPr>
        <w:t xml:space="preserve">310.f člen je predlagan zaradi nemotenega poteka dražb emisijskih kuponov, zato je nujna zagotovitev kontinuitete pravic veljavne pogodbe do izteka njene veljave, ki je sklenjena na podlagi ZVO-1. </w:t>
      </w:r>
    </w:p>
    <w:p w14:paraId="0D8391E2" w14:textId="77777777" w:rsidR="00A81B0E" w:rsidRPr="00F8437C" w:rsidRDefault="00A81B0E" w:rsidP="00A81B0E">
      <w:pPr>
        <w:jc w:val="both"/>
        <w:rPr>
          <w:rFonts w:eastAsia="Arial" w:cs="Arial"/>
          <w:szCs w:val="20"/>
        </w:rPr>
      </w:pPr>
      <w:r w:rsidRPr="00F8437C">
        <w:rPr>
          <w:rFonts w:eastAsia="Arial" w:cs="Arial"/>
          <w:szCs w:val="20"/>
        </w:rPr>
        <w:t xml:space="preserve">310.g člen je predlagan zaradi nemotenega delovanja okoljevarstvenih nadzornikov. </w:t>
      </w:r>
    </w:p>
    <w:p w14:paraId="0B8055CF" w14:textId="77777777" w:rsidR="00A81B0E" w:rsidRPr="00F8437C" w:rsidRDefault="00A81B0E" w:rsidP="00A81B0E">
      <w:pPr>
        <w:jc w:val="both"/>
        <w:rPr>
          <w:rFonts w:eastAsia="Arial" w:cs="Arial"/>
          <w:szCs w:val="20"/>
        </w:rPr>
      </w:pPr>
      <w:r w:rsidRPr="00F8437C">
        <w:rPr>
          <w:rFonts w:eastAsia="Arial" w:cs="Arial"/>
          <w:szCs w:val="20"/>
        </w:rPr>
        <w:t>310.h člen je predlagan iz razlogov, ki sledijo v nadaljevanju.</w:t>
      </w:r>
    </w:p>
    <w:p w14:paraId="55689D58"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Po uveljavitvi Uredbe o spremembi Uredbe o organih v sestavi ministrstev (Uradni list RS, št. 101/21) je bila pristojnost za vodenje upravnih postopkov s področij, ki jih je urejala Uredba o organih v sestavi ministrstev z Agencije Republike Slovenije za okolje prenesena na Ministrstvo za okolje in prostor. Uredba je za naprej namreč drugače določila stvarno pristojnost, in sicer tako, da Agencija Republike Slovenije za okolje ne opravlja več upravnih nalog na podlagi Zakona o varstvu okolja, z izjemo opravljanja upravnih in strokovnih nalog v zvezi z odgovornostjo za preprečevanje oziroma sanacijo </w:t>
      </w:r>
      <w:r w:rsidRPr="00F8437C">
        <w:rPr>
          <w:rFonts w:eastAsia="Arial" w:cs="Arial"/>
          <w:szCs w:val="20"/>
        </w:rPr>
        <w:t xml:space="preserve">okoljske škode. </w:t>
      </w:r>
      <w:r w:rsidRPr="00F8437C">
        <w:rPr>
          <w:rFonts w:eastAsia="Arial" w:cs="Arial"/>
          <w:color w:val="000000" w:themeColor="text1"/>
          <w:szCs w:val="20"/>
        </w:rPr>
        <w:t xml:space="preserve"> </w:t>
      </w:r>
    </w:p>
    <w:p w14:paraId="29692D2F"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Agencija Republike Slovenije za okolje je začela naloge po spremenjenem tretjem odstavku 14. člena Uredbe o organih v sestavi ministrstev izvrševati 1. septembra 2021, zato vse upravne naloge, z izjemo upravnih in strokovnih nalog v zvezi z odgovornostjo za preprečevanje oziroma sanacijo </w:t>
      </w:r>
      <w:r w:rsidRPr="00F8437C">
        <w:rPr>
          <w:rFonts w:eastAsia="Arial" w:cs="Arial"/>
          <w:szCs w:val="20"/>
        </w:rPr>
        <w:t xml:space="preserve">okoljske škode, od  1. 9. 2021 dalje opravlja ožje ministrstvo. </w:t>
      </w:r>
      <w:r w:rsidRPr="00F8437C">
        <w:rPr>
          <w:rFonts w:eastAsia="Arial" w:cs="Arial"/>
          <w:color w:val="000000" w:themeColor="text1"/>
          <w:szCs w:val="20"/>
        </w:rPr>
        <w:t xml:space="preserve"> </w:t>
      </w:r>
    </w:p>
    <w:p w14:paraId="42F73359" w14:textId="77777777" w:rsidR="00A81B0E" w:rsidRPr="00F8437C" w:rsidRDefault="00A81B0E" w:rsidP="00A81B0E">
      <w:pPr>
        <w:jc w:val="both"/>
        <w:rPr>
          <w:rFonts w:eastAsia="Arial" w:cs="Arial"/>
          <w:color w:val="000000" w:themeColor="text1"/>
          <w:szCs w:val="20"/>
        </w:rPr>
      </w:pPr>
      <w:r w:rsidRPr="00F8437C">
        <w:rPr>
          <w:rFonts w:eastAsia="Arial" w:cs="Arial"/>
          <w:color w:val="000000" w:themeColor="text1"/>
          <w:szCs w:val="20"/>
        </w:rPr>
        <w:t xml:space="preserve">Vendar pa Zakon o splošnem upravnem postopku (Uradni list RS, št. </w:t>
      </w:r>
      <w:hyperlink r:id="rId16" w:history="1">
        <w:r w:rsidRPr="00F8437C">
          <w:rPr>
            <w:rFonts w:cs="Arial"/>
            <w:color w:val="000000" w:themeColor="text1"/>
            <w:szCs w:val="20"/>
          </w:rPr>
          <w:t>24/06</w:t>
        </w:r>
      </w:hyperlink>
      <w:r w:rsidRPr="00F8437C">
        <w:rPr>
          <w:rFonts w:eastAsia="Arial" w:cs="Arial"/>
          <w:color w:val="000000" w:themeColor="text1"/>
          <w:szCs w:val="20"/>
        </w:rPr>
        <w:t xml:space="preserve"> – uradno prečiščeno besedilo, </w:t>
      </w:r>
      <w:hyperlink r:id="rId17" w:history="1">
        <w:r w:rsidRPr="00F8437C">
          <w:rPr>
            <w:rFonts w:cs="Arial"/>
            <w:color w:val="000000" w:themeColor="text1"/>
            <w:szCs w:val="20"/>
          </w:rPr>
          <w:t>105/06</w:t>
        </w:r>
      </w:hyperlink>
      <w:r w:rsidRPr="00F8437C">
        <w:rPr>
          <w:rFonts w:eastAsia="Arial" w:cs="Arial"/>
          <w:color w:val="000000" w:themeColor="text1"/>
          <w:szCs w:val="20"/>
        </w:rPr>
        <w:t xml:space="preserve"> – ZUS-1, </w:t>
      </w:r>
      <w:hyperlink r:id="rId18" w:history="1">
        <w:r w:rsidRPr="00F8437C">
          <w:rPr>
            <w:rFonts w:cs="Arial"/>
            <w:color w:val="000000" w:themeColor="text1"/>
            <w:szCs w:val="20"/>
          </w:rPr>
          <w:t>126/07</w:t>
        </w:r>
      </w:hyperlink>
      <w:r w:rsidRPr="00F8437C">
        <w:rPr>
          <w:rFonts w:eastAsia="Arial" w:cs="Arial"/>
          <w:color w:val="000000" w:themeColor="text1"/>
          <w:szCs w:val="20"/>
        </w:rPr>
        <w:t xml:space="preserve">, </w:t>
      </w:r>
      <w:hyperlink r:id="rId19" w:history="1">
        <w:r w:rsidRPr="00F8437C">
          <w:rPr>
            <w:rFonts w:cs="Arial"/>
            <w:color w:val="000000" w:themeColor="text1"/>
            <w:szCs w:val="20"/>
          </w:rPr>
          <w:t>65/08</w:t>
        </w:r>
      </w:hyperlink>
      <w:r w:rsidRPr="00F8437C">
        <w:rPr>
          <w:rFonts w:eastAsia="Arial" w:cs="Arial"/>
          <w:color w:val="000000" w:themeColor="text1"/>
          <w:szCs w:val="20"/>
        </w:rPr>
        <w:t xml:space="preserve">, </w:t>
      </w:r>
      <w:hyperlink r:id="rId20" w:history="1">
        <w:r w:rsidRPr="00F8437C">
          <w:rPr>
            <w:rFonts w:cs="Arial"/>
            <w:color w:val="000000" w:themeColor="text1"/>
            <w:szCs w:val="20"/>
          </w:rPr>
          <w:t>8/10</w:t>
        </w:r>
      </w:hyperlink>
      <w:r w:rsidRPr="00F8437C">
        <w:rPr>
          <w:rFonts w:eastAsia="Arial" w:cs="Arial"/>
          <w:color w:val="000000" w:themeColor="text1"/>
          <w:szCs w:val="20"/>
        </w:rPr>
        <w:t xml:space="preserve">, </w:t>
      </w:r>
      <w:hyperlink r:id="rId21" w:history="1">
        <w:r w:rsidRPr="00F8437C">
          <w:rPr>
            <w:rFonts w:cs="Arial"/>
            <w:color w:val="000000" w:themeColor="text1"/>
            <w:szCs w:val="20"/>
          </w:rPr>
          <w:t>82/13</w:t>
        </w:r>
      </w:hyperlink>
      <w:r w:rsidRPr="00F8437C">
        <w:rPr>
          <w:rFonts w:cs="Arial"/>
          <w:color w:val="000000" w:themeColor="text1"/>
          <w:szCs w:val="20"/>
        </w:rPr>
        <w:t>,</w:t>
      </w:r>
      <w:r w:rsidRPr="00F8437C">
        <w:rPr>
          <w:rFonts w:eastAsia="Arial" w:cs="Arial"/>
          <w:color w:val="000000" w:themeColor="text1"/>
          <w:szCs w:val="20"/>
        </w:rPr>
        <w:t xml:space="preserve"> </w:t>
      </w:r>
      <w:hyperlink r:id="rId22" w:history="1">
        <w:r w:rsidRPr="00F8437C">
          <w:rPr>
            <w:rFonts w:cs="Arial"/>
            <w:color w:val="000000" w:themeColor="text1"/>
            <w:szCs w:val="20"/>
          </w:rPr>
          <w:t>175/20</w:t>
        </w:r>
      </w:hyperlink>
      <w:r w:rsidRPr="00F8437C">
        <w:rPr>
          <w:rFonts w:eastAsia="Arial" w:cs="Arial"/>
          <w:color w:val="000000" w:themeColor="text1"/>
          <w:szCs w:val="20"/>
        </w:rPr>
        <w:t xml:space="preserve"> – ZIUOPDVE in 3/22 - ZDeb) v drugem odstavku 22. člena določa, da če zakon ne določa drugače, ostane organ, ki je kot stvarno pristojen začel postopek, pristojen tudi tedaj, kadar se med postopkom spremenijo okoliščine za določitev stvarne pristojnosti, ali se spremeni zakon tako, da določa za odločanje v upravni zadevi stvarno pristojnost drugega organa. Ker so bile naloge Agencije Republike Slovenije za okolje spremenjene z uredbo, je prišlo do ustalitve pristojnosti skladno z ZUP. Kljub temu pa se smiselno izkazuje, da bi se reševale vse istovrstne vloge na Ministrstvu za okolje in prostor, zato je predlagano, da bi se kljub pravilu ustalitve pristojnosti po ZUP s predlagano določbo v tem zakonu določila izjema od uskladitve pristojnosti in bi se za postopke, ki na dan uveljavitve Zakona o debirokratizaciji še ne bodo končali, predvidel prenos pristojnosti za njihovo dokončanje na </w:t>
      </w:r>
      <w:r w:rsidRPr="00F8437C">
        <w:rPr>
          <w:rFonts w:eastAsia="Arial" w:cs="Arial"/>
          <w:color w:val="000000" w:themeColor="text1"/>
          <w:szCs w:val="20"/>
        </w:rPr>
        <w:lastRenderedPageBreak/>
        <w:t xml:space="preserve">Ministrstvo za okolje in prostor. Obenem se v izogib posegu v pridobljeno pravico do pritožbe za te postopke omogoča vložitev pritožbe na Vlado. </w:t>
      </w:r>
    </w:p>
    <w:p w14:paraId="2079BDEB" w14:textId="77777777" w:rsidR="00A81B0E" w:rsidRPr="00F8437C" w:rsidRDefault="00A81B0E" w:rsidP="00A81B0E">
      <w:pPr>
        <w:autoSpaceDE w:val="0"/>
        <w:autoSpaceDN w:val="0"/>
        <w:jc w:val="both"/>
        <w:rPr>
          <w:rFonts w:cs="Arial"/>
          <w:szCs w:val="20"/>
          <w:u w:val="single"/>
        </w:rPr>
      </w:pPr>
    </w:p>
    <w:p w14:paraId="79779904"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 xml:space="preserve">K 311. členu </w:t>
      </w:r>
    </w:p>
    <w:p w14:paraId="7C361494" w14:textId="77777777" w:rsidR="00A81B0E" w:rsidRPr="00F8437C" w:rsidRDefault="00A81B0E" w:rsidP="00A81B0E">
      <w:pPr>
        <w:shd w:val="clear" w:color="auto" w:fill="FFFFFF"/>
        <w:spacing w:line="240" w:lineRule="atLeast"/>
        <w:jc w:val="both"/>
        <w:rPr>
          <w:rFonts w:cs="Arial"/>
          <w:szCs w:val="20"/>
          <w:lang w:eastAsia="sl-SI"/>
        </w:rPr>
      </w:pPr>
      <w:r w:rsidRPr="00F8437C">
        <w:rPr>
          <w:rFonts w:cs="Arial"/>
          <w:szCs w:val="20"/>
          <w:lang w:eastAsia="sl-SI"/>
        </w:rPr>
        <w:t xml:space="preserve">311. člen se spremeni tako, da se glasi: </w:t>
      </w:r>
    </w:p>
    <w:p w14:paraId="41C061C9" w14:textId="77777777" w:rsidR="00A81B0E" w:rsidRPr="00F8437C" w:rsidRDefault="00A81B0E" w:rsidP="00A81B0E">
      <w:pPr>
        <w:shd w:val="clear" w:color="auto" w:fill="FFFFFF"/>
        <w:spacing w:line="240" w:lineRule="atLeast"/>
        <w:jc w:val="center"/>
        <w:rPr>
          <w:rFonts w:cs="Arial"/>
          <w:szCs w:val="20"/>
          <w:lang w:eastAsia="sl-SI"/>
        </w:rPr>
      </w:pPr>
      <w:r w:rsidRPr="00F8437C">
        <w:rPr>
          <w:rFonts w:cs="Arial"/>
          <w:szCs w:val="20"/>
          <w:lang w:eastAsia="sl-SI"/>
        </w:rPr>
        <w:t>»311. člen</w:t>
      </w:r>
    </w:p>
    <w:p w14:paraId="0C7424C7" w14:textId="77777777" w:rsidR="00A81B0E" w:rsidRPr="00F8437C" w:rsidRDefault="00A81B0E" w:rsidP="00A81B0E">
      <w:pPr>
        <w:shd w:val="clear" w:color="auto" w:fill="FFFFFF"/>
        <w:spacing w:line="240" w:lineRule="atLeast"/>
        <w:jc w:val="center"/>
        <w:rPr>
          <w:rFonts w:cs="Arial"/>
          <w:szCs w:val="20"/>
          <w:lang w:eastAsia="sl-SI"/>
        </w:rPr>
      </w:pPr>
      <w:r w:rsidRPr="00F8437C">
        <w:rPr>
          <w:rFonts w:cs="Arial"/>
          <w:szCs w:val="20"/>
          <w:lang w:eastAsia="sl-SI"/>
        </w:rPr>
        <w:t>(prenehanje veljavnosti)</w:t>
      </w:r>
    </w:p>
    <w:p w14:paraId="5EB3A814" w14:textId="77777777" w:rsidR="00A81B0E" w:rsidRPr="00F8437C" w:rsidRDefault="00A81B0E" w:rsidP="00A81B0E">
      <w:pPr>
        <w:spacing w:line="257" w:lineRule="auto"/>
        <w:jc w:val="both"/>
        <w:rPr>
          <w:rFonts w:eastAsia="Arial" w:cs="Arial"/>
          <w:szCs w:val="20"/>
        </w:rPr>
      </w:pPr>
    </w:p>
    <w:p w14:paraId="2D43F38A" w14:textId="77777777" w:rsidR="00A81B0E" w:rsidRPr="00F8437C" w:rsidRDefault="00A81B0E" w:rsidP="00A81B0E">
      <w:pPr>
        <w:spacing w:line="257" w:lineRule="auto"/>
        <w:jc w:val="both"/>
        <w:rPr>
          <w:rFonts w:eastAsia="Arial" w:cs="Arial"/>
          <w:szCs w:val="20"/>
        </w:rPr>
      </w:pPr>
      <w:r w:rsidRPr="00F8437C">
        <w:rPr>
          <w:rFonts w:eastAsia="Arial" w:cs="Arial"/>
          <w:szCs w:val="20"/>
        </w:rPr>
        <w:t>(1) Z dnem uveljavitve tega zakona prenehajo veljati:</w:t>
      </w:r>
    </w:p>
    <w:p w14:paraId="22E2BAAB"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 xml:space="preserve">ZVO-1, razen določb iz devetega, desetega, enajstega, dvanajstega, trinajstega, štirinajstega in petnajstega odstavka 20. člena ZVO-1, ki vejajo do uveljavitve sistema PRO iz 34. do 53. člena tega zakona, in določb iz </w:t>
      </w:r>
      <w:r w:rsidRPr="00F8437C">
        <w:rPr>
          <w:rFonts w:cs="Arial"/>
          <w:szCs w:val="20"/>
        </w:rPr>
        <w:t xml:space="preserve">158., 159. in 160. člena ZVO-1, ki veljajo do začetka uporabe 252. in 253. člena tega zakona, </w:t>
      </w:r>
    </w:p>
    <w:p w14:paraId="6F1FFB2C"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Nacionalni program varstva okolja (Uradni list RS, št. 83/99 in 41/04 – ZVO-1),</w:t>
      </w:r>
    </w:p>
    <w:p w14:paraId="38F3CB02"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Resolucija o Nacionalnem programu varstva okolja 2005-2012 (Uradni list RS, št. 2/06),</w:t>
      </w:r>
    </w:p>
    <w:p w14:paraId="7BBFE7A9"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Uredba o merilih za določanje razvitosti infrastrukture in obremenjenosti okolja zaradi ugotavljanja deleža plačila občini za koncesijo na naravni dobrini (Uradni list RS, št. 74/04),</w:t>
      </w:r>
    </w:p>
    <w:p w14:paraId="0C2739BB"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Pravilnik o ravnanju z izrabljenimi motornimi vozili (Uradni list RS, št. 118/04, 32/11 in 45/11 – popr.),</w:t>
      </w:r>
    </w:p>
    <w:p w14:paraId="57DE6DCF"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Odlok o imenovanju predsednika in devetih članov Nadzornega odbora Ekološko razvojnega sklada Republike Slovenije (Uradni list RS, št. 48/99 in 41/04 – ZVO-1),</w:t>
      </w:r>
    </w:p>
    <w:p w14:paraId="0B2784DB"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Odlok o imenovanju predsednika in devetih članov nadzornega odbora Ekološko razvojnega sklada Republike Slovenije (Uradni list RS, št. 24/95 in 41/04 – ZVO-1),</w:t>
      </w:r>
    </w:p>
    <w:p w14:paraId="06207332"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Odlok o ustanovitvi in imenovanju Sveta za varstvo okolja (Uradni list RS, št. 66/93, 44/96, 78/98 in 41/04 – ZVO-1),</w:t>
      </w:r>
    </w:p>
    <w:p w14:paraId="25EFEA08"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Odločba o določitvi zavodov, ki opravljajo čistoče zraka in kontrolo nad izpuščanjem škodljivih snovi v zrak (Uradni list SRS, št. 12/66),</w:t>
      </w:r>
    </w:p>
    <w:p w14:paraId="7FF1F677"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Sklep o imenovanju članov Sveta za varstvo okolja Republike Slovenije (Uradni list RS, št. 56/10)</w:t>
      </w:r>
    </w:p>
    <w:p w14:paraId="008930F7" w14:textId="77777777" w:rsidR="00A81B0E" w:rsidRPr="00F8437C" w:rsidRDefault="00A81B0E" w:rsidP="00385AF3">
      <w:pPr>
        <w:pStyle w:val="Odstavekseznama"/>
        <w:numPr>
          <w:ilvl w:val="0"/>
          <w:numId w:val="10"/>
        </w:numPr>
        <w:spacing w:line="257" w:lineRule="auto"/>
        <w:ind w:left="0" w:hanging="2"/>
        <w:jc w:val="both"/>
        <w:rPr>
          <w:rFonts w:eastAsiaTheme="minorEastAsia" w:cs="Arial"/>
          <w:szCs w:val="20"/>
        </w:rPr>
      </w:pPr>
      <w:r w:rsidRPr="00F8437C">
        <w:rPr>
          <w:rFonts w:eastAsia="Arial" w:cs="Arial"/>
          <w:szCs w:val="20"/>
        </w:rPr>
        <w:t>Sklep o načinu razpolaganja Republike Slovenije z emisijskimi kuponi iz rezerve za nove naprave, ki jih v obdobju 2008 do 2012 ni bilo mogoče podeliti (Uradni list RS, št. 60/13).«</w:t>
      </w:r>
    </w:p>
    <w:p w14:paraId="2A281F6A" w14:textId="77777777" w:rsidR="00A81B0E" w:rsidRPr="00F8437C" w:rsidRDefault="00A81B0E" w:rsidP="00A81B0E">
      <w:pPr>
        <w:pBdr>
          <w:top w:val="nil"/>
          <w:left w:val="nil"/>
          <w:bottom w:val="nil"/>
          <w:right w:val="nil"/>
          <w:between w:val="nil"/>
        </w:pBdr>
        <w:jc w:val="both"/>
        <w:rPr>
          <w:rFonts w:eastAsia="Arial" w:cs="Arial"/>
          <w:szCs w:val="20"/>
        </w:rPr>
      </w:pPr>
    </w:p>
    <w:p w14:paraId="6049FB60" w14:textId="77777777" w:rsidR="00A81B0E" w:rsidRPr="00F8437C" w:rsidRDefault="00A81B0E" w:rsidP="00A81B0E">
      <w:pPr>
        <w:pBdr>
          <w:top w:val="nil"/>
          <w:left w:val="nil"/>
          <w:bottom w:val="nil"/>
          <w:right w:val="nil"/>
          <w:between w:val="nil"/>
        </w:pBdr>
        <w:jc w:val="both"/>
        <w:rPr>
          <w:rFonts w:eastAsia="Arial" w:cs="Arial"/>
          <w:szCs w:val="20"/>
        </w:rPr>
      </w:pPr>
      <w:r w:rsidRPr="00F8437C">
        <w:rPr>
          <w:rFonts w:eastAsia="Arial" w:cs="Arial"/>
          <w:szCs w:val="20"/>
        </w:rPr>
        <w:t>(2) S 1. januarjem 2022 se glede okoljske dajatve za onesnaževanje okolja zaradi odlaganja odpadkov na odlagališčih odpadkov, ki so infrastruktura, namenjena izvajanju obvezne občinske gospodarske javne službe varstva okolja, preneha uporabljati tretji odstavek 7. člena Zakona o financiranju občin (Uradni list RS, št. 123/06, 57/08, 36/11, 14/15 – ZUUJFO, 71/17, 21/18 – popr., 80/20 – ZIUOOPE in 189/20 – ZFRO).«.</w:t>
      </w:r>
    </w:p>
    <w:p w14:paraId="113D7D5D" w14:textId="77777777" w:rsidR="00A81B0E" w:rsidRPr="00F8437C" w:rsidRDefault="00A81B0E" w:rsidP="00A81B0E">
      <w:pPr>
        <w:pBdr>
          <w:top w:val="nil"/>
          <w:left w:val="nil"/>
          <w:bottom w:val="nil"/>
          <w:right w:val="nil"/>
          <w:between w:val="nil"/>
        </w:pBdr>
        <w:jc w:val="both"/>
        <w:rPr>
          <w:rFonts w:eastAsia="Arial" w:cs="Arial"/>
          <w:szCs w:val="20"/>
        </w:rPr>
      </w:pPr>
    </w:p>
    <w:p w14:paraId="7EFF0EBB" w14:textId="77777777" w:rsidR="00A81B0E" w:rsidRPr="00F8437C" w:rsidRDefault="00A81B0E" w:rsidP="00A81B0E">
      <w:pPr>
        <w:spacing w:line="240" w:lineRule="atLeast"/>
        <w:jc w:val="both"/>
        <w:rPr>
          <w:rFonts w:eastAsia="Arial" w:cs="Arial"/>
          <w:b/>
          <w:bCs/>
          <w:szCs w:val="20"/>
        </w:rPr>
      </w:pPr>
      <w:r w:rsidRPr="00F8437C">
        <w:rPr>
          <w:rFonts w:eastAsia="Arial" w:cs="Arial"/>
          <w:b/>
          <w:bCs/>
          <w:szCs w:val="20"/>
        </w:rPr>
        <w:t>Obrazložitev:</w:t>
      </w:r>
    </w:p>
    <w:p w14:paraId="19E513BF" w14:textId="77777777" w:rsidR="00A81B0E" w:rsidRPr="00F8437C" w:rsidRDefault="00A81B0E" w:rsidP="00A81B0E">
      <w:pPr>
        <w:spacing w:line="240" w:lineRule="atLeast"/>
        <w:jc w:val="both"/>
        <w:rPr>
          <w:rFonts w:eastAsia="Arial" w:cs="Arial"/>
          <w:szCs w:val="20"/>
        </w:rPr>
      </w:pPr>
      <w:r w:rsidRPr="00F8437C">
        <w:rPr>
          <w:rFonts w:eastAsia="Arial" w:cs="Arial"/>
          <w:szCs w:val="20"/>
        </w:rPr>
        <w:t xml:space="preserve">K 264. in 265. členu, ki določata, da predpisi, izdani na podlagi ZVO-1 ali jim je bila na njegovi podlagi podaljšana veljavnost, je bilo treba v prehodnih določbah določiti tudi, kateri predpisi z uveljavitvijo tega zakona prenehajo veljati. </w:t>
      </w:r>
    </w:p>
    <w:bookmarkEnd w:id="3"/>
    <w:p w14:paraId="04334AF3" w14:textId="77777777" w:rsidR="00A81B0E" w:rsidRPr="00F8437C" w:rsidRDefault="00A81B0E" w:rsidP="00A81B0E">
      <w:pPr>
        <w:rPr>
          <w:rFonts w:cs="Arial"/>
          <w:b/>
          <w:szCs w:val="20"/>
        </w:rPr>
      </w:pPr>
    </w:p>
    <w:p w14:paraId="6A5F4513" w14:textId="011EC4C5" w:rsidR="00F87451" w:rsidRPr="00F8437C" w:rsidRDefault="00F87451" w:rsidP="00856A20">
      <w:pPr>
        <w:suppressAutoHyphens/>
        <w:overflowPunct w:val="0"/>
        <w:autoSpaceDE w:val="0"/>
        <w:autoSpaceDN w:val="0"/>
        <w:adjustRightInd w:val="0"/>
        <w:spacing w:line="260" w:lineRule="atLeast"/>
        <w:textAlignment w:val="baseline"/>
        <w:rPr>
          <w:rFonts w:cs="Arial"/>
          <w:szCs w:val="20"/>
          <w:lang w:eastAsia="sr-Cyrl-RS"/>
        </w:rPr>
      </w:pPr>
    </w:p>
    <w:sectPr w:rsidR="00F87451" w:rsidRPr="00F8437C" w:rsidSect="008F7564">
      <w:footerReference w:type="even" r:id="rId23"/>
      <w:footerReference w:type="default" r:id="rId24"/>
      <w:headerReference w:type="first" r:id="rId25"/>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14E8F9" w14:textId="77777777" w:rsidR="00D10B88" w:rsidRDefault="00D10B88">
      <w:r>
        <w:separator/>
      </w:r>
    </w:p>
  </w:endnote>
  <w:endnote w:type="continuationSeparator" w:id="0">
    <w:p w14:paraId="49621DBB" w14:textId="77777777" w:rsidR="00D10B88" w:rsidRDefault="00D10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Calibri&quot;,sans-serif">
    <w:altName w:val="Cambria"/>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CC"/>
    <w:family w:val="roman"/>
    <w:notTrueType/>
    <w:pitch w:val="default"/>
    <w:sig w:usb0="00000001" w:usb1="00000000" w:usb2="00000000" w:usb3="00000000" w:csb0="00000007" w:csb1="00000000"/>
  </w:font>
  <w:font w:name="Cordia New">
    <w:panose1 w:val="020B0304020202020204"/>
    <w:charset w:val="DE"/>
    <w:family w:val="roman"/>
    <w:notTrueType/>
    <w:pitch w:val="variable"/>
    <w:sig w:usb0="01000001" w:usb1="00000000" w:usb2="00000000" w:usb3="00000000" w:csb0="00010000" w:csb1="00000000"/>
  </w:font>
  <w:font w:name="Verdana">
    <w:panose1 w:val="020B0604030504040204"/>
    <w:charset w:val="EE"/>
    <w:family w:val="swiss"/>
    <w:pitch w:val="variable"/>
    <w:sig w:usb0="A0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CA0992" w:rsidRDefault="00CA0992"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CA0992" w:rsidRDefault="00CA0992"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106317"/>
      <w:docPartObj>
        <w:docPartGallery w:val="Page Numbers (Bottom of Page)"/>
        <w:docPartUnique/>
      </w:docPartObj>
    </w:sdtPr>
    <w:sdtEndPr/>
    <w:sdtContent>
      <w:p w14:paraId="7297BEEB" w14:textId="77777777" w:rsidR="00CA0992" w:rsidRDefault="00CA0992" w:rsidP="00F6299F">
        <w:pPr>
          <w:pStyle w:val="Glava"/>
          <w:tabs>
            <w:tab w:val="clear" w:pos="4320"/>
            <w:tab w:val="clear" w:pos="8640"/>
            <w:tab w:val="center" w:pos="4249"/>
            <w:tab w:val="left" w:pos="5112"/>
            <w:tab w:val="left" w:pos="5396"/>
          </w:tabs>
          <w:spacing w:before="120" w:line="240" w:lineRule="exact"/>
        </w:pPr>
        <w:r>
          <w:rPr>
            <w:noProof/>
            <w:lang w:eastAsia="sl-SI"/>
          </w:rPr>
          <mc:AlternateContent>
            <mc:Choice Requires="wpg">
              <w:drawing>
                <wp:anchor distT="0" distB="0" distL="114300" distR="114300" simplePos="0" relativeHeight="251659776" behindDoc="0" locked="0" layoutInCell="1" allowOverlap="1" wp14:anchorId="2F3B282D" wp14:editId="0B810E82">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E6CC3" w14:textId="77777777" w:rsidR="00CA0992" w:rsidRDefault="00CA0992">
                                <w:pPr>
                                  <w:jc w:val="center"/>
                                </w:pPr>
                                <w:r>
                                  <w:fldChar w:fldCharType="begin"/>
                                </w:r>
                                <w:r>
                                  <w:instrText>PAGE    \* MERGEFORMAT</w:instrText>
                                </w:r>
                                <w:r>
                                  <w:fldChar w:fldCharType="separate"/>
                                </w:r>
                                <w:r w:rsidR="00D51684" w:rsidRPr="00D51684">
                                  <w:rPr>
                                    <w:noProof/>
                                    <w:color w:val="8C8C8C" w:themeColor="background1" w:themeShade="8C"/>
                                  </w:rPr>
                                  <w:t>2</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F3B282D" id="Skupina 33" o:spid="_x0000_s1026" style="position:absolute;margin-left:0;margin-top:0;width:612.75pt;height:15pt;z-index:251659776;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14:paraId="2E0E6CC3" w14:textId="77777777" w:rsidR="00CA0992" w:rsidRDefault="00CA0992">
                          <w:pPr>
                            <w:jc w:val="center"/>
                          </w:pPr>
                          <w:r>
                            <w:fldChar w:fldCharType="begin"/>
                          </w:r>
                          <w:r>
                            <w:instrText>PAGE    \* MERGEFORMAT</w:instrText>
                          </w:r>
                          <w:r>
                            <w:fldChar w:fldCharType="separate"/>
                          </w:r>
                          <w:r w:rsidR="00D51684" w:rsidRPr="00D51684">
                            <w:rPr>
                              <w:noProof/>
                              <w:color w:val="8C8C8C" w:themeColor="background1" w:themeShade="8C"/>
                            </w:rPr>
                            <w:t>2</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637424" w14:textId="77777777" w:rsidR="00D10B88" w:rsidRDefault="00D10B88">
      <w:r>
        <w:separator/>
      </w:r>
    </w:p>
  </w:footnote>
  <w:footnote w:type="continuationSeparator" w:id="0">
    <w:p w14:paraId="52CDDBF2" w14:textId="77777777" w:rsidR="00D10B88" w:rsidRDefault="00D10B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3D344" w14:textId="77777777" w:rsidR="00CA0992" w:rsidRPr="008F3500" w:rsidRDefault="00CA099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D13B9"/>
    <w:multiLevelType w:val="hybridMultilevel"/>
    <w:tmpl w:val="97285F78"/>
    <w:lvl w:ilvl="0" w:tplc="1D50F83A">
      <w:start w:val="1"/>
      <w:numFmt w:val="decimal"/>
      <w:lvlText w:val="%1."/>
      <w:lvlJc w:val="left"/>
      <w:pPr>
        <w:ind w:left="397" w:hanging="397"/>
      </w:pPr>
      <w:rPr>
        <w:vertAlign w:val="baseline"/>
      </w:rPr>
    </w:lvl>
    <w:lvl w:ilvl="1" w:tplc="557E4CCC">
      <w:start w:val="1"/>
      <w:numFmt w:val="lowerLetter"/>
      <w:lvlText w:val="%2."/>
      <w:lvlJc w:val="left"/>
      <w:pPr>
        <w:ind w:left="1440" w:hanging="360"/>
      </w:pPr>
      <w:rPr>
        <w:vertAlign w:val="baseline"/>
      </w:rPr>
    </w:lvl>
    <w:lvl w:ilvl="2" w:tplc="C07E42E8">
      <w:start w:val="1"/>
      <w:numFmt w:val="lowerRoman"/>
      <w:lvlText w:val="%3."/>
      <w:lvlJc w:val="right"/>
      <w:pPr>
        <w:ind w:left="2160" w:hanging="180"/>
      </w:pPr>
      <w:rPr>
        <w:vertAlign w:val="baseline"/>
      </w:rPr>
    </w:lvl>
    <w:lvl w:ilvl="3" w:tplc="37643E48">
      <w:start w:val="1"/>
      <w:numFmt w:val="decimal"/>
      <w:lvlText w:val="%4."/>
      <w:lvlJc w:val="left"/>
      <w:pPr>
        <w:ind w:left="2880" w:hanging="360"/>
      </w:pPr>
      <w:rPr>
        <w:vertAlign w:val="baseline"/>
      </w:rPr>
    </w:lvl>
    <w:lvl w:ilvl="4" w:tplc="9932A676">
      <w:start w:val="1"/>
      <w:numFmt w:val="lowerLetter"/>
      <w:lvlText w:val="%5."/>
      <w:lvlJc w:val="left"/>
      <w:pPr>
        <w:ind w:left="3600" w:hanging="360"/>
      </w:pPr>
      <w:rPr>
        <w:vertAlign w:val="baseline"/>
      </w:rPr>
    </w:lvl>
    <w:lvl w:ilvl="5" w:tplc="98E61930">
      <w:start w:val="1"/>
      <w:numFmt w:val="lowerRoman"/>
      <w:lvlText w:val="%6."/>
      <w:lvlJc w:val="right"/>
      <w:pPr>
        <w:ind w:left="4320" w:hanging="180"/>
      </w:pPr>
      <w:rPr>
        <w:vertAlign w:val="baseline"/>
      </w:rPr>
    </w:lvl>
    <w:lvl w:ilvl="6" w:tplc="B76E8334">
      <w:start w:val="1"/>
      <w:numFmt w:val="decimal"/>
      <w:lvlText w:val="%7."/>
      <w:lvlJc w:val="left"/>
      <w:pPr>
        <w:ind w:left="5040" w:hanging="360"/>
      </w:pPr>
      <w:rPr>
        <w:vertAlign w:val="baseline"/>
      </w:rPr>
    </w:lvl>
    <w:lvl w:ilvl="7" w:tplc="F7AC4846">
      <w:start w:val="1"/>
      <w:numFmt w:val="lowerLetter"/>
      <w:lvlText w:val="%8."/>
      <w:lvlJc w:val="left"/>
      <w:pPr>
        <w:ind w:left="5760" w:hanging="360"/>
      </w:pPr>
      <w:rPr>
        <w:vertAlign w:val="baseline"/>
      </w:rPr>
    </w:lvl>
    <w:lvl w:ilvl="8" w:tplc="25D2466A">
      <w:start w:val="1"/>
      <w:numFmt w:val="lowerRoman"/>
      <w:lvlText w:val="%9."/>
      <w:lvlJc w:val="right"/>
      <w:pPr>
        <w:ind w:left="6480" w:hanging="180"/>
      </w:pPr>
      <w:rPr>
        <w:vertAlign w:val="baseline"/>
      </w:rPr>
    </w:lvl>
  </w:abstractNum>
  <w:abstractNum w:abstractNumId="1" w15:restartNumberingAfterBreak="0">
    <w:nsid w:val="09344C52"/>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 w15:restartNumberingAfterBreak="0">
    <w:nsid w:val="0B501FEA"/>
    <w:multiLevelType w:val="hybridMultilevel"/>
    <w:tmpl w:val="0C20AD28"/>
    <w:lvl w:ilvl="0" w:tplc="F0B00F32">
      <w:start w:val="1"/>
      <w:numFmt w:val="decimal"/>
      <w:pStyle w:val="rkovnatokazatevilnotoko"/>
      <w:lvlText w:val="%1."/>
      <w:lvlJc w:val="left"/>
      <w:pPr>
        <w:ind w:left="397" w:hanging="397"/>
      </w:pPr>
      <w:rPr>
        <w:vertAlign w:val="baseline"/>
      </w:rPr>
    </w:lvl>
    <w:lvl w:ilvl="1" w:tplc="61289556">
      <w:start w:val="1"/>
      <w:numFmt w:val="lowerLetter"/>
      <w:lvlText w:val="%2."/>
      <w:lvlJc w:val="left"/>
      <w:pPr>
        <w:ind w:left="1440" w:hanging="360"/>
      </w:pPr>
      <w:rPr>
        <w:vertAlign w:val="baseline"/>
      </w:rPr>
    </w:lvl>
    <w:lvl w:ilvl="2" w:tplc="6ED8C4BC">
      <w:start w:val="1"/>
      <w:numFmt w:val="lowerRoman"/>
      <w:lvlText w:val="%3."/>
      <w:lvlJc w:val="right"/>
      <w:pPr>
        <w:ind w:left="2160" w:hanging="180"/>
      </w:pPr>
      <w:rPr>
        <w:vertAlign w:val="baseline"/>
      </w:rPr>
    </w:lvl>
    <w:lvl w:ilvl="3" w:tplc="D8D26FEC">
      <w:start w:val="1"/>
      <w:numFmt w:val="decimal"/>
      <w:lvlText w:val="%4."/>
      <w:lvlJc w:val="left"/>
      <w:pPr>
        <w:ind w:left="2880" w:hanging="360"/>
      </w:pPr>
      <w:rPr>
        <w:vertAlign w:val="baseline"/>
      </w:rPr>
    </w:lvl>
    <w:lvl w:ilvl="4" w:tplc="10C476BC">
      <w:start w:val="1"/>
      <w:numFmt w:val="lowerLetter"/>
      <w:lvlText w:val="%5."/>
      <w:lvlJc w:val="left"/>
      <w:pPr>
        <w:ind w:left="3600" w:hanging="360"/>
      </w:pPr>
      <w:rPr>
        <w:vertAlign w:val="baseline"/>
      </w:rPr>
    </w:lvl>
    <w:lvl w:ilvl="5" w:tplc="A46C361C">
      <w:start w:val="1"/>
      <w:numFmt w:val="lowerRoman"/>
      <w:lvlText w:val="%6."/>
      <w:lvlJc w:val="right"/>
      <w:pPr>
        <w:ind w:left="4320" w:hanging="180"/>
      </w:pPr>
      <w:rPr>
        <w:vertAlign w:val="baseline"/>
      </w:rPr>
    </w:lvl>
    <w:lvl w:ilvl="6" w:tplc="32962544">
      <w:start w:val="1"/>
      <w:numFmt w:val="decimal"/>
      <w:lvlText w:val="%7."/>
      <w:lvlJc w:val="left"/>
      <w:pPr>
        <w:ind w:left="5040" w:hanging="360"/>
      </w:pPr>
      <w:rPr>
        <w:vertAlign w:val="baseline"/>
      </w:rPr>
    </w:lvl>
    <w:lvl w:ilvl="7" w:tplc="2B3E3676">
      <w:start w:val="1"/>
      <w:numFmt w:val="lowerLetter"/>
      <w:lvlText w:val="%8."/>
      <w:lvlJc w:val="left"/>
      <w:pPr>
        <w:ind w:left="5760" w:hanging="360"/>
      </w:pPr>
      <w:rPr>
        <w:vertAlign w:val="baseline"/>
      </w:rPr>
    </w:lvl>
    <w:lvl w:ilvl="8" w:tplc="93C6BE0E">
      <w:start w:val="1"/>
      <w:numFmt w:val="lowerRoman"/>
      <w:lvlText w:val="%9."/>
      <w:lvlJc w:val="right"/>
      <w:pPr>
        <w:ind w:left="6480" w:hanging="180"/>
      </w:pPr>
      <w:rPr>
        <w:vertAlign w:val="baseline"/>
      </w:rPr>
    </w:lvl>
  </w:abstractNum>
  <w:abstractNum w:abstractNumId="3" w15:restartNumberingAfterBreak="0">
    <w:nsid w:val="0BD92349"/>
    <w:multiLevelType w:val="hybridMultilevel"/>
    <w:tmpl w:val="E0549EE6"/>
    <w:lvl w:ilvl="0" w:tplc="F1329D92">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4"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BC609F"/>
    <w:multiLevelType w:val="hybridMultilevel"/>
    <w:tmpl w:val="3A88CE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C82AC9"/>
    <w:multiLevelType w:val="multilevel"/>
    <w:tmpl w:val="90A0B8A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7F912AF"/>
    <w:multiLevelType w:val="hybridMultilevel"/>
    <w:tmpl w:val="EF761D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1" w15:restartNumberingAfterBreak="0">
    <w:nsid w:val="3ABD27A8"/>
    <w:multiLevelType w:val="hybridMultilevel"/>
    <w:tmpl w:val="04C2E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643AF0"/>
    <w:multiLevelType w:val="hybridMultilevel"/>
    <w:tmpl w:val="AE929FC2"/>
    <w:lvl w:ilvl="0" w:tplc="0C709CC6">
      <w:start w:val="1"/>
      <w:numFmt w:val="decimal"/>
      <w:lvlText w:val="%1."/>
      <w:lvlJc w:val="left"/>
      <w:pPr>
        <w:ind w:left="397" w:hanging="397"/>
      </w:pPr>
      <w:rPr>
        <w:vertAlign w:val="baseline"/>
      </w:rPr>
    </w:lvl>
    <w:lvl w:ilvl="1" w:tplc="EB2CB430">
      <w:start w:val="1"/>
      <w:numFmt w:val="lowerLetter"/>
      <w:lvlText w:val="%2."/>
      <w:lvlJc w:val="left"/>
      <w:pPr>
        <w:ind w:left="1440" w:hanging="360"/>
      </w:pPr>
      <w:rPr>
        <w:vertAlign w:val="baseline"/>
      </w:rPr>
    </w:lvl>
    <w:lvl w:ilvl="2" w:tplc="0F3E0336">
      <w:start w:val="1"/>
      <w:numFmt w:val="lowerRoman"/>
      <w:lvlText w:val="%3."/>
      <w:lvlJc w:val="right"/>
      <w:pPr>
        <w:ind w:left="2160" w:hanging="180"/>
      </w:pPr>
      <w:rPr>
        <w:vertAlign w:val="baseline"/>
      </w:rPr>
    </w:lvl>
    <w:lvl w:ilvl="3" w:tplc="678AA0D6">
      <w:start w:val="1"/>
      <w:numFmt w:val="decimal"/>
      <w:lvlText w:val="%4."/>
      <w:lvlJc w:val="left"/>
      <w:pPr>
        <w:ind w:left="2880" w:hanging="360"/>
      </w:pPr>
      <w:rPr>
        <w:vertAlign w:val="baseline"/>
      </w:rPr>
    </w:lvl>
    <w:lvl w:ilvl="4" w:tplc="9CFE4428">
      <w:start w:val="1"/>
      <w:numFmt w:val="lowerLetter"/>
      <w:lvlText w:val="%5."/>
      <w:lvlJc w:val="left"/>
      <w:pPr>
        <w:ind w:left="3600" w:hanging="360"/>
      </w:pPr>
      <w:rPr>
        <w:vertAlign w:val="baseline"/>
      </w:rPr>
    </w:lvl>
    <w:lvl w:ilvl="5" w:tplc="2CE2221E">
      <w:start w:val="1"/>
      <w:numFmt w:val="lowerRoman"/>
      <w:lvlText w:val="%6."/>
      <w:lvlJc w:val="right"/>
      <w:pPr>
        <w:ind w:left="4320" w:hanging="180"/>
      </w:pPr>
      <w:rPr>
        <w:vertAlign w:val="baseline"/>
      </w:rPr>
    </w:lvl>
    <w:lvl w:ilvl="6" w:tplc="552CF81C">
      <w:start w:val="1"/>
      <w:numFmt w:val="decimal"/>
      <w:lvlText w:val="%7."/>
      <w:lvlJc w:val="left"/>
      <w:pPr>
        <w:ind w:left="5040" w:hanging="360"/>
      </w:pPr>
      <w:rPr>
        <w:vertAlign w:val="baseline"/>
      </w:rPr>
    </w:lvl>
    <w:lvl w:ilvl="7" w:tplc="0CACA18E">
      <w:start w:val="1"/>
      <w:numFmt w:val="lowerLetter"/>
      <w:lvlText w:val="%8."/>
      <w:lvlJc w:val="left"/>
      <w:pPr>
        <w:ind w:left="5760" w:hanging="360"/>
      </w:pPr>
      <w:rPr>
        <w:vertAlign w:val="baseline"/>
      </w:rPr>
    </w:lvl>
    <w:lvl w:ilvl="8" w:tplc="762E487C">
      <w:start w:val="1"/>
      <w:numFmt w:val="lowerRoman"/>
      <w:lvlText w:val="%9."/>
      <w:lvlJc w:val="right"/>
      <w:pPr>
        <w:ind w:left="6480" w:hanging="180"/>
      </w:pPr>
      <w:rPr>
        <w:vertAlign w:val="baseline"/>
      </w:rPr>
    </w:lvl>
  </w:abstractNum>
  <w:abstractNum w:abstractNumId="13" w15:restartNumberingAfterBreak="0">
    <w:nsid w:val="45341BAD"/>
    <w:multiLevelType w:val="hybridMultilevel"/>
    <w:tmpl w:val="FFFFFFFF"/>
    <w:lvl w:ilvl="0" w:tplc="C1765168">
      <w:start w:val="1"/>
      <w:numFmt w:val="bullet"/>
      <w:lvlText w:val="-"/>
      <w:lvlJc w:val="left"/>
      <w:pPr>
        <w:ind w:left="720" w:hanging="360"/>
      </w:pPr>
      <w:rPr>
        <w:rFonts w:ascii="&quot;Calibri&quot;,sans-serif" w:hAnsi="&quot;Calibri&quot;,sans-serif" w:hint="default"/>
      </w:rPr>
    </w:lvl>
    <w:lvl w:ilvl="1" w:tplc="721401A0">
      <w:start w:val="1"/>
      <w:numFmt w:val="bullet"/>
      <w:lvlText w:val="o"/>
      <w:lvlJc w:val="left"/>
      <w:pPr>
        <w:ind w:left="1440" w:hanging="360"/>
      </w:pPr>
      <w:rPr>
        <w:rFonts w:ascii="Courier New" w:hAnsi="Courier New" w:hint="default"/>
      </w:rPr>
    </w:lvl>
    <w:lvl w:ilvl="2" w:tplc="AB345742">
      <w:start w:val="1"/>
      <w:numFmt w:val="bullet"/>
      <w:lvlText w:val=""/>
      <w:lvlJc w:val="left"/>
      <w:pPr>
        <w:ind w:left="2160" w:hanging="360"/>
      </w:pPr>
      <w:rPr>
        <w:rFonts w:ascii="Wingdings" w:hAnsi="Wingdings" w:hint="default"/>
      </w:rPr>
    </w:lvl>
    <w:lvl w:ilvl="3" w:tplc="D98EC760">
      <w:start w:val="1"/>
      <w:numFmt w:val="bullet"/>
      <w:lvlText w:val=""/>
      <w:lvlJc w:val="left"/>
      <w:pPr>
        <w:ind w:left="2880" w:hanging="360"/>
      </w:pPr>
      <w:rPr>
        <w:rFonts w:ascii="Symbol" w:hAnsi="Symbol" w:hint="default"/>
      </w:rPr>
    </w:lvl>
    <w:lvl w:ilvl="4" w:tplc="65AE3244">
      <w:start w:val="1"/>
      <w:numFmt w:val="bullet"/>
      <w:lvlText w:val="o"/>
      <w:lvlJc w:val="left"/>
      <w:pPr>
        <w:ind w:left="3600" w:hanging="360"/>
      </w:pPr>
      <w:rPr>
        <w:rFonts w:ascii="Courier New" w:hAnsi="Courier New" w:hint="default"/>
      </w:rPr>
    </w:lvl>
    <w:lvl w:ilvl="5" w:tplc="ADF2A006">
      <w:start w:val="1"/>
      <w:numFmt w:val="bullet"/>
      <w:lvlText w:val=""/>
      <w:lvlJc w:val="left"/>
      <w:pPr>
        <w:ind w:left="4320" w:hanging="360"/>
      </w:pPr>
      <w:rPr>
        <w:rFonts w:ascii="Wingdings" w:hAnsi="Wingdings" w:hint="default"/>
      </w:rPr>
    </w:lvl>
    <w:lvl w:ilvl="6" w:tplc="6F86D36C">
      <w:start w:val="1"/>
      <w:numFmt w:val="bullet"/>
      <w:lvlText w:val=""/>
      <w:lvlJc w:val="left"/>
      <w:pPr>
        <w:ind w:left="5040" w:hanging="360"/>
      </w:pPr>
      <w:rPr>
        <w:rFonts w:ascii="Symbol" w:hAnsi="Symbol" w:hint="default"/>
      </w:rPr>
    </w:lvl>
    <w:lvl w:ilvl="7" w:tplc="60F06592">
      <w:start w:val="1"/>
      <w:numFmt w:val="bullet"/>
      <w:lvlText w:val="o"/>
      <w:lvlJc w:val="left"/>
      <w:pPr>
        <w:ind w:left="5760" w:hanging="360"/>
      </w:pPr>
      <w:rPr>
        <w:rFonts w:ascii="Courier New" w:hAnsi="Courier New" w:hint="default"/>
      </w:rPr>
    </w:lvl>
    <w:lvl w:ilvl="8" w:tplc="1A801ABA">
      <w:start w:val="1"/>
      <w:numFmt w:val="bullet"/>
      <w:lvlText w:val=""/>
      <w:lvlJc w:val="left"/>
      <w:pPr>
        <w:ind w:left="6480" w:hanging="360"/>
      </w:pPr>
      <w:rPr>
        <w:rFonts w:ascii="Wingdings" w:hAnsi="Wingdings" w:hint="default"/>
      </w:rPr>
    </w:lvl>
  </w:abstractNum>
  <w:abstractNum w:abstractNumId="14" w15:restartNumberingAfterBreak="0">
    <w:nsid w:val="512F3C63"/>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5" w15:restartNumberingAfterBreak="0">
    <w:nsid w:val="51FD14A1"/>
    <w:multiLevelType w:val="hybridMultilevel"/>
    <w:tmpl w:val="DDB2A436"/>
    <w:lvl w:ilvl="0" w:tplc="3BC8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6234C83"/>
    <w:multiLevelType w:val="hybridMultilevel"/>
    <w:tmpl w:val="28A48A66"/>
    <w:lvl w:ilvl="0" w:tplc="4AE6DF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6A37D66"/>
    <w:multiLevelType w:val="hybridMultilevel"/>
    <w:tmpl w:val="06A4FF68"/>
    <w:lvl w:ilvl="0" w:tplc="C34A6D38">
      <w:start w:val="1"/>
      <w:numFmt w:val="bullet"/>
      <w:lvlText w:val="-"/>
      <w:lvlJc w:val="left"/>
      <w:pPr>
        <w:ind w:left="720" w:hanging="360"/>
      </w:pPr>
      <w:rPr>
        <w:rFonts w:ascii="Symbol" w:hAnsi="Symbol" w:hint="default"/>
      </w:rPr>
    </w:lvl>
    <w:lvl w:ilvl="1" w:tplc="956AA738">
      <w:start w:val="1"/>
      <w:numFmt w:val="bullet"/>
      <w:lvlText w:val="o"/>
      <w:lvlJc w:val="left"/>
      <w:pPr>
        <w:ind w:left="1440" w:hanging="360"/>
      </w:pPr>
      <w:rPr>
        <w:rFonts w:ascii="Courier New" w:hAnsi="Courier New" w:hint="default"/>
      </w:rPr>
    </w:lvl>
    <w:lvl w:ilvl="2" w:tplc="A8788058">
      <w:start w:val="1"/>
      <w:numFmt w:val="bullet"/>
      <w:lvlText w:val=""/>
      <w:lvlJc w:val="left"/>
      <w:pPr>
        <w:ind w:left="2160" w:hanging="360"/>
      </w:pPr>
      <w:rPr>
        <w:rFonts w:ascii="Wingdings" w:hAnsi="Wingdings" w:hint="default"/>
      </w:rPr>
    </w:lvl>
    <w:lvl w:ilvl="3" w:tplc="2BB8AAB6">
      <w:start w:val="1"/>
      <w:numFmt w:val="bullet"/>
      <w:lvlText w:val=""/>
      <w:lvlJc w:val="left"/>
      <w:pPr>
        <w:ind w:left="2880" w:hanging="360"/>
      </w:pPr>
      <w:rPr>
        <w:rFonts w:ascii="Symbol" w:hAnsi="Symbol" w:hint="default"/>
      </w:rPr>
    </w:lvl>
    <w:lvl w:ilvl="4" w:tplc="B05677CA">
      <w:start w:val="1"/>
      <w:numFmt w:val="bullet"/>
      <w:lvlText w:val="o"/>
      <w:lvlJc w:val="left"/>
      <w:pPr>
        <w:ind w:left="3600" w:hanging="360"/>
      </w:pPr>
      <w:rPr>
        <w:rFonts w:ascii="Courier New" w:hAnsi="Courier New" w:hint="default"/>
      </w:rPr>
    </w:lvl>
    <w:lvl w:ilvl="5" w:tplc="FABC8F0C">
      <w:start w:val="1"/>
      <w:numFmt w:val="bullet"/>
      <w:lvlText w:val=""/>
      <w:lvlJc w:val="left"/>
      <w:pPr>
        <w:ind w:left="4320" w:hanging="360"/>
      </w:pPr>
      <w:rPr>
        <w:rFonts w:ascii="Wingdings" w:hAnsi="Wingdings" w:hint="default"/>
      </w:rPr>
    </w:lvl>
    <w:lvl w:ilvl="6" w:tplc="6122C27A">
      <w:start w:val="1"/>
      <w:numFmt w:val="bullet"/>
      <w:lvlText w:val=""/>
      <w:lvlJc w:val="left"/>
      <w:pPr>
        <w:ind w:left="5040" w:hanging="360"/>
      </w:pPr>
      <w:rPr>
        <w:rFonts w:ascii="Symbol" w:hAnsi="Symbol" w:hint="default"/>
      </w:rPr>
    </w:lvl>
    <w:lvl w:ilvl="7" w:tplc="683C5EAC">
      <w:start w:val="1"/>
      <w:numFmt w:val="bullet"/>
      <w:lvlText w:val="o"/>
      <w:lvlJc w:val="left"/>
      <w:pPr>
        <w:ind w:left="5760" w:hanging="360"/>
      </w:pPr>
      <w:rPr>
        <w:rFonts w:ascii="Courier New" w:hAnsi="Courier New" w:hint="default"/>
      </w:rPr>
    </w:lvl>
    <w:lvl w:ilvl="8" w:tplc="44CA8C46">
      <w:start w:val="1"/>
      <w:numFmt w:val="bullet"/>
      <w:lvlText w:val=""/>
      <w:lvlJc w:val="left"/>
      <w:pPr>
        <w:ind w:left="6480" w:hanging="360"/>
      </w:pPr>
      <w:rPr>
        <w:rFonts w:ascii="Wingdings" w:hAnsi="Wingdings" w:hint="default"/>
      </w:rPr>
    </w:lvl>
  </w:abstractNum>
  <w:abstractNum w:abstractNumId="18" w15:restartNumberingAfterBreak="0">
    <w:nsid w:val="593D4EC8"/>
    <w:multiLevelType w:val="hybridMultilevel"/>
    <w:tmpl w:val="3B4C34FC"/>
    <w:lvl w:ilvl="0" w:tplc="449EB736">
      <w:start w:val="1"/>
      <w:numFmt w:val="decimal"/>
      <w:lvlText w:val="%1."/>
      <w:lvlJc w:val="left"/>
      <w:pPr>
        <w:ind w:left="397" w:hanging="397"/>
      </w:pPr>
      <w:rPr>
        <w:vertAlign w:val="baseline"/>
      </w:rPr>
    </w:lvl>
    <w:lvl w:ilvl="1" w:tplc="11344E00">
      <w:start w:val="1"/>
      <w:numFmt w:val="lowerLetter"/>
      <w:lvlText w:val="%2."/>
      <w:lvlJc w:val="left"/>
      <w:pPr>
        <w:ind w:left="1440" w:hanging="360"/>
      </w:pPr>
      <w:rPr>
        <w:vertAlign w:val="baseline"/>
      </w:rPr>
    </w:lvl>
    <w:lvl w:ilvl="2" w:tplc="D786D9E0">
      <w:start w:val="1"/>
      <w:numFmt w:val="lowerRoman"/>
      <w:lvlText w:val="%3."/>
      <w:lvlJc w:val="right"/>
      <w:pPr>
        <w:ind w:left="2160" w:hanging="180"/>
      </w:pPr>
      <w:rPr>
        <w:vertAlign w:val="baseline"/>
      </w:rPr>
    </w:lvl>
    <w:lvl w:ilvl="3" w:tplc="DF044B72">
      <w:start w:val="1"/>
      <w:numFmt w:val="decimal"/>
      <w:lvlText w:val="%4."/>
      <w:lvlJc w:val="left"/>
      <w:pPr>
        <w:ind w:left="2880" w:hanging="360"/>
      </w:pPr>
      <w:rPr>
        <w:vertAlign w:val="baseline"/>
      </w:rPr>
    </w:lvl>
    <w:lvl w:ilvl="4" w:tplc="CB12E990">
      <w:start w:val="1"/>
      <w:numFmt w:val="lowerLetter"/>
      <w:lvlText w:val="%5."/>
      <w:lvlJc w:val="left"/>
      <w:pPr>
        <w:ind w:left="3600" w:hanging="360"/>
      </w:pPr>
      <w:rPr>
        <w:vertAlign w:val="baseline"/>
      </w:rPr>
    </w:lvl>
    <w:lvl w:ilvl="5" w:tplc="E0FEF1E2">
      <w:start w:val="1"/>
      <w:numFmt w:val="lowerRoman"/>
      <w:lvlText w:val="%6."/>
      <w:lvlJc w:val="right"/>
      <w:pPr>
        <w:ind w:left="4320" w:hanging="180"/>
      </w:pPr>
      <w:rPr>
        <w:vertAlign w:val="baseline"/>
      </w:rPr>
    </w:lvl>
    <w:lvl w:ilvl="6" w:tplc="0C300D52">
      <w:start w:val="1"/>
      <w:numFmt w:val="decimal"/>
      <w:lvlText w:val="%7."/>
      <w:lvlJc w:val="left"/>
      <w:pPr>
        <w:ind w:left="5040" w:hanging="360"/>
      </w:pPr>
      <w:rPr>
        <w:vertAlign w:val="baseline"/>
      </w:rPr>
    </w:lvl>
    <w:lvl w:ilvl="7" w:tplc="46349664">
      <w:start w:val="1"/>
      <w:numFmt w:val="lowerLetter"/>
      <w:lvlText w:val="%8."/>
      <w:lvlJc w:val="left"/>
      <w:pPr>
        <w:ind w:left="5760" w:hanging="360"/>
      </w:pPr>
      <w:rPr>
        <w:vertAlign w:val="baseline"/>
      </w:rPr>
    </w:lvl>
    <w:lvl w:ilvl="8" w:tplc="EA625066">
      <w:start w:val="1"/>
      <w:numFmt w:val="lowerRoman"/>
      <w:lvlText w:val="%9."/>
      <w:lvlJc w:val="right"/>
      <w:pPr>
        <w:ind w:left="6480" w:hanging="180"/>
      </w:pPr>
      <w:rPr>
        <w:vertAlign w:val="baseline"/>
      </w:rPr>
    </w:lvl>
  </w:abstractNum>
  <w:abstractNum w:abstractNumId="19" w15:restartNumberingAfterBreak="0">
    <w:nsid w:val="59D9294A"/>
    <w:multiLevelType w:val="hybridMultilevel"/>
    <w:tmpl w:val="16369B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ED2B86"/>
    <w:multiLevelType w:val="hybridMultilevel"/>
    <w:tmpl w:val="C5C6E18C"/>
    <w:lvl w:ilvl="0" w:tplc="3822C58A">
      <w:start w:val="4"/>
      <w:numFmt w:val="decimal"/>
      <w:pStyle w:val="Alinejazarkovnotoko"/>
      <w:lvlText w:val="%1."/>
      <w:lvlJc w:val="left"/>
      <w:pPr>
        <w:ind w:left="397" w:hanging="397"/>
      </w:pPr>
      <w:rPr>
        <w:rFonts w:hint="default"/>
        <w:vertAlign w:val="baseline"/>
      </w:rPr>
    </w:lvl>
    <w:lvl w:ilvl="1" w:tplc="2000ECC6">
      <w:start w:val="1"/>
      <w:numFmt w:val="lowerLetter"/>
      <w:lvlText w:val="%2."/>
      <w:lvlJc w:val="left"/>
      <w:pPr>
        <w:ind w:left="1440" w:hanging="360"/>
      </w:pPr>
      <w:rPr>
        <w:vertAlign w:val="baseline"/>
      </w:rPr>
    </w:lvl>
    <w:lvl w:ilvl="2" w:tplc="EB70DCFC">
      <w:start w:val="1"/>
      <w:numFmt w:val="lowerRoman"/>
      <w:lvlText w:val="%3."/>
      <w:lvlJc w:val="right"/>
      <w:pPr>
        <w:ind w:left="2160" w:hanging="180"/>
      </w:pPr>
      <w:rPr>
        <w:vertAlign w:val="baseline"/>
      </w:rPr>
    </w:lvl>
    <w:lvl w:ilvl="3" w:tplc="4C76B092">
      <w:start w:val="1"/>
      <w:numFmt w:val="decimal"/>
      <w:lvlText w:val="%4."/>
      <w:lvlJc w:val="left"/>
      <w:pPr>
        <w:ind w:left="2880" w:hanging="360"/>
      </w:pPr>
      <w:rPr>
        <w:vertAlign w:val="baseline"/>
      </w:rPr>
    </w:lvl>
    <w:lvl w:ilvl="4" w:tplc="62BA1468">
      <w:start w:val="1"/>
      <w:numFmt w:val="lowerLetter"/>
      <w:lvlText w:val="%5."/>
      <w:lvlJc w:val="left"/>
      <w:pPr>
        <w:ind w:left="3600" w:hanging="360"/>
      </w:pPr>
      <w:rPr>
        <w:vertAlign w:val="baseline"/>
      </w:rPr>
    </w:lvl>
    <w:lvl w:ilvl="5" w:tplc="2CEE276C">
      <w:start w:val="1"/>
      <w:numFmt w:val="lowerRoman"/>
      <w:lvlText w:val="%6."/>
      <w:lvlJc w:val="right"/>
      <w:pPr>
        <w:ind w:left="4320" w:hanging="180"/>
      </w:pPr>
      <w:rPr>
        <w:vertAlign w:val="baseline"/>
      </w:rPr>
    </w:lvl>
    <w:lvl w:ilvl="6" w:tplc="A7981014">
      <w:start w:val="1"/>
      <w:numFmt w:val="decimal"/>
      <w:lvlText w:val="%7."/>
      <w:lvlJc w:val="left"/>
      <w:pPr>
        <w:ind w:left="5040" w:hanging="360"/>
      </w:pPr>
      <w:rPr>
        <w:vertAlign w:val="baseline"/>
      </w:rPr>
    </w:lvl>
    <w:lvl w:ilvl="7" w:tplc="216C8B9A">
      <w:start w:val="1"/>
      <w:numFmt w:val="lowerLetter"/>
      <w:lvlText w:val="%8."/>
      <w:lvlJc w:val="left"/>
      <w:pPr>
        <w:ind w:left="5760" w:hanging="360"/>
      </w:pPr>
      <w:rPr>
        <w:vertAlign w:val="baseline"/>
      </w:rPr>
    </w:lvl>
    <w:lvl w:ilvl="8" w:tplc="0360F0AC">
      <w:start w:val="1"/>
      <w:numFmt w:val="lowerRoman"/>
      <w:lvlText w:val="%9."/>
      <w:lvlJc w:val="right"/>
      <w:pPr>
        <w:ind w:left="6480" w:hanging="180"/>
      </w:pPr>
      <w:rPr>
        <w:vertAlign w:val="baseline"/>
      </w:rPr>
    </w:lvl>
  </w:abstractNum>
  <w:abstractNum w:abstractNumId="22" w15:restartNumberingAfterBreak="0">
    <w:nsid w:val="66261BD0"/>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511A4C"/>
    <w:multiLevelType w:val="hybridMultilevel"/>
    <w:tmpl w:val="17CC6736"/>
    <w:lvl w:ilvl="0" w:tplc="1624C522">
      <w:start w:val="1"/>
      <w:numFmt w:val="bullet"/>
      <w:lvlText w:val="-"/>
      <w:lvlJc w:val="left"/>
      <w:pPr>
        <w:ind w:left="720" w:hanging="360"/>
      </w:pPr>
      <w:rPr>
        <w:rFonts w:ascii="Symbol" w:hAnsi="Symbol" w:hint="default"/>
      </w:rPr>
    </w:lvl>
    <w:lvl w:ilvl="1" w:tplc="4C8CF9C2">
      <w:start w:val="1"/>
      <w:numFmt w:val="bullet"/>
      <w:lvlText w:val="o"/>
      <w:lvlJc w:val="left"/>
      <w:pPr>
        <w:ind w:left="1440" w:hanging="360"/>
      </w:pPr>
      <w:rPr>
        <w:rFonts w:ascii="Courier New" w:hAnsi="Courier New" w:hint="default"/>
      </w:rPr>
    </w:lvl>
    <w:lvl w:ilvl="2" w:tplc="4828BD8A">
      <w:start w:val="1"/>
      <w:numFmt w:val="bullet"/>
      <w:lvlText w:val=""/>
      <w:lvlJc w:val="left"/>
      <w:pPr>
        <w:ind w:left="2160" w:hanging="360"/>
      </w:pPr>
      <w:rPr>
        <w:rFonts w:ascii="Wingdings" w:hAnsi="Wingdings" w:hint="default"/>
      </w:rPr>
    </w:lvl>
    <w:lvl w:ilvl="3" w:tplc="FEA214BA">
      <w:start w:val="1"/>
      <w:numFmt w:val="bullet"/>
      <w:lvlText w:val=""/>
      <w:lvlJc w:val="left"/>
      <w:pPr>
        <w:ind w:left="2880" w:hanging="360"/>
      </w:pPr>
      <w:rPr>
        <w:rFonts w:ascii="Symbol" w:hAnsi="Symbol" w:hint="default"/>
      </w:rPr>
    </w:lvl>
    <w:lvl w:ilvl="4" w:tplc="990E3FCE">
      <w:start w:val="1"/>
      <w:numFmt w:val="bullet"/>
      <w:lvlText w:val="o"/>
      <w:lvlJc w:val="left"/>
      <w:pPr>
        <w:ind w:left="3600" w:hanging="360"/>
      </w:pPr>
      <w:rPr>
        <w:rFonts w:ascii="Courier New" w:hAnsi="Courier New" w:hint="default"/>
      </w:rPr>
    </w:lvl>
    <w:lvl w:ilvl="5" w:tplc="48A0B26A">
      <w:start w:val="1"/>
      <w:numFmt w:val="bullet"/>
      <w:lvlText w:val=""/>
      <w:lvlJc w:val="left"/>
      <w:pPr>
        <w:ind w:left="4320" w:hanging="360"/>
      </w:pPr>
      <w:rPr>
        <w:rFonts w:ascii="Wingdings" w:hAnsi="Wingdings" w:hint="default"/>
      </w:rPr>
    </w:lvl>
    <w:lvl w:ilvl="6" w:tplc="FC7A6DDA">
      <w:start w:val="1"/>
      <w:numFmt w:val="bullet"/>
      <w:lvlText w:val=""/>
      <w:lvlJc w:val="left"/>
      <w:pPr>
        <w:ind w:left="5040" w:hanging="360"/>
      </w:pPr>
      <w:rPr>
        <w:rFonts w:ascii="Symbol" w:hAnsi="Symbol" w:hint="default"/>
      </w:rPr>
    </w:lvl>
    <w:lvl w:ilvl="7" w:tplc="C18C927A">
      <w:start w:val="1"/>
      <w:numFmt w:val="bullet"/>
      <w:lvlText w:val="o"/>
      <w:lvlJc w:val="left"/>
      <w:pPr>
        <w:ind w:left="5760" w:hanging="360"/>
      </w:pPr>
      <w:rPr>
        <w:rFonts w:ascii="Courier New" w:hAnsi="Courier New" w:hint="default"/>
      </w:rPr>
    </w:lvl>
    <w:lvl w:ilvl="8" w:tplc="FB0C8C02">
      <w:start w:val="1"/>
      <w:numFmt w:val="bullet"/>
      <w:lvlText w:val=""/>
      <w:lvlJc w:val="left"/>
      <w:pPr>
        <w:ind w:left="6480" w:hanging="360"/>
      </w:pPr>
      <w:rPr>
        <w:rFonts w:ascii="Wingdings" w:hAnsi="Wingdings" w:hint="default"/>
      </w:rPr>
    </w:lvl>
  </w:abstractNum>
  <w:abstractNum w:abstractNumId="26" w15:restartNumberingAfterBreak="0">
    <w:nsid w:val="74756C07"/>
    <w:multiLevelType w:val="multilevel"/>
    <w:tmpl w:val="E3B888F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7" w15:restartNumberingAfterBreak="0">
    <w:nsid w:val="7A7F3F93"/>
    <w:multiLevelType w:val="hybridMultilevel"/>
    <w:tmpl w:val="770EEE06"/>
    <w:lvl w:ilvl="0" w:tplc="ABEC0062">
      <w:start w:val="1"/>
      <w:numFmt w:val="decimal"/>
      <w:pStyle w:val="Alineja"/>
      <w:lvlText w:val="%1."/>
      <w:lvlJc w:val="left"/>
      <w:pPr>
        <w:ind w:left="397" w:hanging="397"/>
      </w:pPr>
      <w:rPr>
        <w:vertAlign w:val="baseline"/>
      </w:rPr>
    </w:lvl>
    <w:lvl w:ilvl="1" w:tplc="0E3A17C6">
      <w:start w:val="1"/>
      <w:numFmt w:val="lowerLetter"/>
      <w:lvlText w:val="%2."/>
      <w:lvlJc w:val="left"/>
      <w:pPr>
        <w:ind w:left="1440" w:hanging="360"/>
      </w:pPr>
      <w:rPr>
        <w:vertAlign w:val="baseline"/>
      </w:rPr>
    </w:lvl>
    <w:lvl w:ilvl="2" w:tplc="524221A2">
      <w:start w:val="1"/>
      <w:numFmt w:val="lowerRoman"/>
      <w:lvlText w:val="%3."/>
      <w:lvlJc w:val="right"/>
      <w:pPr>
        <w:ind w:left="2160" w:hanging="180"/>
      </w:pPr>
      <w:rPr>
        <w:vertAlign w:val="baseline"/>
      </w:rPr>
    </w:lvl>
    <w:lvl w:ilvl="3" w:tplc="CD863C24">
      <w:start w:val="1"/>
      <w:numFmt w:val="decimal"/>
      <w:lvlText w:val="%4."/>
      <w:lvlJc w:val="left"/>
      <w:pPr>
        <w:ind w:left="2880" w:hanging="360"/>
      </w:pPr>
      <w:rPr>
        <w:vertAlign w:val="baseline"/>
      </w:rPr>
    </w:lvl>
    <w:lvl w:ilvl="4" w:tplc="92041070">
      <w:start w:val="1"/>
      <w:numFmt w:val="lowerLetter"/>
      <w:lvlText w:val="%5."/>
      <w:lvlJc w:val="left"/>
      <w:pPr>
        <w:ind w:left="3600" w:hanging="360"/>
      </w:pPr>
      <w:rPr>
        <w:vertAlign w:val="baseline"/>
      </w:rPr>
    </w:lvl>
    <w:lvl w:ilvl="5" w:tplc="D80E504C">
      <w:start w:val="1"/>
      <w:numFmt w:val="lowerRoman"/>
      <w:lvlText w:val="%6."/>
      <w:lvlJc w:val="right"/>
      <w:pPr>
        <w:ind w:left="4320" w:hanging="180"/>
      </w:pPr>
      <w:rPr>
        <w:vertAlign w:val="baseline"/>
      </w:rPr>
    </w:lvl>
    <w:lvl w:ilvl="6" w:tplc="D980B210">
      <w:start w:val="1"/>
      <w:numFmt w:val="decimal"/>
      <w:lvlText w:val="%7."/>
      <w:lvlJc w:val="left"/>
      <w:pPr>
        <w:ind w:left="5040" w:hanging="360"/>
      </w:pPr>
      <w:rPr>
        <w:vertAlign w:val="baseline"/>
      </w:rPr>
    </w:lvl>
    <w:lvl w:ilvl="7" w:tplc="7EA8565C">
      <w:start w:val="1"/>
      <w:numFmt w:val="lowerLetter"/>
      <w:lvlText w:val="%8."/>
      <w:lvlJc w:val="left"/>
      <w:pPr>
        <w:ind w:left="5760" w:hanging="360"/>
      </w:pPr>
      <w:rPr>
        <w:vertAlign w:val="baseline"/>
      </w:rPr>
    </w:lvl>
    <w:lvl w:ilvl="8" w:tplc="98EC107C">
      <w:start w:val="1"/>
      <w:numFmt w:val="lowerRoman"/>
      <w:lvlText w:val="%9."/>
      <w:lvlJc w:val="right"/>
      <w:pPr>
        <w:ind w:left="6480" w:hanging="180"/>
      </w:pPr>
      <w:rPr>
        <w:vertAlign w:val="baseline"/>
      </w:rPr>
    </w:lvl>
  </w:abstractNum>
  <w:abstractNum w:abstractNumId="28" w15:restartNumberingAfterBreak="0">
    <w:nsid w:val="7C3C5DA5"/>
    <w:multiLevelType w:val="hybridMultilevel"/>
    <w:tmpl w:val="AE2AECE6"/>
    <w:lvl w:ilvl="0" w:tplc="DBB89EFC">
      <w:start w:val="1"/>
      <w:numFmt w:val="bullet"/>
      <w:lvlText w:val="-"/>
      <w:lvlJc w:val="left"/>
      <w:pPr>
        <w:ind w:left="720" w:hanging="360"/>
      </w:pPr>
      <w:rPr>
        <w:rFonts w:ascii="Symbol" w:hAnsi="Symbol" w:hint="default"/>
      </w:rPr>
    </w:lvl>
    <w:lvl w:ilvl="1" w:tplc="97EA51D2">
      <w:start w:val="1"/>
      <w:numFmt w:val="bullet"/>
      <w:lvlText w:val="o"/>
      <w:lvlJc w:val="left"/>
      <w:pPr>
        <w:ind w:left="1440" w:hanging="360"/>
      </w:pPr>
      <w:rPr>
        <w:rFonts w:ascii="Courier New" w:hAnsi="Courier New" w:hint="default"/>
      </w:rPr>
    </w:lvl>
    <w:lvl w:ilvl="2" w:tplc="753E4002">
      <w:start w:val="1"/>
      <w:numFmt w:val="bullet"/>
      <w:lvlText w:val=""/>
      <w:lvlJc w:val="left"/>
      <w:pPr>
        <w:ind w:left="2160" w:hanging="360"/>
      </w:pPr>
      <w:rPr>
        <w:rFonts w:ascii="Wingdings" w:hAnsi="Wingdings" w:hint="default"/>
      </w:rPr>
    </w:lvl>
    <w:lvl w:ilvl="3" w:tplc="EC0C1D6E">
      <w:start w:val="1"/>
      <w:numFmt w:val="bullet"/>
      <w:lvlText w:val=""/>
      <w:lvlJc w:val="left"/>
      <w:pPr>
        <w:ind w:left="2880" w:hanging="360"/>
      </w:pPr>
      <w:rPr>
        <w:rFonts w:ascii="Symbol" w:hAnsi="Symbol" w:hint="default"/>
      </w:rPr>
    </w:lvl>
    <w:lvl w:ilvl="4" w:tplc="7E32DC58">
      <w:start w:val="1"/>
      <w:numFmt w:val="bullet"/>
      <w:lvlText w:val="o"/>
      <w:lvlJc w:val="left"/>
      <w:pPr>
        <w:ind w:left="3600" w:hanging="360"/>
      </w:pPr>
      <w:rPr>
        <w:rFonts w:ascii="Courier New" w:hAnsi="Courier New" w:hint="default"/>
      </w:rPr>
    </w:lvl>
    <w:lvl w:ilvl="5" w:tplc="BFACB60C">
      <w:start w:val="1"/>
      <w:numFmt w:val="bullet"/>
      <w:lvlText w:val=""/>
      <w:lvlJc w:val="left"/>
      <w:pPr>
        <w:ind w:left="4320" w:hanging="360"/>
      </w:pPr>
      <w:rPr>
        <w:rFonts w:ascii="Wingdings" w:hAnsi="Wingdings" w:hint="default"/>
      </w:rPr>
    </w:lvl>
    <w:lvl w:ilvl="6" w:tplc="67CA4018">
      <w:start w:val="1"/>
      <w:numFmt w:val="bullet"/>
      <w:lvlText w:val=""/>
      <w:lvlJc w:val="left"/>
      <w:pPr>
        <w:ind w:left="5040" w:hanging="360"/>
      </w:pPr>
      <w:rPr>
        <w:rFonts w:ascii="Symbol" w:hAnsi="Symbol" w:hint="default"/>
      </w:rPr>
    </w:lvl>
    <w:lvl w:ilvl="7" w:tplc="3F84225A">
      <w:start w:val="1"/>
      <w:numFmt w:val="bullet"/>
      <w:lvlText w:val="o"/>
      <w:lvlJc w:val="left"/>
      <w:pPr>
        <w:ind w:left="5760" w:hanging="360"/>
      </w:pPr>
      <w:rPr>
        <w:rFonts w:ascii="Courier New" w:hAnsi="Courier New" w:hint="default"/>
      </w:rPr>
    </w:lvl>
    <w:lvl w:ilvl="8" w:tplc="178CC5A8">
      <w:start w:val="1"/>
      <w:numFmt w:val="bullet"/>
      <w:lvlText w:val=""/>
      <w:lvlJc w:val="left"/>
      <w:pPr>
        <w:ind w:left="6480" w:hanging="360"/>
      </w:pPr>
      <w:rPr>
        <w:rFonts w:ascii="Wingdings" w:hAnsi="Wingdings" w:hint="default"/>
      </w:rPr>
    </w:lvl>
  </w:abstractNum>
  <w:num w:numId="1">
    <w:abstractNumId w:val="9"/>
  </w:num>
  <w:num w:numId="2">
    <w:abstractNumId w:val="23"/>
  </w:num>
  <w:num w:numId="3">
    <w:abstractNumId w:val="24"/>
  </w:num>
  <w:num w:numId="4">
    <w:abstractNumId w:val="20"/>
  </w:num>
  <w:num w:numId="5">
    <w:abstractNumId w:val="4"/>
  </w:num>
  <w:num w:numId="6">
    <w:abstractNumId w:val="7"/>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num>
  <w:num w:numId="9">
    <w:abstractNumId w:val="16"/>
  </w:num>
  <w:num w:numId="10">
    <w:abstractNumId w:val="25"/>
  </w:num>
  <w:num w:numId="11">
    <w:abstractNumId w:val="17"/>
  </w:num>
  <w:num w:numId="12">
    <w:abstractNumId w:val="28"/>
  </w:num>
  <w:num w:numId="13">
    <w:abstractNumId w:val="27"/>
  </w:num>
  <w:num w:numId="14">
    <w:abstractNumId w:val="2"/>
  </w:num>
  <w:num w:numId="15">
    <w:abstractNumId w:val="3"/>
  </w:num>
  <w:num w:numId="16">
    <w:abstractNumId w:val="6"/>
  </w:num>
  <w:num w:numId="17">
    <w:abstractNumId w:val="11"/>
  </w:num>
  <w:num w:numId="18">
    <w:abstractNumId w:val="19"/>
  </w:num>
  <w:num w:numId="19">
    <w:abstractNumId w:val="5"/>
  </w:num>
  <w:num w:numId="20">
    <w:abstractNumId w:val="13"/>
  </w:num>
  <w:num w:numId="21">
    <w:abstractNumId w:val="22"/>
  </w:num>
  <w:num w:numId="22">
    <w:abstractNumId w:val="14"/>
  </w:num>
  <w:num w:numId="23">
    <w:abstractNumId w:val="1"/>
  </w:num>
  <w:num w:numId="24">
    <w:abstractNumId w:val="26"/>
  </w:num>
  <w:num w:numId="25">
    <w:abstractNumId w:val="8"/>
  </w:num>
  <w:num w:numId="26">
    <w:abstractNumId w:val="15"/>
  </w:num>
  <w:num w:numId="27">
    <w:abstractNumId w:val="0"/>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0AD8"/>
    <w:rsid w:val="00002436"/>
    <w:rsid w:val="000048BC"/>
    <w:rsid w:val="000066F8"/>
    <w:rsid w:val="000117BC"/>
    <w:rsid w:val="00012859"/>
    <w:rsid w:val="00014CE8"/>
    <w:rsid w:val="00020A39"/>
    <w:rsid w:val="0002101B"/>
    <w:rsid w:val="00022EAC"/>
    <w:rsid w:val="00023A88"/>
    <w:rsid w:val="00024154"/>
    <w:rsid w:val="00024417"/>
    <w:rsid w:val="00024680"/>
    <w:rsid w:val="000302D9"/>
    <w:rsid w:val="000307BF"/>
    <w:rsid w:val="0003159F"/>
    <w:rsid w:val="00031E2B"/>
    <w:rsid w:val="00034838"/>
    <w:rsid w:val="00034A8D"/>
    <w:rsid w:val="00034DF0"/>
    <w:rsid w:val="0003751C"/>
    <w:rsid w:val="000413A7"/>
    <w:rsid w:val="00041A92"/>
    <w:rsid w:val="00041D82"/>
    <w:rsid w:val="000428BE"/>
    <w:rsid w:val="00043385"/>
    <w:rsid w:val="000468BF"/>
    <w:rsid w:val="00055880"/>
    <w:rsid w:val="000565B3"/>
    <w:rsid w:val="00061C57"/>
    <w:rsid w:val="000628E8"/>
    <w:rsid w:val="00063D92"/>
    <w:rsid w:val="00070B05"/>
    <w:rsid w:val="000713CA"/>
    <w:rsid w:val="000720F8"/>
    <w:rsid w:val="000722B2"/>
    <w:rsid w:val="000737FB"/>
    <w:rsid w:val="00073C00"/>
    <w:rsid w:val="00074915"/>
    <w:rsid w:val="00074CEB"/>
    <w:rsid w:val="00075AF9"/>
    <w:rsid w:val="000761E7"/>
    <w:rsid w:val="00077677"/>
    <w:rsid w:val="00077A2F"/>
    <w:rsid w:val="00080A03"/>
    <w:rsid w:val="00081B8B"/>
    <w:rsid w:val="00081C0F"/>
    <w:rsid w:val="00084212"/>
    <w:rsid w:val="00085EF8"/>
    <w:rsid w:val="000950C6"/>
    <w:rsid w:val="00097580"/>
    <w:rsid w:val="000A0D2B"/>
    <w:rsid w:val="000A1F34"/>
    <w:rsid w:val="000A26C0"/>
    <w:rsid w:val="000A3D6B"/>
    <w:rsid w:val="000A55FC"/>
    <w:rsid w:val="000A633A"/>
    <w:rsid w:val="000A7238"/>
    <w:rsid w:val="000B2061"/>
    <w:rsid w:val="000C0ED1"/>
    <w:rsid w:val="000C1955"/>
    <w:rsid w:val="000C1F06"/>
    <w:rsid w:val="000C4750"/>
    <w:rsid w:val="000C4EAA"/>
    <w:rsid w:val="000C570A"/>
    <w:rsid w:val="000C7B49"/>
    <w:rsid w:val="000D0DD4"/>
    <w:rsid w:val="000D2D87"/>
    <w:rsid w:val="000D3221"/>
    <w:rsid w:val="000D3766"/>
    <w:rsid w:val="000D6032"/>
    <w:rsid w:val="000D6543"/>
    <w:rsid w:val="000D7101"/>
    <w:rsid w:val="000D7233"/>
    <w:rsid w:val="000D755C"/>
    <w:rsid w:val="000D77E0"/>
    <w:rsid w:val="000E431C"/>
    <w:rsid w:val="000E4A72"/>
    <w:rsid w:val="000E5F38"/>
    <w:rsid w:val="000E7126"/>
    <w:rsid w:val="000E75D3"/>
    <w:rsid w:val="000F5F1F"/>
    <w:rsid w:val="000F65CB"/>
    <w:rsid w:val="000F6971"/>
    <w:rsid w:val="0010129D"/>
    <w:rsid w:val="0010285C"/>
    <w:rsid w:val="00104DE6"/>
    <w:rsid w:val="00104E22"/>
    <w:rsid w:val="00104F8D"/>
    <w:rsid w:val="00106941"/>
    <w:rsid w:val="001113F8"/>
    <w:rsid w:val="001114C0"/>
    <w:rsid w:val="00113084"/>
    <w:rsid w:val="00113802"/>
    <w:rsid w:val="00114A8F"/>
    <w:rsid w:val="00115A29"/>
    <w:rsid w:val="0011766B"/>
    <w:rsid w:val="001176EF"/>
    <w:rsid w:val="00117737"/>
    <w:rsid w:val="00120092"/>
    <w:rsid w:val="00120952"/>
    <w:rsid w:val="00120C97"/>
    <w:rsid w:val="00121996"/>
    <w:rsid w:val="0012335B"/>
    <w:rsid w:val="001254AD"/>
    <w:rsid w:val="00130D1D"/>
    <w:rsid w:val="00131212"/>
    <w:rsid w:val="0013214D"/>
    <w:rsid w:val="00132183"/>
    <w:rsid w:val="00132972"/>
    <w:rsid w:val="001338B7"/>
    <w:rsid w:val="00133A99"/>
    <w:rsid w:val="00133F0E"/>
    <w:rsid w:val="00134831"/>
    <w:rsid w:val="001357B2"/>
    <w:rsid w:val="00136D93"/>
    <w:rsid w:val="00141BF2"/>
    <w:rsid w:val="0014339E"/>
    <w:rsid w:val="001435D0"/>
    <w:rsid w:val="00143A5D"/>
    <w:rsid w:val="001443EA"/>
    <w:rsid w:val="00145F42"/>
    <w:rsid w:val="00146E98"/>
    <w:rsid w:val="00147A42"/>
    <w:rsid w:val="00151753"/>
    <w:rsid w:val="00152F4A"/>
    <w:rsid w:val="0015310F"/>
    <w:rsid w:val="0015445E"/>
    <w:rsid w:val="00154A2B"/>
    <w:rsid w:val="00156A9B"/>
    <w:rsid w:val="001573A5"/>
    <w:rsid w:val="00160864"/>
    <w:rsid w:val="00161FBF"/>
    <w:rsid w:val="001635C0"/>
    <w:rsid w:val="00163A9E"/>
    <w:rsid w:val="00163CE1"/>
    <w:rsid w:val="00166E8B"/>
    <w:rsid w:val="00167507"/>
    <w:rsid w:val="001709EF"/>
    <w:rsid w:val="0017478F"/>
    <w:rsid w:val="0017543B"/>
    <w:rsid w:val="00176C67"/>
    <w:rsid w:val="001819D2"/>
    <w:rsid w:val="00182232"/>
    <w:rsid w:val="00182638"/>
    <w:rsid w:val="001827EA"/>
    <w:rsid w:val="00185981"/>
    <w:rsid w:val="0018703C"/>
    <w:rsid w:val="001913A8"/>
    <w:rsid w:val="00193154"/>
    <w:rsid w:val="0019397B"/>
    <w:rsid w:val="00194747"/>
    <w:rsid w:val="00197033"/>
    <w:rsid w:val="00197F59"/>
    <w:rsid w:val="001A109D"/>
    <w:rsid w:val="001A44AF"/>
    <w:rsid w:val="001A4544"/>
    <w:rsid w:val="001A57DE"/>
    <w:rsid w:val="001A6139"/>
    <w:rsid w:val="001B08CD"/>
    <w:rsid w:val="001B1017"/>
    <w:rsid w:val="001B258D"/>
    <w:rsid w:val="001B2895"/>
    <w:rsid w:val="001B4999"/>
    <w:rsid w:val="001B5686"/>
    <w:rsid w:val="001C16A4"/>
    <w:rsid w:val="001C1C44"/>
    <w:rsid w:val="001C1CAE"/>
    <w:rsid w:val="001C2CAA"/>
    <w:rsid w:val="001C7FA7"/>
    <w:rsid w:val="001D2DBF"/>
    <w:rsid w:val="001D44C6"/>
    <w:rsid w:val="001D653E"/>
    <w:rsid w:val="001D79BC"/>
    <w:rsid w:val="001D7E0A"/>
    <w:rsid w:val="001E0D6D"/>
    <w:rsid w:val="001E3FC3"/>
    <w:rsid w:val="001E6A15"/>
    <w:rsid w:val="001E6B10"/>
    <w:rsid w:val="001E6DE5"/>
    <w:rsid w:val="001F52B8"/>
    <w:rsid w:val="001F5E4F"/>
    <w:rsid w:val="001F61AF"/>
    <w:rsid w:val="001F6621"/>
    <w:rsid w:val="0020136E"/>
    <w:rsid w:val="00202A77"/>
    <w:rsid w:val="00202C9B"/>
    <w:rsid w:val="002056B5"/>
    <w:rsid w:val="00205DF8"/>
    <w:rsid w:val="002106E4"/>
    <w:rsid w:val="002121E7"/>
    <w:rsid w:val="00213EF2"/>
    <w:rsid w:val="00214BA2"/>
    <w:rsid w:val="00214FC8"/>
    <w:rsid w:val="00217073"/>
    <w:rsid w:val="002172B9"/>
    <w:rsid w:val="0022164D"/>
    <w:rsid w:val="00222226"/>
    <w:rsid w:val="002237DF"/>
    <w:rsid w:val="0022616D"/>
    <w:rsid w:val="0022666B"/>
    <w:rsid w:val="0022731A"/>
    <w:rsid w:val="00230D0B"/>
    <w:rsid w:val="00232496"/>
    <w:rsid w:val="002332A9"/>
    <w:rsid w:val="00233332"/>
    <w:rsid w:val="00233924"/>
    <w:rsid w:val="00233A60"/>
    <w:rsid w:val="00236312"/>
    <w:rsid w:val="002364C7"/>
    <w:rsid w:val="00236DFF"/>
    <w:rsid w:val="002370A6"/>
    <w:rsid w:val="00240A7A"/>
    <w:rsid w:val="00241264"/>
    <w:rsid w:val="00244877"/>
    <w:rsid w:val="002468C8"/>
    <w:rsid w:val="0025396E"/>
    <w:rsid w:val="00254416"/>
    <w:rsid w:val="0025603A"/>
    <w:rsid w:val="002608B3"/>
    <w:rsid w:val="00262791"/>
    <w:rsid w:val="002627A3"/>
    <w:rsid w:val="00264450"/>
    <w:rsid w:val="00264463"/>
    <w:rsid w:val="002653EA"/>
    <w:rsid w:val="00266EA1"/>
    <w:rsid w:val="00270A4B"/>
    <w:rsid w:val="002718C2"/>
    <w:rsid w:val="00271CE5"/>
    <w:rsid w:val="00272500"/>
    <w:rsid w:val="002745FB"/>
    <w:rsid w:val="0027651A"/>
    <w:rsid w:val="002767AC"/>
    <w:rsid w:val="00276AF7"/>
    <w:rsid w:val="00277EC4"/>
    <w:rsid w:val="00280A9A"/>
    <w:rsid w:val="00282020"/>
    <w:rsid w:val="00282174"/>
    <w:rsid w:val="00282BA3"/>
    <w:rsid w:val="0028354C"/>
    <w:rsid w:val="00284810"/>
    <w:rsid w:val="00285CBC"/>
    <w:rsid w:val="00287BEF"/>
    <w:rsid w:val="002903D9"/>
    <w:rsid w:val="002903E0"/>
    <w:rsid w:val="0029064C"/>
    <w:rsid w:val="002924CE"/>
    <w:rsid w:val="00293E1F"/>
    <w:rsid w:val="0029516D"/>
    <w:rsid w:val="0029518C"/>
    <w:rsid w:val="002956DC"/>
    <w:rsid w:val="002964D0"/>
    <w:rsid w:val="00297944"/>
    <w:rsid w:val="002A0925"/>
    <w:rsid w:val="002A214F"/>
    <w:rsid w:val="002A2B69"/>
    <w:rsid w:val="002A2D58"/>
    <w:rsid w:val="002A3881"/>
    <w:rsid w:val="002A3E5D"/>
    <w:rsid w:val="002A51D5"/>
    <w:rsid w:val="002A696A"/>
    <w:rsid w:val="002A6ECF"/>
    <w:rsid w:val="002B1936"/>
    <w:rsid w:val="002B2458"/>
    <w:rsid w:val="002B3AD0"/>
    <w:rsid w:val="002B4C77"/>
    <w:rsid w:val="002B5490"/>
    <w:rsid w:val="002C2EAB"/>
    <w:rsid w:val="002C345E"/>
    <w:rsid w:val="002C4E8C"/>
    <w:rsid w:val="002C6451"/>
    <w:rsid w:val="002C6DC7"/>
    <w:rsid w:val="002D1CA4"/>
    <w:rsid w:val="002D71C7"/>
    <w:rsid w:val="002E1425"/>
    <w:rsid w:val="002E1F0A"/>
    <w:rsid w:val="002E235F"/>
    <w:rsid w:val="002E23F5"/>
    <w:rsid w:val="002E3065"/>
    <w:rsid w:val="002E349E"/>
    <w:rsid w:val="002E3924"/>
    <w:rsid w:val="002E3DE2"/>
    <w:rsid w:val="002E75BD"/>
    <w:rsid w:val="002F024D"/>
    <w:rsid w:val="002F5707"/>
    <w:rsid w:val="002F5A5F"/>
    <w:rsid w:val="002F63F8"/>
    <w:rsid w:val="002F641C"/>
    <w:rsid w:val="002F737D"/>
    <w:rsid w:val="002F7901"/>
    <w:rsid w:val="00300603"/>
    <w:rsid w:val="0030175D"/>
    <w:rsid w:val="00302431"/>
    <w:rsid w:val="003028CF"/>
    <w:rsid w:val="00303CEB"/>
    <w:rsid w:val="00303EFF"/>
    <w:rsid w:val="003047D2"/>
    <w:rsid w:val="00306BD1"/>
    <w:rsid w:val="00306C37"/>
    <w:rsid w:val="00307211"/>
    <w:rsid w:val="00307616"/>
    <w:rsid w:val="0031392E"/>
    <w:rsid w:val="003144FC"/>
    <w:rsid w:val="0032152E"/>
    <w:rsid w:val="0032156F"/>
    <w:rsid w:val="003229D9"/>
    <w:rsid w:val="003258B1"/>
    <w:rsid w:val="00325BE0"/>
    <w:rsid w:val="00326CA1"/>
    <w:rsid w:val="0033004B"/>
    <w:rsid w:val="00330185"/>
    <w:rsid w:val="00331A1B"/>
    <w:rsid w:val="00332D38"/>
    <w:rsid w:val="00335742"/>
    <w:rsid w:val="003404BB"/>
    <w:rsid w:val="00340BAA"/>
    <w:rsid w:val="00341A11"/>
    <w:rsid w:val="00344CC4"/>
    <w:rsid w:val="00345362"/>
    <w:rsid w:val="00346358"/>
    <w:rsid w:val="00347293"/>
    <w:rsid w:val="003472FE"/>
    <w:rsid w:val="0035006F"/>
    <w:rsid w:val="00351AB2"/>
    <w:rsid w:val="00352C0B"/>
    <w:rsid w:val="003535C5"/>
    <w:rsid w:val="003549CA"/>
    <w:rsid w:val="00356E54"/>
    <w:rsid w:val="0035785C"/>
    <w:rsid w:val="00362106"/>
    <w:rsid w:val="00362296"/>
    <w:rsid w:val="00363029"/>
    <w:rsid w:val="003636BF"/>
    <w:rsid w:val="003660A1"/>
    <w:rsid w:val="003665D9"/>
    <w:rsid w:val="00370C27"/>
    <w:rsid w:val="00371442"/>
    <w:rsid w:val="00372701"/>
    <w:rsid w:val="00375007"/>
    <w:rsid w:val="0037685E"/>
    <w:rsid w:val="003804C0"/>
    <w:rsid w:val="00381375"/>
    <w:rsid w:val="003845B4"/>
    <w:rsid w:val="003848E2"/>
    <w:rsid w:val="00384A5B"/>
    <w:rsid w:val="00384DF1"/>
    <w:rsid w:val="00385653"/>
    <w:rsid w:val="00385AF3"/>
    <w:rsid w:val="00387B1A"/>
    <w:rsid w:val="00387E59"/>
    <w:rsid w:val="00390AD2"/>
    <w:rsid w:val="00391320"/>
    <w:rsid w:val="0039179C"/>
    <w:rsid w:val="003919EA"/>
    <w:rsid w:val="003923A9"/>
    <w:rsid w:val="003932D9"/>
    <w:rsid w:val="003946A3"/>
    <w:rsid w:val="0039692C"/>
    <w:rsid w:val="00396E5D"/>
    <w:rsid w:val="00396F37"/>
    <w:rsid w:val="003A00EC"/>
    <w:rsid w:val="003A0246"/>
    <w:rsid w:val="003A0AE6"/>
    <w:rsid w:val="003A1564"/>
    <w:rsid w:val="003A1B75"/>
    <w:rsid w:val="003A1D2F"/>
    <w:rsid w:val="003A2EAF"/>
    <w:rsid w:val="003A3192"/>
    <w:rsid w:val="003A51C5"/>
    <w:rsid w:val="003A51F7"/>
    <w:rsid w:val="003A5374"/>
    <w:rsid w:val="003A5D87"/>
    <w:rsid w:val="003A60D3"/>
    <w:rsid w:val="003A6D41"/>
    <w:rsid w:val="003A7995"/>
    <w:rsid w:val="003B0893"/>
    <w:rsid w:val="003B08AA"/>
    <w:rsid w:val="003B0EAC"/>
    <w:rsid w:val="003B1D62"/>
    <w:rsid w:val="003B1E82"/>
    <w:rsid w:val="003B34D6"/>
    <w:rsid w:val="003B3D4E"/>
    <w:rsid w:val="003B5E9B"/>
    <w:rsid w:val="003B69D2"/>
    <w:rsid w:val="003B6B50"/>
    <w:rsid w:val="003C136B"/>
    <w:rsid w:val="003C1F98"/>
    <w:rsid w:val="003C3F22"/>
    <w:rsid w:val="003C44DA"/>
    <w:rsid w:val="003C5A1C"/>
    <w:rsid w:val="003C5ACB"/>
    <w:rsid w:val="003C5EE5"/>
    <w:rsid w:val="003C69B6"/>
    <w:rsid w:val="003D2694"/>
    <w:rsid w:val="003D30B0"/>
    <w:rsid w:val="003D6656"/>
    <w:rsid w:val="003E1C74"/>
    <w:rsid w:val="003E23DD"/>
    <w:rsid w:val="003E3868"/>
    <w:rsid w:val="003E3BEB"/>
    <w:rsid w:val="003E3DEA"/>
    <w:rsid w:val="003E54F2"/>
    <w:rsid w:val="003E68EE"/>
    <w:rsid w:val="003E755E"/>
    <w:rsid w:val="003E77DA"/>
    <w:rsid w:val="003F1A92"/>
    <w:rsid w:val="003F2E5D"/>
    <w:rsid w:val="003F6AC6"/>
    <w:rsid w:val="003F73B6"/>
    <w:rsid w:val="003F7E9A"/>
    <w:rsid w:val="00402696"/>
    <w:rsid w:val="0040463A"/>
    <w:rsid w:val="00405A19"/>
    <w:rsid w:val="00406564"/>
    <w:rsid w:val="00411956"/>
    <w:rsid w:val="00414B7D"/>
    <w:rsid w:val="00414D98"/>
    <w:rsid w:val="00415D96"/>
    <w:rsid w:val="00416067"/>
    <w:rsid w:val="00416633"/>
    <w:rsid w:val="00416790"/>
    <w:rsid w:val="00416D27"/>
    <w:rsid w:val="00416EFB"/>
    <w:rsid w:val="00417647"/>
    <w:rsid w:val="00420443"/>
    <w:rsid w:val="00422A3B"/>
    <w:rsid w:val="00423E37"/>
    <w:rsid w:val="004247F3"/>
    <w:rsid w:val="00424B4A"/>
    <w:rsid w:val="00425BD1"/>
    <w:rsid w:val="00431250"/>
    <w:rsid w:val="0043512A"/>
    <w:rsid w:val="00435362"/>
    <w:rsid w:val="00435737"/>
    <w:rsid w:val="00435913"/>
    <w:rsid w:val="00435933"/>
    <w:rsid w:val="00436C62"/>
    <w:rsid w:val="00437940"/>
    <w:rsid w:val="00440CD5"/>
    <w:rsid w:val="00441924"/>
    <w:rsid w:val="0044277E"/>
    <w:rsid w:val="00451426"/>
    <w:rsid w:val="00452DB3"/>
    <w:rsid w:val="00455251"/>
    <w:rsid w:val="00456333"/>
    <w:rsid w:val="004571D6"/>
    <w:rsid w:val="0045751E"/>
    <w:rsid w:val="004575E9"/>
    <w:rsid w:val="004579FA"/>
    <w:rsid w:val="00463711"/>
    <w:rsid w:val="00463F34"/>
    <w:rsid w:val="004657EE"/>
    <w:rsid w:val="00466007"/>
    <w:rsid w:val="0046667A"/>
    <w:rsid w:val="00467252"/>
    <w:rsid w:val="00470144"/>
    <w:rsid w:val="004706C0"/>
    <w:rsid w:val="00470C45"/>
    <w:rsid w:val="00473C7F"/>
    <w:rsid w:val="00480819"/>
    <w:rsid w:val="00480C52"/>
    <w:rsid w:val="004810C0"/>
    <w:rsid w:val="00482030"/>
    <w:rsid w:val="00482F1A"/>
    <w:rsid w:val="004833CF"/>
    <w:rsid w:val="00484A17"/>
    <w:rsid w:val="004850CD"/>
    <w:rsid w:val="00486859"/>
    <w:rsid w:val="00486E61"/>
    <w:rsid w:val="004909B7"/>
    <w:rsid w:val="00490F92"/>
    <w:rsid w:val="0049157A"/>
    <w:rsid w:val="0049182D"/>
    <w:rsid w:val="00492023"/>
    <w:rsid w:val="00493590"/>
    <w:rsid w:val="00493EDD"/>
    <w:rsid w:val="0049666C"/>
    <w:rsid w:val="004A1D2B"/>
    <w:rsid w:val="004A4D62"/>
    <w:rsid w:val="004A66A4"/>
    <w:rsid w:val="004A702F"/>
    <w:rsid w:val="004A72F6"/>
    <w:rsid w:val="004B0EDC"/>
    <w:rsid w:val="004B19A9"/>
    <w:rsid w:val="004B2D88"/>
    <w:rsid w:val="004B4714"/>
    <w:rsid w:val="004B4782"/>
    <w:rsid w:val="004C0D3C"/>
    <w:rsid w:val="004C1840"/>
    <w:rsid w:val="004C2225"/>
    <w:rsid w:val="004C7B29"/>
    <w:rsid w:val="004D02E5"/>
    <w:rsid w:val="004D08D6"/>
    <w:rsid w:val="004D4324"/>
    <w:rsid w:val="004D4CBC"/>
    <w:rsid w:val="004D74CF"/>
    <w:rsid w:val="004D7A42"/>
    <w:rsid w:val="004E2486"/>
    <w:rsid w:val="004E3432"/>
    <w:rsid w:val="004E6A75"/>
    <w:rsid w:val="004E7556"/>
    <w:rsid w:val="004E75F1"/>
    <w:rsid w:val="004F0E3E"/>
    <w:rsid w:val="004F127B"/>
    <w:rsid w:val="004F2086"/>
    <w:rsid w:val="004F2A61"/>
    <w:rsid w:val="004F3165"/>
    <w:rsid w:val="004F72D9"/>
    <w:rsid w:val="004F78F5"/>
    <w:rsid w:val="005022B3"/>
    <w:rsid w:val="00504636"/>
    <w:rsid w:val="00506490"/>
    <w:rsid w:val="00506542"/>
    <w:rsid w:val="005115BC"/>
    <w:rsid w:val="00512898"/>
    <w:rsid w:val="005154C5"/>
    <w:rsid w:val="00520029"/>
    <w:rsid w:val="0052006B"/>
    <w:rsid w:val="00522B66"/>
    <w:rsid w:val="005244F6"/>
    <w:rsid w:val="00526031"/>
    <w:rsid w:val="00526246"/>
    <w:rsid w:val="005316FF"/>
    <w:rsid w:val="00532438"/>
    <w:rsid w:val="005339B3"/>
    <w:rsid w:val="005341F2"/>
    <w:rsid w:val="00537BC8"/>
    <w:rsid w:val="00543014"/>
    <w:rsid w:val="00544BF1"/>
    <w:rsid w:val="00545359"/>
    <w:rsid w:val="00546001"/>
    <w:rsid w:val="00555014"/>
    <w:rsid w:val="00555B89"/>
    <w:rsid w:val="0055728E"/>
    <w:rsid w:val="0056174D"/>
    <w:rsid w:val="00562A56"/>
    <w:rsid w:val="005649C7"/>
    <w:rsid w:val="00564D13"/>
    <w:rsid w:val="00565BC0"/>
    <w:rsid w:val="00567106"/>
    <w:rsid w:val="00567C27"/>
    <w:rsid w:val="00570F00"/>
    <w:rsid w:val="005723BF"/>
    <w:rsid w:val="00572FBE"/>
    <w:rsid w:val="00573FC1"/>
    <w:rsid w:val="0057576E"/>
    <w:rsid w:val="00576058"/>
    <w:rsid w:val="00580161"/>
    <w:rsid w:val="00580669"/>
    <w:rsid w:val="00581B67"/>
    <w:rsid w:val="00582552"/>
    <w:rsid w:val="005839F5"/>
    <w:rsid w:val="00584EBE"/>
    <w:rsid w:val="00585A4B"/>
    <w:rsid w:val="0058674D"/>
    <w:rsid w:val="005900F8"/>
    <w:rsid w:val="00591049"/>
    <w:rsid w:val="00591184"/>
    <w:rsid w:val="005923A9"/>
    <w:rsid w:val="005935B0"/>
    <w:rsid w:val="005946E1"/>
    <w:rsid w:val="00595E20"/>
    <w:rsid w:val="005962A1"/>
    <w:rsid w:val="005A05B2"/>
    <w:rsid w:val="005A1A0D"/>
    <w:rsid w:val="005A27A5"/>
    <w:rsid w:val="005A307C"/>
    <w:rsid w:val="005A4C29"/>
    <w:rsid w:val="005A5005"/>
    <w:rsid w:val="005B0DD0"/>
    <w:rsid w:val="005B0E9F"/>
    <w:rsid w:val="005B164F"/>
    <w:rsid w:val="005B3D10"/>
    <w:rsid w:val="005B3E25"/>
    <w:rsid w:val="005B504A"/>
    <w:rsid w:val="005B51C3"/>
    <w:rsid w:val="005B5282"/>
    <w:rsid w:val="005C01B9"/>
    <w:rsid w:val="005C2B1F"/>
    <w:rsid w:val="005C3F6D"/>
    <w:rsid w:val="005C6689"/>
    <w:rsid w:val="005C7D54"/>
    <w:rsid w:val="005D436C"/>
    <w:rsid w:val="005D6312"/>
    <w:rsid w:val="005D76F9"/>
    <w:rsid w:val="005E1136"/>
    <w:rsid w:val="005E1D3C"/>
    <w:rsid w:val="005E1EC1"/>
    <w:rsid w:val="005E31FA"/>
    <w:rsid w:val="005E5557"/>
    <w:rsid w:val="005E69CA"/>
    <w:rsid w:val="005E758E"/>
    <w:rsid w:val="005F06D3"/>
    <w:rsid w:val="005F208E"/>
    <w:rsid w:val="005F3975"/>
    <w:rsid w:val="005F5063"/>
    <w:rsid w:val="005F7076"/>
    <w:rsid w:val="006004FD"/>
    <w:rsid w:val="00602E66"/>
    <w:rsid w:val="006044AA"/>
    <w:rsid w:val="006052B3"/>
    <w:rsid w:val="00605538"/>
    <w:rsid w:val="00605585"/>
    <w:rsid w:val="00605F92"/>
    <w:rsid w:val="00606001"/>
    <w:rsid w:val="00606444"/>
    <w:rsid w:val="006064F4"/>
    <w:rsid w:val="00606B6D"/>
    <w:rsid w:val="00610917"/>
    <w:rsid w:val="0061200C"/>
    <w:rsid w:val="00612297"/>
    <w:rsid w:val="00616B56"/>
    <w:rsid w:val="006202A5"/>
    <w:rsid w:val="0062581F"/>
    <w:rsid w:val="00625AE6"/>
    <w:rsid w:val="006269B9"/>
    <w:rsid w:val="00626C0C"/>
    <w:rsid w:val="00627C2E"/>
    <w:rsid w:val="00627EA8"/>
    <w:rsid w:val="00627FD4"/>
    <w:rsid w:val="006300C3"/>
    <w:rsid w:val="0063181D"/>
    <w:rsid w:val="00632253"/>
    <w:rsid w:val="0063370B"/>
    <w:rsid w:val="00634C2B"/>
    <w:rsid w:val="00640AE4"/>
    <w:rsid w:val="0064198C"/>
    <w:rsid w:val="00642714"/>
    <w:rsid w:val="006439A8"/>
    <w:rsid w:val="006455CE"/>
    <w:rsid w:val="006469C0"/>
    <w:rsid w:val="00647449"/>
    <w:rsid w:val="00647B66"/>
    <w:rsid w:val="00651CB1"/>
    <w:rsid w:val="00651DBA"/>
    <w:rsid w:val="00655841"/>
    <w:rsid w:val="006558B6"/>
    <w:rsid w:val="00655B92"/>
    <w:rsid w:val="00656A16"/>
    <w:rsid w:val="006634B9"/>
    <w:rsid w:val="006662E4"/>
    <w:rsid w:val="006668CE"/>
    <w:rsid w:val="006679E1"/>
    <w:rsid w:val="00671A35"/>
    <w:rsid w:val="0067463D"/>
    <w:rsid w:val="00674FF2"/>
    <w:rsid w:val="006772B7"/>
    <w:rsid w:val="006778CA"/>
    <w:rsid w:val="00681680"/>
    <w:rsid w:val="006825B0"/>
    <w:rsid w:val="00682FA2"/>
    <w:rsid w:val="00685A9B"/>
    <w:rsid w:val="006869F6"/>
    <w:rsid w:val="006913F7"/>
    <w:rsid w:val="00692FB0"/>
    <w:rsid w:val="00695318"/>
    <w:rsid w:val="006A1DC2"/>
    <w:rsid w:val="006A205F"/>
    <w:rsid w:val="006A62D2"/>
    <w:rsid w:val="006A6E35"/>
    <w:rsid w:val="006B0A1E"/>
    <w:rsid w:val="006B183D"/>
    <w:rsid w:val="006B1A5E"/>
    <w:rsid w:val="006B1E85"/>
    <w:rsid w:val="006B22B5"/>
    <w:rsid w:val="006B429E"/>
    <w:rsid w:val="006B4BCF"/>
    <w:rsid w:val="006B69B2"/>
    <w:rsid w:val="006B7C52"/>
    <w:rsid w:val="006C0595"/>
    <w:rsid w:val="006C065F"/>
    <w:rsid w:val="006C156C"/>
    <w:rsid w:val="006C19EF"/>
    <w:rsid w:val="006C3921"/>
    <w:rsid w:val="006C6BAE"/>
    <w:rsid w:val="006C7FE6"/>
    <w:rsid w:val="006D0156"/>
    <w:rsid w:val="006D1029"/>
    <w:rsid w:val="006D2A37"/>
    <w:rsid w:val="006D556B"/>
    <w:rsid w:val="006D5FC4"/>
    <w:rsid w:val="006D6B90"/>
    <w:rsid w:val="006D7E30"/>
    <w:rsid w:val="006E0CF2"/>
    <w:rsid w:val="006E2292"/>
    <w:rsid w:val="006E3CFD"/>
    <w:rsid w:val="006E3DEA"/>
    <w:rsid w:val="006E5701"/>
    <w:rsid w:val="006E5C4E"/>
    <w:rsid w:val="006E5F54"/>
    <w:rsid w:val="006E6727"/>
    <w:rsid w:val="006E6F8E"/>
    <w:rsid w:val="006E70FB"/>
    <w:rsid w:val="006E7393"/>
    <w:rsid w:val="006F3070"/>
    <w:rsid w:val="006F4C07"/>
    <w:rsid w:val="006F6E01"/>
    <w:rsid w:val="00701EA1"/>
    <w:rsid w:val="0070424B"/>
    <w:rsid w:val="007053AF"/>
    <w:rsid w:val="00705433"/>
    <w:rsid w:val="00705632"/>
    <w:rsid w:val="007061F3"/>
    <w:rsid w:val="00706673"/>
    <w:rsid w:val="00706D6B"/>
    <w:rsid w:val="007073E8"/>
    <w:rsid w:val="00710C39"/>
    <w:rsid w:val="00711EF1"/>
    <w:rsid w:val="00712E1E"/>
    <w:rsid w:val="00712FC0"/>
    <w:rsid w:val="007145A2"/>
    <w:rsid w:val="007162BF"/>
    <w:rsid w:val="00721C91"/>
    <w:rsid w:val="00723A02"/>
    <w:rsid w:val="00725B0E"/>
    <w:rsid w:val="00727D3A"/>
    <w:rsid w:val="00732CE7"/>
    <w:rsid w:val="00733017"/>
    <w:rsid w:val="0073412E"/>
    <w:rsid w:val="0073781F"/>
    <w:rsid w:val="00737E62"/>
    <w:rsid w:val="0074133F"/>
    <w:rsid w:val="007426DE"/>
    <w:rsid w:val="007431B6"/>
    <w:rsid w:val="007448B8"/>
    <w:rsid w:val="0074573B"/>
    <w:rsid w:val="007458D7"/>
    <w:rsid w:val="00746FDB"/>
    <w:rsid w:val="0074784B"/>
    <w:rsid w:val="0075044F"/>
    <w:rsid w:val="00751E18"/>
    <w:rsid w:val="0075441E"/>
    <w:rsid w:val="007568F1"/>
    <w:rsid w:val="00756D63"/>
    <w:rsid w:val="00756F77"/>
    <w:rsid w:val="00760101"/>
    <w:rsid w:val="007613B9"/>
    <w:rsid w:val="00761E47"/>
    <w:rsid w:val="00766E6D"/>
    <w:rsid w:val="007674CF"/>
    <w:rsid w:val="00772109"/>
    <w:rsid w:val="0077265F"/>
    <w:rsid w:val="00776027"/>
    <w:rsid w:val="0077640F"/>
    <w:rsid w:val="00776BFC"/>
    <w:rsid w:val="00780410"/>
    <w:rsid w:val="00780CBF"/>
    <w:rsid w:val="0078199C"/>
    <w:rsid w:val="007832A5"/>
    <w:rsid w:val="00783310"/>
    <w:rsid w:val="0078654D"/>
    <w:rsid w:val="00786AC5"/>
    <w:rsid w:val="007922C0"/>
    <w:rsid w:val="00792537"/>
    <w:rsid w:val="007947D7"/>
    <w:rsid w:val="007960F6"/>
    <w:rsid w:val="0079673E"/>
    <w:rsid w:val="007A2333"/>
    <w:rsid w:val="007A37CD"/>
    <w:rsid w:val="007A4A6D"/>
    <w:rsid w:val="007A532C"/>
    <w:rsid w:val="007A581A"/>
    <w:rsid w:val="007A7AF1"/>
    <w:rsid w:val="007A7EE5"/>
    <w:rsid w:val="007B297D"/>
    <w:rsid w:val="007B328E"/>
    <w:rsid w:val="007B4C80"/>
    <w:rsid w:val="007B589F"/>
    <w:rsid w:val="007B5957"/>
    <w:rsid w:val="007B667E"/>
    <w:rsid w:val="007B6D59"/>
    <w:rsid w:val="007C386D"/>
    <w:rsid w:val="007C4231"/>
    <w:rsid w:val="007C46E2"/>
    <w:rsid w:val="007C4E08"/>
    <w:rsid w:val="007C683E"/>
    <w:rsid w:val="007D0640"/>
    <w:rsid w:val="007D0F8F"/>
    <w:rsid w:val="007D0FF2"/>
    <w:rsid w:val="007D1BCF"/>
    <w:rsid w:val="007D24A4"/>
    <w:rsid w:val="007D291A"/>
    <w:rsid w:val="007D75CF"/>
    <w:rsid w:val="007E0440"/>
    <w:rsid w:val="007E1359"/>
    <w:rsid w:val="007E2B6C"/>
    <w:rsid w:val="007E3954"/>
    <w:rsid w:val="007E3E32"/>
    <w:rsid w:val="007E3E33"/>
    <w:rsid w:val="007E4887"/>
    <w:rsid w:val="007E5F3D"/>
    <w:rsid w:val="007E6DC5"/>
    <w:rsid w:val="007E6E79"/>
    <w:rsid w:val="007E7AD9"/>
    <w:rsid w:val="007F19F1"/>
    <w:rsid w:val="007F1EFA"/>
    <w:rsid w:val="007F331B"/>
    <w:rsid w:val="007F3733"/>
    <w:rsid w:val="007F4330"/>
    <w:rsid w:val="007F4B5F"/>
    <w:rsid w:val="007F63FC"/>
    <w:rsid w:val="007F717C"/>
    <w:rsid w:val="007F7187"/>
    <w:rsid w:val="007F79FB"/>
    <w:rsid w:val="0080166D"/>
    <w:rsid w:val="00802BB5"/>
    <w:rsid w:val="008031EE"/>
    <w:rsid w:val="00804719"/>
    <w:rsid w:val="008047BA"/>
    <w:rsid w:val="008059E2"/>
    <w:rsid w:val="0080615B"/>
    <w:rsid w:val="008065E0"/>
    <w:rsid w:val="00807092"/>
    <w:rsid w:val="008104C6"/>
    <w:rsid w:val="008106C5"/>
    <w:rsid w:val="00811F1C"/>
    <w:rsid w:val="00813A00"/>
    <w:rsid w:val="0081455B"/>
    <w:rsid w:val="008155F1"/>
    <w:rsid w:val="0081674B"/>
    <w:rsid w:val="00816DA0"/>
    <w:rsid w:val="00822580"/>
    <w:rsid w:val="008226EF"/>
    <w:rsid w:val="008228FE"/>
    <w:rsid w:val="00822B55"/>
    <w:rsid w:val="00822C92"/>
    <w:rsid w:val="008232B5"/>
    <w:rsid w:val="00825752"/>
    <w:rsid w:val="0082650D"/>
    <w:rsid w:val="00826921"/>
    <w:rsid w:val="00827094"/>
    <w:rsid w:val="00827859"/>
    <w:rsid w:val="00832B7F"/>
    <w:rsid w:val="00832D2B"/>
    <w:rsid w:val="00833608"/>
    <w:rsid w:val="00835B6E"/>
    <w:rsid w:val="00835E16"/>
    <w:rsid w:val="00837840"/>
    <w:rsid w:val="0084090E"/>
    <w:rsid w:val="00841B09"/>
    <w:rsid w:val="00841CAD"/>
    <w:rsid w:val="00843617"/>
    <w:rsid w:val="00843F5D"/>
    <w:rsid w:val="00844338"/>
    <w:rsid w:val="00847B06"/>
    <w:rsid w:val="00847C48"/>
    <w:rsid w:val="00850863"/>
    <w:rsid w:val="00850C4E"/>
    <w:rsid w:val="00853231"/>
    <w:rsid w:val="00853812"/>
    <w:rsid w:val="00853A3E"/>
    <w:rsid w:val="00856540"/>
    <w:rsid w:val="00856A20"/>
    <w:rsid w:val="00856B0C"/>
    <w:rsid w:val="00857027"/>
    <w:rsid w:val="00857671"/>
    <w:rsid w:val="00857FB6"/>
    <w:rsid w:val="0086203B"/>
    <w:rsid w:val="00862FDB"/>
    <w:rsid w:val="00866A05"/>
    <w:rsid w:val="00872697"/>
    <w:rsid w:val="00873766"/>
    <w:rsid w:val="008745BF"/>
    <w:rsid w:val="00875598"/>
    <w:rsid w:val="0087601A"/>
    <w:rsid w:val="008766B4"/>
    <w:rsid w:val="00880432"/>
    <w:rsid w:val="0088043C"/>
    <w:rsid w:val="008808BD"/>
    <w:rsid w:val="00881268"/>
    <w:rsid w:val="00883A5F"/>
    <w:rsid w:val="00884403"/>
    <w:rsid w:val="00884889"/>
    <w:rsid w:val="00884BB0"/>
    <w:rsid w:val="0088529E"/>
    <w:rsid w:val="008906C9"/>
    <w:rsid w:val="00891489"/>
    <w:rsid w:val="00891A84"/>
    <w:rsid w:val="00896A10"/>
    <w:rsid w:val="008978F2"/>
    <w:rsid w:val="008A35E3"/>
    <w:rsid w:val="008A4ED6"/>
    <w:rsid w:val="008A549B"/>
    <w:rsid w:val="008A6668"/>
    <w:rsid w:val="008A791E"/>
    <w:rsid w:val="008B09DE"/>
    <w:rsid w:val="008B291B"/>
    <w:rsid w:val="008B2D43"/>
    <w:rsid w:val="008B41EE"/>
    <w:rsid w:val="008B5732"/>
    <w:rsid w:val="008C228C"/>
    <w:rsid w:val="008C31A5"/>
    <w:rsid w:val="008C40D0"/>
    <w:rsid w:val="008C471E"/>
    <w:rsid w:val="008C4E88"/>
    <w:rsid w:val="008C5568"/>
    <w:rsid w:val="008C5738"/>
    <w:rsid w:val="008C7561"/>
    <w:rsid w:val="008D04F0"/>
    <w:rsid w:val="008D058C"/>
    <w:rsid w:val="008D34DA"/>
    <w:rsid w:val="008D4FC2"/>
    <w:rsid w:val="008D649A"/>
    <w:rsid w:val="008D697A"/>
    <w:rsid w:val="008D7B9E"/>
    <w:rsid w:val="008E44D4"/>
    <w:rsid w:val="008E4BC2"/>
    <w:rsid w:val="008E502C"/>
    <w:rsid w:val="008E58B7"/>
    <w:rsid w:val="008E78EA"/>
    <w:rsid w:val="008F320D"/>
    <w:rsid w:val="008F3500"/>
    <w:rsid w:val="008F4059"/>
    <w:rsid w:val="008F60FE"/>
    <w:rsid w:val="008F6804"/>
    <w:rsid w:val="008F6C72"/>
    <w:rsid w:val="008F6C7A"/>
    <w:rsid w:val="008F7014"/>
    <w:rsid w:val="008F7564"/>
    <w:rsid w:val="008F78F7"/>
    <w:rsid w:val="008F7CBF"/>
    <w:rsid w:val="008F7E2B"/>
    <w:rsid w:val="0090101F"/>
    <w:rsid w:val="0090105B"/>
    <w:rsid w:val="00902B2D"/>
    <w:rsid w:val="00902B59"/>
    <w:rsid w:val="00902E65"/>
    <w:rsid w:val="0090440F"/>
    <w:rsid w:val="00905684"/>
    <w:rsid w:val="00905CCE"/>
    <w:rsid w:val="00906634"/>
    <w:rsid w:val="0091283F"/>
    <w:rsid w:val="00912F6B"/>
    <w:rsid w:val="009130D5"/>
    <w:rsid w:val="00914BD9"/>
    <w:rsid w:val="00916163"/>
    <w:rsid w:val="00916379"/>
    <w:rsid w:val="00916E82"/>
    <w:rsid w:val="00917621"/>
    <w:rsid w:val="009200FE"/>
    <w:rsid w:val="00922FF6"/>
    <w:rsid w:val="0092467B"/>
    <w:rsid w:val="00924E3C"/>
    <w:rsid w:val="00924FC1"/>
    <w:rsid w:val="00926C55"/>
    <w:rsid w:val="00927D9E"/>
    <w:rsid w:val="00927E29"/>
    <w:rsid w:val="00930763"/>
    <w:rsid w:val="00931043"/>
    <w:rsid w:val="00931B9B"/>
    <w:rsid w:val="00932F22"/>
    <w:rsid w:val="00932F25"/>
    <w:rsid w:val="009336BA"/>
    <w:rsid w:val="009341FD"/>
    <w:rsid w:val="00935E44"/>
    <w:rsid w:val="009406EF"/>
    <w:rsid w:val="009412F0"/>
    <w:rsid w:val="00942132"/>
    <w:rsid w:val="00944315"/>
    <w:rsid w:val="00945579"/>
    <w:rsid w:val="0094592E"/>
    <w:rsid w:val="00946FFD"/>
    <w:rsid w:val="00947147"/>
    <w:rsid w:val="009517E0"/>
    <w:rsid w:val="00952B80"/>
    <w:rsid w:val="009550CF"/>
    <w:rsid w:val="009550FE"/>
    <w:rsid w:val="00955186"/>
    <w:rsid w:val="00955F72"/>
    <w:rsid w:val="009560BA"/>
    <w:rsid w:val="009601CC"/>
    <w:rsid w:val="009612BB"/>
    <w:rsid w:val="00964B9D"/>
    <w:rsid w:val="00970432"/>
    <w:rsid w:val="0097052D"/>
    <w:rsid w:val="00976910"/>
    <w:rsid w:val="0097727C"/>
    <w:rsid w:val="009777D4"/>
    <w:rsid w:val="00977B75"/>
    <w:rsid w:val="00980113"/>
    <w:rsid w:val="0098120A"/>
    <w:rsid w:val="00983324"/>
    <w:rsid w:val="0098333D"/>
    <w:rsid w:val="009834DF"/>
    <w:rsid w:val="00985F95"/>
    <w:rsid w:val="00986954"/>
    <w:rsid w:val="00986CCE"/>
    <w:rsid w:val="009909FE"/>
    <w:rsid w:val="0099140E"/>
    <w:rsid w:val="009927C0"/>
    <w:rsid w:val="009938FA"/>
    <w:rsid w:val="00995BAD"/>
    <w:rsid w:val="009A03C0"/>
    <w:rsid w:val="009A2F30"/>
    <w:rsid w:val="009A5187"/>
    <w:rsid w:val="009B0268"/>
    <w:rsid w:val="009B1DD7"/>
    <w:rsid w:val="009B4280"/>
    <w:rsid w:val="009B53B6"/>
    <w:rsid w:val="009B54C3"/>
    <w:rsid w:val="009B6804"/>
    <w:rsid w:val="009B74FA"/>
    <w:rsid w:val="009C29AF"/>
    <w:rsid w:val="009C2F93"/>
    <w:rsid w:val="009C3384"/>
    <w:rsid w:val="009C3ECE"/>
    <w:rsid w:val="009C5C89"/>
    <w:rsid w:val="009C740A"/>
    <w:rsid w:val="009D1F4E"/>
    <w:rsid w:val="009D4125"/>
    <w:rsid w:val="009D724B"/>
    <w:rsid w:val="009E0505"/>
    <w:rsid w:val="009E0733"/>
    <w:rsid w:val="009E0894"/>
    <w:rsid w:val="009E3BBD"/>
    <w:rsid w:val="009E3D6D"/>
    <w:rsid w:val="009E3F6E"/>
    <w:rsid w:val="009E4A17"/>
    <w:rsid w:val="009E6CC8"/>
    <w:rsid w:val="009E7DCB"/>
    <w:rsid w:val="009F0AD3"/>
    <w:rsid w:val="009F40E1"/>
    <w:rsid w:val="009F59B1"/>
    <w:rsid w:val="009F65D1"/>
    <w:rsid w:val="00A00178"/>
    <w:rsid w:val="00A01E80"/>
    <w:rsid w:val="00A0280D"/>
    <w:rsid w:val="00A05334"/>
    <w:rsid w:val="00A059B2"/>
    <w:rsid w:val="00A074F2"/>
    <w:rsid w:val="00A1077E"/>
    <w:rsid w:val="00A1118A"/>
    <w:rsid w:val="00A11720"/>
    <w:rsid w:val="00A12379"/>
    <w:rsid w:val="00A12472"/>
    <w:rsid w:val="00A125C5"/>
    <w:rsid w:val="00A1277B"/>
    <w:rsid w:val="00A14F3C"/>
    <w:rsid w:val="00A15E8C"/>
    <w:rsid w:val="00A2029F"/>
    <w:rsid w:val="00A204E5"/>
    <w:rsid w:val="00A23BE5"/>
    <w:rsid w:val="00A24406"/>
    <w:rsid w:val="00A2451C"/>
    <w:rsid w:val="00A24903"/>
    <w:rsid w:val="00A2704E"/>
    <w:rsid w:val="00A32E9D"/>
    <w:rsid w:val="00A3528D"/>
    <w:rsid w:val="00A35EAD"/>
    <w:rsid w:val="00A366EC"/>
    <w:rsid w:val="00A37337"/>
    <w:rsid w:val="00A376E0"/>
    <w:rsid w:val="00A40746"/>
    <w:rsid w:val="00A40A6D"/>
    <w:rsid w:val="00A40FA1"/>
    <w:rsid w:val="00A416AF"/>
    <w:rsid w:val="00A425DE"/>
    <w:rsid w:val="00A427E5"/>
    <w:rsid w:val="00A442A2"/>
    <w:rsid w:val="00A446B9"/>
    <w:rsid w:val="00A457C1"/>
    <w:rsid w:val="00A45974"/>
    <w:rsid w:val="00A4610F"/>
    <w:rsid w:val="00A50453"/>
    <w:rsid w:val="00A50467"/>
    <w:rsid w:val="00A5232C"/>
    <w:rsid w:val="00A545C0"/>
    <w:rsid w:val="00A546D8"/>
    <w:rsid w:val="00A54DDB"/>
    <w:rsid w:val="00A56250"/>
    <w:rsid w:val="00A568CD"/>
    <w:rsid w:val="00A57C9B"/>
    <w:rsid w:val="00A60CB8"/>
    <w:rsid w:val="00A615FF"/>
    <w:rsid w:val="00A61695"/>
    <w:rsid w:val="00A61723"/>
    <w:rsid w:val="00A61B4B"/>
    <w:rsid w:val="00A61DD6"/>
    <w:rsid w:val="00A65EE7"/>
    <w:rsid w:val="00A666CB"/>
    <w:rsid w:val="00A70133"/>
    <w:rsid w:val="00A701A0"/>
    <w:rsid w:val="00A7141B"/>
    <w:rsid w:val="00A72E20"/>
    <w:rsid w:val="00A735A0"/>
    <w:rsid w:val="00A7553C"/>
    <w:rsid w:val="00A75969"/>
    <w:rsid w:val="00A7613D"/>
    <w:rsid w:val="00A770A6"/>
    <w:rsid w:val="00A77579"/>
    <w:rsid w:val="00A813B1"/>
    <w:rsid w:val="00A81B0E"/>
    <w:rsid w:val="00A828F3"/>
    <w:rsid w:val="00A836D7"/>
    <w:rsid w:val="00A84250"/>
    <w:rsid w:val="00A84639"/>
    <w:rsid w:val="00A87691"/>
    <w:rsid w:val="00A93082"/>
    <w:rsid w:val="00A93FA3"/>
    <w:rsid w:val="00A94AD3"/>
    <w:rsid w:val="00A97DF0"/>
    <w:rsid w:val="00AA0FE5"/>
    <w:rsid w:val="00AA21AA"/>
    <w:rsid w:val="00AA36DE"/>
    <w:rsid w:val="00AA4390"/>
    <w:rsid w:val="00AA4F3D"/>
    <w:rsid w:val="00AA6AE1"/>
    <w:rsid w:val="00AB0463"/>
    <w:rsid w:val="00AB0A9C"/>
    <w:rsid w:val="00AB226C"/>
    <w:rsid w:val="00AB2B0F"/>
    <w:rsid w:val="00AB36C4"/>
    <w:rsid w:val="00AB4082"/>
    <w:rsid w:val="00AB79B9"/>
    <w:rsid w:val="00AB7F55"/>
    <w:rsid w:val="00AC080C"/>
    <w:rsid w:val="00AC0C09"/>
    <w:rsid w:val="00AC1581"/>
    <w:rsid w:val="00AC32B2"/>
    <w:rsid w:val="00AC47DB"/>
    <w:rsid w:val="00AC49D6"/>
    <w:rsid w:val="00AC5246"/>
    <w:rsid w:val="00AC5F2C"/>
    <w:rsid w:val="00AC7363"/>
    <w:rsid w:val="00AD0FDA"/>
    <w:rsid w:val="00AD163E"/>
    <w:rsid w:val="00AD2E0C"/>
    <w:rsid w:val="00AD385B"/>
    <w:rsid w:val="00AD3DD9"/>
    <w:rsid w:val="00AD4200"/>
    <w:rsid w:val="00AD4C30"/>
    <w:rsid w:val="00AD5A92"/>
    <w:rsid w:val="00AD5C73"/>
    <w:rsid w:val="00AE2EC5"/>
    <w:rsid w:val="00AE36F9"/>
    <w:rsid w:val="00AE5DEB"/>
    <w:rsid w:val="00AE60F1"/>
    <w:rsid w:val="00AE7447"/>
    <w:rsid w:val="00AE7B08"/>
    <w:rsid w:val="00AF170C"/>
    <w:rsid w:val="00AF20E1"/>
    <w:rsid w:val="00AF39B2"/>
    <w:rsid w:val="00AF3F3A"/>
    <w:rsid w:val="00AF4E1A"/>
    <w:rsid w:val="00AF7BF0"/>
    <w:rsid w:val="00B00D88"/>
    <w:rsid w:val="00B0146C"/>
    <w:rsid w:val="00B014C6"/>
    <w:rsid w:val="00B03314"/>
    <w:rsid w:val="00B047E5"/>
    <w:rsid w:val="00B04E49"/>
    <w:rsid w:val="00B068D3"/>
    <w:rsid w:val="00B075E2"/>
    <w:rsid w:val="00B10638"/>
    <w:rsid w:val="00B1064E"/>
    <w:rsid w:val="00B10AB0"/>
    <w:rsid w:val="00B11765"/>
    <w:rsid w:val="00B11EF2"/>
    <w:rsid w:val="00B120A3"/>
    <w:rsid w:val="00B12EC6"/>
    <w:rsid w:val="00B13E63"/>
    <w:rsid w:val="00B13E8F"/>
    <w:rsid w:val="00B1443B"/>
    <w:rsid w:val="00B15188"/>
    <w:rsid w:val="00B16845"/>
    <w:rsid w:val="00B17141"/>
    <w:rsid w:val="00B22C19"/>
    <w:rsid w:val="00B22EA6"/>
    <w:rsid w:val="00B266EB"/>
    <w:rsid w:val="00B269C2"/>
    <w:rsid w:val="00B27189"/>
    <w:rsid w:val="00B30139"/>
    <w:rsid w:val="00B31575"/>
    <w:rsid w:val="00B33814"/>
    <w:rsid w:val="00B35E3E"/>
    <w:rsid w:val="00B375D1"/>
    <w:rsid w:val="00B409A0"/>
    <w:rsid w:val="00B4277F"/>
    <w:rsid w:val="00B442AE"/>
    <w:rsid w:val="00B44A1F"/>
    <w:rsid w:val="00B4685B"/>
    <w:rsid w:val="00B476C9"/>
    <w:rsid w:val="00B529D6"/>
    <w:rsid w:val="00B5439C"/>
    <w:rsid w:val="00B5475F"/>
    <w:rsid w:val="00B54B30"/>
    <w:rsid w:val="00B5664D"/>
    <w:rsid w:val="00B573F4"/>
    <w:rsid w:val="00B57B90"/>
    <w:rsid w:val="00B60404"/>
    <w:rsid w:val="00B66CC3"/>
    <w:rsid w:val="00B67172"/>
    <w:rsid w:val="00B679EF"/>
    <w:rsid w:val="00B67E28"/>
    <w:rsid w:val="00B70296"/>
    <w:rsid w:val="00B72F48"/>
    <w:rsid w:val="00B74BB0"/>
    <w:rsid w:val="00B74C51"/>
    <w:rsid w:val="00B757A7"/>
    <w:rsid w:val="00B7732A"/>
    <w:rsid w:val="00B806A9"/>
    <w:rsid w:val="00B80C66"/>
    <w:rsid w:val="00B82BF4"/>
    <w:rsid w:val="00B8547D"/>
    <w:rsid w:val="00B86E25"/>
    <w:rsid w:val="00B873D5"/>
    <w:rsid w:val="00B90A76"/>
    <w:rsid w:val="00B913B9"/>
    <w:rsid w:val="00B93E11"/>
    <w:rsid w:val="00B93E60"/>
    <w:rsid w:val="00B97134"/>
    <w:rsid w:val="00B974FE"/>
    <w:rsid w:val="00B97CDC"/>
    <w:rsid w:val="00BA0D93"/>
    <w:rsid w:val="00BA1089"/>
    <w:rsid w:val="00BA1F05"/>
    <w:rsid w:val="00BA28A1"/>
    <w:rsid w:val="00BA4DD9"/>
    <w:rsid w:val="00BA5733"/>
    <w:rsid w:val="00BA6407"/>
    <w:rsid w:val="00BB2208"/>
    <w:rsid w:val="00BB2906"/>
    <w:rsid w:val="00BB3602"/>
    <w:rsid w:val="00BB5AD5"/>
    <w:rsid w:val="00BB6057"/>
    <w:rsid w:val="00BB6072"/>
    <w:rsid w:val="00BB7466"/>
    <w:rsid w:val="00BB78C1"/>
    <w:rsid w:val="00BC00E7"/>
    <w:rsid w:val="00BC4A1E"/>
    <w:rsid w:val="00BC4EEB"/>
    <w:rsid w:val="00BC73BD"/>
    <w:rsid w:val="00BC755F"/>
    <w:rsid w:val="00BD222C"/>
    <w:rsid w:val="00BD31C2"/>
    <w:rsid w:val="00BD3A58"/>
    <w:rsid w:val="00BD3BD3"/>
    <w:rsid w:val="00BD449F"/>
    <w:rsid w:val="00BD7C5B"/>
    <w:rsid w:val="00BE1211"/>
    <w:rsid w:val="00BE2964"/>
    <w:rsid w:val="00BE4CA4"/>
    <w:rsid w:val="00BE57F3"/>
    <w:rsid w:val="00BE64AF"/>
    <w:rsid w:val="00BF1C64"/>
    <w:rsid w:val="00BF5A88"/>
    <w:rsid w:val="00BF633F"/>
    <w:rsid w:val="00BF7822"/>
    <w:rsid w:val="00C02F5A"/>
    <w:rsid w:val="00C045B7"/>
    <w:rsid w:val="00C061FE"/>
    <w:rsid w:val="00C0717C"/>
    <w:rsid w:val="00C12180"/>
    <w:rsid w:val="00C121DE"/>
    <w:rsid w:val="00C1230F"/>
    <w:rsid w:val="00C17FE2"/>
    <w:rsid w:val="00C203C8"/>
    <w:rsid w:val="00C2305E"/>
    <w:rsid w:val="00C250D5"/>
    <w:rsid w:val="00C308A6"/>
    <w:rsid w:val="00C32793"/>
    <w:rsid w:val="00C343C0"/>
    <w:rsid w:val="00C35666"/>
    <w:rsid w:val="00C35C57"/>
    <w:rsid w:val="00C35F83"/>
    <w:rsid w:val="00C35FA9"/>
    <w:rsid w:val="00C36B82"/>
    <w:rsid w:val="00C37ED8"/>
    <w:rsid w:val="00C41303"/>
    <w:rsid w:val="00C42C9A"/>
    <w:rsid w:val="00C441DF"/>
    <w:rsid w:val="00C475FC"/>
    <w:rsid w:val="00C5009C"/>
    <w:rsid w:val="00C57591"/>
    <w:rsid w:val="00C60067"/>
    <w:rsid w:val="00C60413"/>
    <w:rsid w:val="00C6155B"/>
    <w:rsid w:val="00C618D9"/>
    <w:rsid w:val="00C6319A"/>
    <w:rsid w:val="00C642AE"/>
    <w:rsid w:val="00C65A3B"/>
    <w:rsid w:val="00C65AEF"/>
    <w:rsid w:val="00C672FA"/>
    <w:rsid w:val="00C67605"/>
    <w:rsid w:val="00C678E4"/>
    <w:rsid w:val="00C70148"/>
    <w:rsid w:val="00C7080C"/>
    <w:rsid w:val="00C70834"/>
    <w:rsid w:val="00C7282F"/>
    <w:rsid w:val="00C73977"/>
    <w:rsid w:val="00C73B85"/>
    <w:rsid w:val="00C73F9C"/>
    <w:rsid w:val="00C75A9B"/>
    <w:rsid w:val="00C76429"/>
    <w:rsid w:val="00C8113C"/>
    <w:rsid w:val="00C817E6"/>
    <w:rsid w:val="00C82DC7"/>
    <w:rsid w:val="00C83849"/>
    <w:rsid w:val="00C84A58"/>
    <w:rsid w:val="00C8596A"/>
    <w:rsid w:val="00C86130"/>
    <w:rsid w:val="00C86A56"/>
    <w:rsid w:val="00C90329"/>
    <w:rsid w:val="00C92898"/>
    <w:rsid w:val="00C94CEF"/>
    <w:rsid w:val="00C94F93"/>
    <w:rsid w:val="00C957CC"/>
    <w:rsid w:val="00C9582B"/>
    <w:rsid w:val="00C96A71"/>
    <w:rsid w:val="00C96B81"/>
    <w:rsid w:val="00CA0428"/>
    <w:rsid w:val="00CA0992"/>
    <w:rsid w:val="00CA0C6D"/>
    <w:rsid w:val="00CA0ED2"/>
    <w:rsid w:val="00CA1EE3"/>
    <w:rsid w:val="00CA3DC7"/>
    <w:rsid w:val="00CA4340"/>
    <w:rsid w:val="00CA482A"/>
    <w:rsid w:val="00CA5066"/>
    <w:rsid w:val="00CA5618"/>
    <w:rsid w:val="00CA6839"/>
    <w:rsid w:val="00CA6CA1"/>
    <w:rsid w:val="00CA7161"/>
    <w:rsid w:val="00CB37A0"/>
    <w:rsid w:val="00CB4055"/>
    <w:rsid w:val="00CB4591"/>
    <w:rsid w:val="00CC133F"/>
    <w:rsid w:val="00CC22F5"/>
    <w:rsid w:val="00CC49B1"/>
    <w:rsid w:val="00CD00AB"/>
    <w:rsid w:val="00CD1076"/>
    <w:rsid w:val="00CD12D4"/>
    <w:rsid w:val="00CD4E31"/>
    <w:rsid w:val="00CD5461"/>
    <w:rsid w:val="00CD5947"/>
    <w:rsid w:val="00CD6506"/>
    <w:rsid w:val="00CD66A9"/>
    <w:rsid w:val="00CD6BC0"/>
    <w:rsid w:val="00CE2744"/>
    <w:rsid w:val="00CE2A28"/>
    <w:rsid w:val="00CE2C51"/>
    <w:rsid w:val="00CE4C58"/>
    <w:rsid w:val="00CE4F13"/>
    <w:rsid w:val="00CE5238"/>
    <w:rsid w:val="00CE5970"/>
    <w:rsid w:val="00CE59BC"/>
    <w:rsid w:val="00CE5E50"/>
    <w:rsid w:val="00CE6EB4"/>
    <w:rsid w:val="00CE7514"/>
    <w:rsid w:val="00CE76E3"/>
    <w:rsid w:val="00CE7FEC"/>
    <w:rsid w:val="00CF0BBB"/>
    <w:rsid w:val="00CF6675"/>
    <w:rsid w:val="00CF6893"/>
    <w:rsid w:val="00CF6D55"/>
    <w:rsid w:val="00D01268"/>
    <w:rsid w:val="00D020D7"/>
    <w:rsid w:val="00D10B88"/>
    <w:rsid w:val="00D10E76"/>
    <w:rsid w:val="00D12146"/>
    <w:rsid w:val="00D12171"/>
    <w:rsid w:val="00D123C3"/>
    <w:rsid w:val="00D14A52"/>
    <w:rsid w:val="00D17DB8"/>
    <w:rsid w:val="00D2103C"/>
    <w:rsid w:val="00D2296F"/>
    <w:rsid w:val="00D248DE"/>
    <w:rsid w:val="00D24D1B"/>
    <w:rsid w:val="00D26F17"/>
    <w:rsid w:val="00D312CB"/>
    <w:rsid w:val="00D35BE7"/>
    <w:rsid w:val="00D40762"/>
    <w:rsid w:val="00D44888"/>
    <w:rsid w:val="00D4561F"/>
    <w:rsid w:val="00D51684"/>
    <w:rsid w:val="00D564C9"/>
    <w:rsid w:val="00D565AF"/>
    <w:rsid w:val="00D5685C"/>
    <w:rsid w:val="00D56B34"/>
    <w:rsid w:val="00D56F86"/>
    <w:rsid w:val="00D61BCF"/>
    <w:rsid w:val="00D636E1"/>
    <w:rsid w:val="00D649B1"/>
    <w:rsid w:val="00D64ABD"/>
    <w:rsid w:val="00D65E08"/>
    <w:rsid w:val="00D66F58"/>
    <w:rsid w:val="00D67159"/>
    <w:rsid w:val="00D67C18"/>
    <w:rsid w:val="00D67D5D"/>
    <w:rsid w:val="00D71A86"/>
    <w:rsid w:val="00D71F73"/>
    <w:rsid w:val="00D72068"/>
    <w:rsid w:val="00D72217"/>
    <w:rsid w:val="00D72F8E"/>
    <w:rsid w:val="00D744D1"/>
    <w:rsid w:val="00D8062B"/>
    <w:rsid w:val="00D80BB9"/>
    <w:rsid w:val="00D81B05"/>
    <w:rsid w:val="00D81B2C"/>
    <w:rsid w:val="00D8542D"/>
    <w:rsid w:val="00D85F2B"/>
    <w:rsid w:val="00D907B9"/>
    <w:rsid w:val="00D90CC9"/>
    <w:rsid w:val="00D90EF6"/>
    <w:rsid w:val="00D91065"/>
    <w:rsid w:val="00D941AB"/>
    <w:rsid w:val="00D96116"/>
    <w:rsid w:val="00D96694"/>
    <w:rsid w:val="00DA073F"/>
    <w:rsid w:val="00DA0785"/>
    <w:rsid w:val="00DA099F"/>
    <w:rsid w:val="00DA1C25"/>
    <w:rsid w:val="00DA1CEC"/>
    <w:rsid w:val="00DA24D6"/>
    <w:rsid w:val="00DA2B4D"/>
    <w:rsid w:val="00DA390B"/>
    <w:rsid w:val="00DA7937"/>
    <w:rsid w:val="00DB0569"/>
    <w:rsid w:val="00DB0A16"/>
    <w:rsid w:val="00DB1E74"/>
    <w:rsid w:val="00DB2142"/>
    <w:rsid w:val="00DB330E"/>
    <w:rsid w:val="00DB5E2F"/>
    <w:rsid w:val="00DC1AE6"/>
    <w:rsid w:val="00DC6257"/>
    <w:rsid w:val="00DC6A6D"/>
    <w:rsid w:val="00DC6A71"/>
    <w:rsid w:val="00DC797F"/>
    <w:rsid w:val="00DE0385"/>
    <w:rsid w:val="00DE30A1"/>
    <w:rsid w:val="00DE3266"/>
    <w:rsid w:val="00DE337B"/>
    <w:rsid w:val="00DE404C"/>
    <w:rsid w:val="00DE6884"/>
    <w:rsid w:val="00DE72B5"/>
    <w:rsid w:val="00DF0D69"/>
    <w:rsid w:val="00DF1B8F"/>
    <w:rsid w:val="00DF2025"/>
    <w:rsid w:val="00DF24A7"/>
    <w:rsid w:val="00DF4851"/>
    <w:rsid w:val="00E0037B"/>
    <w:rsid w:val="00E0357D"/>
    <w:rsid w:val="00E041D0"/>
    <w:rsid w:val="00E05C6A"/>
    <w:rsid w:val="00E05E3F"/>
    <w:rsid w:val="00E069EE"/>
    <w:rsid w:val="00E11ADD"/>
    <w:rsid w:val="00E12A2E"/>
    <w:rsid w:val="00E12F22"/>
    <w:rsid w:val="00E14B13"/>
    <w:rsid w:val="00E14E23"/>
    <w:rsid w:val="00E154B3"/>
    <w:rsid w:val="00E1593C"/>
    <w:rsid w:val="00E16CC7"/>
    <w:rsid w:val="00E175FD"/>
    <w:rsid w:val="00E17F3B"/>
    <w:rsid w:val="00E20250"/>
    <w:rsid w:val="00E24F98"/>
    <w:rsid w:val="00E25318"/>
    <w:rsid w:val="00E32279"/>
    <w:rsid w:val="00E32E9E"/>
    <w:rsid w:val="00E36C79"/>
    <w:rsid w:val="00E40917"/>
    <w:rsid w:val="00E425D2"/>
    <w:rsid w:val="00E42FE4"/>
    <w:rsid w:val="00E4421B"/>
    <w:rsid w:val="00E45154"/>
    <w:rsid w:val="00E504A4"/>
    <w:rsid w:val="00E5292F"/>
    <w:rsid w:val="00E5393D"/>
    <w:rsid w:val="00E53C51"/>
    <w:rsid w:val="00E54144"/>
    <w:rsid w:val="00E542A1"/>
    <w:rsid w:val="00E55623"/>
    <w:rsid w:val="00E56458"/>
    <w:rsid w:val="00E565F0"/>
    <w:rsid w:val="00E6096D"/>
    <w:rsid w:val="00E6105A"/>
    <w:rsid w:val="00E62CBC"/>
    <w:rsid w:val="00E645D9"/>
    <w:rsid w:val="00E6597F"/>
    <w:rsid w:val="00E65A0F"/>
    <w:rsid w:val="00E65AE9"/>
    <w:rsid w:val="00E719EB"/>
    <w:rsid w:val="00E72BA8"/>
    <w:rsid w:val="00E74A38"/>
    <w:rsid w:val="00E752DD"/>
    <w:rsid w:val="00E77721"/>
    <w:rsid w:val="00E814E7"/>
    <w:rsid w:val="00E82631"/>
    <w:rsid w:val="00E82768"/>
    <w:rsid w:val="00E82956"/>
    <w:rsid w:val="00E84201"/>
    <w:rsid w:val="00E84F1B"/>
    <w:rsid w:val="00E84FF7"/>
    <w:rsid w:val="00E850B6"/>
    <w:rsid w:val="00E8622C"/>
    <w:rsid w:val="00E8766D"/>
    <w:rsid w:val="00E918E6"/>
    <w:rsid w:val="00E91CBF"/>
    <w:rsid w:val="00E929EE"/>
    <w:rsid w:val="00E946FD"/>
    <w:rsid w:val="00E94BD6"/>
    <w:rsid w:val="00E95DAB"/>
    <w:rsid w:val="00EA05DA"/>
    <w:rsid w:val="00EA14D3"/>
    <w:rsid w:val="00EA1AE8"/>
    <w:rsid w:val="00EA2E57"/>
    <w:rsid w:val="00EA35B3"/>
    <w:rsid w:val="00EA3C41"/>
    <w:rsid w:val="00EA4B46"/>
    <w:rsid w:val="00EA7602"/>
    <w:rsid w:val="00EB0690"/>
    <w:rsid w:val="00EB53C9"/>
    <w:rsid w:val="00EB6545"/>
    <w:rsid w:val="00EB6B14"/>
    <w:rsid w:val="00EC1330"/>
    <w:rsid w:val="00EC1959"/>
    <w:rsid w:val="00EC2631"/>
    <w:rsid w:val="00EC2B66"/>
    <w:rsid w:val="00EC391D"/>
    <w:rsid w:val="00EC4929"/>
    <w:rsid w:val="00EC4C5C"/>
    <w:rsid w:val="00EC59CE"/>
    <w:rsid w:val="00EC7183"/>
    <w:rsid w:val="00ED0924"/>
    <w:rsid w:val="00ED0C18"/>
    <w:rsid w:val="00ED165A"/>
    <w:rsid w:val="00ED1C3E"/>
    <w:rsid w:val="00ED55E3"/>
    <w:rsid w:val="00ED6FA1"/>
    <w:rsid w:val="00EE134F"/>
    <w:rsid w:val="00EE21F6"/>
    <w:rsid w:val="00EE422C"/>
    <w:rsid w:val="00EE78FA"/>
    <w:rsid w:val="00EF0AC2"/>
    <w:rsid w:val="00EF1CAB"/>
    <w:rsid w:val="00EF21EF"/>
    <w:rsid w:val="00EF499A"/>
    <w:rsid w:val="00EF5F12"/>
    <w:rsid w:val="00EF7D40"/>
    <w:rsid w:val="00F01347"/>
    <w:rsid w:val="00F01B85"/>
    <w:rsid w:val="00F03D83"/>
    <w:rsid w:val="00F053D0"/>
    <w:rsid w:val="00F0566A"/>
    <w:rsid w:val="00F061FF"/>
    <w:rsid w:val="00F0626D"/>
    <w:rsid w:val="00F07ED7"/>
    <w:rsid w:val="00F1016E"/>
    <w:rsid w:val="00F10396"/>
    <w:rsid w:val="00F11190"/>
    <w:rsid w:val="00F112F0"/>
    <w:rsid w:val="00F1229D"/>
    <w:rsid w:val="00F12942"/>
    <w:rsid w:val="00F129AF"/>
    <w:rsid w:val="00F12C5C"/>
    <w:rsid w:val="00F1427C"/>
    <w:rsid w:val="00F1705C"/>
    <w:rsid w:val="00F240BB"/>
    <w:rsid w:val="00F244AD"/>
    <w:rsid w:val="00F31802"/>
    <w:rsid w:val="00F344CC"/>
    <w:rsid w:val="00F351D4"/>
    <w:rsid w:val="00F36989"/>
    <w:rsid w:val="00F36B6E"/>
    <w:rsid w:val="00F36E7C"/>
    <w:rsid w:val="00F410A3"/>
    <w:rsid w:val="00F4175C"/>
    <w:rsid w:val="00F425DF"/>
    <w:rsid w:val="00F432F5"/>
    <w:rsid w:val="00F45418"/>
    <w:rsid w:val="00F46016"/>
    <w:rsid w:val="00F47B53"/>
    <w:rsid w:val="00F50198"/>
    <w:rsid w:val="00F50CD8"/>
    <w:rsid w:val="00F5100C"/>
    <w:rsid w:val="00F51768"/>
    <w:rsid w:val="00F544FB"/>
    <w:rsid w:val="00F55A4C"/>
    <w:rsid w:val="00F55D7F"/>
    <w:rsid w:val="00F57FED"/>
    <w:rsid w:val="00F60A2F"/>
    <w:rsid w:val="00F6299F"/>
    <w:rsid w:val="00F62B12"/>
    <w:rsid w:val="00F62CBF"/>
    <w:rsid w:val="00F66BB6"/>
    <w:rsid w:val="00F72EEE"/>
    <w:rsid w:val="00F74EBF"/>
    <w:rsid w:val="00F7515F"/>
    <w:rsid w:val="00F7656A"/>
    <w:rsid w:val="00F76BC5"/>
    <w:rsid w:val="00F83BFE"/>
    <w:rsid w:val="00F8417C"/>
    <w:rsid w:val="00F8437C"/>
    <w:rsid w:val="00F866C7"/>
    <w:rsid w:val="00F86C14"/>
    <w:rsid w:val="00F87147"/>
    <w:rsid w:val="00F87451"/>
    <w:rsid w:val="00F91366"/>
    <w:rsid w:val="00F92643"/>
    <w:rsid w:val="00F946E1"/>
    <w:rsid w:val="00F95584"/>
    <w:rsid w:val="00F962EF"/>
    <w:rsid w:val="00F96AD0"/>
    <w:rsid w:val="00F96FD9"/>
    <w:rsid w:val="00F977FD"/>
    <w:rsid w:val="00FA01EB"/>
    <w:rsid w:val="00FA0FE9"/>
    <w:rsid w:val="00FA1050"/>
    <w:rsid w:val="00FA2116"/>
    <w:rsid w:val="00FA2B62"/>
    <w:rsid w:val="00FA397A"/>
    <w:rsid w:val="00FA3E0A"/>
    <w:rsid w:val="00FA4CF5"/>
    <w:rsid w:val="00FA705E"/>
    <w:rsid w:val="00FA7996"/>
    <w:rsid w:val="00FA7ED2"/>
    <w:rsid w:val="00FB03F5"/>
    <w:rsid w:val="00FB17B5"/>
    <w:rsid w:val="00FB31F3"/>
    <w:rsid w:val="00FB56CF"/>
    <w:rsid w:val="00FB5CD9"/>
    <w:rsid w:val="00FB6242"/>
    <w:rsid w:val="00FB630D"/>
    <w:rsid w:val="00FB6348"/>
    <w:rsid w:val="00FC3359"/>
    <w:rsid w:val="00FC3E7C"/>
    <w:rsid w:val="00FC67CA"/>
    <w:rsid w:val="00FD118B"/>
    <w:rsid w:val="00FD1851"/>
    <w:rsid w:val="00FD2E0D"/>
    <w:rsid w:val="00FD5345"/>
    <w:rsid w:val="00FD6057"/>
    <w:rsid w:val="00FD68B9"/>
    <w:rsid w:val="00FD6F38"/>
    <w:rsid w:val="00FD730E"/>
    <w:rsid w:val="00FE0BB1"/>
    <w:rsid w:val="00FE2A24"/>
    <w:rsid w:val="00FE40C4"/>
    <w:rsid w:val="00FE4677"/>
    <w:rsid w:val="00FE4BD8"/>
    <w:rsid w:val="00FE51E4"/>
    <w:rsid w:val="00FE7F7F"/>
    <w:rsid w:val="00FF0BBC"/>
    <w:rsid w:val="00FF0E0C"/>
    <w:rsid w:val="00FF2668"/>
    <w:rsid w:val="00FF30E0"/>
    <w:rsid w:val="00FF39A9"/>
    <w:rsid w:val="00FF3BD5"/>
    <w:rsid w:val="00FF4197"/>
    <w:rsid w:val="00FF46BD"/>
    <w:rsid w:val="00FF5CC1"/>
    <w:rsid w:val="00FF6678"/>
    <w:rsid w:val="00FF68BC"/>
    <w:rsid w:val="00FF6A17"/>
    <w:rsid w:val="00FF782C"/>
    <w:rsid w:val="00FF7E3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43F05F10"/>
  <w15:docId w15:val="{7EFB03B3-1DBF-4B3D-B79A-1BE3D22F4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2E57"/>
    <w:pPr>
      <w:spacing w:line="260" w:lineRule="exact"/>
    </w:pPr>
    <w:rPr>
      <w:rFonts w:ascii="Arial" w:hAnsi="Arial"/>
      <w:szCs w:val="24"/>
      <w:lang w:val="sl-SI" w:eastAsia="en-US"/>
    </w:rPr>
  </w:style>
  <w:style w:type="paragraph" w:styleId="Naslov1">
    <w:name w:val="heading 1"/>
    <w:aliases w:val="NASLOV,Naslov 11"/>
    <w:basedOn w:val="Navaden"/>
    <w:next w:val="Navaden"/>
    <w:link w:val="Naslov1Znak1"/>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A51C5"/>
    <w:pPr>
      <w:keepNext/>
      <w:keepLines/>
      <w:spacing w:before="360" w:after="80" w:line="240" w:lineRule="auto"/>
      <w:outlineLvl w:val="1"/>
    </w:pPr>
    <w:rPr>
      <w:rFonts w:ascii="Calibri" w:eastAsia="Calibri" w:hAnsi="Calibri" w:cs="Calibri"/>
      <w:b/>
      <w:sz w:val="36"/>
      <w:szCs w:val="36"/>
      <w:lang w:eastAsia="en-GB"/>
    </w:rPr>
  </w:style>
  <w:style w:type="paragraph" w:styleId="Naslov3">
    <w:name w:val="heading 3"/>
    <w:basedOn w:val="Navaden"/>
    <w:next w:val="Navaden"/>
    <w:link w:val="Naslov3Znak1"/>
    <w:uiPriority w:val="9"/>
    <w:semiHidden/>
    <w:unhideWhenUsed/>
    <w:qFormat/>
    <w:rsid w:val="003A51C5"/>
    <w:pPr>
      <w:keepNext/>
      <w:keepLines/>
      <w:spacing w:before="280" w:after="80" w:line="240" w:lineRule="auto"/>
      <w:outlineLvl w:val="2"/>
    </w:pPr>
    <w:rPr>
      <w:rFonts w:ascii="Calibri" w:eastAsia="Calibri" w:hAnsi="Calibri" w:cs="Calibri"/>
      <w:b/>
      <w:sz w:val="28"/>
      <w:szCs w:val="28"/>
      <w:lang w:eastAsia="en-GB"/>
    </w:rPr>
  </w:style>
  <w:style w:type="paragraph" w:styleId="Naslov4">
    <w:name w:val="heading 4"/>
    <w:basedOn w:val="Navaden"/>
    <w:next w:val="Navaden"/>
    <w:link w:val="Naslov4Znak"/>
    <w:uiPriority w:val="9"/>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3A51C5"/>
    <w:pPr>
      <w:keepNext/>
      <w:keepLines/>
      <w:spacing w:before="220" w:after="40" w:line="240" w:lineRule="auto"/>
      <w:outlineLvl w:val="4"/>
    </w:pPr>
    <w:rPr>
      <w:rFonts w:ascii="Calibri" w:eastAsia="Calibri" w:hAnsi="Calibri" w:cs="Calibri"/>
      <w:b/>
      <w:sz w:val="22"/>
      <w:szCs w:val="22"/>
      <w:lang w:eastAsia="en-GB"/>
    </w:rPr>
  </w:style>
  <w:style w:type="paragraph" w:styleId="Naslov6">
    <w:name w:val="heading 6"/>
    <w:basedOn w:val="Navaden"/>
    <w:next w:val="Navaden"/>
    <w:link w:val="Naslov6Znak"/>
    <w:uiPriority w:val="9"/>
    <w:semiHidden/>
    <w:unhideWhenUsed/>
    <w:qFormat/>
    <w:rsid w:val="003A51C5"/>
    <w:pPr>
      <w:keepNext/>
      <w:keepLines/>
      <w:spacing w:before="200" w:after="40" w:line="240" w:lineRule="auto"/>
      <w:outlineLvl w:val="5"/>
    </w:pPr>
    <w:rPr>
      <w:rFonts w:ascii="Calibri" w:eastAsia="Calibri" w:hAnsi="Calibri" w:cs="Calibri"/>
      <w:b/>
      <w:szCs w:val="20"/>
      <w:lang w:eastAsia="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uiPriority w:val="99"/>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uiPriority w:val="1"/>
    <w:qFormat/>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uiPriority w:val="99"/>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link w:val="Odstavekseznama"/>
    <w:uiPriority w:val="34"/>
    <w:qFormat/>
    <w:locked/>
    <w:rsid w:val="00473C7F"/>
    <w:rPr>
      <w:rFonts w:ascii="Arial" w:hAnsi="Arial"/>
      <w:szCs w:val="24"/>
      <w:lang w:val="sl-SI" w:eastAsia="en-US"/>
    </w:rPr>
  </w:style>
  <w:style w:type="character" w:styleId="Pripombasklic">
    <w:name w:val="annotation reference"/>
    <w:basedOn w:val="Privzetapisavaodstavka"/>
    <w:uiPriority w:val="99"/>
    <w:unhideWhenUsed/>
    <w:rsid w:val="00580669"/>
    <w:rPr>
      <w:sz w:val="16"/>
      <w:szCs w:val="16"/>
    </w:rPr>
  </w:style>
  <w:style w:type="paragraph" w:styleId="Pripombabesedilo">
    <w:name w:val="annotation text"/>
    <w:basedOn w:val="Navaden"/>
    <w:link w:val="PripombabesediloZnak"/>
    <w:uiPriority w:val="99"/>
    <w:unhideWhenUsed/>
    <w:rsid w:val="00580669"/>
    <w:pPr>
      <w:spacing w:line="240" w:lineRule="auto"/>
    </w:pPr>
    <w:rPr>
      <w:szCs w:val="20"/>
    </w:rPr>
  </w:style>
  <w:style w:type="character" w:customStyle="1" w:styleId="PripombabesediloZnak">
    <w:name w:val="Pripomba – besedilo Znak"/>
    <w:basedOn w:val="Privzetapisavaodstavka"/>
    <w:link w:val="Pripombabesedilo"/>
    <w:uiPriority w:val="99"/>
    <w:rsid w:val="00580669"/>
    <w:rPr>
      <w:rFonts w:ascii="Arial" w:hAnsi="Arial"/>
      <w:lang w:val="sl-SI" w:eastAsia="en-US"/>
    </w:rPr>
  </w:style>
  <w:style w:type="paragraph" w:styleId="Zadevapripombe">
    <w:name w:val="annotation subject"/>
    <w:basedOn w:val="Pripombabesedilo"/>
    <w:next w:val="Pripombabesedilo"/>
    <w:link w:val="ZadevapripombeZnak"/>
    <w:uiPriority w:val="99"/>
    <w:semiHidden/>
    <w:unhideWhenUsed/>
    <w:rsid w:val="00580669"/>
    <w:rPr>
      <w:b/>
      <w:bCs/>
    </w:rPr>
  </w:style>
  <w:style w:type="character" w:customStyle="1" w:styleId="ZadevapripombeZnak">
    <w:name w:val="Zadeva pripombe Znak"/>
    <w:basedOn w:val="PripombabesediloZnak"/>
    <w:link w:val="Zadevapripombe"/>
    <w:uiPriority w:val="99"/>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7"/>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customStyle="1" w:styleId="lennaslov">
    <w:name w:val="Člen_naslov"/>
    <w:basedOn w:val="len"/>
    <w:qFormat/>
    <w:rsid w:val="003A0AE6"/>
    <w:pPr>
      <w:keepNext/>
      <w:tabs>
        <w:tab w:val="left" w:pos="426"/>
      </w:tabs>
      <w:autoSpaceDN/>
      <w:adjustRightInd/>
      <w:spacing w:before="0" w:line="260" w:lineRule="atLeast"/>
    </w:pPr>
    <w:rPr>
      <w:sz w:val="20"/>
      <w:szCs w:val="20"/>
      <w:lang w:eastAsia="ar-SA"/>
    </w:rPr>
  </w:style>
  <w:style w:type="paragraph" w:customStyle="1" w:styleId="Alinejazarkovnotoko">
    <w:name w:val="Alineja za črkovno točko"/>
    <w:basedOn w:val="Navaden"/>
    <w:rsid w:val="00856A20"/>
    <w:pPr>
      <w:numPr>
        <w:numId w:val="8"/>
      </w:numPr>
      <w:suppressAutoHyphens/>
      <w:spacing w:line="1" w:lineRule="atLeast"/>
      <w:ind w:left="0" w:firstLine="0"/>
      <w:jc w:val="both"/>
      <w:textDirection w:val="btLr"/>
      <w:outlineLvl w:val="0"/>
    </w:pPr>
    <w:rPr>
      <w:rFonts w:cs="Arial"/>
      <w:position w:val="-1"/>
      <w:sz w:val="22"/>
      <w:szCs w:val="22"/>
      <w:lang w:eastAsia="sl-SI"/>
    </w:rPr>
  </w:style>
  <w:style w:type="paragraph" w:customStyle="1" w:styleId="Vrstapredpisa">
    <w:name w:val="Vrsta predpisa"/>
    <w:basedOn w:val="Navaden"/>
    <w:rsid w:val="00856A20"/>
    <w:pPr>
      <w:overflowPunct w:val="0"/>
      <w:autoSpaceDE w:val="0"/>
      <w:autoSpaceDN w:val="0"/>
      <w:adjustRightInd w:val="0"/>
      <w:spacing w:before="480" w:line="1" w:lineRule="atLeast"/>
      <w:ind w:leftChars="-1" w:left="-1" w:hangingChars="1" w:hanging="1"/>
      <w:jc w:val="center"/>
      <w:textDirection w:val="btLr"/>
      <w:textAlignment w:val="baseline"/>
      <w:outlineLvl w:val="0"/>
    </w:pPr>
    <w:rPr>
      <w:rFonts w:cs="Arial"/>
      <w:b/>
      <w:bCs/>
      <w:color w:val="000000"/>
      <w:spacing w:val="40"/>
      <w:position w:val="-1"/>
      <w:sz w:val="22"/>
      <w:szCs w:val="22"/>
      <w:lang w:eastAsia="sl-SI"/>
    </w:rPr>
  </w:style>
  <w:style w:type="character" w:customStyle="1" w:styleId="normaltextrun">
    <w:name w:val="normaltextrun"/>
    <w:basedOn w:val="Privzetapisavaodstavka"/>
    <w:rsid w:val="00F425DF"/>
  </w:style>
  <w:style w:type="character" w:customStyle="1" w:styleId="eop">
    <w:name w:val="eop"/>
    <w:basedOn w:val="Privzetapisavaodstavka"/>
    <w:rsid w:val="00F425DF"/>
  </w:style>
  <w:style w:type="paragraph" w:customStyle="1" w:styleId="paragraph">
    <w:name w:val="paragraph"/>
    <w:basedOn w:val="Navaden"/>
    <w:rsid w:val="006D5FC4"/>
    <w:pPr>
      <w:spacing w:before="100" w:beforeAutospacing="1" w:after="100" w:afterAutospacing="1" w:line="240" w:lineRule="auto"/>
    </w:pPr>
    <w:rPr>
      <w:rFonts w:ascii="Times New Roman" w:hAnsi="Times New Roman"/>
      <w:sz w:val="24"/>
      <w:lang w:eastAsia="sl-SI"/>
    </w:rPr>
  </w:style>
  <w:style w:type="paragraph" w:customStyle="1" w:styleId="yiv5645682475msonormal">
    <w:name w:val="yiv5645682475msonormal"/>
    <w:basedOn w:val="Navaden"/>
    <w:rsid w:val="006D5FC4"/>
    <w:pPr>
      <w:spacing w:before="100" w:beforeAutospacing="1" w:after="100" w:afterAutospacing="1" w:line="240" w:lineRule="auto"/>
    </w:pPr>
    <w:rPr>
      <w:rFonts w:ascii="Times New Roman" w:hAnsi="Times New Roman"/>
      <w:sz w:val="24"/>
      <w:lang w:eastAsia="sl-SI"/>
    </w:rPr>
  </w:style>
  <w:style w:type="character" w:customStyle="1" w:styleId="findhit">
    <w:name w:val="findhit"/>
    <w:basedOn w:val="Privzetapisavaodstavka"/>
    <w:rsid w:val="006D5FC4"/>
  </w:style>
  <w:style w:type="paragraph" w:customStyle="1" w:styleId="odstavek0">
    <w:name w:val="odstavek"/>
    <w:basedOn w:val="Navaden"/>
    <w:rsid w:val="006D5FC4"/>
    <w:pPr>
      <w:spacing w:beforeAutospacing="1" w:afterAutospacing="1" w:line="240" w:lineRule="auto"/>
    </w:pPr>
    <w:rPr>
      <w:rFonts w:ascii="Times New Roman" w:hAnsi="Times New Roman"/>
      <w:sz w:val="24"/>
      <w:lang w:eastAsia="sl-SI"/>
    </w:rPr>
  </w:style>
  <w:style w:type="paragraph" w:customStyle="1" w:styleId="ydp5388ea4amsonormal">
    <w:name w:val="ydp5388ea4amsonormal"/>
    <w:basedOn w:val="Navaden"/>
    <w:rsid w:val="006D5FC4"/>
    <w:pPr>
      <w:spacing w:before="100" w:beforeAutospacing="1" w:after="100" w:afterAutospacing="1" w:line="240" w:lineRule="auto"/>
    </w:pPr>
    <w:rPr>
      <w:rFonts w:ascii="Calibri" w:eastAsiaTheme="minorHAnsi" w:hAnsi="Calibri" w:cs="Calibri"/>
      <w:sz w:val="22"/>
      <w:szCs w:val="22"/>
      <w:lang w:eastAsia="sl-SI"/>
    </w:rPr>
  </w:style>
  <w:style w:type="paragraph" w:styleId="Golobesedilo">
    <w:name w:val="Plain Text"/>
    <w:basedOn w:val="Navaden"/>
    <w:link w:val="GolobesediloZnak"/>
    <w:uiPriority w:val="99"/>
    <w:semiHidden/>
    <w:unhideWhenUsed/>
    <w:rsid w:val="00C6319A"/>
    <w:pPr>
      <w:spacing w:line="240" w:lineRule="auto"/>
    </w:pPr>
    <w:rPr>
      <w:rFonts w:ascii="Calibri" w:eastAsiaTheme="minorHAnsi" w:hAnsi="Calibri" w:cstheme="minorBidi"/>
      <w:sz w:val="22"/>
      <w:szCs w:val="21"/>
    </w:rPr>
  </w:style>
  <w:style w:type="character" w:customStyle="1" w:styleId="GolobesediloZnak">
    <w:name w:val="Golo besedilo Znak"/>
    <w:basedOn w:val="Privzetapisavaodstavka"/>
    <w:link w:val="Golobesedilo"/>
    <w:uiPriority w:val="99"/>
    <w:semiHidden/>
    <w:rsid w:val="00C6319A"/>
    <w:rPr>
      <w:rFonts w:ascii="Calibri" w:eastAsiaTheme="minorHAnsi" w:hAnsi="Calibri" w:cstheme="minorBidi"/>
      <w:sz w:val="22"/>
      <w:szCs w:val="21"/>
      <w:lang w:val="sl-SI" w:eastAsia="en-US"/>
    </w:rPr>
  </w:style>
  <w:style w:type="character" w:customStyle="1" w:styleId="Naslov2Znak">
    <w:name w:val="Naslov 2 Znak"/>
    <w:basedOn w:val="Privzetapisavaodstavka"/>
    <w:link w:val="Naslov2"/>
    <w:uiPriority w:val="9"/>
    <w:semiHidden/>
    <w:rsid w:val="003A51C5"/>
    <w:rPr>
      <w:rFonts w:ascii="Calibri" w:eastAsia="Calibri" w:hAnsi="Calibri" w:cs="Calibri"/>
      <w:b/>
      <w:sz w:val="36"/>
      <w:szCs w:val="36"/>
      <w:lang w:val="sl-SI" w:eastAsia="en-GB"/>
    </w:rPr>
  </w:style>
  <w:style w:type="character" w:customStyle="1" w:styleId="Naslov3Znak">
    <w:name w:val="Naslov 3 Znak"/>
    <w:basedOn w:val="Privzetapisavaodstavka"/>
    <w:rsid w:val="003A51C5"/>
    <w:rPr>
      <w:rFonts w:asciiTheme="majorHAnsi" w:eastAsiaTheme="majorEastAsia" w:hAnsiTheme="majorHAnsi" w:cstheme="majorBidi"/>
      <w:color w:val="243F60" w:themeColor="accent1" w:themeShade="7F"/>
      <w:sz w:val="24"/>
      <w:szCs w:val="24"/>
      <w:lang w:val="sl-SI" w:eastAsia="en-US"/>
    </w:rPr>
  </w:style>
  <w:style w:type="character" w:customStyle="1" w:styleId="Naslov5Znak">
    <w:name w:val="Naslov 5 Znak"/>
    <w:basedOn w:val="Privzetapisavaodstavka"/>
    <w:link w:val="Naslov5"/>
    <w:uiPriority w:val="9"/>
    <w:semiHidden/>
    <w:rsid w:val="003A51C5"/>
    <w:rPr>
      <w:rFonts w:ascii="Calibri" w:eastAsia="Calibri" w:hAnsi="Calibri" w:cs="Calibri"/>
      <w:b/>
      <w:sz w:val="22"/>
      <w:szCs w:val="22"/>
      <w:lang w:val="sl-SI" w:eastAsia="en-GB"/>
    </w:rPr>
  </w:style>
  <w:style w:type="character" w:customStyle="1" w:styleId="Naslov6Znak">
    <w:name w:val="Naslov 6 Znak"/>
    <w:basedOn w:val="Privzetapisavaodstavka"/>
    <w:link w:val="Naslov6"/>
    <w:uiPriority w:val="9"/>
    <w:semiHidden/>
    <w:rsid w:val="003A51C5"/>
    <w:rPr>
      <w:rFonts w:ascii="Calibri" w:eastAsia="Calibri" w:hAnsi="Calibri" w:cs="Calibri"/>
      <w:b/>
      <w:lang w:val="sl-SI" w:eastAsia="en-GB"/>
    </w:rPr>
  </w:style>
  <w:style w:type="paragraph" w:customStyle="1" w:styleId="Navaden1">
    <w:name w:val="Navaden1"/>
    <w:rsid w:val="003A51C5"/>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hAnsi="Arial" w:cs="Calibri"/>
      <w:position w:val="-1"/>
      <w:sz w:val="22"/>
      <w:szCs w:val="16"/>
      <w:lang w:val="sl-SI" w:eastAsia="sl-SI"/>
    </w:rPr>
  </w:style>
  <w:style w:type="paragraph" w:customStyle="1" w:styleId="Naslov31">
    <w:name w:val="Naslov 31"/>
    <w:basedOn w:val="Navaden1"/>
    <w:next w:val="Navaden1"/>
    <w:qFormat/>
    <w:rsid w:val="003A51C5"/>
    <w:pPr>
      <w:keepNext/>
      <w:spacing w:before="240" w:after="60"/>
      <w:outlineLvl w:val="2"/>
    </w:pPr>
    <w:rPr>
      <w:rFonts w:ascii="Cambria" w:hAnsi="Cambria" w:cs="Times New Roman"/>
      <w:b/>
      <w:bCs/>
      <w:sz w:val="26"/>
      <w:szCs w:val="26"/>
    </w:rPr>
  </w:style>
  <w:style w:type="paragraph" w:customStyle="1" w:styleId="Naslov41">
    <w:name w:val="Naslov 41"/>
    <w:basedOn w:val="Navaden1"/>
    <w:rsid w:val="003A51C5"/>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sid w:val="003A51C5"/>
    <w:rPr>
      <w:w w:val="100"/>
      <w:position w:val="-1"/>
      <w:effect w:val="none"/>
      <w:vertAlign w:val="baseline"/>
      <w:cs w:val="0"/>
      <w:em w:val="none"/>
    </w:rPr>
  </w:style>
  <w:style w:type="table" w:customStyle="1" w:styleId="Navadnatabela1">
    <w:name w:val="Navadna tabela1"/>
    <w:qFormat/>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lang w:val="sl-SI" w:eastAsia="en-GB"/>
    </w:rPr>
    <w:tblPr>
      <w:tblInd w:w="0" w:type="dxa"/>
      <w:tblCellMar>
        <w:top w:w="0" w:type="dxa"/>
        <w:left w:w="108" w:type="dxa"/>
        <w:bottom w:w="0" w:type="dxa"/>
        <w:right w:w="108" w:type="dxa"/>
      </w:tblCellMar>
    </w:tblPr>
  </w:style>
  <w:style w:type="numbering" w:customStyle="1" w:styleId="Brezseznama1">
    <w:name w:val="Brez seznama1"/>
    <w:qFormat/>
    <w:rsid w:val="003A51C5"/>
  </w:style>
  <w:style w:type="paragraph" w:customStyle="1" w:styleId="Noga1">
    <w:name w:val="Noga1"/>
    <w:basedOn w:val="Navaden1"/>
    <w:rsid w:val="003A51C5"/>
  </w:style>
  <w:style w:type="paragraph" w:customStyle="1" w:styleId="Glava1">
    <w:name w:val="Glava1"/>
    <w:basedOn w:val="Navaden1"/>
    <w:rsid w:val="003A51C5"/>
  </w:style>
  <w:style w:type="character" w:customStyle="1" w:styleId="VrstapredpisaZnak">
    <w:name w:val="Vrsta predpisa Znak"/>
    <w:rsid w:val="003A51C5"/>
    <w:rPr>
      <w:rFonts w:ascii="Arial" w:hAnsi="Arial" w:cs="Arial"/>
      <w:b/>
      <w:bCs/>
      <w:color w:val="000000"/>
      <w:spacing w:val="40"/>
      <w:w w:val="100"/>
      <w:position w:val="-1"/>
      <w:sz w:val="22"/>
      <w:szCs w:val="22"/>
      <w:effect w:val="none"/>
      <w:vertAlign w:val="baseline"/>
      <w:cs w:val="0"/>
      <w:em w:val="none"/>
    </w:rPr>
  </w:style>
  <w:style w:type="paragraph" w:customStyle="1" w:styleId="Besedilooblaka1">
    <w:name w:val="Besedilo oblačka1"/>
    <w:basedOn w:val="Navaden1"/>
    <w:rsid w:val="003A51C5"/>
    <w:rPr>
      <w:rFonts w:ascii="Tahoma" w:hAnsi="Tahoma" w:cs="Tahoma"/>
      <w:sz w:val="16"/>
    </w:rPr>
  </w:style>
  <w:style w:type="paragraph" w:customStyle="1" w:styleId="Pravnapodlaga">
    <w:name w:val="Pravna podlaga"/>
    <w:basedOn w:val="Odstavek"/>
    <w:rsid w:val="003A51C5"/>
    <w:pPr>
      <w:suppressAutoHyphens/>
      <w:spacing w:before="480" w:line="1" w:lineRule="atLeast"/>
      <w:ind w:leftChars="-1" w:left="-1" w:hangingChars="1" w:hanging="1"/>
      <w:textDirection w:val="btLr"/>
      <w:outlineLvl w:val="0"/>
    </w:pPr>
    <w:rPr>
      <w:rFonts w:cs="Arial"/>
      <w:position w:val="-1"/>
      <w:szCs w:val="22"/>
    </w:rPr>
  </w:style>
  <w:style w:type="character" w:customStyle="1" w:styleId="AlinejazarkovnotokoZnak">
    <w:name w:val="Alineja za črkov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rsid w:val="003A51C5"/>
    <w:pPr>
      <w:overflowPunct/>
      <w:spacing w:line="201" w:lineRule="atLeast"/>
      <w:jc w:val="left"/>
      <w:textAlignment w:val="auto"/>
    </w:pPr>
    <w:rPr>
      <w:rFonts w:eastAsia="Calibri" w:cs="Arial"/>
      <w:sz w:val="24"/>
      <w:szCs w:val="24"/>
      <w:lang w:eastAsia="en-US"/>
    </w:rPr>
  </w:style>
  <w:style w:type="paragraph" w:customStyle="1" w:styleId="atekst">
    <w:name w:val="a_tekst"/>
    <w:rsid w:val="003A51C5"/>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hAnsi="Arial" w:cs="Arial"/>
      <w:position w:val="-1"/>
      <w:sz w:val="17"/>
      <w:szCs w:val="17"/>
      <w:lang w:val="sl-SI" w:eastAsia="sl-SI"/>
    </w:rPr>
  </w:style>
  <w:style w:type="paragraph" w:customStyle="1" w:styleId="aodlok">
    <w:name w:val="a_odlok"/>
    <w:basedOn w:val="atekst"/>
    <w:next w:val="aodloktekst"/>
    <w:rsid w:val="003A51C5"/>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rsid w:val="003A51C5"/>
    <w:pPr>
      <w:suppressAutoHyphens w:val="0"/>
      <w:spacing w:before="60" w:line="220" w:lineRule="atLeast"/>
      <w:ind w:firstLine="0"/>
      <w:jc w:val="center"/>
    </w:pPr>
    <w:rPr>
      <w:b/>
      <w:bCs/>
      <w:color w:val="0000FF"/>
      <w:sz w:val="20"/>
      <w:szCs w:val="20"/>
    </w:rPr>
  </w:style>
  <w:style w:type="paragraph" w:customStyle="1" w:styleId="apodpis">
    <w:name w:val="a_podpis"/>
    <w:basedOn w:val="atekst"/>
    <w:rsid w:val="003A51C5"/>
    <w:pPr>
      <w:suppressAutoHyphens w:val="0"/>
      <w:ind w:left="1134" w:firstLine="0"/>
      <w:jc w:val="center"/>
    </w:pPr>
  </w:style>
  <w:style w:type="paragraph" w:customStyle="1" w:styleId="anaslovsv">
    <w:name w:val="a_naslovsv"/>
    <w:basedOn w:val="atekst"/>
    <w:next w:val="atekst"/>
    <w:rsid w:val="003A51C5"/>
    <w:pPr>
      <w:suppressAutoHyphens w:val="0"/>
      <w:spacing w:before="240"/>
      <w:ind w:firstLine="0"/>
      <w:jc w:val="center"/>
      <w:outlineLvl w:val="3"/>
    </w:pPr>
  </w:style>
  <w:style w:type="paragraph" w:customStyle="1" w:styleId="Odsek">
    <w:name w:val="Odsek"/>
    <w:basedOn w:val="Navaden1"/>
    <w:rsid w:val="003A51C5"/>
    <w:pPr>
      <w:spacing w:before="480" w:line="240" w:lineRule="atLeast"/>
      <w:jc w:val="center"/>
    </w:pPr>
    <w:rPr>
      <w:rFonts w:cs="Arial"/>
      <w:szCs w:val="22"/>
    </w:rPr>
  </w:style>
  <w:style w:type="paragraph" w:customStyle="1" w:styleId="Del">
    <w:name w:val="Del"/>
    <w:basedOn w:val="Poglavje"/>
    <w:rsid w:val="003A51C5"/>
    <w:pPr>
      <w:suppressAutoHyphens w:val="0"/>
      <w:spacing w:before="480" w:after="0" w:line="1" w:lineRule="atLeast"/>
      <w:ind w:leftChars="-1" w:left="-1" w:hangingChars="1" w:hanging="1"/>
      <w:textDirection w:val="btLr"/>
      <w:outlineLvl w:val="0"/>
    </w:pPr>
    <w:rPr>
      <w:b w:val="0"/>
      <w:position w:val="-1"/>
    </w:rPr>
  </w:style>
  <w:style w:type="character" w:customStyle="1" w:styleId="OdsekZnak">
    <w:name w:val="Odsek Znak"/>
    <w:rsid w:val="003A51C5"/>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rsid w:val="003A51C5"/>
    <w:pPr>
      <w:spacing w:before="480"/>
      <w:jc w:val="center"/>
    </w:pPr>
    <w:rPr>
      <w:rFonts w:cs="Arial"/>
      <w:b/>
      <w:szCs w:val="22"/>
    </w:rPr>
  </w:style>
  <w:style w:type="character" w:customStyle="1" w:styleId="DelZnak">
    <w:name w:val="Del Znak"/>
    <w:rsid w:val="003A51C5"/>
    <w:rPr>
      <w:rFonts w:ascii="Arial" w:hAnsi="Arial" w:cs="Arial"/>
      <w:w w:val="100"/>
      <w:position w:val="-1"/>
      <w:sz w:val="22"/>
      <w:szCs w:val="22"/>
      <w:effect w:val="none"/>
      <w:vertAlign w:val="baseline"/>
      <w:cs w:val="0"/>
      <w:em w:val="none"/>
    </w:rPr>
  </w:style>
  <w:style w:type="character" w:customStyle="1" w:styleId="NaslovnadlenomZnak">
    <w:name w:val="Naslov nad členom Znak"/>
    <w:rsid w:val="003A51C5"/>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rsid w:val="003A51C5"/>
    <w:pPr>
      <w:suppressAutoHyphens w:val="0"/>
      <w:spacing w:before="180"/>
      <w:ind w:firstLine="0"/>
      <w:jc w:val="center"/>
      <w:outlineLvl w:val="3"/>
    </w:pPr>
  </w:style>
  <w:style w:type="paragraph" w:customStyle="1" w:styleId="aclen">
    <w:name w:val="a_clen"/>
    <w:basedOn w:val="atekst"/>
    <w:next w:val="atekst"/>
    <w:rsid w:val="003A51C5"/>
    <w:pPr>
      <w:suppressAutoHyphens w:val="0"/>
      <w:spacing w:before="120" w:after="60"/>
      <w:ind w:firstLine="0"/>
      <w:jc w:val="center"/>
      <w:outlineLvl w:val="4"/>
    </w:pPr>
  </w:style>
  <w:style w:type="paragraph" w:customStyle="1" w:styleId="aclenpodnaslov">
    <w:name w:val="a_clenpodnaslov"/>
    <w:basedOn w:val="aclen"/>
    <w:next w:val="atekst"/>
    <w:rsid w:val="003A51C5"/>
    <w:pPr>
      <w:spacing w:before="0"/>
      <w:outlineLvl w:val="9"/>
    </w:pPr>
  </w:style>
  <w:style w:type="paragraph" w:customStyle="1" w:styleId="Nazivpodpisnika">
    <w:name w:val="Naziv podpisnika"/>
    <w:basedOn w:val="Navaden1"/>
    <w:rsid w:val="003A51C5"/>
    <w:pPr>
      <w:ind w:left="5670"/>
    </w:pPr>
    <w:rPr>
      <w:rFonts w:cs="Arial"/>
      <w:szCs w:val="22"/>
    </w:rPr>
  </w:style>
  <w:style w:type="paragraph" w:customStyle="1" w:styleId="tevilnatev">
    <w:name w:val="Številčna štev"/>
    <w:basedOn w:val="Odstavek"/>
    <w:rsid w:val="003A51C5"/>
    <w:pPr>
      <w:suppressAutoHyphens/>
      <w:spacing w:line="1" w:lineRule="atLeast"/>
      <w:ind w:leftChars="-1" w:left="-1" w:hangingChars="1" w:hanging="1"/>
      <w:textDirection w:val="btLr"/>
      <w:outlineLvl w:val="0"/>
    </w:pPr>
    <w:rPr>
      <w:rFonts w:cs="Arial"/>
      <w:position w:val="-1"/>
      <w:szCs w:val="22"/>
    </w:rPr>
  </w:style>
  <w:style w:type="character" w:customStyle="1" w:styleId="NazivpodpisnikaZnak">
    <w:name w:val="Naziv podpisnika Znak"/>
    <w:rsid w:val="003A51C5"/>
    <w:rPr>
      <w:rFonts w:ascii="Arial" w:hAnsi="Arial" w:cs="Arial"/>
      <w:w w:val="100"/>
      <w:position w:val="-1"/>
      <w:sz w:val="22"/>
      <w:szCs w:val="22"/>
      <w:effect w:val="none"/>
      <w:vertAlign w:val="baseline"/>
      <w:cs w:val="0"/>
      <w:em w:val="none"/>
    </w:rPr>
  </w:style>
  <w:style w:type="paragraph" w:customStyle="1" w:styleId="Alineazatevilnotoko">
    <w:name w:val="Alinea za številčno točko"/>
    <w:basedOn w:val="Alineazaodstavkom"/>
    <w:rsid w:val="003A51C5"/>
    <w:pPr>
      <w:numPr>
        <w:numId w:val="0"/>
      </w:numPr>
      <w:tabs>
        <w:tab w:val="clear" w:pos="540"/>
        <w:tab w:val="clear" w:pos="900"/>
      </w:tabs>
      <w:suppressAutoHyphens/>
      <w:spacing w:line="1" w:lineRule="atLeast"/>
      <w:ind w:leftChars="-1" w:left="567" w:hangingChars="1" w:hanging="170"/>
      <w:textDirection w:val="btLr"/>
      <w:outlineLvl w:val="0"/>
    </w:pPr>
    <w:rPr>
      <w:position w:val="-1"/>
    </w:rPr>
  </w:style>
  <w:style w:type="paragraph" w:customStyle="1" w:styleId="tevilnatoka">
    <w:name w:val="Številčna točka"/>
    <w:basedOn w:val="Navaden1"/>
    <w:qFormat/>
    <w:rsid w:val="003A51C5"/>
    <w:pPr>
      <w:overflowPunct/>
      <w:autoSpaceDE/>
      <w:autoSpaceDN/>
      <w:adjustRightInd/>
      <w:textAlignment w:val="auto"/>
    </w:pPr>
    <w:rPr>
      <w:rFonts w:cs="Arial"/>
      <w:szCs w:val="22"/>
    </w:rPr>
  </w:style>
  <w:style w:type="character" w:customStyle="1" w:styleId="AlineazatevilnotokoZnak">
    <w:name w:val="Alinea za številč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rsid w:val="003A51C5"/>
    <w:pPr>
      <w:numPr>
        <w:numId w:val="14"/>
      </w:numPr>
    </w:pPr>
  </w:style>
  <w:style w:type="character" w:customStyle="1" w:styleId="tevilnatokaZnak">
    <w:name w:val="Številčna točka Znak"/>
    <w:rsid w:val="003A51C5"/>
    <w:rPr>
      <w:rFonts w:ascii="Arial" w:hAnsi="Arial" w:cs="Arial"/>
      <w:w w:val="100"/>
      <w:position w:val="-1"/>
      <w:sz w:val="22"/>
      <w:szCs w:val="22"/>
      <w:effect w:val="none"/>
      <w:vertAlign w:val="baseline"/>
      <w:cs w:val="0"/>
      <w:em w:val="none"/>
      <w:lang w:val="sl-SI" w:eastAsia="sl-SI" w:bidi="ar-SA"/>
    </w:rPr>
  </w:style>
  <w:style w:type="character" w:customStyle="1" w:styleId="rkovnatokazatevilnotokoZnak">
    <w:name w:val="Črkovna točka za številčno točko Znak"/>
    <w:rsid w:val="003A51C5"/>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rsid w:val="003A51C5"/>
    <w:pPr>
      <w:spacing w:before="480"/>
    </w:pPr>
  </w:style>
  <w:style w:type="paragraph" w:customStyle="1" w:styleId="Datumsprejetja">
    <w:name w:val="Datum sprejetja"/>
    <w:basedOn w:val="Navaden1"/>
    <w:rsid w:val="003A51C5"/>
    <w:rPr>
      <w:rFonts w:cs="Arial"/>
      <w:color w:val="000000"/>
      <w:szCs w:val="22"/>
    </w:rPr>
  </w:style>
  <w:style w:type="character" w:customStyle="1" w:styleId="tevilkanakoncupredpisaZnak">
    <w:name w:val="Številka na koncu predpisa Znak"/>
    <w:rsid w:val="003A51C5"/>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rsid w:val="003A51C5"/>
    <w:pPr>
      <w:ind w:left="5670"/>
    </w:pPr>
    <w:rPr>
      <w:rFonts w:cs="Arial"/>
      <w:szCs w:val="22"/>
    </w:rPr>
  </w:style>
  <w:style w:type="character" w:customStyle="1" w:styleId="DatumsprejetjaZnak">
    <w:name w:val="Datum sprejetja Znak"/>
    <w:rsid w:val="003A51C5"/>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sid w:val="003A51C5"/>
    <w:rPr>
      <w:rFonts w:ascii="Arial" w:hAnsi="Arial" w:cs="Arial"/>
      <w:w w:val="100"/>
      <w:position w:val="-1"/>
      <w:sz w:val="22"/>
      <w:szCs w:val="22"/>
      <w:effect w:val="none"/>
      <w:vertAlign w:val="baseline"/>
      <w:cs w:val="0"/>
      <w:em w:val="none"/>
    </w:rPr>
  </w:style>
  <w:style w:type="character" w:customStyle="1" w:styleId="PravnapodlagaZnak">
    <w:name w:val="Pravna podlaga Znak"/>
    <w:rsid w:val="003A51C5"/>
    <w:rPr>
      <w:rFonts w:ascii="Arial" w:hAnsi="Arial" w:cs="Arial"/>
      <w:w w:val="100"/>
      <w:position w:val="-1"/>
      <w:sz w:val="22"/>
      <w:szCs w:val="22"/>
      <w:effect w:val="none"/>
      <w:vertAlign w:val="baseline"/>
      <w:cs w:val="0"/>
      <w:em w:val="none"/>
    </w:rPr>
  </w:style>
  <w:style w:type="paragraph" w:customStyle="1" w:styleId="Pododdelek">
    <w:name w:val="Pododdelek"/>
    <w:basedOn w:val="Navaden1"/>
    <w:rsid w:val="003A51C5"/>
    <w:pPr>
      <w:spacing w:before="480"/>
      <w:jc w:val="center"/>
    </w:pPr>
    <w:rPr>
      <w:rFonts w:cs="Arial"/>
      <w:szCs w:val="22"/>
    </w:rPr>
  </w:style>
  <w:style w:type="character" w:customStyle="1" w:styleId="Komentar-sklic">
    <w:name w:val="Komentar - sklic"/>
    <w:uiPriority w:val="99"/>
    <w:rsid w:val="003A51C5"/>
    <w:rPr>
      <w:w w:val="100"/>
      <w:position w:val="-1"/>
      <w:sz w:val="16"/>
      <w:szCs w:val="16"/>
      <w:effect w:val="none"/>
      <w:vertAlign w:val="baseline"/>
      <w:cs w:val="0"/>
      <w:em w:val="none"/>
    </w:rPr>
  </w:style>
  <w:style w:type="character" w:customStyle="1" w:styleId="PododdelekZnak">
    <w:name w:val="Pododdelek Znak"/>
    <w:rsid w:val="003A51C5"/>
    <w:rPr>
      <w:rFonts w:ascii="Arial" w:hAnsi="Arial" w:cs="Arial"/>
      <w:w w:val="100"/>
      <w:position w:val="-1"/>
      <w:sz w:val="22"/>
      <w:szCs w:val="22"/>
      <w:effect w:val="none"/>
      <w:vertAlign w:val="baseline"/>
      <w:cs w:val="0"/>
      <w:em w:val="none"/>
    </w:rPr>
  </w:style>
  <w:style w:type="paragraph" w:customStyle="1" w:styleId="EVA">
    <w:name w:val="EVA"/>
    <w:basedOn w:val="Navaden1"/>
    <w:rsid w:val="003A51C5"/>
    <w:rPr>
      <w:rFonts w:cs="Arial"/>
      <w:szCs w:val="22"/>
    </w:rPr>
  </w:style>
  <w:style w:type="paragraph" w:customStyle="1" w:styleId="Navadensplet1">
    <w:name w:val="Navaden (splet)1"/>
    <w:basedOn w:val="Navaden1"/>
    <w:rsid w:val="003A51C5"/>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sid w:val="003A51C5"/>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uiPriority w:val="99"/>
    <w:rsid w:val="003A51C5"/>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rsid w:val="003A51C5"/>
    <w:rPr>
      <w:rFonts w:ascii="Arial" w:hAnsi="Arial" w:cs="Times New Roman"/>
      <w:w w:val="100"/>
      <w:position w:val="-1"/>
      <w:effect w:val="none"/>
      <w:vertAlign w:val="baseline"/>
      <w:cs w:val="0"/>
      <w:em w:val="none"/>
      <w:lang w:eastAsia="en-US"/>
    </w:rPr>
  </w:style>
  <w:style w:type="paragraph" w:customStyle="1" w:styleId="Imeorgana">
    <w:name w:val="Ime organa"/>
    <w:basedOn w:val="Navaden1"/>
    <w:rsid w:val="003A51C5"/>
    <w:pPr>
      <w:spacing w:before="480"/>
      <w:ind w:left="5670"/>
      <w:jc w:val="left"/>
    </w:pPr>
    <w:rPr>
      <w:rFonts w:cs="Arial"/>
      <w:szCs w:val="22"/>
    </w:rPr>
  </w:style>
  <w:style w:type="paragraph" w:customStyle="1" w:styleId="Alineja">
    <w:name w:val="Alineja"/>
    <w:basedOn w:val="Navaden1"/>
    <w:rsid w:val="003A51C5"/>
    <w:pPr>
      <w:numPr>
        <w:numId w:val="13"/>
      </w:numPr>
      <w:spacing w:line="200" w:lineRule="atLeast"/>
      <w:ind w:left="-1" w:hanging="1"/>
    </w:pPr>
    <w:rPr>
      <w:rFonts w:cs="Arial"/>
      <w:sz w:val="17"/>
      <w:szCs w:val="17"/>
    </w:rPr>
  </w:style>
  <w:style w:type="character" w:customStyle="1" w:styleId="AlinejaZnak">
    <w:name w:val="Alineja Znak"/>
    <w:rsid w:val="003A51C5"/>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rsid w:val="003A51C5"/>
    <w:pPr>
      <w:spacing w:before="240" w:after="360" w:line="200" w:lineRule="atLeast"/>
    </w:pPr>
    <w:rPr>
      <w:rFonts w:cs="Arial"/>
      <w:color w:val="808080"/>
      <w:sz w:val="17"/>
      <w:szCs w:val="17"/>
    </w:rPr>
  </w:style>
  <w:style w:type="character" w:customStyle="1" w:styleId="OpozoriloZnak">
    <w:name w:val="Opozorilo Znak"/>
    <w:rsid w:val="003A51C5"/>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sid w:val="003A51C5"/>
    <w:pPr>
      <w:suppressAutoHyphens w:val="0"/>
      <w:spacing w:before="240" w:after="240" w:line="1" w:lineRule="atLeast"/>
      <w:ind w:leftChars="-1" w:left="-1" w:hangingChars="1" w:hanging="1"/>
      <w:textDirection w:val="btLr"/>
      <w:outlineLvl w:val="0"/>
    </w:pPr>
    <w:rPr>
      <w:b w:val="0"/>
      <w:position w:val="-1"/>
    </w:rPr>
  </w:style>
  <w:style w:type="paragraph" w:customStyle="1" w:styleId="Priloga">
    <w:name w:val="Priloga"/>
    <w:basedOn w:val="Navaden1"/>
    <w:rsid w:val="003A51C5"/>
    <w:pPr>
      <w:spacing w:before="380" w:after="60" w:line="200" w:lineRule="atLeast"/>
    </w:pPr>
    <w:rPr>
      <w:rFonts w:cs="Arial"/>
      <w:b/>
      <w:sz w:val="17"/>
      <w:szCs w:val="17"/>
    </w:rPr>
  </w:style>
  <w:style w:type="character" w:customStyle="1" w:styleId="lennoveleZnak">
    <w:name w:val="Člen_novele Znak"/>
    <w:rsid w:val="003A51C5"/>
    <w:rPr>
      <w:rFonts w:ascii="Arial" w:hAnsi="Arial" w:cs="Arial"/>
      <w:w w:val="100"/>
      <w:position w:val="-1"/>
      <w:sz w:val="22"/>
      <w:szCs w:val="22"/>
      <w:effect w:val="none"/>
      <w:vertAlign w:val="baseline"/>
      <w:cs w:val="0"/>
      <w:em w:val="none"/>
    </w:rPr>
  </w:style>
  <w:style w:type="character" w:customStyle="1" w:styleId="PrilogaZnak">
    <w:name w:val="Priloga Znak"/>
    <w:rsid w:val="003A51C5"/>
    <w:rPr>
      <w:rFonts w:ascii="Arial" w:hAnsi="Arial" w:cs="Arial"/>
      <w:b/>
      <w:w w:val="100"/>
      <w:position w:val="-1"/>
      <w:sz w:val="17"/>
      <w:szCs w:val="17"/>
      <w:effect w:val="none"/>
      <w:vertAlign w:val="baseline"/>
      <w:cs w:val="0"/>
      <w:em w:val="none"/>
    </w:rPr>
  </w:style>
  <w:style w:type="paragraph" w:customStyle="1" w:styleId="rta">
    <w:name w:val="Črta"/>
    <w:basedOn w:val="Navaden1"/>
    <w:rsid w:val="003A51C5"/>
    <w:pPr>
      <w:spacing w:before="360"/>
      <w:jc w:val="center"/>
    </w:pPr>
    <w:rPr>
      <w:rFonts w:cs="Arial"/>
      <w:szCs w:val="22"/>
    </w:rPr>
  </w:style>
  <w:style w:type="paragraph" w:customStyle="1" w:styleId="NPB">
    <w:name w:val="NPB"/>
    <w:basedOn w:val="Vrstapredpisa"/>
    <w:rsid w:val="003A51C5"/>
    <w:rPr>
      <w:spacing w:val="0"/>
    </w:rPr>
  </w:style>
  <w:style w:type="character" w:customStyle="1" w:styleId="rtaZnak">
    <w:name w:val="Črta Znak"/>
    <w:rsid w:val="003A51C5"/>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rsid w:val="003A51C5"/>
    <w:pPr>
      <w:numPr>
        <w:numId w:val="0"/>
      </w:numPr>
      <w:tabs>
        <w:tab w:val="clear" w:pos="540"/>
        <w:tab w:val="clear" w:pos="900"/>
      </w:tabs>
      <w:suppressAutoHyphens/>
      <w:spacing w:line="1" w:lineRule="atLeast"/>
      <w:ind w:leftChars="-1" w:left="-1" w:hangingChars="1" w:hanging="1"/>
      <w:textDirection w:val="btLr"/>
      <w:outlineLvl w:val="0"/>
    </w:pPr>
    <w:rPr>
      <w:position w:val="-1"/>
    </w:rPr>
  </w:style>
  <w:style w:type="paragraph" w:customStyle="1" w:styleId="Zamaknjenadolobadruginivo">
    <w:name w:val="Zamaknjena določba_drugi nivo"/>
    <w:basedOn w:val="rkovnatokazatevilnotoko"/>
    <w:rsid w:val="003A51C5"/>
    <w:pPr>
      <w:numPr>
        <w:numId w:val="0"/>
      </w:numPr>
      <w:ind w:leftChars="-1" w:left="397" w:hangingChars="1" w:hanging="510"/>
    </w:pPr>
  </w:style>
  <w:style w:type="character" w:customStyle="1" w:styleId="ZamaknjenadolobaprvinivoZnak">
    <w:name w:val="Zamaknjena določba_prvi nivo Znak"/>
    <w:rsid w:val="003A51C5"/>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sid w:val="003A51C5"/>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rsid w:val="003A51C5"/>
    <w:pPr>
      <w:numPr>
        <w:numId w:val="0"/>
      </w:numPr>
      <w:tabs>
        <w:tab w:val="clear" w:pos="540"/>
        <w:tab w:val="clear" w:pos="900"/>
      </w:tabs>
      <w:suppressAutoHyphens/>
      <w:spacing w:line="1" w:lineRule="atLeast"/>
      <w:ind w:leftChars="-1" w:left="1134" w:hangingChars="1" w:hanging="227"/>
      <w:textDirection w:val="btLr"/>
      <w:outlineLvl w:val="0"/>
    </w:pPr>
    <w:rPr>
      <w:position w:val="-1"/>
    </w:rPr>
  </w:style>
  <w:style w:type="paragraph" w:customStyle="1" w:styleId="Zamakanjenadolobatretjinivo">
    <w:name w:val="Zamakanjena določba_tretji nivo"/>
    <w:basedOn w:val="Zamaknjenadolobadruginivo"/>
    <w:rsid w:val="003A51C5"/>
    <w:pPr>
      <w:ind w:left="907"/>
    </w:pPr>
  </w:style>
  <w:style w:type="character" w:customStyle="1" w:styleId="AlineazapodtokoZnak">
    <w:name w:val="Alinea za podtočko Znak"/>
    <w:rsid w:val="003A51C5"/>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sid w:val="003A51C5"/>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sid w:val="003A51C5"/>
    <w:rPr>
      <w:rFonts w:ascii="Arial" w:hAnsi="Arial" w:cs="Arial"/>
      <w:w w:val="100"/>
      <w:position w:val="-1"/>
      <w:sz w:val="22"/>
      <w:szCs w:val="22"/>
      <w:effect w:val="none"/>
      <w:vertAlign w:val="baseline"/>
      <w:cs w:val="0"/>
      <w:em w:val="none"/>
    </w:rPr>
  </w:style>
  <w:style w:type="paragraph" w:customStyle="1" w:styleId="esegmenth4">
    <w:name w:val="esegment_h4"/>
    <w:basedOn w:val="Navaden1"/>
    <w:rsid w:val="003A51C5"/>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rsid w:val="003A51C5"/>
  </w:style>
  <w:style w:type="character" w:customStyle="1" w:styleId="Hiperpovezava1">
    <w:name w:val="Hiperpovezava1"/>
    <w:qFormat/>
    <w:rsid w:val="003A51C5"/>
    <w:rPr>
      <w:color w:val="0000FF"/>
      <w:w w:val="100"/>
      <w:position w:val="-1"/>
      <w:u w:val="single"/>
      <w:effect w:val="none"/>
      <w:vertAlign w:val="baseline"/>
      <w:cs w:val="0"/>
      <w:em w:val="none"/>
    </w:rPr>
  </w:style>
  <w:style w:type="character" w:customStyle="1" w:styleId="SledenaHiperpovezava1">
    <w:name w:val="SledenaHiperpovezava1"/>
    <w:qFormat/>
    <w:rsid w:val="003A51C5"/>
    <w:rPr>
      <w:color w:val="800080"/>
      <w:w w:val="100"/>
      <w:position w:val="-1"/>
      <w:u w:val="single"/>
      <w:effect w:val="none"/>
      <w:vertAlign w:val="baseline"/>
      <w:cs w:val="0"/>
      <w:em w:val="none"/>
    </w:rPr>
  </w:style>
  <w:style w:type="paragraph" w:customStyle="1" w:styleId="esegmenth41">
    <w:name w:val="esegment_h41"/>
    <w:basedOn w:val="Navaden1"/>
    <w:rsid w:val="003A51C5"/>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Prehodneinkoncnedolocbe">
    <w:name w:val="Prehodne in koncne dolocbe"/>
    <w:basedOn w:val="Navaden1"/>
    <w:rsid w:val="003A51C5"/>
    <w:pPr>
      <w:spacing w:before="400" w:after="600"/>
    </w:pPr>
    <w:rPr>
      <w:b/>
    </w:rPr>
  </w:style>
  <w:style w:type="paragraph" w:customStyle="1" w:styleId="Zadevapripombe1">
    <w:name w:val="Zadeva pripombe1"/>
    <w:basedOn w:val="Pripombabesedilo1"/>
    <w:next w:val="Pripombabesedilo1"/>
    <w:qFormat/>
    <w:rsid w:val="003A51C5"/>
    <w:pPr>
      <w:overflowPunct w:val="0"/>
      <w:autoSpaceDE w:val="0"/>
      <w:autoSpaceDN w:val="0"/>
      <w:adjustRightInd w:val="0"/>
      <w:textAlignment w:val="baseline"/>
    </w:pPr>
    <w:rPr>
      <w:b/>
      <w:bCs/>
      <w:lang w:eastAsia="sl-SI"/>
    </w:rPr>
  </w:style>
  <w:style w:type="character" w:customStyle="1" w:styleId="Naslov1Znak">
    <w:name w:val="Naslov 1 Znak"/>
    <w:aliases w:val="NASLOV Znak"/>
    <w:rsid w:val="003A51C5"/>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rsid w:val="003A51C5"/>
    <w:pPr>
      <w:overflowPunct/>
      <w:autoSpaceDE/>
      <w:autoSpaceDN/>
      <w:adjustRightInd/>
      <w:spacing w:line="260" w:lineRule="atLeast"/>
      <w:jc w:val="left"/>
      <w:textAlignment w:val="auto"/>
    </w:pPr>
    <w:rPr>
      <w:rFonts w:ascii="Tahoma" w:hAnsi="Tahoma"/>
      <w:sz w:val="16"/>
      <w:lang w:val="en-US" w:eastAsia="en-US"/>
    </w:rPr>
  </w:style>
  <w:style w:type="table" w:customStyle="1" w:styleId="Tabelamrea1">
    <w:name w:val="Tabela – mreža1"/>
    <w:basedOn w:val="Navadnatabela1"/>
    <w:rsid w:val="003A51C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1">
    <w:name w:val="Znak1"/>
    <w:basedOn w:val="Navaden1"/>
    <w:rsid w:val="003A51C5"/>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rsid w:val="003A51C5"/>
    <w:pPr>
      <w:overflowPunct/>
      <w:autoSpaceDE/>
      <w:autoSpaceDN/>
      <w:adjustRightInd/>
      <w:textAlignment w:val="auto"/>
    </w:pPr>
    <w:rPr>
      <w:rFonts w:ascii="Times New Roman" w:hAnsi="Times New Roman"/>
      <w:sz w:val="24"/>
      <w:szCs w:val="24"/>
      <w:lang w:eastAsia="en-US"/>
    </w:rPr>
  </w:style>
  <w:style w:type="paragraph" w:customStyle="1" w:styleId="Odstavekseznama10">
    <w:name w:val="Odstavek seznama10"/>
    <w:basedOn w:val="Navaden1"/>
    <w:rsid w:val="003A51C5"/>
    <w:pPr>
      <w:overflowPunct/>
      <w:autoSpaceDE/>
      <w:autoSpaceDN/>
      <w:adjustRightInd/>
      <w:ind w:left="720"/>
      <w:contextualSpacing/>
      <w:jc w:val="left"/>
      <w:textAlignment w:val="auto"/>
    </w:pPr>
    <w:rPr>
      <w:rFonts w:ascii="Times New Roman" w:hAnsi="Times New Roman"/>
      <w:sz w:val="24"/>
      <w:szCs w:val="24"/>
    </w:rPr>
  </w:style>
  <w:style w:type="paragraph" w:customStyle="1" w:styleId="tevilnatoka1">
    <w:name w:val="tevilnatoka1"/>
    <w:basedOn w:val="Navaden1"/>
    <w:rsid w:val="003A51C5"/>
    <w:pPr>
      <w:overflowPunct/>
      <w:autoSpaceDE/>
      <w:autoSpaceDN/>
      <w:adjustRightInd/>
      <w:ind w:left="425" w:hanging="425"/>
      <w:textAlignment w:val="auto"/>
    </w:pPr>
    <w:rPr>
      <w:rFonts w:cs="Arial"/>
      <w:szCs w:val="22"/>
    </w:rPr>
  </w:style>
  <w:style w:type="paragraph" w:customStyle="1" w:styleId="Style5">
    <w:name w:val="Style5"/>
    <w:basedOn w:val="Navaden1"/>
    <w:rsid w:val="003A51C5"/>
    <w:pPr>
      <w:widowControl w:val="0"/>
      <w:overflowPunct/>
      <w:spacing w:line="252" w:lineRule="atLeast"/>
      <w:textAlignment w:val="auto"/>
    </w:pPr>
    <w:rPr>
      <w:rFonts w:cs="Arial"/>
      <w:sz w:val="24"/>
      <w:szCs w:val="24"/>
    </w:rPr>
  </w:style>
  <w:style w:type="character" w:customStyle="1" w:styleId="FontStyle13">
    <w:name w:val="Font Style13"/>
    <w:rsid w:val="003A51C5"/>
    <w:rPr>
      <w:rFonts w:ascii="Arial" w:hAnsi="Arial" w:cs="Arial"/>
      <w:w w:val="100"/>
      <w:position w:val="-1"/>
      <w:sz w:val="20"/>
      <w:szCs w:val="20"/>
      <w:effect w:val="none"/>
      <w:vertAlign w:val="baseline"/>
      <w:cs w:val="0"/>
      <w:em w:val="none"/>
    </w:rPr>
  </w:style>
  <w:style w:type="paragraph" w:customStyle="1" w:styleId="Tiret0">
    <w:name w:val="Tiret 0"/>
    <w:basedOn w:val="Navaden1"/>
    <w:rsid w:val="003A51C5"/>
    <w:pPr>
      <w:numPr>
        <w:numId w:val="15"/>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dtparial">
    <w:name w:val="dtparial"/>
    <w:basedOn w:val="Navaden1"/>
    <w:rsid w:val="003A51C5"/>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Brezrazmikov1">
    <w:name w:val="Brez razmikov1"/>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sz w:val="22"/>
      <w:szCs w:val="22"/>
      <w:lang w:val="sl-SI" w:eastAsia="en-US"/>
    </w:rPr>
  </w:style>
  <w:style w:type="paragraph" w:customStyle="1" w:styleId="Sprotnaopomba-besedilo1">
    <w:name w:val="Sprotna opomba - besedilo1"/>
    <w:basedOn w:val="Navaden1"/>
    <w:rsid w:val="003A51C5"/>
    <w:pPr>
      <w:overflowPunct/>
      <w:autoSpaceDE/>
      <w:autoSpaceDN/>
      <w:adjustRightInd/>
      <w:spacing w:line="260" w:lineRule="atLeast"/>
      <w:jc w:val="left"/>
      <w:textAlignment w:val="auto"/>
    </w:pPr>
    <w:rPr>
      <w:sz w:val="20"/>
      <w:szCs w:val="20"/>
      <w:lang w:eastAsia="en-US"/>
    </w:rPr>
  </w:style>
  <w:style w:type="paragraph" w:customStyle="1" w:styleId="CM1">
    <w:name w:val="CM1"/>
    <w:basedOn w:val="Navaden1"/>
    <w:next w:val="Navaden1"/>
    <w:rsid w:val="003A51C5"/>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rsid w:val="003A51C5"/>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rsid w:val="003A51C5"/>
    <w:pPr>
      <w:widowControl w:val="0"/>
      <w:overflowPunct/>
      <w:spacing w:line="221" w:lineRule="atLeast"/>
      <w:textAlignment w:val="auto"/>
    </w:pPr>
    <w:rPr>
      <w:rFonts w:cs="Arial"/>
      <w:sz w:val="24"/>
      <w:szCs w:val="24"/>
    </w:rPr>
  </w:style>
  <w:style w:type="paragraph" w:customStyle="1" w:styleId="tevilnatoka0">
    <w:name w:val="tevilnatoka"/>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rsid w:val="003A51C5"/>
    <w:pPr>
      <w:suppressAutoHyphens/>
      <w:spacing w:line="1" w:lineRule="atLeast"/>
      <w:ind w:leftChars="-1" w:left="-1" w:hangingChars="1" w:hanging="1"/>
      <w:textDirection w:val="btLr"/>
      <w:textAlignment w:val="top"/>
      <w:outlineLvl w:val="0"/>
    </w:pPr>
    <w:rPr>
      <w:rFonts w:ascii="Calibri" w:eastAsia="Calibri" w:hAnsi="Calibri" w:cs="Calibri"/>
      <w:position w:val="-1"/>
      <w:sz w:val="22"/>
      <w:szCs w:val="22"/>
      <w:lang w:val="sl-SI"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rsid w:val="003A51C5"/>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sid w:val="003A51C5"/>
    <w:rPr>
      <w:w w:val="100"/>
      <w:position w:val="-1"/>
      <w:effect w:val="none"/>
      <w:vertAlign w:val="baseline"/>
      <w:cs w:val="0"/>
      <w:em w:val="none"/>
    </w:rPr>
  </w:style>
  <w:style w:type="character" w:customStyle="1" w:styleId="sp-normal">
    <w:name w:val="sp-normal"/>
    <w:rsid w:val="003A51C5"/>
    <w:rPr>
      <w:w w:val="100"/>
      <w:position w:val="-1"/>
      <w:effect w:val="none"/>
      <w:vertAlign w:val="baseline"/>
      <w:cs w:val="0"/>
      <w:em w:val="none"/>
    </w:rPr>
  </w:style>
  <w:style w:type="paragraph" w:customStyle="1" w:styleId="title-doc-first">
    <w:name w:val="title-doc-first"/>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0"/>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rsid w:val="003A51C5"/>
    <w:pPr>
      <w:autoSpaceDN w:val="0"/>
      <w:spacing w:after="200" w:line="276" w:lineRule="auto"/>
      <w:ind w:leftChars="-1" w:left="-1" w:hangingChars="1" w:hanging="1"/>
      <w:textDirection w:val="btLr"/>
      <w:textAlignment w:val="baseline"/>
      <w:outlineLvl w:val="0"/>
    </w:pPr>
    <w:rPr>
      <w:rFonts w:ascii="Calibri" w:eastAsia="Calibri" w:hAnsi="Calibri" w:cs="Calibri"/>
      <w:kern w:val="3"/>
      <w:position w:val="-1"/>
      <w:sz w:val="22"/>
      <w:szCs w:val="22"/>
      <w:lang w:val="sl-SI" w:eastAsia="en-US"/>
    </w:rPr>
  </w:style>
  <w:style w:type="paragraph" w:customStyle="1" w:styleId="tevilnatoka111">
    <w:name w:val="Številčna točka 1.1.1"/>
    <w:basedOn w:val="Navaden1"/>
    <w:qFormat/>
    <w:rsid w:val="003A51C5"/>
    <w:pPr>
      <w:widowControl w:val="0"/>
      <w:ind w:left="454" w:hanging="454"/>
    </w:pPr>
  </w:style>
  <w:style w:type="paragraph" w:customStyle="1" w:styleId="tevilnatoka11Nova">
    <w:name w:val="Številčna točka 1.1 Nova"/>
    <w:basedOn w:val="tevilnatoka"/>
    <w:qFormat/>
    <w:rsid w:val="003A51C5"/>
    <w:pPr>
      <w:ind w:left="1440" w:hanging="360"/>
    </w:pPr>
    <w:rPr>
      <w:rFonts w:cs="Times New Roman"/>
    </w:rPr>
  </w:style>
  <w:style w:type="paragraph" w:customStyle="1" w:styleId="CM4">
    <w:name w:val="CM4"/>
    <w:basedOn w:val="Navaden1"/>
    <w:next w:val="Navaden1"/>
    <w:rsid w:val="003A51C5"/>
    <w:pPr>
      <w:overflowPunct/>
      <w:jc w:val="left"/>
      <w:textAlignment w:val="auto"/>
    </w:pPr>
    <w:rPr>
      <w:rFonts w:ascii="EUAlbertina" w:eastAsia="Calibri" w:hAnsi="EUAlbertina"/>
      <w:sz w:val="24"/>
      <w:szCs w:val="24"/>
      <w:lang w:eastAsia="en-US"/>
    </w:rPr>
  </w:style>
  <w:style w:type="paragraph" w:customStyle="1" w:styleId="norm">
    <w:name w:val="nor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rsid w:val="003A51C5"/>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sid w:val="003A51C5"/>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sid w:val="003A51C5"/>
    <w:rPr>
      <w:w w:val="100"/>
      <w:position w:val="-1"/>
      <w:effect w:val="none"/>
      <w:vertAlign w:val="superscript"/>
      <w:cs w:val="0"/>
      <w:em w:val="none"/>
    </w:rPr>
  </w:style>
  <w:style w:type="character" w:customStyle="1" w:styleId="FontStyle38">
    <w:name w:val="Font Style38"/>
    <w:rsid w:val="003A51C5"/>
    <w:rPr>
      <w:rFonts w:ascii="Verdana" w:hAnsi="Verdana" w:cs="Verdana"/>
      <w:w w:val="100"/>
      <w:position w:val="-1"/>
      <w:sz w:val="20"/>
      <w:szCs w:val="20"/>
      <w:effect w:val="none"/>
      <w:vertAlign w:val="baseline"/>
      <w:cs w:val="0"/>
      <w:em w:val="none"/>
    </w:rPr>
  </w:style>
  <w:style w:type="paragraph" w:customStyle="1" w:styleId="Style17">
    <w:name w:val="Style17"/>
    <w:basedOn w:val="Navaden1"/>
    <w:rsid w:val="003A51C5"/>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rsid w:val="003A51C5"/>
    <w:pPr>
      <w:widowControl w:val="0"/>
      <w:overflowPunct/>
      <w:spacing w:line="590" w:lineRule="atLeast"/>
      <w:jc w:val="left"/>
      <w:textAlignment w:val="auto"/>
    </w:pPr>
    <w:rPr>
      <w:rFonts w:cs="Arial"/>
      <w:sz w:val="24"/>
      <w:szCs w:val="24"/>
    </w:rPr>
  </w:style>
  <w:style w:type="paragraph" w:customStyle="1" w:styleId="Style21">
    <w:name w:val="Style21"/>
    <w:basedOn w:val="Navaden1"/>
    <w:rsid w:val="003A51C5"/>
    <w:pPr>
      <w:widowControl w:val="0"/>
      <w:overflowPunct/>
      <w:spacing w:line="259" w:lineRule="atLeast"/>
      <w:ind w:hanging="346"/>
      <w:jc w:val="left"/>
      <w:textAlignment w:val="auto"/>
    </w:pPr>
    <w:rPr>
      <w:rFonts w:cs="Arial"/>
      <w:sz w:val="24"/>
      <w:szCs w:val="24"/>
    </w:rPr>
  </w:style>
  <w:style w:type="character" w:customStyle="1" w:styleId="colordark">
    <w:name w:val="color_dark"/>
    <w:rsid w:val="003A51C5"/>
    <w:rPr>
      <w:w w:val="100"/>
      <w:position w:val="-1"/>
      <w:effect w:val="none"/>
      <w:vertAlign w:val="baseline"/>
      <w:cs w:val="0"/>
      <w:em w:val="none"/>
    </w:rPr>
  </w:style>
  <w:style w:type="character" w:customStyle="1" w:styleId="Poudarek1">
    <w:name w:val="Poudarek1"/>
    <w:rsid w:val="003A51C5"/>
    <w:rPr>
      <w:i/>
      <w:iCs/>
      <w:w w:val="100"/>
      <w:position w:val="-1"/>
      <w:effect w:val="none"/>
      <w:vertAlign w:val="baseline"/>
      <w:cs w:val="0"/>
      <w:em w:val="none"/>
    </w:rPr>
  </w:style>
  <w:style w:type="character" w:customStyle="1" w:styleId="highlight1">
    <w:name w:val="highlight1"/>
    <w:rsid w:val="003A51C5"/>
    <w:rPr>
      <w:w w:val="100"/>
      <w:position w:val="-1"/>
      <w:effect w:val="none"/>
      <w:shd w:val="clear" w:color="auto" w:fill="FFFF88"/>
      <w:vertAlign w:val="baseline"/>
      <w:cs w:val="0"/>
      <w:em w:val="none"/>
    </w:rPr>
  </w:style>
  <w:style w:type="paragraph" w:customStyle="1" w:styleId="pododdelek0">
    <w:name w:val="pododdelek"/>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rsid w:val="003A51C5"/>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paragraph" w:customStyle="1" w:styleId="naslovnadlenom0">
    <w:name w:val="naslovnadleno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sid w:val="003A51C5"/>
    <w:rPr>
      <w:b/>
      <w:bCs/>
      <w:w w:val="100"/>
      <w:position w:val="-1"/>
      <w:effect w:val="none"/>
      <w:vertAlign w:val="baseline"/>
      <w:cs w:val="0"/>
      <w:em w:val="none"/>
    </w:rPr>
  </w:style>
  <w:style w:type="character" w:customStyle="1" w:styleId="Pripombasklic1">
    <w:name w:val="Pripomba – sklic1"/>
    <w:rsid w:val="003A51C5"/>
    <w:rPr>
      <w:w w:val="100"/>
      <w:position w:val="-1"/>
      <w:sz w:val="16"/>
      <w:szCs w:val="16"/>
      <w:effect w:val="none"/>
      <w:vertAlign w:val="baseline"/>
      <w:cs w:val="0"/>
      <w:em w:val="none"/>
    </w:rPr>
  </w:style>
  <w:style w:type="paragraph" w:customStyle="1" w:styleId="alineazaodstavkom0">
    <w:name w:val="alineazaodstavkom"/>
    <w:basedOn w:val="Navaden1"/>
    <w:rsid w:val="003A51C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sid w:val="003A51C5"/>
    <w:rPr>
      <w:w w:val="100"/>
      <w:position w:val="-1"/>
      <w:sz w:val="16"/>
      <w:szCs w:val="16"/>
      <w:effect w:val="none"/>
      <w:vertAlign w:val="baseline"/>
      <w:cs w:val="0"/>
      <w:em w:val="none"/>
    </w:rPr>
  </w:style>
  <w:style w:type="character" w:customStyle="1" w:styleId="Pripombasklic10">
    <w:name w:val="Pripomba – sklic10"/>
    <w:rsid w:val="003A51C5"/>
    <w:rPr>
      <w:w w:val="100"/>
      <w:position w:val="-1"/>
      <w:sz w:val="16"/>
      <w:szCs w:val="16"/>
      <w:effect w:val="none"/>
      <w:vertAlign w:val="baseline"/>
      <w:cs w:val="0"/>
      <w:em w:val="none"/>
    </w:rPr>
  </w:style>
  <w:style w:type="paragraph" w:styleId="Podnaslov">
    <w:name w:val="Subtitle"/>
    <w:basedOn w:val="Navaden"/>
    <w:next w:val="Navaden"/>
    <w:link w:val="PodnaslovZnak"/>
    <w:uiPriority w:val="11"/>
    <w:qFormat/>
    <w:rsid w:val="003A51C5"/>
    <w:pPr>
      <w:keepNext/>
      <w:keepLines/>
      <w:spacing w:before="360" w:after="80" w:line="240" w:lineRule="auto"/>
    </w:pPr>
    <w:rPr>
      <w:rFonts w:ascii="Georgia" w:eastAsia="Georgia" w:hAnsi="Georgia" w:cs="Georgia"/>
      <w:i/>
      <w:color w:val="666666"/>
      <w:sz w:val="48"/>
      <w:szCs w:val="48"/>
      <w:lang w:eastAsia="en-GB"/>
    </w:rPr>
  </w:style>
  <w:style w:type="character" w:customStyle="1" w:styleId="PodnaslovZnak">
    <w:name w:val="Podnaslov Znak"/>
    <w:basedOn w:val="Privzetapisavaodstavka"/>
    <w:link w:val="Podnaslov"/>
    <w:uiPriority w:val="11"/>
    <w:rsid w:val="003A51C5"/>
    <w:rPr>
      <w:rFonts w:ascii="Georgia" w:eastAsia="Georgia" w:hAnsi="Georgia" w:cs="Georgia"/>
      <w:i/>
      <w:color w:val="666666"/>
      <w:sz w:val="48"/>
      <w:szCs w:val="48"/>
      <w:lang w:val="sl-SI" w:eastAsia="en-GB"/>
    </w:rPr>
  </w:style>
  <w:style w:type="character" w:customStyle="1" w:styleId="PripombabesediloZnak2">
    <w:name w:val="Pripomba – besedilo Znak2"/>
    <w:basedOn w:val="Privzetapisavaodstavka"/>
    <w:uiPriority w:val="99"/>
    <w:rsid w:val="003A51C5"/>
  </w:style>
  <w:style w:type="character" w:customStyle="1" w:styleId="BesedilooblakaZnak1">
    <w:name w:val="Besedilo oblačka Znak1"/>
    <w:basedOn w:val="Privzetapisavaodstavka"/>
    <w:uiPriority w:val="99"/>
    <w:semiHidden/>
    <w:rsid w:val="003A51C5"/>
    <w:rPr>
      <w:rFonts w:ascii="Segoe UI" w:hAnsi="Segoe UI" w:cs="Segoe UI"/>
      <w:sz w:val="18"/>
      <w:szCs w:val="18"/>
    </w:rPr>
  </w:style>
  <w:style w:type="character" w:customStyle="1" w:styleId="ZadevapripombeZnak1">
    <w:name w:val="Zadeva pripombe Znak1"/>
    <w:basedOn w:val="PripombabesediloZnak2"/>
    <w:uiPriority w:val="99"/>
    <w:semiHidden/>
    <w:rsid w:val="003A51C5"/>
    <w:rPr>
      <w:b/>
      <w:bCs/>
    </w:rPr>
  </w:style>
  <w:style w:type="paragraph" w:styleId="Revizija">
    <w:name w:val="Revision"/>
    <w:hidden/>
    <w:uiPriority w:val="99"/>
    <w:semiHidden/>
    <w:rsid w:val="003A51C5"/>
    <w:rPr>
      <w:rFonts w:ascii="Calibri" w:eastAsia="Calibri" w:hAnsi="Calibri" w:cs="Calibri"/>
      <w:lang w:val="sl-SI" w:eastAsia="en-GB"/>
    </w:rPr>
  </w:style>
  <w:style w:type="character" w:customStyle="1" w:styleId="GlavaZnak1">
    <w:name w:val="Glava Znak1"/>
    <w:basedOn w:val="Privzetapisavaodstavka"/>
    <w:uiPriority w:val="99"/>
    <w:rsid w:val="003A51C5"/>
  </w:style>
  <w:style w:type="character" w:customStyle="1" w:styleId="NogaZnak1">
    <w:name w:val="Noga Znak1"/>
    <w:basedOn w:val="Privzetapisavaodstavka"/>
    <w:uiPriority w:val="99"/>
    <w:semiHidden/>
    <w:rsid w:val="003A51C5"/>
  </w:style>
  <w:style w:type="character" w:customStyle="1" w:styleId="jlqj4b">
    <w:name w:val="jlqj4b"/>
    <w:basedOn w:val="Privzetapisavaodstavka"/>
    <w:rsid w:val="003A51C5"/>
  </w:style>
  <w:style w:type="paragraph" w:customStyle="1" w:styleId="rkovnatokazatevilnotoko0">
    <w:name w:val="rkovnatokazatevilnotoko"/>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lenobrazloitev">
    <w:name w:val="člen_obrazložitev"/>
    <w:basedOn w:val="Poglavje"/>
    <w:link w:val="lenobrazloitevZnak"/>
    <w:qFormat/>
    <w:rsid w:val="003A51C5"/>
    <w:pPr>
      <w:spacing w:before="0" w:after="0" w:line="260" w:lineRule="exact"/>
      <w:jc w:val="left"/>
    </w:pPr>
    <w:rPr>
      <w:rFonts w:ascii="Tahoma" w:hAnsi="Tahoma" w:cs="Tahoma"/>
    </w:rPr>
  </w:style>
  <w:style w:type="character" w:customStyle="1" w:styleId="lenobrazloitevZnak">
    <w:name w:val="člen_obrazložitev Znak"/>
    <w:basedOn w:val="Privzetapisavaodstavka"/>
    <w:link w:val="lenobrazloitev"/>
    <w:rsid w:val="003A51C5"/>
    <w:rPr>
      <w:rFonts w:ascii="Tahoma" w:hAnsi="Tahoma" w:cs="Tahoma"/>
      <w:b/>
      <w:sz w:val="22"/>
      <w:szCs w:val="22"/>
      <w:lang w:val="sl-SI" w:eastAsia="sl-SI"/>
    </w:rPr>
  </w:style>
  <w:style w:type="paragraph" w:customStyle="1" w:styleId="Navaden2">
    <w:name w:val="Navaden2"/>
    <w:basedOn w:val="Navaden"/>
    <w:rsid w:val="003A51C5"/>
    <w:pPr>
      <w:spacing w:before="100" w:beforeAutospacing="1" w:after="100" w:afterAutospacing="1" w:line="240" w:lineRule="atLeast"/>
      <w:jc w:val="both"/>
    </w:pPr>
    <w:rPr>
      <w:rFonts w:ascii="Times New Roman" w:hAnsi="Times New Roman"/>
      <w:sz w:val="24"/>
      <w:lang w:eastAsia="sl-SI"/>
    </w:rPr>
  </w:style>
  <w:style w:type="character" w:customStyle="1" w:styleId="super">
    <w:name w:val="super"/>
    <w:basedOn w:val="Privzetapisavaodstavka"/>
    <w:rsid w:val="003A51C5"/>
  </w:style>
  <w:style w:type="paragraph" w:customStyle="1" w:styleId="Navaden3">
    <w:name w:val="Navaden3"/>
    <w:basedOn w:val="Navaden"/>
    <w:rsid w:val="003A51C5"/>
    <w:pPr>
      <w:spacing w:before="100" w:beforeAutospacing="1" w:after="100" w:afterAutospacing="1" w:line="240" w:lineRule="atLeast"/>
      <w:jc w:val="both"/>
    </w:pPr>
    <w:rPr>
      <w:rFonts w:ascii="Times New Roman" w:hAnsi="Times New Roman"/>
      <w:sz w:val="24"/>
      <w:lang w:eastAsia="sl-SI"/>
    </w:rPr>
  </w:style>
  <w:style w:type="character" w:customStyle="1" w:styleId="UnresolvedMention1">
    <w:name w:val="Unresolved Mention1"/>
    <w:basedOn w:val="Privzetapisavaodstavka"/>
    <w:uiPriority w:val="99"/>
    <w:semiHidden/>
    <w:unhideWhenUsed/>
    <w:rsid w:val="003A51C5"/>
    <w:rPr>
      <w:color w:val="605E5C"/>
      <w:shd w:val="clear" w:color="auto" w:fill="E1DFDD"/>
    </w:rPr>
  </w:style>
  <w:style w:type="paragraph" w:customStyle="1" w:styleId="modref">
    <w:name w:val="modref"/>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superscript">
    <w:name w:val="superscript"/>
    <w:basedOn w:val="Privzetapisavaodstavka"/>
    <w:rsid w:val="003A51C5"/>
  </w:style>
  <w:style w:type="character" w:customStyle="1" w:styleId="il">
    <w:name w:val="il"/>
    <w:basedOn w:val="Privzetapisavaodstavka"/>
    <w:rsid w:val="003A51C5"/>
  </w:style>
  <w:style w:type="character" w:customStyle="1" w:styleId="Komentar-besediloZnak2">
    <w:name w:val="Komentar - besedilo Znak2"/>
    <w:basedOn w:val="Privzetapisavaodstavka"/>
    <w:uiPriority w:val="99"/>
    <w:rsid w:val="003A51C5"/>
  </w:style>
  <w:style w:type="paragraph" w:customStyle="1" w:styleId="title-annex-1">
    <w:name w:val="title-annex-1"/>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title-annex-2">
    <w:name w:val="title-annex-2"/>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title-article-norm">
    <w:name w:val="title-article-norm"/>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stitle-article-norm">
    <w:name w:val="stitle-article-norm"/>
    <w:basedOn w:val="Navaden"/>
    <w:rsid w:val="003A51C5"/>
    <w:pPr>
      <w:spacing w:before="100" w:beforeAutospacing="1" w:after="100" w:afterAutospacing="1" w:line="240" w:lineRule="auto"/>
    </w:pPr>
    <w:rPr>
      <w:rFonts w:ascii="Times New Roman" w:hAnsi="Times New Roman"/>
      <w:sz w:val="24"/>
      <w:lang w:eastAsia="sl-SI"/>
    </w:rPr>
  </w:style>
  <w:style w:type="paragraph" w:customStyle="1" w:styleId="Seznam2">
    <w:name w:val="Seznam2"/>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Naslov1Znak1">
    <w:name w:val="Naslov 1 Znak1"/>
    <w:aliases w:val="NASLOV Znak1,Naslov 11 Znak"/>
    <w:basedOn w:val="Privzetapisavaodstavka"/>
    <w:link w:val="Naslov1"/>
    <w:uiPriority w:val="9"/>
    <w:rsid w:val="003A51C5"/>
    <w:rPr>
      <w:rFonts w:ascii="Arial" w:hAnsi="Arial"/>
      <w:b/>
      <w:kern w:val="32"/>
      <w:sz w:val="28"/>
      <w:szCs w:val="32"/>
      <w:lang w:val="sl-SI" w:eastAsia="sl-SI"/>
    </w:rPr>
  </w:style>
  <w:style w:type="character" w:customStyle="1" w:styleId="Naslov3Znak1">
    <w:name w:val="Naslov 3 Znak1"/>
    <w:basedOn w:val="Privzetapisavaodstavka"/>
    <w:link w:val="Naslov3"/>
    <w:uiPriority w:val="9"/>
    <w:semiHidden/>
    <w:rsid w:val="003A51C5"/>
    <w:rPr>
      <w:rFonts w:ascii="Calibri" w:eastAsia="Calibri" w:hAnsi="Calibri" w:cs="Calibri"/>
      <w:b/>
      <w:sz w:val="28"/>
      <w:szCs w:val="28"/>
      <w:lang w:val="sl-SI" w:eastAsia="en-GB"/>
    </w:rPr>
  </w:style>
  <w:style w:type="character" w:customStyle="1" w:styleId="Naslov4Znak1">
    <w:name w:val="Naslov 4 Znak1"/>
    <w:basedOn w:val="Privzetapisavaodstavka"/>
    <w:uiPriority w:val="9"/>
    <w:semiHidden/>
    <w:rsid w:val="003A51C5"/>
    <w:rPr>
      <w:b/>
      <w:sz w:val="24"/>
      <w:szCs w:val="24"/>
    </w:rPr>
  </w:style>
  <w:style w:type="character" w:customStyle="1" w:styleId="NaslovZnak1">
    <w:name w:val="Naslov Znak1"/>
    <w:basedOn w:val="Privzetapisavaodstavka"/>
    <w:uiPriority w:val="10"/>
    <w:rsid w:val="003A51C5"/>
    <w:rPr>
      <w:b/>
      <w:sz w:val="72"/>
      <w:szCs w:val="72"/>
    </w:rPr>
  </w:style>
  <w:style w:type="character" w:customStyle="1" w:styleId="UnresolvedMention10">
    <w:name w:val="Unresolved Mention10"/>
    <w:basedOn w:val="Privzetapisavaodstavka"/>
    <w:uiPriority w:val="99"/>
    <w:semiHidden/>
    <w:unhideWhenUsed/>
    <w:rsid w:val="003A51C5"/>
    <w:rPr>
      <w:color w:val="605E5C"/>
      <w:shd w:val="clear" w:color="auto" w:fill="E1DFDD"/>
    </w:rPr>
  </w:style>
  <w:style w:type="paragraph" w:customStyle="1" w:styleId="xmsonormal">
    <w:name w:val="x_msonormal"/>
    <w:basedOn w:val="Navaden"/>
    <w:rsid w:val="003A51C5"/>
    <w:pPr>
      <w:spacing w:line="240" w:lineRule="auto"/>
    </w:pPr>
    <w:rPr>
      <w:rFonts w:ascii="Calibri" w:eastAsiaTheme="minorHAnsi" w:hAnsi="Calibri" w:cs="Calibri"/>
      <w:sz w:val="22"/>
      <w:szCs w:val="22"/>
      <w:lang w:eastAsia="sl-SI"/>
    </w:rPr>
  </w:style>
  <w:style w:type="paragraph" w:customStyle="1" w:styleId="Navaden4">
    <w:name w:val="Navaden4"/>
    <w:basedOn w:val="Navaden"/>
    <w:rsid w:val="003A51C5"/>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semiHidden/>
    <w:unhideWhenUsed/>
    <w:rsid w:val="003A51C5"/>
    <w:rPr>
      <w:color w:val="800080" w:themeColor="followedHyperlink"/>
      <w:u w:val="single"/>
    </w:rPr>
  </w:style>
  <w:style w:type="character" w:customStyle="1" w:styleId="TelobesedilaZnak1">
    <w:name w:val="Telo besedila Znak1"/>
    <w:basedOn w:val="Privzetapisavaodstavka"/>
    <w:uiPriority w:val="1"/>
    <w:rsid w:val="003A51C5"/>
    <w:rPr>
      <w:rFonts w:ascii="Arial" w:eastAsia="Arial" w:hAnsi="Arial" w:cstheme="minorBidi"/>
      <w:sz w:val="22"/>
      <w:szCs w:val="22"/>
      <w:lang w:val="en-US" w:eastAsia="en-US"/>
    </w:rPr>
  </w:style>
  <w:style w:type="paragraph" w:customStyle="1" w:styleId="m-9080819624892213978msolistparagraph">
    <w:name w:val="m_-9080819624892213978msolistparagraph"/>
    <w:basedOn w:val="Navaden"/>
    <w:rsid w:val="003A51C5"/>
    <w:pPr>
      <w:spacing w:before="100" w:beforeAutospacing="1" w:after="100" w:afterAutospacing="1" w:line="240" w:lineRule="auto"/>
    </w:pPr>
    <w:rPr>
      <w:rFonts w:ascii="Times New Roman" w:hAnsi="Times New Roman"/>
      <w:sz w:val="24"/>
      <w:lang w:eastAsia="sl-SI"/>
    </w:rPr>
  </w:style>
  <w:style w:type="character" w:customStyle="1" w:styleId="scxw11259218">
    <w:name w:val="scxw11259218"/>
    <w:basedOn w:val="Privzetapisavaodstavka"/>
    <w:rsid w:val="003A51C5"/>
  </w:style>
  <w:style w:type="character" w:customStyle="1" w:styleId="Sprotnaopomba-besediloZnak1">
    <w:name w:val="Sprotna opomba - besedilo Znak1"/>
    <w:basedOn w:val="Privzetapisavaodstavka"/>
    <w:uiPriority w:val="99"/>
    <w:semiHidden/>
    <w:rsid w:val="00A81B0E"/>
  </w:style>
  <w:style w:type="character" w:customStyle="1" w:styleId="gd">
    <w:name w:val="gd"/>
    <w:basedOn w:val="Privzetapisavaodstavka"/>
    <w:rsid w:val="00A81B0E"/>
  </w:style>
  <w:style w:type="character" w:customStyle="1" w:styleId="g3">
    <w:name w:val="g3"/>
    <w:basedOn w:val="Privzetapisavaodstavka"/>
    <w:rsid w:val="00A81B0E"/>
  </w:style>
  <w:style w:type="character" w:customStyle="1" w:styleId="bcu">
    <w:name w:val="bcu"/>
    <w:basedOn w:val="Privzetapisavaodstavka"/>
    <w:rsid w:val="00A81B0E"/>
  </w:style>
  <w:style w:type="character" w:customStyle="1" w:styleId="hb">
    <w:name w:val="hb"/>
    <w:basedOn w:val="Privzetapisavaodstavka"/>
    <w:rsid w:val="00A81B0E"/>
  </w:style>
  <w:style w:type="character" w:customStyle="1" w:styleId="g2">
    <w:name w:val="g2"/>
    <w:basedOn w:val="Privzetapisavaodstavka"/>
    <w:rsid w:val="00A81B0E"/>
  </w:style>
  <w:style w:type="paragraph" w:customStyle="1" w:styleId="m-8804518829532521288msolistparagraph">
    <w:name w:val="m_-8804518829532521288msolistparagraph"/>
    <w:basedOn w:val="Navaden"/>
    <w:rsid w:val="00A81B0E"/>
    <w:pPr>
      <w:spacing w:before="100" w:beforeAutospacing="1" w:after="100" w:afterAutospacing="1" w:line="240" w:lineRule="auto"/>
    </w:pPr>
    <w:rPr>
      <w:rFonts w:ascii="Times New Roman" w:hAnsi="Times New Roman"/>
      <w:sz w:val="24"/>
      <w:lang w:eastAsia="sl-SI"/>
    </w:rPr>
  </w:style>
  <w:style w:type="paragraph" w:customStyle="1" w:styleId="m-8804518829532521288paragraph">
    <w:name w:val="m_-8804518829532521288paragraph"/>
    <w:basedOn w:val="Navaden"/>
    <w:rsid w:val="00A81B0E"/>
    <w:pPr>
      <w:spacing w:before="100" w:beforeAutospacing="1" w:after="100" w:afterAutospacing="1" w:line="240" w:lineRule="auto"/>
    </w:pPr>
    <w:rPr>
      <w:rFonts w:ascii="Times New Roman" w:hAnsi="Times New Roman"/>
      <w:sz w:val="24"/>
      <w:lang w:eastAsia="sl-SI"/>
    </w:rPr>
  </w:style>
  <w:style w:type="character" w:customStyle="1" w:styleId="m-8804518829532521288eop">
    <w:name w:val="m_-8804518829532521288eop"/>
    <w:basedOn w:val="Privzetapisavaodstavka"/>
    <w:rsid w:val="00A81B0E"/>
  </w:style>
  <w:style w:type="character" w:customStyle="1" w:styleId="m-8804518829532521288normaltextrun">
    <w:name w:val="m_-8804518829532521288normaltextrun"/>
    <w:basedOn w:val="Privzetapisavaodstavka"/>
    <w:rsid w:val="00A81B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03119288">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119691678">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445999513">
      <w:bodyDiv w:val="1"/>
      <w:marLeft w:val="0"/>
      <w:marRight w:val="0"/>
      <w:marTop w:val="0"/>
      <w:marBottom w:val="0"/>
      <w:divBdr>
        <w:top w:val="none" w:sz="0" w:space="0" w:color="auto"/>
        <w:left w:val="none" w:sz="0" w:space="0" w:color="auto"/>
        <w:bottom w:val="none" w:sz="0" w:space="0" w:color="auto"/>
        <w:right w:val="none" w:sz="0" w:space="0" w:color="auto"/>
      </w:divBdr>
    </w:div>
    <w:div w:id="563949712">
      <w:bodyDiv w:val="1"/>
      <w:marLeft w:val="0"/>
      <w:marRight w:val="0"/>
      <w:marTop w:val="0"/>
      <w:marBottom w:val="0"/>
      <w:divBdr>
        <w:top w:val="none" w:sz="0" w:space="0" w:color="auto"/>
        <w:left w:val="none" w:sz="0" w:space="0" w:color="auto"/>
        <w:bottom w:val="none" w:sz="0" w:space="0" w:color="auto"/>
        <w:right w:val="none" w:sz="0" w:space="0" w:color="auto"/>
      </w:divBdr>
    </w:div>
    <w:div w:id="66783285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146030">
      <w:bodyDiv w:val="1"/>
      <w:marLeft w:val="0"/>
      <w:marRight w:val="0"/>
      <w:marTop w:val="0"/>
      <w:marBottom w:val="0"/>
      <w:divBdr>
        <w:top w:val="none" w:sz="0" w:space="0" w:color="auto"/>
        <w:left w:val="none" w:sz="0" w:space="0" w:color="auto"/>
        <w:bottom w:val="none" w:sz="0" w:space="0" w:color="auto"/>
        <w:right w:val="none" w:sz="0" w:space="0" w:color="auto"/>
      </w:divBdr>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633750674">
      <w:bodyDiv w:val="1"/>
      <w:marLeft w:val="0"/>
      <w:marRight w:val="0"/>
      <w:marTop w:val="0"/>
      <w:marBottom w:val="0"/>
      <w:divBdr>
        <w:top w:val="none" w:sz="0" w:space="0" w:color="auto"/>
        <w:left w:val="none" w:sz="0" w:space="0" w:color="auto"/>
        <w:bottom w:val="none" w:sz="0" w:space="0" w:color="auto"/>
        <w:right w:val="none" w:sz="0" w:space="0" w:color="auto"/>
      </w:divBdr>
    </w:div>
    <w:div w:id="1636570517">
      <w:bodyDiv w:val="1"/>
      <w:marLeft w:val="0"/>
      <w:marRight w:val="0"/>
      <w:marTop w:val="0"/>
      <w:marBottom w:val="0"/>
      <w:divBdr>
        <w:top w:val="none" w:sz="0" w:space="0" w:color="auto"/>
        <w:left w:val="none" w:sz="0" w:space="0" w:color="auto"/>
        <w:bottom w:val="none" w:sz="0" w:space="0" w:color="auto"/>
        <w:right w:val="none" w:sz="0" w:space="0" w:color="auto"/>
      </w:divBdr>
    </w:div>
    <w:div w:id="1667054028">
      <w:bodyDiv w:val="1"/>
      <w:marLeft w:val="0"/>
      <w:marRight w:val="0"/>
      <w:marTop w:val="0"/>
      <w:marBottom w:val="0"/>
      <w:divBdr>
        <w:top w:val="none" w:sz="0" w:space="0" w:color="auto"/>
        <w:left w:val="none" w:sz="0" w:space="0" w:color="auto"/>
        <w:bottom w:val="none" w:sz="0" w:space="0" w:color="auto"/>
        <w:right w:val="none" w:sz="0" w:space="0" w:color="auto"/>
      </w:divBdr>
    </w:div>
    <w:div w:id="1672760021">
      <w:bodyDiv w:val="1"/>
      <w:marLeft w:val="0"/>
      <w:marRight w:val="0"/>
      <w:marTop w:val="0"/>
      <w:marBottom w:val="0"/>
      <w:divBdr>
        <w:top w:val="none" w:sz="0" w:space="0" w:color="auto"/>
        <w:left w:val="none" w:sz="0" w:space="0" w:color="auto"/>
        <w:bottom w:val="none" w:sz="0" w:space="0" w:color="auto"/>
        <w:right w:val="none" w:sz="0" w:space="0" w:color="auto"/>
      </w:divBdr>
    </w:div>
    <w:div w:id="1867448819">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2-01-0054" TargetMode="External"/><Relationship Id="rId18" Type="http://schemas.openxmlformats.org/officeDocument/2006/relationships/hyperlink" Target="http://www.uradni-list.si/1/objava.jsp?sop=2007-01-6415"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uradni-list.si/1/objava.jsp?sop=2013-01-3034" TargetMode="External"/><Relationship Id="rId7" Type="http://schemas.openxmlformats.org/officeDocument/2006/relationships/settings" Target="settings.xml"/><Relationship Id="rId12" Type="http://schemas.openxmlformats.org/officeDocument/2006/relationships/hyperlink" Target="http://www.uradni-list.si/1/objava.jsp?sop=2009-01-5087" TargetMode="External"/><Relationship Id="rId17" Type="http://schemas.openxmlformats.org/officeDocument/2006/relationships/hyperlink" Target="http://www.uradni-list.si/1/objava.jsp?sop=2006-01-4487"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06-01-0970" TargetMode="External"/><Relationship Id="rId20" Type="http://schemas.openxmlformats.org/officeDocument/2006/relationships/hyperlink" Target="http://www.uradni-list.si/1/objava.jsp?sop=2010-01-025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www.uradni-list.si/1/objava.jsp?sop=2013-01-0783"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uradni-list.si/1/objava.jsp?sop=2008-01-2816"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2-01-3796" TargetMode="External"/><Relationship Id="rId22" Type="http://schemas.openxmlformats.org/officeDocument/2006/relationships/hyperlink" Target="http://www.uradni-list.si/1/objava.jsp?sop=2020-01-3096"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50264A2942D2D4280C10597C93B16C0" ma:contentTypeVersion="6" ma:contentTypeDescription="Create a new document." ma:contentTypeScope="" ma:versionID="0de081202b2ca113fa7e1c52417fca8e">
  <xsd:schema xmlns:xsd="http://www.w3.org/2001/XMLSchema" xmlns:xs="http://www.w3.org/2001/XMLSchema" xmlns:p="http://schemas.microsoft.com/office/2006/metadata/properties" xmlns:ns2="e4079690-90da-4b93-8413-026cfa3c22c5" xmlns:ns3="9b40e41c-b8c0-4ea3-a7e5-2ba3ccbe7eb0" targetNamespace="http://schemas.microsoft.com/office/2006/metadata/properties" ma:root="true" ma:fieldsID="b658c7bd5ab65212afe6e6692191173e" ns2:_="" ns3:_="">
    <xsd:import namespace="e4079690-90da-4b93-8413-026cfa3c22c5"/>
    <xsd:import namespace="9b40e41c-b8c0-4ea3-a7e5-2ba3ccbe7e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079690-90da-4b93-8413-026cfa3c22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40e41c-b8c0-4ea3-a7e5-2ba3ccbe7e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43E5F-FA21-46B7-9F73-DC746AF9E402}">
  <ds:schemaRefs>
    <ds:schemaRef ds:uri="http://schemas.microsoft.com/sharepoint/v3/contenttype/forms"/>
  </ds:schemaRefs>
</ds:datastoreItem>
</file>

<file path=customXml/itemProps2.xml><?xml version="1.0" encoding="utf-8"?>
<ds:datastoreItem xmlns:ds="http://schemas.openxmlformats.org/officeDocument/2006/customXml" ds:itemID="{197CBD46-B527-4E49-9E89-176E513109F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084A00B-2C3B-48FF-AAB5-AF70ED5B66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079690-90da-4b93-8413-026cfa3c22c5"/>
    <ds:schemaRef ds:uri="9b40e41c-b8c0-4ea3-a7e5-2ba3ccbe7e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C6BA32-F7DC-479C-B731-4D79C9CEB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51816</Words>
  <Characters>295356</Characters>
  <Application>Microsoft Office Word</Application>
  <DocSecurity>0</DocSecurity>
  <Lines>2461</Lines>
  <Paragraphs>692</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346480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5</cp:revision>
  <cp:lastPrinted>2021-02-25T09:36:00Z</cp:lastPrinted>
  <dcterms:created xsi:type="dcterms:W3CDTF">2022-02-28T14:23:00Z</dcterms:created>
  <dcterms:modified xsi:type="dcterms:W3CDTF">2022-02-28T14:31:00Z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0x010100650264A2942D2D4280C10597C93B16C0</vt:lpwstr>
  </property>
</Properties>
</file>