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A9029F">
      <w:pPr>
        <w:pStyle w:val="datumtevilka"/>
      </w:pPr>
      <w:r>
        <w:rPr>
          <w:rFonts w:cs="Arial"/>
          <w:color w:val="000000"/>
        </w:rPr>
        <w:t>EVA:</w:t>
      </w:r>
      <w:r>
        <w:rPr>
          <w:rFonts w:cs="Arial"/>
          <w:color w:val="000000"/>
        </w:rPr>
        <w:tab/>
      </w:r>
      <w:r w:rsidR="00D80F90">
        <w:rPr>
          <w:rFonts w:cs="Arial"/>
          <w:color w:val="000000"/>
        </w:rPr>
        <w:t>2021-2430-0039</w:t>
      </w:r>
    </w:p>
    <w:p w:rsidR="00896FBD" w:rsidRDefault="00896FBD" w:rsidP="00A9029F">
      <w:pPr>
        <w:pStyle w:val="datumtevilka"/>
      </w:pPr>
      <w:r>
        <w:t xml:space="preserve">Številka: </w:t>
      </w:r>
      <w:r>
        <w:tab/>
      </w:r>
      <w:r w:rsidR="00D80F90">
        <w:rPr>
          <w:rFonts w:cs="Arial"/>
          <w:color w:val="000000"/>
        </w:rPr>
        <w:t>00710-91/2021/9</w:t>
      </w:r>
    </w:p>
    <w:p w:rsidR="00896FBD" w:rsidRDefault="00896FBD" w:rsidP="00A9029F">
      <w:pPr>
        <w:pStyle w:val="datumtevilka"/>
      </w:pPr>
      <w:r>
        <w:t>Datum:</w:t>
      </w:r>
      <w:r>
        <w:tab/>
      </w:r>
      <w:r w:rsidR="00D80F90">
        <w:rPr>
          <w:rFonts w:cs="Arial"/>
          <w:color w:val="000000"/>
        </w:rPr>
        <w:t>16. 2. 2022</w:t>
      </w:r>
      <w:r>
        <w:t xml:space="preserve"> </w:t>
      </w:r>
    </w:p>
    <w:p w:rsidR="00896FBD" w:rsidRDefault="00896FBD" w:rsidP="00A9029F"/>
    <w:p w:rsidR="00782B2E" w:rsidRDefault="00782B2E" w:rsidP="00A9029F"/>
    <w:p w:rsidR="00896FBD" w:rsidRDefault="00896FBD" w:rsidP="00A9029F">
      <w:pPr>
        <w:autoSpaceDE w:val="0"/>
        <w:autoSpaceDN w:val="0"/>
        <w:adjustRightInd w:val="0"/>
        <w:rPr>
          <w:rFonts w:cs="Arial"/>
          <w:color w:val="000000"/>
          <w:szCs w:val="20"/>
        </w:rPr>
      </w:pPr>
    </w:p>
    <w:p w:rsidR="003D17E2" w:rsidRPr="00782B2E" w:rsidRDefault="003D17E2" w:rsidP="00782B2E">
      <w:pPr>
        <w:autoSpaceDE w:val="0"/>
        <w:autoSpaceDN w:val="0"/>
        <w:adjustRightInd w:val="0"/>
        <w:jc w:val="center"/>
        <w:rPr>
          <w:b/>
          <w:iCs/>
          <w:szCs w:val="20"/>
        </w:rPr>
      </w:pPr>
      <w:r w:rsidRPr="00782B2E">
        <w:rPr>
          <w:rFonts w:cs="Arial"/>
          <w:b/>
          <w:color w:val="000000"/>
          <w:szCs w:val="20"/>
        </w:rPr>
        <w:t>Predlogi</w:t>
      </w:r>
      <w:r w:rsidR="00D80F90" w:rsidRPr="00782B2E">
        <w:rPr>
          <w:rFonts w:cs="Arial"/>
          <w:b/>
          <w:color w:val="000000"/>
          <w:szCs w:val="20"/>
        </w:rPr>
        <w:t xml:space="preserve"> amandmajev k Predlogu zakona o spremembah in dopolnitvah Zakona o voznikih</w:t>
      </w:r>
    </w:p>
    <w:p w:rsidR="00782B2E" w:rsidRDefault="00782B2E" w:rsidP="00A9029F">
      <w:pPr>
        <w:autoSpaceDE w:val="0"/>
        <w:autoSpaceDN w:val="0"/>
        <w:adjustRightInd w:val="0"/>
        <w:jc w:val="both"/>
        <w:rPr>
          <w:iCs/>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r>
        <w:rPr>
          <w:rFonts w:ascii="Arial" w:hAnsi="Arial" w:cs="Arial"/>
          <w:b/>
          <w:sz w:val="20"/>
          <w:szCs w:val="20"/>
        </w:rPr>
        <w:t>Amandma k 6. členu</w:t>
      </w:r>
      <w:r>
        <w:rPr>
          <w:rFonts w:ascii="Arial" w:hAnsi="Arial" w:cs="Arial"/>
          <w:sz w:val="20"/>
          <w:szCs w:val="20"/>
        </w:rPr>
        <w:t>:</w:t>
      </w:r>
    </w:p>
    <w:p w:rsidR="00782B2E" w:rsidRDefault="00782B2E" w:rsidP="00782B2E">
      <w:pPr>
        <w:pStyle w:val="Brezrazmikov"/>
        <w:jc w:val="both"/>
        <w:rPr>
          <w:rFonts w:ascii="Arial" w:hAnsi="Arial" w:cs="Arial"/>
          <w:b/>
          <w:sz w:val="20"/>
          <w:szCs w:val="20"/>
        </w:rPr>
      </w:pPr>
    </w:p>
    <w:p w:rsidR="00782B2E" w:rsidRDefault="00782B2E" w:rsidP="00782B2E">
      <w:pPr>
        <w:pStyle w:val="Brezrazmikov"/>
        <w:jc w:val="both"/>
        <w:rPr>
          <w:rFonts w:ascii="Arial" w:hAnsi="Arial" w:cs="Arial"/>
          <w:sz w:val="20"/>
          <w:szCs w:val="20"/>
        </w:rPr>
      </w:pPr>
      <w:r>
        <w:rPr>
          <w:rFonts w:ascii="Arial" w:hAnsi="Arial" w:cs="Arial"/>
          <w:sz w:val="20"/>
          <w:szCs w:val="20"/>
        </w:rPr>
        <w:t>Besedilo 6. člena se spremeni tako, da se glasi:</w:t>
      </w:r>
    </w:p>
    <w:p w:rsidR="00782B2E" w:rsidRDefault="00782B2E" w:rsidP="00782B2E">
      <w:pPr>
        <w:pStyle w:val="Brezrazmikov"/>
        <w:jc w:val="both"/>
        <w:rPr>
          <w:rFonts w:ascii="Arial" w:hAnsi="Arial" w:cs="Arial"/>
          <w:b/>
          <w:sz w:val="20"/>
          <w:szCs w:val="20"/>
        </w:rPr>
      </w:pPr>
    </w:p>
    <w:p w:rsidR="00782B2E" w:rsidRDefault="00782B2E" w:rsidP="00782B2E">
      <w:pPr>
        <w:pStyle w:val="Poglavje"/>
        <w:spacing w:before="0" w:after="0" w:line="260" w:lineRule="exact"/>
        <w:jc w:val="both"/>
        <w:rPr>
          <w:b w:val="0"/>
          <w:sz w:val="20"/>
          <w:szCs w:val="20"/>
        </w:rPr>
      </w:pPr>
      <w:r>
        <w:rPr>
          <w:b w:val="0"/>
          <w:sz w:val="20"/>
          <w:szCs w:val="20"/>
        </w:rPr>
        <w:t>»V 30. členu se v prvem odstavku v 1. točki za besedo »oseb« doda pika in besedilo »Šola vožnje, ki izvaja teoretični del usposabljanja kandidatov za voznike tudi na daljavo, mora imeti v učilnici strojno in programsko opremo za izvajanje teoretičnega dela usposabljanja kandidatov za voznike na daljavo, ki omogoča stalno in sledljivo beleženje prisotnosti kandidatov za voznike pri usposabljanju«.</w:t>
      </w:r>
    </w:p>
    <w:p w:rsidR="00782B2E" w:rsidRDefault="00782B2E" w:rsidP="00782B2E">
      <w:pPr>
        <w:pStyle w:val="Poglavje"/>
        <w:spacing w:before="0" w:after="0" w:line="260" w:lineRule="exact"/>
        <w:jc w:val="both"/>
        <w:rPr>
          <w:b w:val="0"/>
          <w:sz w:val="20"/>
          <w:szCs w:val="20"/>
        </w:rPr>
      </w:pPr>
    </w:p>
    <w:p w:rsidR="00782B2E" w:rsidRDefault="00782B2E" w:rsidP="00782B2E">
      <w:pPr>
        <w:pStyle w:val="Poglavje"/>
        <w:spacing w:before="0" w:after="0" w:line="260" w:lineRule="exact"/>
        <w:jc w:val="both"/>
        <w:rPr>
          <w:b w:val="0"/>
          <w:sz w:val="20"/>
          <w:szCs w:val="20"/>
        </w:rPr>
      </w:pPr>
      <w:r>
        <w:rPr>
          <w:b w:val="0"/>
          <w:sz w:val="20"/>
          <w:szCs w:val="20"/>
        </w:rPr>
        <w:t>V 3. točki se besedilo »B1 in C1« nadomesti z besedilom »B1, C1 in C1E« in besedilo »B oziroma C« nadomesti z besedilom »B, C oziroma CE«.</w:t>
      </w:r>
    </w:p>
    <w:p w:rsidR="00782B2E" w:rsidRDefault="00782B2E" w:rsidP="00782B2E">
      <w:pPr>
        <w:pStyle w:val="Poglavje"/>
        <w:spacing w:before="0" w:after="0" w:line="260" w:lineRule="exact"/>
        <w:jc w:val="both"/>
        <w:rPr>
          <w:b w:val="0"/>
          <w:sz w:val="20"/>
          <w:szCs w:val="20"/>
        </w:rPr>
      </w:pPr>
    </w:p>
    <w:p w:rsidR="00782B2E" w:rsidRDefault="00782B2E" w:rsidP="00782B2E">
      <w:pPr>
        <w:pStyle w:val="Poglavje"/>
        <w:spacing w:before="0" w:after="0" w:line="260" w:lineRule="exact"/>
        <w:jc w:val="both"/>
        <w:rPr>
          <w:b w:val="0"/>
          <w:sz w:val="20"/>
          <w:szCs w:val="20"/>
        </w:rPr>
      </w:pPr>
      <w:r>
        <w:rPr>
          <w:b w:val="0"/>
          <w:sz w:val="20"/>
          <w:szCs w:val="20"/>
        </w:rPr>
        <w:t>Za sedmim odstavkom se doda nov osmi odstavek, ki se glasi:</w:t>
      </w:r>
    </w:p>
    <w:p w:rsidR="00782B2E" w:rsidRDefault="00782B2E" w:rsidP="00782B2E">
      <w:pPr>
        <w:pStyle w:val="Poglavje"/>
        <w:spacing w:before="0" w:after="0" w:line="260" w:lineRule="exact"/>
        <w:jc w:val="both"/>
        <w:rPr>
          <w:b w:val="0"/>
          <w:sz w:val="20"/>
          <w:szCs w:val="20"/>
        </w:rPr>
      </w:pPr>
    </w:p>
    <w:p w:rsidR="00782B2E" w:rsidRDefault="00782B2E" w:rsidP="00782B2E">
      <w:pPr>
        <w:pStyle w:val="Poglavje"/>
        <w:spacing w:before="0" w:after="0" w:line="260" w:lineRule="exact"/>
        <w:jc w:val="both"/>
        <w:rPr>
          <w:b w:val="0"/>
          <w:sz w:val="20"/>
          <w:szCs w:val="20"/>
        </w:rPr>
      </w:pPr>
      <w:r>
        <w:rPr>
          <w:b w:val="0"/>
          <w:sz w:val="20"/>
          <w:szCs w:val="20"/>
        </w:rPr>
        <w:t xml:space="preserve">»(8) </w:t>
      </w:r>
      <w:bookmarkStart w:id="0" w:name="_Hlk95116179"/>
      <w:r>
        <w:rPr>
          <w:b w:val="0"/>
          <w:sz w:val="20"/>
          <w:szCs w:val="20"/>
        </w:rPr>
        <w:t>Šola vožnje mora teoretični in praktični del usposabljanja kandidatov za voznike opravljati na naslovu učilnice in naslovu oziroma lokaciji vadbene površine, ki sta vpisani v register šol vožnje.</w:t>
      </w:r>
      <w:bookmarkEnd w:id="0"/>
      <w:r>
        <w:rPr>
          <w:b w:val="0"/>
          <w:sz w:val="20"/>
          <w:szCs w:val="20"/>
        </w:rPr>
        <w:t>«.</w:t>
      </w:r>
    </w:p>
    <w:p w:rsidR="00782B2E" w:rsidRDefault="00782B2E" w:rsidP="00782B2E">
      <w:pPr>
        <w:pStyle w:val="Poglavje"/>
        <w:spacing w:before="0" w:after="0" w:line="260" w:lineRule="exact"/>
        <w:jc w:val="both"/>
        <w:rPr>
          <w:b w:val="0"/>
          <w:sz w:val="20"/>
          <w:szCs w:val="20"/>
        </w:rPr>
      </w:pPr>
    </w:p>
    <w:p w:rsidR="00782B2E" w:rsidRDefault="00782B2E" w:rsidP="00782B2E">
      <w:pPr>
        <w:pStyle w:val="Poglavje"/>
        <w:spacing w:before="0" w:after="0" w:line="260" w:lineRule="exact"/>
        <w:jc w:val="both"/>
        <w:rPr>
          <w:b w:val="0"/>
          <w:sz w:val="20"/>
          <w:szCs w:val="20"/>
        </w:rPr>
      </w:pPr>
      <w:r>
        <w:rPr>
          <w:b w:val="0"/>
          <w:sz w:val="20"/>
          <w:szCs w:val="20"/>
        </w:rPr>
        <w:t>Dosedanji osmi odstavek postane deveti odstavek.</w:t>
      </w:r>
    </w:p>
    <w:p w:rsidR="00782B2E" w:rsidRDefault="00782B2E" w:rsidP="00782B2E">
      <w:pPr>
        <w:pStyle w:val="Poglavje"/>
        <w:spacing w:before="0" w:after="0" w:line="260" w:lineRule="exact"/>
        <w:jc w:val="both"/>
        <w:rPr>
          <w:b w:val="0"/>
          <w:sz w:val="20"/>
          <w:szCs w:val="20"/>
        </w:rPr>
      </w:pPr>
    </w:p>
    <w:p w:rsidR="00782B2E" w:rsidRDefault="00782B2E" w:rsidP="00782B2E">
      <w:pPr>
        <w:pStyle w:val="Poglavje"/>
        <w:spacing w:before="0" w:after="0" w:line="260" w:lineRule="exact"/>
        <w:jc w:val="both"/>
        <w:rPr>
          <w:b w:val="0"/>
          <w:sz w:val="20"/>
          <w:szCs w:val="20"/>
        </w:rPr>
      </w:pPr>
      <w:r>
        <w:rPr>
          <w:b w:val="0"/>
          <w:sz w:val="20"/>
          <w:szCs w:val="20"/>
        </w:rPr>
        <w:t>V dosedanjem devetem odstavku, ki postane deseti odstavek, se beseda »osmega« nadomesti z besedo »devetega«.</w:t>
      </w:r>
    </w:p>
    <w:p w:rsidR="00782B2E" w:rsidRDefault="00782B2E" w:rsidP="00782B2E">
      <w:pPr>
        <w:pStyle w:val="Poglavje"/>
        <w:spacing w:before="0" w:after="0" w:line="260" w:lineRule="exact"/>
        <w:jc w:val="both"/>
        <w:rPr>
          <w:b w:val="0"/>
          <w:sz w:val="20"/>
          <w:szCs w:val="20"/>
        </w:rPr>
      </w:pPr>
    </w:p>
    <w:p w:rsidR="00782B2E" w:rsidRDefault="00782B2E" w:rsidP="00782B2E">
      <w:pPr>
        <w:pStyle w:val="Poglavje"/>
        <w:spacing w:before="0" w:after="0" w:line="260" w:lineRule="exact"/>
        <w:jc w:val="both"/>
        <w:rPr>
          <w:b w:val="0"/>
          <w:sz w:val="20"/>
          <w:szCs w:val="20"/>
        </w:rPr>
      </w:pPr>
      <w:r>
        <w:rPr>
          <w:b w:val="0"/>
          <w:sz w:val="20"/>
          <w:szCs w:val="20"/>
        </w:rPr>
        <w:t>Za dosedanjim desetim odstavkom, ki postane enajsti odstavek, se doda nov dvanajsti odstavek, ki se glasi:</w:t>
      </w:r>
    </w:p>
    <w:p w:rsidR="00782B2E" w:rsidRDefault="00782B2E" w:rsidP="00782B2E">
      <w:pPr>
        <w:pStyle w:val="Poglavje"/>
        <w:spacing w:before="0" w:after="0" w:line="260" w:lineRule="exact"/>
        <w:jc w:val="both"/>
        <w:rPr>
          <w:b w:val="0"/>
          <w:sz w:val="20"/>
          <w:szCs w:val="20"/>
        </w:rPr>
      </w:pPr>
    </w:p>
    <w:p w:rsidR="00782B2E" w:rsidRDefault="00782B2E" w:rsidP="00782B2E">
      <w:pPr>
        <w:pStyle w:val="Poglavje"/>
        <w:spacing w:before="0" w:after="0" w:line="260" w:lineRule="exact"/>
        <w:jc w:val="both"/>
        <w:rPr>
          <w:b w:val="0"/>
          <w:sz w:val="20"/>
          <w:szCs w:val="20"/>
        </w:rPr>
      </w:pPr>
      <w:r>
        <w:rPr>
          <w:b w:val="0"/>
          <w:sz w:val="20"/>
          <w:szCs w:val="20"/>
        </w:rPr>
        <w:t>»(12) Z globo 1.000 eurov se za prekršek kaznuje pravna oseba ali samostojni podjetnik posameznik, ki opravi teoretični del usposabljanja kandidatov za voznike na naslovu učilnice ali praktični del usposabljanja kandidatov za voznike na naslovu oziroma lokaciji vadbene površine, ki nista vpisani v register šol vožnje, njuna odgovorna oseba pa z globo 200 eurov.«.«.</w:t>
      </w:r>
    </w:p>
    <w:p w:rsidR="00782B2E" w:rsidRDefault="00782B2E" w:rsidP="00782B2E">
      <w:pPr>
        <w:pStyle w:val="Brezrazmikov"/>
        <w:jc w:val="both"/>
        <w:rPr>
          <w:rFonts w:ascii="Arial" w:hAnsi="Arial" w:cs="Arial"/>
          <w:b/>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b/>
          <w:i/>
          <w:sz w:val="20"/>
          <w:szCs w:val="20"/>
        </w:rPr>
      </w:pPr>
      <w:r>
        <w:rPr>
          <w:rFonts w:ascii="Arial" w:hAnsi="Arial" w:cs="Arial"/>
          <w:b/>
          <w:i/>
          <w:sz w:val="20"/>
          <w:szCs w:val="20"/>
        </w:rPr>
        <w:t>Obrazložitev:</w:t>
      </w:r>
    </w:p>
    <w:p w:rsidR="00782B2E" w:rsidRDefault="00782B2E" w:rsidP="00782B2E">
      <w:pPr>
        <w:pStyle w:val="Brezrazmikov"/>
        <w:jc w:val="both"/>
        <w:rPr>
          <w:rFonts w:ascii="Arial" w:hAnsi="Arial" w:cs="Arial"/>
          <w:i/>
          <w:sz w:val="20"/>
          <w:szCs w:val="20"/>
        </w:rPr>
      </w:pPr>
      <w:r>
        <w:rPr>
          <w:rFonts w:ascii="Arial" w:hAnsi="Arial" w:cs="Arial"/>
          <w:i/>
          <w:sz w:val="20"/>
          <w:szCs w:val="20"/>
        </w:rPr>
        <w:t xml:space="preserve">Amandma je pripravljen na podlagi mnenja Zakonodajno-pravne službe Državnega zbora Republike Slovenije (v nadaljnjem besedilu: ZPS DZ RS) v zvezi z opredelitvijo, da se lahko prekršek navezuje le na zahtevano ravnanje subjekta, ki iz zakonske ureditve jasno in izrecno izhaja, ter mnenjem, da je pri normiranju praviloma splošna in obvezna raba sedanjega časa. Skladno z navedenim se predlog 6. člena dopolnjuje z novim osmim odstavkom 30. člena Zakona o voznikih (v nadaljnjem besedilu ZVoz-1), prav tako pa se določba dvanajstega odstavka določa v sedanjem času. </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b/>
          <w:sz w:val="20"/>
          <w:szCs w:val="20"/>
        </w:rPr>
      </w:pPr>
      <w:r>
        <w:rPr>
          <w:rFonts w:ascii="Arial" w:hAnsi="Arial" w:cs="Arial"/>
          <w:b/>
          <w:sz w:val="20"/>
          <w:szCs w:val="20"/>
        </w:rPr>
        <w:t>Amandma k 10. členu:</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r>
        <w:rPr>
          <w:rFonts w:ascii="Arial" w:hAnsi="Arial" w:cs="Arial"/>
          <w:sz w:val="20"/>
          <w:szCs w:val="20"/>
        </w:rPr>
        <w:t>V 10. členu se drugi odstavek spremeni tako, da se glasi:</w:t>
      </w:r>
    </w:p>
    <w:p w:rsidR="00782B2E" w:rsidRDefault="00782B2E" w:rsidP="00782B2E">
      <w:pPr>
        <w:pStyle w:val="Brezrazmikov"/>
        <w:jc w:val="both"/>
        <w:rPr>
          <w:rFonts w:ascii="Arial" w:hAnsi="Arial" w:cs="Arial"/>
          <w:sz w:val="20"/>
          <w:szCs w:val="20"/>
        </w:rPr>
      </w:pPr>
    </w:p>
    <w:p w:rsidR="00782B2E" w:rsidRDefault="00782B2E" w:rsidP="00782B2E">
      <w:pPr>
        <w:pStyle w:val="Poglavje"/>
        <w:spacing w:before="0" w:after="0" w:line="260" w:lineRule="exact"/>
        <w:jc w:val="both"/>
        <w:rPr>
          <w:b w:val="0"/>
          <w:sz w:val="20"/>
          <w:szCs w:val="20"/>
        </w:rPr>
      </w:pPr>
      <w:r>
        <w:rPr>
          <w:sz w:val="20"/>
          <w:szCs w:val="20"/>
        </w:rPr>
        <w:t>»</w:t>
      </w:r>
      <w:r>
        <w:rPr>
          <w:b w:val="0"/>
          <w:sz w:val="20"/>
          <w:szCs w:val="20"/>
        </w:rPr>
        <w:t>Šesti odstavek se spremeni tako, da se glasi:</w:t>
      </w:r>
    </w:p>
    <w:p w:rsidR="00782B2E" w:rsidRDefault="00782B2E" w:rsidP="00782B2E">
      <w:pPr>
        <w:pStyle w:val="Poglavje"/>
        <w:spacing w:before="0" w:after="0" w:line="260" w:lineRule="exact"/>
        <w:jc w:val="both"/>
        <w:rPr>
          <w:b w:val="0"/>
          <w:sz w:val="20"/>
          <w:szCs w:val="20"/>
        </w:rPr>
      </w:pPr>
    </w:p>
    <w:p w:rsidR="00782B2E" w:rsidRDefault="00782B2E" w:rsidP="00782B2E">
      <w:pPr>
        <w:pStyle w:val="Poglavje"/>
        <w:spacing w:before="0" w:after="0" w:line="260" w:lineRule="exact"/>
        <w:jc w:val="both"/>
        <w:rPr>
          <w:b w:val="0"/>
          <w:sz w:val="20"/>
          <w:szCs w:val="20"/>
        </w:rPr>
      </w:pPr>
      <w:r>
        <w:rPr>
          <w:b w:val="0"/>
          <w:sz w:val="20"/>
          <w:szCs w:val="20"/>
        </w:rPr>
        <w:t>»(6) Za veljaven dodatni del teoretičnega dela usposabljanja znotraj posamezne alineje iz prejšnjega odstavka se šteje, če ima oseba veljavno vozniško dovoljenje ali če je zaključila dodatni del teoretičnega dela usposabljanja v šoli vožnje za kategorijo, navedeno znotraj posamezne alineje. Za veljaven dodatni del teoretičnega dela usposabljanja za kategorijo AM se šteje, če se je oseba sama usposobila za dodatni del teoretičnega dela usposabljanja za kategorijo AM.«.«.</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b/>
          <w:i/>
          <w:sz w:val="20"/>
          <w:szCs w:val="20"/>
        </w:rPr>
      </w:pPr>
      <w:r>
        <w:rPr>
          <w:rFonts w:ascii="Arial" w:hAnsi="Arial" w:cs="Arial"/>
          <w:b/>
          <w:i/>
          <w:sz w:val="20"/>
          <w:szCs w:val="20"/>
        </w:rPr>
        <w:t>Obrazložitev:</w:t>
      </w:r>
    </w:p>
    <w:p w:rsidR="00782B2E" w:rsidRDefault="00782B2E" w:rsidP="00782B2E">
      <w:pPr>
        <w:pStyle w:val="Brezrazmikov"/>
        <w:jc w:val="both"/>
        <w:rPr>
          <w:rFonts w:ascii="Arial" w:hAnsi="Arial" w:cs="Arial"/>
          <w:sz w:val="20"/>
          <w:szCs w:val="20"/>
        </w:rPr>
      </w:pPr>
      <w:r>
        <w:rPr>
          <w:rFonts w:ascii="Arial" w:hAnsi="Arial" w:cs="Arial"/>
          <w:i/>
          <w:sz w:val="20"/>
          <w:szCs w:val="20"/>
        </w:rPr>
        <w:t>Amandma je terminološko uskladitvene narave.</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b/>
          <w:sz w:val="20"/>
          <w:szCs w:val="20"/>
        </w:rPr>
      </w:pPr>
      <w:r>
        <w:rPr>
          <w:rFonts w:ascii="Arial" w:hAnsi="Arial" w:cs="Arial"/>
          <w:b/>
          <w:sz w:val="20"/>
          <w:szCs w:val="20"/>
        </w:rPr>
        <w:t>Amandma k 13. členu:</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r>
        <w:rPr>
          <w:rFonts w:ascii="Arial" w:hAnsi="Arial" w:cs="Arial"/>
          <w:sz w:val="20"/>
          <w:szCs w:val="20"/>
        </w:rPr>
        <w:t>V 13. členu se za četrtim odstavkom doda nov peti odstavek, ki se glasi:</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r>
        <w:rPr>
          <w:rFonts w:ascii="Arial" w:hAnsi="Arial" w:cs="Arial"/>
          <w:sz w:val="20"/>
          <w:szCs w:val="20"/>
        </w:rPr>
        <w:t>»V dosedanji drugi alineji, ki postane tretja alineja, se beseda »drugega« nadomesti z besedo »tretjega«.«.</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r>
        <w:rPr>
          <w:rFonts w:ascii="Arial" w:hAnsi="Arial" w:cs="Arial"/>
          <w:sz w:val="20"/>
          <w:szCs w:val="20"/>
        </w:rPr>
        <w:t xml:space="preserve">Dosedanji peti odstavek, ki postane šesti odstavek, se spremeni tako, da se glasi: </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r>
        <w:rPr>
          <w:rFonts w:ascii="Arial" w:hAnsi="Arial" w:cs="Arial"/>
          <w:sz w:val="20"/>
          <w:szCs w:val="20"/>
        </w:rPr>
        <w:t>»Dosedanja tretja alineja postane četrta alineja.«.</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b/>
          <w:i/>
          <w:sz w:val="20"/>
          <w:szCs w:val="20"/>
        </w:rPr>
      </w:pPr>
      <w:r>
        <w:rPr>
          <w:rFonts w:ascii="Arial" w:hAnsi="Arial" w:cs="Arial"/>
          <w:b/>
          <w:i/>
          <w:sz w:val="20"/>
          <w:szCs w:val="20"/>
        </w:rPr>
        <w:t>Obrazložitev:</w:t>
      </w:r>
    </w:p>
    <w:p w:rsidR="00782B2E" w:rsidRDefault="00782B2E" w:rsidP="00782B2E">
      <w:pPr>
        <w:pStyle w:val="Brezrazmikov"/>
        <w:jc w:val="both"/>
        <w:rPr>
          <w:rFonts w:ascii="Arial" w:hAnsi="Arial" w:cs="Arial"/>
          <w:i/>
          <w:sz w:val="20"/>
          <w:szCs w:val="20"/>
        </w:rPr>
      </w:pPr>
      <w:r>
        <w:rPr>
          <w:rFonts w:ascii="Arial" w:hAnsi="Arial" w:cs="Arial"/>
          <w:i/>
          <w:sz w:val="20"/>
          <w:szCs w:val="20"/>
        </w:rPr>
        <w:t>Amandma je pripravljen na podlagi mnenja ZPS DZ RS glede popravka sklica, upoštevaje predlagano spremembo 67. člena ZVoz-1. Skladno z navedenim se popravlja sklic v drugi alineji drugega odstavka 44. člena ZVoz-1 (iz nepravilno »drugega odstavka 67. člena tega zakona«, v pravilno »tretjega odstavka 67. člena tega zakona«).</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b/>
          <w:sz w:val="20"/>
          <w:szCs w:val="20"/>
        </w:rPr>
      </w:pPr>
      <w:r>
        <w:rPr>
          <w:rFonts w:ascii="Arial" w:hAnsi="Arial" w:cs="Arial"/>
          <w:b/>
          <w:sz w:val="20"/>
          <w:szCs w:val="20"/>
        </w:rPr>
        <w:t>Amandma k 17. členu:</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r>
        <w:rPr>
          <w:rFonts w:ascii="Arial" w:hAnsi="Arial" w:cs="Arial"/>
          <w:sz w:val="20"/>
          <w:szCs w:val="20"/>
        </w:rPr>
        <w:t>V 17. členu se v spremenjenem tretjem odstavku 53. člena besedilo »skupne evidence izrečenih kazenskih točk« nadomesti z besedilom »skupne evidence kazenskih točk v cestnem prometu«.</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b/>
          <w:i/>
          <w:sz w:val="20"/>
          <w:szCs w:val="20"/>
        </w:rPr>
      </w:pPr>
      <w:r>
        <w:rPr>
          <w:rFonts w:ascii="Arial" w:hAnsi="Arial" w:cs="Arial"/>
          <w:b/>
          <w:i/>
          <w:sz w:val="20"/>
          <w:szCs w:val="20"/>
        </w:rPr>
        <w:t>Obrazložitev:</w:t>
      </w:r>
    </w:p>
    <w:p w:rsidR="00782B2E" w:rsidRDefault="00782B2E" w:rsidP="00782B2E">
      <w:pPr>
        <w:pStyle w:val="Brezrazmikov"/>
        <w:jc w:val="both"/>
        <w:rPr>
          <w:rFonts w:ascii="Arial" w:hAnsi="Arial" w:cs="Arial"/>
          <w:i/>
          <w:sz w:val="20"/>
          <w:szCs w:val="20"/>
        </w:rPr>
      </w:pPr>
      <w:r>
        <w:rPr>
          <w:rFonts w:ascii="Arial" w:hAnsi="Arial" w:cs="Arial"/>
          <w:i/>
          <w:sz w:val="20"/>
          <w:szCs w:val="20"/>
        </w:rPr>
        <w:t>Amandma je terminološko uskladitvene narave in je pripravljen skladno z mnenjem ZPS DZ RS.</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b/>
          <w:sz w:val="20"/>
          <w:szCs w:val="20"/>
        </w:rPr>
      </w:pPr>
      <w:r>
        <w:rPr>
          <w:rFonts w:ascii="Arial" w:hAnsi="Arial" w:cs="Arial"/>
          <w:b/>
          <w:sz w:val="20"/>
          <w:szCs w:val="20"/>
        </w:rPr>
        <w:t>Amandma k 20. členu:</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r>
        <w:rPr>
          <w:rFonts w:ascii="Arial" w:hAnsi="Arial" w:cs="Arial"/>
          <w:sz w:val="20"/>
          <w:szCs w:val="20"/>
        </w:rPr>
        <w:t>V 20. členu se prvi odstavek spremeni tako, da se glasi:</w:t>
      </w:r>
    </w:p>
    <w:p w:rsidR="00782B2E" w:rsidRDefault="00782B2E" w:rsidP="00782B2E">
      <w:pPr>
        <w:pStyle w:val="Brezrazmikov"/>
        <w:jc w:val="both"/>
        <w:rPr>
          <w:rFonts w:ascii="Arial" w:hAnsi="Arial" w:cs="Arial"/>
          <w:sz w:val="20"/>
          <w:szCs w:val="20"/>
        </w:rPr>
      </w:pPr>
    </w:p>
    <w:p w:rsidR="00782B2E" w:rsidRDefault="00782B2E" w:rsidP="00782B2E">
      <w:pPr>
        <w:pStyle w:val="Poglavje"/>
        <w:spacing w:before="0" w:after="0" w:line="260" w:lineRule="exact"/>
        <w:jc w:val="both"/>
        <w:rPr>
          <w:b w:val="0"/>
          <w:sz w:val="20"/>
          <w:szCs w:val="20"/>
        </w:rPr>
      </w:pPr>
      <w:r>
        <w:rPr>
          <w:sz w:val="20"/>
          <w:szCs w:val="20"/>
        </w:rPr>
        <w:t>»</w:t>
      </w:r>
      <w:r>
        <w:rPr>
          <w:b w:val="0"/>
          <w:sz w:val="20"/>
          <w:szCs w:val="20"/>
        </w:rPr>
        <w:t>V 59. členu se v prvem odstavku v prvem stavku črta besedilo »(v nadaljnjem besedilu: pristojni organ)«, za prvim stavkom se doda nov drugi stavek, ki se glasi: »Vloga za izdajo vozniškega dovoljenja se vloži osebno pri upravni enoti.«, dosedanji drugi stavek pa postane tretji stavek.«.</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b/>
          <w:i/>
          <w:sz w:val="20"/>
          <w:szCs w:val="20"/>
        </w:rPr>
      </w:pPr>
      <w:r>
        <w:rPr>
          <w:rFonts w:ascii="Arial" w:hAnsi="Arial" w:cs="Arial"/>
          <w:b/>
          <w:i/>
          <w:sz w:val="20"/>
          <w:szCs w:val="20"/>
        </w:rPr>
        <w:t>Obrazložitev:</w:t>
      </w:r>
    </w:p>
    <w:p w:rsidR="00782B2E" w:rsidRDefault="00782B2E" w:rsidP="00782B2E">
      <w:pPr>
        <w:pStyle w:val="Brezrazmikov"/>
        <w:jc w:val="both"/>
        <w:rPr>
          <w:rFonts w:ascii="Arial" w:hAnsi="Arial" w:cs="Arial"/>
          <w:i/>
          <w:sz w:val="20"/>
          <w:szCs w:val="20"/>
        </w:rPr>
      </w:pPr>
      <w:r>
        <w:rPr>
          <w:rFonts w:ascii="Arial" w:hAnsi="Arial" w:cs="Arial"/>
          <w:i/>
          <w:sz w:val="20"/>
          <w:szCs w:val="20"/>
        </w:rPr>
        <w:t>Amandma je terminološko uskladitvene narave in je pripravljen skladno z mnenjem ZPS DZ RS.</w:t>
      </w:r>
    </w:p>
    <w:p w:rsidR="00782B2E" w:rsidRDefault="00782B2E" w:rsidP="00782B2E">
      <w:pPr>
        <w:pStyle w:val="Brezrazmikov"/>
        <w:jc w:val="both"/>
        <w:rPr>
          <w:rFonts w:ascii="Arial" w:hAnsi="Arial" w:cs="Arial"/>
          <w:b/>
          <w:sz w:val="20"/>
          <w:szCs w:val="20"/>
        </w:rPr>
      </w:pPr>
    </w:p>
    <w:p w:rsidR="00782B2E" w:rsidRDefault="00782B2E" w:rsidP="00782B2E">
      <w:pPr>
        <w:pStyle w:val="Brezrazmikov"/>
        <w:jc w:val="both"/>
        <w:rPr>
          <w:rFonts w:ascii="Arial" w:hAnsi="Arial" w:cs="Arial"/>
          <w:b/>
          <w:sz w:val="20"/>
          <w:szCs w:val="20"/>
        </w:rPr>
      </w:pPr>
    </w:p>
    <w:p w:rsidR="00782B2E" w:rsidRDefault="00782B2E" w:rsidP="00782B2E">
      <w:pPr>
        <w:pStyle w:val="Brezrazmikov"/>
        <w:jc w:val="both"/>
        <w:rPr>
          <w:rFonts w:ascii="Arial" w:hAnsi="Arial" w:cs="Arial"/>
          <w:b/>
          <w:sz w:val="20"/>
          <w:szCs w:val="20"/>
        </w:rPr>
      </w:pPr>
      <w:r>
        <w:rPr>
          <w:rFonts w:ascii="Arial" w:hAnsi="Arial" w:cs="Arial"/>
          <w:b/>
          <w:sz w:val="20"/>
          <w:szCs w:val="20"/>
        </w:rPr>
        <w:t>Amandma k 23. členu:</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r>
        <w:rPr>
          <w:rFonts w:ascii="Arial" w:hAnsi="Arial" w:cs="Arial"/>
          <w:sz w:val="20"/>
          <w:szCs w:val="20"/>
        </w:rPr>
        <w:t xml:space="preserve">V 23. členu se v drugem odstavku na koncu novega četrtega odstavka doda nov drugi stavek, ki se glasi: </w:t>
      </w:r>
    </w:p>
    <w:p w:rsidR="00782B2E" w:rsidRDefault="00782B2E" w:rsidP="00782B2E">
      <w:pPr>
        <w:pStyle w:val="Brezrazmikov"/>
        <w:jc w:val="both"/>
        <w:rPr>
          <w:rFonts w:ascii="Arial" w:hAnsi="Arial" w:cs="Arial"/>
          <w:sz w:val="20"/>
          <w:szCs w:val="20"/>
        </w:rPr>
      </w:pPr>
    </w:p>
    <w:p w:rsidR="00782B2E" w:rsidRDefault="00782B2E" w:rsidP="00782B2E">
      <w:pPr>
        <w:pStyle w:val="Poglavje"/>
        <w:spacing w:before="0" w:after="0" w:line="260" w:lineRule="exact"/>
        <w:jc w:val="both"/>
        <w:rPr>
          <w:b w:val="0"/>
          <w:sz w:val="20"/>
          <w:szCs w:val="20"/>
        </w:rPr>
      </w:pPr>
      <w:r>
        <w:rPr>
          <w:b w:val="0"/>
          <w:sz w:val="20"/>
          <w:szCs w:val="20"/>
        </w:rPr>
        <w:t>»Uskladitev se izvede na način, da imetnik veljavnega vozniškega dovoljenja upravni enoti odda veljavno vozniško dovoljenje, upravna enota pa mu izda novo vozniško dovoljenje.«.</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b/>
          <w:i/>
          <w:sz w:val="20"/>
          <w:szCs w:val="20"/>
        </w:rPr>
      </w:pPr>
      <w:r>
        <w:rPr>
          <w:rFonts w:ascii="Arial" w:hAnsi="Arial" w:cs="Arial"/>
          <w:b/>
          <w:i/>
          <w:sz w:val="20"/>
          <w:szCs w:val="20"/>
        </w:rPr>
        <w:t>Obrazložitev:</w:t>
      </w:r>
    </w:p>
    <w:p w:rsidR="00782B2E" w:rsidRDefault="00782B2E" w:rsidP="00782B2E">
      <w:pPr>
        <w:pStyle w:val="Brezrazmikov"/>
        <w:jc w:val="both"/>
        <w:rPr>
          <w:rFonts w:ascii="Arial" w:hAnsi="Arial" w:cs="Arial"/>
          <w:i/>
          <w:sz w:val="20"/>
          <w:szCs w:val="20"/>
        </w:rPr>
      </w:pPr>
      <w:r>
        <w:rPr>
          <w:rFonts w:ascii="Arial" w:hAnsi="Arial" w:cs="Arial"/>
          <w:i/>
          <w:sz w:val="20"/>
          <w:szCs w:val="20"/>
        </w:rPr>
        <w:t xml:space="preserve">Zaradi jasnosti postopka uskladitve veljavnosti vozniškega dovoljenja z veljavnim dokončnim zdravniškim spričevalom se z amandmajem določa, da se uskladitev izvede na način, da imetnik veljavnega vozniškega dovoljenja upravni enoti odda veljavno vozniško dovoljenje, upravna enota pa imetniku izda novo vozniško dovoljenje, ki je skladno z veljavnim dokončnim zdravniškim spričevalom. </w:t>
      </w:r>
    </w:p>
    <w:p w:rsidR="00782B2E" w:rsidRDefault="00782B2E" w:rsidP="00782B2E">
      <w:pPr>
        <w:pStyle w:val="Brezrazmikov"/>
        <w:jc w:val="both"/>
        <w:rPr>
          <w:rFonts w:ascii="Arial" w:hAnsi="Arial" w:cs="Arial"/>
          <w:b/>
          <w:sz w:val="20"/>
          <w:szCs w:val="20"/>
        </w:rPr>
      </w:pPr>
    </w:p>
    <w:p w:rsidR="00782B2E" w:rsidRDefault="00782B2E" w:rsidP="00782B2E">
      <w:pPr>
        <w:pStyle w:val="Brezrazmikov"/>
        <w:jc w:val="both"/>
        <w:rPr>
          <w:rFonts w:ascii="Arial" w:hAnsi="Arial" w:cs="Arial"/>
          <w:b/>
          <w:sz w:val="20"/>
          <w:szCs w:val="20"/>
        </w:rPr>
      </w:pPr>
    </w:p>
    <w:p w:rsidR="00782B2E" w:rsidRDefault="00782B2E" w:rsidP="00782B2E">
      <w:pPr>
        <w:pStyle w:val="Brezrazmikov"/>
        <w:jc w:val="both"/>
        <w:rPr>
          <w:rFonts w:ascii="Arial" w:hAnsi="Arial" w:cs="Arial"/>
          <w:b/>
          <w:sz w:val="20"/>
          <w:szCs w:val="20"/>
        </w:rPr>
      </w:pPr>
    </w:p>
    <w:p w:rsidR="00782B2E" w:rsidRDefault="00782B2E" w:rsidP="00782B2E">
      <w:pPr>
        <w:pStyle w:val="Brezrazmikov"/>
        <w:jc w:val="both"/>
        <w:rPr>
          <w:rFonts w:ascii="Arial" w:hAnsi="Arial" w:cs="Arial"/>
          <w:b/>
          <w:sz w:val="20"/>
          <w:szCs w:val="20"/>
        </w:rPr>
      </w:pPr>
      <w:r>
        <w:rPr>
          <w:rFonts w:ascii="Arial" w:hAnsi="Arial" w:cs="Arial"/>
          <w:b/>
          <w:sz w:val="20"/>
          <w:szCs w:val="20"/>
        </w:rPr>
        <w:t>Amandma k 38. členu:</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r>
        <w:rPr>
          <w:rFonts w:ascii="Arial" w:hAnsi="Arial" w:cs="Arial"/>
          <w:sz w:val="20"/>
          <w:szCs w:val="20"/>
        </w:rPr>
        <w:t>V 38. členu se drugi odstavek spremeni tako, da se glasi:</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r>
        <w:rPr>
          <w:rFonts w:ascii="Arial" w:hAnsi="Arial" w:cs="Arial"/>
          <w:sz w:val="20"/>
          <w:szCs w:val="20"/>
        </w:rPr>
        <w:t>»(2) Določbe spremenjenih četrtega in šestega odstavka 39. člena, novega četrtega odstavka 60. člena, novega enaindvajsetega odstavka 62. člena in novega četrtega odstavka 67. člena zakona se začnejo uporabljati 1. junija 2022, določba spremenjenega tretjega odstavka 74. člena zakona pa 1. januarja 2023.«.</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r>
        <w:rPr>
          <w:rFonts w:ascii="Arial" w:hAnsi="Arial" w:cs="Arial"/>
          <w:sz w:val="20"/>
          <w:szCs w:val="20"/>
        </w:rPr>
        <w:t>Za drugim odstavkom se doda nov tretji odstavek, ki se glasi:</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r>
        <w:rPr>
          <w:rFonts w:ascii="Arial" w:hAnsi="Arial" w:cs="Arial"/>
          <w:sz w:val="20"/>
          <w:szCs w:val="20"/>
        </w:rPr>
        <w:t>»(3) Do začetka uporabe spremenjenih določb zakona iz prvega in drugega odstavka tega člena, se uporablja dosedanja ureditev.«.</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b/>
          <w:i/>
          <w:sz w:val="20"/>
          <w:szCs w:val="20"/>
        </w:rPr>
      </w:pPr>
      <w:r>
        <w:rPr>
          <w:rFonts w:ascii="Arial" w:hAnsi="Arial" w:cs="Arial"/>
          <w:b/>
          <w:i/>
          <w:sz w:val="20"/>
          <w:szCs w:val="20"/>
        </w:rPr>
        <w:t>Obrazložitev:</w:t>
      </w:r>
    </w:p>
    <w:p w:rsidR="00782B2E" w:rsidRDefault="00782B2E" w:rsidP="00782B2E">
      <w:pPr>
        <w:pStyle w:val="Brezrazmikov"/>
        <w:jc w:val="both"/>
        <w:rPr>
          <w:rFonts w:ascii="Arial" w:hAnsi="Arial" w:cs="Arial"/>
          <w:i/>
          <w:sz w:val="20"/>
          <w:szCs w:val="20"/>
        </w:rPr>
      </w:pPr>
      <w:r>
        <w:rPr>
          <w:rFonts w:ascii="Arial" w:hAnsi="Arial" w:cs="Arial"/>
          <w:i/>
          <w:sz w:val="20"/>
          <w:szCs w:val="20"/>
        </w:rPr>
        <w:t xml:space="preserve">Amandma je pripravljen skladno z mnenjem ZPS DZ RS, v katerem ZPS DZ RS opozarja, da mora začetek veljavnosti ali uporabe zakona ali njegovih posameznih določb zakon natančno določiti. Z amandmajem se tako natančno določa uporaba posameznih določb zakona. Določbe </w:t>
      </w:r>
      <w:r>
        <w:rPr>
          <w:rFonts w:ascii="Arial" w:hAnsi="Arial" w:cs="Arial"/>
          <w:sz w:val="20"/>
          <w:szCs w:val="20"/>
        </w:rPr>
        <w:t>spremenjenih četrtega in šestega odstavka 39. člena, novega četrtega odstavka 60. člena in novega četrtega odstavka 67. člena zakona se začnejo uporabljati 1. junija 2022, določba spremenjenega tretjega odstavka 74. člena zakona pa 1. januarja 2023. Za izvajanje navedenih določb je namreč treba nadgraditi evidenco o vozniških dovoljenjih.</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b/>
          <w:sz w:val="20"/>
          <w:szCs w:val="20"/>
        </w:rPr>
      </w:pPr>
    </w:p>
    <w:p w:rsidR="00782B2E" w:rsidRDefault="00782B2E" w:rsidP="00782B2E">
      <w:pPr>
        <w:pStyle w:val="Brezrazmikov"/>
        <w:jc w:val="both"/>
        <w:rPr>
          <w:rFonts w:ascii="Arial" w:hAnsi="Arial" w:cs="Arial"/>
          <w:b/>
          <w:sz w:val="20"/>
          <w:szCs w:val="20"/>
        </w:rPr>
      </w:pPr>
      <w:r>
        <w:rPr>
          <w:rFonts w:ascii="Arial" w:hAnsi="Arial" w:cs="Arial"/>
          <w:b/>
          <w:sz w:val="20"/>
          <w:szCs w:val="20"/>
        </w:rPr>
        <w:t>Amandma k 39. členu:</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sz w:val="20"/>
          <w:szCs w:val="20"/>
        </w:rPr>
      </w:pPr>
      <w:r>
        <w:rPr>
          <w:rFonts w:ascii="Arial" w:hAnsi="Arial" w:cs="Arial"/>
          <w:sz w:val="20"/>
          <w:szCs w:val="20"/>
        </w:rPr>
        <w:t>V 39. členu se beseda »petnajsti« nadomesti z besedo »naslednji«.</w:t>
      </w:r>
    </w:p>
    <w:p w:rsidR="00782B2E" w:rsidRDefault="00782B2E" w:rsidP="00782B2E">
      <w:pPr>
        <w:pStyle w:val="Brezrazmikov"/>
        <w:jc w:val="both"/>
        <w:rPr>
          <w:rFonts w:ascii="Arial" w:hAnsi="Arial" w:cs="Arial"/>
          <w:sz w:val="20"/>
          <w:szCs w:val="20"/>
        </w:rPr>
      </w:pPr>
    </w:p>
    <w:p w:rsidR="00782B2E" w:rsidRDefault="00782B2E" w:rsidP="00782B2E">
      <w:pPr>
        <w:pStyle w:val="Brezrazmikov"/>
        <w:jc w:val="both"/>
        <w:rPr>
          <w:rFonts w:ascii="Arial" w:hAnsi="Arial" w:cs="Arial"/>
          <w:b/>
          <w:i/>
          <w:sz w:val="20"/>
          <w:szCs w:val="20"/>
        </w:rPr>
      </w:pPr>
      <w:r>
        <w:rPr>
          <w:rFonts w:ascii="Arial" w:hAnsi="Arial" w:cs="Arial"/>
          <w:b/>
          <w:i/>
          <w:sz w:val="20"/>
          <w:szCs w:val="20"/>
        </w:rPr>
        <w:t>Obrazložitev:</w:t>
      </w:r>
    </w:p>
    <w:p w:rsidR="00782FD4" w:rsidRPr="007A2A9F" w:rsidRDefault="00782B2E" w:rsidP="007A2A9F">
      <w:pPr>
        <w:pStyle w:val="Brezrazmikov"/>
        <w:jc w:val="both"/>
        <w:rPr>
          <w:rFonts w:ascii="Arial" w:hAnsi="Arial" w:cs="Arial"/>
          <w:sz w:val="20"/>
          <w:szCs w:val="20"/>
        </w:rPr>
      </w:pPr>
      <w:r>
        <w:rPr>
          <w:rFonts w:ascii="Arial" w:hAnsi="Arial" w:cs="Arial"/>
          <w:i/>
          <w:sz w:val="20"/>
          <w:szCs w:val="20"/>
        </w:rPr>
        <w:t>Z amandmajem se določa, da Zakon o spremembah in dopolnitvah Zakona o voznikih začne veljati naslednji dan po objavi v Ur</w:t>
      </w:r>
      <w:r w:rsidR="007A2A9F">
        <w:rPr>
          <w:rFonts w:ascii="Arial" w:hAnsi="Arial" w:cs="Arial"/>
          <w:i/>
          <w:sz w:val="20"/>
          <w:szCs w:val="20"/>
        </w:rPr>
        <w:t>adnem listu Republike Slovenije</w:t>
      </w:r>
      <w:bookmarkStart w:id="1" w:name="_GoBack"/>
      <w:bookmarkEnd w:id="1"/>
    </w:p>
    <w:sectPr w:rsidR="00782FD4" w:rsidRPr="007A2A9F"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40E9" w:rsidRDefault="00BE40E9" w:rsidP="00767987">
      <w:pPr>
        <w:spacing w:line="240" w:lineRule="auto"/>
      </w:pPr>
      <w:r>
        <w:separator/>
      </w:r>
    </w:p>
  </w:endnote>
  <w:endnote w:type="continuationSeparator" w:id="0">
    <w:p w:rsidR="00BE40E9" w:rsidRDefault="00BE40E9"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7662" w:rsidRDefault="0087766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7662" w:rsidRDefault="00877662">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7662" w:rsidRDefault="0087766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40E9" w:rsidRDefault="00BE40E9" w:rsidP="00767987">
      <w:pPr>
        <w:spacing w:line="240" w:lineRule="auto"/>
      </w:pPr>
      <w:r>
        <w:separator/>
      </w:r>
    </w:p>
  </w:footnote>
  <w:footnote w:type="continuationSeparator" w:id="0">
    <w:p w:rsidR="00BE40E9" w:rsidRDefault="00BE40E9"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7662" w:rsidRDefault="0087766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7662" w:rsidRDefault="00877662">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204177"/>
    <w:rsid w:val="00366636"/>
    <w:rsid w:val="00367DE6"/>
    <w:rsid w:val="003B3E19"/>
    <w:rsid w:val="003D17E2"/>
    <w:rsid w:val="004076C6"/>
    <w:rsid w:val="004B7F76"/>
    <w:rsid w:val="004E1BCE"/>
    <w:rsid w:val="00524B4A"/>
    <w:rsid w:val="0056541B"/>
    <w:rsid w:val="00592079"/>
    <w:rsid w:val="005D5957"/>
    <w:rsid w:val="00676475"/>
    <w:rsid w:val="00682FFE"/>
    <w:rsid w:val="006C69EC"/>
    <w:rsid w:val="007039D0"/>
    <w:rsid w:val="00710C90"/>
    <w:rsid w:val="00767987"/>
    <w:rsid w:val="00782B2E"/>
    <w:rsid w:val="00782FD4"/>
    <w:rsid w:val="007A2A9F"/>
    <w:rsid w:val="00811140"/>
    <w:rsid w:val="00877662"/>
    <w:rsid w:val="00896FBD"/>
    <w:rsid w:val="008A3F94"/>
    <w:rsid w:val="00904A48"/>
    <w:rsid w:val="00980294"/>
    <w:rsid w:val="009C5392"/>
    <w:rsid w:val="00A50E4B"/>
    <w:rsid w:val="00A9029F"/>
    <w:rsid w:val="00A9231D"/>
    <w:rsid w:val="00B40287"/>
    <w:rsid w:val="00BE40E9"/>
    <w:rsid w:val="00C0216A"/>
    <w:rsid w:val="00CD6077"/>
    <w:rsid w:val="00CE234E"/>
    <w:rsid w:val="00D02973"/>
    <w:rsid w:val="00D80F90"/>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paragraph" w:customStyle="1" w:styleId="Neotevilenodstavek">
    <w:name w:val="Neoštevilčen odstavek"/>
    <w:basedOn w:val="Navaden"/>
    <w:link w:val="NeotevilenodstavekZnak"/>
    <w:qFormat/>
    <w:rsid w:val="003D17E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3D17E2"/>
    <w:rPr>
      <w:rFonts w:ascii="Arial" w:eastAsia="Times New Roman" w:hAnsi="Arial" w:cs="Arial"/>
      <w:lang w:eastAsia="sl-SI"/>
    </w:rPr>
  </w:style>
  <w:style w:type="paragraph" w:styleId="Brezrazmikov">
    <w:name w:val="No Spacing"/>
    <w:uiPriority w:val="1"/>
    <w:qFormat/>
    <w:rsid w:val="00782B2E"/>
    <w:pPr>
      <w:spacing w:after="0" w:line="240" w:lineRule="auto"/>
    </w:pPr>
  </w:style>
  <w:style w:type="paragraph" w:customStyle="1" w:styleId="Poglavje">
    <w:name w:val="Poglavje"/>
    <w:basedOn w:val="Navaden"/>
    <w:qFormat/>
    <w:rsid w:val="00782B2E"/>
    <w:pPr>
      <w:suppressAutoHyphens/>
      <w:overflowPunct w:val="0"/>
      <w:autoSpaceDE w:val="0"/>
      <w:autoSpaceDN w:val="0"/>
      <w:adjustRightInd w:val="0"/>
      <w:spacing w:before="360" w:after="60" w:line="200" w:lineRule="exact"/>
      <w:jc w:val="center"/>
      <w:outlineLvl w:val="3"/>
    </w:pPr>
    <w:rPr>
      <w:rFonts w:cs="Arial"/>
      <w:b/>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603079">
      <w:bodyDiv w:val="1"/>
      <w:marLeft w:val="0"/>
      <w:marRight w:val="0"/>
      <w:marTop w:val="0"/>
      <w:marBottom w:val="0"/>
      <w:divBdr>
        <w:top w:val="none" w:sz="0" w:space="0" w:color="auto"/>
        <w:left w:val="none" w:sz="0" w:space="0" w:color="auto"/>
        <w:bottom w:val="none" w:sz="0" w:space="0" w:color="auto"/>
        <w:right w:val="none" w:sz="0" w:space="0" w:color="auto"/>
      </w:divBdr>
    </w:div>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981</Words>
  <Characters>5593</Characters>
  <Application>Microsoft Office Word</Application>
  <DocSecurity>0</DocSecurity>
  <Lines>46</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6561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Darja Adamič</cp:lastModifiedBy>
  <cp:revision>3</cp:revision>
  <dcterms:created xsi:type="dcterms:W3CDTF">2022-02-16T10:23:00Z</dcterms:created>
  <dcterms:modified xsi:type="dcterms:W3CDTF">2022-02-16T12:54:00Z</dcterms:modified>
</cp:coreProperties>
</file>