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00A85" w14:textId="458AECCD" w:rsidR="00D13E30" w:rsidRPr="00F01064" w:rsidRDefault="00077CD6" w:rsidP="00077CD6">
      <w:pPr>
        <w:jc w:val="right"/>
        <w:rPr>
          <w:rFonts w:ascii="Arial" w:hAnsi="Arial" w:cs="Arial"/>
          <w:b/>
          <w:bCs/>
        </w:rPr>
      </w:pPr>
      <w:r>
        <w:rPr>
          <w:rFonts w:ascii="Arial" w:hAnsi="Arial" w:cs="Arial"/>
          <w:b/>
          <w:bCs/>
        </w:rPr>
        <w:t>PREDLOG</w:t>
      </w:r>
    </w:p>
    <w:p w14:paraId="1102B1CA" w14:textId="77777777" w:rsidR="00077CD6" w:rsidRDefault="00077CD6" w:rsidP="00077CD6">
      <w:pPr>
        <w:pStyle w:val="Vrstapredpisa"/>
        <w:spacing w:before="120"/>
      </w:pPr>
    </w:p>
    <w:p w14:paraId="4499F59B" w14:textId="7D1B9A03" w:rsidR="00077CD6" w:rsidRDefault="00077CD6" w:rsidP="00077CD6">
      <w:pPr>
        <w:pStyle w:val="Vrstapredpisa"/>
        <w:spacing w:before="120"/>
        <w:jc w:val="both"/>
        <w:rPr>
          <w:b w:val="0"/>
          <w:bCs w:val="0"/>
          <w:color w:val="auto"/>
          <w:spacing w:val="0"/>
        </w:rPr>
      </w:pPr>
      <w:r w:rsidRPr="00077CD6">
        <w:rPr>
          <w:b w:val="0"/>
          <w:bCs w:val="0"/>
          <w:color w:val="auto"/>
          <w:spacing w:val="0"/>
        </w:rPr>
        <w:t>Na podlagi šestega odstavka 94. člena Zakona o trošarinah (Uradni list RS, št. 47/16</w:t>
      </w:r>
      <w:r w:rsidR="00401360">
        <w:rPr>
          <w:b w:val="0"/>
          <w:bCs w:val="0"/>
          <w:color w:val="auto"/>
          <w:spacing w:val="0"/>
        </w:rPr>
        <w:t>, 92/21 in 192/21</w:t>
      </w:r>
      <w:r w:rsidRPr="00077CD6">
        <w:rPr>
          <w:b w:val="0"/>
          <w:bCs w:val="0"/>
          <w:color w:val="auto"/>
          <w:spacing w:val="0"/>
        </w:rPr>
        <w:t>) izdaja min</w:t>
      </w:r>
      <w:r w:rsidR="004F6946">
        <w:rPr>
          <w:b w:val="0"/>
          <w:bCs w:val="0"/>
          <w:color w:val="auto"/>
          <w:spacing w:val="0"/>
        </w:rPr>
        <w:t>ister</w:t>
      </w:r>
      <w:r w:rsidRPr="00077CD6">
        <w:rPr>
          <w:b w:val="0"/>
          <w:bCs w:val="0"/>
          <w:color w:val="auto"/>
          <w:spacing w:val="0"/>
        </w:rPr>
        <w:t xml:space="preserve"> za finance v soglasju z ministrom za kmetijstvo, gozdarstvo in prehrano</w:t>
      </w:r>
    </w:p>
    <w:p w14:paraId="436979F4" w14:textId="77777777" w:rsidR="008E2744" w:rsidRPr="00077CD6" w:rsidRDefault="008E2744" w:rsidP="00077CD6">
      <w:pPr>
        <w:pStyle w:val="Vrstapredpisa"/>
        <w:spacing w:before="120"/>
        <w:jc w:val="both"/>
        <w:rPr>
          <w:b w:val="0"/>
          <w:bCs w:val="0"/>
          <w:color w:val="auto"/>
          <w:spacing w:val="0"/>
        </w:rPr>
      </w:pPr>
    </w:p>
    <w:p w14:paraId="5AD21F91" w14:textId="77FC8110" w:rsidR="00077CD6" w:rsidRDefault="00D13E30" w:rsidP="00077CD6">
      <w:pPr>
        <w:pStyle w:val="Vrstapredpisa"/>
        <w:spacing w:before="120"/>
      </w:pPr>
      <w:r w:rsidRPr="00F01064">
        <w:t>PRAVILNIK</w:t>
      </w:r>
      <w:r w:rsidR="00077CD6">
        <w:t xml:space="preserve"> </w:t>
      </w:r>
    </w:p>
    <w:p w14:paraId="3908744A" w14:textId="4756B208" w:rsidR="00D13E30" w:rsidRDefault="00D13E30" w:rsidP="00077CD6">
      <w:pPr>
        <w:pStyle w:val="Vrstapredpisa"/>
        <w:spacing w:before="120"/>
        <w:rPr>
          <w:bCs w:val="0"/>
          <w:color w:val="auto"/>
          <w:spacing w:val="0"/>
        </w:rPr>
      </w:pPr>
      <w:r w:rsidRPr="00077CD6">
        <w:rPr>
          <w:bCs w:val="0"/>
          <w:color w:val="auto"/>
          <w:spacing w:val="0"/>
        </w:rPr>
        <w:t xml:space="preserve">o načinu vračila trošarine za energente, ki se porabijo za kmetijsko in gozdarsko mehanizacijo </w:t>
      </w:r>
    </w:p>
    <w:p w14:paraId="63F8B026" w14:textId="77777777" w:rsidR="00F74792" w:rsidRPr="00077CD6" w:rsidRDefault="00F74792" w:rsidP="00077CD6">
      <w:pPr>
        <w:pStyle w:val="Vrstapredpisa"/>
        <w:spacing w:before="120"/>
        <w:rPr>
          <w:bCs w:val="0"/>
          <w:color w:val="auto"/>
          <w:spacing w:val="0"/>
        </w:rPr>
      </w:pPr>
    </w:p>
    <w:p w14:paraId="14621027" w14:textId="77777777" w:rsidR="00D13E30" w:rsidRPr="00F01064" w:rsidRDefault="00D13E30" w:rsidP="00D13E30">
      <w:pPr>
        <w:pStyle w:val="len0"/>
      </w:pPr>
      <w:r w:rsidRPr="00F01064">
        <w:t>1. člen</w:t>
      </w:r>
    </w:p>
    <w:p w14:paraId="111276C5" w14:textId="77777777" w:rsidR="00D13E30" w:rsidRPr="00F01064" w:rsidRDefault="00D13E30" w:rsidP="00D13E30">
      <w:pPr>
        <w:pStyle w:val="lennaslov0"/>
      </w:pPr>
      <w:r w:rsidRPr="00F01064">
        <w:t>(namen pravilnika)</w:t>
      </w:r>
    </w:p>
    <w:p w14:paraId="0C632BCD" w14:textId="320C715A" w:rsidR="00D13E30" w:rsidRPr="00F01064" w:rsidRDefault="00D13E30" w:rsidP="00D13E30">
      <w:pPr>
        <w:pStyle w:val="Odstavek0"/>
      </w:pPr>
      <w:r w:rsidRPr="00F01064">
        <w:t xml:space="preserve">Ta pravilnik podrobneje ureja način vračila trošarine za energente, ki se dokazljivo porabijo za </w:t>
      </w:r>
      <w:r w:rsidR="00FC3630" w:rsidRPr="00F01064">
        <w:t xml:space="preserve">pogon </w:t>
      </w:r>
      <w:r w:rsidRPr="00F01064">
        <w:t>kmetijsk</w:t>
      </w:r>
      <w:r w:rsidR="00FC3630" w:rsidRPr="00F01064">
        <w:t>e</w:t>
      </w:r>
      <w:r w:rsidRPr="00F01064">
        <w:t xml:space="preserve"> in gozdarsk</w:t>
      </w:r>
      <w:r w:rsidR="00FC3630" w:rsidRPr="00F01064">
        <w:t>e</w:t>
      </w:r>
      <w:r w:rsidRPr="00F01064">
        <w:t xml:space="preserve"> </w:t>
      </w:r>
      <w:r w:rsidR="00FC3630" w:rsidRPr="00F01064">
        <w:t>mehanizacije</w:t>
      </w:r>
      <w:r w:rsidRPr="00F01064">
        <w:rPr>
          <w:b/>
          <w:bCs/>
        </w:rPr>
        <w:t>,</w:t>
      </w:r>
      <w:r w:rsidRPr="00F01064">
        <w:t xml:space="preserve"> v skladu s 94. členom Zakona o trošarinah (Uradni list RS, št 47/16, 92/91 in 192/91; v nadaljnjem besedilu: zakon), </w:t>
      </w:r>
      <w:r w:rsidR="00F23047" w:rsidRPr="00F01064">
        <w:rPr>
          <w:b/>
          <w:bCs/>
        </w:rPr>
        <w:t xml:space="preserve"> </w:t>
      </w:r>
      <w:r w:rsidRPr="00F01064">
        <w:t>kriterije za določitev normativne porabe goriva in količino goriva za katero je mogoče uveljavljati vračilo, vsebino zahtevka za vračilo in potrebna dokazila.</w:t>
      </w:r>
    </w:p>
    <w:p w14:paraId="53940ED8" w14:textId="77777777" w:rsidR="00D13E30" w:rsidRPr="00F01064" w:rsidRDefault="00D13E30" w:rsidP="00D13E30">
      <w:pPr>
        <w:pStyle w:val="len0"/>
      </w:pPr>
      <w:r w:rsidRPr="00F01064">
        <w:t>2. člen</w:t>
      </w:r>
    </w:p>
    <w:p w14:paraId="720A5739" w14:textId="455F7C81" w:rsidR="00D13E30" w:rsidRPr="00F01064" w:rsidRDefault="00D13E30" w:rsidP="00D13E30">
      <w:pPr>
        <w:pStyle w:val="lennaslov0"/>
      </w:pPr>
      <w:r w:rsidRPr="00F01064">
        <w:t>(</w:t>
      </w:r>
      <w:r w:rsidRPr="007A158B">
        <w:t>kriteriji za določitev</w:t>
      </w:r>
      <w:r w:rsidRPr="00F01064">
        <w:t xml:space="preserve"> normativn</w:t>
      </w:r>
      <w:r w:rsidR="00C7544A">
        <w:t>e</w:t>
      </w:r>
      <w:r w:rsidRPr="00F01064">
        <w:t xml:space="preserve"> porab</w:t>
      </w:r>
      <w:r w:rsidR="00C7544A">
        <w:t>e</w:t>
      </w:r>
      <w:r w:rsidRPr="00F01064">
        <w:t xml:space="preserve"> goriva)</w:t>
      </w:r>
    </w:p>
    <w:p w14:paraId="11C10EFC" w14:textId="4C055F7E" w:rsidR="00D13E30" w:rsidRPr="00B60FBF" w:rsidRDefault="00D13E30" w:rsidP="00D13E30">
      <w:pPr>
        <w:pStyle w:val="Odstavek0"/>
        <w:rPr>
          <w:strike/>
        </w:rPr>
      </w:pPr>
      <w:r w:rsidRPr="00F01064">
        <w:t xml:space="preserve">(1) Normativna poraba goriva </w:t>
      </w:r>
      <w:r w:rsidR="00795771">
        <w:t>za kmetijska in gozdna zemljišča</w:t>
      </w:r>
      <w:r w:rsidRPr="00F01064">
        <w:t xml:space="preserve"> </w:t>
      </w:r>
      <w:r w:rsidRPr="00B60FBF">
        <w:t>iz drugega odstavka 94. člena zakona znaša:</w:t>
      </w:r>
    </w:p>
    <w:p w14:paraId="366894F7" w14:textId="6E733D7D" w:rsidR="00D13E30" w:rsidRPr="00F01064" w:rsidRDefault="00415926" w:rsidP="00415926">
      <w:pPr>
        <w:pStyle w:val="tevilnatoka"/>
        <w:numPr>
          <w:ilvl w:val="0"/>
          <w:numId w:val="0"/>
        </w:numPr>
      </w:pPr>
      <w:r>
        <w:t xml:space="preserve">1. </w:t>
      </w:r>
      <w:r w:rsidR="00D13E30" w:rsidRPr="00F01064">
        <w:t>200 litrov na hektar njive, njive za rejo polžev, jagod na njivi, trajnih rastlin na njivskih površinah, rastlinjaka, rastlinjaka s sadnimi rastlinami, matičnjaka, trajnega travnika, hmeljišča v premeni, ekstenzivnega sadovnjaka, travinj z razpršenimi neupravičenimi značilnostmi, začasnih travinj in kmetijskega zemljišča v pripravi;</w:t>
      </w:r>
    </w:p>
    <w:p w14:paraId="6527A324" w14:textId="333C545C" w:rsidR="00D13E30" w:rsidRPr="00F01064" w:rsidRDefault="00415926" w:rsidP="00415926">
      <w:pPr>
        <w:pStyle w:val="tevilnatoka"/>
        <w:numPr>
          <w:ilvl w:val="0"/>
          <w:numId w:val="0"/>
        </w:numPr>
      </w:pPr>
      <w:r>
        <w:t xml:space="preserve">2. </w:t>
      </w:r>
      <w:r w:rsidR="00D13E30" w:rsidRPr="00F01064">
        <w:t>420 litrov na hektar vinograda, intenzivnega sadovnjaka, hmeljišča, oljčnika ali ostalih trajnih nasadov;</w:t>
      </w:r>
    </w:p>
    <w:p w14:paraId="3CAA8CFF" w14:textId="49C683AC" w:rsidR="00D13E30" w:rsidRPr="00F01064" w:rsidRDefault="00415926" w:rsidP="00415926">
      <w:pPr>
        <w:pStyle w:val="tevilnatoka"/>
        <w:numPr>
          <w:ilvl w:val="0"/>
          <w:numId w:val="0"/>
        </w:numPr>
      </w:pPr>
      <w:r>
        <w:t xml:space="preserve">3. </w:t>
      </w:r>
      <w:r w:rsidR="00D13E30" w:rsidRPr="00F01064">
        <w:t>50 litrov na hektar plantaže gozdnega drevja;</w:t>
      </w:r>
    </w:p>
    <w:p w14:paraId="449E2465" w14:textId="2674C657" w:rsidR="001C29A8" w:rsidRDefault="00415926" w:rsidP="00415926">
      <w:pPr>
        <w:pStyle w:val="tevilnatoka"/>
        <w:numPr>
          <w:ilvl w:val="0"/>
          <w:numId w:val="0"/>
        </w:numPr>
      </w:pPr>
      <w:r>
        <w:t xml:space="preserve">4. </w:t>
      </w:r>
      <w:r w:rsidR="00D13E30" w:rsidRPr="00F01064">
        <w:t>15 litrov na hektar gozda</w:t>
      </w:r>
      <w:r w:rsidR="00795771">
        <w:t>.</w:t>
      </w:r>
    </w:p>
    <w:p w14:paraId="2F39682A" w14:textId="1D275155" w:rsidR="003B73BF" w:rsidRDefault="003B73BF" w:rsidP="003B73BF">
      <w:pPr>
        <w:pStyle w:val="Odstavek0"/>
      </w:pPr>
      <w:r w:rsidRPr="00F01064">
        <w:t>(</w:t>
      </w:r>
      <w:r>
        <w:t>2</w:t>
      </w:r>
      <w:r w:rsidRPr="00F01064">
        <w:t xml:space="preserve">) Normativna poraba goriva </w:t>
      </w:r>
      <w:r>
        <w:t>za čebelje panje iz</w:t>
      </w:r>
      <w:r w:rsidRPr="00F01064">
        <w:t xml:space="preserve"> </w:t>
      </w:r>
      <w:r w:rsidR="00B23209">
        <w:t>4</w:t>
      </w:r>
      <w:r>
        <w:t xml:space="preserve">. člena tega pravilnika </w:t>
      </w:r>
      <w:r w:rsidRPr="00F01064">
        <w:t>znaša:</w:t>
      </w:r>
    </w:p>
    <w:p w14:paraId="2D04C6DB" w14:textId="2BE857D9" w:rsidR="00C7544A" w:rsidRPr="00F01064" w:rsidRDefault="00415926" w:rsidP="00415926">
      <w:pPr>
        <w:pStyle w:val="tevilnatoka"/>
        <w:numPr>
          <w:ilvl w:val="0"/>
          <w:numId w:val="0"/>
        </w:numPr>
      </w:pPr>
      <w:r>
        <w:t xml:space="preserve">1. </w:t>
      </w:r>
      <w:r w:rsidR="00C7544A" w:rsidRPr="00F01064">
        <w:t xml:space="preserve">410 litrov </w:t>
      </w:r>
      <w:r>
        <w:t xml:space="preserve">od </w:t>
      </w:r>
      <w:r w:rsidR="00C7544A" w:rsidRPr="00F01064">
        <w:t>41</w:t>
      </w:r>
      <w:r>
        <w:t xml:space="preserve"> do </w:t>
      </w:r>
      <w:r w:rsidR="00C7544A" w:rsidRPr="00F01064">
        <w:t xml:space="preserve">100 </w:t>
      </w:r>
      <w:r>
        <w:t xml:space="preserve">čebeljih panjev;  </w:t>
      </w:r>
      <w:r w:rsidR="00C7544A" w:rsidRPr="00F01064">
        <w:t xml:space="preserve"> </w:t>
      </w:r>
    </w:p>
    <w:p w14:paraId="2B4D94C1" w14:textId="594216B2" w:rsidR="00C7544A" w:rsidRPr="00F01064" w:rsidRDefault="00415926" w:rsidP="00415926">
      <w:pPr>
        <w:pStyle w:val="tevilnatoka"/>
        <w:numPr>
          <w:ilvl w:val="0"/>
          <w:numId w:val="0"/>
        </w:numPr>
      </w:pPr>
      <w:r>
        <w:t xml:space="preserve">2. </w:t>
      </w:r>
      <w:r w:rsidR="00C7544A" w:rsidRPr="00F01064">
        <w:t xml:space="preserve">820 litrov </w:t>
      </w:r>
      <w:r>
        <w:t xml:space="preserve">od </w:t>
      </w:r>
      <w:r w:rsidR="00C7544A" w:rsidRPr="00F01064">
        <w:t>100</w:t>
      </w:r>
      <w:r>
        <w:t xml:space="preserve"> do </w:t>
      </w:r>
      <w:r w:rsidR="00C7544A" w:rsidRPr="00F01064">
        <w:t>200</w:t>
      </w:r>
      <w:r>
        <w:t xml:space="preserve"> čebeljih</w:t>
      </w:r>
      <w:r w:rsidR="00C7544A" w:rsidRPr="00F01064">
        <w:t xml:space="preserve"> panjev</w:t>
      </w:r>
      <w:r>
        <w:t xml:space="preserve">; </w:t>
      </w:r>
    </w:p>
    <w:p w14:paraId="5A5077BE" w14:textId="4721E9B0" w:rsidR="00C7544A" w:rsidRPr="00F01064" w:rsidRDefault="00415926" w:rsidP="00415926">
      <w:pPr>
        <w:pStyle w:val="tevilnatoka"/>
        <w:numPr>
          <w:ilvl w:val="0"/>
          <w:numId w:val="0"/>
        </w:numPr>
      </w:pPr>
      <w:r>
        <w:t xml:space="preserve">3. </w:t>
      </w:r>
      <w:r w:rsidR="00C7544A" w:rsidRPr="00F01064">
        <w:t>1230 litrov nad 200</w:t>
      </w:r>
      <w:r>
        <w:t xml:space="preserve"> čebeljih </w:t>
      </w:r>
      <w:r w:rsidR="00C7544A" w:rsidRPr="00F01064">
        <w:t xml:space="preserve">panjev. </w:t>
      </w:r>
    </w:p>
    <w:p w14:paraId="75EFE235" w14:textId="485DD3EC" w:rsidR="00D13E30" w:rsidRDefault="00D13E30" w:rsidP="001C29A8">
      <w:pPr>
        <w:pStyle w:val="tevilnatoka"/>
        <w:numPr>
          <w:ilvl w:val="0"/>
          <w:numId w:val="0"/>
        </w:numPr>
        <w:ind w:left="425"/>
      </w:pPr>
    </w:p>
    <w:p w14:paraId="358D60C0" w14:textId="3EB1BFAC" w:rsidR="001C29A8" w:rsidRPr="008E2744" w:rsidRDefault="00415926" w:rsidP="001C29A8">
      <w:pPr>
        <w:pStyle w:val="tevilnatoka"/>
        <w:numPr>
          <w:ilvl w:val="0"/>
          <w:numId w:val="0"/>
        </w:numPr>
        <w:ind w:left="425"/>
        <w:jc w:val="center"/>
        <w:rPr>
          <w:b/>
        </w:rPr>
      </w:pPr>
      <w:r w:rsidRPr="008E2744">
        <w:rPr>
          <w:b/>
        </w:rPr>
        <w:t>3.</w:t>
      </w:r>
      <w:r w:rsidR="001C29A8" w:rsidRPr="008E2744">
        <w:rPr>
          <w:b/>
        </w:rPr>
        <w:t xml:space="preserve"> člen</w:t>
      </w:r>
    </w:p>
    <w:p w14:paraId="366AD4B8" w14:textId="1A2C419D" w:rsidR="001C29A8" w:rsidRPr="00B60FBF" w:rsidRDefault="001C29A8" w:rsidP="00E57EEB">
      <w:pPr>
        <w:pStyle w:val="tevilnatoka"/>
        <w:numPr>
          <w:ilvl w:val="0"/>
          <w:numId w:val="0"/>
        </w:numPr>
        <w:ind w:left="425"/>
        <w:jc w:val="center"/>
        <w:rPr>
          <w:b/>
          <w:bCs/>
        </w:rPr>
      </w:pPr>
      <w:r w:rsidRPr="00B60FBF">
        <w:rPr>
          <w:b/>
          <w:bCs/>
        </w:rPr>
        <w:t>(kriteriji za uveljavljanje vračila trošarine za kmetijska in gozdna zemljišča)</w:t>
      </w:r>
    </w:p>
    <w:p w14:paraId="0EC607B7" w14:textId="05B2B243" w:rsidR="00D13E30" w:rsidRPr="00F01064" w:rsidRDefault="00D13E30" w:rsidP="00D13E30">
      <w:pPr>
        <w:pStyle w:val="Odstavek0"/>
      </w:pPr>
      <w:r w:rsidRPr="00F01064">
        <w:t>(</w:t>
      </w:r>
      <w:r w:rsidR="00B23209">
        <w:t>1</w:t>
      </w:r>
      <w:r w:rsidRPr="00F01064">
        <w:t xml:space="preserve">) Za uveljavljanje pravice do vračila trošarine </w:t>
      </w:r>
      <w:r w:rsidR="00F23047" w:rsidRPr="00F01064">
        <w:t>za kmetijsk</w:t>
      </w:r>
      <w:r w:rsidR="003B73BF">
        <w:t>o in gozdarsko mehanizacijo, za kmetijsk</w:t>
      </w:r>
      <w:r w:rsidR="001C29A8">
        <w:t xml:space="preserve">a in gozdna zemljišča </w:t>
      </w:r>
      <w:r w:rsidRPr="00F01064">
        <w:t xml:space="preserve">mora skupna normativna poraba goriva znašati vsaj 540 litrov za kmetijsko zemljišče in gozd iz 1. do 4. točke </w:t>
      </w:r>
      <w:r w:rsidR="002C4145">
        <w:t xml:space="preserve">prvega odstavka </w:t>
      </w:r>
      <w:r w:rsidRPr="00F01064">
        <w:t xml:space="preserve">prejšnjega </w:t>
      </w:r>
      <w:r w:rsidR="00415926">
        <w:t xml:space="preserve">člena </w:t>
      </w:r>
      <w:r w:rsidRPr="00F01064">
        <w:t>ali vsaj 150 litrov za gozd iz 4. točke</w:t>
      </w:r>
      <w:r w:rsidR="002C4145">
        <w:t xml:space="preserve"> prvega odstavka</w:t>
      </w:r>
      <w:r w:rsidRPr="00F01064">
        <w:t xml:space="preserve"> prejšnjega </w:t>
      </w:r>
      <w:r w:rsidR="00415926">
        <w:t>člena</w:t>
      </w:r>
      <w:r w:rsidRPr="00F01064">
        <w:t>.</w:t>
      </w:r>
    </w:p>
    <w:p w14:paraId="5E229FB7" w14:textId="465C0700" w:rsidR="00D13E30" w:rsidRPr="00F01064" w:rsidRDefault="00D13E30" w:rsidP="00D13E30">
      <w:pPr>
        <w:pStyle w:val="Odstavek0"/>
      </w:pPr>
      <w:r w:rsidRPr="00F01064">
        <w:t>(</w:t>
      </w:r>
      <w:r w:rsidR="00B23209">
        <w:t>2</w:t>
      </w:r>
      <w:r w:rsidRPr="00F01064">
        <w:t xml:space="preserve">) Kot površina kmetijskih zemljišč v uporabi iz drugega odstavka 94. člena zakona se za kmetijsko zemljišče iz 1. in 2. točke prvega odstavka </w:t>
      </w:r>
      <w:r w:rsidR="00494CB8">
        <w:t>prejšnjega</w:t>
      </w:r>
      <w:r w:rsidR="00415926" w:rsidRPr="00F01064">
        <w:t xml:space="preserve"> </w:t>
      </w:r>
      <w:r w:rsidRPr="00F01064">
        <w:t xml:space="preserve">člena upošteva največja upravičena površina, za kmetijsko zemljišče iz 3. točke prvega odstavka </w:t>
      </w:r>
      <w:r w:rsidR="00415926">
        <w:t>prejšnjega</w:t>
      </w:r>
      <w:r w:rsidR="00415926" w:rsidRPr="00F01064">
        <w:t xml:space="preserve"> </w:t>
      </w:r>
      <w:r w:rsidRPr="00F01064">
        <w:t xml:space="preserve">člena pa površina, kot jo izkazujejo grafične enote rabe zemljišč kmetijskega gospodarstva (v nadaljnjem besedilu: GERK) pod posamezno vrsto dejanske rabe, kakor je za posamezno </w:t>
      </w:r>
      <w:r w:rsidRPr="00F01064">
        <w:lastRenderedPageBreak/>
        <w:t>kmetijsko gospodarstvo, na dan 30. junija leta za katero se uveljavlja vračilo, evidentirana v registru kmetijskih gospodarstev pri ministrstvu, pristojnem za kmetijstvo. Kot površina gozdnih zemljišč v uporabi iz drugega in tretjega odstavka 94. člena zakona se upošteva površina zemljišč, ki je po dejanski rabi v zemljiškem katastru opredeljena kot gozd in je na dan 30. junija leta, za katero se uveljavlja vračilo v uporabi upravičenca.</w:t>
      </w:r>
    </w:p>
    <w:p w14:paraId="71561E12" w14:textId="343D4E91" w:rsidR="00D13E30" w:rsidRPr="00F01064" w:rsidRDefault="00D13E30" w:rsidP="00D13E30">
      <w:pPr>
        <w:pStyle w:val="Odstavek0"/>
      </w:pPr>
      <w:r w:rsidRPr="00F01064">
        <w:t>(</w:t>
      </w:r>
      <w:r w:rsidR="00B23209">
        <w:t>3</w:t>
      </w:r>
      <w:r w:rsidRPr="00F01064">
        <w:t>) Za odločanje o vračilu trošarine pridobi davčni organ podatke o nosilcih in članih kmetijskega gospodarstva, podatke o članih agrarnih skupnosti in podatke o površinah kmetijskih zemljišč od ministrstva, pristojnega za kmetijstvo.</w:t>
      </w:r>
    </w:p>
    <w:p w14:paraId="58B8FB13" w14:textId="7498F6C7" w:rsidR="00B23209" w:rsidRDefault="00B23209" w:rsidP="00B23209">
      <w:pPr>
        <w:pStyle w:val="len0"/>
      </w:pPr>
      <w:r>
        <w:t>4</w:t>
      </w:r>
      <w:r w:rsidRPr="00F01064">
        <w:t>. člen</w:t>
      </w:r>
    </w:p>
    <w:p w14:paraId="4B84FE4A" w14:textId="77777777" w:rsidR="00B23209" w:rsidRPr="00F01064" w:rsidRDefault="00B23209" w:rsidP="00B23209">
      <w:pPr>
        <w:pStyle w:val="lennaslov0"/>
      </w:pPr>
      <w:r w:rsidRPr="00F01064">
        <w:t>(</w:t>
      </w:r>
      <w:r>
        <w:t xml:space="preserve">kriteriji za uveljavljanje </w:t>
      </w:r>
      <w:r w:rsidRPr="00F01064">
        <w:t>vračil</w:t>
      </w:r>
      <w:r>
        <w:t xml:space="preserve">a </w:t>
      </w:r>
      <w:r w:rsidRPr="00F01064">
        <w:t xml:space="preserve">trošarine za </w:t>
      </w:r>
      <w:r>
        <w:t>čebelje panje</w:t>
      </w:r>
      <w:r w:rsidRPr="00F01064">
        <w:t>)</w:t>
      </w:r>
    </w:p>
    <w:p w14:paraId="134C7979" w14:textId="040662FE" w:rsidR="00B23209" w:rsidRDefault="00B23209" w:rsidP="00B23209">
      <w:pPr>
        <w:pStyle w:val="Odstavek0"/>
      </w:pPr>
      <w:r>
        <w:t xml:space="preserve">(1) Za kmetijsko in gozdarsko mehanizacijo iz prvega odstavka 94. člena zakona se štejejo </w:t>
      </w:r>
      <w:r w:rsidR="00BE7CBF">
        <w:t xml:space="preserve">tudi </w:t>
      </w:r>
      <w:r>
        <w:t xml:space="preserve">vozila za prevoz in oskrbo čebeljih </w:t>
      </w:r>
      <w:r w:rsidR="00FB6EC6">
        <w:t>panjev.</w:t>
      </w:r>
      <w:r>
        <w:t xml:space="preserve"> </w:t>
      </w:r>
    </w:p>
    <w:p w14:paraId="6B4EDA94" w14:textId="42D88225" w:rsidR="00B23209" w:rsidRPr="00F01064" w:rsidRDefault="00B23209" w:rsidP="00B23209">
      <w:pPr>
        <w:pStyle w:val="Odstavek0"/>
      </w:pPr>
      <w:r>
        <w:t xml:space="preserve">(2) </w:t>
      </w:r>
      <w:r w:rsidRPr="00F01064">
        <w:t>Za uveljavljanje pravice do vračila trošarine za kmetijsk</w:t>
      </w:r>
      <w:r>
        <w:t>o in gozdarsko mehanizacijo</w:t>
      </w:r>
      <w:r w:rsidR="00DC3833">
        <w:t>,</w:t>
      </w:r>
      <w:r>
        <w:t xml:space="preserve"> za čebelje panje</w:t>
      </w:r>
      <w:r w:rsidRPr="00F01064">
        <w:t xml:space="preserve"> mora skupna normativna poraba goriva</w:t>
      </w:r>
      <w:r>
        <w:t xml:space="preserve"> iz drugega odstavka 2. člena tega pravilnika</w:t>
      </w:r>
      <w:r w:rsidRPr="00F01064">
        <w:t xml:space="preserve"> znašati vsaj 150 litrov.</w:t>
      </w:r>
    </w:p>
    <w:p w14:paraId="7D60A965" w14:textId="72F8FD4A" w:rsidR="00B23209" w:rsidRPr="00F01064" w:rsidRDefault="00B23209" w:rsidP="00B23209">
      <w:pPr>
        <w:pStyle w:val="odstavek"/>
        <w:shd w:val="clear" w:color="auto" w:fill="FFFFFF"/>
        <w:spacing w:before="240" w:beforeAutospacing="0" w:after="0" w:afterAutospacing="0"/>
        <w:ind w:firstLine="1021"/>
        <w:jc w:val="both"/>
        <w:rPr>
          <w:rFonts w:ascii="Arial" w:hAnsi="Arial" w:cs="Arial"/>
          <w:sz w:val="22"/>
          <w:szCs w:val="22"/>
        </w:rPr>
      </w:pPr>
      <w:r w:rsidRPr="00F01064">
        <w:rPr>
          <w:rFonts w:ascii="Arial" w:hAnsi="Arial" w:cs="Arial"/>
          <w:sz w:val="22"/>
          <w:szCs w:val="22"/>
        </w:rPr>
        <w:t>(</w:t>
      </w:r>
      <w:r>
        <w:rPr>
          <w:rFonts w:ascii="Arial" w:hAnsi="Arial" w:cs="Arial"/>
          <w:sz w:val="22"/>
          <w:szCs w:val="22"/>
        </w:rPr>
        <w:t>3</w:t>
      </w:r>
      <w:r w:rsidRPr="00F01064">
        <w:rPr>
          <w:rFonts w:ascii="Arial" w:hAnsi="Arial" w:cs="Arial"/>
          <w:sz w:val="22"/>
          <w:szCs w:val="22"/>
        </w:rPr>
        <w:t>) Do vračila trošarine za čebelj</w:t>
      </w:r>
      <w:r>
        <w:rPr>
          <w:rFonts w:ascii="Arial" w:hAnsi="Arial" w:cs="Arial"/>
          <w:sz w:val="22"/>
          <w:szCs w:val="22"/>
        </w:rPr>
        <w:t xml:space="preserve">e panje </w:t>
      </w:r>
      <w:r w:rsidRPr="00F01064">
        <w:rPr>
          <w:rFonts w:ascii="Arial" w:hAnsi="Arial" w:cs="Arial"/>
          <w:sz w:val="22"/>
          <w:szCs w:val="22"/>
        </w:rPr>
        <w:t xml:space="preserve">so upravičene osebe, ki imajo v Registru čebelnjakov </w:t>
      </w:r>
      <w:r w:rsidRPr="00B23209">
        <w:rPr>
          <w:rFonts w:ascii="Arial" w:hAnsi="Arial" w:cs="Arial"/>
          <w:sz w:val="22"/>
          <w:szCs w:val="22"/>
        </w:rPr>
        <w:t>pri ministrstvu, pristojnem za kmetijstvo</w:t>
      </w:r>
      <w:r>
        <w:rPr>
          <w:rFonts w:ascii="Arial" w:hAnsi="Arial" w:cs="Arial"/>
          <w:sz w:val="22"/>
          <w:szCs w:val="22"/>
        </w:rPr>
        <w:t xml:space="preserve"> na dan 30. junija leta za katero se uveljavlja vračilo </w:t>
      </w:r>
      <w:r w:rsidRPr="00F01064">
        <w:rPr>
          <w:rFonts w:ascii="Arial" w:hAnsi="Arial" w:cs="Arial"/>
          <w:sz w:val="22"/>
          <w:szCs w:val="22"/>
        </w:rPr>
        <w:t xml:space="preserve">evidentiranih vsaj 41 čebeljih </w:t>
      </w:r>
      <w:r>
        <w:rPr>
          <w:rFonts w:ascii="Arial" w:hAnsi="Arial" w:cs="Arial"/>
          <w:sz w:val="22"/>
          <w:szCs w:val="22"/>
        </w:rPr>
        <w:t xml:space="preserve">panjev in v letu za katero se uveljavlja vračilo evidentiran </w:t>
      </w:r>
      <w:r w:rsidRPr="00F01064">
        <w:rPr>
          <w:rFonts w:ascii="Arial" w:hAnsi="Arial" w:cs="Arial"/>
          <w:sz w:val="22"/>
          <w:szCs w:val="22"/>
        </w:rPr>
        <w:t xml:space="preserve">premik čebeljih </w:t>
      </w:r>
      <w:r w:rsidR="00FB6EC6">
        <w:rPr>
          <w:rFonts w:ascii="Arial" w:hAnsi="Arial" w:cs="Arial"/>
          <w:sz w:val="22"/>
          <w:szCs w:val="22"/>
        </w:rPr>
        <w:t>panjev</w:t>
      </w:r>
      <w:r w:rsidRPr="00F01064">
        <w:rPr>
          <w:rFonts w:ascii="Arial" w:hAnsi="Arial" w:cs="Arial"/>
          <w:sz w:val="22"/>
          <w:szCs w:val="22"/>
        </w:rPr>
        <w:t xml:space="preserve"> na oddaljeno stojišče v razdalji 10 km zračne razdalje ali </w:t>
      </w:r>
      <w:r>
        <w:rPr>
          <w:rFonts w:ascii="Arial" w:hAnsi="Arial" w:cs="Arial"/>
          <w:sz w:val="22"/>
          <w:szCs w:val="22"/>
        </w:rPr>
        <w:t>lokacijo</w:t>
      </w:r>
      <w:r w:rsidRPr="00F01064">
        <w:rPr>
          <w:rFonts w:ascii="Arial" w:hAnsi="Arial" w:cs="Arial"/>
          <w:sz w:val="22"/>
          <w:szCs w:val="22"/>
        </w:rPr>
        <w:t xml:space="preserve"> čebelnjak od stalnega bivališča</w:t>
      </w:r>
      <w:r>
        <w:rPr>
          <w:rFonts w:ascii="Arial" w:hAnsi="Arial" w:cs="Arial"/>
          <w:sz w:val="22"/>
          <w:szCs w:val="22"/>
        </w:rPr>
        <w:t>,</w:t>
      </w:r>
      <w:r w:rsidRPr="00F01064">
        <w:rPr>
          <w:rFonts w:ascii="Arial" w:hAnsi="Arial" w:cs="Arial"/>
          <w:sz w:val="22"/>
          <w:szCs w:val="22"/>
        </w:rPr>
        <w:t xml:space="preserve"> oddaljen</w:t>
      </w:r>
      <w:r>
        <w:rPr>
          <w:rFonts w:ascii="Arial" w:hAnsi="Arial" w:cs="Arial"/>
          <w:sz w:val="22"/>
          <w:szCs w:val="22"/>
        </w:rPr>
        <w:t>o</w:t>
      </w:r>
      <w:r w:rsidRPr="00F01064">
        <w:rPr>
          <w:rFonts w:ascii="Arial" w:hAnsi="Arial" w:cs="Arial"/>
          <w:sz w:val="22"/>
          <w:szCs w:val="22"/>
        </w:rPr>
        <w:t xml:space="preserve"> vsaj 5 km zračne razdalje</w:t>
      </w:r>
      <w:r>
        <w:rPr>
          <w:rFonts w:ascii="Arial" w:hAnsi="Arial" w:cs="Arial"/>
          <w:sz w:val="22"/>
          <w:szCs w:val="22"/>
        </w:rPr>
        <w:t xml:space="preserve">. </w:t>
      </w:r>
    </w:p>
    <w:p w14:paraId="004F7192" w14:textId="6043600E" w:rsidR="00B23209" w:rsidRPr="00F01064" w:rsidRDefault="00B23209" w:rsidP="00B23209">
      <w:pPr>
        <w:pStyle w:val="odstavek"/>
        <w:shd w:val="clear" w:color="auto" w:fill="FFFFFF"/>
        <w:spacing w:before="240" w:beforeAutospacing="0" w:after="0" w:afterAutospacing="0"/>
        <w:ind w:firstLine="1021"/>
        <w:jc w:val="both"/>
        <w:rPr>
          <w:rFonts w:ascii="Arial" w:hAnsi="Arial" w:cs="Arial"/>
          <w:sz w:val="22"/>
          <w:szCs w:val="22"/>
        </w:rPr>
      </w:pPr>
      <w:r w:rsidRPr="00F01064">
        <w:rPr>
          <w:rFonts w:ascii="Arial" w:hAnsi="Arial" w:cs="Arial"/>
          <w:sz w:val="22"/>
          <w:szCs w:val="22"/>
        </w:rPr>
        <w:t>(</w:t>
      </w:r>
      <w:r>
        <w:rPr>
          <w:rFonts w:ascii="Arial" w:hAnsi="Arial" w:cs="Arial"/>
          <w:sz w:val="22"/>
          <w:szCs w:val="22"/>
        </w:rPr>
        <w:t>4)</w:t>
      </w:r>
      <w:r w:rsidRPr="00F01064">
        <w:rPr>
          <w:rFonts w:ascii="Arial" w:hAnsi="Arial" w:cs="Arial"/>
          <w:sz w:val="22"/>
          <w:szCs w:val="22"/>
        </w:rPr>
        <w:t xml:space="preserve"> Vračilo trošarine se priznava za dejansko porabljene količine goriva, vendar največ do višine normativne porabe goriva</w:t>
      </w:r>
      <w:r>
        <w:rPr>
          <w:rFonts w:ascii="Arial" w:hAnsi="Arial" w:cs="Arial"/>
          <w:sz w:val="22"/>
          <w:szCs w:val="22"/>
        </w:rPr>
        <w:t xml:space="preserve"> iz drugega odstavka 2. člena tega pravilnika</w:t>
      </w:r>
      <w:r w:rsidRPr="00F01064">
        <w:rPr>
          <w:rFonts w:ascii="Arial" w:hAnsi="Arial" w:cs="Arial"/>
          <w:sz w:val="22"/>
          <w:szCs w:val="22"/>
        </w:rPr>
        <w:t>. Normativna poraba goriva za čebelj</w:t>
      </w:r>
      <w:r>
        <w:rPr>
          <w:rFonts w:ascii="Arial" w:hAnsi="Arial" w:cs="Arial"/>
          <w:sz w:val="22"/>
          <w:szCs w:val="22"/>
        </w:rPr>
        <w:t>e panje</w:t>
      </w:r>
      <w:r w:rsidRPr="00F01064">
        <w:rPr>
          <w:rFonts w:ascii="Arial" w:hAnsi="Arial" w:cs="Arial"/>
          <w:sz w:val="22"/>
          <w:szCs w:val="22"/>
        </w:rPr>
        <w:t xml:space="preserve"> se določi za koledarsko leto</w:t>
      </w:r>
      <w:r>
        <w:rPr>
          <w:rFonts w:ascii="Arial" w:hAnsi="Arial" w:cs="Arial"/>
          <w:sz w:val="22"/>
          <w:szCs w:val="22"/>
        </w:rPr>
        <w:t>,</w:t>
      </w:r>
      <w:r w:rsidRPr="00F01064">
        <w:rPr>
          <w:rFonts w:ascii="Arial" w:hAnsi="Arial" w:cs="Arial"/>
          <w:sz w:val="22"/>
          <w:szCs w:val="22"/>
        </w:rPr>
        <w:t xml:space="preserve"> glede na število čebeljih </w:t>
      </w:r>
      <w:r>
        <w:rPr>
          <w:rFonts w:ascii="Arial" w:hAnsi="Arial" w:cs="Arial"/>
          <w:sz w:val="22"/>
          <w:szCs w:val="22"/>
        </w:rPr>
        <w:t xml:space="preserve">panjev upravičenca, evidentiranih v Registru čebelnjakov. </w:t>
      </w:r>
    </w:p>
    <w:p w14:paraId="02C4947B" w14:textId="48119956" w:rsidR="00B23209" w:rsidRPr="00B23209" w:rsidRDefault="00B23209" w:rsidP="00B23209">
      <w:pPr>
        <w:pStyle w:val="odstavek"/>
        <w:shd w:val="clear" w:color="auto" w:fill="FFFFFF"/>
        <w:spacing w:before="240" w:beforeAutospacing="0" w:after="0" w:afterAutospacing="0"/>
        <w:ind w:firstLine="1021"/>
        <w:jc w:val="both"/>
        <w:rPr>
          <w:rFonts w:ascii="Arial" w:hAnsi="Arial" w:cs="Arial"/>
          <w:sz w:val="22"/>
          <w:szCs w:val="22"/>
        </w:rPr>
      </w:pPr>
      <w:r w:rsidRPr="00F01064">
        <w:rPr>
          <w:rFonts w:ascii="Arial" w:hAnsi="Arial" w:cs="Arial"/>
          <w:sz w:val="22"/>
          <w:szCs w:val="22"/>
        </w:rPr>
        <w:t>(</w:t>
      </w:r>
      <w:r>
        <w:rPr>
          <w:rFonts w:ascii="Arial" w:hAnsi="Arial" w:cs="Arial"/>
          <w:sz w:val="22"/>
          <w:szCs w:val="22"/>
        </w:rPr>
        <w:t>5</w:t>
      </w:r>
      <w:r w:rsidRPr="00B23209">
        <w:rPr>
          <w:rFonts w:ascii="Arial" w:hAnsi="Arial" w:cs="Arial"/>
          <w:sz w:val="22"/>
          <w:szCs w:val="22"/>
        </w:rPr>
        <w:t>) Ne glede na peti odstavek 94. člena pravne osebe</w:t>
      </w:r>
      <w:r w:rsidR="00BE7CBF">
        <w:rPr>
          <w:rFonts w:ascii="Arial" w:hAnsi="Arial" w:cs="Arial"/>
          <w:sz w:val="22"/>
          <w:szCs w:val="22"/>
        </w:rPr>
        <w:t>, člani agrarne skupnosti</w:t>
      </w:r>
      <w:r w:rsidRPr="00B23209">
        <w:rPr>
          <w:rFonts w:ascii="Arial" w:hAnsi="Arial" w:cs="Arial"/>
          <w:sz w:val="22"/>
          <w:szCs w:val="22"/>
        </w:rPr>
        <w:t xml:space="preserve"> in samostojni podjetniki posamezniki vložijo zahtevek za vračilo trošarine pri davčnem organu kot letni zahtevek, </w:t>
      </w:r>
      <w:r w:rsidR="00182D40" w:rsidRPr="00B23209">
        <w:rPr>
          <w:rFonts w:ascii="Arial" w:hAnsi="Arial" w:cs="Arial"/>
          <w:sz w:val="22"/>
          <w:szCs w:val="22"/>
        </w:rPr>
        <w:t>do 3</w:t>
      </w:r>
      <w:r w:rsidR="00182D40">
        <w:rPr>
          <w:rFonts w:ascii="Arial" w:hAnsi="Arial" w:cs="Arial"/>
          <w:sz w:val="22"/>
          <w:szCs w:val="22"/>
        </w:rPr>
        <w:t>1</w:t>
      </w:r>
      <w:r w:rsidR="00182D40" w:rsidRPr="00B23209">
        <w:rPr>
          <w:rFonts w:ascii="Arial" w:hAnsi="Arial" w:cs="Arial"/>
          <w:sz w:val="22"/>
          <w:szCs w:val="22"/>
        </w:rPr>
        <w:t>.</w:t>
      </w:r>
      <w:r w:rsidR="00182D40">
        <w:rPr>
          <w:rFonts w:ascii="Arial" w:hAnsi="Arial" w:cs="Arial"/>
          <w:sz w:val="22"/>
          <w:szCs w:val="22"/>
        </w:rPr>
        <w:t xml:space="preserve"> marca</w:t>
      </w:r>
      <w:r w:rsidR="00182D40" w:rsidRPr="00B23209">
        <w:rPr>
          <w:rFonts w:ascii="Arial" w:hAnsi="Arial" w:cs="Arial"/>
          <w:sz w:val="22"/>
          <w:szCs w:val="22"/>
        </w:rPr>
        <w:t xml:space="preserve"> </w:t>
      </w:r>
      <w:r w:rsidRPr="00B23209">
        <w:rPr>
          <w:rFonts w:ascii="Arial" w:hAnsi="Arial" w:cs="Arial"/>
          <w:sz w:val="22"/>
          <w:szCs w:val="22"/>
        </w:rPr>
        <w:t>tekočega leta za preteklo leto</w:t>
      </w:r>
      <w:r w:rsidR="00BE7CBF">
        <w:rPr>
          <w:rFonts w:ascii="Arial" w:hAnsi="Arial" w:cs="Arial"/>
          <w:sz w:val="22"/>
          <w:szCs w:val="22"/>
        </w:rPr>
        <w:t>.</w:t>
      </w:r>
      <w:r w:rsidRPr="00B23209">
        <w:rPr>
          <w:rFonts w:ascii="Arial" w:hAnsi="Arial" w:cs="Arial"/>
          <w:sz w:val="22"/>
          <w:szCs w:val="22"/>
        </w:rPr>
        <w:t xml:space="preserve"> </w:t>
      </w:r>
    </w:p>
    <w:p w14:paraId="4A80ED21" w14:textId="7B1D327A" w:rsidR="00B23209" w:rsidRPr="00B23209" w:rsidRDefault="00B23209" w:rsidP="00B23209">
      <w:pPr>
        <w:pStyle w:val="odstavek"/>
        <w:shd w:val="clear" w:color="auto" w:fill="FFFFFF"/>
        <w:spacing w:before="240" w:beforeAutospacing="0" w:after="0" w:afterAutospacing="0"/>
        <w:ind w:firstLine="1021"/>
        <w:jc w:val="both"/>
        <w:rPr>
          <w:rFonts w:ascii="Arial" w:hAnsi="Arial" w:cs="Arial"/>
          <w:sz w:val="22"/>
          <w:szCs w:val="22"/>
        </w:rPr>
      </w:pPr>
      <w:r w:rsidRPr="00B23209">
        <w:rPr>
          <w:rFonts w:ascii="Arial" w:hAnsi="Arial" w:cs="Arial"/>
          <w:sz w:val="22"/>
          <w:szCs w:val="22"/>
        </w:rPr>
        <w:t>(</w:t>
      </w:r>
      <w:r>
        <w:rPr>
          <w:rFonts w:ascii="Arial" w:hAnsi="Arial" w:cs="Arial"/>
          <w:sz w:val="22"/>
          <w:szCs w:val="22"/>
        </w:rPr>
        <w:t>6</w:t>
      </w:r>
      <w:r w:rsidRPr="00B23209">
        <w:rPr>
          <w:rFonts w:ascii="Arial" w:hAnsi="Arial" w:cs="Arial"/>
          <w:sz w:val="22"/>
          <w:szCs w:val="22"/>
        </w:rPr>
        <w:t>) Za odločanje o vračilu trošarine pridobi davčni organ podatke o čebelarju in čebeljih panjih od ministrstva, pristojnega za kmetijstvo.</w:t>
      </w:r>
    </w:p>
    <w:p w14:paraId="4F15E6EA" w14:textId="77777777" w:rsidR="00B23209" w:rsidRPr="00B23209" w:rsidRDefault="00B23209" w:rsidP="00B23209">
      <w:pPr>
        <w:pStyle w:val="len0"/>
      </w:pPr>
      <w:r w:rsidRPr="00B23209">
        <w:t>5. člen</w:t>
      </w:r>
    </w:p>
    <w:p w14:paraId="46D9E85E" w14:textId="77777777" w:rsidR="00D13E30" w:rsidRPr="00F01064" w:rsidRDefault="00D13E30" w:rsidP="00D13E30">
      <w:pPr>
        <w:pStyle w:val="lennaslov0"/>
      </w:pPr>
      <w:r w:rsidRPr="00F01064">
        <w:t>(letni zahtevek za vračilo trošarine za fizične osebe in povprečni znesek za vračilo trošarine)</w:t>
      </w:r>
    </w:p>
    <w:p w14:paraId="30B437EA" w14:textId="55196AD9" w:rsidR="00D13E30" w:rsidRPr="00F01064" w:rsidRDefault="00D13E30" w:rsidP="00D13E30">
      <w:pPr>
        <w:pStyle w:val="Odstavek0"/>
      </w:pPr>
      <w:r w:rsidRPr="00F01064">
        <w:t xml:space="preserve">(1) Vračilo trošarine za energente, porabljene za kmetijsko in gozdarsko mehanizacijo, upravičenec </w:t>
      </w:r>
      <w:r w:rsidRPr="00C7544A">
        <w:t>iz prvega odstavka 94.</w:t>
      </w:r>
      <w:r w:rsidR="00C7544A">
        <w:t xml:space="preserve"> člena</w:t>
      </w:r>
      <w:r w:rsidRPr="00F01064">
        <w:t>, ki je fizična oseba, uveljavlja z zahtevkom za vračilo trošarine, ki vsebuje:</w:t>
      </w:r>
    </w:p>
    <w:p w14:paraId="0CD1D6B7" w14:textId="77777777" w:rsidR="00D13E30" w:rsidRPr="00F01064" w:rsidRDefault="00D13E30" w:rsidP="00D13E30">
      <w:pPr>
        <w:pStyle w:val="tevilnatoka"/>
        <w:numPr>
          <w:ilvl w:val="0"/>
          <w:numId w:val="2"/>
        </w:numPr>
      </w:pPr>
      <w:r w:rsidRPr="00F01064">
        <w:t>identifikacijske podatke upravičenca,</w:t>
      </w:r>
    </w:p>
    <w:p w14:paraId="6926E1A0" w14:textId="77777777" w:rsidR="00D13E30" w:rsidRPr="00F01064" w:rsidRDefault="00D13E30" w:rsidP="00D13E30">
      <w:pPr>
        <w:pStyle w:val="tevilnatoka"/>
        <w:numPr>
          <w:ilvl w:val="0"/>
          <w:numId w:val="2"/>
        </w:numPr>
      </w:pPr>
      <w:r w:rsidRPr="00F01064">
        <w:t>obdobje, za katero se uveljavlja vračilo trošarine,</w:t>
      </w:r>
    </w:p>
    <w:p w14:paraId="13AAAB58" w14:textId="77777777" w:rsidR="00D13E30" w:rsidRPr="00F01064" w:rsidRDefault="00D13E30" w:rsidP="00D13E30">
      <w:pPr>
        <w:pStyle w:val="tevilnatoka"/>
        <w:numPr>
          <w:ilvl w:val="0"/>
          <w:numId w:val="2"/>
        </w:numPr>
      </w:pPr>
      <w:r w:rsidRPr="00F01064">
        <w:t>podatek o količini goriva, za katerega se zahteva vračilo trošarine,</w:t>
      </w:r>
    </w:p>
    <w:p w14:paraId="157BF7E2" w14:textId="677DD2B1" w:rsidR="00D13E30" w:rsidRPr="00F01064" w:rsidRDefault="00D13E30" w:rsidP="00D13E30">
      <w:pPr>
        <w:pStyle w:val="tevilnatoka"/>
        <w:numPr>
          <w:ilvl w:val="0"/>
          <w:numId w:val="2"/>
        </w:numPr>
      </w:pPr>
      <w:r w:rsidRPr="00F01064">
        <w:t xml:space="preserve">podatek o površini zemljišč v uporabi po vrsti rabe </w:t>
      </w:r>
      <w:r w:rsidR="00930059" w:rsidRPr="00F01064">
        <w:t xml:space="preserve">oziroma </w:t>
      </w:r>
      <w:r w:rsidR="00930059">
        <w:t xml:space="preserve">o </w:t>
      </w:r>
      <w:r w:rsidR="00930059" w:rsidRPr="00F01064">
        <w:t>števil</w:t>
      </w:r>
      <w:r w:rsidR="00930059">
        <w:t>u</w:t>
      </w:r>
      <w:r w:rsidR="00930059" w:rsidRPr="00F01064">
        <w:t xml:space="preserve"> čebeljih </w:t>
      </w:r>
      <w:r w:rsidR="00930059">
        <w:t xml:space="preserve">panjev </w:t>
      </w:r>
      <w:r w:rsidRPr="00F01064">
        <w:t>in</w:t>
      </w:r>
    </w:p>
    <w:p w14:paraId="4FE15352" w14:textId="77777777" w:rsidR="00D13E30" w:rsidRPr="00F01064" w:rsidRDefault="00D13E30" w:rsidP="00D13E30">
      <w:pPr>
        <w:pStyle w:val="tevilnatoka"/>
        <w:numPr>
          <w:ilvl w:val="0"/>
          <w:numId w:val="2"/>
        </w:numPr>
      </w:pPr>
      <w:r w:rsidRPr="00F01064">
        <w:t>podatke, potrebne za nakazilo vračila trošarine.</w:t>
      </w:r>
    </w:p>
    <w:p w14:paraId="12464FCD" w14:textId="4AEB31D1" w:rsidR="00D13E30" w:rsidRPr="00F01064" w:rsidRDefault="00D13E30" w:rsidP="00D13E30">
      <w:pPr>
        <w:pStyle w:val="Odstavek0"/>
      </w:pPr>
      <w:r w:rsidRPr="00F01064">
        <w:t>(2) Vzorec obrazca za predložitev podatkov iz prejšnjega odstavka (Zahtevek za vračilo trošarine za energente, porabljene za kmetijsko in gozdarsko mehanizacijo za fizične osebe (TRO-A)) je objavljen na spletni strani Finančne uprave Republike Slovenije.</w:t>
      </w:r>
    </w:p>
    <w:p w14:paraId="2E702B3D" w14:textId="2EFBE1E7" w:rsidR="00D13E30" w:rsidRPr="00F01064" w:rsidRDefault="00D13E30" w:rsidP="00D13E30">
      <w:pPr>
        <w:pStyle w:val="Odstavek0"/>
      </w:pPr>
      <w:r w:rsidRPr="00F01064">
        <w:lastRenderedPageBreak/>
        <w:t xml:space="preserve">(3) Za vračilo trošarine se upošteva povprečni znesek trošarine za plinsko olje za pogonski namen v preteklem letu, ki ga ugotovi </w:t>
      </w:r>
      <w:r w:rsidR="00FC3630" w:rsidRPr="00F01064">
        <w:t xml:space="preserve">minister </w:t>
      </w:r>
      <w:r w:rsidRPr="00F01064">
        <w:t>za finance. Če se v posameznem letu trošarina ne spremeni, se upošteva znesek trošarine, ki velja na prvi dan leta, na katero se zahtevek nanaša.</w:t>
      </w:r>
    </w:p>
    <w:p w14:paraId="20378CBE" w14:textId="10162181" w:rsidR="00D13E30" w:rsidRPr="00F01064" w:rsidRDefault="00D13E30" w:rsidP="00D13E30">
      <w:pPr>
        <w:pStyle w:val="Odstavek0"/>
      </w:pPr>
      <w:r w:rsidRPr="00F01064">
        <w:t xml:space="preserve">(4) Pri uveljavljanju vračila trošarine za gorivo, porabljeno za gozd, vlagatelj zahtevka za vračilo trošarine za kmetijsko gospodarstvo – kmetijo </w:t>
      </w:r>
      <w:r w:rsidR="00BE7CBF">
        <w:t>in</w:t>
      </w:r>
      <w:r w:rsidR="00BE7CBF" w:rsidRPr="00F01064">
        <w:t xml:space="preserve"> </w:t>
      </w:r>
      <w:r w:rsidRPr="00F01064">
        <w:t>z več lastniki ali uporabniki gozda zahtevku za vračilo trošarine iz tega člena priloži pooblastilo z identifikacijskimi podatki vseh lastnikov ali uporabnikov gozda ter njihovim podpisom, s katerim soglašajo, da vlagatelj uveljavlja vračilo trošarine v imenu vseh upravičencev.</w:t>
      </w:r>
    </w:p>
    <w:p w14:paraId="0E1F16BD" w14:textId="77777777" w:rsidR="00D13E30" w:rsidRPr="00F01064" w:rsidRDefault="00D13E30" w:rsidP="00D13E30">
      <w:pPr>
        <w:pStyle w:val="Odstavek0"/>
      </w:pPr>
      <w:r w:rsidRPr="00F01064">
        <w:t>(5) Pri spremembi nosilca kmetijskega gospodarstva – kmetije v obdobju uveljavljanja vračila trošarine za posamezno koledarsko leto se upravičenost do vračila trošarine za koledarsko leto prizna novemu nosilcu.</w:t>
      </w:r>
    </w:p>
    <w:p w14:paraId="053B509B" w14:textId="3C100963" w:rsidR="00D13E30" w:rsidRPr="00F01064" w:rsidRDefault="00F01064" w:rsidP="00D13E30">
      <w:pPr>
        <w:pStyle w:val="len0"/>
      </w:pPr>
      <w:r>
        <w:t>6</w:t>
      </w:r>
      <w:r w:rsidR="00D13E30" w:rsidRPr="00F01064">
        <w:t>. člen</w:t>
      </w:r>
    </w:p>
    <w:p w14:paraId="4F8FECA0" w14:textId="77777777" w:rsidR="00D13E30" w:rsidRPr="00F01064" w:rsidRDefault="00D13E30" w:rsidP="00D13E30">
      <w:pPr>
        <w:pStyle w:val="lennaslov0"/>
      </w:pPr>
      <w:r w:rsidRPr="00F01064">
        <w:t>(zahtevek za vračilo trošarine za pravne osebe, člane agrarne skupnosti in samostojne podjetnike posameznike ter povprečni znesek za vračilo trošarine)</w:t>
      </w:r>
    </w:p>
    <w:p w14:paraId="5F75974E" w14:textId="201E2834" w:rsidR="00D13E30" w:rsidRPr="00F01064" w:rsidRDefault="00D13E30" w:rsidP="00D13E30">
      <w:pPr>
        <w:pStyle w:val="Odstavek0"/>
      </w:pPr>
      <w:r w:rsidRPr="00F01064">
        <w:t xml:space="preserve">(1) Vračilo trošarine za energente, porabljene za kmetijsko in gozdarsko mehanizacijo, upravičenci </w:t>
      </w:r>
      <w:r w:rsidRPr="00C7544A">
        <w:t>iz prvega odstavka 94.</w:t>
      </w:r>
      <w:r w:rsidR="00C7544A" w:rsidRPr="00C7544A">
        <w:t>člena</w:t>
      </w:r>
      <w:r w:rsidRPr="00F01064">
        <w:t>, ki so pravne osebe, člani agrarnih skupnosti ali samostojni podjetniki posamezniki, uveljavljajo z zahtevkom za vračilo trošarine, ki vsebuje:</w:t>
      </w:r>
    </w:p>
    <w:p w14:paraId="3D3A7BBB" w14:textId="77777777" w:rsidR="00D13E30" w:rsidRPr="00F01064" w:rsidRDefault="00D13E30" w:rsidP="00D13E30">
      <w:pPr>
        <w:pStyle w:val="tevilnatoka"/>
        <w:numPr>
          <w:ilvl w:val="0"/>
          <w:numId w:val="3"/>
        </w:numPr>
      </w:pPr>
      <w:r w:rsidRPr="00F01064">
        <w:t>identifikacijske podatke upravičenca,</w:t>
      </w:r>
    </w:p>
    <w:p w14:paraId="07A97A19" w14:textId="77777777" w:rsidR="00D13E30" w:rsidRPr="00F01064" w:rsidRDefault="00D13E30" w:rsidP="00D13E30">
      <w:pPr>
        <w:pStyle w:val="tevilnatoka"/>
        <w:numPr>
          <w:ilvl w:val="0"/>
          <w:numId w:val="3"/>
        </w:numPr>
      </w:pPr>
      <w:r w:rsidRPr="00F01064">
        <w:t>obdobje, za katero se uveljavlja vračilo trošarine,</w:t>
      </w:r>
    </w:p>
    <w:p w14:paraId="0BBDB74D" w14:textId="77777777" w:rsidR="00D13E30" w:rsidRPr="00F01064" w:rsidRDefault="00D13E30" w:rsidP="00D13E30">
      <w:pPr>
        <w:pStyle w:val="tevilnatoka"/>
        <w:numPr>
          <w:ilvl w:val="0"/>
          <w:numId w:val="3"/>
        </w:numPr>
      </w:pPr>
      <w:r w:rsidRPr="00F01064">
        <w:t>podatke o prodajalcu goriva ter vrsti in količini goriva, za katero se zahteva vračilo trošarine po mesecih,</w:t>
      </w:r>
    </w:p>
    <w:p w14:paraId="082DAA84" w14:textId="02B1E219" w:rsidR="00D13E30" w:rsidRPr="00F01064" w:rsidRDefault="00D13E30" w:rsidP="00D13E30">
      <w:pPr>
        <w:pStyle w:val="tevilnatoka"/>
        <w:numPr>
          <w:ilvl w:val="0"/>
          <w:numId w:val="3"/>
        </w:numPr>
      </w:pPr>
      <w:r w:rsidRPr="00F01064">
        <w:t>podatek o površini zemljišč v uporabi po vrsti dejanske rabe</w:t>
      </w:r>
      <w:r w:rsidR="00930059" w:rsidRPr="00930059">
        <w:t xml:space="preserve"> </w:t>
      </w:r>
      <w:r w:rsidR="00930059" w:rsidRPr="00F01064">
        <w:t xml:space="preserve">oziroma </w:t>
      </w:r>
      <w:r w:rsidR="00930059">
        <w:t xml:space="preserve">o </w:t>
      </w:r>
      <w:r w:rsidR="00930059" w:rsidRPr="00F01064">
        <w:t>števil</w:t>
      </w:r>
      <w:r w:rsidR="00930059">
        <w:t>u</w:t>
      </w:r>
      <w:r w:rsidR="00930059" w:rsidRPr="00F01064">
        <w:t xml:space="preserve"> čebeljih </w:t>
      </w:r>
      <w:r w:rsidR="00930059">
        <w:t>panjev</w:t>
      </w:r>
      <w:r w:rsidR="00C7544A">
        <w:t>,</w:t>
      </w:r>
    </w:p>
    <w:p w14:paraId="5AF33D81" w14:textId="77777777" w:rsidR="00D13E30" w:rsidRPr="00F01064" w:rsidRDefault="00D13E30" w:rsidP="00D13E30">
      <w:pPr>
        <w:pStyle w:val="tevilnatoka"/>
        <w:numPr>
          <w:ilvl w:val="0"/>
          <w:numId w:val="3"/>
        </w:numPr>
      </w:pPr>
      <w:r w:rsidRPr="00F01064">
        <w:t>podatke, potrebne za nakazilo vračila trošarine, in</w:t>
      </w:r>
    </w:p>
    <w:p w14:paraId="408B5681" w14:textId="441D4F47" w:rsidR="00D13E30" w:rsidRPr="00F01064" w:rsidRDefault="00D13E30" w:rsidP="00D13E30">
      <w:pPr>
        <w:pStyle w:val="tevilnatoka"/>
        <w:numPr>
          <w:ilvl w:val="0"/>
          <w:numId w:val="3"/>
        </w:numPr>
      </w:pPr>
      <w:r w:rsidRPr="00F01064">
        <w:t xml:space="preserve">navedbo dokazil iz </w:t>
      </w:r>
      <w:r w:rsidR="00046AA7">
        <w:t>7</w:t>
      </w:r>
      <w:r w:rsidRPr="00F01064">
        <w:t>. člena tega pravilnika.</w:t>
      </w:r>
    </w:p>
    <w:p w14:paraId="3C826822" w14:textId="1056C762" w:rsidR="00D13E30" w:rsidRPr="00F01064" w:rsidRDefault="00D13E30" w:rsidP="00D13E30">
      <w:pPr>
        <w:pStyle w:val="Odstavek0"/>
      </w:pPr>
      <w:r w:rsidRPr="00F01064">
        <w:t>(2) Vzorec obrazca za predložitev podatkov iz prejšnjega odstavka (Zahtevek za vračilo trošarine za energente, ki se porabijo za pogon kmetijske in gozdarske za pravne osebe, agrarne skupnosti ali samostojne podjetnike posameznike (TRO-B)) je objavljen na spletni strani Finančne uprave Republike Slovenije.</w:t>
      </w:r>
    </w:p>
    <w:p w14:paraId="71E1AEF3" w14:textId="33773940" w:rsidR="00D13E30" w:rsidRPr="00F01064" w:rsidRDefault="00D13E30" w:rsidP="00D13E30">
      <w:pPr>
        <w:pStyle w:val="Odstavek0"/>
      </w:pPr>
      <w:r w:rsidRPr="00F01064">
        <w:t xml:space="preserve">(3) Za vračilo trošarine se upošteva povprečni znesek trošarine za plinsko olje za pogonski namen, ki ga ugotovi </w:t>
      </w:r>
      <w:r w:rsidR="00FC3630" w:rsidRPr="00F01064">
        <w:t xml:space="preserve">minister </w:t>
      </w:r>
      <w:r w:rsidRPr="00F01064">
        <w:t>za finance, za mesec, za katerega se vračilo uveljavlja. Če se v posameznem mesecu trošarina ne spremeni, se upošteva znesek trošarine, ki velja na prvi dan meseca, na katerega se zahtevek nanaša.</w:t>
      </w:r>
    </w:p>
    <w:p w14:paraId="7A018EDE" w14:textId="7FDC19A6" w:rsidR="00D13E30" w:rsidRPr="00F01064" w:rsidRDefault="00F01064" w:rsidP="00D13E30">
      <w:pPr>
        <w:pStyle w:val="len0"/>
      </w:pPr>
      <w:r>
        <w:t>7</w:t>
      </w:r>
      <w:r w:rsidR="00D13E30" w:rsidRPr="00F01064">
        <w:t>. člen</w:t>
      </w:r>
    </w:p>
    <w:p w14:paraId="28D2DEC0" w14:textId="77777777" w:rsidR="00D13E30" w:rsidRPr="00F01064" w:rsidRDefault="00D13E30" w:rsidP="00D13E30">
      <w:pPr>
        <w:pStyle w:val="lennaslov0"/>
      </w:pPr>
      <w:r w:rsidRPr="00F01064">
        <w:t>(računi o nabavljenem gorivu)</w:t>
      </w:r>
    </w:p>
    <w:p w14:paraId="3CB82838" w14:textId="48FD85BB" w:rsidR="00D13E30" w:rsidRPr="00F01064" w:rsidRDefault="00D13E30" w:rsidP="00D13E30">
      <w:pPr>
        <w:pStyle w:val="Odstavek0"/>
      </w:pPr>
      <w:r w:rsidRPr="00F01064">
        <w:t>(1) Kot listine iz četrtega odstavka 94. člena zakona, na podlagi katerih upravičenec, ki je fizična oseba, uveljavlja vračilo trošarine, se upoštevajo izvirniki računov o nabavljenem gorivu.</w:t>
      </w:r>
    </w:p>
    <w:p w14:paraId="7FEBB638" w14:textId="41003D70" w:rsidR="00D13E30" w:rsidRPr="00F01064" w:rsidRDefault="00D13E30" w:rsidP="00D13E30">
      <w:pPr>
        <w:pStyle w:val="Odstavek0"/>
      </w:pPr>
      <w:r w:rsidRPr="00F01064">
        <w:t>(2) Računi iz petega odstavka 94. člena zakona, na podlagi katerih upravičenec, ki je pravna oseba, član agrarne skupnost ali samostojni podjetnik posameznik uveljavlja vračilo trošarine, se glasijo na upravičenca in se lahko predložijo v izvirniku ali kopiji.</w:t>
      </w:r>
    </w:p>
    <w:p w14:paraId="10BA864C" w14:textId="77777777" w:rsidR="00D13E30" w:rsidRPr="00F01064" w:rsidRDefault="00D13E30" w:rsidP="00D13E30">
      <w:pPr>
        <w:pStyle w:val="Odstavek0"/>
      </w:pPr>
      <w:r w:rsidRPr="00F01064">
        <w:lastRenderedPageBreak/>
        <w:t>(3) Upravičenec lahko kot račun uveljavlja tudi račun za strojno storitev, ki mu jo je izvajalec opravil na njegovem zemljišču, iz drugega ali tretjega odstavka 94. člena zakona. Izvajalec storitve na izdanem računu navede količino porabljenega goriva in izjavi, da sam za to količino goriva ne bo uveljavljal vračila trošarine.</w:t>
      </w:r>
    </w:p>
    <w:p w14:paraId="5EBEC023" w14:textId="39D0E77F" w:rsidR="00D13E30" w:rsidRPr="00F01064" w:rsidRDefault="00F01064" w:rsidP="00D13E30">
      <w:pPr>
        <w:pStyle w:val="len0"/>
      </w:pPr>
      <w:r>
        <w:t>8</w:t>
      </w:r>
      <w:r w:rsidR="00D13E30" w:rsidRPr="00F01064">
        <w:t>. člen</w:t>
      </w:r>
    </w:p>
    <w:p w14:paraId="56DDF733" w14:textId="77777777" w:rsidR="00D13E30" w:rsidRPr="00F01064" w:rsidRDefault="00D13E30" w:rsidP="00D13E30">
      <w:pPr>
        <w:pStyle w:val="lennaslov0"/>
      </w:pPr>
      <w:r w:rsidRPr="00F01064">
        <w:t>(poraba goriva za vozila z vgrajenimi napravami)</w:t>
      </w:r>
    </w:p>
    <w:p w14:paraId="1C613C5E" w14:textId="77777777" w:rsidR="00D13E30" w:rsidRPr="00F01064" w:rsidRDefault="00D13E30" w:rsidP="00D13E30">
      <w:pPr>
        <w:pStyle w:val="Odstavek0"/>
      </w:pPr>
      <w:r w:rsidRPr="00F01064">
        <w:t>Za vozila z vgrajenimi napravami, ki izpolnjujejo pogoje za vračilo trošarine v skladu s 94. in 95. členom zakona, se za celotno količino porabljenega goriva uveljavlja vračilo v skladu s 95. členom zakona.</w:t>
      </w:r>
    </w:p>
    <w:p w14:paraId="595597A5" w14:textId="1E4DC616" w:rsidR="00D13E30" w:rsidRPr="00F01064" w:rsidRDefault="00F01064" w:rsidP="00D13E30">
      <w:pPr>
        <w:pStyle w:val="len0"/>
      </w:pPr>
      <w:r>
        <w:t>9</w:t>
      </w:r>
      <w:r w:rsidR="00D13E30" w:rsidRPr="00F01064">
        <w:t>. člen</w:t>
      </w:r>
    </w:p>
    <w:p w14:paraId="43A7894E" w14:textId="77777777" w:rsidR="00D13E30" w:rsidRPr="00F01064" w:rsidRDefault="00D13E30" w:rsidP="00D13E30">
      <w:pPr>
        <w:pStyle w:val="lennaslov0"/>
      </w:pPr>
      <w:r w:rsidRPr="00F01064">
        <w:t>(nakazilo vračila trošarine)</w:t>
      </w:r>
    </w:p>
    <w:p w14:paraId="0D4B528D" w14:textId="77777777" w:rsidR="00D13E30" w:rsidRPr="00F01064" w:rsidRDefault="00D13E30" w:rsidP="00D13E30">
      <w:pPr>
        <w:pStyle w:val="Odstavek0"/>
      </w:pPr>
      <w:r w:rsidRPr="00F01064">
        <w:t>Vračilo trošarine se upravičencu iz tega pravilnika nakaže na transakcijski račun.</w:t>
      </w:r>
    </w:p>
    <w:p w14:paraId="1DAA9D34" w14:textId="41950A8F" w:rsidR="00D13E30" w:rsidRPr="00532ED4" w:rsidRDefault="00F01064" w:rsidP="00D13E30">
      <w:pPr>
        <w:pStyle w:val="len0"/>
        <w:rPr>
          <w:bCs/>
        </w:rPr>
      </w:pPr>
      <w:r w:rsidRPr="00532ED4">
        <w:rPr>
          <w:bCs/>
        </w:rPr>
        <w:t>10</w:t>
      </w:r>
      <w:r w:rsidR="00D13E30" w:rsidRPr="00532ED4">
        <w:rPr>
          <w:bCs/>
        </w:rPr>
        <w:t>. člen</w:t>
      </w:r>
    </w:p>
    <w:p w14:paraId="355D8D49" w14:textId="77777777" w:rsidR="00D13E30" w:rsidRPr="00F01064" w:rsidRDefault="00D13E30" w:rsidP="00D13E30">
      <w:pPr>
        <w:pStyle w:val="lennaslov0"/>
      </w:pPr>
      <w:r w:rsidRPr="00F01064">
        <w:t>(prenehanje uporabe)</w:t>
      </w:r>
    </w:p>
    <w:p w14:paraId="6102089A" w14:textId="48A53619" w:rsidR="00D13E30" w:rsidRPr="00F01064" w:rsidRDefault="00D13E30" w:rsidP="00D13E30">
      <w:pPr>
        <w:pStyle w:val="Odstavek0"/>
      </w:pPr>
      <w:r w:rsidRPr="00F01064">
        <w:t xml:space="preserve">Z dnem </w:t>
      </w:r>
      <w:r w:rsidR="009A02A2">
        <w:t>začetka veljavnosti tega</w:t>
      </w:r>
      <w:r w:rsidRPr="00F01064">
        <w:t xml:space="preserve"> pravilnika </w:t>
      </w:r>
      <w:r w:rsidR="009A02A2">
        <w:t>preneha veljati</w:t>
      </w:r>
      <w:r w:rsidRPr="00F01064">
        <w:t xml:space="preserve"> </w:t>
      </w:r>
      <w:r w:rsidR="00E842FE" w:rsidRPr="00F01064">
        <w:t xml:space="preserve">Pravilnik o načinu vračila trošarine za energente, ki se porabijo za kmetijsko in gozdarsko mehanizacijo (Uradni list RS, št. 70/17 in 8/18). </w:t>
      </w:r>
    </w:p>
    <w:p w14:paraId="2610E90B" w14:textId="0DC2EA04" w:rsidR="00D13E30" w:rsidRPr="00532ED4" w:rsidRDefault="00F01064" w:rsidP="00D13E30">
      <w:pPr>
        <w:pStyle w:val="len0"/>
        <w:rPr>
          <w:bCs/>
        </w:rPr>
      </w:pPr>
      <w:r w:rsidRPr="00532ED4">
        <w:rPr>
          <w:bCs/>
        </w:rPr>
        <w:t>11</w:t>
      </w:r>
      <w:r w:rsidR="00D13E30" w:rsidRPr="00532ED4">
        <w:rPr>
          <w:bCs/>
        </w:rPr>
        <w:t>. člen</w:t>
      </w:r>
    </w:p>
    <w:p w14:paraId="71C91074" w14:textId="77777777" w:rsidR="00D13E30" w:rsidRPr="00F01064" w:rsidRDefault="00D13E30" w:rsidP="00D13E30">
      <w:pPr>
        <w:pStyle w:val="lennaslov0"/>
      </w:pPr>
      <w:r w:rsidRPr="00F01064">
        <w:t>(uveljavitev in začetek uporabe)</w:t>
      </w:r>
    </w:p>
    <w:p w14:paraId="49891A97" w14:textId="754DA2E4" w:rsidR="00D13E30" w:rsidRPr="00F01064" w:rsidRDefault="00D13E30" w:rsidP="00D13E30">
      <w:pPr>
        <w:pStyle w:val="Odstavek0"/>
      </w:pPr>
      <w:r w:rsidRPr="00F01064">
        <w:t xml:space="preserve">Ta pravilnik začne veljati </w:t>
      </w:r>
      <w:r w:rsidR="009A02A2">
        <w:t>petnajsti</w:t>
      </w:r>
      <w:r w:rsidRPr="00F01064">
        <w:t xml:space="preserve"> dan po objavi v Ura</w:t>
      </w:r>
      <w:r w:rsidR="008E2744">
        <w:t xml:space="preserve">dnem listu Republike Slovenije. </w:t>
      </w:r>
    </w:p>
    <w:p w14:paraId="2BCDF4CA" w14:textId="4F5DCD88" w:rsidR="00D13E30" w:rsidRDefault="00D13E30" w:rsidP="00D13E30">
      <w:pPr>
        <w:jc w:val="center"/>
      </w:pPr>
    </w:p>
    <w:p w14:paraId="5CA2C69A" w14:textId="6BA9E6DF" w:rsidR="008E2744" w:rsidRDefault="008E2744" w:rsidP="00D13E30">
      <w:pPr>
        <w:jc w:val="center"/>
      </w:pPr>
    </w:p>
    <w:p w14:paraId="04807A84" w14:textId="75940DD4" w:rsidR="007A121F" w:rsidRPr="00317358" w:rsidRDefault="007A121F" w:rsidP="007A121F">
      <w:pPr>
        <w:pStyle w:val="Odstavek0"/>
        <w:widowControl w:val="0"/>
        <w:spacing w:before="0"/>
        <w:ind w:firstLine="0"/>
        <w:jc w:val="left"/>
      </w:pPr>
      <w:r w:rsidRPr="00317358">
        <w:t>Št. 007-</w:t>
      </w:r>
      <w:r w:rsidR="00992FF2">
        <w:t>155</w:t>
      </w:r>
      <w:r w:rsidRPr="00317358">
        <w:t>/20</w:t>
      </w:r>
      <w:r>
        <w:t>22/</w:t>
      </w:r>
    </w:p>
    <w:p w14:paraId="4FE8C38A" w14:textId="0F9F130B" w:rsidR="007A121F" w:rsidRPr="00317358" w:rsidRDefault="007A121F" w:rsidP="007A121F">
      <w:pPr>
        <w:pStyle w:val="Odstavek0"/>
        <w:widowControl w:val="0"/>
        <w:spacing w:before="0"/>
        <w:ind w:firstLine="0"/>
        <w:jc w:val="left"/>
      </w:pPr>
      <w:r w:rsidRPr="00317358">
        <w:t xml:space="preserve">Ljubljana, </w:t>
      </w:r>
      <w:r w:rsidR="00992FF2">
        <w:t>XX</w:t>
      </w:r>
      <w:r w:rsidRPr="00317358">
        <w:t xml:space="preserve">. </w:t>
      </w:r>
      <w:r w:rsidR="00992FF2">
        <w:t>XX</w:t>
      </w:r>
      <w:r w:rsidRPr="00317358">
        <w:t xml:space="preserve">. </w:t>
      </w:r>
      <w:r>
        <w:t>2022</w:t>
      </w:r>
    </w:p>
    <w:p w14:paraId="2FA257B5" w14:textId="3890DF2F" w:rsidR="007A121F" w:rsidRDefault="007A121F" w:rsidP="007A121F">
      <w:pPr>
        <w:pStyle w:val="Odstavek0"/>
        <w:widowControl w:val="0"/>
        <w:spacing w:before="0"/>
        <w:ind w:firstLine="0"/>
        <w:jc w:val="left"/>
      </w:pPr>
      <w:r w:rsidRPr="00317358">
        <w:t>EVA 20</w:t>
      </w:r>
      <w:r>
        <w:t>22</w:t>
      </w:r>
      <w:r w:rsidRPr="00317358">
        <w:t>-1611-</w:t>
      </w:r>
      <w:r>
        <w:t>00</w:t>
      </w:r>
      <w:r w:rsidR="00992FF2">
        <w:t>24</w:t>
      </w:r>
    </w:p>
    <w:p w14:paraId="020B74AD" w14:textId="0CFE95E7" w:rsidR="007A121F" w:rsidRPr="00317358" w:rsidRDefault="007A121F" w:rsidP="007A121F">
      <w:pPr>
        <w:pStyle w:val="Podpisnik"/>
        <w:widowControl w:val="0"/>
      </w:pPr>
      <w:r>
        <w:t>M</w:t>
      </w:r>
      <w:r w:rsidRPr="00317358">
        <w:t xml:space="preserve">ag. </w:t>
      </w:r>
      <w:r>
        <w:t>Andrej Šircelj</w:t>
      </w:r>
    </w:p>
    <w:p w14:paraId="0C87D3FD" w14:textId="0FFDA9FF" w:rsidR="007A121F" w:rsidRPr="00317358" w:rsidRDefault="007A121F" w:rsidP="007A121F">
      <w:pPr>
        <w:pStyle w:val="Podpisnik"/>
        <w:widowControl w:val="0"/>
        <w:jc w:val="left"/>
      </w:pPr>
      <w:r w:rsidRPr="00317358">
        <w:tab/>
      </w:r>
      <w:r>
        <w:t xml:space="preserve">  minister za finance</w:t>
      </w:r>
    </w:p>
    <w:p w14:paraId="51DC3ACC" w14:textId="77777777" w:rsidR="007A121F" w:rsidRPr="00317358" w:rsidRDefault="007A121F" w:rsidP="007A121F">
      <w:pPr>
        <w:pStyle w:val="Podpisnik"/>
        <w:widowControl w:val="0"/>
      </w:pPr>
    </w:p>
    <w:p w14:paraId="08C88330" w14:textId="60F6F627" w:rsidR="007A121F" w:rsidRDefault="007A121F" w:rsidP="007A121F">
      <w:pPr>
        <w:pStyle w:val="Podpisnik"/>
        <w:widowControl w:val="0"/>
      </w:pPr>
      <w:r w:rsidRPr="00317358">
        <w:t xml:space="preserve">Soglašam! </w:t>
      </w:r>
      <w:r w:rsidRPr="00317358">
        <w:br/>
      </w:r>
      <w:r>
        <w:t>Dr. Jože Podgoršek</w:t>
      </w:r>
    </w:p>
    <w:p w14:paraId="0F5D7FE3" w14:textId="77777777" w:rsidR="007A121F" w:rsidRPr="00317358" w:rsidRDefault="007A121F" w:rsidP="007A121F">
      <w:pPr>
        <w:pStyle w:val="Podpisnik"/>
        <w:widowControl w:val="0"/>
      </w:pPr>
      <w:r>
        <w:t>m</w:t>
      </w:r>
      <w:r w:rsidRPr="00317358">
        <w:t>inister za kmetijstvo, gozdarstvo in prehrano</w:t>
      </w:r>
    </w:p>
    <w:p w14:paraId="700AEC8C" w14:textId="77777777" w:rsidR="008E2744" w:rsidRDefault="008E2744" w:rsidP="008E2744"/>
    <w:sectPr w:rsidR="008E2744" w:rsidSect="00F74792">
      <w:pgSz w:w="11906" w:h="16838"/>
      <w:pgMar w:top="1276" w:right="1417" w:bottom="1418"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 w15:restartNumberingAfterBreak="0">
    <w:nsid w:val="68C40714"/>
    <w:multiLevelType w:val="hybridMultilevel"/>
    <w:tmpl w:val="F7644B02"/>
    <w:lvl w:ilvl="0" w:tplc="2CAC0E48">
      <w:start w:val="1"/>
      <w:numFmt w:val="upperRoman"/>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 w15:restartNumberingAfterBreak="0">
    <w:nsid w:val="7D311F8B"/>
    <w:multiLevelType w:val="hybridMultilevel"/>
    <w:tmpl w:val="9DDCA556"/>
    <w:lvl w:ilvl="0" w:tplc="0424000F">
      <w:start w:val="1"/>
      <w:numFmt w:val="decimal"/>
      <w:lvlText w:val="%1."/>
      <w:lvlJc w:val="left"/>
      <w:pPr>
        <w:tabs>
          <w:tab w:val="num" w:pos="720"/>
        </w:tabs>
        <w:ind w:left="720" w:hanging="360"/>
      </w:pPr>
    </w:lvl>
    <w:lvl w:ilvl="1" w:tplc="0424000F">
      <w:start w:val="1"/>
      <w:numFmt w:val="decimal"/>
      <w:lvlText w:val="%2."/>
      <w:lvlJc w:val="left"/>
      <w:pPr>
        <w:tabs>
          <w:tab w:val="num" w:pos="1440"/>
        </w:tabs>
        <w:ind w:left="1440" w:hanging="360"/>
      </w:pPr>
    </w:lvl>
    <w:lvl w:ilvl="2" w:tplc="16820000">
      <w:numFmt w:val="bullet"/>
      <w:lvlText w:val="-"/>
      <w:lvlJc w:val="left"/>
      <w:pPr>
        <w:ind w:left="2160" w:hanging="360"/>
      </w:pPr>
      <w:rPr>
        <w:rFonts w:ascii="Arial" w:eastAsia="Times New Roman" w:hAnsi="Arial" w:cs="Arial" w:hint="default"/>
      </w:rPr>
    </w:lvl>
    <w:lvl w:ilvl="3" w:tplc="0424000F">
      <w:start w:val="1"/>
      <w:numFmt w:val="decimal"/>
      <w:lvlText w:val="%4."/>
      <w:lvlJc w:val="left"/>
      <w:pPr>
        <w:tabs>
          <w:tab w:val="num" w:pos="2880"/>
        </w:tabs>
        <w:ind w:left="2880" w:hanging="360"/>
      </w:p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lvlOverride w:ilvl="3">
      <w:startOverride w:val="1"/>
    </w:lvlOverride>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9F3"/>
    <w:rsid w:val="000106AC"/>
    <w:rsid w:val="000308B3"/>
    <w:rsid w:val="00046AA7"/>
    <w:rsid w:val="00077CD6"/>
    <w:rsid w:val="00090468"/>
    <w:rsid w:val="00096459"/>
    <w:rsid w:val="000B61F1"/>
    <w:rsid w:val="0016715C"/>
    <w:rsid w:val="00182D40"/>
    <w:rsid w:val="001C29A8"/>
    <w:rsid w:val="002C4145"/>
    <w:rsid w:val="002E5599"/>
    <w:rsid w:val="003B73BF"/>
    <w:rsid w:val="00401360"/>
    <w:rsid w:val="00415926"/>
    <w:rsid w:val="00494CB8"/>
    <w:rsid w:val="004F6946"/>
    <w:rsid w:val="00532ED4"/>
    <w:rsid w:val="00542A3F"/>
    <w:rsid w:val="00580E21"/>
    <w:rsid w:val="00585C6C"/>
    <w:rsid w:val="005F206E"/>
    <w:rsid w:val="00601E75"/>
    <w:rsid w:val="00621BEC"/>
    <w:rsid w:val="006A32DA"/>
    <w:rsid w:val="006F0091"/>
    <w:rsid w:val="00763259"/>
    <w:rsid w:val="007878D5"/>
    <w:rsid w:val="00795771"/>
    <w:rsid w:val="007A121F"/>
    <w:rsid w:val="007A158B"/>
    <w:rsid w:val="007C6A2E"/>
    <w:rsid w:val="008134E6"/>
    <w:rsid w:val="008D17EF"/>
    <w:rsid w:val="008E2744"/>
    <w:rsid w:val="00930059"/>
    <w:rsid w:val="00985BC1"/>
    <w:rsid w:val="00992FF2"/>
    <w:rsid w:val="009A02A2"/>
    <w:rsid w:val="00A44699"/>
    <w:rsid w:val="00A8723C"/>
    <w:rsid w:val="00AD2AC1"/>
    <w:rsid w:val="00B23209"/>
    <w:rsid w:val="00B60FBF"/>
    <w:rsid w:val="00B759F3"/>
    <w:rsid w:val="00BE7CBF"/>
    <w:rsid w:val="00C062B1"/>
    <w:rsid w:val="00C7544A"/>
    <w:rsid w:val="00CC73FB"/>
    <w:rsid w:val="00D01792"/>
    <w:rsid w:val="00D13E30"/>
    <w:rsid w:val="00D343D4"/>
    <w:rsid w:val="00D64D71"/>
    <w:rsid w:val="00DA51F2"/>
    <w:rsid w:val="00DC3833"/>
    <w:rsid w:val="00E57EEB"/>
    <w:rsid w:val="00E842FE"/>
    <w:rsid w:val="00F01064"/>
    <w:rsid w:val="00F23047"/>
    <w:rsid w:val="00F74792"/>
    <w:rsid w:val="00FB6EC6"/>
    <w:rsid w:val="00FC36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05C0F9"/>
  <w15:chartTrackingRefBased/>
  <w15:docId w15:val="{E18F0771-EC0B-4176-B412-A807CCFE2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n">
    <w:name w:val="len"/>
    <w:basedOn w:val="Normal"/>
    <w:rsid w:val="00B759F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ormal"/>
    <w:rsid w:val="00B759F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ormal"/>
    <w:rsid w:val="00B759F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alloonText">
    <w:name w:val="Balloon Text"/>
    <w:basedOn w:val="Normal"/>
    <w:link w:val="BalloonTextChar"/>
    <w:uiPriority w:val="99"/>
    <w:semiHidden/>
    <w:unhideWhenUsed/>
    <w:rsid w:val="00A446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4699"/>
    <w:rPr>
      <w:rFonts w:ascii="Segoe UI" w:hAnsi="Segoe UI" w:cs="Segoe UI"/>
      <w:sz w:val="18"/>
      <w:szCs w:val="18"/>
    </w:rPr>
  </w:style>
  <w:style w:type="character" w:styleId="Hyperlink">
    <w:name w:val="Hyperlink"/>
    <w:basedOn w:val="DefaultParagraphFont"/>
    <w:uiPriority w:val="99"/>
    <w:semiHidden/>
    <w:unhideWhenUsed/>
    <w:rsid w:val="00D13E30"/>
    <w:rPr>
      <w:color w:val="0000FF"/>
      <w:u w:val="single"/>
    </w:rPr>
  </w:style>
  <w:style w:type="character" w:customStyle="1" w:styleId="VrstapredpisaZnak">
    <w:name w:val="Vrsta predpisa Znak"/>
    <w:link w:val="Vrstapredpisa"/>
    <w:locked/>
    <w:rsid w:val="00D13E30"/>
    <w:rPr>
      <w:rFonts w:ascii="Arial" w:eastAsia="Times New Roman" w:hAnsi="Arial" w:cs="Arial"/>
      <w:b/>
      <w:bCs/>
      <w:color w:val="000000"/>
      <w:spacing w:val="40"/>
    </w:rPr>
  </w:style>
  <w:style w:type="paragraph" w:customStyle="1" w:styleId="Vrstapredpisa">
    <w:name w:val="Vrsta predpisa"/>
    <w:basedOn w:val="Normal"/>
    <w:link w:val="VrstapredpisaZnak"/>
    <w:qFormat/>
    <w:rsid w:val="00D13E30"/>
    <w:pPr>
      <w:suppressAutoHyphens/>
      <w:overflowPunct w:val="0"/>
      <w:autoSpaceDE w:val="0"/>
      <w:autoSpaceDN w:val="0"/>
      <w:adjustRightInd w:val="0"/>
      <w:spacing w:before="480" w:after="0" w:line="240" w:lineRule="auto"/>
      <w:jc w:val="center"/>
    </w:pPr>
    <w:rPr>
      <w:rFonts w:ascii="Arial" w:eastAsia="Times New Roman" w:hAnsi="Arial" w:cs="Arial"/>
      <w:b/>
      <w:bCs/>
      <w:color w:val="000000"/>
      <w:spacing w:val="40"/>
    </w:rPr>
  </w:style>
  <w:style w:type="character" w:customStyle="1" w:styleId="NaslovpredpisaZnak">
    <w:name w:val="Naslov_predpisa Znak"/>
    <w:link w:val="Naslovpredpisa"/>
    <w:locked/>
    <w:rsid w:val="00D13E30"/>
    <w:rPr>
      <w:rFonts w:ascii="Arial" w:eastAsia="Times New Roman" w:hAnsi="Arial" w:cs="Arial"/>
      <w:b/>
    </w:rPr>
  </w:style>
  <w:style w:type="paragraph" w:customStyle="1" w:styleId="Naslovpredpisa">
    <w:name w:val="Naslov_predpisa"/>
    <w:basedOn w:val="Normal"/>
    <w:link w:val="NaslovpredpisaZnak"/>
    <w:qFormat/>
    <w:rsid w:val="00D13E30"/>
    <w:pPr>
      <w:suppressAutoHyphens/>
      <w:overflowPunct w:val="0"/>
      <w:autoSpaceDE w:val="0"/>
      <w:autoSpaceDN w:val="0"/>
      <w:adjustRightInd w:val="0"/>
      <w:spacing w:after="0" w:line="240" w:lineRule="auto"/>
      <w:jc w:val="center"/>
    </w:pPr>
    <w:rPr>
      <w:rFonts w:ascii="Arial" w:eastAsia="Times New Roman" w:hAnsi="Arial" w:cs="Arial"/>
      <w:b/>
    </w:rPr>
  </w:style>
  <w:style w:type="character" w:customStyle="1" w:styleId="lenZnak">
    <w:name w:val="Člen Znak"/>
    <w:link w:val="len0"/>
    <w:locked/>
    <w:rsid w:val="00D13E30"/>
    <w:rPr>
      <w:rFonts w:ascii="Arial" w:eastAsia="Times New Roman" w:hAnsi="Arial" w:cs="Arial"/>
      <w:b/>
    </w:rPr>
  </w:style>
  <w:style w:type="paragraph" w:customStyle="1" w:styleId="len0">
    <w:name w:val="Člen"/>
    <w:basedOn w:val="Normal"/>
    <w:link w:val="lenZnak"/>
    <w:qFormat/>
    <w:rsid w:val="00D13E30"/>
    <w:pPr>
      <w:suppressAutoHyphens/>
      <w:overflowPunct w:val="0"/>
      <w:autoSpaceDE w:val="0"/>
      <w:autoSpaceDN w:val="0"/>
      <w:adjustRightInd w:val="0"/>
      <w:spacing w:before="480" w:after="0" w:line="240" w:lineRule="auto"/>
      <w:jc w:val="center"/>
    </w:pPr>
    <w:rPr>
      <w:rFonts w:ascii="Arial" w:eastAsia="Times New Roman" w:hAnsi="Arial" w:cs="Arial"/>
      <w:b/>
    </w:rPr>
  </w:style>
  <w:style w:type="paragraph" w:customStyle="1" w:styleId="tevilnatoka111">
    <w:name w:val="Številčna točka 1.1.1"/>
    <w:basedOn w:val="Normal"/>
    <w:qFormat/>
    <w:rsid w:val="00D13E30"/>
    <w:pPr>
      <w:widowControl w:val="0"/>
      <w:numPr>
        <w:ilvl w:val="2"/>
        <w:numId w:val="1"/>
      </w:numPr>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OdstavekZnak">
    <w:name w:val="Odstavek Znak"/>
    <w:link w:val="Odstavek0"/>
    <w:locked/>
    <w:rsid w:val="00D13E30"/>
    <w:rPr>
      <w:rFonts w:ascii="Arial" w:eastAsia="Times New Roman" w:hAnsi="Arial" w:cs="Arial"/>
    </w:rPr>
  </w:style>
  <w:style w:type="paragraph" w:customStyle="1" w:styleId="Odstavek0">
    <w:name w:val="Odstavek"/>
    <w:basedOn w:val="Normal"/>
    <w:link w:val="OdstavekZnak"/>
    <w:qFormat/>
    <w:rsid w:val="00D13E30"/>
    <w:pPr>
      <w:overflowPunct w:val="0"/>
      <w:autoSpaceDE w:val="0"/>
      <w:autoSpaceDN w:val="0"/>
      <w:adjustRightInd w:val="0"/>
      <w:spacing w:before="240" w:after="0" w:line="240" w:lineRule="auto"/>
      <w:ind w:firstLine="1021"/>
      <w:jc w:val="both"/>
    </w:pPr>
    <w:rPr>
      <w:rFonts w:ascii="Arial" w:eastAsia="Times New Roman" w:hAnsi="Arial" w:cs="Arial"/>
    </w:rPr>
  </w:style>
  <w:style w:type="paragraph" w:customStyle="1" w:styleId="Prehodneinkoncnedolocbe">
    <w:name w:val="Prehodne in koncne dolocbe"/>
    <w:basedOn w:val="Normal"/>
    <w:rsid w:val="00D13E30"/>
    <w:pPr>
      <w:overflowPunct w:val="0"/>
      <w:autoSpaceDE w:val="0"/>
      <w:autoSpaceDN w:val="0"/>
      <w:adjustRightInd w:val="0"/>
      <w:spacing w:before="400" w:after="600" w:line="240" w:lineRule="auto"/>
      <w:jc w:val="both"/>
    </w:pPr>
    <w:rPr>
      <w:rFonts w:ascii="Arial" w:eastAsia="Times New Roman" w:hAnsi="Arial" w:cs="Times New Roman"/>
      <w:b/>
      <w:szCs w:val="16"/>
      <w:lang w:eastAsia="sl-SI"/>
    </w:rPr>
  </w:style>
  <w:style w:type="character" w:customStyle="1" w:styleId="tevilnatokaZnak">
    <w:name w:val="Številčna točka Znak"/>
    <w:basedOn w:val="OdstavekZnak"/>
    <w:link w:val="tevilnatoka"/>
    <w:locked/>
    <w:rsid w:val="00D13E30"/>
    <w:rPr>
      <w:rFonts w:ascii="Arial" w:eastAsia="Times New Roman" w:hAnsi="Arial" w:cs="Arial"/>
    </w:rPr>
  </w:style>
  <w:style w:type="paragraph" w:customStyle="1" w:styleId="tevilnatoka">
    <w:name w:val="Številčna točka"/>
    <w:basedOn w:val="Normal"/>
    <w:link w:val="tevilnatokaZnak"/>
    <w:qFormat/>
    <w:rsid w:val="00D13E30"/>
    <w:pPr>
      <w:numPr>
        <w:numId w:val="1"/>
      </w:numPr>
      <w:spacing w:after="0" w:line="240" w:lineRule="auto"/>
      <w:jc w:val="both"/>
    </w:pPr>
    <w:rPr>
      <w:rFonts w:ascii="Arial" w:eastAsia="Times New Roman" w:hAnsi="Arial" w:cs="Arial"/>
    </w:rPr>
  </w:style>
  <w:style w:type="paragraph" w:customStyle="1" w:styleId="lennaslov0">
    <w:name w:val="Člen_naslov"/>
    <w:basedOn w:val="len0"/>
    <w:qFormat/>
    <w:rsid w:val="00D13E30"/>
    <w:pPr>
      <w:spacing w:before="0"/>
    </w:pPr>
  </w:style>
  <w:style w:type="character" w:customStyle="1" w:styleId="rtaZnak">
    <w:name w:val="Črta Znak"/>
    <w:link w:val="rta"/>
    <w:locked/>
    <w:rsid w:val="00D13E30"/>
    <w:rPr>
      <w:rFonts w:ascii="Arial" w:eastAsia="Times New Roman" w:hAnsi="Arial" w:cs="Arial"/>
    </w:rPr>
  </w:style>
  <w:style w:type="paragraph" w:customStyle="1" w:styleId="rta">
    <w:name w:val="Črta"/>
    <w:basedOn w:val="Normal"/>
    <w:link w:val="rtaZnak"/>
    <w:qFormat/>
    <w:rsid w:val="00D13E30"/>
    <w:pPr>
      <w:overflowPunct w:val="0"/>
      <w:autoSpaceDE w:val="0"/>
      <w:autoSpaceDN w:val="0"/>
      <w:adjustRightInd w:val="0"/>
      <w:spacing w:before="360" w:after="0" w:line="240" w:lineRule="auto"/>
      <w:jc w:val="center"/>
    </w:pPr>
    <w:rPr>
      <w:rFonts w:ascii="Arial" w:eastAsia="Times New Roman" w:hAnsi="Arial" w:cs="Arial"/>
    </w:rPr>
  </w:style>
  <w:style w:type="paragraph" w:customStyle="1" w:styleId="NPB">
    <w:name w:val="NPB"/>
    <w:basedOn w:val="Vrstapredpisa"/>
    <w:qFormat/>
    <w:rsid w:val="00D13E30"/>
    <w:rPr>
      <w:spacing w:val="0"/>
    </w:rPr>
  </w:style>
  <w:style w:type="paragraph" w:customStyle="1" w:styleId="tevilnatoka11Nova">
    <w:name w:val="Številčna točka 1.1 Nova"/>
    <w:basedOn w:val="tevilnatoka"/>
    <w:qFormat/>
    <w:rsid w:val="00D13E30"/>
    <w:pPr>
      <w:numPr>
        <w:ilvl w:val="1"/>
      </w:numPr>
      <w:tabs>
        <w:tab w:val="clear" w:pos="425"/>
        <w:tab w:val="num" w:pos="360"/>
      </w:tabs>
    </w:pPr>
  </w:style>
  <w:style w:type="paragraph" w:styleId="ListParagraph">
    <w:name w:val="List Paragraph"/>
    <w:basedOn w:val="Normal"/>
    <w:uiPriority w:val="34"/>
    <w:qFormat/>
    <w:rsid w:val="001C29A8"/>
    <w:pPr>
      <w:ind w:left="720"/>
      <w:contextualSpacing/>
    </w:pPr>
  </w:style>
  <w:style w:type="character" w:styleId="CommentReference">
    <w:name w:val="annotation reference"/>
    <w:basedOn w:val="DefaultParagraphFont"/>
    <w:uiPriority w:val="99"/>
    <w:semiHidden/>
    <w:unhideWhenUsed/>
    <w:rsid w:val="00D01792"/>
    <w:rPr>
      <w:sz w:val="16"/>
      <w:szCs w:val="16"/>
    </w:rPr>
  </w:style>
  <w:style w:type="paragraph" w:styleId="CommentText">
    <w:name w:val="annotation text"/>
    <w:basedOn w:val="Normal"/>
    <w:link w:val="CommentTextChar"/>
    <w:uiPriority w:val="99"/>
    <w:semiHidden/>
    <w:unhideWhenUsed/>
    <w:rsid w:val="00D01792"/>
    <w:pPr>
      <w:spacing w:line="240" w:lineRule="auto"/>
    </w:pPr>
    <w:rPr>
      <w:sz w:val="20"/>
      <w:szCs w:val="20"/>
    </w:rPr>
  </w:style>
  <w:style w:type="character" w:customStyle="1" w:styleId="CommentTextChar">
    <w:name w:val="Comment Text Char"/>
    <w:basedOn w:val="DefaultParagraphFont"/>
    <w:link w:val="CommentText"/>
    <w:uiPriority w:val="99"/>
    <w:semiHidden/>
    <w:rsid w:val="00D01792"/>
    <w:rPr>
      <w:sz w:val="20"/>
      <w:szCs w:val="20"/>
    </w:rPr>
  </w:style>
  <w:style w:type="paragraph" w:styleId="CommentSubject">
    <w:name w:val="annotation subject"/>
    <w:basedOn w:val="CommentText"/>
    <w:next w:val="CommentText"/>
    <w:link w:val="CommentSubjectChar"/>
    <w:uiPriority w:val="99"/>
    <w:semiHidden/>
    <w:unhideWhenUsed/>
    <w:rsid w:val="00D01792"/>
    <w:rPr>
      <w:b/>
      <w:bCs/>
    </w:rPr>
  </w:style>
  <w:style w:type="character" w:customStyle="1" w:styleId="CommentSubjectChar">
    <w:name w:val="Comment Subject Char"/>
    <w:basedOn w:val="CommentTextChar"/>
    <w:link w:val="CommentSubject"/>
    <w:uiPriority w:val="99"/>
    <w:semiHidden/>
    <w:rsid w:val="00D01792"/>
    <w:rPr>
      <w:b/>
      <w:bCs/>
      <w:sz w:val="20"/>
      <w:szCs w:val="20"/>
    </w:rPr>
  </w:style>
  <w:style w:type="paragraph" w:customStyle="1" w:styleId="Podpisnik">
    <w:name w:val="Podpisnik"/>
    <w:basedOn w:val="Normal"/>
    <w:link w:val="PodpisnikZnak"/>
    <w:qFormat/>
    <w:rsid w:val="007A121F"/>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DefaultParagraphFont"/>
    <w:link w:val="Podpisnik"/>
    <w:rsid w:val="007A121F"/>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613322">
      <w:bodyDiv w:val="1"/>
      <w:marLeft w:val="0"/>
      <w:marRight w:val="0"/>
      <w:marTop w:val="0"/>
      <w:marBottom w:val="0"/>
      <w:divBdr>
        <w:top w:val="none" w:sz="0" w:space="0" w:color="auto"/>
        <w:left w:val="none" w:sz="0" w:space="0" w:color="auto"/>
        <w:bottom w:val="none" w:sz="0" w:space="0" w:color="auto"/>
        <w:right w:val="none" w:sz="0" w:space="0" w:color="auto"/>
      </w:divBdr>
    </w:div>
    <w:div w:id="1395816049">
      <w:bodyDiv w:val="1"/>
      <w:marLeft w:val="0"/>
      <w:marRight w:val="0"/>
      <w:marTop w:val="0"/>
      <w:marBottom w:val="0"/>
      <w:divBdr>
        <w:top w:val="none" w:sz="0" w:space="0" w:color="auto"/>
        <w:left w:val="none" w:sz="0" w:space="0" w:color="auto"/>
        <w:bottom w:val="none" w:sz="0" w:space="0" w:color="auto"/>
        <w:right w:val="none" w:sz="0" w:space="0" w:color="auto"/>
      </w:divBdr>
    </w:div>
    <w:div w:id="1419250076">
      <w:bodyDiv w:val="1"/>
      <w:marLeft w:val="0"/>
      <w:marRight w:val="0"/>
      <w:marTop w:val="0"/>
      <w:marBottom w:val="0"/>
      <w:divBdr>
        <w:top w:val="none" w:sz="0" w:space="0" w:color="auto"/>
        <w:left w:val="none" w:sz="0" w:space="0" w:color="auto"/>
        <w:bottom w:val="none" w:sz="0" w:space="0" w:color="auto"/>
        <w:right w:val="none" w:sz="0" w:space="0" w:color="auto"/>
      </w:divBdr>
      <w:divsChild>
        <w:div w:id="1203787250">
          <w:marLeft w:val="0"/>
          <w:marRight w:val="0"/>
          <w:marTop w:val="360"/>
          <w:marBottom w:val="0"/>
          <w:divBdr>
            <w:top w:val="none" w:sz="0" w:space="0" w:color="auto"/>
            <w:left w:val="none" w:sz="0" w:space="0" w:color="auto"/>
            <w:bottom w:val="none" w:sz="0" w:space="0" w:color="auto"/>
            <w:right w:val="none" w:sz="0" w:space="0" w:color="auto"/>
          </w:divBdr>
        </w:div>
      </w:divsChild>
    </w:div>
    <w:div w:id="1804273655">
      <w:bodyDiv w:val="1"/>
      <w:marLeft w:val="0"/>
      <w:marRight w:val="0"/>
      <w:marTop w:val="0"/>
      <w:marBottom w:val="0"/>
      <w:divBdr>
        <w:top w:val="none" w:sz="0" w:space="0" w:color="auto"/>
        <w:left w:val="none" w:sz="0" w:space="0" w:color="auto"/>
        <w:bottom w:val="none" w:sz="0" w:space="0" w:color="auto"/>
        <w:right w:val="none" w:sz="0" w:space="0" w:color="auto"/>
      </w:divBdr>
    </w:div>
    <w:div w:id="198719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1458</Words>
  <Characters>8312</Characters>
  <Application>Microsoft Office Word</Application>
  <DocSecurity>0</DocSecurity>
  <Lines>69</Lines>
  <Paragraphs>19</Paragraphs>
  <ScaleCrop>false</ScaleCrop>
  <HeadingPairs>
    <vt:vector size="2" baseType="variant">
      <vt:variant>
        <vt:lpstr>Naslov</vt:lpstr>
      </vt:variant>
      <vt:variant>
        <vt:i4>1</vt:i4>
      </vt:variant>
    </vt:vector>
  </HeadingPairs>
  <TitlesOfParts>
    <vt:vector size="1" baseType="lpstr">
      <vt:lpstr/>
    </vt:vector>
  </TitlesOfParts>
  <Company>SMC</Company>
  <LinksUpToDate>false</LinksUpToDate>
  <CharactersWithSpaces>9751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Škafar</dc:creator>
  <cp:keywords/>
  <dc:description/>
  <cp:lastModifiedBy>Mitja Brezovnik</cp:lastModifiedBy>
  <cp:revision>3</cp:revision>
  <dcterms:created xsi:type="dcterms:W3CDTF">2022-02-10T13:09:00Z</dcterms:created>
  <dcterms:modified xsi:type="dcterms:W3CDTF">2022-02-10T15:07:00Z</dcterms:modified>
</cp:coreProperties>
</file>