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3D83C9" w14:textId="77777777" w:rsidR="00E93729" w:rsidRPr="00D309BE" w:rsidRDefault="00E93729" w:rsidP="00D309BE">
      <w:pPr>
        <w:pStyle w:val="Telobesedila"/>
        <w:kinsoku w:val="0"/>
        <w:overflowPunct w:val="0"/>
        <w:spacing w:before="65" w:line="276" w:lineRule="auto"/>
        <w:ind w:left="113"/>
        <w:jc w:val="both"/>
      </w:pPr>
      <w:r w:rsidRPr="00D309BE">
        <w:t>PRILOGA 2</w:t>
      </w:r>
    </w:p>
    <w:p w14:paraId="45F56659" w14:textId="77777777" w:rsidR="00E93729" w:rsidRPr="00D309BE" w:rsidRDefault="00E93729" w:rsidP="00D309BE">
      <w:pPr>
        <w:pStyle w:val="Telobesedila"/>
        <w:kinsoku w:val="0"/>
        <w:overflowPunct w:val="0"/>
        <w:spacing w:before="3" w:line="276" w:lineRule="auto"/>
        <w:ind w:left="0"/>
        <w:jc w:val="both"/>
      </w:pPr>
    </w:p>
    <w:p w14:paraId="7264443D" w14:textId="77777777" w:rsidR="00E93729" w:rsidRPr="00B81BC3" w:rsidRDefault="00E93729" w:rsidP="00D309BE">
      <w:pPr>
        <w:pStyle w:val="Telobesedila"/>
        <w:kinsoku w:val="0"/>
        <w:overflowPunct w:val="0"/>
        <w:spacing w:before="0" w:line="276" w:lineRule="auto"/>
        <w:ind w:left="113"/>
        <w:jc w:val="both"/>
        <w:rPr>
          <w:b/>
          <w:bCs/>
        </w:rPr>
      </w:pPr>
      <w:r w:rsidRPr="00B81BC3">
        <w:rPr>
          <w:b/>
          <w:bCs/>
        </w:rPr>
        <w:t>ZAPISNIK KONSERVATORSKEGA NADZORA NAD TERENSKIMI DELI RAZISKAVE</w:t>
      </w:r>
    </w:p>
    <w:p w14:paraId="0B9AC52F" w14:textId="77777777" w:rsidR="00E93729" w:rsidRPr="00D309BE" w:rsidRDefault="00E93729" w:rsidP="00D309BE">
      <w:pPr>
        <w:pStyle w:val="Telobesedila"/>
        <w:kinsoku w:val="0"/>
        <w:overflowPunct w:val="0"/>
        <w:spacing w:before="3" w:line="276" w:lineRule="auto"/>
        <w:ind w:left="0"/>
        <w:jc w:val="both"/>
      </w:pPr>
    </w:p>
    <w:p w14:paraId="4B8B5AA4" w14:textId="069BEDBA" w:rsidR="00E93729" w:rsidRPr="00D309BE" w:rsidRDefault="00E93729" w:rsidP="00D309BE">
      <w:pPr>
        <w:pStyle w:val="Telobesedila"/>
        <w:kinsoku w:val="0"/>
        <w:overflowPunct w:val="0"/>
        <w:spacing w:before="0" w:line="276" w:lineRule="auto"/>
        <w:ind w:left="113"/>
        <w:jc w:val="both"/>
      </w:pPr>
      <w:r w:rsidRPr="00D309BE">
        <w:t>Številka</w:t>
      </w:r>
      <w:r w:rsidR="00A65EBE" w:rsidRPr="00D309BE">
        <w:t xml:space="preserve"> dokumenta</w:t>
      </w:r>
      <w:r w:rsidRPr="00D309BE">
        <w:t>:</w:t>
      </w:r>
    </w:p>
    <w:p w14:paraId="3C2112C1" w14:textId="007CB95D" w:rsidR="00E93729" w:rsidRPr="00D309BE" w:rsidRDefault="00E93729" w:rsidP="00D309BE">
      <w:pPr>
        <w:pStyle w:val="Telobesedila"/>
        <w:kinsoku w:val="0"/>
        <w:overflowPunct w:val="0"/>
        <w:spacing w:line="276" w:lineRule="auto"/>
        <w:ind w:left="113"/>
        <w:jc w:val="both"/>
      </w:pPr>
      <w:r w:rsidRPr="00D309BE">
        <w:t xml:space="preserve">Datum </w:t>
      </w:r>
      <w:r w:rsidR="00A65EBE" w:rsidRPr="00D309BE">
        <w:t>dokumenta</w:t>
      </w:r>
      <w:r w:rsidRPr="00D309BE">
        <w:t>:</w:t>
      </w:r>
    </w:p>
    <w:p w14:paraId="5BD95366" w14:textId="77777777" w:rsidR="00E93729" w:rsidRPr="00D309BE" w:rsidRDefault="00E93729" w:rsidP="00D309BE">
      <w:pPr>
        <w:pStyle w:val="Telobesedila"/>
        <w:kinsoku w:val="0"/>
        <w:overflowPunct w:val="0"/>
        <w:spacing w:before="0" w:line="276" w:lineRule="auto"/>
        <w:ind w:left="0"/>
        <w:jc w:val="both"/>
      </w:pPr>
    </w:p>
    <w:p w14:paraId="3E55A917" w14:textId="105F6D2E" w:rsidR="001159AB" w:rsidRPr="00D309BE" w:rsidRDefault="001159AB" w:rsidP="00D309BE">
      <w:pPr>
        <w:tabs>
          <w:tab w:val="left" w:pos="822"/>
        </w:tabs>
        <w:kinsoku w:val="0"/>
        <w:overflowPunct w:val="0"/>
        <w:spacing w:line="276" w:lineRule="auto"/>
        <w:jc w:val="both"/>
        <w:rPr>
          <w:b/>
          <w:bCs/>
          <w:sz w:val="20"/>
          <w:szCs w:val="20"/>
        </w:rPr>
      </w:pPr>
      <w:r w:rsidRPr="00D309BE">
        <w:rPr>
          <w:sz w:val="20"/>
          <w:szCs w:val="20"/>
        </w:rPr>
        <w:t xml:space="preserve"> </w:t>
      </w:r>
      <w:r w:rsidRPr="00D309BE">
        <w:rPr>
          <w:b/>
          <w:bCs/>
          <w:sz w:val="20"/>
          <w:szCs w:val="20"/>
        </w:rPr>
        <w:t xml:space="preserve"> </w:t>
      </w:r>
      <w:r w:rsidR="00EC21B4" w:rsidRPr="00D309BE">
        <w:rPr>
          <w:b/>
          <w:bCs/>
          <w:sz w:val="20"/>
          <w:szCs w:val="20"/>
        </w:rPr>
        <w:t xml:space="preserve">1 </w:t>
      </w:r>
      <w:r w:rsidR="00E93729" w:rsidRPr="00D309BE">
        <w:rPr>
          <w:b/>
          <w:bCs/>
          <w:sz w:val="20"/>
          <w:szCs w:val="20"/>
        </w:rPr>
        <w:t xml:space="preserve">Osnovni podatki o raziskavi </w:t>
      </w:r>
    </w:p>
    <w:p w14:paraId="55B4D4B1" w14:textId="0C7BE133" w:rsidR="00E93729" w:rsidRPr="00D309BE" w:rsidRDefault="001159AB" w:rsidP="00D309BE">
      <w:pPr>
        <w:tabs>
          <w:tab w:val="left" w:pos="822"/>
        </w:tabs>
        <w:kinsoku w:val="0"/>
        <w:overflowPunct w:val="0"/>
        <w:spacing w:line="276" w:lineRule="auto"/>
        <w:jc w:val="both"/>
        <w:rPr>
          <w:sz w:val="20"/>
          <w:szCs w:val="20"/>
        </w:rPr>
      </w:pPr>
      <w:r w:rsidRPr="00D309BE">
        <w:rPr>
          <w:sz w:val="20"/>
          <w:szCs w:val="20"/>
        </w:rPr>
        <w:t xml:space="preserve">  </w:t>
      </w:r>
      <w:r w:rsidR="00716F50">
        <w:rPr>
          <w:sz w:val="20"/>
          <w:szCs w:val="20"/>
        </w:rPr>
        <w:t>–</w:t>
      </w:r>
      <w:r w:rsidRPr="00D309BE">
        <w:rPr>
          <w:sz w:val="20"/>
          <w:szCs w:val="20"/>
        </w:rPr>
        <w:t xml:space="preserve"> </w:t>
      </w:r>
      <w:r w:rsidR="00E93729" w:rsidRPr="00D309BE">
        <w:rPr>
          <w:sz w:val="20"/>
          <w:szCs w:val="20"/>
        </w:rPr>
        <w:t>Ime</w:t>
      </w:r>
      <w:r w:rsidR="00E93729" w:rsidRPr="00D309BE">
        <w:rPr>
          <w:spacing w:val="-2"/>
          <w:sz w:val="20"/>
          <w:szCs w:val="20"/>
        </w:rPr>
        <w:t xml:space="preserve"> </w:t>
      </w:r>
      <w:r w:rsidR="00A65EBE" w:rsidRPr="00D309BE">
        <w:rPr>
          <w:sz w:val="20"/>
          <w:szCs w:val="20"/>
        </w:rPr>
        <w:t>projekta</w:t>
      </w:r>
    </w:p>
    <w:p w14:paraId="155073E1" w14:textId="077B15D5" w:rsidR="00E93729" w:rsidRPr="00D309BE" w:rsidRDefault="001159AB" w:rsidP="00D309BE">
      <w:pPr>
        <w:tabs>
          <w:tab w:val="left" w:pos="822"/>
        </w:tabs>
        <w:kinsoku w:val="0"/>
        <w:overflowPunct w:val="0"/>
        <w:spacing w:line="276" w:lineRule="auto"/>
        <w:jc w:val="both"/>
        <w:rPr>
          <w:sz w:val="20"/>
          <w:szCs w:val="20"/>
        </w:rPr>
      </w:pPr>
      <w:r w:rsidRPr="00D309BE">
        <w:rPr>
          <w:sz w:val="20"/>
          <w:szCs w:val="20"/>
        </w:rPr>
        <w:t xml:space="preserve">  </w:t>
      </w:r>
      <w:r w:rsidR="00716F50">
        <w:rPr>
          <w:sz w:val="20"/>
          <w:szCs w:val="20"/>
        </w:rPr>
        <w:t>–</w:t>
      </w:r>
      <w:r w:rsidRPr="00D309BE">
        <w:rPr>
          <w:sz w:val="20"/>
          <w:szCs w:val="20"/>
        </w:rPr>
        <w:t xml:space="preserve"> </w:t>
      </w:r>
      <w:r w:rsidR="00A65EBE" w:rsidRPr="00D309BE">
        <w:rPr>
          <w:sz w:val="20"/>
          <w:szCs w:val="20"/>
        </w:rPr>
        <w:t>Številka soglasja za raziskavo</w:t>
      </w:r>
    </w:p>
    <w:p w14:paraId="4A7A2F97" w14:textId="1801379E" w:rsidR="00E93729" w:rsidRPr="00D309BE" w:rsidRDefault="001159AB" w:rsidP="00D309BE">
      <w:pPr>
        <w:tabs>
          <w:tab w:val="left" w:pos="822"/>
        </w:tabs>
        <w:kinsoku w:val="0"/>
        <w:overflowPunct w:val="0"/>
        <w:spacing w:before="30" w:line="276" w:lineRule="auto"/>
        <w:jc w:val="both"/>
        <w:rPr>
          <w:sz w:val="20"/>
          <w:szCs w:val="20"/>
        </w:rPr>
      </w:pPr>
      <w:r w:rsidRPr="00D309BE">
        <w:rPr>
          <w:sz w:val="20"/>
          <w:szCs w:val="20"/>
        </w:rPr>
        <w:t xml:space="preserve">  </w:t>
      </w:r>
      <w:r w:rsidR="00716F50">
        <w:rPr>
          <w:sz w:val="20"/>
          <w:szCs w:val="20"/>
        </w:rPr>
        <w:t>–</w:t>
      </w:r>
      <w:r w:rsidRPr="00D309BE">
        <w:rPr>
          <w:sz w:val="20"/>
          <w:szCs w:val="20"/>
        </w:rPr>
        <w:t xml:space="preserve"> </w:t>
      </w:r>
      <w:r w:rsidR="00A65EBE" w:rsidRPr="00D309BE">
        <w:rPr>
          <w:sz w:val="20"/>
          <w:szCs w:val="20"/>
        </w:rPr>
        <w:t>Koda raziskave</w:t>
      </w:r>
    </w:p>
    <w:p w14:paraId="4C809E2E" w14:textId="01BF5476" w:rsidR="00E93729" w:rsidRPr="00D309BE" w:rsidRDefault="001B3A66" w:rsidP="00D309BE">
      <w:pPr>
        <w:tabs>
          <w:tab w:val="left" w:pos="822"/>
        </w:tabs>
        <w:kinsoku w:val="0"/>
        <w:overflowPunct w:val="0"/>
        <w:spacing w:before="32" w:line="276" w:lineRule="auto"/>
        <w:jc w:val="both"/>
        <w:rPr>
          <w:sz w:val="20"/>
          <w:szCs w:val="20"/>
        </w:rPr>
      </w:pPr>
      <w:r w:rsidRPr="00D309BE">
        <w:rPr>
          <w:sz w:val="20"/>
          <w:szCs w:val="20"/>
        </w:rPr>
        <w:t xml:space="preserve">  </w:t>
      </w:r>
      <w:r w:rsidR="00716F50">
        <w:rPr>
          <w:sz w:val="20"/>
          <w:szCs w:val="20"/>
        </w:rPr>
        <w:t>–</w:t>
      </w:r>
      <w:r w:rsidR="001159AB" w:rsidRPr="00D309BE">
        <w:rPr>
          <w:sz w:val="20"/>
          <w:szCs w:val="20"/>
        </w:rPr>
        <w:t xml:space="preserve"> </w:t>
      </w:r>
      <w:r w:rsidR="001614C5" w:rsidRPr="00D309BE">
        <w:rPr>
          <w:sz w:val="20"/>
          <w:szCs w:val="20"/>
        </w:rPr>
        <w:t>EID – enotna identifikacija dediščine in ime</w:t>
      </w:r>
    </w:p>
    <w:p w14:paraId="7D411AE1" w14:textId="2417DEDA" w:rsidR="00E93729" w:rsidRPr="00D309BE" w:rsidRDefault="001B3A66" w:rsidP="00D309BE">
      <w:pPr>
        <w:tabs>
          <w:tab w:val="left" w:pos="822"/>
        </w:tabs>
        <w:kinsoku w:val="0"/>
        <w:overflowPunct w:val="0"/>
        <w:spacing w:line="276" w:lineRule="auto"/>
        <w:jc w:val="both"/>
        <w:rPr>
          <w:sz w:val="20"/>
          <w:szCs w:val="20"/>
        </w:rPr>
      </w:pPr>
      <w:r w:rsidRPr="00D309BE">
        <w:rPr>
          <w:sz w:val="20"/>
          <w:szCs w:val="20"/>
        </w:rPr>
        <w:t xml:space="preserve">  </w:t>
      </w:r>
      <w:r w:rsidR="00716F50">
        <w:rPr>
          <w:sz w:val="20"/>
          <w:szCs w:val="20"/>
        </w:rPr>
        <w:t>–</w:t>
      </w:r>
      <w:r w:rsidRPr="00D309BE">
        <w:rPr>
          <w:sz w:val="20"/>
          <w:szCs w:val="20"/>
        </w:rPr>
        <w:t xml:space="preserve"> </w:t>
      </w:r>
      <w:r w:rsidR="00A65EBE" w:rsidRPr="00D309BE">
        <w:rPr>
          <w:sz w:val="20"/>
          <w:szCs w:val="20"/>
        </w:rPr>
        <w:t>Naselje</w:t>
      </w:r>
    </w:p>
    <w:p w14:paraId="45B13794" w14:textId="42CD1C93" w:rsidR="00E93729" w:rsidRPr="00D309BE" w:rsidRDefault="001B3A66" w:rsidP="00D309BE">
      <w:pPr>
        <w:tabs>
          <w:tab w:val="left" w:pos="822"/>
        </w:tabs>
        <w:kinsoku w:val="0"/>
        <w:overflowPunct w:val="0"/>
        <w:spacing w:line="276" w:lineRule="auto"/>
        <w:jc w:val="both"/>
        <w:rPr>
          <w:sz w:val="20"/>
          <w:szCs w:val="20"/>
        </w:rPr>
      </w:pPr>
      <w:r w:rsidRPr="00D309BE">
        <w:rPr>
          <w:spacing w:val="-3"/>
          <w:sz w:val="20"/>
          <w:szCs w:val="20"/>
        </w:rPr>
        <w:t xml:space="preserve">  </w:t>
      </w:r>
      <w:r w:rsidR="00716F50">
        <w:rPr>
          <w:spacing w:val="-3"/>
          <w:sz w:val="20"/>
          <w:szCs w:val="20"/>
        </w:rPr>
        <w:t>–</w:t>
      </w:r>
      <w:r w:rsidRPr="00D309BE">
        <w:rPr>
          <w:spacing w:val="-3"/>
          <w:sz w:val="20"/>
          <w:szCs w:val="20"/>
        </w:rPr>
        <w:t xml:space="preserve"> </w:t>
      </w:r>
      <w:r w:rsidR="00A65EBE" w:rsidRPr="00D309BE">
        <w:rPr>
          <w:spacing w:val="-3"/>
          <w:sz w:val="20"/>
          <w:szCs w:val="20"/>
        </w:rPr>
        <w:t>Občina</w:t>
      </w:r>
    </w:p>
    <w:p w14:paraId="3AADFCC3" w14:textId="51CE19E7" w:rsidR="00E93729" w:rsidRPr="00D309BE" w:rsidRDefault="001B3A66" w:rsidP="00D309BE">
      <w:pPr>
        <w:tabs>
          <w:tab w:val="left" w:pos="822"/>
        </w:tabs>
        <w:kinsoku w:val="0"/>
        <w:overflowPunct w:val="0"/>
        <w:spacing w:before="32" w:line="276" w:lineRule="auto"/>
        <w:jc w:val="both"/>
        <w:rPr>
          <w:sz w:val="20"/>
          <w:szCs w:val="20"/>
        </w:rPr>
      </w:pPr>
      <w:r w:rsidRPr="00D309BE">
        <w:rPr>
          <w:sz w:val="20"/>
          <w:szCs w:val="20"/>
        </w:rPr>
        <w:t xml:space="preserve">  </w:t>
      </w:r>
      <w:r w:rsidR="00716F50">
        <w:rPr>
          <w:sz w:val="20"/>
          <w:szCs w:val="20"/>
        </w:rPr>
        <w:t>–</w:t>
      </w:r>
      <w:r w:rsidRPr="00D309BE">
        <w:rPr>
          <w:sz w:val="20"/>
          <w:szCs w:val="20"/>
        </w:rPr>
        <w:t xml:space="preserve"> </w:t>
      </w:r>
      <w:r w:rsidR="00A65EBE" w:rsidRPr="00D309BE">
        <w:rPr>
          <w:sz w:val="20"/>
          <w:szCs w:val="20"/>
        </w:rPr>
        <w:t>Katastrske reference (</w:t>
      </w:r>
      <w:proofErr w:type="spellStart"/>
      <w:r w:rsidR="00A65EBE" w:rsidRPr="00D309BE">
        <w:rPr>
          <w:sz w:val="20"/>
          <w:szCs w:val="20"/>
        </w:rPr>
        <w:t>parc</w:t>
      </w:r>
      <w:proofErr w:type="spellEnd"/>
      <w:r w:rsidR="00A65EBE" w:rsidRPr="00D309BE">
        <w:rPr>
          <w:sz w:val="20"/>
          <w:szCs w:val="20"/>
        </w:rPr>
        <w:t xml:space="preserve">. št.; k. o. – ime in šifra) </w:t>
      </w:r>
    </w:p>
    <w:p w14:paraId="3FC69011" w14:textId="6AC49F56" w:rsidR="00E93729" w:rsidRPr="00D309BE" w:rsidRDefault="001B3A66" w:rsidP="00D309BE">
      <w:pPr>
        <w:tabs>
          <w:tab w:val="left" w:pos="822"/>
        </w:tabs>
        <w:kinsoku w:val="0"/>
        <w:overflowPunct w:val="0"/>
        <w:spacing w:line="276" w:lineRule="auto"/>
        <w:jc w:val="both"/>
        <w:rPr>
          <w:sz w:val="20"/>
          <w:szCs w:val="20"/>
        </w:rPr>
      </w:pPr>
      <w:r w:rsidRPr="00D309BE">
        <w:rPr>
          <w:sz w:val="20"/>
          <w:szCs w:val="20"/>
        </w:rPr>
        <w:t xml:space="preserve">  </w:t>
      </w:r>
      <w:r w:rsidR="00716F50">
        <w:rPr>
          <w:sz w:val="20"/>
          <w:szCs w:val="20"/>
        </w:rPr>
        <w:t>–</w:t>
      </w:r>
      <w:r w:rsidRPr="00D309BE">
        <w:rPr>
          <w:sz w:val="20"/>
          <w:szCs w:val="20"/>
        </w:rPr>
        <w:t xml:space="preserve"> </w:t>
      </w:r>
      <w:r w:rsidR="00A65EBE" w:rsidRPr="00D309BE">
        <w:rPr>
          <w:sz w:val="20"/>
          <w:szCs w:val="20"/>
        </w:rPr>
        <w:t>Raziskovalni postopek</w:t>
      </w:r>
    </w:p>
    <w:p w14:paraId="3F91C41A" w14:textId="1421A014" w:rsidR="00E93729" w:rsidRPr="00D309BE" w:rsidRDefault="001B3A66" w:rsidP="00D309BE">
      <w:pPr>
        <w:tabs>
          <w:tab w:val="left" w:pos="822"/>
        </w:tabs>
        <w:kinsoku w:val="0"/>
        <w:overflowPunct w:val="0"/>
        <w:spacing w:line="276" w:lineRule="auto"/>
        <w:jc w:val="both"/>
        <w:rPr>
          <w:sz w:val="20"/>
          <w:szCs w:val="20"/>
        </w:rPr>
      </w:pPr>
      <w:r w:rsidRPr="00D309BE">
        <w:rPr>
          <w:sz w:val="20"/>
          <w:szCs w:val="20"/>
        </w:rPr>
        <w:t xml:space="preserve">  </w:t>
      </w:r>
      <w:r w:rsidR="00716F50">
        <w:rPr>
          <w:sz w:val="20"/>
          <w:szCs w:val="20"/>
        </w:rPr>
        <w:t>–</w:t>
      </w:r>
      <w:r w:rsidRPr="00D309BE">
        <w:rPr>
          <w:sz w:val="20"/>
          <w:szCs w:val="20"/>
        </w:rPr>
        <w:t xml:space="preserve"> </w:t>
      </w:r>
      <w:r w:rsidR="00A65EBE" w:rsidRPr="00D309BE">
        <w:rPr>
          <w:sz w:val="20"/>
          <w:szCs w:val="20"/>
        </w:rPr>
        <w:t>Izvajalec raziskave</w:t>
      </w:r>
    </w:p>
    <w:p w14:paraId="561CF0D0" w14:textId="6906E014" w:rsidR="00E93729" w:rsidRPr="00D309BE" w:rsidRDefault="001B3A66" w:rsidP="00D309BE">
      <w:pPr>
        <w:tabs>
          <w:tab w:val="left" w:pos="822"/>
        </w:tabs>
        <w:kinsoku w:val="0"/>
        <w:overflowPunct w:val="0"/>
        <w:spacing w:before="32" w:line="276" w:lineRule="auto"/>
        <w:jc w:val="both"/>
        <w:rPr>
          <w:sz w:val="20"/>
          <w:szCs w:val="20"/>
        </w:rPr>
      </w:pPr>
      <w:r w:rsidRPr="00D309BE">
        <w:rPr>
          <w:sz w:val="20"/>
          <w:szCs w:val="20"/>
        </w:rPr>
        <w:t xml:space="preserve">  </w:t>
      </w:r>
      <w:r w:rsidR="00716F50">
        <w:rPr>
          <w:sz w:val="20"/>
          <w:szCs w:val="20"/>
        </w:rPr>
        <w:t>–</w:t>
      </w:r>
      <w:r w:rsidRPr="00D309BE">
        <w:rPr>
          <w:sz w:val="20"/>
          <w:szCs w:val="20"/>
        </w:rPr>
        <w:t xml:space="preserve"> </w:t>
      </w:r>
      <w:r w:rsidR="00A65EBE" w:rsidRPr="00D309BE">
        <w:rPr>
          <w:sz w:val="20"/>
          <w:szCs w:val="20"/>
        </w:rPr>
        <w:t>Vodja raziskave</w:t>
      </w:r>
    </w:p>
    <w:p w14:paraId="374D0258" w14:textId="47CF3DAD" w:rsidR="00A65EBE" w:rsidRPr="00D309BE" w:rsidRDefault="001B3A66" w:rsidP="00D309BE">
      <w:pPr>
        <w:tabs>
          <w:tab w:val="left" w:pos="822"/>
        </w:tabs>
        <w:kinsoku w:val="0"/>
        <w:overflowPunct w:val="0"/>
        <w:spacing w:before="32" w:line="276" w:lineRule="auto"/>
        <w:jc w:val="both"/>
        <w:rPr>
          <w:sz w:val="20"/>
          <w:szCs w:val="20"/>
        </w:rPr>
      </w:pPr>
      <w:r w:rsidRPr="00D309BE">
        <w:rPr>
          <w:sz w:val="20"/>
          <w:szCs w:val="20"/>
        </w:rPr>
        <w:t xml:space="preserve">  </w:t>
      </w:r>
      <w:r w:rsidR="00716F50">
        <w:rPr>
          <w:sz w:val="20"/>
          <w:szCs w:val="20"/>
        </w:rPr>
        <w:t>–</w:t>
      </w:r>
      <w:r w:rsidRPr="00D309BE">
        <w:rPr>
          <w:sz w:val="20"/>
          <w:szCs w:val="20"/>
        </w:rPr>
        <w:t xml:space="preserve"> </w:t>
      </w:r>
      <w:r w:rsidR="00A65EBE" w:rsidRPr="00D309BE">
        <w:rPr>
          <w:sz w:val="20"/>
          <w:szCs w:val="20"/>
        </w:rPr>
        <w:t>Namestnik vodje raziskave</w:t>
      </w:r>
    </w:p>
    <w:p w14:paraId="29ACD8C2" w14:textId="747DEA97" w:rsidR="00A65EBE" w:rsidRPr="00D309BE" w:rsidRDefault="001B3A66" w:rsidP="00D309BE">
      <w:pPr>
        <w:tabs>
          <w:tab w:val="left" w:pos="822"/>
        </w:tabs>
        <w:kinsoku w:val="0"/>
        <w:overflowPunct w:val="0"/>
        <w:spacing w:before="32" w:line="276" w:lineRule="auto"/>
        <w:jc w:val="both"/>
        <w:rPr>
          <w:sz w:val="20"/>
          <w:szCs w:val="20"/>
        </w:rPr>
      </w:pPr>
      <w:r w:rsidRPr="00D309BE">
        <w:rPr>
          <w:sz w:val="20"/>
          <w:szCs w:val="20"/>
        </w:rPr>
        <w:t xml:space="preserve">  </w:t>
      </w:r>
      <w:r w:rsidR="00716F50">
        <w:rPr>
          <w:sz w:val="20"/>
          <w:szCs w:val="20"/>
        </w:rPr>
        <w:t>–</w:t>
      </w:r>
      <w:r w:rsidRPr="00D309BE">
        <w:rPr>
          <w:sz w:val="20"/>
          <w:szCs w:val="20"/>
        </w:rPr>
        <w:t xml:space="preserve"> </w:t>
      </w:r>
      <w:r w:rsidR="00A65EBE" w:rsidRPr="00D309BE">
        <w:rPr>
          <w:sz w:val="20"/>
          <w:szCs w:val="20"/>
        </w:rPr>
        <w:t>Nadzornik raziskave</w:t>
      </w:r>
    </w:p>
    <w:p w14:paraId="513FFCB3" w14:textId="1D9D8D68" w:rsidR="00A65EBE" w:rsidRPr="00D309BE" w:rsidRDefault="001B3A66" w:rsidP="00D309BE">
      <w:pPr>
        <w:tabs>
          <w:tab w:val="left" w:pos="822"/>
        </w:tabs>
        <w:kinsoku w:val="0"/>
        <w:overflowPunct w:val="0"/>
        <w:spacing w:before="32" w:line="276" w:lineRule="auto"/>
        <w:jc w:val="both"/>
        <w:rPr>
          <w:sz w:val="20"/>
          <w:szCs w:val="20"/>
        </w:rPr>
      </w:pPr>
      <w:r w:rsidRPr="00D309BE">
        <w:rPr>
          <w:sz w:val="20"/>
          <w:szCs w:val="20"/>
        </w:rPr>
        <w:t xml:space="preserve">  </w:t>
      </w:r>
      <w:r w:rsidR="00716F50">
        <w:rPr>
          <w:sz w:val="20"/>
          <w:szCs w:val="20"/>
        </w:rPr>
        <w:t>–</w:t>
      </w:r>
      <w:r w:rsidRPr="00D309BE">
        <w:rPr>
          <w:sz w:val="20"/>
          <w:szCs w:val="20"/>
        </w:rPr>
        <w:t xml:space="preserve"> </w:t>
      </w:r>
      <w:r w:rsidR="00A65EBE" w:rsidRPr="00D309BE">
        <w:rPr>
          <w:sz w:val="20"/>
          <w:szCs w:val="20"/>
        </w:rPr>
        <w:t>Svetovalec nadzornika raziskave</w:t>
      </w:r>
    </w:p>
    <w:p w14:paraId="39663ECC" w14:textId="77777777" w:rsidR="00A65EBE" w:rsidRPr="00D309BE" w:rsidRDefault="00A65EBE" w:rsidP="00D309BE">
      <w:pPr>
        <w:tabs>
          <w:tab w:val="left" w:pos="822"/>
        </w:tabs>
        <w:kinsoku w:val="0"/>
        <w:overflowPunct w:val="0"/>
        <w:spacing w:line="276" w:lineRule="auto"/>
        <w:ind w:left="112"/>
        <w:jc w:val="both"/>
        <w:rPr>
          <w:sz w:val="20"/>
          <w:szCs w:val="20"/>
        </w:rPr>
      </w:pPr>
    </w:p>
    <w:p w14:paraId="2723AD56" w14:textId="65D54520" w:rsidR="00E93729" w:rsidRPr="00D309BE" w:rsidRDefault="001B3A66" w:rsidP="00D309BE">
      <w:pPr>
        <w:pStyle w:val="Naslov1"/>
        <w:tabs>
          <w:tab w:val="left" w:pos="280"/>
        </w:tabs>
        <w:kinsoku w:val="0"/>
        <w:overflowPunct w:val="0"/>
        <w:spacing w:line="276" w:lineRule="auto"/>
        <w:ind w:left="0" w:firstLine="0"/>
        <w:jc w:val="both"/>
        <w:rPr>
          <w:b w:val="0"/>
          <w:bCs w:val="0"/>
        </w:rPr>
      </w:pPr>
      <w:r w:rsidRPr="00D309BE">
        <w:t xml:space="preserve">  </w:t>
      </w:r>
      <w:r w:rsidR="00EC21B4" w:rsidRPr="00D309BE">
        <w:t xml:space="preserve">2 </w:t>
      </w:r>
      <w:r w:rsidR="002C6877" w:rsidRPr="00D309BE">
        <w:t>Konservatorski nadzor nad terenskimi deli raziskave</w:t>
      </w:r>
    </w:p>
    <w:p w14:paraId="50D88744" w14:textId="40468DA5" w:rsidR="00356F95" w:rsidRPr="00D309BE" w:rsidRDefault="00356F95" w:rsidP="00D309BE">
      <w:pPr>
        <w:tabs>
          <w:tab w:val="left" w:pos="822"/>
        </w:tabs>
        <w:kinsoku w:val="0"/>
        <w:overflowPunct w:val="0"/>
        <w:spacing w:before="1" w:line="276" w:lineRule="auto"/>
        <w:jc w:val="both"/>
        <w:rPr>
          <w:sz w:val="20"/>
          <w:szCs w:val="20"/>
        </w:rPr>
      </w:pPr>
      <w:r w:rsidRPr="00D309BE">
        <w:rPr>
          <w:sz w:val="20"/>
          <w:szCs w:val="20"/>
        </w:rPr>
        <w:t xml:space="preserve">  </w:t>
      </w:r>
      <w:r w:rsidR="00716F50">
        <w:rPr>
          <w:sz w:val="20"/>
          <w:szCs w:val="20"/>
        </w:rPr>
        <w:t>–</w:t>
      </w:r>
      <w:r w:rsidRPr="00D309BE">
        <w:rPr>
          <w:sz w:val="20"/>
          <w:szCs w:val="20"/>
        </w:rPr>
        <w:t xml:space="preserve"> Datum nadzora na terenu</w:t>
      </w:r>
      <w:r w:rsidRPr="00D309BE" w:rsidDel="00356F95">
        <w:rPr>
          <w:sz w:val="20"/>
          <w:szCs w:val="20"/>
        </w:rPr>
        <w:t xml:space="preserve"> </w:t>
      </w:r>
    </w:p>
    <w:p w14:paraId="68422BAC" w14:textId="6DB4DBFD" w:rsidR="00E93729" w:rsidRPr="00D309BE" w:rsidRDefault="00356F95" w:rsidP="00D309BE">
      <w:pPr>
        <w:tabs>
          <w:tab w:val="left" w:pos="822"/>
        </w:tabs>
        <w:kinsoku w:val="0"/>
        <w:overflowPunct w:val="0"/>
        <w:spacing w:line="276" w:lineRule="auto"/>
        <w:jc w:val="both"/>
        <w:rPr>
          <w:sz w:val="20"/>
          <w:szCs w:val="20"/>
        </w:rPr>
      </w:pPr>
      <w:r w:rsidRPr="00D309BE">
        <w:rPr>
          <w:sz w:val="20"/>
          <w:szCs w:val="20"/>
        </w:rPr>
        <w:t xml:space="preserve">  </w:t>
      </w:r>
      <w:r w:rsidR="00716F50">
        <w:rPr>
          <w:sz w:val="20"/>
          <w:szCs w:val="20"/>
        </w:rPr>
        <w:t>–</w:t>
      </w:r>
      <w:r w:rsidRPr="00D309BE">
        <w:rPr>
          <w:sz w:val="20"/>
          <w:szCs w:val="20"/>
        </w:rPr>
        <w:t xml:space="preserve"> </w:t>
      </w:r>
      <w:r w:rsidR="00E93729" w:rsidRPr="00D309BE">
        <w:rPr>
          <w:sz w:val="20"/>
          <w:szCs w:val="20"/>
        </w:rPr>
        <w:t xml:space="preserve">Ustreznost lokacije posega </w:t>
      </w:r>
    </w:p>
    <w:p w14:paraId="4D925547" w14:textId="4E686C13" w:rsidR="00E93729" w:rsidRPr="00D309BE" w:rsidRDefault="00356F95" w:rsidP="00D309BE">
      <w:pPr>
        <w:tabs>
          <w:tab w:val="left" w:pos="834"/>
        </w:tabs>
        <w:kinsoku w:val="0"/>
        <w:overflowPunct w:val="0"/>
        <w:spacing w:line="276" w:lineRule="auto"/>
        <w:jc w:val="both"/>
        <w:rPr>
          <w:sz w:val="20"/>
          <w:szCs w:val="20"/>
        </w:rPr>
      </w:pPr>
      <w:r w:rsidRPr="00D309BE">
        <w:rPr>
          <w:sz w:val="20"/>
          <w:szCs w:val="20"/>
        </w:rPr>
        <w:t xml:space="preserve">  </w:t>
      </w:r>
      <w:r w:rsidR="00716F50">
        <w:rPr>
          <w:sz w:val="20"/>
          <w:szCs w:val="20"/>
        </w:rPr>
        <w:t>–</w:t>
      </w:r>
      <w:r w:rsidRPr="00D309BE">
        <w:rPr>
          <w:sz w:val="20"/>
          <w:szCs w:val="20"/>
        </w:rPr>
        <w:t xml:space="preserve"> Prisotnost vodje raziskave oziroma njegovega namestnika</w:t>
      </w:r>
      <w:r w:rsidRPr="00D309BE" w:rsidDel="00356F95">
        <w:rPr>
          <w:sz w:val="20"/>
          <w:szCs w:val="20"/>
        </w:rPr>
        <w:t xml:space="preserve"> </w:t>
      </w:r>
    </w:p>
    <w:p w14:paraId="528FD107" w14:textId="1706F5CA" w:rsidR="006053B1" w:rsidRPr="00D309BE" w:rsidRDefault="006053B1" w:rsidP="00D309BE">
      <w:pPr>
        <w:tabs>
          <w:tab w:val="left" w:pos="834"/>
        </w:tabs>
        <w:kinsoku w:val="0"/>
        <w:overflowPunct w:val="0"/>
        <w:spacing w:line="276" w:lineRule="auto"/>
        <w:jc w:val="both"/>
        <w:rPr>
          <w:sz w:val="20"/>
          <w:szCs w:val="20"/>
        </w:rPr>
      </w:pPr>
      <w:r w:rsidRPr="00D309BE">
        <w:rPr>
          <w:sz w:val="20"/>
          <w:szCs w:val="20"/>
        </w:rPr>
        <w:t xml:space="preserve">  </w:t>
      </w:r>
      <w:r w:rsidR="00716F50">
        <w:rPr>
          <w:sz w:val="20"/>
          <w:szCs w:val="20"/>
        </w:rPr>
        <w:t>–</w:t>
      </w:r>
      <w:r w:rsidRPr="00D309BE">
        <w:rPr>
          <w:sz w:val="20"/>
          <w:szCs w:val="20"/>
        </w:rPr>
        <w:t xml:space="preserve"> Ustreznost sestave in številčne zastopanosti raziskovalne skupine</w:t>
      </w:r>
    </w:p>
    <w:p w14:paraId="77421BA2" w14:textId="010FF48B" w:rsidR="00E93729" w:rsidRPr="00D309BE" w:rsidRDefault="009F5901" w:rsidP="00D309BE">
      <w:pPr>
        <w:pStyle w:val="Telobesedila"/>
        <w:kinsoku w:val="0"/>
        <w:overflowPunct w:val="0"/>
        <w:spacing w:before="1" w:line="276" w:lineRule="auto"/>
        <w:ind w:left="0"/>
        <w:jc w:val="both"/>
      </w:pPr>
      <w:r w:rsidRPr="00D309BE">
        <w:t xml:space="preserve">  </w:t>
      </w:r>
      <w:r w:rsidR="00716F50">
        <w:t>–</w:t>
      </w:r>
      <w:r w:rsidRPr="00D309BE">
        <w:t xml:space="preserve"> Ustreznost raziskovalnega postopka</w:t>
      </w:r>
    </w:p>
    <w:p w14:paraId="01BFFEB5" w14:textId="77777777" w:rsidR="002D2122" w:rsidRPr="00D309BE" w:rsidRDefault="002D2122" w:rsidP="00D309BE">
      <w:pPr>
        <w:pStyle w:val="Telobesedila"/>
        <w:kinsoku w:val="0"/>
        <w:overflowPunct w:val="0"/>
        <w:spacing w:before="0" w:line="276" w:lineRule="auto"/>
        <w:ind w:left="0"/>
        <w:jc w:val="both"/>
      </w:pPr>
    </w:p>
    <w:p w14:paraId="122894CE" w14:textId="2A96828C" w:rsidR="00E93729" w:rsidRPr="00D309BE" w:rsidRDefault="0011718F" w:rsidP="00D309BE">
      <w:pPr>
        <w:pStyle w:val="Naslov1"/>
        <w:tabs>
          <w:tab w:val="left" w:pos="280"/>
        </w:tabs>
        <w:kinsoku w:val="0"/>
        <w:overflowPunct w:val="0"/>
        <w:spacing w:line="276" w:lineRule="auto"/>
        <w:jc w:val="both"/>
      </w:pPr>
      <w:r w:rsidRPr="00D309BE">
        <w:t>3 Konservatorski nadzor nad strokovnostjo izvedbe raziskave</w:t>
      </w:r>
    </w:p>
    <w:p w14:paraId="1D3CFC32" w14:textId="5C2527C6" w:rsidR="008B3B7E" w:rsidRPr="00D309BE" w:rsidRDefault="008B3B7E" w:rsidP="00D309BE">
      <w:pPr>
        <w:spacing w:line="276" w:lineRule="auto"/>
        <w:jc w:val="both"/>
        <w:rPr>
          <w:sz w:val="20"/>
          <w:szCs w:val="20"/>
        </w:rPr>
      </w:pPr>
      <w:r w:rsidRPr="00D309BE">
        <w:rPr>
          <w:sz w:val="20"/>
          <w:szCs w:val="20"/>
        </w:rPr>
        <w:t xml:space="preserve">  </w:t>
      </w:r>
      <w:r w:rsidR="00716F50">
        <w:rPr>
          <w:sz w:val="20"/>
          <w:szCs w:val="20"/>
        </w:rPr>
        <w:t>–</w:t>
      </w:r>
      <w:r w:rsidRPr="00D309BE">
        <w:rPr>
          <w:sz w:val="20"/>
          <w:szCs w:val="20"/>
        </w:rPr>
        <w:t xml:space="preserve"> Ustreznost uporabljenih metod in tehnik raziskovanja in dokumentiranja</w:t>
      </w:r>
      <w:r w:rsidRPr="00D309BE" w:rsidDel="008B3B7E">
        <w:rPr>
          <w:sz w:val="20"/>
          <w:szCs w:val="20"/>
        </w:rPr>
        <w:t xml:space="preserve"> </w:t>
      </w:r>
    </w:p>
    <w:p w14:paraId="18B57ED4" w14:textId="1873C860" w:rsidR="00E93729" w:rsidRPr="00D309BE" w:rsidRDefault="00393574" w:rsidP="00D309BE">
      <w:pPr>
        <w:tabs>
          <w:tab w:val="left" w:pos="834"/>
        </w:tabs>
        <w:kinsoku w:val="0"/>
        <w:overflowPunct w:val="0"/>
        <w:spacing w:line="276" w:lineRule="auto"/>
        <w:jc w:val="both"/>
        <w:rPr>
          <w:sz w:val="20"/>
          <w:szCs w:val="20"/>
        </w:rPr>
      </w:pPr>
      <w:r w:rsidRPr="00D309BE">
        <w:rPr>
          <w:sz w:val="20"/>
          <w:szCs w:val="20"/>
        </w:rPr>
        <w:t xml:space="preserve">  </w:t>
      </w:r>
      <w:r w:rsidR="00716F50">
        <w:rPr>
          <w:sz w:val="20"/>
          <w:szCs w:val="20"/>
        </w:rPr>
        <w:t>–</w:t>
      </w:r>
      <w:r w:rsidRPr="00D309BE">
        <w:rPr>
          <w:sz w:val="20"/>
          <w:szCs w:val="20"/>
        </w:rPr>
        <w:t xml:space="preserve"> </w:t>
      </w:r>
      <w:r w:rsidR="00E93729" w:rsidRPr="00D309BE">
        <w:rPr>
          <w:sz w:val="20"/>
          <w:szCs w:val="20"/>
        </w:rPr>
        <w:t>Celovitost in usklajenost dokumentacije z veljavnimi</w:t>
      </w:r>
      <w:r w:rsidR="00E93729" w:rsidRPr="00D309BE">
        <w:rPr>
          <w:spacing w:val="-8"/>
          <w:sz w:val="20"/>
          <w:szCs w:val="20"/>
        </w:rPr>
        <w:t xml:space="preserve"> </w:t>
      </w:r>
      <w:r w:rsidR="00E93729" w:rsidRPr="00D309BE">
        <w:rPr>
          <w:sz w:val="20"/>
          <w:szCs w:val="20"/>
        </w:rPr>
        <w:t>standardi</w:t>
      </w:r>
    </w:p>
    <w:p w14:paraId="05CF38E0" w14:textId="2CDAC9F7" w:rsidR="00E93729" w:rsidRPr="00D309BE" w:rsidRDefault="00393574" w:rsidP="00D309BE">
      <w:pPr>
        <w:tabs>
          <w:tab w:val="left" w:pos="834"/>
        </w:tabs>
        <w:kinsoku w:val="0"/>
        <w:overflowPunct w:val="0"/>
        <w:spacing w:line="276" w:lineRule="auto"/>
        <w:jc w:val="both"/>
        <w:rPr>
          <w:sz w:val="20"/>
          <w:szCs w:val="20"/>
        </w:rPr>
      </w:pPr>
      <w:r w:rsidRPr="00D309BE">
        <w:rPr>
          <w:sz w:val="20"/>
          <w:szCs w:val="20"/>
        </w:rPr>
        <w:t xml:space="preserve">  </w:t>
      </w:r>
      <w:r w:rsidR="00716F50">
        <w:rPr>
          <w:sz w:val="20"/>
          <w:szCs w:val="20"/>
        </w:rPr>
        <w:t>–</w:t>
      </w:r>
      <w:r w:rsidRPr="00D309BE">
        <w:rPr>
          <w:sz w:val="20"/>
          <w:szCs w:val="20"/>
        </w:rPr>
        <w:t xml:space="preserve"> </w:t>
      </w:r>
      <w:r w:rsidR="00E93729" w:rsidRPr="00D309BE">
        <w:rPr>
          <w:sz w:val="20"/>
          <w:szCs w:val="20"/>
        </w:rPr>
        <w:t>Ustreznost dokumentacije prostorskih</w:t>
      </w:r>
      <w:r w:rsidR="00E93729" w:rsidRPr="00D309BE">
        <w:rPr>
          <w:spacing w:val="-2"/>
          <w:sz w:val="20"/>
          <w:szCs w:val="20"/>
        </w:rPr>
        <w:t xml:space="preserve"> </w:t>
      </w:r>
      <w:r w:rsidR="00E93729" w:rsidRPr="00D309BE">
        <w:rPr>
          <w:sz w:val="20"/>
          <w:szCs w:val="20"/>
        </w:rPr>
        <w:t>izmer</w:t>
      </w:r>
    </w:p>
    <w:p w14:paraId="79C5A324" w14:textId="6082E052" w:rsidR="00E93729" w:rsidRPr="00D309BE" w:rsidRDefault="00393574" w:rsidP="00D309BE">
      <w:pPr>
        <w:tabs>
          <w:tab w:val="left" w:pos="834"/>
        </w:tabs>
        <w:kinsoku w:val="0"/>
        <w:overflowPunct w:val="0"/>
        <w:spacing w:line="276" w:lineRule="auto"/>
        <w:jc w:val="both"/>
        <w:rPr>
          <w:sz w:val="20"/>
          <w:szCs w:val="20"/>
        </w:rPr>
      </w:pPr>
      <w:r w:rsidRPr="00D309BE">
        <w:rPr>
          <w:sz w:val="20"/>
          <w:szCs w:val="20"/>
        </w:rPr>
        <w:t xml:space="preserve">  </w:t>
      </w:r>
      <w:r w:rsidR="00716F50">
        <w:rPr>
          <w:sz w:val="20"/>
          <w:szCs w:val="20"/>
        </w:rPr>
        <w:t>–</w:t>
      </w:r>
      <w:r w:rsidRPr="00D309BE">
        <w:rPr>
          <w:sz w:val="20"/>
          <w:szCs w:val="20"/>
        </w:rPr>
        <w:t xml:space="preserve"> </w:t>
      </w:r>
      <w:r w:rsidR="00E93729" w:rsidRPr="00D309BE">
        <w:rPr>
          <w:sz w:val="20"/>
          <w:szCs w:val="20"/>
        </w:rPr>
        <w:t>Ustreznost dokumentacije stratigrafskih, strukturnih, zbiralnih oz. drugih</w:t>
      </w:r>
      <w:r w:rsidR="00E93729" w:rsidRPr="00D309BE">
        <w:rPr>
          <w:spacing w:val="-6"/>
          <w:sz w:val="20"/>
          <w:szCs w:val="20"/>
        </w:rPr>
        <w:t xml:space="preserve"> </w:t>
      </w:r>
      <w:r w:rsidR="00E93729" w:rsidRPr="00D309BE">
        <w:rPr>
          <w:sz w:val="20"/>
          <w:szCs w:val="20"/>
        </w:rPr>
        <w:t>enot</w:t>
      </w:r>
    </w:p>
    <w:p w14:paraId="2E109E01" w14:textId="17E49098" w:rsidR="00E93729" w:rsidRPr="00D309BE" w:rsidRDefault="00393574" w:rsidP="00D309BE">
      <w:pPr>
        <w:tabs>
          <w:tab w:val="left" w:pos="834"/>
        </w:tabs>
        <w:kinsoku w:val="0"/>
        <w:overflowPunct w:val="0"/>
        <w:spacing w:line="276" w:lineRule="auto"/>
        <w:jc w:val="both"/>
        <w:rPr>
          <w:sz w:val="20"/>
          <w:szCs w:val="20"/>
        </w:rPr>
      </w:pPr>
      <w:r w:rsidRPr="00D309BE">
        <w:rPr>
          <w:sz w:val="20"/>
          <w:szCs w:val="20"/>
        </w:rPr>
        <w:t xml:space="preserve">  </w:t>
      </w:r>
      <w:r w:rsidR="00716F50">
        <w:rPr>
          <w:sz w:val="20"/>
          <w:szCs w:val="20"/>
        </w:rPr>
        <w:t>–</w:t>
      </w:r>
      <w:r w:rsidRPr="00D309BE">
        <w:rPr>
          <w:sz w:val="20"/>
          <w:szCs w:val="20"/>
        </w:rPr>
        <w:t xml:space="preserve"> </w:t>
      </w:r>
      <w:r w:rsidR="00E93729" w:rsidRPr="00D309BE">
        <w:rPr>
          <w:sz w:val="20"/>
          <w:szCs w:val="20"/>
        </w:rPr>
        <w:t>Ustreznost pisne</w:t>
      </w:r>
      <w:r w:rsidR="00E93729" w:rsidRPr="00D309BE">
        <w:rPr>
          <w:spacing w:val="-1"/>
          <w:sz w:val="20"/>
          <w:szCs w:val="20"/>
        </w:rPr>
        <w:t xml:space="preserve"> </w:t>
      </w:r>
      <w:r w:rsidR="00E93729" w:rsidRPr="00D309BE">
        <w:rPr>
          <w:sz w:val="20"/>
          <w:szCs w:val="20"/>
        </w:rPr>
        <w:t>dokumentacije</w:t>
      </w:r>
    </w:p>
    <w:p w14:paraId="4E8A6501" w14:textId="368BD2CA" w:rsidR="00E93729" w:rsidRPr="00D309BE" w:rsidRDefault="00393574" w:rsidP="00D309BE">
      <w:pPr>
        <w:tabs>
          <w:tab w:val="left" w:pos="834"/>
        </w:tabs>
        <w:kinsoku w:val="0"/>
        <w:overflowPunct w:val="0"/>
        <w:spacing w:line="276" w:lineRule="auto"/>
        <w:jc w:val="both"/>
        <w:rPr>
          <w:sz w:val="20"/>
          <w:szCs w:val="20"/>
        </w:rPr>
      </w:pPr>
      <w:r w:rsidRPr="00D309BE">
        <w:rPr>
          <w:sz w:val="20"/>
          <w:szCs w:val="20"/>
        </w:rPr>
        <w:t xml:space="preserve">  </w:t>
      </w:r>
      <w:r w:rsidR="00716F50">
        <w:rPr>
          <w:sz w:val="20"/>
          <w:szCs w:val="20"/>
        </w:rPr>
        <w:t>–</w:t>
      </w:r>
      <w:r w:rsidRPr="00D309BE">
        <w:rPr>
          <w:sz w:val="20"/>
          <w:szCs w:val="20"/>
        </w:rPr>
        <w:t xml:space="preserve"> </w:t>
      </w:r>
      <w:r w:rsidR="00E93729" w:rsidRPr="00D309BE">
        <w:rPr>
          <w:sz w:val="20"/>
          <w:szCs w:val="20"/>
        </w:rPr>
        <w:t>Ustreznost slikovne</w:t>
      </w:r>
      <w:r w:rsidR="00E93729" w:rsidRPr="00D309BE">
        <w:rPr>
          <w:spacing w:val="-3"/>
          <w:sz w:val="20"/>
          <w:szCs w:val="20"/>
        </w:rPr>
        <w:t xml:space="preserve"> </w:t>
      </w:r>
      <w:r w:rsidR="00E93729" w:rsidRPr="00D309BE">
        <w:rPr>
          <w:sz w:val="20"/>
          <w:szCs w:val="20"/>
        </w:rPr>
        <w:t>dokumentacije</w:t>
      </w:r>
    </w:p>
    <w:p w14:paraId="2E51ACA2" w14:textId="2D22525F" w:rsidR="00E93729" w:rsidRPr="00D309BE" w:rsidRDefault="00393574" w:rsidP="00D309BE">
      <w:pPr>
        <w:tabs>
          <w:tab w:val="left" w:pos="834"/>
        </w:tabs>
        <w:kinsoku w:val="0"/>
        <w:overflowPunct w:val="0"/>
        <w:spacing w:line="276" w:lineRule="auto"/>
        <w:jc w:val="both"/>
        <w:rPr>
          <w:sz w:val="20"/>
          <w:szCs w:val="20"/>
        </w:rPr>
      </w:pPr>
      <w:r w:rsidRPr="00D309BE">
        <w:rPr>
          <w:sz w:val="20"/>
          <w:szCs w:val="20"/>
        </w:rPr>
        <w:t xml:space="preserve">  </w:t>
      </w:r>
      <w:r w:rsidR="00716F50">
        <w:rPr>
          <w:sz w:val="20"/>
          <w:szCs w:val="20"/>
        </w:rPr>
        <w:t>–</w:t>
      </w:r>
      <w:r w:rsidRPr="00D309BE">
        <w:rPr>
          <w:sz w:val="20"/>
          <w:szCs w:val="20"/>
        </w:rPr>
        <w:t xml:space="preserve"> </w:t>
      </w:r>
      <w:r w:rsidR="00E93729" w:rsidRPr="00D309BE">
        <w:rPr>
          <w:sz w:val="20"/>
          <w:szCs w:val="20"/>
        </w:rPr>
        <w:t>Ustreznost dokumentacije o zbirkah</w:t>
      </w:r>
      <w:r w:rsidR="00E93729" w:rsidRPr="00D309BE">
        <w:rPr>
          <w:spacing w:val="-1"/>
          <w:sz w:val="20"/>
          <w:szCs w:val="20"/>
        </w:rPr>
        <w:t xml:space="preserve"> </w:t>
      </w:r>
      <w:r w:rsidR="00E93729" w:rsidRPr="00D309BE">
        <w:rPr>
          <w:sz w:val="20"/>
          <w:szCs w:val="20"/>
        </w:rPr>
        <w:t>najdb</w:t>
      </w:r>
    </w:p>
    <w:p w14:paraId="0E589174" w14:textId="18BEC8D3" w:rsidR="00E93729" w:rsidRPr="00D309BE" w:rsidRDefault="00393574" w:rsidP="00D309BE">
      <w:pPr>
        <w:tabs>
          <w:tab w:val="left" w:pos="834"/>
        </w:tabs>
        <w:kinsoku w:val="0"/>
        <w:overflowPunct w:val="0"/>
        <w:spacing w:line="276" w:lineRule="auto"/>
        <w:jc w:val="both"/>
        <w:rPr>
          <w:sz w:val="20"/>
          <w:szCs w:val="20"/>
        </w:rPr>
      </w:pPr>
      <w:r w:rsidRPr="00D309BE">
        <w:rPr>
          <w:sz w:val="20"/>
          <w:szCs w:val="20"/>
        </w:rPr>
        <w:t xml:space="preserve">  </w:t>
      </w:r>
      <w:r w:rsidR="00716F50">
        <w:rPr>
          <w:sz w:val="20"/>
          <w:szCs w:val="20"/>
        </w:rPr>
        <w:t>–</w:t>
      </w:r>
      <w:r w:rsidRPr="00D309BE">
        <w:rPr>
          <w:sz w:val="20"/>
          <w:szCs w:val="20"/>
        </w:rPr>
        <w:t xml:space="preserve"> </w:t>
      </w:r>
      <w:r w:rsidR="00E93729" w:rsidRPr="00D309BE">
        <w:rPr>
          <w:sz w:val="20"/>
          <w:szCs w:val="20"/>
        </w:rPr>
        <w:t>Ustreznost dokumentacije o zbirkah</w:t>
      </w:r>
      <w:r w:rsidR="00E93729" w:rsidRPr="00D309BE">
        <w:rPr>
          <w:spacing w:val="-1"/>
          <w:sz w:val="20"/>
          <w:szCs w:val="20"/>
        </w:rPr>
        <w:t xml:space="preserve"> </w:t>
      </w:r>
      <w:r w:rsidR="00E93729" w:rsidRPr="00D309BE">
        <w:rPr>
          <w:sz w:val="20"/>
          <w:szCs w:val="20"/>
        </w:rPr>
        <w:t>vzorcev</w:t>
      </w:r>
    </w:p>
    <w:p w14:paraId="4B75ACB8" w14:textId="6A2B16F9" w:rsidR="00393574" w:rsidRPr="00D309BE" w:rsidRDefault="00393574" w:rsidP="00D309BE">
      <w:pPr>
        <w:tabs>
          <w:tab w:val="left" w:pos="834"/>
        </w:tabs>
        <w:kinsoku w:val="0"/>
        <w:overflowPunct w:val="0"/>
        <w:spacing w:line="276" w:lineRule="auto"/>
        <w:ind w:right="711"/>
        <w:jc w:val="both"/>
        <w:rPr>
          <w:sz w:val="20"/>
          <w:szCs w:val="20"/>
        </w:rPr>
      </w:pPr>
      <w:r w:rsidRPr="00D309BE">
        <w:rPr>
          <w:sz w:val="20"/>
          <w:szCs w:val="20"/>
        </w:rPr>
        <w:t xml:space="preserve">  </w:t>
      </w:r>
      <w:r w:rsidR="00716F50">
        <w:rPr>
          <w:sz w:val="20"/>
          <w:szCs w:val="20"/>
        </w:rPr>
        <w:t>–</w:t>
      </w:r>
      <w:r w:rsidRPr="00D309BE">
        <w:rPr>
          <w:sz w:val="20"/>
          <w:szCs w:val="20"/>
        </w:rPr>
        <w:t xml:space="preserve"> </w:t>
      </w:r>
      <w:r w:rsidR="00E93729" w:rsidRPr="00D309BE">
        <w:rPr>
          <w:sz w:val="20"/>
          <w:szCs w:val="20"/>
        </w:rPr>
        <w:t>Ustreznost urejenosti, označenosti in hrambe najdb in vzorcev z manj zahtevnim varovalnim</w:t>
      </w:r>
    </w:p>
    <w:p w14:paraId="76D0D75E" w14:textId="2B03827E" w:rsidR="00E93729" w:rsidRPr="00D309BE" w:rsidRDefault="00393574" w:rsidP="00D309BE">
      <w:pPr>
        <w:tabs>
          <w:tab w:val="left" w:pos="834"/>
        </w:tabs>
        <w:kinsoku w:val="0"/>
        <w:overflowPunct w:val="0"/>
        <w:spacing w:line="276" w:lineRule="auto"/>
        <w:ind w:right="711"/>
        <w:jc w:val="both"/>
        <w:rPr>
          <w:sz w:val="20"/>
          <w:szCs w:val="20"/>
        </w:rPr>
      </w:pPr>
      <w:r w:rsidRPr="00D309BE">
        <w:rPr>
          <w:sz w:val="20"/>
          <w:szCs w:val="20"/>
        </w:rPr>
        <w:t xml:space="preserve">    </w:t>
      </w:r>
      <w:r w:rsidR="00B9466E">
        <w:rPr>
          <w:sz w:val="20"/>
          <w:szCs w:val="20"/>
        </w:rPr>
        <w:t xml:space="preserve"> </w:t>
      </w:r>
      <w:r w:rsidR="00E93729" w:rsidRPr="00D309BE">
        <w:rPr>
          <w:sz w:val="20"/>
          <w:szCs w:val="20"/>
        </w:rPr>
        <w:t>režimom ter njihova usklajenost z veljavnimi</w:t>
      </w:r>
      <w:r w:rsidR="00E93729" w:rsidRPr="00D309BE">
        <w:rPr>
          <w:spacing w:val="-1"/>
          <w:sz w:val="20"/>
          <w:szCs w:val="20"/>
        </w:rPr>
        <w:t xml:space="preserve"> </w:t>
      </w:r>
      <w:r w:rsidR="00E93729" w:rsidRPr="00D309BE">
        <w:rPr>
          <w:sz w:val="20"/>
          <w:szCs w:val="20"/>
        </w:rPr>
        <w:t>standardi</w:t>
      </w:r>
    </w:p>
    <w:p w14:paraId="44E3353F" w14:textId="121D43DF" w:rsidR="00E93729" w:rsidRPr="00D309BE" w:rsidRDefault="00393574" w:rsidP="00D309BE">
      <w:pPr>
        <w:tabs>
          <w:tab w:val="left" w:pos="834"/>
        </w:tabs>
        <w:kinsoku w:val="0"/>
        <w:overflowPunct w:val="0"/>
        <w:spacing w:line="276" w:lineRule="auto"/>
        <w:jc w:val="both"/>
        <w:rPr>
          <w:sz w:val="20"/>
          <w:szCs w:val="20"/>
        </w:rPr>
      </w:pPr>
      <w:r w:rsidRPr="00D309BE">
        <w:rPr>
          <w:sz w:val="20"/>
          <w:szCs w:val="20"/>
        </w:rPr>
        <w:t xml:space="preserve">  </w:t>
      </w:r>
      <w:r w:rsidR="00716F50">
        <w:rPr>
          <w:sz w:val="20"/>
          <w:szCs w:val="20"/>
        </w:rPr>
        <w:t>–</w:t>
      </w:r>
      <w:r w:rsidRPr="00D309BE">
        <w:rPr>
          <w:sz w:val="20"/>
          <w:szCs w:val="20"/>
        </w:rPr>
        <w:t xml:space="preserve"> </w:t>
      </w:r>
      <w:r w:rsidR="00E93729" w:rsidRPr="00D309BE">
        <w:rPr>
          <w:sz w:val="20"/>
          <w:szCs w:val="20"/>
        </w:rPr>
        <w:t>Ustreznost ravnanja in primarne zaščite klimatsko in varnostno občutljivih najdb in</w:t>
      </w:r>
      <w:r w:rsidR="00E93729" w:rsidRPr="00D309BE">
        <w:rPr>
          <w:spacing w:val="-19"/>
          <w:sz w:val="20"/>
          <w:szCs w:val="20"/>
        </w:rPr>
        <w:t xml:space="preserve"> </w:t>
      </w:r>
      <w:r w:rsidR="00E93729" w:rsidRPr="00D309BE">
        <w:rPr>
          <w:sz w:val="20"/>
          <w:szCs w:val="20"/>
        </w:rPr>
        <w:t>vzorcev</w:t>
      </w:r>
    </w:p>
    <w:p w14:paraId="5B7E94B7" w14:textId="77777777" w:rsidR="00E93729" w:rsidRPr="00D309BE" w:rsidRDefault="00E93729" w:rsidP="00D309BE">
      <w:pPr>
        <w:pStyle w:val="Telobesedila"/>
        <w:kinsoku w:val="0"/>
        <w:overflowPunct w:val="0"/>
        <w:spacing w:before="0" w:line="276" w:lineRule="auto"/>
        <w:ind w:left="0"/>
        <w:jc w:val="both"/>
      </w:pPr>
    </w:p>
    <w:p w14:paraId="78AE3FCD" w14:textId="3D9640C7" w:rsidR="00BF74E6" w:rsidRPr="00D309BE" w:rsidRDefault="00BF74E6" w:rsidP="00D309BE">
      <w:pPr>
        <w:spacing w:line="276" w:lineRule="auto"/>
        <w:jc w:val="both"/>
        <w:rPr>
          <w:b/>
          <w:bCs/>
          <w:sz w:val="20"/>
          <w:szCs w:val="20"/>
        </w:rPr>
      </w:pPr>
      <w:r w:rsidRPr="00D309BE">
        <w:rPr>
          <w:b/>
          <w:bCs/>
          <w:sz w:val="20"/>
          <w:szCs w:val="20"/>
        </w:rPr>
        <w:t xml:space="preserve">  4 Mnenje nadzornika raziskave o poročanju</w:t>
      </w:r>
    </w:p>
    <w:p w14:paraId="483FE9A9" w14:textId="07C18DB1" w:rsidR="00BF74E6" w:rsidRPr="00D309BE" w:rsidRDefault="00163F09" w:rsidP="00D309BE">
      <w:pPr>
        <w:spacing w:line="276" w:lineRule="auto"/>
        <w:jc w:val="both"/>
        <w:rPr>
          <w:sz w:val="20"/>
          <w:szCs w:val="20"/>
        </w:rPr>
      </w:pPr>
      <w:r w:rsidRPr="00D309BE">
        <w:rPr>
          <w:sz w:val="20"/>
          <w:szCs w:val="20"/>
        </w:rPr>
        <w:t xml:space="preserve">  </w:t>
      </w:r>
      <w:r w:rsidR="00716F50">
        <w:rPr>
          <w:sz w:val="20"/>
          <w:szCs w:val="20"/>
        </w:rPr>
        <w:t>–</w:t>
      </w:r>
      <w:r w:rsidRPr="00D309BE">
        <w:rPr>
          <w:sz w:val="20"/>
          <w:szCs w:val="20"/>
        </w:rPr>
        <w:t xml:space="preserve"> Morebitne pripombe k oddanemu prvemu poročilu</w:t>
      </w:r>
    </w:p>
    <w:p w14:paraId="34F1FDED" w14:textId="27658450" w:rsidR="00163F09" w:rsidRPr="00D309BE" w:rsidRDefault="00716F50" w:rsidP="00D309BE">
      <w:pPr>
        <w:pStyle w:val="Naslov1"/>
        <w:tabs>
          <w:tab w:val="left" w:pos="280"/>
        </w:tabs>
        <w:kinsoku w:val="0"/>
        <w:overflowPunct w:val="0"/>
        <w:spacing w:line="276" w:lineRule="auto"/>
        <w:jc w:val="both"/>
        <w:rPr>
          <w:b w:val="0"/>
          <w:bCs w:val="0"/>
        </w:rPr>
      </w:pPr>
      <w:r>
        <w:rPr>
          <w:b w:val="0"/>
          <w:bCs w:val="0"/>
        </w:rPr>
        <w:t>–</w:t>
      </w:r>
      <w:r w:rsidR="00163F09" w:rsidRPr="00D309BE">
        <w:rPr>
          <w:b w:val="0"/>
          <w:bCs w:val="0"/>
        </w:rPr>
        <w:t xml:space="preserve"> Opis/obrazložitev pripomb k oddanemu prvemu poročilu v pregled</w:t>
      </w:r>
    </w:p>
    <w:p w14:paraId="510F1792" w14:textId="7C0E6088" w:rsidR="00163F09" w:rsidRPr="00D309BE" w:rsidRDefault="00163F09" w:rsidP="00D309BE">
      <w:pPr>
        <w:spacing w:line="276" w:lineRule="auto"/>
        <w:jc w:val="both"/>
        <w:rPr>
          <w:sz w:val="20"/>
          <w:szCs w:val="20"/>
        </w:rPr>
      </w:pPr>
      <w:r w:rsidRPr="00D309BE">
        <w:rPr>
          <w:sz w:val="20"/>
          <w:szCs w:val="20"/>
        </w:rPr>
        <w:t xml:space="preserve">  </w:t>
      </w:r>
      <w:r w:rsidR="00716F50">
        <w:rPr>
          <w:sz w:val="20"/>
          <w:szCs w:val="20"/>
        </w:rPr>
        <w:t>–</w:t>
      </w:r>
      <w:r w:rsidRPr="00D309BE">
        <w:rPr>
          <w:sz w:val="20"/>
          <w:szCs w:val="20"/>
        </w:rPr>
        <w:t xml:space="preserve"> Seznam prilog, ki jih je </w:t>
      </w:r>
      <w:r w:rsidR="00716F50">
        <w:rPr>
          <w:sz w:val="20"/>
          <w:szCs w:val="20"/>
        </w:rPr>
        <w:t>treba</w:t>
      </w:r>
      <w:r w:rsidR="00716F50" w:rsidRPr="00D309BE">
        <w:rPr>
          <w:sz w:val="20"/>
          <w:szCs w:val="20"/>
        </w:rPr>
        <w:t xml:space="preserve"> </w:t>
      </w:r>
      <w:r w:rsidRPr="00D309BE">
        <w:rPr>
          <w:sz w:val="20"/>
          <w:szCs w:val="20"/>
        </w:rPr>
        <w:t xml:space="preserve">oddati </w:t>
      </w:r>
    </w:p>
    <w:p w14:paraId="11AC19DC" w14:textId="4E9A4102" w:rsidR="00163F09" w:rsidRPr="00D309BE" w:rsidRDefault="00163F09" w:rsidP="00D309BE">
      <w:pPr>
        <w:pStyle w:val="Telobesedila"/>
        <w:kinsoku w:val="0"/>
        <w:overflowPunct w:val="0"/>
        <w:spacing w:before="3" w:line="276" w:lineRule="auto"/>
        <w:ind w:left="0"/>
        <w:jc w:val="both"/>
      </w:pPr>
      <w:r w:rsidRPr="00D309BE">
        <w:t xml:space="preserve">  </w:t>
      </w:r>
      <w:r w:rsidR="00716F50">
        <w:t>–</w:t>
      </w:r>
      <w:r w:rsidRPr="00D309BE">
        <w:t xml:space="preserve"> Morebitna obveznost oddaje končnega strokovnega poročila</w:t>
      </w:r>
    </w:p>
    <w:p w14:paraId="0D3CB153" w14:textId="5A388D8F" w:rsidR="00163F09" w:rsidRPr="00D309BE" w:rsidRDefault="00163F09" w:rsidP="00D309BE">
      <w:pPr>
        <w:pStyle w:val="Telobesedila"/>
        <w:kinsoku w:val="0"/>
        <w:overflowPunct w:val="0"/>
        <w:spacing w:before="3" w:line="276" w:lineRule="auto"/>
        <w:ind w:left="0"/>
        <w:jc w:val="both"/>
        <w:rPr>
          <w:b/>
          <w:bCs/>
        </w:rPr>
      </w:pPr>
    </w:p>
    <w:p w14:paraId="760D8528" w14:textId="33868901" w:rsidR="00930FDE" w:rsidRPr="00D309BE" w:rsidRDefault="00930FDE" w:rsidP="00D309BE">
      <w:pPr>
        <w:pStyle w:val="Telobesedila"/>
        <w:kinsoku w:val="0"/>
        <w:overflowPunct w:val="0"/>
        <w:spacing w:before="3" w:line="276" w:lineRule="auto"/>
        <w:ind w:left="0"/>
        <w:jc w:val="both"/>
        <w:rPr>
          <w:b/>
          <w:bCs/>
        </w:rPr>
      </w:pPr>
      <w:r w:rsidRPr="00D309BE">
        <w:rPr>
          <w:b/>
          <w:bCs/>
        </w:rPr>
        <w:t xml:space="preserve">  5 Drugo (vsebinska in izvedbena problematika raziskave, opozorila in navodila, </w:t>
      </w:r>
      <w:r w:rsidR="00A63F85">
        <w:rPr>
          <w:b/>
          <w:bCs/>
        </w:rPr>
        <w:t xml:space="preserve">morebitne </w:t>
      </w:r>
      <w:r w:rsidRPr="00D309BE">
        <w:rPr>
          <w:b/>
          <w:bCs/>
        </w:rPr>
        <w:t xml:space="preserve">spremembe </w:t>
      </w:r>
    </w:p>
    <w:p w14:paraId="469BA009" w14:textId="263ED753" w:rsidR="00930FDE" w:rsidRPr="00D309BE" w:rsidRDefault="00930FDE" w:rsidP="00D309BE">
      <w:pPr>
        <w:pStyle w:val="Telobesedila"/>
        <w:kinsoku w:val="0"/>
        <w:overflowPunct w:val="0"/>
        <w:spacing w:before="3" w:line="276" w:lineRule="auto"/>
        <w:ind w:left="0"/>
        <w:jc w:val="both"/>
        <w:rPr>
          <w:b/>
          <w:bCs/>
        </w:rPr>
      </w:pPr>
      <w:r w:rsidRPr="00D309BE">
        <w:rPr>
          <w:b/>
          <w:bCs/>
        </w:rPr>
        <w:t xml:space="preserve">  raziskovalnih metod, ukrepi varstva)</w:t>
      </w:r>
    </w:p>
    <w:p w14:paraId="47079C6B" w14:textId="77777777" w:rsidR="00E93729" w:rsidRPr="00D309BE" w:rsidRDefault="00E93729" w:rsidP="00D309BE">
      <w:pPr>
        <w:pStyle w:val="Telobesedila"/>
        <w:kinsoku w:val="0"/>
        <w:overflowPunct w:val="0"/>
        <w:spacing w:before="6" w:line="276" w:lineRule="auto"/>
        <w:ind w:left="0"/>
        <w:jc w:val="both"/>
        <w:rPr>
          <w:b/>
          <w:bCs/>
        </w:rPr>
      </w:pPr>
    </w:p>
    <w:p w14:paraId="0A088ECA" w14:textId="59446732" w:rsidR="00E93729" w:rsidRPr="00D309BE" w:rsidRDefault="00E93729" w:rsidP="00D309BE">
      <w:pPr>
        <w:pStyle w:val="Telobesedila"/>
        <w:tabs>
          <w:tab w:val="left" w:pos="5070"/>
        </w:tabs>
        <w:kinsoku w:val="0"/>
        <w:overflowPunct w:val="0"/>
        <w:spacing w:before="0" w:line="276" w:lineRule="auto"/>
        <w:ind w:left="113"/>
        <w:jc w:val="both"/>
      </w:pPr>
      <w:r w:rsidRPr="00D309BE">
        <w:t>Podpis</w:t>
      </w:r>
      <w:r w:rsidRPr="00D309BE">
        <w:rPr>
          <w:spacing w:val="-3"/>
        </w:rPr>
        <w:t xml:space="preserve"> </w:t>
      </w:r>
      <w:r w:rsidR="009D30DD" w:rsidRPr="00D309BE">
        <w:t>nadzornika raziskave</w:t>
      </w:r>
      <w:r w:rsidRPr="00D309BE">
        <w:tab/>
      </w:r>
    </w:p>
    <w:sectPr w:rsidR="00E93729" w:rsidRPr="00D309BE" w:rsidSect="00C43020">
      <w:type w:val="continuous"/>
      <w:pgSz w:w="11910" w:h="16840"/>
      <w:pgMar w:top="1134" w:right="1202" w:bottom="1134" w:left="1021" w:header="709" w:footer="709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left="447" w:hanging="167"/>
      </w:pPr>
      <w:rPr>
        <w:rFonts w:ascii="Arial" w:hAnsi="Arial" w:cs="Arial"/>
        <w:b/>
        <w:bCs/>
        <w:w w:val="99"/>
        <w:sz w:val="20"/>
        <w:szCs w:val="20"/>
      </w:rPr>
    </w:lvl>
    <w:lvl w:ilvl="1">
      <w:start w:val="1"/>
      <w:numFmt w:val="decimal"/>
      <w:lvlText w:val="%1.%2"/>
      <w:lvlJc w:val="left"/>
      <w:pPr>
        <w:ind w:left="989" w:hanging="708"/>
      </w:pPr>
      <w:rPr>
        <w:rFonts w:ascii="Arial" w:hAnsi="Arial" w:cs="Arial"/>
        <w:b w:val="0"/>
        <w:bCs w:val="0"/>
        <w:spacing w:val="-1"/>
        <w:w w:val="99"/>
        <w:sz w:val="20"/>
        <w:szCs w:val="20"/>
      </w:rPr>
    </w:lvl>
    <w:lvl w:ilvl="2">
      <w:start w:val="1"/>
      <w:numFmt w:val="decimal"/>
      <w:lvlText w:val="%1.%2.%3"/>
      <w:lvlJc w:val="left"/>
      <w:pPr>
        <w:ind w:left="1001" w:hanging="720"/>
      </w:pPr>
      <w:rPr>
        <w:rFonts w:ascii="Arial" w:hAnsi="Arial" w:cs="Arial"/>
        <w:b w:val="0"/>
        <w:bCs w:val="0"/>
        <w:spacing w:val="-1"/>
        <w:w w:val="99"/>
        <w:sz w:val="20"/>
        <w:szCs w:val="20"/>
      </w:rPr>
    </w:lvl>
    <w:lvl w:ilvl="3">
      <w:numFmt w:val="bullet"/>
      <w:lvlText w:val="•"/>
      <w:lvlJc w:val="left"/>
      <w:pPr>
        <w:ind w:left="2113" w:hanging="720"/>
      </w:pPr>
    </w:lvl>
    <w:lvl w:ilvl="4">
      <w:numFmt w:val="bullet"/>
      <w:lvlText w:val="•"/>
      <w:lvlJc w:val="left"/>
      <w:pPr>
        <w:ind w:left="3219" w:hanging="720"/>
      </w:pPr>
    </w:lvl>
    <w:lvl w:ilvl="5">
      <w:numFmt w:val="bullet"/>
      <w:lvlText w:val="•"/>
      <w:lvlJc w:val="left"/>
      <w:pPr>
        <w:ind w:left="4324" w:hanging="720"/>
      </w:pPr>
    </w:lvl>
    <w:lvl w:ilvl="6">
      <w:numFmt w:val="bullet"/>
      <w:lvlText w:val="•"/>
      <w:lvlJc w:val="left"/>
      <w:pPr>
        <w:ind w:left="5430" w:hanging="720"/>
      </w:pPr>
    </w:lvl>
    <w:lvl w:ilvl="7">
      <w:numFmt w:val="bullet"/>
      <w:lvlText w:val="•"/>
      <w:lvlJc w:val="left"/>
      <w:pPr>
        <w:ind w:left="6535" w:hanging="720"/>
      </w:pPr>
    </w:lvl>
    <w:lvl w:ilvl="8">
      <w:numFmt w:val="bullet"/>
      <w:lvlText w:val="•"/>
      <w:lvlJc w:val="left"/>
      <w:pPr>
        <w:ind w:left="7641" w:hanging="720"/>
      </w:pPr>
    </w:lvl>
  </w:abstractNum>
  <w:abstractNum w:abstractNumId="1" w15:restartNumberingAfterBreak="0">
    <w:nsid w:val="417E5155"/>
    <w:multiLevelType w:val="multilevel"/>
    <w:tmpl w:val="1F8242F4"/>
    <w:lvl w:ilvl="0">
      <w:start w:val="2"/>
      <w:numFmt w:val="decimal"/>
      <w:lvlText w:val="%1"/>
      <w:lvlJc w:val="left"/>
      <w:pPr>
        <w:ind w:left="452" w:hanging="322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" w:hanging="324"/>
        <w:jc w:val="left"/>
      </w:pPr>
      <w:rPr>
        <w:rFonts w:hint="default"/>
        <w:i/>
        <w:spacing w:val="-2"/>
        <w:w w:val="105"/>
      </w:rPr>
    </w:lvl>
    <w:lvl w:ilvl="2">
      <w:start w:val="1"/>
      <w:numFmt w:val="decimal"/>
      <w:lvlText w:val="%1.%2.%3"/>
      <w:lvlJc w:val="left"/>
      <w:pPr>
        <w:ind w:left="607" w:hanging="490"/>
        <w:jc w:val="left"/>
      </w:pPr>
      <w:rPr>
        <w:rFonts w:hint="default"/>
        <w:i/>
        <w:w w:val="103"/>
      </w:rPr>
    </w:lvl>
    <w:lvl w:ilvl="3">
      <w:numFmt w:val="bullet"/>
      <w:lvlText w:val="•"/>
      <w:lvlJc w:val="left"/>
      <w:pPr>
        <w:ind w:left="1666" w:hanging="490"/>
      </w:pPr>
      <w:rPr>
        <w:rFonts w:hint="default"/>
      </w:rPr>
    </w:lvl>
    <w:lvl w:ilvl="4">
      <w:numFmt w:val="bullet"/>
      <w:lvlText w:val="•"/>
      <w:lvlJc w:val="left"/>
      <w:pPr>
        <w:ind w:left="2732" w:hanging="490"/>
      </w:pPr>
      <w:rPr>
        <w:rFonts w:hint="default"/>
      </w:rPr>
    </w:lvl>
    <w:lvl w:ilvl="5">
      <w:numFmt w:val="bullet"/>
      <w:lvlText w:val="•"/>
      <w:lvlJc w:val="left"/>
      <w:pPr>
        <w:ind w:left="3799" w:hanging="490"/>
      </w:pPr>
      <w:rPr>
        <w:rFonts w:hint="default"/>
      </w:rPr>
    </w:lvl>
    <w:lvl w:ilvl="6">
      <w:numFmt w:val="bullet"/>
      <w:lvlText w:val="•"/>
      <w:lvlJc w:val="left"/>
      <w:pPr>
        <w:ind w:left="4865" w:hanging="490"/>
      </w:pPr>
      <w:rPr>
        <w:rFonts w:hint="default"/>
      </w:rPr>
    </w:lvl>
    <w:lvl w:ilvl="7">
      <w:numFmt w:val="bullet"/>
      <w:lvlText w:val="•"/>
      <w:lvlJc w:val="left"/>
      <w:pPr>
        <w:ind w:left="5932" w:hanging="490"/>
      </w:pPr>
      <w:rPr>
        <w:rFonts w:hint="default"/>
      </w:rPr>
    </w:lvl>
    <w:lvl w:ilvl="8">
      <w:numFmt w:val="bullet"/>
      <w:lvlText w:val="•"/>
      <w:lvlJc w:val="left"/>
      <w:pPr>
        <w:ind w:left="6998" w:hanging="49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0787"/>
    <w:rsid w:val="000279AA"/>
    <w:rsid w:val="001159AB"/>
    <w:rsid w:val="0011718F"/>
    <w:rsid w:val="001614C5"/>
    <w:rsid w:val="00163F09"/>
    <w:rsid w:val="001B3A66"/>
    <w:rsid w:val="002C6877"/>
    <w:rsid w:val="002D2122"/>
    <w:rsid w:val="00356F95"/>
    <w:rsid w:val="00393574"/>
    <w:rsid w:val="00510787"/>
    <w:rsid w:val="00551341"/>
    <w:rsid w:val="006053B1"/>
    <w:rsid w:val="00716F50"/>
    <w:rsid w:val="008B3B7E"/>
    <w:rsid w:val="00930FDE"/>
    <w:rsid w:val="009D30DD"/>
    <w:rsid w:val="009F5901"/>
    <w:rsid w:val="00A31187"/>
    <w:rsid w:val="00A63F85"/>
    <w:rsid w:val="00A65EBE"/>
    <w:rsid w:val="00AE7884"/>
    <w:rsid w:val="00B81BC3"/>
    <w:rsid w:val="00B9466E"/>
    <w:rsid w:val="00BF74E6"/>
    <w:rsid w:val="00C134B2"/>
    <w:rsid w:val="00C43020"/>
    <w:rsid w:val="00C92591"/>
    <w:rsid w:val="00CA10B7"/>
    <w:rsid w:val="00D309BE"/>
    <w:rsid w:val="00E93729"/>
    <w:rsid w:val="00EA4C6E"/>
    <w:rsid w:val="00EC21B4"/>
    <w:rsid w:val="00F11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DF961A9"/>
  <w14:defaultImageDpi w14:val="0"/>
  <w15:docId w15:val="{DA50D523-433D-47F8-8910-EF81C9C4CB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uiPriority w:val="1"/>
    <w:qFormat/>
    <w:pPr>
      <w:widowControl w:val="0"/>
      <w:autoSpaceDE w:val="0"/>
      <w:autoSpaceDN w:val="0"/>
      <w:adjustRightInd w:val="0"/>
    </w:pPr>
    <w:rPr>
      <w:rFonts w:ascii="Arial" w:hAnsi="Arial" w:cs="Arial"/>
      <w:sz w:val="22"/>
      <w:szCs w:val="22"/>
    </w:rPr>
  </w:style>
  <w:style w:type="paragraph" w:styleId="Naslov1">
    <w:name w:val="heading 1"/>
    <w:basedOn w:val="Navaden"/>
    <w:next w:val="Navaden"/>
    <w:link w:val="Naslov1Znak"/>
    <w:uiPriority w:val="1"/>
    <w:qFormat/>
    <w:pPr>
      <w:ind w:left="279" w:hanging="167"/>
      <w:outlineLvl w:val="0"/>
    </w:pPr>
    <w:rPr>
      <w:b/>
      <w:bCs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link w:val="TelobesedilaZnak"/>
    <w:uiPriority w:val="1"/>
    <w:qFormat/>
    <w:pPr>
      <w:spacing w:before="29"/>
      <w:ind w:left="821"/>
    </w:pPr>
    <w:rPr>
      <w:sz w:val="20"/>
      <w:szCs w:val="20"/>
    </w:rPr>
  </w:style>
  <w:style w:type="character" w:customStyle="1" w:styleId="TelobesedilaZnak">
    <w:name w:val="Telo besedila Znak"/>
    <w:link w:val="Telobesedila"/>
    <w:uiPriority w:val="99"/>
    <w:semiHidden/>
    <w:rPr>
      <w:rFonts w:ascii="Arial" w:hAnsi="Arial" w:cs="Arial"/>
    </w:rPr>
  </w:style>
  <w:style w:type="character" w:customStyle="1" w:styleId="Naslov1Znak">
    <w:name w:val="Naslov 1 Znak"/>
    <w:link w:val="Naslov1"/>
    <w:uiPriority w:val="9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paragraph" w:styleId="Odstavekseznama">
    <w:name w:val="List Paragraph"/>
    <w:basedOn w:val="Navaden"/>
    <w:uiPriority w:val="1"/>
    <w:qFormat/>
    <w:pPr>
      <w:spacing w:before="29"/>
      <w:ind w:left="821" w:hanging="709"/>
    </w:pPr>
    <w:rPr>
      <w:sz w:val="24"/>
      <w:szCs w:val="24"/>
    </w:rPr>
  </w:style>
  <w:style w:type="paragraph" w:customStyle="1" w:styleId="TableParagraph">
    <w:name w:val="Table Paragraph"/>
    <w:basedOn w:val="Navaden"/>
    <w:uiPriority w:val="1"/>
    <w:qFormat/>
    <w:rPr>
      <w:rFonts w:ascii="Times New Roman" w:hAnsi="Times New Roman" w:cs="Times New Roman"/>
      <w:sz w:val="24"/>
      <w:szCs w:val="24"/>
    </w:rPr>
  </w:style>
  <w:style w:type="paragraph" w:styleId="Revizija">
    <w:name w:val="Revision"/>
    <w:hidden/>
    <w:uiPriority w:val="99"/>
    <w:semiHidden/>
    <w:rsid w:val="00716F50"/>
    <w:rPr>
      <w:rFonts w:ascii="Arial" w:hAnsi="Arial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296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Dušan Miklavčič</dc:creator>
  <cp:keywords/>
  <dc:description/>
  <cp:lastModifiedBy>Brigita Petek</cp:lastModifiedBy>
  <cp:revision>5</cp:revision>
  <dcterms:created xsi:type="dcterms:W3CDTF">2022-01-19T10:08:00Z</dcterms:created>
  <dcterms:modified xsi:type="dcterms:W3CDTF">2022-01-19T10:09:00Z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