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C874E4" w14:textId="77777777" w:rsidR="000D3238" w:rsidRDefault="000D3238" w:rsidP="00F0720F">
      <w:pPr>
        <w:pStyle w:val="Default"/>
        <w:jc w:val="right"/>
        <w:rPr>
          <w:rFonts w:ascii="Arial" w:hAnsi="Arial" w:cs="Arial"/>
          <w:sz w:val="20"/>
          <w:szCs w:val="20"/>
        </w:rPr>
      </w:pPr>
      <w:bookmarkStart w:id="0" w:name="_GoBack"/>
      <w:bookmarkEnd w:id="0"/>
    </w:p>
    <w:p w14:paraId="3C39096C" w14:textId="77777777" w:rsidR="000D3238" w:rsidRDefault="000D3238" w:rsidP="00F0720F">
      <w:pPr>
        <w:pStyle w:val="Default"/>
        <w:jc w:val="right"/>
        <w:rPr>
          <w:rFonts w:ascii="Arial" w:hAnsi="Arial" w:cs="Arial"/>
          <w:sz w:val="20"/>
          <w:szCs w:val="20"/>
        </w:rPr>
      </w:pPr>
    </w:p>
    <w:p w14:paraId="23812CE4" w14:textId="77777777" w:rsidR="00F0720F" w:rsidRPr="00F0720F" w:rsidRDefault="00F0720F" w:rsidP="00F0720F">
      <w:pPr>
        <w:pStyle w:val="Default"/>
        <w:jc w:val="right"/>
        <w:rPr>
          <w:rFonts w:ascii="Arial" w:hAnsi="Arial" w:cs="Arial"/>
          <w:sz w:val="20"/>
          <w:szCs w:val="20"/>
        </w:rPr>
      </w:pPr>
      <w:r w:rsidRPr="00F0720F">
        <w:rPr>
          <w:rFonts w:ascii="Arial" w:hAnsi="Arial" w:cs="Arial"/>
          <w:sz w:val="20"/>
          <w:szCs w:val="20"/>
        </w:rPr>
        <w:t xml:space="preserve">PREDLOG </w:t>
      </w:r>
    </w:p>
    <w:p w14:paraId="2DA3DF53" w14:textId="77777777" w:rsidR="005B6D8F" w:rsidRDefault="00F0720F" w:rsidP="00F0720F">
      <w:pPr>
        <w:spacing w:after="0" w:line="260" w:lineRule="exact"/>
        <w:jc w:val="right"/>
        <w:rPr>
          <w:rFonts w:ascii="Arial" w:hAnsi="Arial" w:cs="Arial"/>
          <w:sz w:val="20"/>
          <w:szCs w:val="20"/>
        </w:rPr>
      </w:pPr>
      <w:r w:rsidRPr="00F0720F">
        <w:rPr>
          <w:rFonts w:ascii="Arial" w:hAnsi="Arial" w:cs="Arial"/>
          <w:sz w:val="20"/>
          <w:szCs w:val="20"/>
        </w:rPr>
        <w:t>EVA 2021-3330-010</w:t>
      </w:r>
      <w:r w:rsidR="00BD44A5">
        <w:rPr>
          <w:rFonts w:ascii="Arial" w:hAnsi="Arial" w:cs="Arial"/>
          <w:sz w:val="20"/>
          <w:szCs w:val="20"/>
        </w:rPr>
        <w:t>6</w:t>
      </w:r>
    </w:p>
    <w:p w14:paraId="02BB4B59" w14:textId="77777777" w:rsidR="00397F57" w:rsidRDefault="00397F57" w:rsidP="00F0720F">
      <w:pPr>
        <w:spacing w:after="0" w:line="260" w:lineRule="exact"/>
        <w:jc w:val="right"/>
        <w:rPr>
          <w:rFonts w:ascii="Arial" w:hAnsi="Arial" w:cs="Arial"/>
          <w:sz w:val="20"/>
          <w:szCs w:val="20"/>
        </w:rPr>
      </w:pPr>
    </w:p>
    <w:p w14:paraId="664640CA" w14:textId="77777777" w:rsidR="00397F57" w:rsidRPr="00F0720F" w:rsidRDefault="00397F57" w:rsidP="00F0720F">
      <w:pPr>
        <w:spacing w:after="0" w:line="260" w:lineRule="exact"/>
        <w:jc w:val="right"/>
        <w:rPr>
          <w:rFonts w:ascii="Arial" w:hAnsi="Arial" w:cs="Arial"/>
          <w:iCs/>
          <w:sz w:val="20"/>
          <w:szCs w:val="20"/>
          <w:highlight w:val="yellow"/>
        </w:rPr>
      </w:pPr>
    </w:p>
    <w:p w14:paraId="30306CB6" w14:textId="77777777" w:rsidR="00397F57" w:rsidRDefault="00397F57" w:rsidP="00397F57">
      <w:pPr>
        <w:pStyle w:val="len"/>
        <w:spacing w:before="0" w:line="260" w:lineRule="exact"/>
        <w:jc w:val="both"/>
        <w:rPr>
          <w:rFonts w:cs="Arial"/>
          <w:b w:val="0"/>
          <w:sz w:val="20"/>
          <w:szCs w:val="20"/>
        </w:rPr>
      </w:pPr>
      <w:r w:rsidRPr="1E4F581E">
        <w:rPr>
          <w:rFonts w:cs="Arial"/>
          <w:b w:val="0"/>
          <w:sz w:val="20"/>
          <w:szCs w:val="20"/>
        </w:rPr>
        <w:t xml:space="preserve">Na podlagi </w:t>
      </w:r>
      <w:r w:rsidR="00D015C0">
        <w:rPr>
          <w:rFonts w:cs="Arial"/>
          <w:b w:val="0"/>
          <w:sz w:val="20"/>
          <w:szCs w:val="20"/>
          <w:lang w:val="sl-SI"/>
        </w:rPr>
        <w:t>prvega</w:t>
      </w:r>
      <w:r w:rsidR="00D015C0" w:rsidRPr="1E4F581E">
        <w:rPr>
          <w:rFonts w:cs="Arial"/>
          <w:b w:val="0"/>
          <w:sz w:val="20"/>
          <w:szCs w:val="20"/>
        </w:rPr>
        <w:t xml:space="preserve"> </w:t>
      </w:r>
      <w:r w:rsidRPr="1E4F581E">
        <w:rPr>
          <w:rFonts w:cs="Arial"/>
          <w:b w:val="0"/>
          <w:sz w:val="20"/>
          <w:szCs w:val="20"/>
        </w:rPr>
        <w:t xml:space="preserve">odstavka 45. člena Zakona o visokem šolstvu (Uradni list RS, št. 32/12 – uradno prečiščeno besedilo, 40/12 – ZUJF, 57/12 – ZPCP-2D, 109/12, 85/14, 75/16, 61/17 – ZUPŠ, 65/17, 175/20 – ZIUOPDVE in </w:t>
      </w:r>
      <w:hyperlink r:id="rId11">
        <w:r w:rsidRPr="1E4F581E">
          <w:rPr>
            <w:rFonts w:cs="Arial"/>
            <w:b w:val="0"/>
            <w:sz w:val="20"/>
            <w:szCs w:val="20"/>
          </w:rPr>
          <w:t>57/21</w:t>
        </w:r>
      </w:hyperlink>
      <w:r w:rsidRPr="1E4F581E">
        <w:rPr>
          <w:rFonts w:cs="Arial"/>
          <w:b w:val="0"/>
          <w:sz w:val="20"/>
          <w:szCs w:val="20"/>
        </w:rPr>
        <w:t xml:space="preserve"> – </w:t>
      </w:r>
      <w:proofErr w:type="spellStart"/>
      <w:r w:rsidRPr="1E4F581E">
        <w:rPr>
          <w:rFonts w:cs="Arial"/>
          <w:b w:val="0"/>
          <w:sz w:val="20"/>
          <w:szCs w:val="20"/>
        </w:rPr>
        <w:t>odl</w:t>
      </w:r>
      <w:proofErr w:type="spellEnd"/>
      <w:r w:rsidRPr="1E4F581E">
        <w:rPr>
          <w:rFonts w:cs="Arial"/>
          <w:b w:val="0"/>
          <w:sz w:val="20"/>
          <w:szCs w:val="20"/>
        </w:rPr>
        <w:t xml:space="preserve">. US; v nadaljnjem besedilu: ZViS) in 109. člena Poslovnika državnega zbora (Uradni list RS, št. 92/07 – uradno prečiščeno besedilo, 105/10, 80/13, 38/17, 46/20, 105/21 – </w:t>
      </w:r>
      <w:proofErr w:type="spellStart"/>
      <w:r w:rsidRPr="1E4F581E">
        <w:rPr>
          <w:rFonts w:cs="Arial"/>
          <w:b w:val="0"/>
          <w:sz w:val="20"/>
          <w:szCs w:val="20"/>
        </w:rPr>
        <w:t>odl</w:t>
      </w:r>
      <w:proofErr w:type="spellEnd"/>
      <w:r w:rsidRPr="1E4F581E">
        <w:rPr>
          <w:rFonts w:cs="Arial"/>
          <w:b w:val="0"/>
          <w:sz w:val="20"/>
          <w:szCs w:val="20"/>
        </w:rPr>
        <w:t>. US in 111/21) je Državni zbor na .</w:t>
      </w:r>
      <w:r w:rsidR="00011E7A" w:rsidRPr="1E4F581E">
        <w:rPr>
          <w:rFonts w:cs="Arial"/>
          <w:b w:val="0"/>
          <w:sz w:val="20"/>
          <w:szCs w:val="20"/>
          <w:lang w:val="sl-SI"/>
        </w:rPr>
        <w:t>.</w:t>
      </w:r>
      <w:r w:rsidRPr="1E4F581E">
        <w:rPr>
          <w:rFonts w:cs="Arial"/>
          <w:b w:val="0"/>
          <w:sz w:val="20"/>
          <w:szCs w:val="20"/>
        </w:rPr>
        <w:t xml:space="preserve">. seji dne </w:t>
      </w:r>
      <w:r w:rsidR="47214D6C" w:rsidRPr="1E4F581E">
        <w:rPr>
          <w:rFonts w:cs="Arial"/>
          <w:b w:val="0"/>
          <w:sz w:val="20"/>
          <w:szCs w:val="20"/>
        </w:rPr>
        <w:t xml:space="preserve">… </w:t>
      </w:r>
      <w:r w:rsidRPr="1E4F581E">
        <w:rPr>
          <w:rFonts w:cs="Arial"/>
          <w:b w:val="0"/>
          <w:sz w:val="20"/>
          <w:szCs w:val="20"/>
        </w:rPr>
        <w:t xml:space="preserve">sprejel </w:t>
      </w:r>
    </w:p>
    <w:p w14:paraId="4CC75F1A" w14:textId="77777777" w:rsidR="000661D3" w:rsidRDefault="000661D3" w:rsidP="000661D3">
      <w:pPr>
        <w:jc w:val="center"/>
        <w:rPr>
          <w:rFonts w:ascii="Calibri Light" w:hAnsi="Calibri Light" w:cs="Calibri Light"/>
          <w:b/>
          <w:bCs/>
          <w:color w:val="0070C0"/>
          <w:sz w:val="32"/>
          <w:szCs w:val="32"/>
        </w:rPr>
      </w:pPr>
      <w:bookmarkStart w:id="1" w:name="_Toc66733660"/>
    </w:p>
    <w:p w14:paraId="1798523F" w14:textId="77777777" w:rsidR="000661D3" w:rsidRDefault="000661D3" w:rsidP="000661D3">
      <w:pPr>
        <w:jc w:val="center"/>
        <w:rPr>
          <w:rFonts w:ascii="Calibri Light" w:hAnsi="Calibri Light" w:cs="Calibri Light"/>
          <w:b/>
          <w:bCs/>
          <w:color w:val="0070C0"/>
          <w:sz w:val="32"/>
          <w:szCs w:val="32"/>
        </w:rPr>
      </w:pPr>
      <w:r w:rsidRPr="1E4F581E">
        <w:rPr>
          <w:rFonts w:ascii="Calibri Light" w:hAnsi="Calibri Light" w:cs="Calibri Light"/>
          <w:b/>
          <w:bCs/>
          <w:color w:val="0070C0"/>
          <w:sz w:val="32"/>
          <w:szCs w:val="32"/>
        </w:rPr>
        <w:t>Resolucijo o N</w:t>
      </w:r>
      <w:r w:rsidRPr="1E4F581E">
        <w:rPr>
          <w:rFonts w:ascii="Calibri Light" w:hAnsi="Calibri Light" w:cs="Calibri Light"/>
          <w:b/>
          <w:bCs/>
          <w:color w:val="0070C0"/>
          <w:sz w:val="28"/>
          <w:szCs w:val="28"/>
        </w:rPr>
        <w:t>acionalnem programu visokega</w:t>
      </w:r>
      <w:r w:rsidRPr="1E4F581E">
        <w:rPr>
          <w:rFonts w:ascii="Calibri Light" w:hAnsi="Calibri Light" w:cs="Calibri Light"/>
          <w:b/>
          <w:bCs/>
          <w:color w:val="0070C0"/>
          <w:sz w:val="32"/>
          <w:szCs w:val="32"/>
        </w:rPr>
        <w:t xml:space="preserve"> </w:t>
      </w:r>
      <w:r w:rsidRPr="1E4F581E">
        <w:rPr>
          <w:rFonts w:ascii="Calibri Light" w:hAnsi="Calibri Light" w:cs="Calibri Light"/>
          <w:b/>
          <w:bCs/>
          <w:color w:val="0070C0"/>
          <w:sz w:val="28"/>
          <w:szCs w:val="28"/>
        </w:rPr>
        <w:t>šolstva</w:t>
      </w:r>
      <w:r w:rsidRPr="1E4F581E">
        <w:rPr>
          <w:rFonts w:ascii="Calibri Light" w:hAnsi="Calibri Light" w:cs="Calibri Light"/>
          <w:b/>
          <w:bCs/>
          <w:color w:val="0070C0"/>
          <w:sz w:val="32"/>
          <w:szCs w:val="32"/>
        </w:rPr>
        <w:t xml:space="preserve"> </w:t>
      </w:r>
      <w:r>
        <w:rPr>
          <w:rFonts w:ascii="Calibri Light" w:hAnsi="Calibri Light" w:cs="Calibri Light"/>
          <w:b/>
          <w:bCs/>
          <w:color w:val="0070C0"/>
          <w:sz w:val="32"/>
          <w:szCs w:val="32"/>
        </w:rPr>
        <w:t>2</w:t>
      </w:r>
      <w:r w:rsidRPr="1E4F581E">
        <w:rPr>
          <w:rFonts w:ascii="Calibri Light" w:hAnsi="Calibri Light" w:cs="Calibri Light"/>
          <w:b/>
          <w:bCs/>
          <w:color w:val="0070C0"/>
          <w:sz w:val="32"/>
          <w:szCs w:val="32"/>
        </w:rPr>
        <w:t>030</w:t>
      </w:r>
    </w:p>
    <w:p w14:paraId="499800A5" w14:textId="77777777" w:rsidR="000661D3" w:rsidRDefault="000661D3" w:rsidP="000661D3">
      <w:pPr>
        <w:jc w:val="center"/>
        <w:rPr>
          <w:rFonts w:ascii="Calibri Light" w:hAnsi="Calibri Light" w:cs="Calibri Light"/>
          <w:b/>
          <w:bCs/>
          <w:color w:val="0070C0"/>
          <w:sz w:val="32"/>
          <w:szCs w:val="32"/>
        </w:rPr>
      </w:pPr>
      <w:r w:rsidRPr="1E4F581E">
        <w:rPr>
          <w:rFonts w:ascii="Calibri Light" w:hAnsi="Calibri Light" w:cs="Calibri Light"/>
          <w:b/>
          <w:bCs/>
          <w:color w:val="0070C0"/>
          <w:sz w:val="32"/>
          <w:szCs w:val="32"/>
        </w:rPr>
        <w:t xml:space="preserve">(NPVŠ </w:t>
      </w:r>
      <w:r>
        <w:rPr>
          <w:rFonts w:ascii="Calibri Light" w:hAnsi="Calibri Light" w:cs="Calibri Light"/>
          <w:b/>
          <w:bCs/>
          <w:color w:val="0070C0"/>
          <w:sz w:val="32"/>
          <w:szCs w:val="32"/>
        </w:rPr>
        <w:t>2</w:t>
      </w:r>
      <w:r w:rsidRPr="1E4F581E">
        <w:rPr>
          <w:rFonts w:ascii="Calibri Light" w:hAnsi="Calibri Light" w:cs="Calibri Light"/>
          <w:b/>
          <w:bCs/>
          <w:color w:val="0070C0"/>
          <w:sz w:val="32"/>
          <w:szCs w:val="32"/>
        </w:rPr>
        <w:t>030)</w:t>
      </w:r>
    </w:p>
    <w:p w14:paraId="675D97E6" w14:textId="77777777" w:rsidR="000661D3" w:rsidRDefault="000661D3" w:rsidP="000661D3">
      <w:pPr>
        <w:spacing w:after="0"/>
        <w:jc w:val="center"/>
        <w:rPr>
          <w:rFonts w:asciiTheme="majorHAnsi" w:hAnsiTheme="majorHAnsi" w:cstheme="majorBidi"/>
          <w:b/>
          <w:bCs/>
          <w:i/>
          <w:iCs/>
          <w:color w:val="0070C0"/>
        </w:rPr>
      </w:pPr>
      <w:r w:rsidRPr="5544B908">
        <w:rPr>
          <w:rFonts w:asciiTheme="majorHAnsi" w:hAnsiTheme="majorHAnsi" w:cstheme="majorBidi"/>
          <w:b/>
          <w:bCs/>
          <w:i/>
          <w:iCs/>
          <w:color w:val="0070C0"/>
        </w:rPr>
        <w:t xml:space="preserve"> »Zeleni in ustvarjalni razvoj visokošolske dejavnosti</w:t>
      </w:r>
      <w:r>
        <w:rPr>
          <w:rFonts w:asciiTheme="majorHAnsi" w:hAnsiTheme="majorHAnsi" w:cstheme="majorBidi"/>
          <w:b/>
          <w:bCs/>
          <w:i/>
          <w:iCs/>
          <w:color w:val="0070C0"/>
        </w:rPr>
        <w:t>,</w:t>
      </w:r>
      <w:r w:rsidRPr="5544B908">
        <w:rPr>
          <w:rFonts w:asciiTheme="majorHAnsi" w:hAnsiTheme="majorHAnsi" w:cstheme="majorBidi"/>
          <w:b/>
          <w:bCs/>
          <w:i/>
          <w:iCs/>
          <w:color w:val="0070C0"/>
        </w:rPr>
        <w:t xml:space="preserve"> temelječ na odličnosti in odprtosti za </w:t>
      </w:r>
    </w:p>
    <w:p w14:paraId="0C994A38" w14:textId="77777777" w:rsidR="000661D3" w:rsidRPr="00F26097" w:rsidRDefault="000661D3" w:rsidP="000661D3">
      <w:pPr>
        <w:jc w:val="center"/>
        <w:rPr>
          <w:rFonts w:asciiTheme="majorHAnsi" w:hAnsiTheme="majorHAnsi" w:cstheme="majorHAnsi"/>
          <w:b/>
          <w:bCs/>
          <w:i/>
          <w:iCs/>
          <w:color w:val="0070C0"/>
        </w:rPr>
      </w:pPr>
      <w:r w:rsidRPr="5544B908">
        <w:rPr>
          <w:rFonts w:asciiTheme="majorHAnsi" w:hAnsiTheme="majorHAnsi" w:cstheme="majorBidi"/>
          <w:b/>
          <w:bCs/>
          <w:i/>
          <w:iCs/>
          <w:color w:val="0070C0"/>
        </w:rPr>
        <w:t>dobrobit širše družbe«</w:t>
      </w:r>
      <w:r w:rsidRPr="5544B908">
        <w:rPr>
          <w:rStyle w:val="Sprotnaopomba-sklic"/>
          <w:rFonts w:asciiTheme="majorHAnsi" w:hAnsiTheme="majorHAnsi" w:cstheme="majorBidi"/>
          <w:b/>
          <w:bCs/>
          <w:i/>
          <w:iCs/>
          <w:color w:val="0070C0"/>
        </w:rPr>
        <w:footnoteReference w:id="1"/>
      </w:r>
    </w:p>
    <w:p w14:paraId="6FC0FCE4" w14:textId="77777777" w:rsidR="000661D3" w:rsidRPr="0069061B" w:rsidRDefault="000661D3" w:rsidP="000661D3">
      <w:pPr>
        <w:pStyle w:val="Slog1"/>
        <w:numPr>
          <w:ilvl w:val="0"/>
          <w:numId w:val="0"/>
        </w:numPr>
        <w:ind w:left="432" w:hanging="432"/>
      </w:pPr>
      <w:r>
        <w:t>UVOD</w:t>
      </w:r>
    </w:p>
    <w:p w14:paraId="59B299A8" w14:textId="77777777" w:rsidR="000661D3" w:rsidRPr="002875E2" w:rsidRDefault="000661D3" w:rsidP="000661D3">
      <w:pPr>
        <w:jc w:val="both"/>
        <w:rPr>
          <w:iCs/>
        </w:rPr>
      </w:pPr>
      <w:r w:rsidRPr="002875E2">
        <w:rPr>
          <w:iCs/>
        </w:rPr>
        <w:t xml:space="preserve">Z jasno zastavljenimi cilji </w:t>
      </w:r>
      <w:r>
        <w:rPr>
          <w:iCs/>
        </w:rPr>
        <w:t xml:space="preserve">delovanja </w:t>
      </w:r>
      <w:r w:rsidRPr="002875E2">
        <w:rPr>
          <w:iCs/>
        </w:rPr>
        <w:t>v</w:t>
      </w:r>
      <w:r>
        <w:rPr>
          <w:iCs/>
        </w:rPr>
        <w:t xml:space="preserve"> okviru</w:t>
      </w:r>
      <w:r w:rsidRPr="002875E2">
        <w:rPr>
          <w:iCs/>
        </w:rPr>
        <w:t xml:space="preserve"> EU bo Slovenija </w:t>
      </w:r>
      <w:r>
        <w:rPr>
          <w:iCs/>
        </w:rPr>
        <w:t>v svetovnem merilu</w:t>
      </w:r>
      <w:r w:rsidRPr="002875E2">
        <w:rPr>
          <w:iCs/>
        </w:rPr>
        <w:t xml:space="preserve"> uspešna in na znanju temelječa družba, kar bo dosegla z odličnim visokim šolstvom in odlično raziskovalno dejavnostjo znotraj visokošolskih zavodov in raziskovalnih inštitutov ter </w:t>
      </w:r>
      <w:r>
        <w:rPr>
          <w:iCs/>
        </w:rPr>
        <w:t xml:space="preserve">odgovorno </w:t>
      </w:r>
      <w:r w:rsidRPr="002875E2">
        <w:rPr>
          <w:iCs/>
        </w:rPr>
        <w:t>akademsk</w:t>
      </w:r>
      <w:r>
        <w:rPr>
          <w:iCs/>
        </w:rPr>
        <w:t>o</w:t>
      </w:r>
      <w:r w:rsidRPr="002875E2">
        <w:rPr>
          <w:iCs/>
        </w:rPr>
        <w:t>, institucionaln</w:t>
      </w:r>
      <w:r>
        <w:rPr>
          <w:iCs/>
        </w:rPr>
        <w:t>o</w:t>
      </w:r>
      <w:r w:rsidRPr="002875E2">
        <w:rPr>
          <w:iCs/>
        </w:rPr>
        <w:t xml:space="preserve"> in ekonomsk</w:t>
      </w:r>
      <w:r>
        <w:rPr>
          <w:iCs/>
        </w:rPr>
        <w:t>o</w:t>
      </w:r>
      <w:r w:rsidRPr="002875E2">
        <w:rPr>
          <w:iCs/>
        </w:rPr>
        <w:t xml:space="preserve"> avtonomij</w:t>
      </w:r>
      <w:r>
        <w:rPr>
          <w:iCs/>
        </w:rPr>
        <w:t>o</w:t>
      </w:r>
      <w:r w:rsidRPr="002875E2">
        <w:rPr>
          <w:iCs/>
        </w:rPr>
        <w:t xml:space="preserve">. To bo zagotavljalo pridobivanje konkurenčnega in kakovostnega kadra za potrebe </w:t>
      </w:r>
      <w:r>
        <w:rPr>
          <w:iCs/>
        </w:rPr>
        <w:t>trga dela</w:t>
      </w:r>
      <w:r w:rsidRPr="002875E2">
        <w:rPr>
          <w:iCs/>
        </w:rPr>
        <w:t xml:space="preserve"> prvenstveno v Sloveniji k</w:t>
      </w:r>
      <w:r>
        <w:rPr>
          <w:iCs/>
        </w:rPr>
        <w:t>ot</w:t>
      </w:r>
      <w:r w:rsidRPr="002875E2">
        <w:rPr>
          <w:iCs/>
        </w:rPr>
        <w:t xml:space="preserve"> tudi</w:t>
      </w:r>
      <w:r>
        <w:rPr>
          <w:iCs/>
        </w:rPr>
        <w:t xml:space="preserve"> širše v EU</w:t>
      </w:r>
      <w:r w:rsidRPr="002875E2">
        <w:rPr>
          <w:iCs/>
        </w:rPr>
        <w:t xml:space="preserve">. </w:t>
      </w:r>
    </w:p>
    <w:p w14:paraId="33BDB25A" w14:textId="77777777" w:rsidR="000661D3" w:rsidRPr="0015600F" w:rsidRDefault="000661D3" w:rsidP="000661D3">
      <w:pPr>
        <w:jc w:val="both"/>
        <w:rPr>
          <w:iCs/>
        </w:rPr>
      </w:pPr>
      <w:r w:rsidRPr="002875E2">
        <w:rPr>
          <w:iCs/>
        </w:rPr>
        <w:t>Slovensko visoko šolstvo</w:t>
      </w:r>
      <w:r>
        <w:rPr>
          <w:iCs/>
        </w:rPr>
        <w:t xml:space="preserve"> bo ustvarilo pogoje</w:t>
      </w:r>
      <w:r w:rsidRPr="002875E2">
        <w:rPr>
          <w:iCs/>
        </w:rPr>
        <w:t xml:space="preserve"> in</w:t>
      </w:r>
      <w:r>
        <w:rPr>
          <w:iCs/>
        </w:rPr>
        <w:t xml:space="preserve"> se</w:t>
      </w:r>
      <w:r w:rsidRPr="002875E2">
        <w:rPr>
          <w:iCs/>
        </w:rPr>
        <w:t xml:space="preserve"> znalo odzvati na pospešeno dinamiko sprememb razvoja družbe in </w:t>
      </w:r>
      <w:r>
        <w:rPr>
          <w:iCs/>
        </w:rPr>
        <w:t xml:space="preserve">potrebo po učinkovitem reševanju </w:t>
      </w:r>
      <w:r w:rsidRPr="002875E2">
        <w:rPr>
          <w:iCs/>
        </w:rPr>
        <w:t xml:space="preserve">izzivov iz okolja, </w:t>
      </w:r>
      <w:r>
        <w:rPr>
          <w:iCs/>
        </w:rPr>
        <w:t xml:space="preserve">in to </w:t>
      </w:r>
      <w:r w:rsidRPr="002875E2">
        <w:rPr>
          <w:iCs/>
        </w:rPr>
        <w:t xml:space="preserve">ob upoštevanju svobode znanstvenega in umetniškega ustvarjanja ter potreb skladnega regionalnega razvoja Slovenije. Odlikovali ga bodo: inovativnost, pedagoška, raziskovalna in umetniška odličnost, naraščajoča kakovost v mednarodnem merilu, stimulativni delovni in študijski pogoji, visoki standardi akademske kulture in etike, odzivnost na </w:t>
      </w:r>
      <w:r>
        <w:rPr>
          <w:iCs/>
        </w:rPr>
        <w:t xml:space="preserve">sedanje in prihodnje </w:t>
      </w:r>
      <w:r w:rsidRPr="002875E2">
        <w:rPr>
          <w:iCs/>
        </w:rPr>
        <w:t>potrebe gospodarstva</w:t>
      </w:r>
      <w:r>
        <w:rPr>
          <w:iCs/>
        </w:rPr>
        <w:t xml:space="preserve"> in negospodarstva ter splošnega družbenega okolja</w:t>
      </w:r>
      <w:r w:rsidRPr="002875E2">
        <w:rPr>
          <w:iCs/>
        </w:rPr>
        <w:t xml:space="preserve">, spoštovanje institucionalne avtonomije, družbena odgovornost, integriteta in zaupanje, enakost in </w:t>
      </w:r>
      <w:proofErr w:type="spellStart"/>
      <w:r w:rsidRPr="002875E2">
        <w:rPr>
          <w:iCs/>
        </w:rPr>
        <w:t>nediskriminatornost</w:t>
      </w:r>
      <w:proofErr w:type="spellEnd"/>
      <w:r w:rsidRPr="002875E2">
        <w:rPr>
          <w:iCs/>
        </w:rPr>
        <w:t xml:space="preserve">, dostojanstvo, pravičnost in </w:t>
      </w:r>
      <w:proofErr w:type="spellStart"/>
      <w:r w:rsidRPr="002875E2">
        <w:rPr>
          <w:iCs/>
        </w:rPr>
        <w:t>vključevalnost</w:t>
      </w:r>
      <w:proofErr w:type="spellEnd"/>
      <w:r>
        <w:rPr>
          <w:iCs/>
        </w:rPr>
        <w:t xml:space="preserve"> ter zavezanost celovitemu in učinkovitemu ustvarjanju pogojev za doseganje blaginje družbe</w:t>
      </w:r>
      <w:r w:rsidRPr="002875E2">
        <w:rPr>
          <w:iCs/>
        </w:rPr>
        <w:t xml:space="preserve">. Hkrati bo na strateški ravni vzdrževalo ekosistemsko raznolikost s poglobljeno pluralizacijo disciplin, ki jih bo sproti usklajevalo z drugimi strategijami in sistemi, kot so </w:t>
      </w:r>
      <w:r>
        <w:rPr>
          <w:iCs/>
        </w:rPr>
        <w:t xml:space="preserve">strategija </w:t>
      </w:r>
      <w:r w:rsidRPr="002875E2">
        <w:rPr>
          <w:iCs/>
        </w:rPr>
        <w:t>pametn</w:t>
      </w:r>
      <w:r>
        <w:rPr>
          <w:iCs/>
        </w:rPr>
        <w:t>e</w:t>
      </w:r>
      <w:r w:rsidRPr="002875E2">
        <w:rPr>
          <w:iCs/>
        </w:rPr>
        <w:t xml:space="preserve"> specializacij</w:t>
      </w:r>
      <w:r>
        <w:rPr>
          <w:iCs/>
        </w:rPr>
        <w:t xml:space="preserve">e, evropski zeleni </w:t>
      </w:r>
      <w:r>
        <w:rPr>
          <w:iCs/>
        </w:rPr>
        <w:lastRenderedPageBreak/>
        <w:t>dogovor in prehod v trajnostno družbo</w:t>
      </w:r>
      <w:r w:rsidRPr="002875E2">
        <w:rPr>
          <w:iCs/>
        </w:rPr>
        <w:t xml:space="preserve"> </w:t>
      </w:r>
      <w:r>
        <w:rPr>
          <w:iCs/>
        </w:rPr>
        <w:t>ter</w:t>
      </w:r>
      <w:r w:rsidRPr="002875E2">
        <w:rPr>
          <w:iCs/>
        </w:rPr>
        <w:t xml:space="preserve"> odprte inovacije.</w:t>
      </w:r>
      <w:r>
        <w:rPr>
          <w:iCs/>
        </w:rPr>
        <w:t xml:space="preserve"> </w:t>
      </w:r>
      <w:r w:rsidRPr="009C276B">
        <w:rPr>
          <w:iCs/>
        </w:rPr>
        <w:t xml:space="preserve">Poleg tega bo ohranjalo svojo temeljno vlogo pri </w:t>
      </w:r>
      <w:r>
        <w:rPr>
          <w:iCs/>
        </w:rPr>
        <w:t xml:space="preserve">avtonomnem </w:t>
      </w:r>
      <w:r w:rsidRPr="009C276B">
        <w:rPr>
          <w:iCs/>
        </w:rPr>
        <w:t xml:space="preserve">razvijanju </w:t>
      </w:r>
      <w:r>
        <w:rPr>
          <w:iCs/>
        </w:rPr>
        <w:t>meril</w:t>
      </w:r>
      <w:r w:rsidRPr="009C276B">
        <w:rPr>
          <w:iCs/>
        </w:rPr>
        <w:t xml:space="preserve"> vednosti</w:t>
      </w:r>
      <w:r>
        <w:rPr>
          <w:iCs/>
        </w:rPr>
        <w:t xml:space="preserve">. </w:t>
      </w:r>
    </w:p>
    <w:p w14:paraId="0F6FE4E4" w14:textId="77777777" w:rsidR="000661D3" w:rsidRPr="002875E2" w:rsidRDefault="000661D3" w:rsidP="000661D3">
      <w:pPr>
        <w:jc w:val="both"/>
        <w:rPr>
          <w:iCs/>
        </w:rPr>
      </w:pPr>
      <w:r w:rsidRPr="002875E2">
        <w:rPr>
          <w:iCs/>
        </w:rPr>
        <w:t>Visokošolski sistem bo imel vzpostavljeno visoko raven sodelovanja med vsemi deležniki v visokem šolstvu in</w:t>
      </w:r>
      <w:r>
        <w:rPr>
          <w:iCs/>
        </w:rPr>
        <w:t xml:space="preserve"> bo</w:t>
      </w:r>
      <w:r w:rsidRPr="002875E2">
        <w:rPr>
          <w:iCs/>
        </w:rPr>
        <w:t xml:space="preserve"> uveljavljal smelo strateško zastavljen, a postopno izvajan razvoj</w:t>
      </w:r>
      <w:r>
        <w:rPr>
          <w:iCs/>
        </w:rPr>
        <w:t xml:space="preserve"> z jasnim ciljem višanja kakovosti in doseganja odličnosti</w:t>
      </w:r>
      <w:r w:rsidRPr="002875E2">
        <w:rPr>
          <w:iCs/>
        </w:rPr>
        <w:t xml:space="preserve">. Pri tem bo </w:t>
      </w:r>
      <w:r>
        <w:rPr>
          <w:iCs/>
        </w:rPr>
        <w:t xml:space="preserve">zagotavljal vključenost celotne </w:t>
      </w:r>
      <w:r w:rsidRPr="002875E2">
        <w:rPr>
          <w:iCs/>
        </w:rPr>
        <w:t>nacionalne visokošolske skupnosti ter družbe kot take ali njenih delov (socialna in regijska vključenost v akademski proces) kakor tudi robn</w:t>
      </w:r>
      <w:r>
        <w:rPr>
          <w:iCs/>
        </w:rPr>
        <w:t>ih</w:t>
      </w:r>
      <w:r w:rsidRPr="002875E2">
        <w:rPr>
          <w:iCs/>
        </w:rPr>
        <w:t xml:space="preserve"> disciplin, raziskovalnih ter ustvarjalnih zamisli, tematik, konceptov in estetik.</w:t>
      </w:r>
    </w:p>
    <w:p w14:paraId="52ACA929" w14:textId="77777777" w:rsidR="000661D3" w:rsidRPr="0015600F" w:rsidRDefault="000661D3" w:rsidP="000661D3">
      <w:pPr>
        <w:jc w:val="both"/>
        <w:rPr>
          <w:iCs/>
        </w:rPr>
      </w:pPr>
      <w:r w:rsidRPr="002875E2">
        <w:rPr>
          <w:iCs/>
        </w:rPr>
        <w:t>Visoko šolstvo bo še naprej javno dobro in javna odgovornost, ki se zagotavlja z jasnimi zakonodajnimi pravili in nadzorom nad njihovim spoštovanjem ter z zadostnim financiranjem iz javnih sredstev, da se prepreči prenašanje finančnega bremena na študente.</w:t>
      </w:r>
    </w:p>
    <w:p w14:paraId="44E27BC9" w14:textId="77777777" w:rsidR="000661D3" w:rsidRPr="002875E2" w:rsidRDefault="000661D3" w:rsidP="000661D3">
      <w:pPr>
        <w:jc w:val="both"/>
        <w:rPr>
          <w:iCs/>
        </w:rPr>
      </w:pPr>
      <w:r w:rsidRPr="002875E2">
        <w:rPr>
          <w:iCs/>
        </w:rPr>
        <w:t xml:space="preserve">Uveljavljena bo sodobna, mednarodno primerljiva razvojno naravnana zakonodaja, ki bo </w:t>
      </w:r>
      <w:r>
        <w:rPr>
          <w:iCs/>
        </w:rPr>
        <w:t>enovito</w:t>
      </w:r>
      <w:r w:rsidRPr="002875E2">
        <w:rPr>
          <w:iCs/>
        </w:rPr>
        <w:t xml:space="preserve"> urejala izvajanje in financiranje izobraževalne, raziskovalne</w:t>
      </w:r>
      <w:r>
        <w:rPr>
          <w:iCs/>
        </w:rPr>
        <w:t>,</w:t>
      </w:r>
      <w:r w:rsidRPr="002875E2">
        <w:rPr>
          <w:iCs/>
        </w:rPr>
        <w:t xml:space="preserve"> umetniške </w:t>
      </w:r>
      <w:r>
        <w:rPr>
          <w:iCs/>
        </w:rPr>
        <w:t xml:space="preserve">in podporne </w:t>
      </w:r>
      <w:r w:rsidRPr="002875E2">
        <w:rPr>
          <w:iCs/>
        </w:rPr>
        <w:t xml:space="preserve">dejavnosti v visokem šolstvu, zagotavljala stimulativno delovno okolje za </w:t>
      </w:r>
      <w:r>
        <w:rPr>
          <w:iCs/>
        </w:rPr>
        <w:t>vse, ki delajo</w:t>
      </w:r>
      <w:r w:rsidRPr="002875E2">
        <w:rPr>
          <w:iCs/>
        </w:rPr>
        <w:t xml:space="preserve"> na področju izvajanja visokošolskega izobraževalnega, raziskovalnega in umetniškega dela</w:t>
      </w:r>
      <w:r>
        <w:rPr>
          <w:iCs/>
        </w:rPr>
        <w:t>,</w:t>
      </w:r>
      <w:r w:rsidRPr="002875E2">
        <w:rPr>
          <w:iCs/>
        </w:rPr>
        <w:t xml:space="preserve"> ter opredeljevala načine in oblike prenosa znanja v okolje z namenom omogočiti univerzam in samostojnim visokošolskim zavodom, da izvajajo svoje poslanstvo in</w:t>
      </w:r>
      <w:r>
        <w:rPr>
          <w:iCs/>
        </w:rPr>
        <w:t xml:space="preserve"> ključno</w:t>
      </w:r>
      <w:r w:rsidRPr="002875E2">
        <w:rPr>
          <w:iCs/>
        </w:rPr>
        <w:t xml:space="preserve"> prispevajo k uspešnejšemu razvoju družbe kot celote. Zakon bo mednarodno primerljivo urejal pavšalno (</w:t>
      </w:r>
      <w:r>
        <w:rPr>
          <w:iCs/>
        </w:rPr>
        <w:t>»</w:t>
      </w:r>
      <w:r w:rsidRPr="002875E2">
        <w:rPr>
          <w:iCs/>
        </w:rPr>
        <w:t>lump sum</w:t>
      </w:r>
      <w:r>
        <w:rPr>
          <w:iCs/>
        </w:rPr>
        <w:t>«</w:t>
      </w:r>
      <w:r w:rsidRPr="002875E2">
        <w:rPr>
          <w:iCs/>
        </w:rPr>
        <w:t>)</w:t>
      </w:r>
      <w:r>
        <w:rPr>
          <w:iCs/>
        </w:rPr>
        <w:t xml:space="preserve"> </w:t>
      </w:r>
      <w:r w:rsidRPr="002875E2">
        <w:rPr>
          <w:iCs/>
        </w:rPr>
        <w:t xml:space="preserve">financiranje univerz in samostojnih visokošolskih zavodov z določitvijo vseh ključnih mehanizmov in instrumentov, ki so s tem povezani. Zakon bo določil tudi </w:t>
      </w:r>
      <w:r>
        <w:rPr>
          <w:iCs/>
        </w:rPr>
        <w:t>pavšalno</w:t>
      </w:r>
      <w:r w:rsidRPr="002875E2">
        <w:rPr>
          <w:iCs/>
        </w:rPr>
        <w:t xml:space="preserve"> </w:t>
      </w:r>
      <w:r w:rsidRPr="00F475EC">
        <w:rPr>
          <w:iCs/>
        </w:rPr>
        <w:t>(»lump</w:t>
      </w:r>
      <w:r>
        <w:rPr>
          <w:iCs/>
        </w:rPr>
        <w:t xml:space="preserve"> </w:t>
      </w:r>
      <w:r w:rsidRPr="00F475EC">
        <w:rPr>
          <w:iCs/>
        </w:rPr>
        <w:t>sum«)</w:t>
      </w:r>
      <w:r>
        <w:rPr>
          <w:iCs/>
        </w:rPr>
        <w:t xml:space="preserve"> </w:t>
      </w:r>
      <w:r w:rsidRPr="002875E2">
        <w:rPr>
          <w:iCs/>
        </w:rPr>
        <w:t>financiranje osnovne in raziskovalne infrastrukture.</w:t>
      </w:r>
    </w:p>
    <w:p w14:paraId="3FB3AB75" w14:textId="77777777" w:rsidR="000661D3" w:rsidRPr="002875E2" w:rsidRDefault="000661D3" w:rsidP="000661D3">
      <w:pPr>
        <w:jc w:val="both"/>
        <w:rPr>
          <w:iCs/>
        </w:rPr>
      </w:pPr>
      <w:r w:rsidRPr="002875E2">
        <w:rPr>
          <w:iCs/>
        </w:rPr>
        <w:t xml:space="preserve">Visoko šolstvo bo dosegalo mednarodno primerljivo visoko kakovost in odličnost nad evropskim povprečjem. Bo široko dostopno, mednarodno vpeto, imelo bo razvite instrumente internacionalizacije v slovenskem prostoru ter študijske programe, ki se bodo izvajali tudi v tujem jeziku. Slovenija bo imela postavljene zakonske okvire, ki bodo omogočali visokošolskim zavodom vzpostavitev mehanizmov in instrumentov za zagotavljanje kakovosti, ti pa bodo </w:t>
      </w:r>
      <w:r>
        <w:rPr>
          <w:iCs/>
        </w:rPr>
        <w:t>osnova za</w:t>
      </w:r>
      <w:r w:rsidRPr="002875E2">
        <w:rPr>
          <w:iCs/>
        </w:rPr>
        <w:t xml:space="preserve"> mednarodno vpeto in primerljivo izvajanje na</w:t>
      </w:r>
      <w:r>
        <w:rPr>
          <w:iCs/>
        </w:rPr>
        <w:t xml:space="preserve"> stroko, </w:t>
      </w:r>
      <w:r w:rsidRPr="002875E2">
        <w:rPr>
          <w:iCs/>
        </w:rPr>
        <w:t xml:space="preserve">raziskovanje oziroma umetniško delo oprtega in na študenta osredinjenega izobraževanja, temeljnega raziskovanja in prenosa znanja v okolje v skladu z lokalnim, </w:t>
      </w:r>
      <w:r>
        <w:rPr>
          <w:iCs/>
        </w:rPr>
        <w:t>državnim</w:t>
      </w:r>
      <w:r w:rsidRPr="002875E2">
        <w:rPr>
          <w:iCs/>
        </w:rPr>
        <w:t xml:space="preserve"> in poslanstvom visokega šolstva</w:t>
      </w:r>
      <w:r>
        <w:rPr>
          <w:iCs/>
        </w:rPr>
        <w:t xml:space="preserve"> na svetovni ravni</w:t>
      </w:r>
      <w:r w:rsidRPr="002875E2">
        <w:rPr>
          <w:iCs/>
        </w:rPr>
        <w:t>.</w:t>
      </w:r>
    </w:p>
    <w:p w14:paraId="6AC56E62" w14:textId="77777777" w:rsidR="000661D3" w:rsidRPr="002875E2" w:rsidRDefault="000661D3" w:rsidP="000661D3">
      <w:pPr>
        <w:jc w:val="both"/>
        <w:rPr>
          <w:iCs/>
        </w:rPr>
      </w:pPr>
      <w:r w:rsidRPr="002875E2">
        <w:rPr>
          <w:iCs/>
        </w:rPr>
        <w:t xml:space="preserve">Stopnja internacionalizacije slovenskega visokošolskega sistema bo primerljiva z najboljšimi evropskimi univerzami. Vzpostavljeni bodo mehanizmi za </w:t>
      </w:r>
      <w:r>
        <w:rPr>
          <w:iCs/>
        </w:rPr>
        <w:t xml:space="preserve">tako imenovano </w:t>
      </w:r>
      <w:r w:rsidRPr="002875E2">
        <w:rPr>
          <w:iCs/>
        </w:rPr>
        <w:t>kroženje možganov in trajna skrb za razvoj slovenskega jezika ter strokovnega izrazoslovja v visokem šolstvu in znanosti. S spremenjeno zakonodajno ureditvijo bo vzpostavljeno prilagodljivo in odzivno slovensko visokošolsko okolje, ki bo</w:t>
      </w:r>
      <w:r>
        <w:rPr>
          <w:iCs/>
        </w:rPr>
        <w:t xml:space="preserve"> nudilo</w:t>
      </w:r>
      <w:r w:rsidRPr="002875E2">
        <w:rPr>
          <w:iCs/>
        </w:rPr>
        <w:t xml:space="preserve"> privlačne pogoje za študij in delo za namene internacionalizacije izobraževanja, raziskovanja in umetnosti ter pridobivanja visokokvalificiranega kadra iz tujine.</w:t>
      </w:r>
    </w:p>
    <w:p w14:paraId="33289F5C" w14:textId="77777777" w:rsidR="000661D3" w:rsidRDefault="000661D3" w:rsidP="000661D3">
      <w:pPr>
        <w:jc w:val="both"/>
        <w:rPr>
          <w:iCs/>
        </w:rPr>
      </w:pPr>
      <w:r w:rsidRPr="002875E2">
        <w:rPr>
          <w:iCs/>
        </w:rPr>
        <w:t xml:space="preserve">Visoko šolstvo bo </w:t>
      </w:r>
      <w:r>
        <w:rPr>
          <w:iCs/>
        </w:rPr>
        <w:t>upoštevalo</w:t>
      </w:r>
      <w:r w:rsidRPr="002875E2">
        <w:rPr>
          <w:iCs/>
        </w:rPr>
        <w:t xml:space="preserve"> in sooblikovalo </w:t>
      </w:r>
      <w:r>
        <w:rPr>
          <w:iCs/>
        </w:rPr>
        <w:t>smeri razvoja</w:t>
      </w:r>
      <w:r w:rsidRPr="002875E2">
        <w:rPr>
          <w:iCs/>
        </w:rPr>
        <w:t xml:space="preserve"> digitalne preobrazbe na področjih poučevanja, učenja, raziskovanja in inoviranja, kar bo pomembno vplivalo na delovanje visokošolskih ustanov.</w:t>
      </w:r>
      <w:r w:rsidRPr="002875E2" w:rsidDel="00D80FBB">
        <w:rPr>
          <w:iCs/>
        </w:rPr>
        <w:t xml:space="preserve"> </w:t>
      </w:r>
      <w:r w:rsidRPr="00F33C74">
        <w:rPr>
          <w:iCs/>
        </w:rPr>
        <w:t xml:space="preserve">Nacionalni program visokega šolstva bo sledil zavezam in viziji Evropske komisije za leto 2030 na področju zagotavljanja </w:t>
      </w:r>
      <w:r>
        <w:rPr>
          <w:iCs/>
        </w:rPr>
        <w:t xml:space="preserve">strokovno usposobljenih </w:t>
      </w:r>
      <w:r w:rsidRPr="00F33C74">
        <w:rPr>
          <w:iCs/>
        </w:rPr>
        <w:t>človeških virov za digitalno preobrazbo družbe.</w:t>
      </w:r>
    </w:p>
    <w:p w14:paraId="38766CB5" w14:textId="77777777" w:rsidR="000661D3" w:rsidRPr="002875E2" w:rsidRDefault="000661D3" w:rsidP="000661D3">
      <w:pPr>
        <w:jc w:val="both"/>
        <w:rPr>
          <w:iCs/>
        </w:rPr>
      </w:pPr>
      <w:r w:rsidRPr="00100912">
        <w:rPr>
          <w:iCs/>
        </w:rPr>
        <w:t>Zastavljene cilje globalne uspešnosti Republike Slovenije, ki izhajajo iz družbe</w:t>
      </w:r>
      <w:r>
        <w:rPr>
          <w:iCs/>
        </w:rPr>
        <w:t>,</w:t>
      </w:r>
      <w:r w:rsidRPr="00100912">
        <w:rPr>
          <w:iCs/>
        </w:rPr>
        <w:t xml:space="preserve"> temelječe na znanju , bo moč doseči </w:t>
      </w:r>
      <w:r>
        <w:rPr>
          <w:iCs/>
        </w:rPr>
        <w:t>samo</w:t>
      </w:r>
      <w:r w:rsidRPr="00100912">
        <w:rPr>
          <w:iCs/>
        </w:rPr>
        <w:t xml:space="preserve"> s hitrim in strateškim dvigom kakovosti in odličnosti na raven prve tretjine držav EU v vseh treh kategorijah kazalnikov</w:t>
      </w:r>
      <w:r>
        <w:rPr>
          <w:iCs/>
        </w:rPr>
        <w:t xml:space="preserve"> uspešnosti delovanja visokošolskih zavodov: </w:t>
      </w:r>
      <w:r w:rsidRPr="00100912">
        <w:rPr>
          <w:iCs/>
        </w:rPr>
        <w:t>pedagoške kakovosti, znanstvene odličnosti in učinkovitosti prenosa znanja</w:t>
      </w:r>
      <w:r>
        <w:rPr>
          <w:iCs/>
        </w:rPr>
        <w:t>.</w:t>
      </w:r>
      <w:r w:rsidRPr="00100912">
        <w:rPr>
          <w:iCs/>
        </w:rPr>
        <w:t xml:space="preserve"> </w:t>
      </w:r>
      <w:r>
        <w:rPr>
          <w:iCs/>
        </w:rPr>
        <w:t xml:space="preserve">To bo </w:t>
      </w:r>
      <w:r w:rsidRPr="00100912">
        <w:rPr>
          <w:iCs/>
        </w:rPr>
        <w:t>v nadaljevanju dokumenta</w:t>
      </w:r>
      <w:r>
        <w:rPr>
          <w:iCs/>
        </w:rPr>
        <w:t xml:space="preserve"> imenovano</w:t>
      </w:r>
      <w:r w:rsidRPr="00100912">
        <w:rPr>
          <w:iCs/>
        </w:rPr>
        <w:t xml:space="preserve"> ciljna raven kakovosti. Visoko šolstvo ima pri tem napredku ključno vlogo, doseganje teh </w:t>
      </w:r>
      <w:r>
        <w:rPr>
          <w:iCs/>
        </w:rPr>
        <w:t>zahtevnih</w:t>
      </w:r>
      <w:r w:rsidRPr="00100912">
        <w:rPr>
          <w:iCs/>
        </w:rPr>
        <w:t xml:space="preserve"> ciljev pa terja mnoge korenite spremembe in velik napredek na navedenih področjih. Zaradi </w:t>
      </w:r>
      <w:r>
        <w:rPr>
          <w:iCs/>
        </w:rPr>
        <w:t>tega</w:t>
      </w:r>
      <w:r w:rsidRPr="00100912">
        <w:rPr>
          <w:iCs/>
        </w:rPr>
        <w:t xml:space="preserve"> je celoten dokument potrebno interpretirati s stališča dviga kakovosti in odličnosti na ciljno raven kakovosti, kar ustvarja pogoje za celovito in učinkovito doseganje blaginje družbe.</w:t>
      </w:r>
    </w:p>
    <w:p w14:paraId="32351EE4" w14:textId="77777777" w:rsidR="000661D3" w:rsidRPr="0069061B" w:rsidRDefault="000661D3" w:rsidP="000661D3">
      <w:pPr>
        <w:pStyle w:val="Slog1"/>
        <w:numPr>
          <w:ilvl w:val="0"/>
          <w:numId w:val="0"/>
        </w:numPr>
        <w:ind w:left="432" w:hanging="432"/>
      </w:pPr>
      <w:r>
        <w:lastRenderedPageBreak/>
        <w:t xml:space="preserve">Ključni strateški cilj </w:t>
      </w:r>
    </w:p>
    <w:p w14:paraId="3AEEE114" w14:textId="77777777" w:rsidR="000661D3" w:rsidRDefault="000661D3" w:rsidP="000661D3">
      <w:pPr>
        <w:jc w:val="both"/>
        <w:rPr>
          <w:rFonts w:eastAsia="Times New Roman"/>
          <w:lang w:eastAsia="sl-SI"/>
        </w:rPr>
      </w:pPr>
      <w:r>
        <w:rPr>
          <w:rFonts w:eastAsia="Times New Roman"/>
          <w:lang w:eastAsia="sl-SI"/>
        </w:rPr>
        <w:t>Ključni cilji so d</w:t>
      </w:r>
      <w:r w:rsidRPr="5690284C">
        <w:rPr>
          <w:rFonts w:eastAsia="Times New Roman"/>
          <w:lang w:eastAsia="sl-SI"/>
        </w:rPr>
        <w:t>vigniti raven in kakovost</w:t>
      </w:r>
      <w:r>
        <w:rPr>
          <w:rFonts w:eastAsia="Times New Roman"/>
          <w:lang w:eastAsia="sl-SI"/>
        </w:rPr>
        <w:t xml:space="preserve"> visokošolske</w:t>
      </w:r>
      <w:r w:rsidRPr="5690284C">
        <w:rPr>
          <w:rFonts w:eastAsia="Times New Roman"/>
          <w:lang w:eastAsia="sl-SI"/>
        </w:rPr>
        <w:t xml:space="preserve"> izobrazbe v Sloveniji, </w:t>
      </w:r>
      <w:r>
        <w:rPr>
          <w:rFonts w:eastAsia="Times New Roman"/>
          <w:lang w:eastAsia="sl-SI"/>
        </w:rPr>
        <w:t xml:space="preserve">ob skrbi za kakovost izobraževanja in odličnost v raziskovanju, </w:t>
      </w:r>
      <w:r w:rsidRPr="5690284C">
        <w:rPr>
          <w:rFonts w:eastAsia="Times New Roman"/>
          <w:lang w:eastAsia="sl-SI"/>
        </w:rPr>
        <w:t>povečati odzivnost, prožnost in privlačnost visokošolskega sistema glede na potrebe gospodarstva</w:t>
      </w:r>
      <w:r>
        <w:rPr>
          <w:rFonts w:eastAsia="Times New Roman"/>
          <w:lang w:eastAsia="sl-SI"/>
        </w:rPr>
        <w:t>, negospodarstva</w:t>
      </w:r>
      <w:r w:rsidRPr="5690284C">
        <w:rPr>
          <w:rFonts w:eastAsia="Times New Roman"/>
          <w:lang w:eastAsia="sl-SI"/>
        </w:rPr>
        <w:t xml:space="preserve"> in celotne družbe, okrepiti njegovo mednarodno vpetost, izboljšati dostopnost izobraževanja in možnosti za </w:t>
      </w:r>
      <w:r>
        <w:rPr>
          <w:rFonts w:eastAsia="Times New Roman"/>
          <w:lang w:eastAsia="sl-SI"/>
        </w:rPr>
        <w:t>nenehno</w:t>
      </w:r>
      <w:r w:rsidRPr="5690284C">
        <w:rPr>
          <w:rFonts w:eastAsia="Times New Roman"/>
          <w:lang w:eastAsia="sl-SI"/>
        </w:rPr>
        <w:t xml:space="preserve"> izobraževanje ter vseživljenjsko učenje v visokem šolstvu v vsej Sloveniji, povečati intenzivnost raziskav in inovacij, izboljšati prenos znanja v </w:t>
      </w:r>
      <w:r>
        <w:rPr>
          <w:rFonts w:eastAsia="Times New Roman"/>
          <w:lang w:eastAsia="sl-SI"/>
        </w:rPr>
        <w:t xml:space="preserve">družbeno </w:t>
      </w:r>
      <w:r w:rsidRPr="5690284C">
        <w:rPr>
          <w:rFonts w:eastAsia="Times New Roman"/>
          <w:lang w:eastAsia="sl-SI"/>
        </w:rPr>
        <w:t>okolje.</w:t>
      </w:r>
    </w:p>
    <w:p w14:paraId="793D8458" w14:textId="77777777" w:rsidR="000661D3" w:rsidRPr="0069061B" w:rsidRDefault="000661D3" w:rsidP="000661D3">
      <w:pPr>
        <w:pStyle w:val="Slog1"/>
        <w:numPr>
          <w:ilvl w:val="0"/>
          <w:numId w:val="0"/>
        </w:numPr>
        <w:ind w:left="432" w:hanging="432"/>
      </w:pPr>
      <w:r>
        <w:t xml:space="preserve">Akcijski načrt uresničevanja NPVŠ 2030 </w:t>
      </w:r>
    </w:p>
    <w:p w14:paraId="480B1A21" w14:textId="77777777" w:rsidR="000661D3" w:rsidRDefault="000661D3" w:rsidP="000661D3">
      <w:pPr>
        <w:jc w:val="both"/>
      </w:pPr>
      <w:r w:rsidRPr="005E2FB3">
        <w:t>Ministrstvo, pristojno za visoko šolstvo</w:t>
      </w:r>
      <w:r>
        <w:t>,</w:t>
      </w:r>
      <w:r w:rsidRPr="005E2FB3">
        <w:t xml:space="preserve"> na podlagi analize stanja visokošolske dejavnosti v Sloveniji v letu 2020 v šestih mesec</w:t>
      </w:r>
      <w:r>
        <w:t>ih</w:t>
      </w:r>
      <w:r w:rsidRPr="005E2FB3">
        <w:t xml:space="preserve"> po sprejetju NPVŠ </w:t>
      </w:r>
      <w:r>
        <w:t>2030</w:t>
      </w:r>
      <w:r w:rsidRPr="005E2FB3">
        <w:t xml:space="preserve"> pripravi področne akcijske načrte uresničevanja NPVŠ </w:t>
      </w:r>
      <w:r>
        <w:t>2030</w:t>
      </w:r>
      <w:r w:rsidRPr="005E2FB3">
        <w:t>, v katerih se opredeli</w:t>
      </w:r>
      <w:r>
        <w:t>jo</w:t>
      </w:r>
      <w:r w:rsidRPr="005E2FB3">
        <w:t xml:space="preserve"> </w:t>
      </w:r>
      <w:r>
        <w:t>načrt</w:t>
      </w:r>
      <w:r w:rsidRPr="005E2FB3">
        <w:t xml:space="preserve"> aktivnosti v okviru zapisanih ukrepov, </w:t>
      </w:r>
      <w:r>
        <w:t xml:space="preserve">odgovorni za izvedbo, </w:t>
      </w:r>
      <w:r w:rsidRPr="005E2FB3">
        <w:t xml:space="preserve">terminski </w:t>
      </w:r>
      <w:r>
        <w:t xml:space="preserve">načrt </w:t>
      </w:r>
      <w:r w:rsidRPr="005E2FB3">
        <w:t>izvedbe ter predviden</w:t>
      </w:r>
      <w:r>
        <w:t>i</w:t>
      </w:r>
      <w:r w:rsidRPr="005E2FB3">
        <w:t xml:space="preserve"> mehanizm</w:t>
      </w:r>
      <w:r>
        <w:t>i</w:t>
      </w:r>
      <w:r w:rsidRPr="005E2FB3">
        <w:t xml:space="preserve"> in vir</w:t>
      </w:r>
      <w:r>
        <w:t>i</w:t>
      </w:r>
      <w:r w:rsidRPr="005E2FB3">
        <w:t xml:space="preserve"> financiranja.</w:t>
      </w:r>
    </w:p>
    <w:p w14:paraId="6CF64F0F" w14:textId="77777777" w:rsidR="000661D3" w:rsidRPr="0069061B" w:rsidRDefault="000661D3" w:rsidP="000661D3">
      <w:pPr>
        <w:pStyle w:val="Slog1"/>
        <w:numPr>
          <w:ilvl w:val="0"/>
          <w:numId w:val="0"/>
        </w:numPr>
        <w:ind w:left="432" w:hanging="432"/>
      </w:pPr>
      <w:r w:rsidRPr="0069061B">
        <w:t xml:space="preserve">Spremljanje uresničevanja strateških ciljev </w:t>
      </w:r>
      <w:r>
        <w:t xml:space="preserve">2030 </w:t>
      </w:r>
    </w:p>
    <w:p w14:paraId="4043E1F1" w14:textId="77777777" w:rsidR="000661D3" w:rsidRPr="005E2FB3" w:rsidRDefault="000661D3" w:rsidP="000661D3">
      <w:pPr>
        <w:jc w:val="both"/>
      </w:pPr>
      <w:r w:rsidRPr="005E2FB3">
        <w:t>Ministrstvo, pristojno za visoko šolstvo</w:t>
      </w:r>
      <w:r>
        <w:t>, vzpostavi sistem spremljanja izvajanja NPVŠ 2030</w:t>
      </w:r>
      <w:r w:rsidRPr="005E2FB3">
        <w:t xml:space="preserve"> </w:t>
      </w:r>
      <w:r>
        <w:t xml:space="preserve">ter </w:t>
      </w:r>
      <w:r w:rsidRPr="005E2FB3">
        <w:t>vsako tretje leto strateškega obdobja v sodelovanju s strokovnjaki iz tujin</w:t>
      </w:r>
      <w:r w:rsidRPr="00963956">
        <w:t>e (vrstniško sodelovanje)</w:t>
      </w:r>
      <w:r w:rsidRPr="005E2FB3">
        <w:t xml:space="preserve"> pripravi analizo doseganja strateških ciljev, opredeli dejavnike tveganj, </w:t>
      </w:r>
      <w:r>
        <w:t xml:space="preserve">njihovo </w:t>
      </w:r>
      <w:r w:rsidRPr="005E2FB3">
        <w:t>obvladovanje in ukrepe za zmanjševanje negativnih posledic tveganj.</w:t>
      </w:r>
      <w:r>
        <w:t xml:space="preserve"> </w:t>
      </w:r>
      <w:r w:rsidRPr="005E2FB3">
        <w:t xml:space="preserve">Po potrebi glede na ugotovitve ministrstvo pripravi tudi posodobitev akcijskega načrta za uresničevanje </w:t>
      </w:r>
      <w:r>
        <w:t>NPVŠ 2030</w:t>
      </w:r>
      <w:r w:rsidRPr="005E2FB3">
        <w:t>.</w:t>
      </w:r>
    </w:p>
    <w:p w14:paraId="073FBF2F" w14:textId="77777777" w:rsidR="000661D3" w:rsidRPr="005E2FB3" w:rsidRDefault="000661D3" w:rsidP="000661D3">
      <w:pPr>
        <w:jc w:val="both"/>
      </w:pPr>
    </w:p>
    <w:p w14:paraId="33961F61" w14:textId="77777777" w:rsidR="000661D3" w:rsidRDefault="000661D3" w:rsidP="000661D3">
      <w:pPr>
        <w:jc w:val="both"/>
        <w:rPr>
          <w:rFonts w:eastAsia="Times New Roman"/>
          <w:lang w:eastAsia="sl-SI"/>
        </w:rPr>
      </w:pPr>
    </w:p>
    <w:p w14:paraId="213E93A6" w14:textId="77777777" w:rsidR="000661D3" w:rsidRPr="000852ED" w:rsidRDefault="000661D3" w:rsidP="000661D3">
      <w:pPr>
        <w:jc w:val="both"/>
        <w:rPr>
          <w:rFonts w:eastAsia="Times New Roman"/>
          <w:sz w:val="10"/>
          <w:szCs w:val="10"/>
          <w:lang w:eastAsia="sl-SI"/>
        </w:rPr>
      </w:pPr>
      <w:r>
        <w:rPr>
          <w:rFonts w:eastAsia="Times New Roman"/>
          <w:lang w:eastAsia="sl-SI"/>
        </w:rPr>
        <w:br w:type="column"/>
      </w:r>
    </w:p>
    <w:p w14:paraId="78B2FEC0" w14:textId="77777777" w:rsidR="000661D3" w:rsidRPr="0069061B" w:rsidRDefault="000661D3" w:rsidP="000661D3">
      <w:pPr>
        <w:pStyle w:val="Slog1"/>
        <w:rPr>
          <w:sz w:val="22"/>
          <w:szCs w:val="22"/>
        </w:rPr>
      </w:pPr>
      <w:r w:rsidRPr="006843D0">
        <w:t>Družbeni razvoj</w:t>
      </w:r>
      <w:bookmarkEnd w:id="1"/>
      <w:r w:rsidRPr="006843D0">
        <w:t xml:space="preserve"> </w:t>
      </w:r>
      <w:r w:rsidRPr="002E2F40">
        <w:t xml:space="preserve">in visokošolski sistem </w:t>
      </w:r>
      <w:r w:rsidRPr="006843D0">
        <w:br/>
      </w:r>
      <w:r w:rsidRPr="00D768C6">
        <w:rPr>
          <w:sz w:val="22"/>
          <w:szCs w:val="22"/>
        </w:rPr>
        <w:t>Izobraževanje, znanost in umetnost so ključna področja trajnostnega razvoja družbe</w:t>
      </w:r>
      <w:r>
        <w:rPr>
          <w:sz w:val="22"/>
          <w:szCs w:val="22"/>
        </w:rPr>
        <w:t>,</w:t>
      </w:r>
      <w:r w:rsidRPr="00D768C6">
        <w:rPr>
          <w:sz w:val="22"/>
          <w:szCs w:val="22"/>
        </w:rPr>
        <w:t xml:space="preserve"> zelenega</w:t>
      </w:r>
      <w:r>
        <w:rPr>
          <w:sz w:val="22"/>
          <w:szCs w:val="22"/>
        </w:rPr>
        <w:t xml:space="preserve"> in digitalnega</w:t>
      </w:r>
      <w:r w:rsidRPr="00D768C6">
        <w:rPr>
          <w:sz w:val="22"/>
          <w:szCs w:val="22"/>
        </w:rPr>
        <w:t xml:space="preserve"> prehoda ter najpomembnejši viri rešitev za odgovorno načrtovan razvoj družbe prihodnosti</w:t>
      </w:r>
    </w:p>
    <w:p w14:paraId="05E3F57A" w14:textId="77777777" w:rsidR="000661D3" w:rsidRPr="0055434F" w:rsidRDefault="000661D3" w:rsidP="000661D3">
      <w:pPr>
        <w:spacing w:after="120"/>
        <w:jc w:val="both"/>
        <w:rPr>
          <w:sz w:val="10"/>
          <w:szCs w:val="10"/>
        </w:rPr>
      </w:pPr>
    </w:p>
    <w:p w14:paraId="154D0830" w14:textId="77777777" w:rsidR="000661D3" w:rsidRPr="00551DA2" w:rsidRDefault="000661D3" w:rsidP="000661D3">
      <w:pPr>
        <w:spacing w:after="240"/>
        <w:jc w:val="both"/>
        <w:rPr>
          <w:b/>
          <w:bCs/>
          <w:color w:val="0070C0"/>
        </w:rPr>
      </w:pPr>
      <w:r w:rsidRPr="74CE70C9">
        <w:rPr>
          <w:b/>
          <w:bCs/>
          <w:color w:val="0070C0"/>
        </w:rPr>
        <w:t>Strateški cilji na področju družbenega razvoja in visokošolskega sistema</w:t>
      </w:r>
    </w:p>
    <w:p w14:paraId="473FDC20" w14:textId="77777777" w:rsidR="000661D3" w:rsidRDefault="000661D3" w:rsidP="002E2A95">
      <w:pPr>
        <w:pStyle w:val="Odstavekseznama"/>
        <w:numPr>
          <w:ilvl w:val="2"/>
          <w:numId w:val="10"/>
        </w:numPr>
        <w:spacing w:after="0" w:line="240" w:lineRule="auto"/>
        <w:jc w:val="both"/>
        <w:rPr>
          <w:b/>
          <w:bCs/>
        </w:rPr>
      </w:pPr>
      <w:r>
        <w:rPr>
          <w:b/>
          <w:bCs/>
        </w:rPr>
        <w:t xml:space="preserve">Izboljšanje </w:t>
      </w:r>
      <w:r w:rsidRPr="74CE70C9">
        <w:rPr>
          <w:b/>
          <w:bCs/>
        </w:rPr>
        <w:t>mednarodn</w:t>
      </w:r>
      <w:r>
        <w:rPr>
          <w:b/>
          <w:bCs/>
        </w:rPr>
        <w:t>e</w:t>
      </w:r>
      <w:r w:rsidRPr="74CE70C9">
        <w:rPr>
          <w:b/>
          <w:bCs/>
        </w:rPr>
        <w:t xml:space="preserve"> primerljiv</w:t>
      </w:r>
      <w:r>
        <w:rPr>
          <w:b/>
          <w:bCs/>
        </w:rPr>
        <w:t>osti in</w:t>
      </w:r>
      <w:r w:rsidRPr="74CE70C9">
        <w:rPr>
          <w:b/>
          <w:bCs/>
        </w:rPr>
        <w:t xml:space="preserve"> disciplinarn</w:t>
      </w:r>
      <w:r>
        <w:rPr>
          <w:b/>
          <w:bCs/>
        </w:rPr>
        <w:t>e</w:t>
      </w:r>
      <w:r w:rsidRPr="74CE70C9">
        <w:rPr>
          <w:b/>
          <w:bCs/>
        </w:rPr>
        <w:t xml:space="preserve"> pluraln</w:t>
      </w:r>
      <w:r>
        <w:rPr>
          <w:b/>
          <w:bCs/>
        </w:rPr>
        <w:t>osti</w:t>
      </w:r>
      <w:r w:rsidRPr="74CE70C9">
        <w:rPr>
          <w:b/>
          <w:bCs/>
        </w:rPr>
        <w:t xml:space="preserve"> visokošolskega sistema</w:t>
      </w:r>
    </w:p>
    <w:p w14:paraId="77EC846C" w14:textId="77777777" w:rsidR="000661D3" w:rsidRPr="00F21529" w:rsidRDefault="000661D3" w:rsidP="000661D3">
      <w:pPr>
        <w:spacing w:after="120"/>
        <w:ind w:left="709"/>
        <w:jc w:val="both"/>
        <w:rPr>
          <w:b/>
          <w:bCs/>
        </w:rPr>
      </w:pPr>
      <w:r w:rsidRPr="0C2EDF24">
        <w:t>Visokošolski sistem bo disciplinarno pluralen, na ravni države bo zagotovljena zastopanost vseh pomembnih temeljnih in aplikativnih področij. Naravnan bo interdisciplinarno in bo močno podpiral nove oblike sodelovanja ter kombinacij znanja</w:t>
      </w:r>
      <w:r>
        <w:t>, kar bo omogočilo doseganje ciljne ravni kakovosti</w:t>
      </w:r>
      <w:r w:rsidRPr="0C2EDF24">
        <w:t xml:space="preserve">. Pri tem bo visokošolski sistem tesno prepleten in usklajen s področjem raziskovanja. Raziskovalno delo </w:t>
      </w:r>
      <w:r>
        <w:t xml:space="preserve">se bo </w:t>
      </w:r>
      <w:r w:rsidRPr="0C2EDF24">
        <w:t>na visokošolskih zavodih</w:t>
      </w:r>
      <w:r>
        <w:t xml:space="preserve"> izvajalo na</w:t>
      </w:r>
      <w:r w:rsidRPr="0C2EDF24">
        <w:t xml:space="preserve"> </w:t>
      </w:r>
      <w:r>
        <w:t xml:space="preserve">mednarodno primerljivi ravni in bo v času izvajanja NPVŠ 2030 doseglo ciljno raven kakovosti, </w:t>
      </w:r>
      <w:r w:rsidRPr="0C2EDF24">
        <w:t xml:space="preserve">prinašalo bo ključne pobude </w:t>
      </w:r>
      <w:r>
        <w:t>ter</w:t>
      </w:r>
      <w:r w:rsidRPr="0C2EDF24">
        <w:t xml:space="preserve"> bo vključeno v pomembne evropske raziskovalne in razvojne programe, pokrivalo bo širok nabor tematik in izzivov ter dosegalo vodilno mesto v evropskem prostoru na posameznih </w:t>
      </w:r>
      <w:proofErr w:type="spellStart"/>
      <w:r w:rsidRPr="0C2EDF24">
        <w:t>nišnih</w:t>
      </w:r>
      <w:proofErr w:type="spellEnd"/>
      <w:r w:rsidRPr="0C2EDF24">
        <w:t xml:space="preserve"> področjih, ki bodo v skladu z nacionalno strategijo razvoja družbe in gospodarstva</w:t>
      </w:r>
      <w:r>
        <w:t xml:space="preserve"> ter negospodarstva</w:t>
      </w:r>
      <w:r w:rsidRPr="0C2EDF24">
        <w:t xml:space="preserve">. Enako velja tudi za akademsko umetniško delo, ki se bo ob vzdrževanju vrhunske ravni dosežkov ter navezovanju na mednarodne tokove odpiralo tudi za poglobljena sodelovanja z drugimi disciplinami ter stopalo tako v kritične kot </w:t>
      </w:r>
      <w:r>
        <w:t xml:space="preserve">v </w:t>
      </w:r>
      <w:r w:rsidRPr="0C2EDF24">
        <w:t>inovativne interakcije</w:t>
      </w:r>
      <w:r>
        <w:t xml:space="preserve"> z drugimi </w:t>
      </w:r>
      <w:r w:rsidRPr="0C2EDF24">
        <w:t>družbe</w:t>
      </w:r>
      <w:r>
        <w:t>nimi deležniki</w:t>
      </w:r>
      <w:r w:rsidRPr="0C2EDF24">
        <w:t>. Visokošolski sistem bo omogočal tudi tesnejše notranje sodelovanje in sodelovanje visokošolskih zavodov z raziskovalnimi zavodi, gospodarstvom in negospodarstvom. Vzpostavljene bodo sodelujoče mreže visokošolskih in raziskovalnih zavodov</w:t>
      </w:r>
      <w:r>
        <w:t xml:space="preserve"> s ciljem višanja kakovosti in doseganja odličnosti</w:t>
      </w:r>
      <w:r w:rsidRPr="0C2EDF24">
        <w:t xml:space="preserve"> </w:t>
      </w:r>
      <w:r>
        <w:t>ter</w:t>
      </w:r>
      <w:r w:rsidRPr="0C2EDF24">
        <w:t xml:space="preserve"> razviti mehanizmi za njihovo izvajanje. Umetnost bo ostala avtonomna glede na </w:t>
      </w:r>
      <w:r>
        <w:t>pre</w:t>
      </w:r>
      <w:r w:rsidRPr="0C2EDF24">
        <w:t xml:space="preserve">ostale discipline, a bo pridobila pomembno </w:t>
      </w:r>
      <w:r>
        <w:t>mesto</w:t>
      </w:r>
      <w:r w:rsidRPr="0C2EDF24">
        <w:t xml:space="preserve"> v intenzivnem sodelovanju s </w:t>
      </w:r>
      <w:r>
        <w:t>področjema</w:t>
      </w:r>
      <w:r w:rsidRPr="0C2EDF24">
        <w:t xml:space="preserve"> raziskovanja in tehnološkega razvoja. </w:t>
      </w:r>
    </w:p>
    <w:p w14:paraId="47A12A68" w14:textId="77777777" w:rsidR="000661D3" w:rsidRPr="002F2573" w:rsidRDefault="000661D3" w:rsidP="002E2A95">
      <w:pPr>
        <w:pStyle w:val="Odstavekseznama"/>
        <w:numPr>
          <w:ilvl w:val="2"/>
          <w:numId w:val="10"/>
        </w:numPr>
        <w:spacing w:after="0" w:line="240" w:lineRule="auto"/>
        <w:jc w:val="both"/>
        <w:rPr>
          <w:b/>
        </w:rPr>
      </w:pPr>
      <w:r>
        <w:rPr>
          <w:b/>
        </w:rPr>
        <w:t>Opredelitev</w:t>
      </w:r>
      <w:r w:rsidRPr="002F2573">
        <w:rPr>
          <w:b/>
        </w:rPr>
        <w:t xml:space="preserve"> javne službe na področju visokošolske dejavnosti</w:t>
      </w:r>
    </w:p>
    <w:p w14:paraId="0CE4A556" w14:textId="77777777" w:rsidR="000661D3" w:rsidRDefault="000661D3" w:rsidP="000661D3">
      <w:pPr>
        <w:spacing w:after="120"/>
        <w:ind w:left="709"/>
        <w:jc w:val="both"/>
      </w:pPr>
      <w:r w:rsidRPr="0055434F">
        <w:t xml:space="preserve">Javno službo na področju visokega šolstva </w:t>
      </w:r>
      <w:r w:rsidRPr="05B6011B">
        <w:t xml:space="preserve">bodo sestavljale </w:t>
      </w:r>
      <w:r w:rsidRPr="0055434F">
        <w:t>izobraževalna, raziskovalna</w:t>
      </w:r>
      <w:r>
        <w:t>,</w:t>
      </w:r>
      <w:r w:rsidRPr="0055434F">
        <w:t xml:space="preserve"> umetniška</w:t>
      </w:r>
      <w:r>
        <w:t xml:space="preserve"> in podporna</w:t>
      </w:r>
      <w:r w:rsidRPr="0055434F">
        <w:t xml:space="preserve"> dejavnost, ki so med seboj enakovredne in neločljivo povezane. </w:t>
      </w:r>
      <w:r w:rsidRPr="3D08DE03" w:rsidDel="00116542">
        <w:t xml:space="preserve">Akreditiranje dejavnosti v okviru javne službe na področju visokega šolstva </w:t>
      </w:r>
      <w:r w:rsidRPr="3D08DE03" w:rsidDel="00685E2F">
        <w:t xml:space="preserve">bo </w:t>
      </w:r>
      <w:r w:rsidRPr="3D08DE03" w:rsidDel="00116542">
        <w:t>zajema</w:t>
      </w:r>
      <w:r w:rsidRPr="3D08DE03" w:rsidDel="00685E2F">
        <w:t>lo</w:t>
      </w:r>
      <w:r w:rsidRPr="3D08DE03" w:rsidDel="00116542">
        <w:t xml:space="preserve"> akreditacijo izobraževalne in raziskovalne dejavnosti</w:t>
      </w:r>
      <w:r w:rsidRPr="74CE70C9">
        <w:t xml:space="preserve">. Javno službo na področju visokega šolstva </w:t>
      </w:r>
      <w:r>
        <w:t xml:space="preserve">bodo izvajali </w:t>
      </w:r>
      <w:r w:rsidRPr="74CE70C9">
        <w:t>akreditirani visokošolski zavodi v okviru izvajanja akreditiranih</w:t>
      </w:r>
      <w:r w:rsidRPr="3D08DE03" w:rsidDel="00116542">
        <w:t xml:space="preserve"> študijskih programov ter povezanih</w:t>
      </w:r>
      <w:r>
        <w:t xml:space="preserve"> strokovnih,</w:t>
      </w:r>
      <w:r w:rsidRPr="3D08DE03" w:rsidDel="00116542">
        <w:t xml:space="preserve"> raziskovalnih in umetniških dejavnosti.</w:t>
      </w:r>
      <w:r>
        <w:t xml:space="preserve"> Knjižnično javno službo na področju visokošolske dejavnosti bodo izvajale visokošolske knjižnice.</w:t>
      </w:r>
    </w:p>
    <w:p w14:paraId="3AA787A5" w14:textId="77777777" w:rsidR="000661D3" w:rsidRPr="002F2573" w:rsidRDefault="000661D3" w:rsidP="002E2A95">
      <w:pPr>
        <w:pStyle w:val="Odstavekseznama"/>
        <w:numPr>
          <w:ilvl w:val="2"/>
          <w:numId w:val="10"/>
        </w:numPr>
        <w:spacing w:after="0" w:line="240" w:lineRule="auto"/>
        <w:jc w:val="both"/>
        <w:rPr>
          <w:b/>
        </w:rPr>
      </w:pPr>
      <w:r w:rsidRPr="002F2573">
        <w:rPr>
          <w:b/>
        </w:rPr>
        <w:t>Omogočanje brezplačnega študija vsem na vseh treh stopnjah</w:t>
      </w:r>
    </w:p>
    <w:p w14:paraId="480B8FA5" w14:textId="77777777" w:rsidR="000661D3" w:rsidRPr="00551DA2" w:rsidRDefault="000661D3" w:rsidP="000661D3">
      <w:pPr>
        <w:spacing w:after="120"/>
        <w:ind w:left="709"/>
        <w:jc w:val="both"/>
      </w:pPr>
      <w:r w:rsidRPr="5690284C">
        <w:t xml:space="preserve">Visokošolski sistem bodo še naprej sestavljale javne univerze, javni samostojni visokošolski zavodi in zasebni visokošolski zavodi. Jedro visokošolskega sistema bodo javne univerze in javni samostojni visokošolski zavodi, ki </w:t>
      </w:r>
      <w:r>
        <w:t>jih b</w:t>
      </w:r>
      <w:r w:rsidRPr="5690284C">
        <w:t>o financira</w:t>
      </w:r>
      <w:r>
        <w:t>la</w:t>
      </w:r>
      <w:r w:rsidRPr="5690284C">
        <w:t xml:space="preserve"> držav</w:t>
      </w:r>
      <w:r>
        <w:t>a</w:t>
      </w:r>
      <w:r w:rsidRPr="5690284C">
        <w:t xml:space="preserve">. Javno mrežo visokošolskih zavodov bodo dopolnjevali zasebni visokošolski zavodi, ki bodo izvajali koncesionirane in </w:t>
      </w:r>
      <w:proofErr w:type="spellStart"/>
      <w:r w:rsidRPr="5690284C">
        <w:t>nekoncesionirane</w:t>
      </w:r>
      <w:proofErr w:type="spellEnd"/>
      <w:r w:rsidRPr="5690284C">
        <w:t xml:space="preserve"> študijske programe in znanstvenoraziskovalno oziroma umetniško dejavnost z namenom čim večjega zagotavljanja podpore razvojnim ciljem uravnoteženega razvoja na lokalni in </w:t>
      </w:r>
      <w:r>
        <w:t>državni</w:t>
      </w:r>
      <w:r w:rsidRPr="5690284C">
        <w:t xml:space="preserve"> ravni.</w:t>
      </w:r>
      <w:r w:rsidRPr="00551DA2">
        <w:t xml:space="preserve"> Tako zastavljen visokošolski sistem</w:t>
      </w:r>
      <w:r w:rsidRPr="5690284C">
        <w:t xml:space="preserve"> bo omogočal brezplačni študij vsem</w:t>
      </w:r>
      <w:r>
        <w:t xml:space="preserve"> državljanom EU</w:t>
      </w:r>
      <w:r w:rsidRPr="5690284C">
        <w:t xml:space="preserve"> na vseh treh stopnjah študija ne glede na socialni položaj, spol, spolno usmerjenost, starost, politično ali drugo prepričanje, versko, etnično ali narodno pripadnost, družinsko obliko, invalidnost ali katero</w:t>
      </w:r>
      <w:r>
        <w:t xml:space="preserve"> </w:t>
      </w:r>
      <w:r w:rsidRPr="5690284C">
        <w:t xml:space="preserve">koli drugo osebno okoliščino posameznice ali posameznika. </w:t>
      </w:r>
    </w:p>
    <w:p w14:paraId="7E928A73" w14:textId="77777777" w:rsidR="000661D3" w:rsidRPr="0015600F" w:rsidRDefault="000661D3" w:rsidP="002E2A95">
      <w:pPr>
        <w:pStyle w:val="Odstavekseznama"/>
        <w:numPr>
          <w:ilvl w:val="2"/>
          <w:numId w:val="10"/>
        </w:numPr>
        <w:spacing w:after="120" w:line="240" w:lineRule="auto"/>
        <w:jc w:val="both"/>
        <w:rPr>
          <w:b/>
          <w:bCs/>
        </w:rPr>
      </w:pPr>
      <w:r>
        <w:rPr>
          <w:b/>
          <w:bCs/>
        </w:rPr>
        <w:lastRenderedPageBreak/>
        <w:t xml:space="preserve">Tesnejša povezanost </w:t>
      </w:r>
      <w:r w:rsidRPr="5690284C">
        <w:rPr>
          <w:b/>
          <w:bCs/>
        </w:rPr>
        <w:t>visokošolskega izobraževanja, raziskovanja in tehnološkega razvoja</w:t>
      </w:r>
    </w:p>
    <w:p w14:paraId="56D651FD" w14:textId="77777777" w:rsidR="000661D3" w:rsidRDefault="000661D3" w:rsidP="002E2A95">
      <w:pPr>
        <w:pStyle w:val="Odstavekseznama"/>
        <w:numPr>
          <w:ilvl w:val="2"/>
          <w:numId w:val="10"/>
        </w:numPr>
        <w:spacing w:after="0" w:line="240" w:lineRule="auto"/>
        <w:jc w:val="both"/>
        <w:rPr>
          <w:b/>
          <w:bCs/>
          <w:color w:val="000000" w:themeColor="text1"/>
        </w:rPr>
      </w:pPr>
      <w:r w:rsidRPr="005335A7">
        <w:rPr>
          <w:b/>
          <w:bCs/>
          <w:color w:val="000000" w:themeColor="text1"/>
        </w:rPr>
        <w:t>Vzpostavitev tvornega sodelovanja med javnimi raziskovalnimi zavodi in visokošolskimi zavodi</w:t>
      </w:r>
    </w:p>
    <w:p w14:paraId="77144C9F" w14:textId="77777777" w:rsidR="000661D3" w:rsidRPr="00734852" w:rsidRDefault="000661D3" w:rsidP="000661D3">
      <w:pPr>
        <w:spacing w:after="120"/>
        <w:ind w:left="709"/>
        <w:jc w:val="both"/>
        <w:rPr>
          <w:bCs/>
          <w:color w:val="000000" w:themeColor="text1"/>
        </w:rPr>
      </w:pPr>
      <w:r w:rsidRPr="00956B17">
        <w:rPr>
          <w:bCs/>
          <w:color w:val="000000" w:themeColor="text1"/>
        </w:rPr>
        <w:t xml:space="preserve">Vzpostavljeni bodo mehanizmi boljšega povezovanja javnih raziskovalnih zavodov in visokošolskih zavodov z namenom boljše izkoriščenosti raziskovalne opreme, ustvarjanja bolj kakovostnih raziskovalnih skupin in </w:t>
      </w:r>
      <w:r>
        <w:rPr>
          <w:bCs/>
          <w:color w:val="000000" w:themeColor="text1"/>
        </w:rPr>
        <w:t xml:space="preserve">zagotavljanja </w:t>
      </w:r>
      <w:r w:rsidRPr="00956B17">
        <w:rPr>
          <w:bCs/>
          <w:color w:val="000000" w:themeColor="text1"/>
        </w:rPr>
        <w:t>večje vključenosti raziskovalcev z javnih raziskovalnih zavodov v pedagoški proces in večje vključenosti visokošolskih učiteljev v raziskovanje.</w:t>
      </w:r>
    </w:p>
    <w:p w14:paraId="60CC5750" w14:textId="77777777" w:rsidR="000661D3" w:rsidRPr="00F21529" w:rsidRDefault="000661D3" w:rsidP="002E2A95">
      <w:pPr>
        <w:pStyle w:val="Odstavekseznama"/>
        <w:numPr>
          <w:ilvl w:val="2"/>
          <w:numId w:val="10"/>
        </w:numPr>
        <w:spacing w:after="0" w:line="240" w:lineRule="auto"/>
        <w:jc w:val="both"/>
        <w:rPr>
          <w:b/>
          <w:bCs/>
          <w:color w:val="000000" w:themeColor="text1"/>
        </w:rPr>
      </w:pPr>
      <w:r>
        <w:rPr>
          <w:rFonts w:ascii="Calibri" w:eastAsia="Calibri" w:hAnsi="Calibri" w:cs="Calibri"/>
          <w:b/>
          <w:bCs/>
          <w:color w:val="000000" w:themeColor="text1"/>
        </w:rPr>
        <w:t>Nadgraditev kakovosti in učinkovitosti</w:t>
      </w:r>
      <w:r w:rsidRPr="002E2F40">
        <w:rPr>
          <w:rFonts w:ascii="Calibri" w:eastAsia="Calibri" w:hAnsi="Calibri" w:cs="Calibri"/>
          <w:b/>
          <w:bCs/>
          <w:color w:val="000000" w:themeColor="text1"/>
        </w:rPr>
        <w:t xml:space="preserve"> visokošolskega sistema</w:t>
      </w:r>
      <w:r w:rsidRPr="002E2F40">
        <w:rPr>
          <w:rFonts w:ascii="Calibri" w:eastAsia="Calibri" w:hAnsi="Calibri" w:cs="Calibri"/>
          <w:b/>
          <w:bCs/>
        </w:rPr>
        <w:t xml:space="preserve"> v skladu </w:t>
      </w:r>
      <w:r>
        <w:rPr>
          <w:rFonts w:ascii="Calibri" w:eastAsia="Calibri" w:hAnsi="Calibri" w:cs="Calibri"/>
          <w:b/>
          <w:bCs/>
        </w:rPr>
        <w:t>z</w:t>
      </w:r>
      <w:r w:rsidRPr="002E2F40">
        <w:rPr>
          <w:rFonts w:ascii="Calibri" w:eastAsia="Calibri" w:hAnsi="Calibri" w:cs="Calibri"/>
          <w:b/>
          <w:bCs/>
        </w:rPr>
        <w:t xml:space="preserve"> </w:t>
      </w:r>
      <w:r>
        <w:rPr>
          <w:rFonts w:ascii="Calibri" w:eastAsia="Calibri" w:hAnsi="Calibri" w:cs="Calibri"/>
          <w:b/>
          <w:bCs/>
        </w:rPr>
        <w:t>načeli</w:t>
      </w:r>
      <w:r w:rsidRPr="002E2F40">
        <w:rPr>
          <w:rFonts w:ascii="Calibri" w:eastAsia="Calibri" w:hAnsi="Calibri" w:cs="Calibri"/>
          <w:b/>
          <w:bCs/>
        </w:rPr>
        <w:t xml:space="preserve"> bolonjskega procesa</w:t>
      </w:r>
    </w:p>
    <w:p w14:paraId="1A3E731A" w14:textId="77777777" w:rsidR="000661D3" w:rsidRPr="00813274" w:rsidRDefault="000661D3" w:rsidP="000661D3">
      <w:pPr>
        <w:tabs>
          <w:tab w:val="left" w:pos="720"/>
        </w:tabs>
        <w:spacing w:after="120"/>
        <w:ind w:left="709"/>
        <w:jc w:val="both"/>
      </w:pPr>
      <w:r w:rsidRPr="4BFEF817">
        <w:t xml:space="preserve">Visoko šolstvo bo delovalo kot trajnostno naravnan, notranje raznolik, </w:t>
      </w:r>
      <w:proofErr w:type="spellStart"/>
      <w:r w:rsidRPr="4BFEF817">
        <w:t>samoobnovljiv</w:t>
      </w:r>
      <w:proofErr w:type="spellEnd"/>
      <w:r w:rsidRPr="4BFEF817">
        <w:t xml:space="preserve">, na zunanje in notranje spremembe odziven </w:t>
      </w:r>
      <w:r>
        <w:t>ter</w:t>
      </w:r>
      <w:r w:rsidRPr="4BFEF817">
        <w:t xml:space="preserve"> odporen ekosistem, ki se bo zmogel odzivati na hitro spreminjajoče se potrebe družbe, </w:t>
      </w:r>
      <w:r>
        <w:t xml:space="preserve">bo </w:t>
      </w:r>
      <w:r w:rsidRPr="4BFEF817">
        <w:t xml:space="preserve">ponujal privlačne in aktualne študijske programe ter prepoznaval </w:t>
      </w:r>
      <w:r>
        <w:t>obete</w:t>
      </w:r>
      <w:r w:rsidRPr="4BFEF817">
        <w:t xml:space="preserve"> široke množice študentk in študentov kot aktivnih soustvarjalcev sodobne družbe. Visoko šolstvo bo </w:t>
      </w:r>
      <w:r>
        <w:t xml:space="preserve">upoštevalo načela </w:t>
      </w:r>
      <w:r w:rsidRPr="4BFEF817">
        <w:t>bolonjskega procesa, kot so</w:t>
      </w:r>
      <w:r>
        <w:t>: skladnost</w:t>
      </w:r>
      <w:r w:rsidRPr="4BFEF817">
        <w:t xml:space="preserve">, mobilnost, kakovost, zaposljivost, konkurenčnost in </w:t>
      </w:r>
      <w:r>
        <w:t>tehtnost,</w:t>
      </w:r>
      <w:r w:rsidRPr="4BFEF817">
        <w:t xml:space="preserve"> tako, da bo primerljivo z evropskimi </w:t>
      </w:r>
      <w:r>
        <w:t>smermi razvoja</w:t>
      </w:r>
      <w:r w:rsidRPr="4BFEF817">
        <w:t xml:space="preserve"> in bo </w:t>
      </w:r>
      <w:r>
        <w:t>s</w:t>
      </w:r>
      <w:r w:rsidRPr="4BFEF817">
        <w:t>podbujalo izmenjavo znanja ter internacionalizacijo visokega šolstva. Visokošolski zavodi bodo aktivno prispevali k napredku družbe na področjih svojih poslanstev: izobraževanj</w:t>
      </w:r>
      <w:r>
        <w:t>e</w:t>
      </w:r>
      <w:r w:rsidRPr="4BFEF817">
        <w:t>, raziskovanj</w:t>
      </w:r>
      <w:r>
        <w:t>e</w:t>
      </w:r>
      <w:r w:rsidRPr="4BFEF817">
        <w:t>, umetnost</w:t>
      </w:r>
      <w:r>
        <w:t>, stroka</w:t>
      </w:r>
      <w:r w:rsidRPr="4BFEF817">
        <w:t xml:space="preserve"> in prenos znanja v okolje ter </w:t>
      </w:r>
      <w:r>
        <w:t>prispevek</w:t>
      </w:r>
      <w:r w:rsidRPr="4BFEF817">
        <w:t xml:space="preserve"> k družbenim in gospodarskim inovacijam. Izvajali bodo na študentke in študente osredinjeno in iz raziskovalnega</w:t>
      </w:r>
      <w:r>
        <w:t>, strokovnega</w:t>
      </w:r>
      <w:r w:rsidRPr="4BFEF817">
        <w:t xml:space="preserve"> </w:t>
      </w:r>
      <w:r>
        <w:t xml:space="preserve">oziroma umetniškega </w:t>
      </w:r>
      <w:r w:rsidRPr="4BFEF817">
        <w:t xml:space="preserve">dela izhajajoče </w:t>
      </w:r>
      <w:r>
        <w:t xml:space="preserve">visokokakovostno </w:t>
      </w:r>
      <w:r w:rsidRPr="4BFEF817">
        <w:t>izobraževanje; na področju raziskovalnega dela bodo dosegali mednarodno primerljivo odličnost in</w:t>
      </w:r>
      <w:r>
        <w:t xml:space="preserve"> ciljno raven kakovosti</w:t>
      </w:r>
      <w:r w:rsidRPr="4BFEF817">
        <w:t xml:space="preserve"> </w:t>
      </w:r>
      <w:r>
        <w:t xml:space="preserve">ter </w:t>
      </w:r>
      <w:r w:rsidRPr="4BFEF817">
        <w:t xml:space="preserve">bodo skupaj s samostojnimi raziskovalnimi zavodi nosilci temeljnih raziskav v slovenskem prostoru; na področju umetnosti bodo dosegali mednarodno primerljivo odličnost; celovit sistem prenosa znanja bo bistveno </w:t>
      </w:r>
      <w:r>
        <w:t>prispeval</w:t>
      </w:r>
      <w:r w:rsidRPr="4BFEF817">
        <w:t xml:space="preserve"> h krepitvi celotne družbe ter k povečanju konkurenčnosti slovenskega gospodarstva. V dodiplomskih študijskih programih bo uvedeno zadostno praktično izobraževanje, primerljivo z drugimi evropskimi državami, nudi</w:t>
      </w:r>
      <w:r>
        <w:t>lo</w:t>
      </w:r>
      <w:r w:rsidRPr="4BFEF817">
        <w:t xml:space="preserve"> </w:t>
      </w:r>
      <w:r>
        <w:t xml:space="preserve">bo </w:t>
      </w:r>
      <w:r w:rsidRPr="4BFEF817">
        <w:t>ustrezno praktično znanje</w:t>
      </w:r>
      <w:r>
        <w:t>, s čimer bo mladim omogočen lažji prehod na trg dela po zaključku študija</w:t>
      </w:r>
      <w:r w:rsidRPr="4BFEF817">
        <w:t xml:space="preserve">. </w:t>
      </w:r>
    </w:p>
    <w:p w14:paraId="68D27A85" w14:textId="77777777" w:rsidR="000661D3" w:rsidRPr="002F2573" w:rsidRDefault="000661D3" w:rsidP="002E2A95">
      <w:pPr>
        <w:pStyle w:val="Odstavekseznama"/>
        <w:numPr>
          <w:ilvl w:val="2"/>
          <w:numId w:val="10"/>
        </w:numPr>
        <w:spacing w:after="0" w:line="240" w:lineRule="auto"/>
        <w:jc w:val="both"/>
        <w:rPr>
          <w:b/>
          <w:bCs/>
        </w:rPr>
      </w:pPr>
      <w:r w:rsidRPr="5544B908">
        <w:rPr>
          <w:b/>
          <w:bCs/>
        </w:rPr>
        <w:t>Vsaj 50 % državljank in državljanov Slovenije v starosti od 30 do 34 let zaključi eno od stopenj visokošolskega izobraževanja</w:t>
      </w:r>
      <w:r>
        <w:rPr>
          <w:b/>
          <w:bCs/>
        </w:rPr>
        <w:t xml:space="preserve"> do leta 2030</w:t>
      </w:r>
      <w:r w:rsidRPr="5544B908">
        <w:rPr>
          <w:b/>
          <w:bCs/>
        </w:rPr>
        <w:t xml:space="preserve">. </w:t>
      </w:r>
    </w:p>
    <w:p w14:paraId="6DB3247E" w14:textId="77777777" w:rsidR="000661D3" w:rsidRPr="0055434F" w:rsidRDefault="000661D3" w:rsidP="000661D3">
      <w:pPr>
        <w:tabs>
          <w:tab w:val="left" w:pos="720"/>
        </w:tabs>
        <w:spacing w:after="120"/>
        <w:ind w:left="709"/>
        <w:jc w:val="both"/>
      </w:pPr>
      <w:r w:rsidRPr="5544B908">
        <w:t xml:space="preserve">Slovenski visokošolski sistem bo dosegel cilje deleža visokošolsko izobražene populacije v skladu z akti EU. </w:t>
      </w:r>
    </w:p>
    <w:p w14:paraId="0C8BF05C" w14:textId="77777777" w:rsidR="000661D3" w:rsidRPr="002F2573" w:rsidRDefault="000661D3" w:rsidP="002E2A95">
      <w:pPr>
        <w:pStyle w:val="Odstavekseznama"/>
        <w:numPr>
          <w:ilvl w:val="2"/>
          <w:numId w:val="10"/>
        </w:numPr>
        <w:spacing w:after="0" w:line="240" w:lineRule="auto"/>
        <w:jc w:val="both"/>
        <w:rPr>
          <w:b/>
          <w:bCs/>
          <w:color w:val="000000" w:themeColor="text1"/>
        </w:rPr>
      </w:pPr>
      <w:r w:rsidRPr="007B2CCC">
        <w:rPr>
          <w:b/>
          <w:bCs/>
        </w:rPr>
        <w:t xml:space="preserve">Delovanje visokošolskih zavodov po </w:t>
      </w:r>
      <w:r>
        <w:rPr>
          <w:b/>
          <w:bCs/>
        </w:rPr>
        <w:t>načelih</w:t>
      </w:r>
      <w:r w:rsidRPr="007B2CCC">
        <w:rPr>
          <w:b/>
          <w:bCs/>
        </w:rPr>
        <w:t xml:space="preserve"> usmeritve Družba </w:t>
      </w:r>
      <w:r>
        <w:rPr>
          <w:b/>
          <w:bCs/>
        </w:rPr>
        <w:t>5.0</w:t>
      </w:r>
    </w:p>
    <w:p w14:paraId="6F90B330" w14:textId="77777777" w:rsidR="000661D3" w:rsidRPr="00F21529" w:rsidRDefault="000661D3" w:rsidP="000661D3">
      <w:pPr>
        <w:tabs>
          <w:tab w:val="left" w:pos="720"/>
        </w:tabs>
        <w:spacing w:after="120"/>
        <w:ind w:left="709"/>
        <w:jc w:val="both"/>
      </w:pPr>
      <w:r>
        <w:t xml:space="preserve">Visokošolski zavodi bodo delovali po načelih usmeritve Družba 5.0 (tehnološko humanistični napredek) in bodo osrednji spodbujevalec delovanja slovenske družbe po teh načelih. Na področju visokega šolstva bodo zagotavljali kakovostno, vključujočo, raznoliko, decentralizirano in trajnostno naravnano dejavnost, ki bo omogočala dolgoročno osebno in socialno varnost ter možnosti za intelektualni razvoj in kreativnost, torej ustvarjanje dobrin v skladu s potrebami Družbe 5.0. Znanost in raziskovanje bosta odprta za prepletanje oziroma interdisciplinarne povezave z umetniškimi področji, kar bo potekalo na podlagi strateškega, a hkrati tudi eksperimentalnega, drznega kombiniranja disciplin, različnih veščin in vednosti. Umetniška področja bodo skupaj s humanistiko ustrezno zastopana in uravnotežena z drugimi akademskimi področji, četudi gre pričakovati, da bodo družbene težnje v ospredje postavljale tehnološka, tehniška, naravoslovna ter nekatera družboslovna področja oziroma strokovne usposobljenosti. Sistemsko bo urejeno uveljavljanje potenciala družbenih in gospodarskih inovacij iz presečišča umetnosti, znanosti in tehnologij. Sistematično bodo podpirani dopolnjujoči učinki teh treh področij. </w:t>
      </w:r>
    </w:p>
    <w:p w14:paraId="1D373A5E" w14:textId="77777777" w:rsidR="000661D3" w:rsidRPr="002F2573" w:rsidRDefault="000661D3" w:rsidP="002E2A95">
      <w:pPr>
        <w:pStyle w:val="Odstavekseznama"/>
        <w:numPr>
          <w:ilvl w:val="2"/>
          <w:numId w:val="10"/>
        </w:numPr>
        <w:spacing w:after="0" w:line="240" w:lineRule="auto"/>
        <w:jc w:val="both"/>
        <w:rPr>
          <w:b/>
          <w:bCs/>
          <w:color w:val="000000" w:themeColor="text1"/>
        </w:rPr>
      </w:pPr>
      <w:r w:rsidRPr="007B2CCC">
        <w:rPr>
          <w:b/>
          <w:bCs/>
        </w:rPr>
        <w:lastRenderedPageBreak/>
        <w:t xml:space="preserve">Aktivna vključenost visokošolskih zavodov pri </w:t>
      </w:r>
      <w:r>
        <w:rPr>
          <w:b/>
          <w:bCs/>
        </w:rPr>
        <w:t xml:space="preserve">razvoju slovenskega jezika ter </w:t>
      </w:r>
      <w:r w:rsidRPr="007B2CCC">
        <w:rPr>
          <w:b/>
          <w:bCs/>
        </w:rPr>
        <w:t>ohranjanju in razvoju nacionalne kulturne dediščine in identitete</w:t>
      </w:r>
    </w:p>
    <w:p w14:paraId="6AC6DA6C" w14:textId="77777777" w:rsidR="000661D3" w:rsidRPr="007B2CCC" w:rsidRDefault="000661D3" w:rsidP="000661D3">
      <w:pPr>
        <w:tabs>
          <w:tab w:val="left" w:pos="720"/>
        </w:tabs>
        <w:spacing w:after="120"/>
        <w:ind w:left="709"/>
        <w:jc w:val="both"/>
      </w:pPr>
      <w:r w:rsidRPr="005B3973">
        <w:t xml:space="preserve">Visokošolski zavodi bodo </w:t>
      </w:r>
      <w:r>
        <w:t>deja</w:t>
      </w:r>
      <w:r w:rsidRPr="005B3973">
        <w:t>vno prispevali k razvoju slovenskega jezika</w:t>
      </w:r>
      <w:r>
        <w:t>,</w:t>
      </w:r>
      <w:r w:rsidRPr="005B3973">
        <w:t xml:space="preserve"> ohranjanju in razvoju nacionalne kulturne dediščine in raziskovanju identitet v nacionalnem prostoru in vobče ob hkratni močni vpetosti slovenskega visokošolskega sistema v mednarodno visokošolsko skupnost.</w:t>
      </w:r>
    </w:p>
    <w:p w14:paraId="69B65CDD" w14:textId="77777777" w:rsidR="000661D3" w:rsidRPr="002F2573" w:rsidRDefault="000661D3" w:rsidP="002E2A95">
      <w:pPr>
        <w:pStyle w:val="Odstavekseznama"/>
        <w:numPr>
          <w:ilvl w:val="2"/>
          <w:numId w:val="10"/>
        </w:numPr>
        <w:spacing w:after="0" w:line="240" w:lineRule="auto"/>
        <w:jc w:val="both"/>
        <w:rPr>
          <w:b/>
          <w:bCs/>
        </w:rPr>
      </w:pPr>
      <w:r>
        <w:rPr>
          <w:b/>
          <w:bCs/>
        </w:rPr>
        <w:t xml:space="preserve">Povečanje odprtosti </w:t>
      </w:r>
      <w:r w:rsidRPr="5544B908">
        <w:rPr>
          <w:b/>
          <w:bCs/>
        </w:rPr>
        <w:t>visokošolski</w:t>
      </w:r>
      <w:r>
        <w:rPr>
          <w:b/>
          <w:bCs/>
        </w:rPr>
        <w:t>h</w:t>
      </w:r>
      <w:r w:rsidRPr="5544B908">
        <w:rPr>
          <w:b/>
          <w:bCs/>
        </w:rPr>
        <w:t xml:space="preserve"> zavodov in njihove odprtosti v mednarodno skupnost</w:t>
      </w:r>
    </w:p>
    <w:p w14:paraId="14157F67" w14:textId="77777777" w:rsidR="000661D3" w:rsidRPr="0055434F" w:rsidRDefault="000661D3" w:rsidP="000661D3">
      <w:pPr>
        <w:tabs>
          <w:tab w:val="left" w:pos="720"/>
        </w:tabs>
        <w:spacing w:after="120"/>
        <w:ind w:left="709"/>
        <w:jc w:val="both"/>
      </w:pPr>
      <w:r w:rsidRPr="001E4224">
        <w:t xml:space="preserve">Visokošolski zavodi bodo </w:t>
      </w:r>
      <w:r w:rsidRPr="05B6011B">
        <w:t xml:space="preserve">izboljšali študijske pogoje za evropski kot </w:t>
      </w:r>
      <w:r>
        <w:t xml:space="preserve">tudi </w:t>
      </w:r>
      <w:r w:rsidRPr="05B6011B">
        <w:t>širši prostor in nudili kakovostna, vrhunsko opremljena delovna mesta ter stimulativno, trajnostno naravnano delovno okolje za strokovne sodelavke in sodelavce, visokošolske sodelavke in sodelavce, visokošolske učiteljice in učitelje ter raziskovalke in raziskovalce, ki bo omogočalo karierno načrtovanje in izvedbo</w:t>
      </w:r>
      <w:r>
        <w:t xml:space="preserve"> strokovnega,</w:t>
      </w:r>
      <w:r w:rsidRPr="05B6011B">
        <w:t xml:space="preserve"> znanstvenoraziskovalnega ter umetniškega dela.</w:t>
      </w:r>
    </w:p>
    <w:p w14:paraId="17C5423A" w14:textId="77777777" w:rsidR="000661D3" w:rsidRPr="002F2573" w:rsidRDefault="000661D3" w:rsidP="002E2A95">
      <w:pPr>
        <w:pStyle w:val="Odstavekseznama"/>
        <w:numPr>
          <w:ilvl w:val="2"/>
          <w:numId w:val="10"/>
        </w:numPr>
        <w:spacing w:after="0" w:line="240" w:lineRule="auto"/>
        <w:jc w:val="both"/>
        <w:rPr>
          <w:b/>
          <w:bCs/>
        </w:rPr>
      </w:pPr>
      <w:r w:rsidRPr="5544B908">
        <w:rPr>
          <w:b/>
          <w:bCs/>
        </w:rPr>
        <w:t>Etično in družbeno odgovorno delovanje visokošolskih zavodov v Sloveniji</w:t>
      </w:r>
    </w:p>
    <w:p w14:paraId="058A5A34" w14:textId="77777777" w:rsidR="000661D3" w:rsidRDefault="000661D3" w:rsidP="000661D3">
      <w:pPr>
        <w:tabs>
          <w:tab w:val="left" w:pos="720"/>
        </w:tabs>
        <w:spacing w:after="120"/>
        <w:ind w:left="709"/>
        <w:jc w:val="both"/>
      </w:pPr>
      <w:r w:rsidRPr="5690284C">
        <w:t>Visokošolski zavodi bodo etični in družbeno odgovorni, učinkovito vodeni in organizirani, odgovorni za zagotavljanje visoke kakovosti izobraževalne</w:t>
      </w:r>
      <w:r>
        <w:t>,</w:t>
      </w:r>
      <w:r w:rsidRPr="5690284C">
        <w:t xml:space="preserve"> raziskovalne</w:t>
      </w:r>
      <w:r>
        <w:t xml:space="preserve"> in podporne </w:t>
      </w:r>
      <w:r w:rsidRPr="5690284C">
        <w:t xml:space="preserve">dejavnosti ter </w:t>
      </w:r>
      <w:r>
        <w:t xml:space="preserve">bodo </w:t>
      </w:r>
      <w:r w:rsidRPr="5690284C">
        <w:t>študentke in študente</w:t>
      </w:r>
      <w:r>
        <w:t xml:space="preserve"> spremljali od vpisa do zaključka študija in njihove zaposlitve. Pripravljali</w:t>
      </w:r>
      <w:r w:rsidRPr="5690284C">
        <w:t xml:space="preserve"> </w:t>
      </w:r>
      <w:r>
        <w:t xml:space="preserve">jih bodo </w:t>
      </w:r>
      <w:r w:rsidRPr="5690284C">
        <w:t xml:space="preserve">na aktivno državljanstvo ter poklicno pot, omogočali </w:t>
      </w:r>
      <w:r>
        <w:t xml:space="preserve">njihov </w:t>
      </w:r>
      <w:r w:rsidRPr="5690284C">
        <w:t>osebnostni in strokovni študentov</w:t>
      </w:r>
      <w:r>
        <w:t xml:space="preserve"> ob skrbi za uveljavljanje zdravega življenjskega sloga in ob zagotavljanju pogojev za njihove gibalno-športne aktivnosti. S spodbujanjem vseživljenjskega učenja</w:t>
      </w:r>
      <w:r w:rsidRPr="5690284C">
        <w:t xml:space="preserve"> </w:t>
      </w:r>
      <w:r>
        <w:t xml:space="preserve">bodo še dodatno pripomogli k </w:t>
      </w:r>
      <w:r w:rsidRPr="5690284C">
        <w:t>ohranjanj</w:t>
      </w:r>
      <w:r>
        <w:t>u</w:t>
      </w:r>
      <w:r w:rsidRPr="5690284C">
        <w:t xml:space="preserve"> širokega spektra znanj na visoki ravni. Usklajevanje poklicnega in zasebnega življenja bo pomembno vodilo oblikovanja in organiz</w:t>
      </w:r>
      <w:r>
        <w:t>iranosti</w:t>
      </w:r>
      <w:r w:rsidRPr="5690284C">
        <w:t xml:space="preserve"> delovnega </w:t>
      </w:r>
      <w:r>
        <w:t>ter</w:t>
      </w:r>
      <w:r w:rsidRPr="5690284C">
        <w:t xml:space="preserve"> študijskega procesa, ki bosta podpirala dobro počutje in kakovostno življenje ter preprečevala izgorevanje kakor tudi vse oblike nasilja ali izkoriščanja, in s tem </w:t>
      </w:r>
      <w:r>
        <w:t>prispevala</w:t>
      </w:r>
      <w:r w:rsidRPr="5690284C">
        <w:t xml:space="preserve"> k boljšemu duševnemu in fizičnemu zdravju vseh deležnikov tako znotraj kot zunaj visokošolskega sistema.</w:t>
      </w:r>
    </w:p>
    <w:p w14:paraId="27B33A09" w14:textId="77777777" w:rsidR="000661D3" w:rsidRPr="0025240C" w:rsidRDefault="000661D3" w:rsidP="000661D3">
      <w:pPr>
        <w:pStyle w:val="Odstavekseznama"/>
        <w:spacing w:after="120"/>
        <w:ind w:left="709"/>
        <w:jc w:val="both"/>
      </w:pPr>
    </w:p>
    <w:p w14:paraId="21C62724" w14:textId="77777777" w:rsidR="000661D3" w:rsidRPr="00551DA2" w:rsidRDefault="000661D3" w:rsidP="000661D3">
      <w:pPr>
        <w:spacing w:after="240"/>
        <w:jc w:val="both"/>
        <w:rPr>
          <w:b/>
          <w:bCs/>
          <w:color w:val="0070C0"/>
        </w:rPr>
      </w:pPr>
      <w:r>
        <w:rPr>
          <w:b/>
          <w:bCs/>
          <w:color w:val="0070C0"/>
        </w:rPr>
        <w:t>Ukrepi za doseganje s</w:t>
      </w:r>
      <w:r w:rsidRPr="0055434F">
        <w:rPr>
          <w:b/>
          <w:bCs/>
          <w:color w:val="0070C0"/>
        </w:rPr>
        <w:t>trateški</w:t>
      </w:r>
      <w:r>
        <w:rPr>
          <w:b/>
          <w:bCs/>
          <w:color w:val="0070C0"/>
        </w:rPr>
        <w:t>h</w:t>
      </w:r>
      <w:r w:rsidRPr="0055434F">
        <w:rPr>
          <w:b/>
          <w:bCs/>
          <w:color w:val="0070C0"/>
        </w:rPr>
        <w:t xml:space="preserve"> cilj</w:t>
      </w:r>
      <w:r>
        <w:rPr>
          <w:b/>
          <w:bCs/>
          <w:color w:val="0070C0"/>
        </w:rPr>
        <w:t>ev</w:t>
      </w:r>
      <w:r w:rsidRPr="0055434F">
        <w:rPr>
          <w:b/>
          <w:bCs/>
          <w:color w:val="0070C0"/>
        </w:rPr>
        <w:t xml:space="preserve"> na področju družbenega razvoja in visokošolskega sistema</w:t>
      </w:r>
    </w:p>
    <w:p w14:paraId="49D84893" w14:textId="77777777" w:rsidR="000661D3" w:rsidRPr="007B2CCC" w:rsidRDefault="000661D3" w:rsidP="002E2A95">
      <w:pPr>
        <w:pStyle w:val="Odstavekseznama"/>
        <w:numPr>
          <w:ilvl w:val="2"/>
          <w:numId w:val="9"/>
        </w:numPr>
        <w:spacing w:after="0" w:line="240" w:lineRule="auto"/>
        <w:jc w:val="both"/>
        <w:rPr>
          <w:b/>
          <w:bCs/>
        </w:rPr>
      </w:pPr>
      <w:r w:rsidRPr="007B2CCC">
        <w:rPr>
          <w:b/>
          <w:bCs/>
        </w:rPr>
        <w:t>Izdelava kakovostne in trajnostne strategij</w:t>
      </w:r>
      <w:r>
        <w:rPr>
          <w:b/>
          <w:bCs/>
        </w:rPr>
        <w:t>e</w:t>
      </w:r>
      <w:r w:rsidRPr="007B2CCC">
        <w:rPr>
          <w:b/>
          <w:bCs/>
        </w:rPr>
        <w:t xml:space="preserve"> izboljševanja zaposljivosti diplomantk in diplomantov</w:t>
      </w:r>
    </w:p>
    <w:p w14:paraId="09650799" w14:textId="77777777" w:rsidR="000661D3" w:rsidRPr="007B2CCC" w:rsidRDefault="000661D3" w:rsidP="000661D3">
      <w:pPr>
        <w:spacing w:after="120"/>
        <w:ind w:left="709"/>
        <w:jc w:val="both"/>
      </w:pPr>
      <w:r w:rsidRPr="007B2CCC">
        <w:t>Z izdelavo strategije bo država aktivno vplivala na zaposlitveno okolje, jasno razdelila pristojnosti za karierno podporo, strategija bo odprta v mednarodna partnerstva ter medsebojno sodelovanje institucij. Potrebe celotne družbe po kadrih z visokošolsko izobrazbo se bo</w:t>
      </w:r>
      <w:r>
        <w:t>do</w:t>
      </w:r>
      <w:r w:rsidRPr="007B2CCC">
        <w:t xml:space="preserve"> ugotavljal</w:t>
      </w:r>
      <w:r>
        <w:t>e</w:t>
      </w:r>
      <w:r w:rsidRPr="007B2CCC">
        <w:t xml:space="preserve"> s celovitim spremljanjem in analizo razvojnih gibanj na področju znanja, tehnologij, okolja in </w:t>
      </w:r>
      <w:r>
        <w:t>družbe</w:t>
      </w:r>
      <w:r w:rsidRPr="007B2CCC">
        <w:t>. Načrtovanje in razvoj študijskih programov se bo</w:t>
      </w:r>
      <w:r>
        <w:t>sta</w:t>
      </w:r>
      <w:r w:rsidRPr="007B2CCC">
        <w:t xml:space="preserve"> naslanjal</w:t>
      </w:r>
      <w:r>
        <w:t>a</w:t>
      </w:r>
      <w:r w:rsidRPr="007B2CCC">
        <w:t xml:space="preserve"> na strokovne modele napovedovanja, kot </w:t>
      </w:r>
      <w:r>
        <w:t>so</w:t>
      </w:r>
      <w:r w:rsidRPr="007B2CCC">
        <w:t xml:space="preserve"> karierna platforma i</w:t>
      </w:r>
      <w:r>
        <w:t xml:space="preserve">n </w:t>
      </w:r>
      <w:r w:rsidRPr="007B2CCC">
        <w:t>p</w:t>
      </w:r>
      <w:r>
        <w:t>o</w:t>
      </w:r>
      <w:r w:rsidRPr="007B2CCC">
        <w:t>d</w:t>
      </w:r>
      <w:r>
        <w:t>obni</w:t>
      </w:r>
      <w:r w:rsidRPr="007B2CCC">
        <w:t>, kjer poleg strokovnjakov za posamezna področja</w:t>
      </w:r>
      <w:r>
        <w:t xml:space="preserve"> </w:t>
      </w:r>
      <w:r w:rsidRPr="007B2CCC">
        <w:t>sodelujejo predstavniki gospodarstva in</w:t>
      </w:r>
      <w:r>
        <w:t xml:space="preserve"> negospodarstva</w:t>
      </w:r>
      <w:r w:rsidRPr="007B2CCC">
        <w:t xml:space="preserve">, ki načrtujejo razvoj na svojih področjih. Takšno načrtovanje ne bo izključevalo, temveč bo kvečjemu </w:t>
      </w:r>
      <w:r>
        <w:t xml:space="preserve">spodbudilo </w:t>
      </w:r>
      <w:r w:rsidRPr="007B2CCC">
        <w:t xml:space="preserve">vznik ter vzpostavljanje novih, predvsem </w:t>
      </w:r>
      <w:r>
        <w:t xml:space="preserve">visokokakovostnih </w:t>
      </w:r>
      <w:r w:rsidRPr="007B2CCC">
        <w:t xml:space="preserve">interdisciplinarnih akademskih področij, po drugi strani pa bo dopuščalo tudi razvoj smiselno širokega nabora temeljnih ter </w:t>
      </w:r>
      <w:proofErr w:type="spellStart"/>
      <w:r w:rsidRPr="007B2CCC">
        <w:t>neaplikativnih</w:t>
      </w:r>
      <w:proofErr w:type="spellEnd"/>
      <w:r w:rsidRPr="007B2CCC">
        <w:t xml:space="preserve"> ved in vednosti. Vzpostav</w:t>
      </w:r>
      <w:r>
        <w:t>ljena bosta</w:t>
      </w:r>
      <w:r w:rsidRPr="007B2CCC">
        <w:t xml:space="preserve"> urejen in učinkovit sistem za spremljanje kariernih poti diplomantov</w:t>
      </w:r>
      <w:r>
        <w:t xml:space="preserve"> in javna dostopnost podatkov o njihovi zaposljivosti</w:t>
      </w:r>
      <w:r w:rsidRPr="007B2CCC">
        <w:t>.</w:t>
      </w:r>
      <w:r>
        <w:t xml:space="preserve"> </w:t>
      </w:r>
    </w:p>
    <w:p w14:paraId="03E1240B" w14:textId="77777777" w:rsidR="000661D3" w:rsidRPr="002F2573" w:rsidRDefault="000661D3" w:rsidP="002E2A95">
      <w:pPr>
        <w:pStyle w:val="Odstavekseznama"/>
        <w:numPr>
          <w:ilvl w:val="2"/>
          <w:numId w:val="9"/>
        </w:numPr>
        <w:spacing w:after="0" w:line="240" w:lineRule="auto"/>
        <w:jc w:val="both"/>
        <w:rPr>
          <w:b/>
          <w:bCs/>
        </w:rPr>
      </w:pPr>
      <w:r w:rsidRPr="00734852">
        <w:rPr>
          <w:b/>
          <w:bCs/>
        </w:rPr>
        <w:t>Spodbujanje</w:t>
      </w:r>
      <w:r>
        <w:rPr>
          <w:b/>
          <w:bCs/>
        </w:rPr>
        <w:t xml:space="preserve"> </w:t>
      </w:r>
      <w:r w:rsidRPr="4BFEF817">
        <w:rPr>
          <w:b/>
          <w:bCs/>
        </w:rPr>
        <w:t>visokega šolstva kot prostora raziskovanja, kjer se lahko varno pre</w:t>
      </w:r>
      <w:r>
        <w:rPr>
          <w:b/>
          <w:bCs/>
        </w:rPr>
        <w:t>s</w:t>
      </w:r>
      <w:r w:rsidRPr="4BFEF817">
        <w:rPr>
          <w:b/>
          <w:bCs/>
        </w:rPr>
        <w:t>kuša ustrezne rešitve in modele za prihodnost</w:t>
      </w:r>
    </w:p>
    <w:p w14:paraId="6F307AF5" w14:textId="77777777" w:rsidR="000661D3" w:rsidRPr="001E4224" w:rsidRDefault="000661D3" w:rsidP="00BA74AA">
      <w:pPr>
        <w:spacing w:after="120"/>
        <w:ind w:left="709"/>
        <w:jc w:val="both"/>
      </w:pPr>
      <w:r w:rsidRPr="5544B908">
        <w:t xml:space="preserve">Visoko šolstvo se bo vključilo v vsa </w:t>
      </w:r>
      <w:r>
        <w:t>prednostna</w:t>
      </w:r>
      <w:r w:rsidRPr="5544B908">
        <w:t xml:space="preserve"> strateška področja družbenega razvoja in bo </w:t>
      </w:r>
      <w:r>
        <w:t>obravnavalo</w:t>
      </w:r>
      <w:r w:rsidRPr="5544B908">
        <w:t xml:space="preserve"> ključne družbene in gospodarske izzive, kot so: podnebne spremembe, </w:t>
      </w:r>
      <w:r>
        <w:t xml:space="preserve">izguba </w:t>
      </w:r>
      <w:proofErr w:type="spellStart"/>
      <w:r>
        <w:t>biodiverzitete</w:t>
      </w:r>
      <w:proofErr w:type="spellEnd"/>
      <w:r>
        <w:t xml:space="preserve">, </w:t>
      </w:r>
      <w:r w:rsidRPr="5544B908">
        <w:t xml:space="preserve">zelene tehnologije, demografske spremembe (starajoča se družba), zdravstvo, biotehnologije, okolje, agroživilstvo, umetna inteligenca, digitalna preobrazba, strategija </w:t>
      </w:r>
      <w:r w:rsidRPr="5544B908">
        <w:lastRenderedPageBreak/>
        <w:t>pametne specializacije,</w:t>
      </w:r>
      <w:r>
        <w:t xml:space="preserve"> prehod v trajnostno družbo, pa</w:t>
      </w:r>
      <w:r w:rsidRPr="5544B908">
        <w:t xml:space="preserve"> tudi migracije in enake možnosti oziroma družbena enakost. </w:t>
      </w:r>
      <w:r w:rsidR="00BA74AA" w:rsidRPr="00AD6506">
        <w:t>Skladno z nacionalnimi in mednarodnimi strateškimi dokumenti si bo pri tem prizadevalo za</w:t>
      </w:r>
      <w:r w:rsidR="00BA74AA">
        <w:t xml:space="preserve"> </w:t>
      </w:r>
      <w:r w:rsidR="00BA74AA" w:rsidRPr="00AD6506">
        <w:t>povezovanje in sodelovanje različnih visokošolskih programov oziroma področij, tudi področja</w:t>
      </w:r>
      <w:r w:rsidR="00BA74AA">
        <w:t xml:space="preserve"> </w:t>
      </w:r>
      <w:r w:rsidR="00BA74AA" w:rsidRPr="00AD6506">
        <w:t xml:space="preserve">humanistike in umetnosti. </w:t>
      </w:r>
      <w:r w:rsidRPr="0074001D">
        <w:t xml:space="preserve">Visoko šolstvo bo hkrati skrbelo za avtonomijo visoke vednosti, ki se razvija po lastnih </w:t>
      </w:r>
      <w:r>
        <w:t>merilih</w:t>
      </w:r>
      <w:r w:rsidRPr="0074001D">
        <w:t>.</w:t>
      </w:r>
    </w:p>
    <w:p w14:paraId="31E9F55A" w14:textId="77777777" w:rsidR="000661D3" w:rsidRPr="00540E8C" w:rsidRDefault="000661D3" w:rsidP="002E2A95">
      <w:pPr>
        <w:pStyle w:val="Odstavekseznama"/>
        <w:numPr>
          <w:ilvl w:val="2"/>
          <w:numId w:val="9"/>
        </w:numPr>
        <w:spacing w:after="0" w:line="240" w:lineRule="auto"/>
        <w:jc w:val="both"/>
        <w:rPr>
          <w:b/>
        </w:rPr>
      </w:pPr>
      <w:r w:rsidRPr="00540E8C">
        <w:rPr>
          <w:b/>
        </w:rPr>
        <w:t>Spodbujanje sistema aktivne mednarodno odprte kadrovske politike</w:t>
      </w:r>
    </w:p>
    <w:p w14:paraId="77764A58" w14:textId="77777777" w:rsidR="000661D3" w:rsidRPr="00A61AF8" w:rsidRDefault="000661D3" w:rsidP="000661D3">
      <w:pPr>
        <w:spacing w:after="120"/>
        <w:ind w:left="709"/>
        <w:jc w:val="both"/>
      </w:pPr>
      <w:r w:rsidRPr="5544B908">
        <w:t xml:space="preserve">Visoko šolstvo bo zagotavljalo človeške vire, na katerih bo temeljil trajnostni razvoj družbe. Še posebej se bodo uveljavljali pomen in vidnost ter </w:t>
      </w:r>
      <w:r>
        <w:t xml:space="preserve">tvoren prispevek </w:t>
      </w:r>
      <w:r w:rsidRPr="5544B908">
        <w:t xml:space="preserve">umetniških področij </w:t>
      </w:r>
      <w:r>
        <w:t xml:space="preserve">in </w:t>
      </w:r>
      <w:r w:rsidRPr="5544B908">
        <w:t xml:space="preserve">humanistike pri gospodarskem in družbenem razvoju, pri čemer se bo upoštevala avtonomija teh področij </w:t>
      </w:r>
      <w:r>
        <w:t>z vidika</w:t>
      </w:r>
      <w:r w:rsidRPr="5544B908">
        <w:t xml:space="preserve"> estetskih, mišljenjskih in vrednostnih ciljev. Visokošolski zavodi bodo vodili aktivno mednarodno odprto kadrovsko politiko z visokimi </w:t>
      </w:r>
      <w:r>
        <w:t>merili</w:t>
      </w:r>
      <w:r w:rsidRPr="5544B908">
        <w:t xml:space="preserve"> kakovosti zaposlovanja kadrov ter aktivno politiko njihovega nadaljnjega razvoja z jasnimi pričakovanji in </w:t>
      </w:r>
      <w:r>
        <w:t>določili</w:t>
      </w:r>
      <w:r w:rsidRPr="5544B908">
        <w:t xml:space="preserve"> glede uspešnosti znanstvenoraziskovalnega oziroma umetniškega in izobraževalnega dela zaposlenih. V to bodo ustrezno sistemsko umeščena </w:t>
      </w:r>
      <w:r>
        <w:t>še</w:t>
      </w:r>
      <w:r w:rsidRPr="5544B908">
        <w:t xml:space="preserve"> medsektorska sodelovanja in </w:t>
      </w:r>
      <w:r>
        <w:t xml:space="preserve">medinstitucionalna in </w:t>
      </w:r>
      <w:r w:rsidRPr="5544B908">
        <w:t>medsektorska mobilnost.</w:t>
      </w:r>
    </w:p>
    <w:p w14:paraId="100F0B35" w14:textId="77777777" w:rsidR="000661D3" w:rsidRPr="00A61AF8" w:rsidRDefault="000661D3" w:rsidP="002E2A95">
      <w:pPr>
        <w:pStyle w:val="Odstavekseznama"/>
        <w:numPr>
          <w:ilvl w:val="2"/>
          <w:numId w:val="9"/>
        </w:numPr>
        <w:spacing w:after="0" w:line="240" w:lineRule="auto"/>
        <w:jc w:val="both"/>
        <w:rPr>
          <w:b/>
        </w:rPr>
      </w:pPr>
      <w:r w:rsidRPr="00A61AF8">
        <w:rPr>
          <w:b/>
        </w:rPr>
        <w:t>Spodbujanje sistemske kadrovske krepitve visokošolskih zavodov in zagotavljanje privlačnih raziskovalnih pogojev</w:t>
      </w:r>
    </w:p>
    <w:p w14:paraId="2C2D9FD6" w14:textId="77777777" w:rsidR="000661D3" w:rsidRPr="00540E8C" w:rsidRDefault="000661D3" w:rsidP="000661D3">
      <w:pPr>
        <w:spacing w:after="120"/>
        <w:ind w:left="709"/>
        <w:jc w:val="both"/>
      </w:pPr>
      <w:r w:rsidRPr="4BFEF817">
        <w:t xml:space="preserve">Sistemsko bo urejena kadrovska krepitev visokošolskih zavodov s prednostnim ciljem kadrovskega pomlajevanja ob hkratni spodbudi dolge aktivne </w:t>
      </w:r>
      <w:r>
        <w:t>soudeležbe</w:t>
      </w:r>
      <w:r w:rsidRPr="4BFEF817">
        <w:t xml:space="preserve"> uveljavljenih visokošolskih učiteljic in učiteljev ter raziskovalk in raziskovalcev. Zagotovljeni bodo privlačni raziskovalni pogoji za </w:t>
      </w:r>
      <w:r>
        <w:t xml:space="preserve">visokošolske </w:t>
      </w:r>
      <w:r w:rsidRPr="4BFEF817">
        <w:t>učiteljic</w:t>
      </w:r>
      <w:r>
        <w:t>e in učitelje</w:t>
      </w:r>
      <w:r w:rsidRPr="4BFEF817">
        <w:t xml:space="preserve"> ter raziskovalk</w:t>
      </w:r>
      <w:r>
        <w:t>e in raziskovalce ter</w:t>
      </w:r>
      <w:r w:rsidRPr="4BFEF817">
        <w:t xml:space="preserve"> obetavne mlade kadre in za gostujoče visokošolske učiteljice in učitelje ter raziskovalke in raziskovalce iz tujine, ki bodo imeli pomembno </w:t>
      </w:r>
      <w:r>
        <w:t>mesto</w:t>
      </w:r>
      <w:r w:rsidRPr="4BFEF817">
        <w:t xml:space="preserve"> v slovenskem visokošolskem sistemu ter bodo v njem delovali tako, da bodo </w:t>
      </w:r>
      <w:r>
        <w:t>kar najbolj</w:t>
      </w:r>
      <w:r w:rsidRPr="4BFEF817">
        <w:t xml:space="preserve"> izkoristili svoje </w:t>
      </w:r>
      <w:r>
        <w:t>zmožnosti</w:t>
      </w:r>
      <w:r w:rsidRPr="4BFEF817">
        <w:t xml:space="preserve"> ter vzajemno bogatili znanje.</w:t>
      </w:r>
    </w:p>
    <w:p w14:paraId="6D599554" w14:textId="77777777" w:rsidR="000661D3" w:rsidRPr="00670750" w:rsidRDefault="000661D3" w:rsidP="002E2A95">
      <w:pPr>
        <w:pStyle w:val="Odstavekseznama"/>
        <w:numPr>
          <w:ilvl w:val="2"/>
          <w:numId w:val="9"/>
        </w:numPr>
        <w:spacing w:after="0" w:line="240" w:lineRule="auto"/>
        <w:jc w:val="both"/>
        <w:rPr>
          <w:b/>
          <w:bCs/>
        </w:rPr>
      </w:pPr>
      <w:r w:rsidRPr="4BFEF817">
        <w:rPr>
          <w:b/>
          <w:bCs/>
        </w:rPr>
        <w:t>Spodbujanje sistema prehajanja med srednješolskim in visokošolskim sistemom</w:t>
      </w:r>
    </w:p>
    <w:p w14:paraId="20C2A763" w14:textId="77777777" w:rsidR="000661D3" w:rsidRPr="00551DA2" w:rsidRDefault="000661D3" w:rsidP="000661D3">
      <w:pPr>
        <w:spacing w:after="120"/>
        <w:ind w:left="709"/>
        <w:jc w:val="both"/>
      </w:pPr>
      <w:r w:rsidRPr="4BFEF817">
        <w:t>Ure</w:t>
      </w:r>
      <w:r>
        <w:t>jen</w:t>
      </w:r>
      <w:r w:rsidRPr="4BFEF817">
        <w:t xml:space="preserve"> </w:t>
      </w:r>
      <w:r>
        <w:t>bo</w:t>
      </w:r>
      <w:r w:rsidRPr="4BFEF817">
        <w:t xml:space="preserve"> sistem vertikalne prepustnosti srednješolskega in visokošolskega sistema izobraževanja s prilagoditvijo na </w:t>
      </w:r>
      <w:proofErr w:type="spellStart"/>
      <w:r w:rsidRPr="4BFEF817">
        <w:t>neavtomatski</w:t>
      </w:r>
      <w:proofErr w:type="spellEnd"/>
      <w:r w:rsidRPr="4BFEF817">
        <w:t xml:space="preserve"> vertikalni propustni sistem. </w:t>
      </w:r>
      <w:r w:rsidRPr="00E32325">
        <w:t xml:space="preserve">Pripravljeni bodo pogoji za vertikalno napredovanje iz strokovnih srednješolskih programov na študijske programe ob upoštevanju potrebnih predhodno pridobljenih temeljnih znanj ter praktičnih izkušenj in </w:t>
      </w:r>
      <w:r>
        <w:t>strokovnih usposobljenosti</w:t>
      </w:r>
      <w:r w:rsidRPr="00E32325">
        <w:t>.</w:t>
      </w:r>
    </w:p>
    <w:p w14:paraId="669C3BC8" w14:textId="77777777" w:rsidR="000661D3" w:rsidRPr="00A61AF8" w:rsidRDefault="000661D3" w:rsidP="002E2A95">
      <w:pPr>
        <w:pStyle w:val="Odstavekseznama"/>
        <w:numPr>
          <w:ilvl w:val="2"/>
          <w:numId w:val="9"/>
        </w:numPr>
        <w:spacing w:after="0" w:line="240" w:lineRule="auto"/>
        <w:jc w:val="both"/>
        <w:rPr>
          <w:b/>
          <w:bCs/>
        </w:rPr>
      </w:pPr>
      <w:r w:rsidRPr="3F843DAA">
        <w:rPr>
          <w:b/>
          <w:bCs/>
        </w:rPr>
        <w:t xml:space="preserve">Izboljšanje notranje organiziranosti univerz in visokošolskih zavodov z namenom spodbujanja medsebojnega sodelovanja </w:t>
      </w:r>
    </w:p>
    <w:p w14:paraId="12AE580D" w14:textId="77777777" w:rsidR="000661D3" w:rsidRPr="00A61AF8" w:rsidRDefault="000661D3" w:rsidP="000661D3">
      <w:pPr>
        <w:spacing w:after="120"/>
        <w:ind w:left="709"/>
        <w:jc w:val="both"/>
      </w:pPr>
      <w:r w:rsidRPr="4BFEF817">
        <w:t>Vzpostavljen bo sistem notranje organiziranosti univerz in</w:t>
      </w:r>
      <w:r>
        <w:t xml:space="preserve"> samostojnih</w:t>
      </w:r>
      <w:r w:rsidRPr="4BFEF817">
        <w:t xml:space="preserve"> visokošolskih zavodov, ki bo spodbujal sodelovanje oddelkov in/ali članic ter omogočal več interdisciplinarnih in multidisciplinarnih programov</w:t>
      </w:r>
      <w:r>
        <w:t>, ki bodo tudi dodatno finančno spodbujeni</w:t>
      </w:r>
      <w:r w:rsidRPr="4BFEF817">
        <w:t>. N</w:t>
      </w:r>
      <w:r>
        <w:t>jihovo n</w:t>
      </w:r>
      <w:r w:rsidRPr="4BFEF817">
        <w:t>astajanje</w:t>
      </w:r>
      <w:r>
        <w:t xml:space="preserve"> </w:t>
      </w:r>
      <w:r w:rsidRPr="4BFEF817">
        <w:t xml:space="preserve">bo </w:t>
      </w:r>
      <w:r>
        <w:t xml:space="preserve">spodbujeno </w:t>
      </w:r>
      <w:r w:rsidRPr="4BFEF817">
        <w:t>tudi med različnimi</w:t>
      </w:r>
      <w:r>
        <w:t xml:space="preserve"> visokošolskimi</w:t>
      </w:r>
      <w:r w:rsidRPr="4BFEF817">
        <w:t xml:space="preserve"> zavodi, prav tako med regijami. Pri tem se</w:t>
      </w:r>
      <w:r>
        <w:t xml:space="preserve"> </w:t>
      </w:r>
      <w:r w:rsidRPr="4BFEF817">
        <w:t>spodbuja sodelovanje med javnimi in zasebnimi visokošolskimi inštitucijami.</w:t>
      </w:r>
    </w:p>
    <w:p w14:paraId="4574AFE2" w14:textId="77777777" w:rsidR="000661D3" w:rsidRDefault="000661D3" w:rsidP="002E2A95">
      <w:pPr>
        <w:pStyle w:val="Odstavekseznama"/>
        <w:numPr>
          <w:ilvl w:val="2"/>
          <w:numId w:val="9"/>
        </w:numPr>
        <w:spacing w:after="0" w:line="240" w:lineRule="auto"/>
        <w:jc w:val="both"/>
        <w:rPr>
          <w:b/>
          <w:bCs/>
        </w:rPr>
      </w:pPr>
      <w:r w:rsidRPr="3F843DAA">
        <w:rPr>
          <w:b/>
          <w:bCs/>
        </w:rPr>
        <w:t>Znanja financirana z javnimi sredstvi so odprto dostopna</w:t>
      </w:r>
    </w:p>
    <w:p w14:paraId="288C3DAE" w14:textId="77777777" w:rsidR="000661D3" w:rsidRPr="00551DA2" w:rsidRDefault="000661D3" w:rsidP="000661D3">
      <w:pPr>
        <w:spacing w:after="120"/>
        <w:ind w:left="709"/>
        <w:jc w:val="both"/>
      </w:pPr>
      <w:r w:rsidRPr="00551DA2">
        <w:t xml:space="preserve">Odprta dostopnost znanj se zagotavlja z učinkovito vključenostjo v evropski visokošolski prostor, z učinkovitim upravljanjem in financiranjem razvoja </w:t>
      </w:r>
      <w:r>
        <w:t>ter</w:t>
      </w:r>
      <w:r w:rsidRPr="00551DA2">
        <w:t xml:space="preserve"> zagotavljanjem mednarodne skladnosti nacionalnega ekosistema odprte znanosti (dostopnost infrastruktur, </w:t>
      </w:r>
      <w:r>
        <w:t>zbirk</w:t>
      </w:r>
      <w:r w:rsidRPr="00551DA2">
        <w:t xml:space="preserve"> podatkov), z uvedbo sodobnih </w:t>
      </w:r>
      <w:r>
        <w:t>načinov</w:t>
      </w:r>
      <w:r w:rsidRPr="00551DA2">
        <w:t xml:space="preserve"> vrednotenja dejavnosti v skladu z načeli odprte znanosti (kot npr. DORA, Leidenski manifest, smernice ERAC), zagotavljanjem skladnosti rezultatov znanstvenih raziskav z načeli FAIR (najdljivi / »</w:t>
      </w:r>
      <w:proofErr w:type="spellStart"/>
      <w:r w:rsidRPr="00551DA2">
        <w:t>Findable</w:t>
      </w:r>
      <w:proofErr w:type="spellEnd"/>
      <w:r w:rsidRPr="00551DA2">
        <w:t>«, dostopni / »</w:t>
      </w:r>
      <w:proofErr w:type="spellStart"/>
      <w:r w:rsidRPr="00551DA2">
        <w:t>Accessible</w:t>
      </w:r>
      <w:proofErr w:type="spellEnd"/>
      <w:r w:rsidRPr="00551DA2">
        <w:t>«, povezljivi / »</w:t>
      </w:r>
      <w:proofErr w:type="spellStart"/>
      <w:r w:rsidRPr="00551DA2">
        <w:t>Interoperable</w:t>
      </w:r>
      <w:proofErr w:type="spellEnd"/>
      <w:r w:rsidRPr="00551DA2">
        <w:t xml:space="preserve">« in </w:t>
      </w:r>
      <w:r>
        <w:t>vnovič</w:t>
      </w:r>
      <w:r w:rsidRPr="00551DA2">
        <w:t xml:space="preserve"> uporabljivi / »</w:t>
      </w:r>
      <w:proofErr w:type="spellStart"/>
      <w:r w:rsidRPr="00551DA2">
        <w:t>Reusable</w:t>
      </w:r>
      <w:proofErr w:type="spellEnd"/>
      <w:r w:rsidRPr="00551DA2">
        <w:t xml:space="preserve">«) z zagotovitvijo polne in takojšnje odprte dostopnosti (ob upoštevanju upravičenih izjem) </w:t>
      </w:r>
      <w:r>
        <w:t>ter</w:t>
      </w:r>
      <w:r w:rsidRPr="00551DA2">
        <w:t xml:space="preserve"> spodbujanjem razvoja </w:t>
      </w:r>
      <w:r>
        <w:t>državne</w:t>
      </w:r>
      <w:r w:rsidRPr="00551DA2">
        <w:t xml:space="preserve"> visokošolske in znanstvene založniške dejavnosti za delovanje po načelih odprte znanosti.</w:t>
      </w:r>
    </w:p>
    <w:p w14:paraId="2727081D" w14:textId="77777777" w:rsidR="000661D3" w:rsidRPr="00540E8C" w:rsidRDefault="000661D3" w:rsidP="002E2A95">
      <w:pPr>
        <w:pStyle w:val="Odstavekseznama"/>
        <w:numPr>
          <w:ilvl w:val="2"/>
          <w:numId w:val="9"/>
        </w:numPr>
        <w:spacing w:after="0" w:line="240" w:lineRule="auto"/>
        <w:jc w:val="both"/>
        <w:rPr>
          <w:b/>
          <w:bCs/>
        </w:rPr>
      </w:pPr>
      <w:r w:rsidRPr="3F843DAA">
        <w:rPr>
          <w:b/>
          <w:bCs/>
        </w:rPr>
        <w:lastRenderedPageBreak/>
        <w:t>Vzpostavitev mehanizmov</w:t>
      </w:r>
      <w:r>
        <w:rPr>
          <w:b/>
          <w:bCs/>
        </w:rPr>
        <w:t xml:space="preserve"> oziroma </w:t>
      </w:r>
      <w:r w:rsidRPr="3F843DAA">
        <w:rPr>
          <w:b/>
          <w:bCs/>
        </w:rPr>
        <w:t>sistema obveščanja javnosti o pomenu visokega šolstva za družbo</w:t>
      </w:r>
    </w:p>
    <w:p w14:paraId="1F6F1A74" w14:textId="77777777" w:rsidR="000661D3" w:rsidRPr="00A61AF8" w:rsidRDefault="000661D3" w:rsidP="000661D3">
      <w:pPr>
        <w:spacing w:after="120"/>
        <w:ind w:left="709"/>
        <w:jc w:val="both"/>
      </w:pPr>
      <w:r w:rsidRPr="3F843DAA">
        <w:t xml:space="preserve">Z načrtnim obveščanjem javnosti bo spodbujano zavedanje o vrednosti in pomenu visokega šolstva za družbo in o njegovem potencialu za družbene in gospodarske inovacije s poudarkom na vlogi umetniških področij ter humanistike pri njihovem razvoju tako </w:t>
      </w:r>
      <w:r>
        <w:t>z vidika tvorne</w:t>
      </w:r>
      <w:r w:rsidRPr="3F843DAA">
        <w:t xml:space="preserve"> kritike in ponujanja alternativnih rešitev kot tudi pri uveljavljanju vrednot trajnosti in vključevanju vseh družbenih skupin oziroma njihovih potreb.</w:t>
      </w:r>
    </w:p>
    <w:p w14:paraId="0456866C" w14:textId="77777777" w:rsidR="000661D3" w:rsidRPr="00A8313E" w:rsidRDefault="000661D3" w:rsidP="002E2A95">
      <w:pPr>
        <w:pStyle w:val="Odstavekseznama"/>
        <w:numPr>
          <w:ilvl w:val="2"/>
          <w:numId w:val="9"/>
        </w:numPr>
        <w:spacing w:after="0" w:line="240" w:lineRule="auto"/>
        <w:jc w:val="both"/>
        <w:rPr>
          <w:b/>
          <w:bCs/>
        </w:rPr>
      </w:pPr>
      <w:r w:rsidRPr="3F843DAA">
        <w:rPr>
          <w:b/>
          <w:bCs/>
        </w:rPr>
        <w:t xml:space="preserve">Spodbujanje trajnostno naravnane in vzdržne regionalizacije visokega šolstva </w:t>
      </w:r>
    </w:p>
    <w:p w14:paraId="066F8C25" w14:textId="77777777" w:rsidR="000661D3" w:rsidRPr="00A8313E" w:rsidRDefault="000661D3" w:rsidP="000661D3">
      <w:pPr>
        <w:spacing w:after="120"/>
        <w:ind w:left="709"/>
        <w:jc w:val="both"/>
      </w:pPr>
      <w:r w:rsidRPr="00A8313E">
        <w:t>Omogoča</w:t>
      </w:r>
      <w:r w:rsidRPr="05B6011B">
        <w:t>na</w:t>
      </w:r>
      <w:r w:rsidRPr="00A8313E">
        <w:t xml:space="preserve"> in vzpodbuja</w:t>
      </w:r>
      <w:r w:rsidRPr="05B6011B">
        <w:t>na bo</w:t>
      </w:r>
      <w:r w:rsidRPr="00A8313E">
        <w:t xml:space="preserve"> trajnostno naravnan</w:t>
      </w:r>
      <w:r w:rsidRPr="05B6011B">
        <w:t>a</w:t>
      </w:r>
      <w:r w:rsidRPr="00A8313E">
        <w:t xml:space="preserve"> in vzdržn</w:t>
      </w:r>
      <w:r w:rsidRPr="05B6011B">
        <w:t>a</w:t>
      </w:r>
      <w:r w:rsidRPr="00A8313E">
        <w:t xml:space="preserve"> regionalizacij</w:t>
      </w:r>
      <w:r w:rsidRPr="05B6011B">
        <w:t>a</w:t>
      </w:r>
      <w:r w:rsidRPr="00A8313E">
        <w:t xml:space="preserve"> slovenskega visokošolskega prostora</w:t>
      </w:r>
      <w:r w:rsidRPr="0055434F">
        <w:rPr>
          <w:rStyle w:val="Sprotnaopomba-sklic"/>
        </w:rPr>
        <w:footnoteReference w:id="2"/>
      </w:r>
      <w:r w:rsidRPr="00A8313E">
        <w:t xml:space="preserve"> s ciljem zagotavljanja kakovostnega študija, dostopnega vsem, in pospeševanja razvoja regij, katerega nosilci so tudi visokošolski zavodi</w:t>
      </w:r>
      <w:r>
        <w:t>, ki izpolnjujejo standarde kakovosti in razpolagajo z zadostnimi kadrovskimi in infrastrukturnimi pogoji</w:t>
      </w:r>
      <w:r w:rsidRPr="00A8313E">
        <w:t>.</w:t>
      </w:r>
    </w:p>
    <w:p w14:paraId="00600FAF" w14:textId="77777777" w:rsidR="000661D3" w:rsidRPr="0015600F" w:rsidRDefault="000661D3" w:rsidP="002E2A95">
      <w:pPr>
        <w:pStyle w:val="Odstavekseznama"/>
        <w:numPr>
          <w:ilvl w:val="2"/>
          <w:numId w:val="9"/>
        </w:numPr>
        <w:spacing w:after="0" w:line="240" w:lineRule="auto"/>
        <w:jc w:val="both"/>
        <w:rPr>
          <w:b/>
          <w:bCs/>
        </w:rPr>
      </w:pPr>
      <w:r w:rsidRPr="3F843DAA">
        <w:rPr>
          <w:b/>
          <w:bCs/>
        </w:rPr>
        <w:t>Opredelitev pogojev za ustanavljanje in delovanje posameznih vrst visokošolskih institucij</w:t>
      </w:r>
    </w:p>
    <w:p w14:paraId="00464E72" w14:textId="77777777" w:rsidR="000661D3" w:rsidRPr="00A8313E" w:rsidRDefault="000661D3" w:rsidP="002E2A95">
      <w:pPr>
        <w:pStyle w:val="Odstavekseznama"/>
        <w:numPr>
          <w:ilvl w:val="2"/>
          <w:numId w:val="9"/>
        </w:numPr>
        <w:spacing w:after="0" w:line="240" w:lineRule="auto"/>
        <w:jc w:val="both"/>
        <w:rPr>
          <w:b/>
          <w:bCs/>
        </w:rPr>
      </w:pPr>
      <w:r w:rsidRPr="3F843DAA">
        <w:rPr>
          <w:rFonts w:ascii="Calibri" w:hAnsi="Calibri"/>
          <w:b/>
          <w:bCs/>
        </w:rPr>
        <w:t>Podeljevanje koncesij</w:t>
      </w:r>
    </w:p>
    <w:p w14:paraId="243C22CA" w14:textId="77777777" w:rsidR="000661D3" w:rsidRDefault="000661D3" w:rsidP="000661D3">
      <w:pPr>
        <w:spacing w:after="120"/>
        <w:ind w:left="720"/>
        <w:jc w:val="both"/>
        <w:rPr>
          <w:rFonts w:ascii="Calibri" w:eastAsia="Yu Mincho" w:hAnsi="Calibri" w:cs="Arial"/>
        </w:rPr>
      </w:pPr>
      <w:r w:rsidRPr="75354C38">
        <w:t>Koncesije bodo lahko dodeljene za izvajanje akreditiranih študijskih programov, za katere bodo izkazane zadostne družbene potrebe i</w:t>
      </w:r>
      <w:r>
        <w:t>n</w:t>
      </w:r>
      <w:r w:rsidRPr="75354C38">
        <w:t xml:space="preserve"> bodo ustrezal</w:t>
      </w:r>
      <w:r>
        <w:t>i</w:t>
      </w:r>
      <w:r w:rsidRPr="75354C38">
        <w:t xml:space="preserve"> pričakovanjem prihodnjega razvoja slovenske družbe in regionalnega razvoja ter bodo kakovostno nadgrajevali raznolikost visokošolske izobraževalne ponudbe v Sloveniji oziroma se v okviru javne službe na področju visokega šolstva ne bodo izvajali v ustreznem obsegu. Pogoj za podelitev koncesije bo, da imajo zasebni visokošolski zavodi za svoje dejavnosti pridobljene akreditacije Nacionalne agencije za kakovost v visokem šolstvu (NAKVIS),</w:t>
      </w:r>
      <w:r w:rsidRPr="75354C38">
        <w:rPr>
          <w:rFonts w:ascii="Calibri" w:eastAsia="Calibri" w:hAnsi="Calibri" w:cs="Calibri"/>
        </w:rPr>
        <w:t xml:space="preserve"> </w:t>
      </w:r>
      <w:r w:rsidRPr="75354C38">
        <w:t>pri čemer se bodo kot pogoj za izvajanje dejavnosti upoštevali tudi minimalni kadrovski in infrastrukturni pogoji. To pomeni, da bodo takšni ponudniki izvajali kakovostne izobraževalne programe in z njimi vsebinsko povezano kakovostno</w:t>
      </w:r>
      <w:r>
        <w:t xml:space="preserve"> strokovno,</w:t>
      </w:r>
      <w:r w:rsidRPr="75354C38">
        <w:t xml:space="preserve"> raziskovalno oziroma umetniško delo, izkazovali kakovostno vpetost v okolje in na visokošolskih strokovnih študijskih programih zagotavljali ustrezen obseg strokovne prakse. Zagotovljeni bodo </w:t>
      </w:r>
      <w:r w:rsidRPr="75354C38">
        <w:rPr>
          <w:rFonts w:ascii="Calibri" w:eastAsia="Yu Mincho" w:hAnsi="Calibri" w:cs="Arial"/>
        </w:rPr>
        <w:t>tudi</w:t>
      </w:r>
      <w:r>
        <w:rPr>
          <w:rFonts w:ascii="Calibri" w:eastAsia="Yu Mincho" w:hAnsi="Calibri" w:cs="Arial"/>
        </w:rPr>
        <w:t xml:space="preserve"> pregledna merila </w:t>
      </w:r>
      <w:r w:rsidRPr="75354C38">
        <w:rPr>
          <w:rFonts w:ascii="Calibri" w:eastAsia="Yu Mincho" w:hAnsi="Calibri" w:cs="Arial"/>
        </w:rPr>
        <w:t>in sistem podeljevanja koncesij na</w:t>
      </w:r>
      <w:r>
        <w:rPr>
          <w:rFonts w:ascii="Calibri" w:eastAsia="Yu Mincho" w:hAnsi="Calibri" w:cs="Arial"/>
        </w:rPr>
        <w:t xml:space="preserve"> visokošolski zavod</w:t>
      </w:r>
      <w:r w:rsidRPr="75354C38">
        <w:rPr>
          <w:rFonts w:ascii="Calibri" w:eastAsia="Yu Mincho" w:hAnsi="Calibri" w:cs="Arial"/>
        </w:rPr>
        <w:t>, ki bo ob izpolnjevanju pogojev omogočal prenos koncesij med študijskimi programi</w:t>
      </w:r>
      <w:r>
        <w:rPr>
          <w:rFonts w:ascii="Calibri" w:eastAsia="Yu Mincho" w:hAnsi="Calibri" w:cs="Arial"/>
        </w:rPr>
        <w:t xml:space="preserve"> tega zavoda</w:t>
      </w:r>
      <w:r w:rsidRPr="75354C38">
        <w:rPr>
          <w:rFonts w:ascii="Calibri" w:eastAsia="Yu Mincho" w:hAnsi="Calibri" w:cs="Arial"/>
        </w:rPr>
        <w:t xml:space="preserve"> in tako povečal prilagodljivost in odzivnost visokega šolstva na potrebe in izzive družbenega razvoja.</w:t>
      </w:r>
    </w:p>
    <w:p w14:paraId="320F6A26" w14:textId="77777777" w:rsidR="000661D3" w:rsidRPr="007A3574" w:rsidRDefault="000661D3" w:rsidP="002E2A95">
      <w:pPr>
        <w:pStyle w:val="Odstavekseznama"/>
        <w:numPr>
          <w:ilvl w:val="2"/>
          <w:numId w:val="9"/>
        </w:numPr>
        <w:spacing w:after="0" w:line="240" w:lineRule="auto"/>
        <w:jc w:val="both"/>
        <w:rPr>
          <w:rFonts w:ascii="Calibri" w:hAnsi="Calibri"/>
          <w:b/>
          <w:bCs/>
        </w:rPr>
      </w:pPr>
      <w:r w:rsidRPr="007A3574">
        <w:rPr>
          <w:rFonts w:ascii="Calibri" w:hAnsi="Calibri"/>
          <w:b/>
          <w:bCs/>
        </w:rPr>
        <w:t xml:space="preserve">Zagotovitev </w:t>
      </w:r>
      <w:r>
        <w:rPr>
          <w:rFonts w:ascii="Calibri" w:hAnsi="Calibri"/>
          <w:b/>
          <w:bCs/>
        </w:rPr>
        <w:t>gibalno-</w:t>
      </w:r>
      <w:r w:rsidRPr="007A3574">
        <w:rPr>
          <w:rFonts w:ascii="Calibri" w:hAnsi="Calibri"/>
          <w:b/>
          <w:bCs/>
        </w:rPr>
        <w:t>športn</w:t>
      </w:r>
      <w:r>
        <w:rPr>
          <w:rFonts w:ascii="Calibri" w:hAnsi="Calibri"/>
          <w:b/>
          <w:bCs/>
        </w:rPr>
        <w:t>e</w:t>
      </w:r>
      <w:r w:rsidRPr="007A3574">
        <w:rPr>
          <w:rFonts w:ascii="Calibri" w:hAnsi="Calibri"/>
          <w:b/>
          <w:bCs/>
        </w:rPr>
        <w:t xml:space="preserve"> dejavnosti za vse študente</w:t>
      </w:r>
    </w:p>
    <w:p w14:paraId="146812A1" w14:textId="77777777" w:rsidR="000661D3" w:rsidRPr="007A3574" w:rsidRDefault="000661D3" w:rsidP="000661D3">
      <w:pPr>
        <w:pStyle w:val="Odstavekseznama"/>
        <w:spacing w:after="120"/>
        <w:jc w:val="both"/>
        <w:rPr>
          <w:rFonts w:ascii="Calibri" w:hAnsi="Calibri"/>
          <w:bCs/>
        </w:rPr>
      </w:pPr>
      <w:r w:rsidRPr="007A3574">
        <w:rPr>
          <w:rFonts w:ascii="Calibri" w:hAnsi="Calibri"/>
          <w:bCs/>
        </w:rPr>
        <w:t xml:space="preserve">Vrnitev </w:t>
      </w:r>
      <w:r>
        <w:rPr>
          <w:rFonts w:ascii="Calibri" w:hAnsi="Calibri"/>
          <w:bCs/>
        </w:rPr>
        <w:t>gibalne-</w:t>
      </w:r>
      <w:r w:rsidRPr="007A3574">
        <w:rPr>
          <w:rFonts w:ascii="Calibri" w:hAnsi="Calibri"/>
          <w:bCs/>
        </w:rPr>
        <w:t>športn</w:t>
      </w:r>
      <w:r>
        <w:rPr>
          <w:rFonts w:ascii="Calibri" w:hAnsi="Calibri"/>
          <w:bCs/>
        </w:rPr>
        <w:t>e</w:t>
      </w:r>
      <w:r w:rsidRPr="007A3574">
        <w:rPr>
          <w:rFonts w:ascii="Calibri" w:hAnsi="Calibri"/>
          <w:bCs/>
        </w:rPr>
        <w:t xml:space="preserve"> dejavnosti kot spremljevalne vsebine v prvostopenjske študijske programe v </w:t>
      </w:r>
      <w:r>
        <w:rPr>
          <w:rFonts w:ascii="Calibri" w:hAnsi="Calibri"/>
          <w:bCs/>
        </w:rPr>
        <w:t>prvih</w:t>
      </w:r>
      <w:r w:rsidRPr="007A3574">
        <w:rPr>
          <w:rFonts w:ascii="Calibri" w:hAnsi="Calibri"/>
          <w:bCs/>
        </w:rPr>
        <w:t xml:space="preserve"> letnikih študija, ki niso ovrednotene z ECTS.</w:t>
      </w:r>
    </w:p>
    <w:p w14:paraId="779F6C03" w14:textId="77777777" w:rsidR="000661D3" w:rsidRPr="0069061B" w:rsidRDefault="000661D3" w:rsidP="000661D3">
      <w:pPr>
        <w:pStyle w:val="Slog1"/>
        <w:rPr>
          <w:sz w:val="22"/>
          <w:szCs w:val="22"/>
        </w:rPr>
      </w:pPr>
      <w:r>
        <w:t xml:space="preserve">Zakonodaja in financiranje </w:t>
      </w:r>
      <w:r>
        <w:br/>
      </w:r>
      <w:r w:rsidRPr="0069061B">
        <w:rPr>
          <w:sz w:val="22"/>
          <w:szCs w:val="22"/>
        </w:rPr>
        <w:t>Visoko šolstvo je javno dobro in javna odgovornost, ki se zagotavlja z jasnimi zakonodajnimi pravili in nadzorom nad njihovim spoštovanjem ter z zadostnim financiranjem iz javnih sredstev, da se prepreči prenašanje finančnega bremena na študente</w:t>
      </w:r>
      <w:r>
        <w:rPr>
          <w:sz w:val="22"/>
          <w:szCs w:val="22"/>
        </w:rPr>
        <w:t xml:space="preserve">. </w:t>
      </w:r>
    </w:p>
    <w:p w14:paraId="39FF9628" w14:textId="77777777" w:rsidR="000661D3" w:rsidRPr="0055434F" w:rsidRDefault="000661D3" w:rsidP="000661D3">
      <w:pPr>
        <w:spacing w:after="120"/>
        <w:jc w:val="both"/>
        <w:rPr>
          <w:sz w:val="10"/>
          <w:szCs w:val="10"/>
        </w:rPr>
      </w:pPr>
    </w:p>
    <w:p w14:paraId="1D303D59" w14:textId="77777777" w:rsidR="000661D3" w:rsidRPr="00551DA2" w:rsidRDefault="000661D3" w:rsidP="000661D3">
      <w:pPr>
        <w:spacing w:after="240"/>
        <w:jc w:val="both"/>
        <w:rPr>
          <w:b/>
          <w:bCs/>
          <w:color w:val="0070C0"/>
        </w:rPr>
      </w:pPr>
      <w:r w:rsidRPr="0055434F">
        <w:rPr>
          <w:b/>
          <w:bCs/>
          <w:color w:val="0070C0"/>
        </w:rPr>
        <w:t>Strateški cilji na področju zakonodaje in financiranja</w:t>
      </w:r>
    </w:p>
    <w:p w14:paraId="5EAE3760" w14:textId="77777777" w:rsidR="000661D3" w:rsidRPr="00A8313E" w:rsidRDefault="000661D3" w:rsidP="002E2A95">
      <w:pPr>
        <w:pStyle w:val="Odstavekseznama"/>
        <w:numPr>
          <w:ilvl w:val="2"/>
          <w:numId w:val="12"/>
        </w:numPr>
        <w:spacing w:after="0" w:line="240" w:lineRule="auto"/>
        <w:jc w:val="both"/>
        <w:rPr>
          <w:b/>
          <w:bCs/>
        </w:rPr>
      </w:pPr>
      <w:r w:rsidRPr="5690284C">
        <w:rPr>
          <w:b/>
          <w:bCs/>
        </w:rPr>
        <w:t xml:space="preserve">Zagotoviti večjo </w:t>
      </w:r>
      <w:r>
        <w:rPr>
          <w:b/>
          <w:bCs/>
        </w:rPr>
        <w:t>preglednost</w:t>
      </w:r>
      <w:r w:rsidRPr="5690284C">
        <w:rPr>
          <w:b/>
          <w:bCs/>
        </w:rPr>
        <w:t>, enake pravice in odgovornosti ter enakopravno obravnavo študentk in študentov</w:t>
      </w:r>
    </w:p>
    <w:p w14:paraId="5C8F58FB" w14:textId="77777777" w:rsidR="000661D3" w:rsidRPr="00A8313E" w:rsidRDefault="000661D3" w:rsidP="000661D3">
      <w:pPr>
        <w:spacing w:after="120"/>
        <w:ind w:left="709"/>
        <w:jc w:val="both"/>
      </w:pPr>
      <w:r w:rsidRPr="0C2EDF24">
        <w:t xml:space="preserve">Z ustrezno spremembo zakonodaje bo omogočena večja </w:t>
      </w:r>
      <w:r>
        <w:t>preglednost</w:t>
      </w:r>
      <w:r w:rsidRPr="0C2EDF24">
        <w:t>, zagotovljene bodo enake pravice in odgovornosti ter enakopravna obravnava študentk in študentov (dostopne študentske nastanitve, študijskih virov ter opreme,</w:t>
      </w:r>
      <w:r>
        <w:t xml:space="preserve"> učnih baz,</w:t>
      </w:r>
      <w:r w:rsidRPr="0C2EDF24">
        <w:t xml:space="preserve"> </w:t>
      </w:r>
      <w:r>
        <w:t>gibalno-</w:t>
      </w:r>
      <w:r w:rsidRPr="0C2EDF24">
        <w:t>športnih in kulturno-</w:t>
      </w:r>
      <w:r w:rsidRPr="0C2EDF24">
        <w:lastRenderedPageBreak/>
        <w:t xml:space="preserve">umetniških aktivnosti) na vseh visokošolskih zavodih, hkrati pa bo dosledno spoštovano in </w:t>
      </w:r>
      <w:r>
        <w:t>razlikovano</w:t>
      </w:r>
      <w:r w:rsidRPr="0C2EDF24">
        <w:t xml:space="preserve"> zasebno (nejavno) nasproti javnemu ter državno nasproti civilnodružbenemu. Omogočen bo kakovosten in vsem dostopen študij; zagotovljeni bodo </w:t>
      </w:r>
      <w:r>
        <w:t>spodbudni</w:t>
      </w:r>
      <w:r w:rsidRPr="0C2EDF24">
        <w:t xml:space="preserve"> pogoji za </w:t>
      </w:r>
      <w:r>
        <w:t xml:space="preserve">študij </w:t>
      </w:r>
      <w:r w:rsidRPr="0C2EDF24">
        <w:t>na študijsk</w:t>
      </w:r>
      <w:r>
        <w:t>ih</w:t>
      </w:r>
      <w:r w:rsidRPr="0C2EDF24">
        <w:t xml:space="preserve"> program</w:t>
      </w:r>
      <w:r>
        <w:t>ih</w:t>
      </w:r>
      <w:r w:rsidRPr="0C2EDF24">
        <w:t xml:space="preserve"> za deficitarne poklice. </w:t>
      </w:r>
    </w:p>
    <w:p w14:paraId="02557FBC" w14:textId="77777777" w:rsidR="000661D3" w:rsidRPr="00A8313E" w:rsidRDefault="000661D3" w:rsidP="002E2A95">
      <w:pPr>
        <w:pStyle w:val="Odstavekseznama"/>
        <w:numPr>
          <w:ilvl w:val="2"/>
          <w:numId w:val="12"/>
        </w:numPr>
        <w:spacing w:after="0" w:line="240" w:lineRule="auto"/>
        <w:jc w:val="both"/>
        <w:rPr>
          <w:b/>
          <w:bCs/>
        </w:rPr>
      </w:pPr>
      <w:r w:rsidRPr="3F843DAA">
        <w:rPr>
          <w:b/>
          <w:bCs/>
        </w:rPr>
        <w:t>Zagotoviti večjo prilagodljivost in odzivnost visokošolskih zavodov na potrebe družbe</w:t>
      </w:r>
    </w:p>
    <w:p w14:paraId="25120E04" w14:textId="77777777" w:rsidR="000661D3" w:rsidRPr="00540E8C" w:rsidRDefault="000661D3" w:rsidP="000661D3">
      <w:pPr>
        <w:spacing w:after="120"/>
        <w:ind w:left="709"/>
        <w:jc w:val="both"/>
        <w:rPr>
          <w:rFonts w:ascii="Calibri" w:hAnsi="Calibri"/>
        </w:rPr>
      </w:pPr>
      <w:r w:rsidRPr="00A8313E">
        <w:t xml:space="preserve">Odpravljene </w:t>
      </w:r>
      <w:r w:rsidRPr="05B6011B">
        <w:t>bodo</w:t>
      </w:r>
      <w:r w:rsidRPr="00540E8C">
        <w:t xml:space="preserve"> </w:t>
      </w:r>
      <w:r>
        <w:t>upravne</w:t>
      </w:r>
      <w:r w:rsidRPr="00540E8C">
        <w:t xml:space="preserve"> ovire s področja zakonodaje in v postopkih akreditacije</w:t>
      </w:r>
      <w:r>
        <w:t xml:space="preserve">, tudi z odpravo uporabe Zakona o splošnem upravnem postopku ter </w:t>
      </w:r>
      <w:proofErr w:type="spellStart"/>
      <w:r>
        <w:t>osredinjanjem</w:t>
      </w:r>
      <w:proofErr w:type="spellEnd"/>
      <w:r>
        <w:t xml:space="preserve"> na vsebino in kakovost presojanega.</w:t>
      </w:r>
      <w:r w:rsidRPr="00540E8C">
        <w:t xml:space="preserve"> </w:t>
      </w:r>
      <w:r>
        <w:t>U</w:t>
      </w:r>
      <w:r w:rsidRPr="00540E8C">
        <w:t xml:space="preserve">stvarjeni </w:t>
      </w:r>
      <w:r w:rsidRPr="05B6011B">
        <w:t>bodo</w:t>
      </w:r>
      <w:r w:rsidRPr="00540E8C">
        <w:t xml:space="preserve"> pogoji in zagotovljena avtonomija, ki </w:t>
      </w:r>
      <w:r w:rsidRPr="05B6011B">
        <w:t xml:space="preserve">bo </w:t>
      </w:r>
      <w:r w:rsidRPr="00540E8C">
        <w:t>univerzam in samostojnim visokošolskim zavodom olajša</w:t>
      </w:r>
      <w:r w:rsidRPr="05B6011B">
        <w:t>la</w:t>
      </w:r>
      <w:r w:rsidRPr="00540E8C">
        <w:t xml:space="preserve"> ter s tem pospeši</w:t>
      </w:r>
      <w:r w:rsidRPr="05B6011B">
        <w:t>la</w:t>
      </w:r>
      <w:r w:rsidRPr="00540E8C">
        <w:t xml:space="preserve"> razvoj novih študijskih programov</w:t>
      </w:r>
      <w:r w:rsidRPr="0055434F">
        <w:rPr>
          <w:rStyle w:val="Sprotnaopomba-sklic"/>
        </w:rPr>
        <w:footnoteReference w:id="3"/>
      </w:r>
      <w:r w:rsidRPr="00540E8C">
        <w:t xml:space="preserve"> in ukinjanje ali omejevanje števila vpisnih mest</w:t>
      </w:r>
      <w:r w:rsidRPr="0055434F">
        <w:rPr>
          <w:rStyle w:val="Sprotnaopomba-sklic"/>
        </w:rPr>
        <w:footnoteReference w:id="4"/>
      </w:r>
      <w:r w:rsidRPr="00540E8C">
        <w:t xml:space="preserve"> na določenih študijskih programih ob upoštevanju </w:t>
      </w:r>
      <w:r w:rsidRPr="5544B908">
        <w:t>zaposlitvenih potreb</w:t>
      </w:r>
      <w:r>
        <w:t xml:space="preserve"> na deficitarnih področjih</w:t>
      </w:r>
      <w:r w:rsidRPr="5690284C">
        <w:t>, racionalizacije</w:t>
      </w:r>
      <w:r>
        <w:t>,</w:t>
      </w:r>
      <w:r w:rsidRPr="5690284C">
        <w:t xml:space="preserve"> finančne učinkovitosti</w:t>
      </w:r>
      <w:r>
        <w:t>,</w:t>
      </w:r>
      <w:r w:rsidRPr="5690284C">
        <w:t xml:space="preserve"> ponudbe študijskih programov v Sloveniji</w:t>
      </w:r>
      <w:r>
        <w:t>,</w:t>
      </w:r>
      <w:r w:rsidRPr="5544B908">
        <w:t xml:space="preserve"> </w:t>
      </w:r>
      <w:r w:rsidRPr="00540E8C">
        <w:t>vseh standardov kakovosti ter pravic študentov ob vzporednem izvajanju plačljivega študija</w:t>
      </w:r>
      <w:r>
        <w:t>.</w:t>
      </w:r>
      <w:r w:rsidRPr="0055434F">
        <w:rPr>
          <w:rStyle w:val="Sprotnaopomba-sklic"/>
        </w:rPr>
        <w:footnoteReference w:id="5"/>
      </w:r>
    </w:p>
    <w:p w14:paraId="40B06435" w14:textId="77777777" w:rsidR="000661D3" w:rsidRPr="00540E8C" w:rsidRDefault="000661D3" w:rsidP="002E2A95">
      <w:pPr>
        <w:pStyle w:val="Odstavekseznama"/>
        <w:numPr>
          <w:ilvl w:val="2"/>
          <w:numId w:val="12"/>
        </w:numPr>
        <w:spacing w:after="0" w:line="240" w:lineRule="auto"/>
        <w:jc w:val="both"/>
        <w:rPr>
          <w:rFonts w:cstheme="minorHAnsi"/>
          <w:b/>
        </w:rPr>
      </w:pPr>
      <w:r w:rsidRPr="00540E8C">
        <w:rPr>
          <w:b/>
        </w:rPr>
        <w:t>Povečati konkurenčnost slovenskega visokošolskega prostora na področju internacionalizacije</w:t>
      </w:r>
    </w:p>
    <w:p w14:paraId="4A010AF0" w14:textId="77777777" w:rsidR="000661D3" w:rsidRPr="00A61AF8" w:rsidRDefault="000661D3" w:rsidP="000661D3">
      <w:pPr>
        <w:spacing w:after="120"/>
        <w:ind w:left="709"/>
        <w:jc w:val="both"/>
      </w:pPr>
      <w:r w:rsidRPr="05B6011B">
        <w:t>S spremembo z</w:t>
      </w:r>
      <w:r w:rsidRPr="00A61AF8">
        <w:t>akonodaj</w:t>
      </w:r>
      <w:r w:rsidRPr="05B6011B">
        <w:t xml:space="preserve">e bosta omogočeni večja </w:t>
      </w:r>
      <w:r w:rsidRPr="00A61AF8">
        <w:t>prilagodljivo</w:t>
      </w:r>
      <w:r w:rsidRPr="05B6011B">
        <w:t>st</w:t>
      </w:r>
      <w:r w:rsidRPr="00A61AF8">
        <w:t xml:space="preserve"> in odzivno</w:t>
      </w:r>
      <w:r w:rsidRPr="05B6011B">
        <w:t>st</w:t>
      </w:r>
      <w:r w:rsidRPr="00A61AF8">
        <w:t xml:space="preserve"> slovensk</w:t>
      </w:r>
      <w:r w:rsidRPr="05B6011B">
        <w:t>ega</w:t>
      </w:r>
      <w:r w:rsidRPr="00A61AF8">
        <w:t xml:space="preserve"> visokošolsk</w:t>
      </w:r>
      <w:r w:rsidRPr="05B6011B">
        <w:t>ega</w:t>
      </w:r>
      <w:r w:rsidRPr="00A61AF8">
        <w:t xml:space="preserve"> okolj</w:t>
      </w:r>
      <w:r w:rsidRPr="05B6011B">
        <w:t>a</w:t>
      </w:r>
      <w:r w:rsidRPr="00A61AF8">
        <w:t xml:space="preserve">, ki </w:t>
      </w:r>
      <w:r w:rsidRPr="05B6011B">
        <w:t>bo ponujalo</w:t>
      </w:r>
      <w:r w:rsidRPr="00A61AF8">
        <w:t xml:space="preserve"> privlačne pogoje za študij in delo za namene internacionalizacije izobraževanja, raziskovanja in umetnosti ter pridobivanja visokokvalificiranega kadra iz tujine</w:t>
      </w:r>
      <w:r>
        <w:t>.</w:t>
      </w:r>
      <w:r w:rsidRPr="0055434F">
        <w:rPr>
          <w:rStyle w:val="Sprotnaopomba-sklic"/>
        </w:rPr>
        <w:footnoteReference w:id="6"/>
      </w:r>
    </w:p>
    <w:p w14:paraId="250D702E" w14:textId="77777777" w:rsidR="000661D3" w:rsidRDefault="000661D3" w:rsidP="002E2A95">
      <w:pPr>
        <w:pStyle w:val="Odstavekseznama"/>
        <w:numPr>
          <w:ilvl w:val="2"/>
          <w:numId w:val="12"/>
        </w:numPr>
        <w:spacing w:after="0" w:line="240" w:lineRule="auto"/>
        <w:jc w:val="both"/>
      </w:pPr>
      <w:r w:rsidRPr="3F843DAA">
        <w:rPr>
          <w:b/>
          <w:bCs/>
        </w:rPr>
        <w:t>Zagotoviti dolgoročno stabilno financiranje javne službe na področju visokega šolstva</w:t>
      </w:r>
    </w:p>
    <w:p w14:paraId="0F956A22" w14:textId="77777777" w:rsidR="000661D3" w:rsidRPr="002F2573" w:rsidRDefault="000661D3" w:rsidP="000661D3">
      <w:pPr>
        <w:spacing w:after="120"/>
        <w:ind w:left="709"/>
        <w:jc w:val="both"/>
      </w:pPr>
      <w:r w:rsidRPr="05B6011B">
        <w:t xml:space="preserve">Z ustrezno spremembo zakonodaje, ki bo celovito opredelila javno službo na področju visokega šolstva, bo </w:t>
      </w:r>
      <w:r w:rsidRPr="002F2573">
        <w:t>zagotovljena stabilnost financiranja izobraževalnega, znanstvenoraziskovalnega in umetniškega dela visokošolskih zavodov</w:t>
      </w:r>
      <w:r>
        <w:t>, in sicer</w:t>
      </w:r>
      <w:r w:rsidRPr="002F2573">
        <w:t xml:space="preserve"> z integralnim financiranjem javne službe, to je izobraževalne, raziskovalne</w:t>
      </w:r>
      <w:r>
        <w:t>,</w:t>
      </w:r>
      <w:r w:rsidRPr="002F2573">
        <w:t xml:space="preserve"> umetniške</w:t>
      </w:r>
      <w:r>
        <w:t xml:space="preserve"> in podporne</w:t>
      </w:r>
      <w:r w:rsidRPr="002F2573">
        <w:t xml:space="preserve"> dejavnosti (</w:t>
      </w:r>
      <w:r>
        <w:t xml:space="preserve">pavšalno oz. </w:t>
      </w:r>
      <w:r w:rsidRPr="002F2573">
        <w:t>financiranje »lump</w:t>
      </w:r>
      <w:r>
        <w:t xml:space="preserve"> </w:t>
      </w:r>
      <w:r w:rsidRPr="002F2573">
        <w:t>sum«</w:t>
      </w:r>
      <w:r w:rsidRPr="0055434F">
        <w:rPr>
          <w:rStyle w:val="Sprotnaopomba-sklic"/>
        </w:rPr>
        <w:footnoteReference w:id="7"/>
      </w:r>
      <w:r w:rsidRPr="002F2573">
        <w:t xml:space="preserve">), ki visokošolskim zavodom omogoča mehanizme učinkovitega upravljanja kadrovskih, infrastrukturnih in razvojnih potencialov, instrumentov sofinanciranja in </w:t>
      </w:r>
      <w:proofErr w:type="spellStart"/>
      <w:r w:rsidRPr="002F2573">
        <w:t>predfinanciranja</w:t>
      </w:r>
      <w:proofErr w:type="spellEnd"/>
      <w:r w:rsidRPr="002F2573">
        <w:t xml:space="preserve"> raziskovalnih projektov ter izvajanja in financiranja </w:t>
      </w:r>
      <w:r w:rsidRPr="00CB658B">
        <w:t>sobotnega leta</w:t>
      </w:r>
      <w:r w:rsidRPr="002F2573">
        <w:t>.</w:t>
      </w:r>
      <w:r>
        <w:t xml:space="preserve"> </w:t>
      </w:r>
    </w:p>
    <w:p w14:paraId="72155086" w14:textId="77777777" w:rsidR="000661D3" w:rsidRPr="002F2573" w:rsidRDefault="000661D3" w:rsidP="002E2A95">
      <w:pPr>
        <w:pStyle w:val="Odstavekseznama"/>
        <w:numPr>
          <w:ilvl w:val="2"/>
          <w:numId w:val="12"/>
        </w:numPr>
        <w:spacing w:after="0" w:line="240" w:lineRule="auto"/>
        <w:jc w:val="both"/>
        <w:rPr>
          <w:b/>
          <w:bCs/>
        </w:rPr>
      </w:pPr>
      <w:r w:rsidRPr="3F843DAA">
        <w:rPr>
          <w:b/>
          <w:bCs/>
        </w:rPr>
        <w:t>Povečati skupna sredstva za visokošolsko dejavnost in znanstvenoraziskovalno delo</w:t>
      </w:r>
    </w:p>
    <w:p w14:paraId="36BF0B08" w14:textId="77777777" w:rsidR="000661D3" w:rsidRPr="00670750" w:rsidRDefault="000661D3" w:rsidP="000661D3">
      <w:pPr>
        <w:spacing w:after="120"/>
        <w:ind w:left="709"/>
        <w:jc w:val="both"/>
      </w:pPr>
      <w:r w:rsidRPr="5690284C">
        <w:t xml:space="preserve">Izvedeno bo pospešeno in sistematično vlaganje v znanje, znanost in umetnost, s čimer bo strukturno in trajno podpirano sodelovanje med akademsko ter raziskovalno sfero in gospodarstvom ter družbenim okoljem. Univerze in </w:t>
      </w:r>
      <w:r>
        <w:t>samostojni</w:t>
      </w:r>
      <w:r w:rsidRPr="5690284C">
        <w:t xml:space="preserve"> visokošolski zavodi bodo po obsegu proračunskega financiranja (izobraževalna, raziskovalna in umetniška dejavnost, investicije v osnova sredstva in raziskovalno opremo) v odstotku BDP v prvi tretjini med državami EU. Slovenija </w:t>
      </w:r>
      <w:r>
        <w:t xml:space="preserve">si </w:t>
      </w:r>
      <w:r w:rsidRPr="5690284C">
        <w:t xml:space="preserve">bo </w:t>
      </w:r>
      <w:r>
        <w:t xml:space="preserve">prizadevala za </w:t>
      </w:r>
      <w:r w:rsidRPr="5690284C">
        <w:t>stratešk</w:t>
      </w:r>
      <w:r>
        <w:t>e</w:t>
      </w:r>
      <w:r w:rsidRPr="5690284C">
        <w:t xml:space="preserve"> cilje EU in zagotavljala stabilno financiranje izobraževalne in raziskovalne dejavnosti v obsegu najmanj 4 % BDP do leta 2025 (od tega 2 % iz proračunskih virov in 2 % iz drugih virov), ki vključuje tudi sredstva za razvoj. Leta 2030 bo obseg </w:t>
      </w:r>
      <w:r>
        <w:t>proračunskih</w:t>
      </w:r>
      <w:r w:rsidRPr="5690284C">
        <w:t xml:space="preserve"> sredstev za financiranje izobraževalne in raziskovalne dejavnosti znašal </w:t>
      </w:r>
      <w:r>
        <w:t xml:space="preserve">vsaj </w:t>
      </w:r>
      <w:r w:rsidRPr="5690284C">
        <w:t>2</w:t>
      </w:r>
      <w:r>
        <w:t>,</w:t>
      </w:r>
      <w:r w:rsidRPr="5690284C">
        <w:t>25</w:t>
      </w:r>
      <w:r>
        <w:t xml:space="preserve"> </w:t>
      </w:r>
      <w:r w:rsidRPr="5690284C">
        <w:t>% BDP.</w:t>
      </w:r>
      <w:r>
        <w:t xml:space="preserve"> </w:t>
      </w:r>
      <w:r w:rsidRPr="00720CAF">
        <w:t xml:space="preserve">Ob zagotavljanju izobraževalne, raziskovalne in umetniške odličnosti bo sposobnost visokošolskih zavodov za samostojno pridobivanje drugih virov, ki ne </w:t>
      </w:r>
      <w:r w:rsidRPr="00720CAF">
        <w:lastRenderedPageBreak/>
        <w:t>izhajajo iz proračuna Republike Slovenije, eden izmed pomembnih kazalnikov, ki bodo stimulativno vplivali na financiranje visokošolskih zavodov</w:t>
      </w:r>
      <w:r>
        <w:t>.</w:t>
      </w:r>
      <w:r w:rsidRPr="5690284C">
        <w:t xml:space="preserve"> </w:t>
      </w:r>
    </w:p>
    <w:p w14:paraId="5A17108A" w14:textId="77777777" w:rsidR="000661D3" w:rsidRDefault="000661D3" w:rsidP="002E2A95">
      <w:pPr>
        <w:pStyle w:val="Odstavekseznama"/>
        <w:numPr>
          <w:ilvl w:val="2"/>
          <w:numId w:val="12"/>
        </w:numPr>
        <w:spacing w:after="0" w:line="240" w:lineRule="auto"/>
        <w:jc w:val="both"/>
      </w:pPr>
      <w:r w:rsidRPr="006C5873">
        <w:rPr>
          <w:b/>
          <w:bCs/>
        </w:rPr>
        <w:t xml:space="preserve">Vzpostaviti sistemsko ureditev primerljivih </w:t>
      </w:r>
      <w:proofErr w:type="spellStart"/>
      <w:r w:rsidRPr="006C5873">
        <w:rPr>
          <w:b/>
          <w:bCs/>
        </w:rPr>
        <w:t>pravnoformalnih</w:t>
      </w:r>
      <w:proofErr w:type="spellEnd"/>
      <w:r w:rsidRPr="006C5873">
        <w:rPr>
          <w:b/>
          <w:bCs/>
        </w:rPr>
        <w:t xml:space="preserve"> statusov visokošolskih učiteljic in učiteljev ter raziskovalk in raziskovalcev</w:t>
      </w:r>
    </w:p>
    <w:p w14:paraId="41E267C8" w14:textId="77777777" w:rsidR="000661D3" w:rsidRPr="0055434F" w:rsidRDefault="000661D3" w:rsidP="000661D3">
      <w:pPr>
        <w:spacing w:after="120"/>
        <w:ind w:left="709"/>
        <w:jc w:val="both"/>
        <w:rPr>
          <w:sz w:val="10"/>
          <w:szCs w:val="10"/>
        </w:rPr>
      </w:pPr>
    </w:p>
    <w:p w14:paraId="25B441D8" w14:textId="77777777" w:rsidR="000661D3" w:rsidRPr="00551DA2" w:rsidRDefault="000661D3" w:rsidP="000661D3">
      <w:pPr>
        <w:spacing w:after="240"/>
        <w:jc w:val="both"/>
        <w:rPr>
          <w:b/>
          <w:bCs/>
          <w:color w:val="0070C0"/>
        </w:rPr>
      </w:pPr>
      <w:r>
        <w:rPr>
          <w:b/>
          <w:bCs/>
          <w:color w:val="0070C0"/>
        </w:rPr>
        <w:t>Ukrepi za doseganje s</w:t>
      </w:r>
      <w:r w:rsidRPr="0055434F">
        <w:rPr>
          <w:b/>
          <w:bCs/>
          <w:color w:val="0070C0"/>
        </w:rPr>
        <w:t>trateški</w:t>
      </w:r>
      <w:r>
        <w:rPr>
          <w:b/>
          <w:bCs/>
          <w:color w:val="0070C0"/>
        </w:rPr>
        <w:t>h</w:t>
      </w:r>
      <w:r w:rsidRPr="0055434F">
        <w:rPr>
          <w:b/>
          <w:bCs/>
          <w:color w:val="0070C0"/>
        </w:rPr>
        <w:t xml:space="preserve"> cilj</w:t>
      </w:r>
      <w:r>
        <w:rPr>
          <w:b/>
          <w:bCs/>
          <w:color w:val="0070C0"/>
        </w:rPr>
        <w:t>ev</w:t>
      </w:r>
      <w:r w:rsidRPr="0055434F">
        <w:rPr>
          <w:b/>
          <w:bCs/>
          <w:color w:val="0070C0"/>
        </w:rPr>
        <w:t xml:space="preserve"> na področju zakonodaje in financiranja</w:t>
      </w:r>
    </w:p>
    <w:p w14:paraId="0F4EBB50" w14:textId="77777777" w:rsidR="000661D3" w:rsidRPr="006C5873" w:rsidRDefault="000661D3" w:rsidP="002E2A95">
      <w:pPr>
        <w:pStyle w:val="Odstavekseznama"/>
        <w:numPr>
          <w:ilvl w:val="2"/>
          <w:numId w:val="11"/>
        </w:numPr>
        <w:spacing w:after="0" w:line="240" w:lineRule="auto"/>
        <w:jc w:val="both"/>
        <w:rPr>
          <w:b/>
          <w:bCs/>
        </w:rPr>
      </w:pPr>
      <w:r w:rsidRPr="3F843DAA">
        <w:rPr>
          <w:b/>
          <w:bCs/>
        </w:rPr>
        <w:t xml:space="preserve">Vzpostavitev financiranja javne službe na področju visokega šolstva, ki bo zagotavljalo </w:t>
      </w:r>
      <w:r>
        <w:rPr>
          <w:b/>
          <w:bCs/>
        </w:rPr>
        <w:t>enovito</w:t>
      </w:r>
      <w:r w:rsidRPr="3F843DAA">
        <w:rPr>
          <w:b/>
          <w:bCs/>
        </w:rPr>
        <w:t xml:space="preserve"> financiranje vseh dejavnosti v okviru javne službe</w:t>
      </w:r>
    </w:p>
    <w:p w14:paraId="5A74963F" w14:textId="77777777" w:rsidR="000661D3" w:rsidRPr="006C5873" w:rsidRDefault="000661D3" w:rsidP="000661D3">
      <w:pPr>
        <w:spacing w:after="120"/>
        <w:ind w:left="709"/>
        <w:jc w:val="both"/>
      </w:pPr>
      <w:r w:rsidRPr="4BFEF817">
        <w:t xml:space="preserve">S spremembo </w:t>
      </w:r>
      <w:r>
        <w:t xml:space="preserve">zakonodaje na področju visokega šolstva </w:t>
      </w:r>
      <w:r w:rsidRPr="4BFEF817">
        <w:t xml:space="preserve">bo </w:t>
      </w:r>
      <w:r w:rsidRPr="4BFEF817">
        <w:rPr>
          <w:rFonts w:ascii="Calibri" w:eastAsia="Calibri" w:hAnsi="Calibri" w:cs="Calibri"/>
        </w:rPr>
        <w:t xml:space="preserve">na podlagi ugotovljenih družbenih potreb in razvojnih programov </w:t>
      </w:r>
      <w:r w:rsidRPr="4BFEF817">
        <w:t>mednarodno primerljivo urejeno pavšalno (</w:t>
      </w:r>
      <w:r>
        <w:t>»</w:t>
      </w:r>
      <w:r w:rsidRPr="4BFEF817">
        <w:t>lump sum</w:t>
      </w:r>
      <w:r>
        <w:t>«</w:t>
      </w:r>
      <w:r w:rsidRPr="4BFEF817">
        <w:t>) financiranje univerz in samostojnih visokošolskih zavodov</w:t>
      </w:r>
      <w:r>
        <w:t xml:space="preserve"> v okviru izvajanja javne službe</w:t>
      </w:r>
      <w:r w:rsidRPr="4BFEF817">
        <w:t xml:space="preserve"> z določitvijo vseh ključnih mehanizmov in instrumentov, ki so s tem povezani; spremembe zakona bodo razvojno naravnane in omogočale univerzam in samostojnim visokošolskim zavodom vključevanje novih raziskovalnih in izobraževanih vsebin z mehanizmom pogajanja v okviru postopka določanja obsega izvajanja javne službe pred podpisom pogodbe o financiranju za naslednje obdobje. Zagotovljen</w:t>
      </w:r>
      <w:r>
        <w:t>a</w:t>
      </w:r>
      <w:r w:rsidRPr="4BFEF817">
        <w:t xml:space="preserve"> bo</w:t>
      </w:r>
      <w:r>
        <w:t xml:space="preserve">sta stabilno </w:t>
      </w:r>
      <w:r w:rsidRPr="005706A9">
        <w:t>enovito</w:t>
      </w:r>
      <w:r w:rsidRPr="004462E7">
        <w:t xml:space="preserve"> </w:t>
      </w:r>
      <w:r w:rsidRPr="4BFEF817">
        <w:t xml:space="preserve">financiranje izobraževalne dejavnosti in financiranje temeljne znanstvenoraziskovalne oziroma umetniške dejavnosti. </w:t>
      </w:r>
      <w:r>
        <w:t>Zagotovljeno bo tudi sistemsko financiranje gibalno-športne dejavnosti.</w:t>
      </w:r>
    </w:p>
    <w:p w14:paraId="45B4D2D7" w14:textId="77777777" w:rsidR="000661D3" w:rsidRPr="006C5873" w:rsidRDefault="000661D3" w:rsidP="002E2A95">
      <w:pPr>
        <w:pStyle w:val="Odstavekseznama"/>
        <w:numPr>
          <w:ilvl w:val="2"/>
          <w:numId w:val="11"/>
        </w:numPr>
        <w:spacing w:after="0" w:line="240" w:lineRule="auto"/>
        <w:jc w:val="both"/>
        <w:rPr>
          <w:b/>
        </w:rPr>
      </w:pPr>
      <w:r>
        <w:rPr>
          <w:b/>
        </w:rPr>
        <w:t>Izboljšanje prostorskih razmer in opremljenosti institucij</w:t>
      </w:r>
    </w:p>
    <w:p w14:paraId="450967C8" w14:textId="77777777" w:rsidR="000661D3" w:rsidRPr="006C5873" w:rsidRDefault="000661D3" w:rsidP="000661D3">
      <w:pPr>
        <w:spacing w:after="120"/>
        <w:ind w:left="709"/>
        <w:jc w:val="both"/>
      </w:pPr>
      <w:r w:rsidRPr="05B6011B">
        <w:t xml:space="preserve">S spremembo </w:t>
      </w:r>
      <w:r w:rsidRPr="006C5873">
        <w:t>Zakon</w:t>
      </w:r>
      <w:r w:rsidRPr="05B6011B">
        <w:t>a o visokem šolstvu bo zagotovljeno</w:t>
      </w:r>
      <w:r w:rsidRPr="006C5873">
        <w:t xml:space="preserve"> </w:t>
      </w:r>
      <w:r w:rsidRPr="05B6011B">
        <w:t>pavšalno (</w:t>
      </w:r>
      <w:r>
        <w:t>»</w:t>
      </w:r>
      <w:r w:rsidRPr="05B6011B">
        <w:t>l</w:t>
      </w:r>
      <w:r w:rsidRPr="006C5873">
        <w:t>ump sum</w:t>
      </w:r>
      <w:r>
        <w:t>«</w:t>
      </w:r>
      <w:r w:rsidRPr="05B6011B">
        <w:t>)</w:t>
      </w:r>
      <w:r w:rsidRPr="006C5873">
        <w:t xml:space="preserve"> financiranje osnovne in visokošolske (izobraževalne in raziskovalne) infrastrukture</w:t>
      </w:r>
      <w:r>
        <w:t xml:space="preserve"> </w:t>
      </w:r>
      <w:r w:rsidRPr="006C29CC">
        <w:t>v skladu s strateškimi razvojnimi načrti države in potrebami družbe.</w:t>
      </w:r>
      <w:r w:rsidRPr="006C5873">
        <w:t xml:space="preserve"> Izvedena </w:t>
      </w:r>
      <w:r w:rsidRPr="05B6011B">
        <w:t>bo</w:t>
      </w:r>
      <w:r w:rsidRPr="006C5873">
        <w:t xml:space="preserve"> sistemska ureditev investicij v zeleno infrastrukturo </w:t>
      </w:r>
      <w:r>
        <w:t>(</w:t>
      </w:r>
      <w:r w:rsidRPr="006C5873">
        <w:t>gradnja novih stavb in obnova obstoječih</w:t>
      </w:r>
      <w:r>
        <w:t>)</w:t>
      </w:r>
      <w:r w:rsidRPr="006C5873">
        <w:t xml:space="preserve"> ter velik</w:t>
      </w:r>
      <w:r w:rsidRPr="05B6011B">
        <w:t>o</w:t>
      </w:r>
      <w:r w:rsidRPr="006C5873">
        <w:t xml:space="preserve"> raziskovaln</w:t>
      </w:r>
      <w:r w:rsidRPr="05B6011B">
        <w:t>o</w:t>
      </w:r>
      <w:r w:rsidRPr="006C5873">
        <w:t xml:space="preserve"> oprem</w:t>
      </w:r>
      <w:r w:rsidRPr="05B6011B">
        <w:t>o</w:t>
      </w:r>
      <w:r w:rsidRPr="006C5873">
        <w:t xml:space="preserve"> (najemanje posojil s strani uporabnikov in povečanje dvanajstin za odplačevanje) in financiranje vzdrževanja (obstoječe) infrastrukture.</w:t>
      </w:r>
    </w:p>
    <w:p w14:paraId="14DF5028" w14:textId="77777777" w:rsidR="000661D3" w:rsidRPr="006C5873" w:rsidRDefault="000661D3" w:rsidP="002E2A95">
      <w:pPr>
        <w:pStyle w:val="Odstavekseznama"/>
        <w:numPr>
          <w:ilvl w:val="2"/>
          <w:numId w:val="11"/>
        </w:numPr>
        <w:spacing w:after="0" w:line="240" w:lineRule="auto"/>
        <w:jc w:val="both"/>
        <w:rPr>
          <w:b/>
        </w:rPr>
      </w:pPr>
      <w:r>
        <w:rPr>
          <w:b/>
        </w:rPr>
        <w:t>Vzpostavitev</w:t>
      </w:r>
      <w:r w:rsidRPr="006C5873">
        <w:rPr>
          <w:b/>
        </w:rPr>
        <w:t xml:space="preserve"> sistema financiranja</w:t>
      </w:r>
      <w:r>
        <w:rPr>
          <w:b/>
        </w:rPr>
        <w:t xml:space="preserve"> za izvedbo digitalne preobraz</w:t>
      </w:r>
      <w:r w:rsidRPr="006C5873">
        <w:rPr>
          <w:b/>
        </w:rPr>
        <w:t>be</w:t>
      </w:r>
    </w:p>
    <w:p w14:paraId="5612C29B" w14:textId="77777777" w:rsidR="000661D3" w:rsidRPr="006C5873" w:rsidRDefault="000661D3" w:rsidP="000661D3">
      <w:pPr>
        <w:spacing w:after="120"/>
        <w:ind w:left="709"/>
        <w:jc w:val="both"/>
      </w:pPr>
      <w:r w:rsidRPr="3F843DAA">
        <w:t>Zagotovljeno bo sistemsko financiranje digitalno povezane visokošolske infrastrukture ter inteligentne opreme za izvedbo digitalne preobrazbe in razvoj pametnih predavalnic za potrebe akreditiranih</w:t>
      </w:r>
      <w:r>
        <w:t xml:space="preserve"> študijskih</w:t>
      </w:r>
      <w:r w:rsidRPr="3F843DAA">
        <w:t xml:space="preserve"> programov.</w:t>
      </w:r>
    </w:p>
    <w:p w14:paraId="28C0975E" w14:textId="77777777" w:rsidR="000661D3" w:rsidRPr="006C5873" w:rsidRDefault="000661D3" w:rsidP="002E2A95">
      <w:pPr>
        <w:pStyle w:val="Odstavekseznama"/>
        <w:numPr>
          <w:ilvl w:val="2"/>
          <w:numId w:val="11"/>
        </w:numPr>
        <w:spacing w:after="0" w:line="240" w:lineRule="auto"/>
        <w:jc w:val="both"/>
        <w:rPr>
          <w:b/>
        </w:rPr>
      </w:pPr>
      <w:r w:rsidRPr="006C5873">
        <w:rPr>
          <w:b/>
        </w:rPr>
        <w:t>Vzpostavitev sistema financiranja projektov na področju umetniške dejavnosti</w:t>
      </w:r>
    </w:p>
    <w:p w14:paraId="7F7BA991" w14:textId="77777777" w:rsidR="000661D3" w:rsidRPr="006C5873" w:rsidRDefault="000661D3" w:rsidP="000661D3">
      <w:pPr>
        <w:spacing w:after="120"/>
        <w:ind w:left="709"/>
        <w:jc w:val="both"/>
      </w:pPr>
      <w:r w:rsidRPr="006C5873">
        <w:t>Zagotovlj</w:t>
      </w:r>
      <w:r w:rsidRPr="05B6011B">
        <w:t>eno bo</w:t>
      </w:r>
      <w:r w:rsidRPr="006C5873">
        <w:t xml:space="preserve"> sistemsko financiranje projektov na področju umetniške dejavnosti vključno z mehanizmom mladih umetnic in umetnikov po vzoru mladih raziskovalk in raziskovalcev.</w:t>
      </w:r>
    </w:p>
    <w:p w14:paraId="46251743" w14:textId="77777777" w:rsidR="000661D3" w:rsidRPr="006C5873" w:rsidRDefault="000661D3" w:rsidP="002E2A95">
      <w:pPr>
        <w:pStyle w:val="Odstavekseznama"/>
        <w:numPr>
          <w:ilvl w:val="2"/>
          <w:numId w:val="11"/>
        </w:numPr>
        <w:spacing w:after="0" w:line="240" w:lineRule="auto"/>
        <w:jc w:val="both"/>
        <w:rPr>
          <w:b/>
        </w:rPr>
      </w:pPr>
      <w:r w:rsidRPr="006C5873">
        <w:rPr>
          <w:b/>
        </w:rPr>
        <w:t>Omogočanje poučevanja slovenskega jezika za tuje študentke in študente ter zaposlene</w:t>
      </w:r>
    </w:p>
    <w:p w14:paraId="17FA3B49" w14:textId="77777777" w:rsidR="000661D3" w:rsidRDefault="000661D3" w:rsidP="000661D3">
      <w:pPr>
        <w:spacing w:after="120"/>
        <w:ind w:left="709"/>
        <w:jc w:val="both"/>
      </w:pPr>
      <w:r w:rsidRPr="006C5873">
        <w:t>Zagotovlj</w:t>
      </w:r>
      <w:r w:rsidRPr="05B6011B">
        <w:t>eno bo</w:t>
      </w:r>
      <w:r w:rsidRPr="006C5873">
        <w:t xml:space="preserve"> financiranje poučevanja slovenskega jezika za tuje študentke in študente ter zaposlene, ki se želijo vključiti v študijske programe, ki se izvajajo v slovenskem jeziku, vključno z ustrezno promocijo teh programov.</w:t>
      </w:r>
    </w:p>
    <w:p w14:paraId="75C1201B" w14:textId="77777777" w:rsidR="000661D3" w:rsidRPr="007A3574" w:rsidRDefault="000661D3" w:rsidP="002E2A95">
      <w:pPr>
        <w:pStyle w:val="Odstavekseznama"/>
        <w:numPr>
          <w:ilvl w:val="2"/>
          <w:numId w:val="11"/>
        </w:numPr>
        <w:spacing w:after="0" w:line="240" w:lineRule="auto"/>
        <w:jc w:val="both"/>
        <w:rPr>
          <w:b/>
        </w:rPr>
      </w:pPr>
      <w:r w:rsidRPr="007A3574">
        <w:rPr>
          <w:b/>
        </w:rPr>
        <w:t>Vzpostavitev sistema financiranja gibaln</w:t>
      </w:r>
      <w:r>
        <w:rPr>
          <w:b/>
        </w:rPr>
        <w:t>o-športnih</w:t>
      </w:r>
      <w:r w:rsidRPr="007A3574">
        <w:rPr>
          <w:b/>
        </w:rPr>
        <w:t xml:space="preserve"> dejavnosti</w:t>
      </w:r>
    </w:p>
    <w:p w14:paraId="0CF99BAE" w14:textId="77777777" w:rsidR="000661D3" w:rsidRPr="006C5873" w:rsidRDefault="000661D3" w:rsidP="000661D3">
      <w:pPr>
        <w:spacing w:after="120"/>
        <w:ind w:left="709"/>
        <w:jc w:val="both"/>
      </w:pPr>
      <w:r w:rsidRPr="006C29CC">
        <w:t>Zagotovljeno bo dodatno sistemsko financiranje gibal</w:t>
      </w:r>
      <w:r>
        <w:t>no-</w:t>
      </w:r>
      <w:r w:rsidRPr="006C29CC">
        <w:t>športn</w:t>
      </w:r>
      <w:r>
        <w:t xml:space="preserve">ih </w:t>
      </w:r>
      <w:r w:rsidRPr="006C29CC">
        <w:t>dejavnosti kot obvezne spremljevalne vsebine prvostopenjskih študijskih programov</w:t>
      </w:r>
      <w:r>
        <w:t>.</w:t>
      </w:r>
    </w:p>
    <w:p w14:paraId="5ED61D07" w14:textId="77777777" w:rsidR="000661D3" w:rsidRPr="006C5873" w:rsidRDefault="000661D3" w:rsidP="002E2A95">
      <w:pPr>
        <w:pStyle w:val="Odstavekseznama"/>
        <w:numPr>
          <w:ilvl w:val="2"/>
          <w:numId w:val="11"/>
        </w:numPr>
        <w:spacing w:after="0" w:line="240" w:lineRule="auto"/>
        <w:jc w:val="both"/>
        <w:rPr>
          <w:b/>
        </w:rPr>
      </w:pPr>
      <w:r w:rsidRPr="006C5873">
        <w:rPr>
          <w:b/>
        </w:rPr>
        <w:t>Ohranitev in nadgraditev infrastrukture za bivanje</w:t>
      </w:r>
    </w:p>
    <w:p w14:paraId="572485EF" w14:textId="77777777" w:rsidR="000661D3" w:rsidRPr="006C5873" w:rsidRDefault="000661D3" w:rsidP="000661D3">
      <w:pPr>
        <w:spacing w:after="120"/>
        <w:ind w:left="709"/>
        <w:jc w:val="both"/>
      </w:pPr>
      <w:r w:rsidRPr="006C5873">
        <w:t>Zagotovlj</w:t>
      </w:r>
      <w:r w:rsidRPr="05B6011B">
        <w:t>eno bo</w:t>
      </w:r>
      <w:r w:rsidRPr="006C5873">
        <w:t xml:space="preserve"> sistemsko financiranje za ohranitev in nadgraditev</w:t>
      </w:r>
      <w:r>
        <w:t xml:space="preserve"> javne</w:t>
      </w:r>
      <w:r w:rsidRPr="006C5873">
        <w:t xml:space="preserve"> infrastrukture za bivanje domačih in tujih študentk in študentov ter gostujočih visokošolskih učiteljic in učiteljev</w:t>
      </w:r>
      <w:r>
        <w:t>,</w:t>
      </w:r>
      <w:r w:rsidRPr="006C5873">
        <w:t xml:space="preserve"> sodelavk in sodelavcev, raziskovalk in raziskovalcev ter strokovnih sodelavk in sodelavcev.</w:t>
      </w:r>
    </w:p>
    <w:p w14:paraId="2F330D59" w14:textId="77777777" w:rsidR="000661D3" w:rsidRDefault="000661D3" w:rsidP="002E2A95">
      <w:pPr>
        <w:pStyle w:val="Odstavekseznama"/>
        <w:numPr>
          <w:ilvl w:val="2"/>
          <w:numId w:val="11"/>
        </w:numPr>
        <w:spacing w:after="0" w:line="240" w:lineRule="auto"/>
        <w:jc w:val="both"/>
        <w:rPr>
          <w:b/>
          <w:bCs/>
        </w:rPr>
      </w:pPr>
      <w:r w:rsidRPr="00ED7E07">
        <w:rPr>
          <w:b/>
          <w:bCs/>
        </w:rPr>
        <w:t>Zagotovitev okvira za razvoj donatorstva kot pomembnega zasebnega vira financiranja visokega šolstva</w:t>
      </w:r>
    </w:p>
    <w:p w14:paraId="5493DBE8" w14:textId="77777777" w:rsidR="000661D3" w:rsidRDefault="000661D3" w:rsidP="002E2A95">
      <w:pPr>
        <w:pStyle w:val="Odstavekseznama"/>
        <w:numPr>
          <w:ilvl w:val="2"/>
          <w:numId w:val="11"/>
        </w:numPr>
        <w:spacing w:after="0" w:line="240" w:lineRule="auto"/>
        <w:jc w:val="both"/>
        <w:rPr>
          <w:b/>
          <w:bCs/>
        </w:rPr>
      </w:pPr>
      <w:r w:rsidRPr="3F843DAA">
        <w:rPr>
          <w:b/>
          <w:bCs/>
        </w:rPr>
        <w:t>Medsebojna uskladitev ciljev in delovanja visokošolskih zavodov, NAKVIS in financerja z jasno določenimi strukturami za upravljanje sistema in opredeljenimi odgovornostmi</w:t>
      </w:r>
    </w:p>
    <w:p w14:paraId="4768458C" w14:textId="77777777" w:rsidR="000661D3" w:rsidRPr="006C5873" w:rsidRDefault="000661D3" w:rsidP="002E2A95">
      <w:pPr>
        <w:pStyle w:val="Odstavekseznama"/>
        <w:numPr>
          <w:ilvl w:val="2"/>
          <w:numId w:val="11"/>
        </w:numPr>
        <w:spacing w:after="0" w:line="240" w:lineRule="auto"/>
        <w:jc w:val="both"/>
        <w:rPr>
          <w:b/>
        </w:rPr>
      </w:pPr>
      <w:r w:rsidRPr="006C5873">
        <w:rPr>
          <w:b/>
        </w:rPr>
        <w:lastRenderedPageBreak/>
        <w:t xml:space="preserve">Ureditev priznavanja neformalno pridobljenega izobraževanja </w:t>
      </w:r>
    </w:p>
    <w:p w14:paraId="0640E5C7" w14:textId="77777777" w:rsidR="000661D3" w:rsidRPr="006C5873" w:rsidRDefault="000661D3" w:rsidP="000661D3">
      <w:pPr>
        <w:spacing w:after="120"/>
        <w:ind w:left="709"/>
        <w:jc w:val="both"/>
      </w:pPr>
      <w:r w:rsidRPr="3F843DAA">
        <w:t xml:space="preserve">Izvedena bo celovita ureditev priznavanja neformalno pridobljenega izobraževanja s </w:t>
      </w:r>
      <w:r>
        <w:t>prostovoljnim in drugim delom študentov.</w:t>
      </w:r>
    </w:p>
    <w:p w14:paraId="02BBB593" w14:textId="77777777" w:rsidR="000661D3" w:rsidRPr="006C5873" w:rsidRDefault="000661D3" w:rsidP="002E2A95">
      <w:pPr>
        <w:pStyle w:val="Odstavekseznama"/>
        <w:numPr>
          <w:ilvl w:val="2"/>
          <w:numId w:val="11"/>
        </w:numPr>
        <w:spacing w:after="0" w:line="240" w:lineRule="auto"/>
        <w:jc w:val="both"/>
        <w:rPr>
          <w:b/>
          <w:bCs/>
        </w:rPr>
      </w:pPr>
      <w:r w:rsidRPr="3F843DAA">
        <w:rPr>
          <w:b/>
          <w:bCs/>
        </w:rPr>
        <w:t>Vzpostavitev ukrepov za pritegnitev tujih strokovnjakinj in strokovnjakov</w:t>
      </w:r>
    </w:p>
    <w:p w14:paraId="7631774E" w14:textId="77777777" w:rsidR="000661D3" w:rsidRPr="006C5873" w:rsidRDefault="000661D3" w:rsidP="000661D3">
      <w:pPr>
        <w:spacing w:after="120"/>
        <w:ind w:left="709"/>
        <w:jc w:val="both"/>
      </w:pPr>
      <w:r w:rsidRPr="3F843DAA">
        <w:t>Ob upoštevanju raziskovalne odličnosti se</w:t>
      </w:r>
      <w:r>
        <w:t xml:space="preserve"> bodo izvedli</w:t>
      </w:r>
      <w:r w:rsidRPr="3F843DAA">
        <w:t xml:space="preserve"> poenostavljeni postopki zaposlovanja vrhunskih visokošolskih učiteljic in učiteljev ter raziskovalk in raziskovalcev iz tujine (EU in tretjih držav)</w:t>
      </w:r>
      <w:r>
        <w:t>. Z</w:t>
      </w:r>
      <w:r w:rsidRPr="3F843DAA">
        <w:t>agotov</w:t>
      </w:r>
      <w:r>
        <w:t>ljeni bodo</w:t>
      </w:r>
      <w:r w:rsidRPr="3F843DAA">
        <w:t xml:space="preserve"> </w:t>
      </w:r>
      <w:r>
        <w:t xml:space="preserve">privlačni </w:t>
      </w:r>
      <w:r w:rsidRPr="3F843DAA">
        <w:t>pogoj</w:t>
      </w:r>
      <w:r>
        <w:t>i</w:t>
      </w:r>
      <w:r w:rsidRPr="3F843DAA">
        <w:t xml:space="preserve"> za raziskovalno in umetniško delo</w:t>
      </w:r>
      <w:r>
        <w:t xml:space="preserve"> tujih</w:t>
      </w:r>
      <w:r w:rsidRPr="3F843DAA">
        <w:t xml:space="preserve"> visokošolskih učiteljic in učiteljev ter sodelavk in sodelavcev, vključenih v učni proces.</w:t>
      </w:r>
    </w:p>
    <w:p w14:paraId="62BAE04D" w14:textId="77777777" w:rsidR="000661D3" w:rsidRPr="00ED7E07" w:rsidRDefault="000661D3" w:rsidP="002E2A95">
      <w:pPr>
        <w:pStyle w:val="Odstavekseznama"/>
        <w:numPr>
          <w:ilvl w:val="2"/>
          <w:numId w:val="11"/>
        </w:numPr>
        <w:spacing w:after="0" w:line="240" w:lineRule="auto"/>
        <w:jc w:val="both"/>
      </w:pPr>
      <w:r w:rsidRPr="00ED7E07">
        <w:rPr>
          <w:b/>
          <w:bCs/>
        </w:rPr>
        <w:t>Ureditev dela na domu kot posebnosti univerzitetnega oziroma visokošolskega prostora s spremembo Zakona o visokem šolstvu</w:t>
      </w:r>
    </w:p>
    <w:p w14:paraId="363BC935" w14:textId="77777777" w:rsidR="000661D3" w:rsidRPr="0015600F" w:rsidRDefault="000661D3" w:rsidP="002E2A95">
      <w:pPr>
        <w:pStyle w:val="Odstavekseznama"/>
        <w:numPr>
          <w:ilvl w:val="2"/>
          <w:numId w:val="11"/>
        </w:numPr>
        <w:spacing w:after="0" w:line="240" w:lineRule="auto"/>
        <w:jc w:val="both"/>
      </w:pPr>
      <w:r w:rsidRPr="00ED7E07">
        <w:rPr>
          <w:b/>
          <w:bCs/>
        </w:rPr>
        <w:t>Izboljšanje sodelovanja med visokošolskimi institucijami in z raziskovalnimi zavodi</w:t>
      </w:r>
    </w:p>
    <w:p w14:paraId="2EA2CAED" w14:textId="77777777" w:rsidR="000661D3" w:rsidRPr="00ED7E07" w:rsidRDefault="000661D3" w:rsidP="000661D3">
      <w:pPr>
        <w:spacing w:after="120"/>
        <w:ind w:left="709"/>
        <w:jc w:val="both"/>
      </w:pPr>
      <w:r w:rsidRPr="0015600F">
        <w:t>V</w:t>
      </w:r>
      <w:r w:rsidRPr="00ED7E07">
        <w:t>zajemno prehajanje kadrov med visokošolskimi institucijami ter visokošolskimi institucijami in raziskovalnimi zavodi; postopno povezovanje</w:t>
      </w:r>
      <w:r>
        <w:t xml:space="preserve"> oziroma </w:t>
      </w:r>
      <w:r w:rsidRPr="00ED7E07">
        <w:t>združevanje univerz in manjših javnih raziskovalnih zavodov, ki sredstva za raziskave pridobivajo skoraj izključno iz javnih virov; poenotenje plačnega sistema ter pogojev napredovanja in dela za kadre na</w:t>
      </w:r>
      <w:r>
        <w:t xml:space="preserve"> javnih</w:t>
      </w:r>
      <w:r w:rsidRPr="00ED7E07">
        <w:t xml:space="preserve"> visokošolskih institucijah in raziskovalnih zavodih</w:t>
      </w:r>
      <w:r>
        <w:t xml:space="preserve"> v skladu s strategijo doseganja ciljne ravni kakovosti.</w:t>
      </w:r>
    </w:p>
    <w:p w14:paraId="364FA351" w14:textId="77777777" w:rsidR="000661D3" w:rsidRPr="0069061B" w:rsidRDefault="000661D3" w:rsidP="000661D3">
      <w:pPr>
        <w:pStyle w:val="Slog1"/>
        <w:rPr>
          <w:sz w:val="22"/>
          <w:szCs w:val="22"/>
        </w:rPr>
      </w:pPr>
      <w:r>
        <w:t xml:space="preserve">Kakovost </w:t>
      </w:r>
      <w:r>
        <w:br/>
      </w:r>
      <w:r w:rsidRPr="4BFEF817">
        <w:rPr>
          <w:rFonts w:eastAsia="Times New Roman"/>
          <w:sz w:val="22"/>
          <w:szCs w:val="22"/>
          <w:lang w:eastAsia="sl-SI"/>
        </w:rPr>
        <w:t>Visoko šolstvo dosega mednarodno primerljivo visoko kakovost in odličnost nad evropskim povprečjem pri vseh standardnih kazalnikih. Je široko dostopno, mednarodno vpeto, ima razvite instrumente internacionalizacije v slovenskem prostoru ter študijske programe, ki se izvajajo tudi v tujem jeziku</w:t>
      </w:r>
      <w:r>
        <w:rPr>
          <w:rFonts w:eastAsia="Times New Roman"/>
          <w:sz w:val="22"/>
          <w:szCs w:val="22"/>
          <w:lang w:eastAsia="sl-SI"/>
        </w:rPr>
        <w:t>.</w:t>
      </w:r>
    </w:p>
    <w:p w14:paraId="28391D43" w14:textId="77777777" w:rsidR="000661D3" w:rsidRPr="0055434F" w:rsidRDefault="000661D3" w:rsidP="000661D3">
      <w:pPr>
        <w:spacing w:after="120"/>
        <w:jc w:val="both"/>
        <w:rPr>
          <w:sz w:val="10"/>
          <w:szCs w:val="10"/>
        </w:rPr>
      </w:pPr>
    </w:p>
    <w:p w14:paraId="32246E14" w14:textId="77777777" w:rsidR="000661D3" w:rsidRPr="0015600F" w:rsidRDefault="000661D3" w:rsidP="000661D3">
      <w:pPr>
        <w:spacing w:after="240"/>
        <w:jc w:val="both"/>
        <w:rPr>
          <w:b/>
          <w:bCs/>
          <w:color w:val="0070C0"/>
        </w:rPr>
      </w:pPr>
      <w:r w:rsidRPr="0055434F">
        <w:rPr>
          <w:b/>
          <w:bCs/>
          <w:color w:val="0070C0"/>
        </w:rPr>
        <w:t xml:space="preserve">Strateški cilji na področju </w:t>
      </w:r>
      <w:r>
        <w:rPr>
          <w:b/>
          <w:bCs/>
          <w:color w:val="0070C0"/>
        </w:rPr>
        <w:t>kakovosti</w:t>
      </w:r>
    </w:p>
    <w:p w14:paraId="3A9FCDD5" w14:textId="77777777" w:rsidR="000661D3" w:rsidRPr="006C5873" w:rsidRDefault="000661D3" w:rsidP="002E2A95">
      <w:pPr>
        <w:pStyle w:val="Odstavekseznama"/>
        <w:numPr>
          <w:ilvl w:val="0"/>
          <w:numId w:val="17"/>
        </w:numPr>
        <w:spacing w:after="0" w:line="240" w:lineRule="auto"/>
        <w:jc w:val="both"/>
        <w:rPr>
          <w:b/>
        </w:rPr>
      </w:pPr>
      <w:r w:rsidRPr="006C5873">
        <w:rPr>
          <w:b/>
        </w:rPr>
        <w:t>Trajno zagotavljanje kakovosti v slovenskem visokem šolstvu</w:t>
      </w:r>
    </w:p>
    <w:p w14:paraId="1FA832AE" w14:textId="77777777" w:rsidR="000661D3" w:rsidRPr="0055434F" w:rsidRDefault="000661D3" w:rsidP="000661D3">
      <w:pPr>
        <w:spacing w:after="120"/>
        <w:ind w:left="709"/>
        <w:jc w:val="both"/>
      </w:pPr>
      <w:r>
        <w:t>Nadgrajen</w:t>
      </w:r>
      <w:r w:rsidRPr="3F843DAA">
        <w:t xml:space="preserve"> bo sistem spodbujanja stalnega izboljševanja in (samo)evalvacije na vseh področjih zagotavljanja kakovosti v visokem šolstvu na podlagi ustreznih modelov in </w:t>
      </w:r>
      <w:r>
        <w:t>načel</w:t>
      </w:r>
      <w:r w:rsidRPr="3F843DAA">
        <w:t xml:space="preserve"> (artikulacije ciljev, ukrepov, njihovega sledenja, predvsem pa stalnega izboljševanja skozi kombinacijo notranje in zunanje presoje oziroma kritične refleksije tako na programski ravni kot na ravni visokošolskih zavodov). Kakovost v visokem šolstvu preverja neodvisna nacionalna agencija za kakovost v visokem šolstvu (NAKVIS).</w:t>
      </w:r>
    </w:p>
    <w:p w14:paraId="12AD0FEF" w14:textId="77777777" w:rsidR="000661D3" w:rsidRPr="006C5873" w:rsidRDefault="000661D3" w:rsidP="002E2A95">
      <w:pPr>
        <w:pStyle w:val="Odstavekseznama"/>
        <w:numPr>
          <w:ilvl w:val="0"/>
          <w:numId w:val="17"/>
        </w:numPr>
        <w:spacing w:after="0" w:line="240" w:lineRule="auto"/>
        <w:jc w:val="both"/>
        <w:rPr>
          <w:b/>
        </w:rPr>
      </w:pPr>
      <w:r w:rsidRPr="006C5873">
        <w:rPr>
          <w:b/>
        </w:rPr>
        <w:t>Na študentke in študente osred</w:t>
      </w:r>
      <w:r>
        <w:rPr>
          <w:b/>
        </w:rPr>
        <w:t>injeno</w:t>
      </w:r>
      <w:r w:rsidRPr="006C5873">
        <w:rPr>
          <w:b/>
        </w:rPr>
        <w:t xml:space="preserve"> poučevanje</w:t>
      </w:r>
      <w:r>
        <w:rPr>
          <w:b/>
        </w:rPr>
        <w:t>,</w:t>
      </w:r>
      <w:r w:rsidRPr="006C5873">
        <w:rPr>
          <w:b/>
        </w:rPr>
        <w:t xml:space="preserve"> izhajajoče iz</w:t>
      </w:r>
      <w:r>
        <w:rPr>
          <w:b/>
        </w:rPr>
        <w:t xml:space="preserve"> strokovnega, </w:t>
      </w:r>
      <w:r w:rsidRPr="006C5873">
        <w:rPr>
          <w:b/>
        </w:rPr>
        <w:t xml:space="preserve">raziskovalnega oziroma umetniškega dela </w:t>
      </w:r>
    </w:p>
    <w:p w14:paraId="14490BAF" w14:textId="77777777" w:rsidR="000661D3" w:rsidRPr="0055434F" w:rsidRDefault="000661D3" w:rsidP="000661D3">
      <w:pPr>
        <w:spacing w:after="120"/>
        <w:ind w:left="709"/>
        <w:jc w:val="both"/>
      </w:pPr>
      <w:r w:rsidRPr="3F843DAA">
        <w:t>Vzpostavljen bo ustrezno posodobljen način poučevanja</w:t>
      </w:r>
      <w:r>
        <w:t>,</w:t>
      </w:r>
      <w:r w:rsidRPr="3F843DAA">
        <w:t xml:space="preserve"> izhajajočega iz</w:t>
      </w:r>
      <w:r>
        <w:t xml:space="preserve"> strokovnega,</w:t>
      </w:r>
      <w:r w:rsidRPr="3F843DAA">
        <w:t xml:space="preserve"> raziskovalnega oziroma umetniškega dela, ki bo </w:t>
      </w:r>
      <w:r>
        <w:t>osredinjen</w:t>
      </w:r>
      <w:r w:rsidRPr="3F843DAA">
        <w:t xml:space="preserve"> na študentke in študente</w:t>
      </w:r>
      <w:r>
        <w:t xml:space="preserve"> za uspešno in pravočasno zaključevanje študija</w:t>
      </w:r>
      <w:r w:rsidRPr="3F843DAA">
        <w:t xml:space="preserve">. Tak način bo zagotavljal možnost prožnega prilagajanja kurikulumov za zagotavljanje ustreznih </w:t>
      </w:r>
      <w:r>
        <w:t>usposobljenosti</w:t>
      </w:r>
      <w:r w:rsidRPr="3F843DAA">
        <w:t xml:space="preserve"> in znanj diplomantk in diplomantov, vključeval bo tudi ustrezno kombinacijo virtualnega in prezenčnega podajanja učne vsebine. Pomembno bo priznavanje sodelovanja strokovnjakinj ali strokovnjakov in visokošolskih učiteljic ali učiteljev pri virtualnem ali drugače digitalno podprtem podajanju učne vsebine v učnem procesu posamezne učne enote.</w:t>
      </w:r>
    </w:p>
    <w:p w14:paraId="5151F378" w14:textId="77777777" w:rsidR="000661D3" w:rsidRPr="006C5873" w:rsidRDefault="000661D3" w:rsidP="002E2A95">
      <w:pPr>
        <w:pStyle w:val="Odstavekseznama"/>
        <w:numPr>
          <w:ilvl w:val="0"/>
          <w:numId w:val="17"/>
        </w:numPr>
        <w:spacing w:after="0" w:line="240" w:lineRule="auto"/>
        <w:jc w:val="both"/>
        <w:rPr>
          <w:b/>
          <w:bCs/>
        </w:rPr>
      </w:pPr>
      <w:r w:rsidRPr="3F843DAA">
        <w:rPr>
          <w:b/>
          <w:bCs/>
        </w:rPr>
        <w:t>Oblikovanje študijskih programov za poklice in izzive prihodnosti</w:t>
      </w:r>
    </w:p>
    <w:p w14:paraId="4FF61397" w14:textId="77777777" w:rsidR="000661D3" w:rsidRPr="0055434F" w:rsidRDefault="000661D3" w:rsidP="000661D3">
      <w:pPr>
        <w:spacing w:after="120"/>
        <w:ind w:left="709"/>
        <w:jc w:val="both"/>
      </w:pPr>
      <w:r w:rsidRPr="0055434F">
        <w:t xml:space="preserve">Ponujeni </w:t>
      </w:r>
      <w:r w:rsidRPr="05B6011B">
        <w:t xml:space="preserve">bodo </w:t>
      </w:r>
      <w:r w:rsidRPr="0055434F">
        <w:t>sodobni študijski programi za poklice in izzive prihodnosti</w:t>
      </w:r>
      <w:r>
        <w:t xml:space="preserve">, še posebej </w:t>
      </w:r>
      <w:r w:rsidRPr="00F2313F">
        <w:t xml:space="preserve">takšni, ki bodo </w:t>
      </w:r>
      <w:r>
        <w:t>obravnavali</w:t>
      </w:r>
      <w:r w:rsidRPr="00F2313F">
        <w:t xml:space="preserve"> </w:t>
      </w:r>
      <w:r>
        <w:t xml:space="preserve">evropski </w:t>
      </w:r>
      <w:r w:rsidRPr="005706A9">
        <w:t xml:space="preserve">zeleni dogovor, digitalno preobrazbo </w:t>
      </w:r>
      <w:r>
        <w:t>družbe in prehod v trajnostno družbo</w:t>
      </w:r>
      <w:r w:rsidRPr="0055434F">
        <w:t>, zagotavlja</w:t>
      </w:r>
      <w:r w:rsidRPr="05B6011B">
        <w:t>li</w:t>
      </w:r>
      <w:r w:rsidRPr="0055434F">
        <w:t xml:space="preserve"> visoko zaposljivost in </w:t>
      </w:r>
      <w:r>
        <w:t>strokovno usposobljenost</w:t>
      </w:r>
      <w:r w:rsidRPr="0055434F">
        <w:t xml:space="preserve"> diplomantk ter diplomantov za konkurenčnost na domačem in mednarodnem trgu zaposlovanja, pa tudi za aktivno državljanstvo</w:t>
      </w:r>
      <w:r w:rsidRPr="05B6011B">
        <w:t>, kar pomeni, da se bodo</w:t>
      </w:r>
      <w:r>
        <w:t xml:space="preserve"> študentke in</w:t>
      </w:r>
      <w:r w:rsidRPr="05B6011B">
        <w:t xml:space="preserve"> študenti </w:t>
      </w:r>
      <w:r>
        <w:t>ter diplomantke in</w:t>
      </w:r>
      <w:r w:rsidRPr="05B6011B">
        <w:t xml:space="preserve"> </w:t>
      </w:r>
      <w:r w:rsidRPr="05B6011B">
        <w:lastRenderedPageBreak/>
        <w:t>diplomanti vključevali v družbeno dogajanje in odločanje, si prizadevali za krepitev demokratičnosti in državljanske ter stanovske solidarnosti</w:t>
      </w:r>
      <w:r w:rsidRPr="0055434F">
        <w:t xml:space="preserve">. Programi </w:t>
      </w:r>
      <w:r w:rsidRPr="05B6011B">
        <w:t xml:space="preserve">bodo </w:t>
      </w:r>
      <w:r w:rsidRPr="0055434F">
        <w:t>podpira</w:t>
      </w:r>
      <w:r w:rsidRPr="05B6011B">
        <w:t>li</w:t>
      </w:r>
      <w:r w:rsidRPr="0055434F">
        <w:t xml:space="preserve"> samoiniciativnost pri ustvarjanju zaposlitvenih priložnosti (npr. zagonsko podjetništvo, odprte inovacije, medsektorske </w:t>
      </w:r>
      <w:r>
        <w:t>pobude</w:t>
      </w:r>
      <w:r w:rsidRPr="0055434F">
        <w:t xml:space="preserve">) ob posebni pozornosti za neprofitni in nevladni sektor. </w:t>
      </w:r>
      <w:r>
        <w:t xml:space="preserve">Za </w:t>
      </w:r>
      <w:r w:rsidRPr="006C29CC">
        <w:t>študentke in študent</w:t>
      </w:r>
      <w:r>
        <w:t>e</w:t>
      </w:r>
      <w:r w:rsidRPr="006C29CC">
        <w:t xml:space="preserve"> ter diplomantke in diplomant</w:t>
      </w:r>
      <w:r>
        <w:t>e</w:t>
      </w:r>
      <w:r w:rsidRPr="05B6011B">
        <w:t xml:space="preserve"> bodo </w:t>
      </w:r>
      <w:r>
        <w:t>prek</w:t>
      </w:r>
      <w:r w:rsidRPr="05B6011B">
        <w:t xml:space="preserve"> takšn</w:t>
      </w:r>
      <w:r>
        <w:t>ih</w:t>
      </w:r>
      <w:r w:rsidRPr="05B6011B">
        <w:t xml:space="preserve"> študijsk</w:t>
      </w:r>
      <w:r>
        <w:t>ih</w:t>
      </w:r>
      <w:r w:rsidRPr="05B6011B">
        <w:t xml:space="preserve"> program</w:t>
      </w:r>
      <w:r>
        <w:t>ov</w:t>
      </w:r>
      <w:r w:rsidRPr="05B6011B">
        <w:t xml:space="preserve"> </w:t>
      </w:r>
      <w:r>
        <w:t>ustvarjeni pogoji za učinkovit prehod na trg dela</w:t>
      </w:r>
      <w:r w:rsidRPr="05B6011B">
        <w:t xml:space="preserve">, ki ob </w:t>
      </w:r>
      <w:r>
        <w:t>strokovnem</w:t>
      </w:r>
      <w:r w:rsidRPr="05B6011B">
        <w:t xml:space="preserve"> znanju ter interdisciplinarni odprtosti zahtevajo visoko raven kognitivnih in </w:t>
      </w:r>
      <w:proofErr w:type="spellStart"/>
      <w:r w:rsidRPr="05B6011B">
        <w:t>socio</w:t>
      </w:r>
      <w:proofErr w:type="spellEnd"/>
      <w:r w:rsidRPr="05B6011B">
        <w:t xml:space="preserve">-emocionalnih </w:t>
      </w:r>
      <w:r>
        <w:t>usposobljenosti</w:t>
      </w:r>
      <w:r w:rsidRPr="05B6011B">
        <w:t xml:space="preserve"> ali pa so opredeljene s </w:t>
      </w:r>
      <w:r>
        <w:t>posebnimi</w:t>
      </w:r>
      <w:r w:rsidRPr="05B6011B">
        <w:t xml:space="preserve">, nestandardnimi nalogami in izzivi, ki jih v </w:t>
      </w:r>
      <w:r>
        <w:t>z</w:t>
      </w:r>
      <w:r w:rsidRPr="05B6011B">
        <w:t>da</w:t>
      </w:r>
      <w:r>
        <w:t>jš</w:t>
      </w:r>
      <w:r w:rsidRPr="05B6011B">
        <w:t>njem času še ni mogoče zaznati, predvideti ali vsebinsko opredeliti.</w:t>
      </w:r>
    </w:p>
    <w:p w14:paraId="2E5A6F42" w14:textId="77777777" w:rsidR="000661D3" w:rsidRPr="00AF36C4" w:rsidRDefault="000661D3" w:rsidP="002E2A95">
      <w:pPr>
        <w:pStyle w:val="Odstavekseznama"/>
        <w:numPr>
          <w:ilvl w:val="0"/>
          <w:numId w:val="17"/>
        </w:numPr>
        <w:spacing w:after="0" w:line="240" w:lineRule="auto"/>
        <w:jc w:val="both"/>
        <w:rPr>
          <w:b/>
          <w:bCs/>
        </w:rPr>
      </w:pPr>
      <w:r w:rsidRPr="00AF36C4">
        <w:rPr>
          <w:b/>
          <w:bCs/>
        </w:rPr>
        <w:t>Učinkovit prenos znanja v družbeno okolje</w:t>
      </w:r>
    </w:p>
    <w:p w14:paraId="5E6B03ED" w14:textId="77777777" w:rsidR="000661D3" w:rsidRPr="0055434F" w:rsidRDefault="000661D3" w:rsidP="000661D3">
      <w:pPr>
        <w:spacing w:after="120"/>
        <w:ind w:left="709"/>
        <w:jc w:val="both"/>
      </w:pPr>
      <w:r>
        <w:t>Ministrstvo, pristojno za visoko šolstvo, in ministrstvo, pristojno za gospodarstvo in tehnologijo, ter javne agencije bodo vzpostavili učinkovit ekosistem, ki bo zagotovil mednarodno primerljiv prenos znanja v družbeno okolje. Spodbujano bo tudi soustvarjanje znanja v družbenem okolju.</w:t>
      </w:r>
    </w:p>
    <w:p w14:paraId="4A8289D7" w14:textId="77777777" w:rsidR="000661D3" w:rsidRPr="006C5873" w:rsidRDefault="000661D3" w:rsidP="002E2A95">
      <w:pPr>
        <w:pStyle w:val="Odstavekseznama"/>
        <w:numPr>
          <w:ilvl w:val="0"/>
          <w:numId w:val="17"/>
        </w:numPr>
        <w:spacing w:after="0" w:line="240" w:lineRule="auto"/>
        <w:jc w:val="both"/>
        <w:rPr>
          <w:b/>
        </w:rPr>
      </w:pPr>
      <w:r w:rsidRPr="006C5873">
        <w:rPr>
          <w:b/>
        </w:rPr>
        <w:t>Spodbujanje podjetništva</w:t>
      </w:r>
    </w:p>
    <w:p w14:paraId="0CEEE8C8" w14:textId="77777777" w:rsidR="000661D3" w:rsidRPr="0055434F" w:rsidRDefault="000661D3" w:rsidP="000661D3">
      <w:pPr>
        <w:spacing w:after="120"/>
        <w:ind w:left="709"/>
        <w:jc w:val="both"/>
      </w:pPr>
      <w:r w:rsidRPr="0055434F">
        <w:t xml:space="preserve">Sistemsko </w:t>
      </w:r>
      <w:r w:rsidRPr="05B6011B">
        <w:t xml:space="preserve">bo </w:t>
      </w:r>
      <w:r w:rsidRPr="0055434F">
        <w:t xml:space="preserve">urejeno omogočanje in spodbujanje podjetništva </w:t>
      </w:r>
      <w:r>
        <w:t>v</w:t>
      </w:r>
      <w:r w:rsidRPr="0055434F">
        <w:t xml:space="preserve"> študijskih programih in smereh. </w:t>
      </w:r>
      <w:r w:rsidRPr="05B6011B">
        <w:t>To bo spodbujano in zagotavljano (z ustrezno zakonsko ureditvijo) prek subjektov podjetniškega okolja zagonskih podjetij (spin-</w:t>
      </w:r>
      <w:proofErr w:type="spellStart"/>
      <w:r w:rsidRPr="05B6011B">
        <w:t>off</w:t>
      </w:r>
      <w:proofErr w:type="spellEnd"/>
      <w:r w:rsidRPr="05B6011B">
        <w:t>, spin-out in start-up), ki temeljijo na znanstvenih ter umetniških dosežkih in rezultatih razvojnih, ustvarjalnih ter raziskovalnih projektov. Pri ustanavljanju podjetij in drugih samostojnih oblik</w:t>
      </w:r>
      <w:r>
        <w:t xml:space="preserve"> delovanja</w:t>
      </w:r>
      <w:r w:rsidRPr="05B6011B">
        <w:t xml:space="preserve"> bo zagotovljena tudi mednarodna vključenost, kadar bo to potrebno zaradi mednarodne narave projektov, programov ali mrež.</w:t>
      </w:r>
    </w:p>
    <w:p w14:paraId="4464F4CE" w14:textId="77777777" w:rsidR="000661D3" w:rsidRPr="006C5873" w:rsidRDefault="000661D3" w:rsidP="002E2A95">
      <w:pPr>
        <w:pStyle w:val="Odstavekseznama"/>
        <w:numPr>
          <w:ilvl w:val="0"/>
          <w:numId w:val="17"/>
        </w:numPr>
        <w:spacing w:after="0" w:line="240" w:lineRule="auto"/>
        <w:jc w:val="both"/>
        <w:rPr>
          <w:b/>
          <w:bCs/>
        </w:rPr>
      </w:pPr>
      <w:r w:rsidRPr="3F843DAA">
        <w:rPr>
          <w:b/>
          <w:bCs/>
        </w:rPr>
        <w:t>Vzpostavitev sistema vseživljen</w:t>
      </w:r>
      <w:r>
        <w:rPr>
          <w:b/>
          <w:bCs/>
        </w:rPr>
        <w:t>j</w:t>
      </w:r>
      <w:r w:rsidRPr="3F843DAA">
        <w:rPr>
          <w:b/>
          <w:bCs/>
        </w:rPr>
        <w:t>skega učenja na visokošolski ravni</w:t>
      </w:r>
    </w:p>
    <w:p w14:paraId="70106CDB" w14:textId="77777777" w:rsidR="000661D3" w:rsidRPr="006554D9" w:rsidRDefault="000661D3" w:rsidP="000661D3">
      <w:pPr>
        <w:spacing w:after="120"/>
        <w:ind w:left="709"/>
        <w:jc w:val="both"/>
      </w:pPr>
      <w:r>
        <w:t xml:space="preserve">Vzpostavljen bo delujoč sistem vseživljenjskega učenja na visokošolski ravni, vključno z ustreznim vrednotenjem in priznavanjem, s ciljem </w:t>
      </w:r>
      <w:proofErr w:type="spellStart"/>
      <w:r>
        <w:t>opolnomočenja</w:t>
      </w:r>
      <w:proofErr w:type="spellEnd"/>
      <w:r>
        <w:t xml:space="preserve"> širših krogov aktivnega prebivalstva z novejšimi spoznanji znanosti, umetnosti in stroke. Za širšo populacijo bo promovirana nujnost pridobivanja raznolikih, a kakovostnih visokošolskih znanj, spretnosti ter oblikovanja pozitivne, na izobraževanju temelječe naravnanosti za prihodnost.</w:t>
      </w:r>
    </w:p>
    <w:p w14:paraId="412D0E96" w14:textId="77777777" w:rsidR="000661D3" w:rsidRPr="0015600F" w:rsidRDefault="000661D3" w:rsidP="000661D3">
      <w:pPr>
        <w:spacing w:after="120"/>
        <w:ind w:left="709"/>
        <w:jc w:val="both"/>
      </w:pPr>
    </w:p>
    <w:p w14:paraId="7895623C" w14:textId="77777777" w:rsidR="000661D3" w:rsidRPr="0055434F" w:rsidRDefault="000661D3" w:rsidP="000661D3">
      <w:pPr>
        <w:spacing w:after="240"/>
        <w:jc w:val="both"/>
        <w:rPr>
          <w:b/>
          <w:bCs/>
          <w:color w:val="0070C0"/>
        </w:rPr>
      </w:pPr>
      <w:r>
        <w:rPr>
          <w:b/>
          <w:bCs/>
          <w:color w:val="0070C0"/>
        </w:rPr>
        <w:t>Ukrepi za doseganje s</w:t>
      </w:r>
      <w:r w:rsidRPr="0055434F">
        <w:rPr>
          <w:b/>
          <w:bCs/>
          <w:color w:val="0070C0"/>
        </w:rPr>
        <w:t>trateški</w:t>
      </w:r>
      <w:r>
        <w:rPr>
          <w:b/>
          <w:bCs/>
          <w:color w:val="0070C0"/>
        </w:rPr>
        <w:t>h</w:t>
      </w:r>
      <w:r w:rsidRPr="0055434F">
        <w:rPr>
          <w:b/>
          <w:bCs/>
          <w:color w:val="0070C0"/>
        </w:rPr>
        <w:t xml:space="preserve"> cilj</w:t>
      </w:r>
      <w:r>
        <w:rPr>
          <w:b/>
          <w:bCs/>
          <w:color w:val="0070C0"/>
        </w:rPr>
        <w:t>ev</w:t>
      </w:r>
      <w:r w:rsidRPr="0055434F">
        <w:rPr>
          <w:b/>
          <w:bCs/>
          <w:color w:val="0070C0"/>
        </w:rPr>
        <w:t xml:space="preserve"> na področju </w:t>
      </w:r>
      <w:r>
        <w:rPr>
          <w:b/>
          <w:bCs/>
          <w:color w:val="0070C0"/>
        </w:rPr>
        <w:t>kakovosti</w:t>
      </w:r>
    </w:p>
    <w:p w14:paraId="15E69E85" w14:textId="77777777" w:rsidR="000661D3" w:rsidRPr="00ED7E07" w:rsidRDefault="000661D3" w:rsidP="002E2A95">
      <w:pPr>
        <w:pStyle w:val="Odstavekseznama"/>
        <w:numPr>
          <w:ilvl w:val="2"/>
          <w:numId w:val="14"/>
        </w:numPr>
        <w:spacing w:after="0" w:line="240" w:lineRule="auto"/>
        <w:jc w:val="both"/>
        <w:rPr>
          <w:b/>
          <w:bCs/>
        </w:rPr>
      </w:pPr>
      <w:r w:rsidRPr="00ED7E07">
        <w:rPr>
          <w:b/>
          <w:bCs/>
        </w:rPr>
        <w:t>Spodbujanje sodelovanja s širšim okoljem in oblikovanje skupnih študijskih programov v evropskem prostoru</w:t>
      </w:r>
    </w:p>
    <w:p w14:paraId="4B5C1E92" w14:textId="77777777" w:rsidR="000661D3" w:rsidRPr="00565B41" w:rsidRDefault="000661D3" w:rsidP="000661D3">
      <w:pPr>
        <w:spacing w:after="120"/>
        <w:ind w:left="709"/>
        <w:jc w:val="both"/>
      </w:pPr>
      <w:r w:rsidRPr="0C2EDF24">
        <w:t xml:space="preserve">Vzpostavljeni bodo mehanizmi spodbujanja mednarodnega (transnacionalnega) sodelovanja, razvoja </w:t>
      </w:r>
      <w:r>
        <w:t>študijskih</w:t>
      </w:r>
      <w:r w:rsidRPr="0C2EDF24">
        <w:t xml:space="preserve"> programov</w:t>
      </w:r>
      <w:r>
        <w:t xml:space="preserve"> s poudarkom na študijskih programih tretje stopnje</w:t>
      </w:r>
      <w:r w:rsidRPr="0C2EDF24">
        <w:t xml:space="preserve"> ter sodelovanja z gospodarstvom in širšo družbo (vpetost visokega šolstva v okolje). Še posebej bodo pri tem uveljavlja</w:t>
      </w:r>
      <w:r>
        <w:t>ne</w:t>
      </w:r>
      <w:r w:rsidRPr="0C2EDF24">
        <w:t xml:space="preserve"> tematike solidarnosti, kakovosti dela, socialne varnosti, družbene kohezije, vključevanja ranljivih ter obrobnih skupin, </w:t>
      </w:r>
      <w:proofErr w:type="spellStart"/>
      <w:r w:rsidRPr="0C2EDF24">
        <w:t>nediskriminatornosti</w:t>
      </w:r>
      <w:proofErr w:type="spellEnd"/>
      <w:r w:rsidRPr="0C2EDF24">
        <w:t xml:space="preserve"> i</w:t>
      </w:r>
      <w:r>
        <w:t xml:space="preserve">n </w:t>
      </w:r>
      <w:r w:rsidRPr="0C2EDF24">
        <w:t>p</w:t>
      </w:r>
      <w:r>
        <w:t>o</w:t>
      </w:r>
      <w:r w:rsidRPr="0C2EDF24">
        <w:t>d</w:t>
      </w:r>
      <w:r>
        <w:t>obnega</w:t>
      </w:r>
      <w:r w:rsidRPr="0C2EDF24">
        <w:t xml:space="preserve">. </w:t>
      </w:r>
      <w:r w:rsidRPr="00565B41">
        <w:t>Vzpostavljeni bodo mehanizmi za spodbujanje pridobivanja mednarodno priznanih študijskih akreditacij</w:t>
      </w:r>
      <w:r>
        <w:t>,</w:t>
      </w:r>
      <w:r w:rsidRPr="00565B41">
        <w:t xml:space="preserve"> vezanih na posamezna študijska področja.</w:t>
      </w:r>
    </w:p>
    <w:p w14:paraId="280DA11B" w14:textId="77777777" w:rsidR="000661D3" w:rsidRPr="006C5873" w:rsidRDefault="000661D3" w:rsidP="002E2A95">
      <w:pPr>
        <w:pStyle w:val="Odstavekseznama"/>
        <w:numPr>
          <w:ilvl w:val="2"/>
          <w:numId w:val="14"/>
        </w:numPr>
        <w:spacing w:after="0" w:line="240" w:lineRule="auto"/>
        <w:jc w:val="both"/>
        <w:rPr>
          <w:rFonts w:cstheme="minorHAnsi"/>
          <w:b/>
        </w:rPr>
      </w:pPr>
      <w:r w:rsidRPr="006C5873">
        <w:rPr>
          <w:rFonts w:cstheme="minorHAnsi"/>
          <w:b/>
        </w:rPr>
        <w:t>Vzpostavitev mednarodno primerljivih standardov kakovosti</w:t>
      </w:r>
    </w:p>
    <w:p w14:paraId="2DEA4906" w14:textId="77777777" w:rsidR="000661D3" w:rsidRPr="00D83703" w:rsidRDefault="000661D3" w:rsidP="000661D3">
      <w:pPr>
        <w:spacing w:after="120"/>
        <w:ind w:left="709"/>
        <w:jc w:val="both"/>
      </w:pPr>
      <w:r w:rsidRPr="3F843DAA">
        <w:t xml:space="preserve">NAKVIS bo </w:t>
      </w:r>
      <w:r w:rsidRPr="00565B41">
        <w:t xml:space="preserve">razvijal standarde za </w:t>
      </w:r>
      <w:r w:rsidRPr="3F843DAA">
        <w:t xml:space="preserve">vrednotenja kakovosti visokošolskih zavodov skladno z zakonodajo, potrebami okolja </w:t>
      </w:r>
      <w:r>
        <w:t>ter</w:t>
      </w:r>
      <w:r w:rsidRPr="3F843DAA">
        <w:t xml:space="preserve"> mednarodnimi standardi in kazalniki. </w:t>
      </w:r>
    </w:p>
    <w:p w14:paraId="10003836" w14:textId="77777777" w:rsidR="000661D3" w:rsidRPr="006C5873" w:rsidRDefault="000661D3" w:rsidP="002E2A95">
      <w:pPr>
        <w:pStyle w:val="Odstavekseznama"/>
        <w:numPr>
          <w:ilvl w:val="2"/>
          <w:numId w:val="14"/>
        </w:numPr>
        <w:spacing w:after="0" w:line="240" w:lineRule="auto"/>
        <w:jc w:val="both"/>
        <w:rPr>
          <w:rFonts w:cstheme="minorHAnsi"/>
          <w:b/>
        </w:rPr>
      </w:pPr>
      <w:r w:rsidRPr="006C5873">
        <w:rPr>
          <w:rFonts w:cstheme="minorHAnsi"/>
          <w:b/>
        </w:rPr>
        <w:t>Razširitev dejavnosti NAKVIS</w:t>
      </w:r>
    </w:p>
    <w:p w14:paraId="7379189A" w14:textId="77777777" w:rsidR="000661D3" w:rsidRPr="00595EE0" w:rsidRDefault="000661D3" w:rsidP="000661D3">
      <w:pPr>
        <w:spacing w:after="120"/>
        <w:ind w:left="709"/>
        <w:jc w:val="both"/>
      </w:pPr>
      <w:r w:rsidRPr="05B6011B">
        <w:t xml:space="preserve">NAKVIS bo deloval tudi svetovalno in visokošolskim zavodom </w:t>
      </w:r>
      <w:r w:rsidRPr="5544B908">
        <w:t>na podlagi</w:t>
      </w:r>
      <w:r w:rsidRPr="05B6011B">
        <w:t xml:space="preserve"> kombinacij</w:t>
      </w:r>
      <w:r w:rsidRPr="5544B908">
        <w:t>e</w:t>
      </w:r>
      <w:r w:rsidRPr="05B6011B">
        <w:t xml:space="preserve"> zunanjih evalvacij in samoevalvacije pomagal, da</w:t>
      </w:r>
      <w:r>
        <w:t xml:space="preserve"> neprenehoma</w:t>
      </w:r>
      <w:r w:rsidRPr="05B6011B">
        <w:t xml:space="preserve"> izboljšujejo kakovost. Pri tem bo visokošolskim zavodom pomagal s pripravo vodnikov, analiz in primerjalnih podatkov o sl</w:t>
      </w:r>
      <w:r>
        <w:t>ovenskem visokošolskem sistemu.</w:t>
      </w:r>
    </w:p>
    <w:p w14:paraId="07B1B380" w14:textId="77777777" w:rsidR="000661D3" w:rsidRPr="006C5873" w:rsidRDefault="000661D3" w:rsidP="002E2A95">
      <w:pPr>
        <w:pStyle w:val="Odstavekseznama"/>
        <w:numPr>
          <w:ilvl w:val="2"/>
          <w:numId w:val="14"/>
        </w:numPr>
        <w:spacing w:after="0" w:line="240" w:lineRule="auto"/>
        <w:jc w:val="both"/>
        <w:rPr>
          <w:rFonts w:cstheme="minorHAnsi"/>
          <w:b/>
        </w:rPr>
      </w:pPr>
      <w:r w:rsidRPr="006C5873">
        <w:rPr>
          <w:rFonts w:cstheme="minorHAnsi"/>
          <w:b/>
        </w:rPr>
        <w:lastRenderedPageBreak/>
        <w:t>Kritična samorefleksija visokošolskega sistema</w:t>
      </w:r>
    </w:p>
    <w:p w14:paraId="473FEA2D" w14:textId="77777777" w:rsidR="000661D3" w:rsidRPr="00595EE0" w:rsidRDefault="000661D3" w:rsidP="000661D3">
      <w:pPr>
        <w:spacing w:after="120"/>
        <w:ind w:left="709"/>
        <w:jc w:val="both"/>
      </w:pPr>
      <w:r w:rsidRPr="3F843DAA">
        <w:t>Izvajala se bo kritična samorefleksija sistema visokega šolstva na ravni države ob vključevanju vseh ključnih deležnikov z namenom spreminjanja visokošolskega izobraževanja v skladu s potrebami družbe ob optimalnem izkoriščanju zmogljivosti novih tehnologij in znanstvenih dognanj ter intenzivnem sodelovanju s kulturnim in ustvarjalnim sektorjem.</w:t>
      </w:r>
    </w:p>
    <w:p w14:paraId="7A078E6B" w14:textId="77777777" w:rsidR="000661D3" w:rsidRPr="006C5873" w:rsidRDefault="000661D3" w:rsidP="002E2A95">
      <w:pPr>
        <w:pStyle w:val="Odstavekseznama"/>
        <w:numPr>
          <w:ilvl w:val="2"/>
          <w:numId w:val="14"/>
        </w:numPr>
        <w:spacing w:after="0" w:line="240" w:lineRule="auto"/>
        <w:jc w:val="both"/>
        <w:rPr>
          <w:b/>
          <w:bCs/>
        </w:rPr>
      </w:pPr>
      <w:r>
        <w:rPr>
          <w:b/>
          <w:bCs/>
        </w:rPr>
        <w:t>Ustvarjanje</w:t>
      </w:r>
      <w:r w:rsidRPr="3F843DAA">
        <w:rPr>
          <w:b/>
          <w:bCs/>
        </w:rPr>
        <w:t xml:space="preserve"> sodobnih in prilagodljivih izobraževalnih programov v skladu z razvojnimi mednarodnimi </w:t>
      </w:r>
      <w:r>
        <w:rPr>
          <w:b/>
          <w:bCs/>
        </w:rPr>
        <w:t>smernicami</w:t>
      </w:r>
      <w:r w:rsidRPr="3F843DAA">
        <w:rPr>
          <w:b/>
          <w:bCs/>
        </w:rPr>
        <w:t xml:space="preserve"> in potrebami okolja</w:t>
      </w:r>
    </w:p>
    <w:p w14:paraId="0EEFA96B" w14:textId="77777777" w:rsidR="000661D3" w:rsidRPr="00595EE0" w:rsidRDefault="000661D3" w:rsidP="000661D3">
      <w:pPr>
        <w:spacing w:after="120"/>
        <w:ind w:left="709"/>
        <w:jc w:val="both"/>
      </w:pPr>
      <w:r w:rsidRPr="3F843DAA">
        <w:t xml:space="preserve">Študijski programi bodo zasnovani na podlagi ustrezne </w:t>
      </w:r>
      <w:proofErr w:type="spellStart"/>
      <w:r w:rsidRPr="3F843DAA">
        <w:t>kurikularne</w:t>
      </w:r>
      <w:proofErr w:type="spellEnd"/>
      <w:r w:rsidRPr="3F843DAA">
        <w:t xml:space="preserve"> teorije ter ob upoštevanju pedagoško-psihološko-didaktičnih načel</w:t>
      </w:r>
      <w:r w:rsidRPr="0015600F">
        <w:t xml:space="preserve"> in cilja zagotavljanja kakovosti.</w:t>
      </w:r>
      <w:r w:rsidRPr="3F843DAA">
        <w:t xml:space="preserve"> Ponujali in izvajali se bodo tako, da se bodo odzivali na potrebe okolja in družbe, hkrati pa odsevali razvojne </w:t>
      </w:r>
      <w:r>
        <w:t>smernice</w:t>
      </w:r>
      <w:r w:rsidRPr="3F843DAA">
        <w:t xml:space="preserve"> ter omogočili razvoj tudi na povsem novih področjih. Nabor študijskih programov bo ponujal tako temeljna kot aplikativna znanja. Vzpostavljene bodo poglobljene, strukturirane povezave z neformalnim izobraževanjem ter drugimi vidiki vseživljenjskega učenja. Prilagodljiv</w:t>
      </w:r>
      <w:r>
        <w:t xml:space="preserve"> in vključujoč</w:t>
      </w:r>
      <w:r w:rsidRPr="3F843DAA">
        <w:t xml:space="preserve"> na študenta osredinjen</w:t>
      </w:r>
      <w:r>
        <w:t>i</w:t>
      </w:r>
      <w:r w:rsidRPr="3F843DAA">
        <w:t xml:space="preserve"> študij bo omogočal izvajanje vseživljenjskega učenja za različne življenjske razmere ter v različnih življenjskih obdobjih.</w:t>
      </w:r>
    </w:p>
    <w:p w14:paraId="1B431BCE" w14:textId="77777777" w:rsidR="000661D3" w:rsidRPr="006C5873" w:rsidRDefault="000661D3" w:rsidP="002E2A95">
      <w:pPr>
        <w:pStyle w:val="Odstavekseznama"/>
        <w:numPr>
          <w:ilvl w:val="2"/>
          <w:numId w:val="14"/>
        </w:numPr>
        <w:spacing w:after="0" w:line="240" w:lineRule="auto"/>
        <w:jc w:val="both"/>
        <w:rPr>
          <w:b/>
          <w:bCs/>
        </w:rPr>
      </w:pPr>
      <w:r w:rsidRPr="3F843DAA">
        <w:rPr>
          <w:b/>
          <w:bCs/>
        </w:rPr>
        <w:t>Zagotavljanje ustrezno usposobljenih kadrov za potrebe gospodarstva in širšo družbo</w:t>
      </w:r>
    </w:p>
    <w:p w14:paraId="788E6E92" w14:textId="77777777" w:rsidR="000661D3" w:rsidRPr="00595EE0" w:rsidRDefault="000661D3" w:rsidP="000661D3">
      <w:pPr>
        <w:spacing w:after="120"/>
        <w:ind w:left="709"/>
        <w:jc w:val="both"/>
      </w:pPr>
      <w:r w:rsidRPr="3F843DAA">
        <w:t xml:space="preserve">Na institucionalni ravni bodo vzpostavljeni mehanizmi spodbujanja in omogočanja doseganja najvišjih akademskih standardov ter fleksibilnosti, ki bodo zagotavljali hitrejšo in učinkovitejšo </w:t>
      </w:r>
      <w:r>
        <w:t>raznovrstnost</w:t>
      </w:r>
      <w:r w:rsidRPr="3F843DAA">
        <w:t xml:space="preserve"> študijskih programov (in institucij) po posameznih strokovnih področjih s ciljem zagotavljanja najprimernejših, interdisciplinarno usposobljenih kadrov za gospodarst</w:t>
      </w:r>
      <w:r>
        <w:t>vo in negospodarske dejavnosti.</w:t>
      </w:r>
    </w:p>
    <w:p w14:paraId="0B34D4D9" w14:textId="77777777" w:rsidR="000661D3" w:rsidRPr="006C5873" w:rsidRDefault="000661D3" w:rsidP="002E2A95">
      <w:pPr>
        <w:pStyle w:val="Odstavekseznama"/>
        <w:numPr>
          <w:ilvl w:val="2"/>
          <w:numId w:val="14"/>
        </w:numPr>
        <w:spacing w:after="0" w:line="240" w:lineRule="auto"/>
        <w:jc w:val="both"/>
        <w:rPr>
          <w:rFonts w:cstheme="minorHAnsi"/>
          <w:b/>
        </w:rPr>
      </w:pPr>
      <w:r w:rsidRPr="006C5873">
        <w:rPr>
          <w:rFonts w:cstheme="minorHAnsi"/>
          <w:b/>
        </w:rPr>
        <w:t>Prožnejše določanje delovne obveznosti</w:t>
      </w:r>
    </w:p>
    <w:p w14:paraId="04D63B6A" w14:textId="77777777" w:rsidR="000661D3" w:rsidRPr="00595EE0" w:rsidRDefault="000661D3" w:rsidP="000661D3">
      <w:pPr>
        <w:spacing w:after="120"/>
        <w:ind w:left="709"/>
        <w:jc w:val="both"/>
      </w:pPr>
      <w:r>
        <w:t xml:space="preserve">Zagotovljene bodo sistemske rešitve za permanentno izobraževanje visokošolskih učiteljic in učiteljev ter sodelavk in sodelavcev, kar bo vključevalo tudi prožnejše in ustrezno uravnovešeno določanje delovne obveznosti. Ob tem bo poskrbljeno za ustrezno usklajevanje dela in življenja, delovanja proti izgorelosti, uvajanje zelenih rešitev (npr. delo od doma) in podobno. </w:t>
      </w:r>
    </w:p>
    <w:p w14:paraId="29B1F5ED" w14:textId="77777777" w:rsidR="000661D3" w:rsidRPr="006C5873" w:rsidRDefault="000661D3" w:rsidP="002E2A95">
      <w:pPr>
        <w:pStyle w:val="Odstavekseznama"/>
        <w:numPr>
          <w:ilvl w:val="2"/>
          <w:numId w:val="14"/>
        </w:numPr>
        <w:spacing w:after="0" w:line="240" w:lineRule="auto"/>
        <w:jc w:val="both"/>
        <w:rPr>
          <w:rFonts w:cstheme="minorHAnsi"/>
          <w:b/>
        </w:rPr>
      </w:pPr>
      <w:r w:rsidRPr="006C5873">
        <w:rPr>
          <w:rFonts w:cstheme="minorHAnsi"/>
          <w:b/>
        </w:rPr>
        <w:t xml:space="preserve">Posodobitev minimalnih standardov za izvolitev v naziv z </w:t>
      </w:r>
      <w:r>
        <w:rPr>
          <w:rFonts w:cstheme="minorHAnsi"/>
          <w:b/>
        </w:rPr>
        <w:t>uresničevanjem</w:t>
      </w:r>
      <w:r w:rsidRPr="006C5873">
        <w:rPr>
          <w:rFonts w:cstheme="minorHAnsi"/>
          <w:b/>
        </w:rPr>
        <w:t xml:space="preserve"> pedagoške in strokovne uspešnosti</w:t>
      </w:r>
    </w:p>
    <w:p w14:paraId="2B344337" w14:textId="77777777" w:rsidR="000661D3" w:rsidRPr="00595EE0" w:rsidRDefault="000661D3" w:rsidP="000661D3">
      <w:pPr>
        <w:spacing w:after="120"/>
        <w:ind w:left="709"/>
        <w:jc w:val="both"/>
      </w:pPr>
      <w:r w:rsidRPr="3F843DAA">
        <w:t>Kakovostni in kvantitativni kazal</w:t>
      </w:r>
      <w:r>
        <w:t>nik</w:t>
      </w:r>
      <w:r w:rsidRPr="3F843DAA">
        <w:t>i pedagoške uspešnosti bodo imeli pri postopkih izvolitev v naziv in napredovanj primerljivo utež glede na kazal</w:t>
      </w:r>
      <w:r>
        <w:t>nik</w:t>
      </w:r>
      <w:r w:rsidRPr="3F843DAA">
        <w:t xml:space="preserve">e znanstvene oziroma umetniške odličnosti; smiselno se bo upoštevala tudi uspešnost pri izvajanju projektov (vključno s programi in mrežami) ter druga strokovna uspešnost, kar bo obsegalo tudi ugled v strokovni in širši javnosti </w:t>
      </w:r>
      <w:r>
        <w:t>ter</w:t>
      </w:r>
      <w:r w:rsidRPr="3F843DAA">
        <w:t xml:space="preserve"> javno zastopanje strokovnih oziroma akademskih stališč, odmevnost oziroma priznane dosežke glede na področje izvolitve v naziv in polje akademskega ter tudi družbenega </w:t>
      </w:r>
      <w:r>
        <w:t>delovanja.</w:t>
      </w:r>
    </w:p>
    <w:p w14:paraId="0F035EB7" w14:textId="77777777" w:rsidR="000661D3" w:rsidRPr="006C5873" w:rsidRDefault="000661D3" w:rsidP="002E2A95">
      <w:pPr>
        <w:pStyle w:val="Odstavekseznama"/>
        <w:numPr>
          <w:ilvl w:val="2"/>
          <w:numId w:val="14"/>
        </w:numPr>
        <w:spacing w:after="0" w:line="240" w:lineRule="auto"/>
        <w:jc w:val="both"/>
        <w:rPr>
          <w:rFonts w:cstheme="minorHAnsi"/>
          <w:b/>
        </w:rPr>
      </w:pPr>
      <w:r w:rsidRPr="006C5873">
        <w:rPr>
          <w:rFonts w:cstheme="minorHAnsi"/>
          <w:b/>
        </w:rPr>
        <w:t xml:space="preserve">Večje vključevanje strokovnjakinj in strokovnjakov iz gospodarstva in negospodarstva v študijski proces </w:t>
      </w:r>
      <w:r>
        <w:rPr>
          <w:rFonts w:cstheme="minorHAnsi"/>
          <w:b/>
        </w:rPr>
        <w:t>ter</w:t>
      </w:r>
      <w:r w:rsidRPr="006C5873">
        <w:rPr>
          <w:rFonts w:cstheme="minorHAnsi"/>
          <w:b/>
        </w:rPr>
        <w:t xml:space="preserve"> zunanjo evalvacijo</w:t>
      </w:r>
    </w:p>
    <w:p w14:paraId="0F553BC5" w14:textId="77777777" w:rsidR="000661D3" w:rsidRPr="00595EE0" w:rsidRDefault="000661D3" w:rsidP="000661D3">
      <w:pPr>
        <w:spacing w:after="120"/>
        <w:ind w:left="709"/>
        <w:jc w:val="both"/>
      </w:pPr>
      <w:r w:rsidRPr="5690284C">
        <w:t xml:space="preserve">Sistemsko se bodo </w:t>
      </w:r>
      <w:r>
        <w:t>izvedle</w:t>
      </w:r>
      <w:r w:rsidRPr="5690284C">
        <w:t xml:space="preserve"> rešitve (ki bodo določale merila in pogoje</w:t>
      </w:r>
      <w:r w:rsidRPr="00565B41">
        <w:t>, po vzoru najrazvitejših držav EU</w:t>
      </w:r>
      <w:r w:rsidRPr="5690284C">
        <w:t>) za časovno omejene izvolitve v naziv strokovnjakinj oz</w:t>
      </w:r>
      <w:r>
        <w:t>iroma</w:t>
      </w:r>
      <w:r w:rsidRPr="5690284C">
        <w:t xml:space="preserve"> strokovnjakov iz gospodarstva in negospodarstva ter njihovo vključevanje v študijski proces ter zunanjo evalvacijo. Spodbujalo se bo predvsem uspešne in prepoznane strokovnjakinje in strokovnjake z izkazanimi visokimi etičnimi načeli</w:t>
      </w:r>
      <w:r w:rsidRPr="00565B41">
        <w:t>, ki bodo s svojimi vsebinami dvignili raven kakovosti podanih vsebin.</w:t>
      </w:r>
    </w:p>
    <w:p w14:paraId="53E2AB43" w14:textId="77777777" w:rsidR="000661D3" w:rsidRPr="006C5873" w:rsidRDefault="000661D3" w:rsidP="002E2A95">
      <w:pPr>
        <w:pStyle w:val="Odstavekseznama"/>
        <w:numPr>
          <w:ilvl w:val="2"/>
          <w:numId w:val="14"/>
        </w:numPr>
        <w:spacing w:after="0" w:line="240" w:lineRule="auto"/>
        <w:jc w:val="both"/>
        <w:rPr>
          <w:rFonts w:cstheme="minorHAnsi"/>
          <w:b/>
        </w:rPr>
      </w:pPr>
      <w:r w:rsidRPr="006C5873">
        <w:rPr>
          <w:rFonts w:cstheme="minorHAnsi"/>
          <w:b/>
        </w:rPr>
        <w:t>Okrepitev pomena rezultatov študentskih anket v notranjem zagotavljanju kakovosti</w:t>
      </w:r>
    </w:p>
    <w:p w14:paraId="39D11A1C" w14:textId="77777777" w:rsidR="000661D3" w:rsidRDefault="000661D3" w:rsidP="000661D3">
      <w:pPr>
        <w:spacing w:after="120"/>
        <w:ind w:left="709"/>
        <w:jc w:val="both"/>
      </w:pPr>
      <w:r w:rsidRPr="5690284C">
        <w:t xml:space="preserve">Ocenjevanje pedagoškega dela visokošolskih učiteljic in učiteljev bo </w:t>
      </w:r>
      <w:r>
        <w:t xml:space="preserve">še naprej </w:t>
      </w:r>
      <w:r w:rsidRPr="5690284C">
        <w:t>eden izmed pomembnih mehanizmov notranjega zagotavljanja kakovosti in ena izmed ključnih možnosti, ki jo bodo imeli študentke in študent</w:t>
      </w:r>
      <w:r>
        <w:t>i</w:t>
      </w:r>
      <w:r w:rsidRPr="5690284C">
        <w:t xml:space="preserve">, da bodo lahko odgovorno in neposredno izrazili svoje mnenje oziroma ocenili pedagoško delo svojih učiteljic in učiteljev, s tem pa bodo pomembno </w:t>
      </w:r>
      <w:r w:rsidRPr="5690284C">
        <w:lastRenderedPageBreak/>
        <w:t>sooblikovali visokošolski prostor. Pred objavo rezultatov študentskih anket zainteresirani javnosti bodo imeli visokošolski učiteljice in učitelji možnost podajanja replike. Ob raziskovalnih ter kvantitativnih pedagoških kazalnikih bodo uvedeni tudi ustrezni kvalitativni kazalniki vrednotenja pedagoškega dela.</w:t>
      </w:r>
    </w:p>
    <w:p w14:paraId="25E365D0" w14:textId="77777777" w:rsidR="000661D3" w:rsidRPr="00ED7E07" w:rsidRDefault="000661D3" w:rsidP="002E2A95">
      <w:pPr>
        <w:pStyle w:val="Odstavekseznama"/>
        <w:numPr>
          <w:ilvl w:val="2"/>
          <w:numId w:val="14"/>
        </w:numPr>
        <w:spacing w:after="0" w:line="240" w:lineRule="auto"/>
        <w:jc w:val="both"/>
        <w:rPr>
          <w:rFonts w:cstheme="minorHAnsi"/>
          <w:b/>
        </w:rPr>
      </w:pPr>
      <w:r w:rsidRPr="00ED7E07">
        <w:rPr>
          <w:rFonts w:cstheme="minorHAnsi"/>
          <w:b/>
        </w:rPr>
        <w:t>Priprava strategije umeščanja vseživljenjskega</w:t>
      </w:r>
      <w:r>
        <w:rPr>
          <w:rFonts w:cstheme="minorHAnsi"/>
          <w:b/>
        </w:rPr>
        <w:t xml:space="preserve"> učenja v visokošolski prostor</w:t>
      </w:r>
    </w:p>
    <w:p w14:paraId="1FC59489" w14:textId="77777777" w:rsidR="000661D3" w:rsidRDefault="000661D3" w:rsidP="000661D3">
      <w:pPr>
        <w:spacing w:after="120"/>
        <w:ind w:left="709"/>
        <w:jc w:val="both"/>
      </w:pPr>
      <w:r w:rsidRPr="0015600F">
        <w:t>Vključen</w:t>
      </w:r>
      <w:r>
        <w:t>i</w:t>
      </w:r>
      <w:r w:rsidRPr="0015600F">
        <w:t xml:space="preserve"> bo</w:t>
      </w:r>
      <w:r>
        <w:t>do</w:t>
      </w:r>
      <w:r w:rsidRPr="0015600F">
        <w:t xml:space="preserve"> razvoj sistema akreditacij in priznavanje </w:t>
      </w:r>
      <w:proofErr w:type="spellStart"/>
      <w:r w:rsidRPr="0015600F">
        <w:t>mikrodokazil</w:t>
      </w:r>
      <w:proofErr w:type="spellEnd"/>
      <w:r>
        <w:t xml:space="preserve"> </w:t>
      </w:r>
      <w:r w:rsidRPr="0015600F">
        <w:t>('</w:t>
      </w:r>
      <w:proofErr w:type="spellStart"/>
      <w:r w:rsidRPr="0015600F">
        <w:t>micro-credentials</w:t>
      </w:r>
      <w:proofErr w:type="spellEnd"/>
      <w:r w:rsidRPr="0015600F">
        <w:t>') in sistem priznavanja ter vrednotenja predhodno pridobljenih znanj</w:t>
      </w:r>
      <w:r>
        <w:t>,</w:t>
      </w:r>
      <w:r w:rsidRPr="0015600F">
        <w:t xml:space="preserve"> </w:t>
      </w:r>
      <w:r>
        <w:t>pa tudi</w:t>
      </w:r>
      <w:r w:rsidRPr="0015600F">
        <w:t xml:space="preserve"> načrt promocije pomena in nujnosti pridobivanja raznolikih, </w:t>
      </w:r>
      <w:r>
        <w:t>vendar</w:t>
      </w:r>
      <w:r w:rsidRPr="0015600F">
        <w:t xml:space="preserve"> kakovostnih sodobnih visokošolskih znanj in spretnosti v vsej aktivni dobi posameznika.</w:t>
      </w:r>
    </w:p>
    <w:p w14:paraId="79E0198B" w14:textId="77777777" w:rsidR="000661D3" w:rsidRPr="0069061B" w:rsidRDefault="000661D3" w:rsidP="000661D3">
      <w:pPr>
        <w:pStyle w:val="Slog1"/>
        <w:rPr>
          <w:sz w:val="22"/>
          <w:szCs w:val="22"/>
        </w:rPr>
      </w:pPr>
      <w:r>
        <w:t>Internacionalizacija</w:t>
      </w:r>
      <w:r>
        <w:br/>
      </w:r>
      <w:r w:rsidRPr="0069061B">
        <w:rPr>
          <w:sz w:val="22"/>
          <w:szCs w:val="22"/>
        </w:rPr>
        <w:t>Stopnja internacionalizacije slovenskega visokošolskega sistema je primerljiva z najboljšimi evropskimi univerzami</w:t>
      </w:r>
      <w:r>
        <w:rPr>
          <w:sz w:val="22"/>
          <w:szCs w:val="22"/>
        </w:rPr>
        <w:t>.</w:t>
      </w:r>
      <w:r w:rsidRPr="0069061B">
        <w:rPr>
          <w:rStyle w:val="Sprotnaopomba-sklic"/>
          <w:sz w:val="22"/>
          <w:szCs w:val="22"/>
        </w:rPr>
        <w:footnoteReference w:id="8"/>
      </w:r>
      <w:r w:rsidRPr="0069061B">
        <w:rPr>
          <w:sz w:val="22"/>
          <w:szCs w:val="22"/>
        </w:rPr>
        <w:t xml:space="preserve"> Vzpostavljeni so mehanizmi za </w:t>
      </w:r>
      <w:r>
        <w:rPr>
          <w:sz w:val="22"/>
          <w:szCs w:val="22"/>
        </w:rPr>
        <w:t xml:space="preserve">tako imenovano </w:t>
      </w:r>
      <w:r w:rsidRPr="0069061B">
        <w:rPr>
          <w:sz w:val="22"/>
          <w:szCs w:val="22"/>
        </w:rPr>
        <w:t xml:space="preserve">kroženje možganov </w:t>
      </w:r>
      <w:r>
        <w:rPr>
          <w:sz w:val="22"/>
          <w:szCs w:val="22"/>
        </w:rPr>
        <w:t>ter</w:t>
      </w:r>
      <w:r w:rsidRPr="0069061B">
        <w:rPr>
          <w:sz w:val="22"/>
          <w:szCs w:val="22"/>
        </w:rPr>
        <w:t xml:space="preserve"> trajna skrb za razvoj slovenskega </w:t>
      </w:r>
      <w:r>
        <w:rPr>
          <w:sz w:val="22"/>
          <w:szCs w:val="22"/>
        </w:rPr>
        <w:t xml:space="preserve">jezika in </w:t>
      </w:r>
      <w:r w:rsidRPr="0069061B">
        <w:rPr>
          <w:sz w:val="22"/>
          <w:szCs w:val="22"/>
        </w:rPr>
        <w:t>strokovnega izrazoslovja</w:t>
      </w:r>
      <w:r>
        <w:rPr>
          <w:sz w:val="22"/>
          <w:szCs w:val="22"/>
        </w:rPr>
        <w:t>.</w:t>
      </w:r>
      <w:r w:rsidRPr="0069061B">
        <w:rPr>
          <w:rStyle w:val="Sprotnaopomba-sklic"/>
          <w:sz w:val="22"/>
          <w:szCs w:val="22"/>
        </w:rPr>
        <w:footnoteReference w:id="9"/>
      </w:r>
    </w:p>
    <w:p w14:paraId="2540D82B" w14:textId="77777777" w:rsidR="000661D3" w:rsidRPr="0055434F" w:rsidRDefault="000661D3" w:rsidP="000661D3">
      <w:pPr>
        <w:spacing w:after="120"/>
        <w:jc w:val="both"/>
        <w:rPr>
          <w:sz w:val="10"/>
          <w:szCs w:val="10"/>
        </w:rPr>
      </w:pPr>
    </w:p>
    <w:p w14:paraId="43B1A809" w14:textId="77777777" w:rsidR="000661D3" w:rsidRPr="0015600F" w:rsidRDefault="000661D3" w:rsidP="000661D3">
      <w:pPr>
        <w:spacing w:after="240"/>
        <w:jc w:val="both"/>
        <w:rPr>
          <w:b/>
          <w:bCs/>
          <w:color w:val="0070C0"/>
        </w:rPr>
      </w:pPr>
      <w:r w:rsidRPr="0055434F">
        <w:rPr>
          <w:b/>
          <w:bCs/>
          <w:color w:val="0070C0"/>
        </w:rPr>
        <w:t xml:space="preserve">Strateški cilji na področju </w:t>
      </w:r>
      <w:r>
        <w:rPr>
          <w:b/>
          <w:bCs/>
          <w:color w:val="0070C0"/>
        </w:rPr>
        <w:t>internacionalizacije</w:t>
      </w:r>
    </w:p>
    <w:p w14:paraId="118846E0" w14:textId="77777777" w:rsidR="000661D3" w:rsidRPr="006C5873" w:rsidRDefault="000661D3" w:rsidP="002E2A95">
      <w:pPr>
        <w:pStyle w:val="Odstavekseznama"/>
        <w:numPr>
          <w:ilvl w:val="2"/>
          <w:numId w:val="13"/>
        </w:numPr>
        <w:spacing w:after="0" w:line="240" w:lineRule="auto"/>
        <w:jc w:val="both"/>
        <w:rPr>
          <w:b/>
          <w:bCs/>
        </w:rPr>
      </w:pPr>
      <w:r w:rsidRPr="5690284C">
        <w:rPr>
          <w:b/>
          <w:bCs/>
        </w:rPr>
        <w:t xml:space="preserve">Povečati stopnjo vključenosti univerz in samostojnih visokošolskih zavodov v skupni evropski visokošolski prostor </w:t>
      </w:r>
      <w:r>
        <w:rPr>
          <w:b/>
          <w:bCs/>
        </w:rPr>
        <w:t>ter</w:t>
      </w:r>
      <w:r w:rsidRPr="5690284C">
        <w:rPr>
          <w:b/>
          <w:bCs/>
        </w:rPr>
        <w:t xml:space="preserve"> internacionalizacije kurikulumov</w:t>
      </w:r>
    </w:p>
    <w:p w14:paraId="3413BE8A" w14:textId="77777777" w:rsidR="000661D3" w:rsidRPr="006C5873" w:rsidRDefault="000661D3" w:rsidP="000661D3">
      <w:pPr>
        <w:spacing w:after="120"/>
        <w:ind w:left="709"/>
        <w:jc w:val="both"/>
        <w:rPr>
          <w:rFonts w:ascii="Calibri" w:eastAsia="Calibri" w:hAnsi="Calibri" w:cs="Calibri"/>
        </w:rPr>
      </w:pPr>
      <w:r w:rsidRPr="5690284C">
        <w:t xml:space="preserve">Univerze in samostojni visokošolski zavodi </w:t>
      </w:r>
      <w:r>
        <w:t>se bodo uspešno vključevali</w:t>
      </w:r>
      <w:r w:rsidRPr="5690284C">
        <w:t xml:space="preserve"> v vse mednarodne dejavnosti, še posebej v evropske mreže univerz, imeli bodo visok delež mednarodnih študentk in študentov ter visokošolskih učiteljic in učiteljev, sodelavk in sodelavcev ter raziskovalk in raziskovalcev </w:t>
      </w:r>
      <w:r w:rsidRPr="5690284C">
        <w:rPr>
          <w:rFonts w:ascii="Calibri" w:eastAsia="Calibri" w:hAnsi="Calibri" w:cs="Calibri"/>
        </w:rPr>
        <w:t xml:space="preserve">v skladu </w:t>
      </w:r>
      <w:r>
        <w:rPr>
          <w:rFonts w:ascii="Calibri" w:eastAsia="Calibri" w:hAnsi="Calibri" w:cs="Calibri"/>
        </w:rPr>
        <w:t>z načeli</w:t>
      </w:r>
      <w:r w:rsidRPr="5690284C">
        <w:rPr>
          <w:rFonts w:ascii="Calibri" w:eastAsia="Calibri" w:hAnsi="Calibri" w:cs="Calibri"/>
        </w:rPr>
        <w:t xml:space="preserve"> bolonjskega procesa. Izvedena bo strateška internacionalizacija kurikulumov.</w:t>
      </w:r>
    </w:p>
    <w:p w14:paraId="748192B0" w14:textId="77777777" w:rsidR="000661D3" w:rsidRPr="006C5873" w:rsidRDefault="000661D3" w:rsidP="002E2A95">
      <w:pPr>
        <w:pStyle w:val="Odstavekseznama"/>
        <w:numPr>
          <w:ilvl w:val="2"/>
          <w:numId w:val="13"/>
        </w:numPr>
        <w:spacing w:after="0" w:line="240" w:lineRule="auto"/>
        <w:jc w:val="both"/>
        <w:rPr>
          <w:b/>
        </w:rPr>
      </w:pPr>
      <w:r w:rsidRPr="006C5873">
        <w:rPr>
          <w:b/>
        </w:rPr>
        <w:t>Povečati vključenost Slovenk in Slovencev, ki živijo v tujini</w:t>
      </w:r>
      <w:r>
        <w:rPr>
          <w:b/>
        </w:rPr>
        <w:t>,</w:t>
      </w:r>
      <w:r w:rsidRPr="006C5873">
        <w:rPr>
          <w:b/>
        </w:rPr>
        <w:t xml:space="preserve"> v slovenski visokošolski sistem</w:t>
      </w:r>
    </w:p>
    <w:p w14:paraId="29E572FC" w14:textId="77777777" w:rsidR="000661D3" w:rsidRPr="006C5873" w:rsidRDefault="000661D3" w:rsidP="000661D3">
      <w:pPr>
        <w:spacing w:after="120"/>
        <w:ind w:left="709"/>
        <w:jc w:val="both"/>
      </w:pPr>
      <w:r w:rsidRPr="5690284C">
        <w:t xml:space="preserve">Omogočen in </w:t>
      </w:r>
      <w:r>
        <w:t>spodbujan</w:t>
      </w:r>
      <w:r w:rsidRPr="5690284C">
        <w:t xml:space="preserve"> bo študij v Sloveniji za vse Slovenke in Slovence, ki živijo in bivajo v tujini (zamejke in zamejci ter tisti iz oddaljenejših krajev). </w:t>
      </w:r>
    </w:p>
    <w:p w14:paraId="6278E990" w14:textId="77777777" w:rsidR="000661D3" w:rsidRPr="006C5873" w:rsidRDefault="000661D3" w:rsidP="002E2A95">
      <w:pPr>
        <w:pStyle w:val="Odstavekseznama"/>
        <w:numPr>
          <w:ilvl w:val="2"/>
          <w:numId w:val="13"/>
        </w:numPr>
        <w:spacing w:after="0" w:line="240" w:lineRule="auto"/>
        <w:jc w:val="both"/>
        <w:rPr>
          <w:b/>
          <w:bCs/>
        </w:rPr>
      </w:pPr>
      <w:r w:rsidRPr="5690284C">
        <w:rPr>
          <w:b/>
          <w:bCs/>
        </w:rPr>
        <w:t>Povečati stopnjo</w:t>
      </w:r>
      <w:r>
        <w:rPr>
          <w:b/>
          <w:bCs/>
        </w:rPr>
        <w:t xml:space="preserve"> in kakovost</w:t>
      </w:r>
      <w:r w:rsidRPr="5690284C">
        <w:rPr>
          <w:b/>
          <w:bCs/>
        </w:rPr>
        <w:t xml:space="preserve"> dohodne mobilnosti na univerzah in samostojnih visokošolskih zavodih</w:t>
      </w:r>
    </w:p>
    <w:p w14:paraId="53A5261C" w14:textId="77777777" w:rsidR="000661D3" w:rsidRPr="006C5873" w:rsidRDefault="000661D3" w:rsidP="000661D3">
      <w:pPr>
        <w:spacing w:after="120"/>
        <w:ind w:left="709"/>
        <w:jc w:val="both"/>
      </w:pPr>
      <w:r>
        <w:t>Spodbujena</w:t>
      </w:r>
      <w:r w:rsidRPr="05B6011B">
        <w:t xml:space="preserve"> bosta</w:t>
      </w:r>
      <w:r w:rsidRPr="006C5873">
        <w:t xml:space="preserve"> kakovostn</w:t>
      </w:r>
      <w:r w:rsidRPr="05B6011B">
        <w:t>a</w:t>
      </w:r>
      <w:r w:rsidRPr="006C5873">
        <w:t xml:space="preserve"> dohodn</w:t>
      </w:r>
      <w:r w:rsidRPr="05B6011B">
        <w:t>a</w:t>
      </w:r>
      <w:r w:rsidRPr="006C5873">
        <w:t xml:space="preserve"> mobilnost</w:t>
      </w:r>
      <w:r>
        <w:t>,</w:t>
      </w:r>
      <w:r w:rsidRPr="006C5873">
        <w:t xml:space="preserve"> </w:t>
      </w:r>
      <w:r>
        <w:t>pa tudi</w:t>
      </w:r>
      <w:r w:rsidRPr="006C5873">
        <w:t xml:space="preserve"> pridobivanje tujih priznanih visokošolskih učiteljic in učiteljev ter sodelavk in sodelavcev, raziskovalk in raziskovalcev ter strokovnih sodelavk in sodelavcev za hitrejši razvoj posameznih področij v Sloveniji.</w:t>
      </w:r>
    </w:p>
    <w:p w14:paraId="01B3D020" w14:textId="77777777" w:rsidR="000661D3" w:rsidRPr="002D6F4A" w:rsidRDefault="000661D3" w:rsidP="002E2A95">
      <w:pPr>
        <w:pStyle w:val="Odstavekseznama"/>
        <w:numPr>
          <w:ilvl w:val="2"/>
          <w:numId w:val="13"/>
        </w:numPr>
        <w:spacing w:after="0" w:line="240" w:lineRule="auto"/>
        <w:jc w:val="both"/>
        <w:rPr>
          <w:b/>
        </w:rPr>
      </w:pPr>
      <w:r w:rsidRPr="002D6F4A">
        <w:rPr>
          <w:b/>
        </w:rPr>
        <w:t xml:space="preserve">Povečati </w:t>
      </w:r>
      <w:r>
        <w:rPr>
          <w:b/>
        </w:rPr>
        <w:t xml:space="preserve">stopnjo in kakovost </w:t>
      </w:r>
      <w:r w:rsidRPr="002D6F4A">
        <w:rPr>
          <w:b/>
        </w:rPr>
        <w:t>odhodn</w:t>
      </w:r>
      <w:r>
        <w:rPr>
          <w:b/>
        </w:rPr>
        <w:t>e</w:t>
      </w:r>
      <w:r w:rsidRPr="002D6F4A">
        <w:rPr>
          <w:b/>
        </w:rPr>
        <w:t xml:space="preserve"> mobilnost</w:t>
      </w:r>
      <w:r>
        <w:rPr>
          <w:b/>
        </w:rPr>
        <w:t>i</w:t>
      </w:r>
      <w:r w:rsidRPr="002D6F4A">
        <w:rPr>
          <w:b/>
        </w:rPr>
        <w:t xml:space="preserve"> študentk in študentov</w:t>
      </w:r>
      <w:r>
        <w:rPr>
          <w:b/>
        </w:rPr>
        <w:t xml:space="preserve"> ter zaposlenih v visokem šolstvu</w:t>
      </w:r>
    </w:p>
    <w:p w14:paraId="6A4407D5" w14:textId="77777777" w:rsidR="000661D3" w:rsidRPr="002D6F4A" w:rsidRDefault="000661D3" w:rsidP="000661D3">
      <w:pPr>
        <w:spacing w:after="120"/>
        <w:ind w:left="709"/>
        <w:jc w:val="both"/>
      </w:pPr>
      <w:r>
        <w:t>Spodbujena</w:t>
      </w:r>
      <w:r w:rsidRPr="05B6011B">
        <w:t xml:space="preserve"> </w:t>
      </w:r>
      <w:r w:rsidRPr="5690284C">
        <w:t>bo večja odhodna mobilnost slovenskih študentk in študentov na kakovostne institucije oziroma študijske programe v tujini (</w:t>
      </w:r>
      <w:r>
        <w:t>krajša in daljša gostovanja</w:t>
      </w:r>
      <w:r w:rsidRPr="5690284C">
        <w:t xml:space="preserve">) </w:t>
      </w:r>
      <w:r>
        <w:t>ter</w:t>
      </w:r>
      <w:r w:rsidRPr="5690284C">
        <w:t xml:space="preserve"> slovenskih visokošolskih učiteljic in učiteljev ter sodelavk in sodelavcev, raziskovalk in raziskovalcev ter strokovnih sodelavk in sodelavcev na področjih, ki v Sloveniji še niso konkurenčno dobro razvita in </w:t>
      </w:r>
      <w:r>
        <w:t xml:space="preserve">na </w:t>
      </w:r>
      <w:r w:rsidRPr="5690284C">
        <w:t>k</w:t>
      </w:r>
      <w:r>
        <w:t>aterih</w:t>
      </w:r>
      <w:r w:rsidRPr="5690284C">
        <w:t xml:space="preserve"> lahko gradimo </w:t>
      </w:r>
      <w:r>
        <w:t>dopolnjevanje</w:t>
      </w:r>
      <w:r w:rsidRPr="5690284C">
        <w:t xml:space="preserve"> posameznih področij s tujimi institucijami znanja.</w:t>
      </w:r>
    </w:p>
    <w:p w14:paraId="4EED56AA" w14:textId="77777777" w:rsidR="000661D3" w:rsidRPr="0055434F" w:rsidRDefault="000661D3" w:rsidP="000661D3">
      <w:pPr>
        <w:spacing w:after="120"/>
        <w:jc w:val="both"/>
        <w:rPr>
          <w:sz w:val="10"/>
          <w:szCs w:val="10"/>
        </w:rPr>
      </w:pPr>
    </w:p>
    <w:p w14:paraId="022291E7" w14:textId="77777777" w:rsidR="000661D3" w:rsidRPr="0015600F" w:rsidRDefault="000661D3" w:rsidP="000661D3">
      <w:pPr>
        <w:spacing w:after="240"/>
        <w:jc w:val="both"/>
        <w:rPr>
          <w:b/>
          <w:bCs/>
          <w:color w:val="0070C0"/>
        </w:rPr>
      </w:pPr>
      <w:r w:rsidRPr="5690284C">
        <w:rPr>
          <w:b/>
          <w:bCs/>
          <w:color w:val="0070C0"/>
        </w:rPr>
        <w:lastRenderedPageBreak/>
        <w:t>Ukrepi za doseganje strateških ciljev na področju internacionalizacije</w:t>
      </w:r>
    </w:p>
    <w:p w14:paraId="0343EBBE" w14:textId="77777777" w:rsidR="000661D3" w:rsidRPr="002D6F4A" w:rsidRDefault="000661D3" w:rsidP="002E2A95">
      <w:pPr>
        <w:pStyle w:val="Odstavekseznama"/>
        <w:numPr>
          <w:ilvl w:val="2"/>
          <w:numId w:val="15"/>
        </w:numPr>
        <w:spacing w:after="0" w:line="240" w:lineRule="auto"/>
        <w:jc w:val="both"/>
        <w:rPr>
          <w:b/>
          <w:bCs/>
        </w:rPr>
      </w:pPr>
      <w:r w:rsidRPr="5690284C">
        <w:rPr>
          <w:b/>
          <w:bCs/>
        </w:rPr>
        <w:t>Vzpostavitev sistema za uspešnejše vključevanje univerz in samostojnih visokošolskih zavodov v enoten evropski in mednarodni visokošolski prostor</w:t>
      </w:r>
    </w:p>
    <w:p w14:paraId="5FB77A91" w14:textId="77777777" w:rsidR="000661D3" w:rsidRPr="002D6F4A" w:rsidRDefault="000661D3" w:rsidP="000661D3">
      <w:pPr>
        <w:spacing w:after="120"/>
        <w:ind w:left="709"/>
        <w:jc w:val="both"/>
      </w:pPr>
      <w:r w:rsidRPr="005706A9">
        <w:t>Vzpostavljen bo sistem zagotavljanja</w:t>
      </w:r>
      <w:r w:rsidRPr="5690284C">
        <w:t xml:space="preserve"> sredstev visokošolskim učiteljicam in učiteljem ter sodelavkam in sodelavcem, raziskovalkam in raziskovalcem ter strokovnim sodelavkam in sodelavcem, ki jim bodo omogočala izvedbo sobotnega leta </w:t>
      </w:r>
      <w:r>
        <w:t>ter</w:t>
      </w:r>
      <w:r w:rsidRPr="5690284C">
        <w:t xml:space="preserve"> vključevanje v elitne univerzitetne in raziskovalne mreže in sodelovanje z njimi ter izkoriščanje dobrih prilo</w:t>
      </w:r>
      <w:r>
        <w:t>žnosti projektnega sodelovanja.</w:t>
      </w:r>
    </w:p>
    <w:p w14:paraId="1CE5F366" w14:textId="77777777" w:rsidR="000661D3" w:rsidRPr="005021B1" w:rsidRDefault="000661D3" w:rsidP="002E2A95">
      <w:pPr>
        <w:pStyle w:val="Odstavekseznama"/>
        <w:numPr>
          <w:ilvl w:val="2"/>
          <w:numId w:val="15"/>
        </w:numPr>
        <w:spacing w:after="120" w:line="240" w:lineRule="auto"/>
        <w:jc w:val="both"/>
      </w:pPr>
      <w:r w:rsidRPr="002D6F4A">
        <w:rPr>
          <w:b/>
          <w:bCs/>
        </w:rPr>
        <w:t>Spodbujanje mobilnosti študentk in študentov, visokošolskih učiteljic in učiteljev, sodelavk in sodelavcev ter strokovnih sodelavk in sodelavcev</w:t>
      </w:r>
      <w:r>
        <w:rPr>
          <w:rStyle w:val="Sprotnaopomba-sklic"/>
        </w:rPr>
        <w:footnoteReference w:id="10"/>
      </w:r>
      <w:r>
        <w:t xml:space="preserve"> </w:t>
      </w:r>
    </w:p>
    <w:p w14:paraId="3CB76360" w14:textId="77777777" w:rsidR="000661D3" w:rsidRPr="002D6F4A" w:rsidRDefault="000661D3" w:rsidP="002E2A95">
      <w:pPr>
        <w:pStyle w:val="Odstavekseznama"/>
        <w:numPr>
          <w:ilvl w:val="2"/>
          <w:numId w:val="15"/>
        </w:numPr>
        <w:spacing w:after="0" w:line="240" w:lineRule="auto"/>
        <w:jc w:val="both"/>
        <w:rPr>
          <w:rFonts w:cstheme="minorHAnsi"/>
          <w:b/>
        </w:rPr>
      </w:pPr>
      <w:r w:rsidRPr="002D6F4A">
        <w:rPr>
          <w:b/>
        </w:rPr>
        <w:t xml:space="preserve">Oblikovanje </w:t>
      </w:r>
      <w:r>
        <w:rPr>
          <w:b/>
        </w:rPr>
        <w:t>n</w:t>
      </w:r>
      <w:r w:rsidRPr="002D6F4A">
        <w:rPr>
          <w:b/>
        </w:rPr>
        <w:t>acionalne strategije za internacionalizacijo slovenskega visokega šolstva do leta 2030</w:t>
      </w:r>
    </w:p>
    <w:p w14:paraId="626C331D" w14:textId="77777777" w:rsidR="000661D3" w:rsidRPr="002D6F4A" w:rsidRDefault="000661D3" w:rsidP="000661D3">
      <w:pPr>
        <w:spacing w:after="120"/>
        <w:ind w:left="709"/>
        <w:jc w:val="both"/>
      </w:pPr>
      <w:r w:rsidRPr="5690284C">
        <w:t>Strategija bo določila pomen in oblike internacionalizacije ter delež tujih študentk in študentov ter visokošolskih učiteljic in učiteljev, sodelavk in sodelavcev, raziskovalk in raziskovalcev ter strokovnih sodelavk in sodelavcev</w:t>
      </w:r>
      <w:r>
        <w:t>,</w:t>
      </w:r>
      <w:r w:rsidRPr="5690284C">
        <w:t xml:space="preserve"> vključenih v mednarodne aktivnosti. Določena bodo </w:t>
      </w:r>
      <w:r>
        <w:t>prednostna</w:t>
      </w:r>
      <w:r w:rsidRPr="5690284C">
        <w:t xml:space="preserve"> področja oziroma regije tako za dohodne kot odhodne mobilnosti, vendar ne izključevalno. Med </w:t>
      </w:r>
      <w:r>
        <w:t>prednostnimi</w:t>
      </w:r>
      <w:r w:rsidRPr="5690284C">
        <w:t xml:space="preserve"> področji dohodne mobilnosti ostaja</w:t>
      </w:r>
      <w:r>
        <w:t>jo</w:t>
      </w:r>
      <w:r w:rsidRPr="5690284C">
        <w:t xml:space="preserve"> predvsem </w:t>
      </w:r>
      <w:r>
        <w:t>z</w:t>
      </w:r>
      <w:r w:rsidRPr="5690284C">
        <w:t xml:space="preserve">ahodni Balkan, </w:t>
      </w:r>
      <w:r>
        <w:t xml:space="preserve">pa </w:t>
      </w:r>
      <w:r w:rsidRPr="5690284C">
        <w:t xml:space="preserve">tudi preostala </w:t>
      </w:r>
      <w:r>
        <w:t>j</w:t>
      </w:r>
      <w:r w:rsidRPr="5690284C">
        <w:t xml:space="preserve">ugovzhodna Evropa in </w:t>
      </w:r>
      <w:r>
        <w:t>s</w:t>
      </w:r>
      <w:r w:rsidRPr="5690284C">
        <w:t>rednjeevropski prostor.</w:t>
      </w:r>
    </w:p>
    <w:p w14:paraId="6BF1C62F" w14:textId="77777777" w:rsidR="000661D3" w:rsidRPr="002D6F4A" w:rsidRDefault="000661D3" w:rsidP="002E2A95">
      <w:pPr>
        <w:pStyle w:val="Odstavekseznama"/>
        <w:numPr>
          <w:ilvl w:val="2"/>
          <w:numId w:val="15"/>
        </w:numPr>
        <w:spacing w:after="0" w:line="240" w:lineRule="auto"/>
        <w:jc w:val="both"/>
        <w:rPr>
          <w:rFonts w:cstheme="minorHAnsi"/>
          <w:b/>
        </w:rPr>
      </w:pPr>
      <w:r w:rsidRPr="002D6F4A">
        <w:rPr>
          <w:b/>
        </w:rPr>
        <w:t>Izvedba internacionalizacije kurikulumov</w:t>
      </w:r>
    </w:p>
    <w:p w14:paraId="354CF36F" w14:textId="77777777" w:rsidR="000661D3" w:rsidRPr="002D6F4A" w:rsidRDefault="000661D3" w:rsidP="000661D3">
      <w:pPr>
        <w:spacing w:after="120"/>
        <w:ind w:left="709"/>
        <w:jc w:val="both"/>
        <w:rPr>
          <w:rFonts w:cstheme="minorHAnsi"/>
        </w:rPr>
      </w:pPr>
      <w:r w:rsidRPr="002D6F4A">
        <w:t>Izvede</w:t>
      </w:r>
      <w:r w:rsidRPr="05B6011B">
        <w:t>na</w:t>
      </w:r>
      <w:r w:rsidRPr="002D6F4A">
        <w:t xml:space="preserve"> </w:t>
      </w:r>
      <w:r w:rsidRPr="05B6011B">
        <w:t>bo</w:t>
      </w:r>
      <w:r w:rsidRPr="002D6F4A">
        <w:t xml:space="preserve"> ambiciozna ter strateška internacionalizacija kurikulumov. Poveča</w:t>
      </w:r>
      <w:r w:rsidRPr="05B6011B">
        <w:t>no</w:t>
      </w:r>
      <w:r w:rsidRPr="002D6F4A">
        <w:t xml:space="preserve"> </w:t>
      </w:r>
      <w:r w:rsidRPr="05B6011B">
        <w:t>bo</w:t>
      </w:r>
      <w:r w:rsidRPr="002D6F4A">
        <w:t xml:space="preserve"> število skupnih študijskih programov s tujimi visokošolskimi institucijami ter drugi</w:t>
      </w:r>
      <w:r>
        <w:t>h</w:t>
      </w:r>
      <w:r w:rsidRPr="002D6F4A">
        <w:t xml:space="preserve"> oblik poglobljenega pedagoškega sodelovanja. </w:t>
      </w:r>
    </w:p>
    <w:p w14:paraId="6423B4A0" w14:textId="77777777" w:rsidR="000661D3" w:rsidRPr="00CC06E7" w:rsidRDefault="000661D3" w:rsidP="002E2A95">
      <w:pPr>
        <w:pStyle w:val="Odstavekseznama"/>
        <w:numPr>
          <w:ilvl w:val="2"/>
          <w:numId w:val="15"/>
        </w:numPr>
        <w:spacing w:after="0" w:line="240" w:lineRule="auto"/>
        <w:jc w:val="both"/>
        <w:rPr>
          <w:b/>
          <w:bCs/>
        </w:rPr>
      </w:pPr>
      <w:r w:rsidRPr="6BD36BA7">
        <w:rPr>
          <w:b/>
          <w:bCs/>
        </w:rPr>
        <w:t>Izvedba sistematičnega privabljanja Slovenk in Slovencev v zamejstvu in po svetu za študij v Sloveniji</w:t>
      </w:r>
    </w:p>
    <w:p w14:paraId="48D54D05" w14:textId="77777777" w:rsidR="000661D3" w:rsidRPr="00BE0EC9" w:rsidRDefault="000661D3" w:rsidP="000661D3">
      <w:pPr>
        <w:spacing w:after="120"/>
        <w:ind w:left="709"/>
        <w:jc w:val="both"/>
      </w:pPr>
      <w:r w:rsidRPr="5690284C">
        <w:t>Na vseh uradnih predstavništvih Slovenije v tujini, kjer živijo in bivajo Slovenke in Slovenci</w:t>
      </w:r>
      <w:r>
        <w:t>,</w:t>
      </w:r>
      <w:r w:rsidRPr="5690284C">
        <w:t xml:space="preserve"> se vzpostavi aktivna povezava do vseh akreditiranih </w:t>
      </w:r>
      <w:r>
        <w:t>študijskih</w:t>
      </w:r>
      <w:r w:rsidRPr="5690284C">
        <w:t xml:space="preserve"> programov, ki jih ponuja</w:t>
      </w:r>
      <w:r>
        <w:t>jo slovenski visokošolski zavodi</w:t>
      </w:r>
      <w:r w:rsidRPr="5690284C">
        <w:t xml:space="preserve"> s ciljem promocije izobraževanja v matici.</w:t>
      </w:r>
    </w:p>
    <w:p w14:paraId="39F88C10" w14:textId="77777777" w:rsidR="000661D3" w:rsidRDefault="000661D3" w:rsidP="002E2A95">
      <w:pPr>
        <w:pStyle w:val="Odstavekseznama"/>
        <w:numPr>
          <w:ilvl w:val="2"/>
          <w:numId w:val="15"/>
        </w:numPr>
        <w:spacing w:after="0" w:line="240" w:lineRule="auto"/>
        <w:jc w:val="both"/>
        <w:rPr>
          <w:b/>
          <w:bCs/>
        </w:rPr>
      </w:pPr>
      <w:r w:rsidRPr="6BD36BA7">
        <w:rPr>
          <w:b/>
          <w:bCs/>
        </w:rPr>
        <w:t>Visokošolske ustanove skrbijo za razvoj slovenskega jezika in strokovnega izrazoslovja</w:t>
      </w:r>
    </w:p>
    <w:p w14:paraId="0F221416" w14:textId="77777777" w:rsidR="000661D3" w:rsidRPr="0015600F" w:rsidRDefault="000661D3" w:rsidP="000661D3">
      <w:pPr>
        <w:spacing w:after="120"/>
        <w:ind w:left="709"/>
        <w:jc w:val="both"/>
      </w:pPr>
      <w:r w:rsidRPr="0015600F">
        <w:t xml:space="preserve">Deležniki, vključeni v procese internacionalizacije, skrbijo za prenos konceptov in terminologije v slovenski jezik in ga s tem bogatijo. </w:t>
      </w:r>
      <w:r w:rsidRPr="5B39E3DE">
        <w:t>V primeru izv</w:t>
      </w:r>
      <w:r w:rsidRPr="00C1678E">
        <w:t xml:space="preserve">ajanja študijskega programa v tujem jeziku </w:t>
      </w:r>
      <w:r w:rsidRPr="5B39E3DE">
        <w:t>bo zagotovljen razvoj slovenskega jezika in terminologije v visokem šolstvu in znanosti tudi z dostopnostjo študijs</w:t>
      </w:r>
      <w:r>
        <w:t>kih vsebin v slovenskem jeziku.</w:t>
      </w:r>
    </w:p>
    <w:p w14:paraId="29695467" w14:textId="77777777" w:rsidR="000661D3" w:rsidRPr="002D6F4A" w:rsidRDefault="000661D3" w:rsidP="002E2A95">
      <w:pPr>
        <w:pStyle w:val="Odstavekseznama"/>
        <w:numPr>
          <w:ilvl w:val="2"/>
          <w:numId w:val="15"/>
        </w:numPr>
        <w:spacing w:after="0" w:line="240" w:lineRule="auto"/>
        <w:jc w:val="both"/>
        <w:rPr>
          <w:b/>
          <w:bCs/>
        </w:rPr>
      </w:pPr>
      <w:r w:rsidRPr="6BD36BA7">
        <w:rPr>
          <w:b/>
          <w:bCs/>
        </w:rPr>
        <w:t>Zagotovitev enakih pogojev študija za slovenske ter tuje študentke in študente</w:t>
      </w:r>
    </w:p>
    <w:p w14:paraId="48D7C70A" w14:textId="77777777" w:rsidR="000661D3" w:rsidRPr="002D6F4A" w:rsidRDefault="000661D3" w:rsidP="000661D3">
      <w:pPr>
        <w:spacing w:after="120"/>
        <w:ind w:left="709"/>
        <w:jc w:val="both"/>
      </w:pPr>
      <w:r w:rsidRPr="5690284C">
        <w:t>Pripravljeni bodo sistemski ukrepi</w:t>
      </w:r>
      <w:r>
        <w:t xml:space="preserve"> za ustvarjanje pogojev</w:t>
      </w:r>
      <w:r w:rsidRPr="5690284C">
        <w:t xml:space="preserve">, na podlagi katerih bodo </w:t>
      </w:r>
      <w:r>
        <w:t xml:space="preserve">imeli </w:t>
      </w:r>
      <w:r w:rsidRPr="5690284C">
        <w:t xml:space="preserve">slovenski in tuji študenti v Sloveniji </w:t>
      </w:r>
      <w:r>
        <w:t>enako kakovostno študijsko izkušnjo pod enakimi pogoji</w:t>
      </w:r>
      <w:r w:rsidRPr="5690284C">
        <w:t>.</w:t>
      </w:r>
    </w:p>
    <w:p w14:paraId="18FB9963" w14:textId="77777777" w:rsidR="000661D3" w:rsidRPr="002D6F4A" w:rsidRDefault="000661D3" w:rsidP="002E2A95">
      <w:pPr>
        <w:pStyle w:val="Odstavekseznama"/>
        <w:numPr>
          <w:ilvl w:val="2"/>
          <w:numId w:val="15"/>
        </w:numPr>
        <w:spacing w:after="0" w:line="240" w:lineRule="auto"/>
        <w:jc w:val="both"/>
        <w:rPr>
          <w:b/>
          <w:bCs/>
        </w:rPr>
      </w:pPr>
      <w:r w:rsidRPr="6BD36BA7">
        <w:rPr>
          <w:b/>
          <w:bCs/>
        </w:rPr>
        <w:t>Spodbujanje odličnosti v visokem šolstvu</w:t>
      </w:r>
    </w:p>
    <w:p w14:paraId="07381AC6" w14:textId="77777777" w:rsidR="000661D3" w:rsidRPr="002D6F4A" w:rsidRDefault="000661D3" w:rsidP="000661D3">
      <w:pPr>
        <w:spacing w:after="120"/>
        <w:ind w:left="709"/>
        <w:jc w:val="both"/>
      </w:pPr>
      <w:r w:rsidRPr="5690284C">
        <w:t>Zagotovljena bo sistemska rešitev za dodeljevanje štipendij in drugih oblik spodbud odličnim študentkam in študentom ter znanstvenicam in znanstvenikom oziroma umetnicam ter umetnikom, in sicer ne glede na njihovo državljanstvo.</w:t>
      </w:r>
    </w:p>
    <w:p w14:paraId="0E67CD10" w14:textId="77777777" w:rsidR="000661D3" w:rsidRPr="002D6F4A" w:rsidRDefault="000661D3" w:rsidP="002E2A95">
      <w:pPr>
        <w:pStyle w:val="Odstavekseznama"/>
        <w:numPr>
          <w:ilvl w:val="2"/>
          <w:numId w:val="15"/>
        </w:numPr>
        <w:spacing w:after="0" w:line="240" w:lineRule="auto"/>
        <w:jc w:val="both"/>
        <w:rPr>
          <w:b/>
          <w:bCs/>
        </w:rPr>
      </w:pPr>
      <w:r w:rsidRPr="6BD36BA7">
        <w:rPr>
          <w:b/>
          <w:bCs/>
        </w:rPr>
        <w:t>Sistemska ureditev vseh oblik mobilnosti</w:t>
      </w:r>
    </w:p>
    <w:p w14:paraId="3F329BF4" w14:textId="77777777" w:rsidR="000661D3" w:rsidRPr="002D6F4A" w:rsidRDefault="000661D3" w:rsidP="000661D3">
      <w:pPr>
        <w:spacing w:after="120"/>
        <w:ind w:left="709"/>
        <w:jc w:val="both"/>
        <w:rPr>
          <w:rFonts w:cstheme="minorHAnsi"/>
        </w:rPr>
      </w:pPr>
      <w:r w:rsidRPr="002D6F4A">
        <w:t xml:space="preserve">Sistemsko </w:t>
      </w:r>
      <w:r w:rsidRPr="05B6011B">
        <w:t>bo</w:t>
      </w:r>
      <w:r w:rsidRPr="002D6F4A">
        <w:t xml:space="preserve"> ure</w:t>
      </w:r>
      <w:r w:rsidRPr="05B6011B">
        <w:t>jena</w:t>
      </w:r>
      <w:r w:rsidRPr="002D6F4A">
        <w:t xml:space="preserve"> virtualna mobilnost ob klasični geografski transnacionalni mobilnosti.</w:t>
      </w:r>
    </w:p>
    <w:p w14:paraId="1395C1E0" w14:textId="77777777" w:rsidR="000661D3" w:rsidRPr="00CC06E7" w:rsidRDefault="000661D3" w:rsidP="002E2A95">
      <w:pPr>
        <w:pStyle w:val="Odstavekseznama"/>
        <w:numPr>
          <w:ilvl w:val="2"/>
          <w:numId w:val="15"/>
        </w:numPr>
        <w:spacing w:after="0" w:line="240" w:lineRule="auto"/>
        <w:jc w:val="both"/>
        <w:rPr>
          <w:b/>
          <w:bCs/>
        </w:rPr>
      </w:pPr>
      <w:r w:rsidRPr="6BD36BA7">
        <w:rPr>
          <w:b/>
          <w:bCs/>
        </w:rPr>
        <w:t>Vzpostavitev posebnih ukrepov za pritegnitev vrhunskih strokovnjakov iz tujine</w:t>
      </w:r>
    </w:p>
    <w:p w14:paraId="733B66DE" w14:textId="77777777" w:rsidR="000661D3" w:rsidRPr="00CC06E7" w:rsidRDefault="000661D3" w:rsidP="000661D3">
      <w:pPr>
        <w:spacing w:after="120"/>
        <w:ind w:left="709"/>
        <w:jc w:val="both"/>
      </w:pPr>
      <w:r w:rsidRPr="00CC06E7">
        <w:t xml:space="preserve">Omogočeni bodo mehanizmi za lažjo in hitrejšo vključitev tujih in </w:t>
      </w:r>
      <w:r w:rsidRPr="00CC06E7">
        <w:rPr>
          <w:bCs/>
        </w:rPr>
        <w:t>slovenskih vrhunskih strokovnjakov iz tujine</w:t>
      </w:r>
      <w:r w:rsidRPr="00CC06E7">
        <w:t xml:space="preserve"> v delo univerz in samostojnih</w:t>
      </w:r>
      <w:r>
        <w:t xml:space="preserve"> visokošolskih</w:t>
      </w:r>
      <w:r w:rsidRPr="00CC06E7">
        <w:t xml:space="preserve"> zavodov, kar vključuje nastanitev, </w:t>
      </w:r>
      <w:r>
        <w:t>prednostno</w:t>
      </w:r>
      <w:r w:rsidRPr="00CC06E7">
        <w:t xml:space="preserve"> obravnav</w:t>
      </w:r>
      <w:r>
        <w:t>o</w:t>
      </w:r>
      <w:r w:rsidRPr="00CC06E7">
        <w:t xml:space="preserve"> pri pridobivanju delovnega dovoljenja, pomoč pri varstvu </w:t>
      </w:r>
      <w:r w:rsidRPr="00CC06E7">
        <w:lastRenderedPageBreak/>
        <w:t>otrok, zagotavljanje karierne priložnosti za družinske partnerje i</w:t>
      </w:r>
      <w:r>
        <w:t xml:space="preserve">n </w:t>
      </w:r>
      <w:r w:rsidRPr="00CC06E7">
        <w:t>p</w:t>
      </w:r>
      <w:r>
        <w:t>o</w:t>
      </w:r>
      <w:r w:rsidRPr="00CC06E7">
        <w:t>d</w:t>
      </w:r>
      <w:r>
        <w:t>obno</w:t>
      </w:r>
      <w:r w:rsidRPr="00CC06E7">
        <w:t>; odpravljene bodo ovire pri pridobivanju dovoljenj za bivanje za tuje strokovnjakinje in strokovnjake ter študentke in študente.</w:t>
      </w:r>
    </w:p>
    <w:p w14:paraId="48E65134" w14:textId="77777777" w:rsidR="000661D3" w:rsidRPr="0069061B" w:rsidRDefault="000661D3" w:rsidP="000661D3">
      <w:pPr>
        <w:pStyle w:val="Slog1"/>
        <w:rPr>
          <w:sz w:val="22"/>
          <w:szCs w:val="22"/>
        </w:rPr>
      </w:pPr>
      <w:r>
        <w:t>DIGITALIZACIJA</w:t>
      </w:r>
      <w:r>
        <w:br/>
      </w:r>
      <w:r w:rsidRPr="0069061B">
        <w:rPr>
          <w:sz w:val="22"/>
          <w:szCs w:val="22"/>
        </w:rPr>
        <w:t xml:space="preserve">Visoko šolstvo sledi </w:t>
      </w:r>
      <w:r>
        <w:rPr>
          <w:sz w:val="22"/>
          <w:szCs w:val="22"/>
        </w:rPr>
        <w:t>smernicam</w:t>
      </w:r>
      <w:r w:rsidRPr="0069061B">
        <w:rPr>
          <w:sz w:val="22"/>
          <w:szCs w:val="22"/>
        </w:rPr>
        <w:t xml:space="preserve"> digitalne preobrazbe in jih aktivno sooblikuje</w:t>
      </w:r>
      <w:r>
        <w:rPr>
          <w:sz w:val="22"/>
          <w:szCs w:val="22"/>
        </w:rPr>
        <w:t>.</w:t>
      </w:r>
    </w:p>
    <w:p w14:paraId="46C609CA" w14:textId="77777777" w:rsidR="000661D3" w:rsidRPr="0055434F" w:rsidRDefault="000661D3" w:rsidP="000661D3">
      <w:pPr>
        <w:spacing w:after="120"/>
        <w:jc w:val="both"/>
        <w:rPr>
          <w:sz w:val="10"/>
          <w:szCs w:val="10"/>
        </w:rPr>
      </w:pPr>
    </w:p>
    <w:p w14:paraId="36725251" w14:textId="77777777" w:rsidR="000661D3" w:rsidRPr="00551DA2" w:rsidRDefault="000661D3" w:rsidP="000661D3">
      <w:pPr>
        <w:spacing w:after="240"/>
        <w:jc w:val="both"/>
        <w:rPr>
          <w:b/>
          <w:bCs/>
          <w:color w:val="0070C0"/>
        </w:rPr>
      </w:pPr>
      <w:r w:rsidRPr="0055434F">
        <w:rPr>
          <w:b/>
          <w:bCs/>
          <w:color w:val="0070C0"/>
        </w:rPr>
        <w:t xml:space="preserve">Strateški cilji na področju </w:t>
      </w:r>
      <w:r>
        <w:rPr>
          <w:b/>
          <w:bCs/>
          <w:color w:val="0070C0"/>
        </w:rPr>
        <w:t>digitalizacije</w:t>
      </w:r>
    </w:p>
    <w:p w14:paraId="5ACCAF49" w14:textId="77777777" w:rsidR="000661D3" w:rsidRPr="002D6F4A" w:rsidRDefault="000661D3" w:rsidP="002E2A95">
      <w:pPr>
        <w:pStyle w:val="Odstavekseznama"/>
        <w:numPr>
          <w:ilvl w:val="0"/>
          <w:numId w:val="18"/>
        </w:numPr>
        <w:spacing w:after="0" w:line="240" w:lineRule="auto"/>
        <w:jc w:val="both"/>
        <w:rPr>
          <w:b/>
        </w:rPr>
      </w:pPr>
      <w:r w:rsidRPr="002D6F4A">
        <w:rPr>
          <w:b/>
        </w:rPr>
        <w:t>Zagotoviti pogoje za izvedbo digitalne preobrazbe</w:t>
      </w:r>
    </w:p>
    <w:p w14:paraId="796D76C2" w14:textId="77777777" w:rsidR="000661D3" w:rsidRPr="002D6F4A" w:rsidRDefault="000661D3" w:rsidP="000661D3">
      <w:pPr>
        <w:spacing w:after="120"/>
        <w:ind w:left="709"/>
        <w:jc w:val="both"/>
      </w:pPr>
      <w:r w:rsidRPr="002D6F4A">
        <w:t xml:space="preserve">Visoko šolstvo se </w:t>
      </w:r>
      <w:r w:rsidRPr="05B6011B">
        <w:t xml:space="preserve">bo </w:t>
      </w:r>
      <w:r w:rsidRPr="002D6F4A">
        <w:t>hitro odziva</w:t>
      </w:r>
      <w:r w:rsidRPr="05B6011B">
        <w:t>lo</w:t>
      </w:r>
      <w:r w:rsidRPr="002D6F4A">
        <w:t xml:space="preserve"> na potrebe iz okolja z razvojem </w:t>
      </w:r>
      <w:r>
        <w:t>pomembnih</w:t>
      </w:r>
      <w:r w:rsidRPr="002D6F4A">
        <w:t xml:space="preserve"> znanj, veščin in </w:t>
      </w:r>
      <w:r>
        <w:t>strokovnih usposobljenosti</w:t>
      </w:r>
      <w:r w:rsidRPr="002D6F4A">
        <w:t xml:space="preserve">, </w:t>
      </w:r>
      <w:r w:rsidRPr="05B6011B">
        <w:t>bo</w:t>
      </w:r>
      <w:r w:rsidRPr="002D6F4A">
        <w:t xml:space="preserve"> odporno na izredne okoliščine, pospeš</w:t>
      </w:r>
      <w:r w:rsidRPr="05B6011B">
        <w:t>evalo</w:t>
      </w:r>
      <w:r w:rsidRPr="002D6F4A">
        <w:t xml:space="preserve"> kakovosten gospodarski, trajnostni družbeni in </w:t>
      </w:r>
      <w:proofErr w:type="spellStart"/>
      <w:r w:rsidRPr="002D6F4A">
        <w:t>okoljski</w:t>
      </w:r>
      <w:proofErr w:type="spellEnd"/>
      <w:r w:rsidRPr="002D6F4A">
        <w:t xml:space="preserve"> razvoj, </w:t>
      </w:r>
      <w:r w:rsidRPr="05B6011B">
        <w:t>bo</w:t>
      </w:r>
      <w:r w:rsidRPr="002D6F4A">
        <w:t xml:space="preserve"> </w:t>
      </w:r>
      <w:r>
        <w:t>odzivno</w:t>
      </w:r>
      <w:r w:rsidRPr="002D6F4A">
        <w:t xml:space="preserve">, </w:t>
      </w:r>
      <w:r>
        <w:t>dostopno</w:t>
      </w:r>
      <w:r w:rsidRPr="002D6F4A">
        <w:t xml:space="preserve"> različnim skupinam uporabnikov znanja in znanosti, vlaga</w:t>
      </w:r>
      <w:r w:rsidRPr="05B6011B">
        <w:t>lo bo</w:t>
      </w:r>
      <w:r w:rsidRPr="002D6F4A">
        <w:t xml:space="preserve"> v zeleno, odporno, odprto, vzdržno in digitalno povezano visokošolsko infrastrukturo ter v inteligentno opremo, razvija</w:t>
      </w:r>
      <w:r w:rsidRPr="05B6011B">
        <w:t>lo</w:t>
      </w:r>
      <w:r w:rsidRPr="002D6F4A">
        <w:t xml:space="preserve"> pametne predavalnice, nadgra</w:t>
      </w:r>
      <w:r w:rsidRPr="05B6011B">
        <w:t>jevalo</w:t>
      </w:r>
      <w:r w:rsidRPr="002D6F4A">
        <w:t xml:space="preserve"> in optimizira</w:t>
      </w:r>
      <w:r w:rsidRPr="05B6011B">
        <w:t>lo</w:t>
      </w:r>
      <w:r w:rsidRPr="002D6F4A">
        <w:t xml:space="preserve"> izrabo visoke tehnologije, dostopn</w:t>
      </w:r>
      <w:r>
        <w:t>e</w:t>
      </w:r>
      <w:r w:rsidRPr="002D6F4A">
        <w:t xml:space="preserve"> za vse deležnike.</w:t>
      </w:r>
    </w:p>
    <w:p w14:paraId="7771D840" w14:textId="77777777" w:rsidR="000661D3" w:rsidRPr="002D6F4A" w:rsidRDefault="000661D3" w:rsidP="002E2A95">
      <w:pPr>
        <w:pStyle w:val="Odstavekseznama"/>
        <w:numPr>
          <w:ilvl w:val="0"/>
          <w:numId w:val="18"/>
        </w:numPr>
        <w:spacing w:after="0" w:line="240" w:lineRule="auto"/>
        <w:jc w:val="both"/>
        <w:rPr>
          <w:b/>
        </w:rPr>
      </w:pPr>
      <w:r w:rsidRPr="002D6F4A">
        <w:rPr>
          <w:b/>
        </w:rPr>
        <w:t>Spodbujati aktivno vlogo visokega šolstva v procesu digitalne preobrazbe</w:t>
      </w:r>
    </w:p>
    <w:p w14:paraId="6581FF1E" w14:textId="77777777" w:rsidR="000661D3" w:rsidRPr="002D6F4A" w:rsidRDefault="000661D3" w:rsidP="000661D3">
      <w:pPr>
        <w:spacing w:after="120"/>
        <w:ind w:left="709"/>
        <w:jc w:val="both"/>
      </w:pPr>
      <w:r w:rsidRPr="5690284C">
        <w:t xml:space="preserve">Visoko šolstvo bo </w:t>
      </w:r>
      <w:r>
        <w:t>upoštevalo</w:t>
      </w:r>
      <w:r w:rsidRPr="5690284C">
        <w:t xml:space="preserve"> in sooblikovalo </w:t>
      </w:r>
      <w:r>
        <w:t>smernice</w:t>
      </w:r>
      <w:r w:rsidRPr="5690284C">
        <w:t xml:space="preserve"> digitalne preobrazbe na področjih poučevanja, naprednih ter inovativnih pedagoških praks, digitalne pismenosti, raziskovalnih, umetniških in </w:t>
      </w:r>
      <w:r>
        <w:t>upravnih</w:t>
      </w:r>
      <w:r w:rsidRPr="5690284C">
        <w:t xml:space="preserve"> procesov, jih kritično ovrednotilo in smiselno </w:t>
      </w:r>
      <w:r>
        <w:t>uporabljalo</w:t>
      </w:r>
      <w:r w:rsidRPr="5690284C">
        <w:t xml:space="preserve"> ter vzpostavilo sistemsko in normativno okolje, ki spodbuja digitalno preobrazbo.</w:t>
      </w:r>
    </w:p>
    <w:p w14:paraId="47250315" w14:textId="77777777" w:rsidR="000661D3" w:rsidRPr="002D6F4A" w:rsidRDefault="000661D3" w:rsidP="002E2A95">
      <w:pPr>
        <w:pStyle w:val="Odstavekseznama"/>
        <w:numPr>
          <w:ilvl w:val="0"/>
          <w:numId w:val="18"/>
        </w:numPr>
        <w:spacing w:after="0" w:line="240" w:lineRule="auto"/>
        <w:jc w:val="both"/>
        <w:rPr>
          <w:b/>
        </w:rPr>
      </w:pPr>
      <w:r w:rsidRPr="002D6F4A">
        <w:rPr>
          <w:b/>
        </w:rPr>
        <w:t>Spodbujati izobraževanje na področju informacijskih storitev in vsebin</w:t>
      </w:r>
    </w:p>
    <w:p w14:paraId="71F406A8" w14:textId="77777777" w:rsidR="000661D3" w:rsidRPr="002D6F4A" w:rsidRDefault="000661D3" w:rsidP="000661D3">
      <w:pPr>
        <w:spacing w:after="120"/>
        <w:ind w:left="709"/>
        <w:jc w:val="both"/>
      </w:pPr>
      <w:r w:rsidRPr="002D6F4A">
        <w:t xml:space="preserve">Visoko šolstvo </w:t>
      </w:r>
      <w:r w:rsidRPr="05B6011B">
        <w:t xml:space="preserve">bo </w:t>
      </w:r>
      <w:r w:rsidRPr="002D6F4A">
        <w:t>razvija</w:t>
      </w:r>
      <w:r w:rsidRPr="05B6011B">
        <w:t>lo</w:t>
      </w:r>
      <w:r w:rsidRPr="002D6F4A">
        <w:t xml:space="preserve"> in izobraž</w:t>
      </w:r>
      <w:r w:rsidRPr="05B6011B">
        <w:t>evalo</w:t>
      </w:r>
      <w:r w:rsidRPr="002D6F4A">
        <w:t xml:space="preserve"> na področju informacijskih storitev in vsebin, ki zagotavljajo preseganje digitalne vrzeli in ločnice.</w:t>
      </w:r>
    </w:p>
    <w:p w14:paraId="39B0468E" w14:textId="77777777" w:rsidR="000661D3" w:rsidRPr="002D6F4A" w:rsidRDefault="000661D3" w:rsidP="002E2A95">
      <w:pPr>
        <w:pStyle w:val="Odstavekseznama"/>
        <w:numPr>
          <w:ilvl w:val="0"/>
          <w:numId w:val="18"/>
        </w:numPr>
        <w:spacing w:after="0" w:line="240" w:lineRule="auto"/>
        <w:jc w:val="both"/>
        <w:rPr>
          <w:b/>
        </w:rPr>
      </w:pPr>
      <w:r w:rsidRPr="002D6F4A">
        <w:rPr>
          <w:b/>
        </w:rPr>
        <w:t>Zagotovit</w:t>
      </w:r>
      <w:r>
        <w:rPr>
          <w:b/>
        </w:rPr>
        <w:t>i</w:t>
      </w:r>
      <w:r w:rsidRPr="002D6F4A">
        <w:rPr>
          <w:b/>
        </w:rPr>
        <w:t xml:space="preserve"> </w:t>
      </w:r>
      <w:r>
        <w:rPr>
          <w:b/>
        </w:rPr>
        <w:t>infrastrukturo</w:t>
      </w:r>
      <w:r w:rsidRPr="002D6F4A">
        <w:rPr>
          <w:b/>
        </w:rPr>
        <w:t xml:space="preserve"> za širokopasovne internetne povezave</w:t>
      </w:r>
    </w:p>
    <w:p w14:paraId="3A8F823D" w14:textId="77777777" w:rsidR="000661D3" w:rsidRPr="002D6F4A" w:rsidRDefault="000661D3" w:rsidP="000661D3">
      <w:pPr>
        <w:spacing w:after="120"/>
        <w:ind w:left="709"/>
        <w:jc w:val="both"/>
      </w:pPr>
      <w:r w:rsidRPr="002D6F4A">
        <w:t xml:space="preserve">Infrastruktura za širokopasovne internetne povezave </w:t>
      </w:r>
      <w:r w:rsidRPr="05B6011B">
        <w:t>bo</w:t>
      </w:r>
      <w:r w:rsidRPr="002D6F4A">
        <w:t xml:space="preserve"> zagotovljena po </w:t>
      </w:r>
      <w:r>
        <w:t>vsej</w:t>
      </w:r>
      <w:r w:rsidRPr="002D6F4A">
        <w:t xml:space="preserve"> Sloveniji, usmerjena </w:t>
      </w:r>
      <w:r w:rsidRPr="05B6011B">
        <w:t>bo</w:t>
      </w:r>
      <w:r w:rsidRPr="002D6F4A">
        <w:t xml:space="preserve"> v sprotno posodabljanje v skladu z vznikajočimi potrebami in razmerami.</w:t>
      </w:r>
    </w:p>
    <w:p w14:paraId="2E843108" w14:textId="77777777" w:rsidR="000661D3" w:rsidRPr="0055434F" w:rsidRDefault="000661D3" w:rsidP="000661D3">
      <w:pPr>
        <w:spacing w:after="120"/>
        <w:jc w:val="both"/>
        <w:rPr>
          <w:sz w:val="10"/>
          <w:szCs w:val="10"/>
        </w:rPr>
      </w:pPr>
    </w:p>
    <w:p w14:paraId="2059D5B4" w14:textId="77777777" w:rsidR="000661D3" w:rsidRPr="00551DA2" w:rsidRDefault="000661D3" w:rsidP="000661D3">
      <w:pPr>
        <w:spacing w:after="240"/>
        <w:jc w:val="both"/>
        <w:rPr>
          <w:b/>
          <w:bCs/>
          <w:color w:val="0070C0"/>
        </w:rPr>
      </w:pPr>
      <w:r>
        <w:rPr>
          <w:b/>
          <w:bCs/>
          <w:color w:val="0070C0"/>
        </w:rPr>
        <w:t>Ukrepi za doseganje s</w:t>
      </w:r>
      <w:r w:rsidRPr="0055434F">
        <w:rPr>
          <w:b/>
          <w:bCs/>
          <w:color w:val="0070C0"/>
        </w:rPr>
        <w:t>trateški</w:t>
      </w:r>
      <w:r>
        <w:rPr>
          <w:b/>
          <w:bCs/>
          <w:color w:val="0070C0"/>
        </w:rPr>
        <w:t>h</w:t>
      </w:r>
      <w:r w:rsidRPr="0055434F">
        <w:rPr>
          <w:b/>
          <w:bCs/>
          <w:color w:val="0070C0"/>
        </w:rPr>
        <w:t xml:space="preserve"> cilj</w:t>
      </w:r>
      <w:r>
        <w:rPr>
          <w:b/>
          <w:bCs/>
          <w:color w:val="0070C0"/>
        </w:rPr>
        <w:t>ev</w:t>
      </w:r>
      <w:r w:rsidRPr="0055434F">
        <w:rPr>
          <w:b/>
          <w:bCs/>
          <w:color w:val="0070C0"/>
        </w:rPr>
        <w:t xml:space="preserve"> na področju </w:t>
      </w:r>
      <w:r>
        <w:rPr>
          <w:b/>
          <w:bCs/>
          <w:color w:val="0070C0"/>
        </w:rPr>
        <w:t>digitalizacije</w:t>
      </w:r>
    </w:p>
    <w:p w14:paraId="31680D0B" w14:textId="77777777" w:rsidR="000661D3" w:rsidRPr="002D6F4A" w:rsidRDefault="000661D3" w:rsidP="002E2A95">
      <w:pPr>
        <w:pStyle w:val="Odstavekseznama"/>
        <w:numPr>
          <w:ilvl w:val="2"/>
          <w:numId w:val="16"/>
        </w:numPr>
        <w:spacing w:after="0" w:line="240" w:lineRule="auto"/>
        <w:jc w:val="both"/>
        <w:rPr>
          <w:b/>
        </w:rPr>
      </w:pPr>
      <w:r w:rsidRPr="002D6F4A">
        <w:rPr>
          <w:b/>
        </w:rPr>
        <w:t>Oblikovanje strategije digitalizacije visokega šolstva</w:t>
      </w:r>
    </w:p>
    <w:p w14:paraId="7FC930BD" w14:textId="77777777" w:rsidR="000661D3" w:rsidRPr="002D6F4A" w:rsidRDefault="000661D3" w:rsidP="000661D3">
      <w:pPr>
        <w:spacing w:after="120"/>
        <w:ind w:left="709"/>
        <w:jc w:val="both"/>
      </w:pPr>
      <w:r w:rsidRPr="002D6F4A">
        <w:t>Oblik</w:t>
      </w:r>
      <w:r w:rsidRPr="05B6011B">
        <w:t>ovana</w:t>
      </w:r>
      <w:r w:rsidRPr="002D6F4A">
        <w:t xml:space="preserve"> </w:t>
      </w:r>
      <w:r w:rsidRPr="05B6011B">
        <w:t>bo</w:t>
      </w:r>
      <w:r w:rsidRPr="002D6F4A">
        <w:t xml:space="preserve"> strategija digitalizacije visokega šolstva za razvoj digitalnih učnih okolij in študijskih vsebin ter razvoj pedagoških pristopov in sodobnih modelov učenja ter poučevanja z uporabo IKT in digitalnih orodij </w:t>
      </w:r>
      <w:r>
        <w:t xml:space="preserve">ter informacijskih virov </w:t>
      </w:r>
      <w:r w:rsidRPr="002D6F4A">
        <w:t xml:space="preserve">za vključujoče izobraževanje. Ta temeljijo na odprtih </w:t>
      </w:r>
      <w:r>
        <w:t>načelih</w:t>
      </w:r>
      <w:r w:rsidRPr="002D6F4A">
        <w:t xml:space="preserve">, široki oziroma splošni dostopnosti, podatkovni varnosti, vključenosti ter </w:t>
      </w:r>
      <w:r>
        <w:t>pregled</w:t>
      </w:r>
      <w:r w:rsidRPr="002D6F4A">
        <w:t>nosti.</w:t>
      </w:r>
    </w:p>
    <w:p w14:paraId="645FC961" w14:textId="77777777" w:rsidR="000661D3" w:rsidRPr="002D6F4A" w:rsidRDefault="000661D3" w:rsidP="002E2A95">
      <w:pPr>
        <w:pStyle w:val="Odstavekseznama"/>
        <w:numPr>
          <w:ilvl w:val="2"/>
          <w:numId w:val="16"/>
        </w:numPr>
        <w:spacing w:after="0" w:line="240" w:lineRule="auto"/>
        <w:jc w:val="both"/>
        <w:rPr>
          <w:b/>
        </w:rPr>
      </w:pPr>
      <w:r w:rsidRPr="002D6F4A">
        <w:rPr>
          <w:b/>
        </w:rPr>
        <w:t>Spodbujanje razvoja digitalizacije na področju učenja in poučevanja na daljavo</w:t>
      </w:r>
    </w:p>
    <w:p w14:paraId="49BD7EDB" w14:textId="77777777" w:rsidR="000661D3" w:rsidRPr="002D6F4A" w:rsidRDefault="000661D3" w:rsidP="000661D3">
      <w:pPr>
        <w:spacing w:after="120"/>
        <w:ind w:left="709"/>
        <w:jc w:val="both"/>
      </w:pPr>
      <w:r w:rsidRPr="2D3BEA87">
        <w:t xml:space="preserve">Digitalizacija na področju učenja in poučevanja na daljavo bo razvijana strateško, upoštevaje tako vse ključne </w:t>
      </w:r>
      <w:r>
        <w:t>smernice</w:t>
      </w:r>
      <w:r w:rsidRPr="2D3BEA87">
        <w:t xml:space="preserve"> v svetu ter EU kot tudi </w:t>
      </w:r>
      <w:r>
        <w:t xml:space="preserve">posebnost </w:t>
      </w:r>
      <w:r w:rsidRPr="2D3BEA87">
        <w:t>slovenskega prostora, kadrov, opremljenosti študentov in institucij. Ta razvoj bo še naprej krepil sodelova</w:t>
      </w:r>
      <w:r>
        <w:t>nje</w:t>
      </w:r>
      <w:r w:rsidRPr="2D3BEA87">
        <w:t xml:space="preserve">, hkrati pa podpiral kreativnost ter prožnost pri </w:t>
      </w:r>
      <w:r>
        <w:t>izvedbi</w:t>
      </w:r>
      <w:r w:rsidRPr="2D3BEA87">
        <w:t xml:space="preserve"> živega stika oziroma lokalizaciji visokošolskih procesov</w:t>
      </w:r>
      <w:r>
        <w:t>, omogočal dvig kakovosti izvajanja študijskega procesa in večjo odpornost izobraževalnega procesa na daljavo</w:t>
      </w:r>
      <w:r w:rsidRPr="2D3BEA87">
        <w:t>.</w:t>
      </w:r>
    </w:p>
    <w:p w14:paraId="05B871A0" w14:textId="77777777" w:rsidR="000661D3" w:rsidRPr="002D6F4A" w:rsidRDefault="000661D3" w:rsidP="002E2A95">
      <w:pPr>
        <w:pStyle w:val="Odstavekseznama"/>
        <w:numPr>
          <w:ilvl w:val="2"/>
          <w:numId w:val="16"/>
        </w:numPr>
        <w:spacing w:after="0" w:line="240" w:lineRule="auto"/>
        <w:jc w:val="both"/>
        <w:rPr>
          <w:b/>
          <w:bCs/>
        </w:rPr>
      </w:pPr>
      <w:proofErr w:type="spellStart"/>
      <w:r w:rsidRPr="75354C38">
        <w:rPr>
          <w:b/>
          <w:bCs/>
        </w:rPr>
        <w:t>Opolnomočenje</w:t>
      </w:r>
      <w:proofErr w:type="spellEnd"/>
      <w:r w:rsidRPr="75354C38">
        <w:rPr>
          <w:b/>
          <w:bCs/>
        </w:rPr>
        <w:t xml:space="preserve"> institucij in posameznikov za ustrezno </w:t>
      </w:r>
      <w:r>
        <w:rPr>
          <w:b/>
          <w:bCs/>
        </w:rPr>
        <w:t>uporabo</w:t>
      </w:r>
      <w:r w:rsidRPr="75354C38">
        <w:rPr>
          <w:b/>
          <w:bCs/>
        </w:rPr>
        <w:t xml:space="preserve"> orodij</w:t>
      </w:r>
    </w:p>
    <w:p w14:paraId="0FEBC758" w14:textId="77777777" w:rsidR="000661D3" w:rsidRPr="002D6F4A" w:rsidRDefault="000661D3" w:rsidP="000661D3">
      <w:pPr>
        <w:spacing w:after="120"/>
        <w:ind w:left="709"/>
        <w:jc w:val="both"/>
      </w:pPr>
      <w:r w:rsidRPr="75354C38">
        <w:t xml:space="preserve">Institucije in posamezniki se bodo opolnomočili (pridobili ustrezna znanja, veščine ter naravnanost oziroma motivacijo) za ustrezno </w:t>
      </w:r>
      <w:r>
        <w:t>uporabo</w:t>
      </w:r>
      <w:r w:rsidRPr="75354C38">
        <w:t xml:space="preserve"> orodij</w:t>
      </w:r>
      <w:r>
        <w:t xml:space="preserve"> in</w:t>
      </w:r>
      <w:r w:rsidRPr="75354C38">
        <w:t xml:space="preserve"> pristopov</w:t>
      </w:r>
      <w:r>
        <w:t xml:space="preserve"> ter razvoj inovativnih </w:t>
      </w:r>
      <w:r>
        <w:lastRenderedPageBreak/>
        <w:t>učnih okolij</w:t>
      </w:r>
      <w:r w:rsidRPr="75354C38">
        <w:t xml:space="preserve"> glede na vsakokratno spremenjene razmere tako glede mobilnosti študentov in zaposlenih kot glede njihovega obvladovanja digitalnih orodij ter razpoložljivosti opreme vključno z načini izvedbe (s fizično prisotnostjo ali na daljavo oziroma kombinirano).</w:t>
      </w:r>
    </w:p>
    <w:p w14:paraId="634B21A1" w14:textId="77777777" w:rsidR="000661D3" w:rsidRPr="002D6F4A" w:rsidRDefault="000661D3" w:rsidP="002E2A95">
      <w:pPr>
        <w:pStyle w:val="Odstavekseznama"/>
        <w:numPr>
          <w:ilvl w:val="2"/>
          <w:numId w:val="16"/>
        </w:numPr>
        <w:spacing w:after="0" w:line="240" w:lineRule="auto"/>
        <w:jc w:val="both"/>
        <w:rPr>
          <w:b/>
        </w:rPr>
      </w:pPr>
      <w:r w:rsidRPr="002D6F4A">
        <w:rPr>
          <w:b/>
        </w:rPr>
        <w:t>Zagotovitev mehanizmov krepitve področij IKT</w:t>
      </w:r>
      <w:r>
        <w:rPr>
          <w:b/>
        </w:rPr>
        <w:t xml:space="preserve"> in medijskih študijev</w:t>
      </w:r>
    </w:p>
    <w:p w14:paraId="54561333" w14:textId="77777777" w:rsidR="000661D3" w:rsidRPr="002D6F4A" w:rsidRDefault="000661D3" w:rsidP="000661D3">
      <w:pPr>
        <w:spacing w:after="120"/>
        <w:ind w:left="709"/>
        <w:jc w:val="both"/>
      </w:pPr>
      <w:r w:rsidRPr="002D6F4A">
        <w:t>Zagotov</w:t>
      </w:r>
      <w:r w:rsidRPr="05B6011B">
        <w:t>ljeni bodo</w:t>
      </w:r>
      <w:r w:rsidRPr="002D6F4A">
        <w:t xml:space="preserve"> mehanizmi krepitve področij IKT in medijskih študijev, pa tudi medijske produkcije in umetnosti, še posebej tam, kjer kot ključne </w:t>
      </w:r>
      <w:r>
        <w:t>strokovne usposobljenosti</w:t>
      </w:r>
      <w:r w:rsidRPr="002D6F4A">
        <w:t xml:space="preserve"> nastopajo poglobljeno razumevanje, produkcijsko obvladovanje in kritična refleksija IKT, od katerih je družba vedno bolj odvisna.</w:t>
      </w:r>
      <w:r>
        <w:t xml:space="preserve"> </w:t>
      </w:r>
    </w:p>
    <w:p w14:paraId="052B7315" w14:textId="77777777" w:rsidR="000661D3" w:rsidRPr="002D6F4A" w:rsidRDefault="000661D3" w:rsidP="002E2A95">
      <w:pPr>
        <w:pStyle w:val="Odstavekseznama"/>
        <w:numPr>
          <w:ilvl w:val="2"/>
          <w:numId w:val="16"/>
        </w:numPr>
        <w:spacing w:after="0" w:line="240" w:lineRule="auto"/>
        <w:jc w:val="both"/>
        <w:rPr>
          <w:b/>
          <w:bCs/>
        </w:rPr>
      </w:pPr>
      <w:r w:rsidRPr="74CE70C9">
        <w:rPr>
          <w:b/>
          <w:bCs/>
        </w:rPr>
        <w:t xml:space="preserve">Vzpostavitev enotne </w:t>
      </w:r>
      <w:r>
        <w:rPr>
          <w:b/>
          <w:bCs/>
        </w:rPr>
        <w:t xml:space="preserve">sheme </w:t>
      </w:r>
      <w:r w:rsidRPr="74CE70C9">
        <w:rPr>
          <w:b/>
          <w:bCs/>
        </w:rPr>
        <w:t xml:space="preserve">študentske </w:t>
      </w:r>
      <w:r>
        <w:rPr>
          <w:b/>
          <w:bCs/>
        </w:rPr>
        <w:t xml:space="preserve">digitalne </w:t>
      </w:r>
      <w:r w:rsidRPr="74CE70C9">
        <w:rPr>
          <w:b/>
          <w:bCs/>
        </w:rPr>
        <w:t>identitete</w:t>
      </w:r>
    </w:p>
    <w:p w14:paraId="6EEAA127" w14:textId="77777777" w:rsidR="000661D3" w:rsidRPr="002D6F4A" w:rsidRDefault="000661D3" w:rsidP="000661D3">
      <w:pPr>
        <w:spacing w:after="120"/>
        <w:ind w:left="709"/>
        <w:jc w:val="both"/>
      </w:pPr>
      <w:r w:rsidRPr="002D6F4A">
        <w:t>Vzpostav</w:t>
      </w:r>
      <w:r w:rsidRPr="05B6011B">
        <w:t>ljena bo</w:t>
      </w:r>
      <w:r w:rsidRPr="002D6F4A">
        <w:t xml:space="preserve"> enotna </w:t>
      </w:r>
      <w:r>
        <w:t xml:space="preserve">shema </w:t>
      </w:r>
      <w:r w:rsidRPr="002D6F4A">
        <w:t>študentsk</w:t>
      </w:r>
      <w:r>
        <w:t>e</w:t>
      </w:r>
      <w:r w:rsidRPr="002D6F4A">
        <w:t xml:space="preserve"> digitaln</w:t>
      </w:r>
      <w:r>
        <w:t>e</w:t>
      </w:r>
      <w:r w:rsidRPr="002D6F4A">
        <w:t xml:space="preserve"> identitet</w:t>
      </w:r>
      <w:r>
        <w:t>e</w:t>
      </w:r>
      <w:r w:rsidRPr="002D6F4A">
        <w:t xml:space="preserve">, ki </w:t>
      </w:r>
      <w:r w:rsidRPr="05B6011B">
        <w:t>bo</w:t>
      </w:r>
      <w:r w:rsidRPr="002D6F4A">
        <w:t xml:space="preserve"> </w:t>
      </w:r>
      <w:r>
        <w:t xml:space="preserve">usklajena </w:t>
      </w:r>
      <w:r w:rsidRPr="002D6F4A">
        <w:t>z evidenčnim in analitskim informacijskim sistemom visokega šolstva v Republiki Sloveniji (</w:t>
      </w:r>
      <w:proofErr w:type="spellStart"/>
      <w:r w:rsidRPr="002D6F4A">
        <w:t>eVŠ</w:t>
      </w:r>
      <w:proofErr w:type="spellEnd"/>
      <w:r w:rsidRPr="002D6F4A">
        <w:t xml:space="preserve">) in ki </w:t>
      </w:r>
      <w:r w:rsidRPr="05B6011B">
        <w:t xml:space="preserve">bo </w:t>
      </w:r>
      <w:r w:rsidRPr="002D6F4A">
        <w:t xml:space="preserve">prek </w:t>
      </w:r>
      <w:r>
        <w:t xml:space="preserve">namenskih spletnih programov oziroma </w:t>
      </w:r>
      <w:r w:rsidRPr="002D6F4A">
        <w:t>aplikacij študentkam in študentom tako v Sloveniji kot v tujini omogoča</w:t>
      </w:r>
      <w:r w:rsidRPr="05B6011B">
        <w:t>la</w:t>
      </w:r>
      <w:r w:rsidRPr="002D6F4A">
        <w:t xml:space="preserve"> številne dejavnosti</w:t>
      </w:r>
      <w:r>
        <w:t>.</w:t>
      </w:r>
      <w:r>
        <w:rPr>
          <w:rStyle w:val="Sprotnaopomba-sklic"/>
        </w:rPr>
        <w:footnoteReference w:id="11"/>
      </w:r>
    </w:p>
    <w:p w14:paraId="3A353BAC" w14:textId="77777777" w:rsidR="000661D3" w:rsidRPr="002D6F4A" w:rsidRDefault="000661D3" w:rsidP="002E2A95">
      <w:pPr>
        <w:pStyle w:val="Odstavekseznama"/>
        <w:numPr>
          <w:ilvl w:val="2"/>
          <w:numId w:val="16"/>
        </w:numPr>
        <w:spacing w:after="0" w:line="240" w:lineRule="auto"/>
        <w:jc w:val="both"/>
        <w:rPr>
          <w:b/>
        </w:rPr>
      </w:pPr>
      <w:r w:rsidRPr="002D6F4A">
        <w:rPr>
          <w:b/>
        </w:rPr>
        <w:t>Vzpostavitev sistemske rešitve za krepitev človeških virov na področjih IKT</w:t>
      </w:r>
    </w:p>
    <w:p w14:paraId="273EFB8B" w14:textId="77777777" w:rsidR="000661D3" w:rsidRPr="002D6F4A" w:rsidRDefault="000661D3" w:rsidP="000661D3">
      <w:pPr>
        <w:spacing w:after="120"/>
        <w:ind w:left="709"/>
        <w:jc w:val="both"/>
        <w:rPr>
          <w:rFonts w:ascii="Calibri" w:hAnsi="Calibri"/>
        </w:rPr>
      </w:pPr>
      <w:r w:rsidRPr="5690284C">
        <w:t>Vzpostavljene bodo sistemske rešitve za krepitev človeških virov na področjih, potrebnih za izvedbo digitalne preobrazbe (tehnologije in tehnike digitalizacije procesov, digitalna varnost in etika, umetna inteligenca, digitalna didaktika itn.) ter samega izobraževalnega procesa</w:t>
      </w:r>
      <w:r>
        <w:t>,</w:t>
      </w:r>
      <w:r w:rsidRPr="5690284C">
        <w:t xml:space="preserve"> </w:t>
      </w:r>
      <w:r w:rsidRPr="5690284C">
        <w:rPr>
          <w:rFonts w:ascii="Calibri" w:eastAsia="Calibri" w:hAnsi="Calibri" w:cs="Calibri"/>
        </w:rPr>
        <w:t>upoštevaje smernice EU.</w:t>
      </w:r>
    </w:p>
    <w:p w14:paraId="3644D6F8" w14:textId="77777777" w:rsidR="000661D3" w:rsidRPr="00A408EC" w:rsidRDefault="000661D3" w:rsidP="002E2A95">
      <w:pPr>
        <w:pStyle w:val="Odstavekseznama"/>
        <w:numPr>
          <w:ilvl w:val="2"/>
          <w:numId w:val="16"/>
        </w:numPr>
        <w:spacing w:after="0" w:line="240" w:lineRule="auto"/>
        <w:jc w:val="both"/>
      </w:pPr>
      <w:r w:rsidRPr="00A408EC">
        <w:rPr>
          <w:b/>
          <w:bCs/>
        </w:rPr>
        <w:t>Institucionalna prilagoditev na vseh področjih delovanja visokošolskih institucij za uporabo novih tehnologij in opreme IKT</w:t>
      </w:r>
    </w:p>
    <w:p w14:paraId="09F7A8E9" w14:textId="77777777" w:rsidR="000661D3" w:rsidRPr="009E15C6" w:rsidRDefault="000661D3" w:rsidP="000661D3">
      <w:pPr>
        <w:rPr>
          <w:rFonts w:ascii="Arial" w:eastAsia="Times New Roman" w:hAnsi="Arial" w:cs="Arial"/>
          <w:sz w:val="20"/>
          <w:szCs w:val="20"/>
          <w:lang w:eastAsia="x-none"/>
        </w:rPr>
      </w:pPr>
      <w:r w:rsidRPr="009E15C6">
        <w:rPr>
          <w:rFonts w:ascii="Arial" w:hAnsi="Arial" w:cs="Arial"/>
          <w:b/>
          <w:sz w:val="20"/>
          <w:szCs w:val="20"/>
        </w:rPr>
        <w:br w:type="page"/>
      </w:r>
    </w:p>
    <w:p w14:paraId="7D17AAB0" w14:textId="77777777" w:rsidR="000661D3" w:rsidRPr="00465A60" w:rsidRDefault="000661D3" w:rsidP="000661D3">
      <w:pPr>
        <w:pStyle w:val="len"/>
        <w:spacing w:before="0" w:line="260" w:lineRule="exact"/>
        <w:jc w:val="both"/>
        <w:rPr>
          <w:rFonts w:cs="Arial"/>
          <w:sz w:val="20"/>
          <w:szCs w:val="20"/>
          <w:lang w:val="sl-SI"/>
        </w:rPr>
      </w:pPr>
      <w:r w:rsidRPr="00465A60">
        <w:rPr>
          <w:rFonts w:cs="Arial"/>
          <w:sz w:val="20"/>
          <w:szCs w:val="20"/>
          <w:lang w:val="sl-SI"/>
        </w:rPr>
        <w:lastRenderedPageBreak/>
        <w:t>OBRAZLOŽITEV</w:t>
      </w:r>
    </w:p>
    <w:p w14:paraId="0FFC1D0C" w14:textId="77777777" w:rsidR="000661D3" w:rsidRDefault="000661D3" w:rsidP="000661D3">
      <w:pPr>
        <w:pStyle w:val="len"/>
        <w:spacing w:before="0" w:line="260" w:lineRule="exact"/>
        <w:jc w:val="both"/>
        <w:rPr>
          <w:rFonts w:cs="Arial"/>
          <w:b w:val="0"/>
          <w:sz w:val="20"/>
          <w:szCs w:val="20"/>
          <w:lang w:val="sl-SI"/>
        </w:rPr>
      </w:pPr>
    </w:p>
    <w:p w14:paraId="55F3199E" w14:textId="77777777" w:rsidR="000661D3" w:rsidRDefault="000661D3" w:rsidP="000661D3">
      <w:pPr>
        <w:jc w:val="both"/>
        <w:rPr>
          <w:rFonts w:ascii="Arial" w:eastAsia="Times New Roman" w:hAnsi="Arial" w:cs="Arial"/>
          <w:sz w:val="20"/>
          <w:szCs w:val="20"/>
          <w:lang w:eastAsia="sl-SI"/>
        </w:rPr>
      </w:pPr>
      <w:r w:rsidRPr="2D0FC34E">
        <w:rPr>
          <w:rFonts w:ascii="Arial" w:eastAsia="Times New Roman" w:hAnsi="Arial" w:cs="Arial"/>
          <w:sz w:val="20"/>
          <w:szCs w:val="20"/>
          <w:lang w:eastAsia="sl-SI"/>
        </w:rPr>
        <w:t xml:space="preserve">Nacionalni program visokega šolstva, kot ga opredeljujejo določbe Zakona o visokem šolstvu (Uradni list RS, št. 32/12 – uradno prečiščeno besedilo, 40/12 – ZUJF, 57/12 – ZPCP-2D, 109/12, 85/14, 75/16, 61/17 – ZUPŠ, 65/17, 175/20 – ZIUOPDVE in 57/21 – </w:t>
      </w:r>
      <w:proofErr w:type="spellStart"/>
      <w:r w:rsidRPr="2D0FC34E">
        <w:rPr>
          <w:rFonts w:ascii="Arial" w:eastAsia="Times New Roman" w:hAnsi="Arial" w:cs="Arial"/>
          <w:sz w:val="20"/>
          <w:szCs w:val="20"/>
          <w:lang w:eastAsia="sl-SI"/>
        </w:rPr>
        <w:t>odl</w:t>
      </w:r>
      <w:proofErr w:type="spellEnd"/>
      <w:r w:rsidRPr="2D0FC34E">
        <w:rPr>
          <w:rFonts w:ascii="Arial" w:eastAsia="Times New Roman" w:hAnsi="Arial" w:cs="Arial"/>
          <w:sz w:val="20"/>
          <w:szCs w:val="20"/>
          <w:lang w:eastAsia="sl-SI"/>
        </w:rPr>
        <w:t>. US; v nadaljnjem besedilu: ZViS), je najvišji razvojno-usmerjevalni dokument in kot tak tudi ključni strateški dokument za oblikovanje kakovostnih ciljev, meril, ukrepov in politik na področju slovenskega visokošolskega prostora.</w:t>
      </w:r>
    </w:p>
    <w:p w14:paraId="6A2AAE71" w14:textId="77777777" w:rsidR="000661D3" w:rsidRPr="00F7514A" w:rsidRDefault="000661D3" w:rsidP="000661D3">
      <w:pPr>
        <w:jc w:val="both"/>
        <w:rPr>
          <w:rFonts w:ascii="Arial" w:eastAsia="Times New Roman" w:hAnsi="Arial" w:cs="Arial"/>
          <w:sz w:val="20"/>
          <w:szCs w:val="20"/>
          <w:lang w:eastAsia="sl-SI"/>
        </w:rPr>
      </w:pPr>
      <w:r w:rsidRPr="1E4F581E">
        <w:rPr>
          <w:rFonts w:ascii="Arial" w:eastAsia="Times New Roman" w:hAnsi="Arial" w:cs="Arial"/>
          <w:sz w:val="20"/>
          <w:szCs w:val="20"/>
          <w:lang w:eastAsia="sl-SI"/>
        </w:rPr>
        <w:t xml:space="preserve">Ker se je Resolucija o Nacionalnem programu visokega šolstva 2011–2020 (ReNPVŠ11-20) (Uradni list RS, št. 41/11) v letu 2020 iztekla, je bila skladno z določbami ZViS pripravljena nova resolucija nacionalnega programa visokega šolstva za naslednje programsko obdobje desetih let. </w:t>
      </w:r>
    </w:p>
    <w:p w14:paraId="02732269" w14:textId="77777777" w:rsidR="000661D3" w:rsidRPr="00465A60" w:rsidRDefault="000661D3" w:rsidP="000661D3">
      <w:pPr>
        <w:pStyle w:val="len"/>
        <w:spacing w:before="0" w:line="260" w:lineRule="exact"/>
        <w:jc w:val="both"/>
        <w:rPr>
          <w:rFonts w:cs="Arial"/>
          <w:sz w:val="20"/>
          <w:szCs w:val="20"/>
          <w:lang w:eastAsia="sl-SI"/>
        </w:rPr>
      </w:pPr>
      <w:r w:rsidRPr="00465A60">
        <w:rPr>
          <w:rFonts w:cs="Arial"/>
          <w:sz w:val="20"/>
          <w:szCs w:val="20"/>
          <w:lang w:eastAsia="sl-SI"/>
        </w:rPr>
        <w:t>Predlog Resolucije o Nacionalne</w:t>
      </w:r>
      <w:r>
        <w:rPr>
          <w:rFonts w:cs="Arial"/>
          <w:sz w:val="20"/>
          <w:szCs w:val="20"/>
          <w:lang w:eastAsia="sl-SI"/>
        </w:rPr>
        <w:t xml:space="preserve">m programu visokega šolstva </w:t>
      </w:r>
      <w:r w:rsidRPr="00465A60">
        <w:rPr>
          <w:rFonts w:cs="Arial"/>
          <w:sz w:val="20"/>
          <w:szCs w:val="20"/>
          <w:lang w:eastAsia="sl-SI"/>
        </w:rPr>
        <w:t>2030</w:t>
      </w:r>
      <w:r>
        <w:rPr>
          <w:rFonts w:cs="Arial"/>
          <w:sz w:val="20"/>
          <w:szCs w:val="20"/>
          <w:lang w:val="sl-SI" w:eastAsia="sl-SI"/>
        </w:rPr>
        <w:t xml:space="preserve"> (v nadaljnjem besedilu: NPVŠ 2030)</w:t>
      </w:r>
      <w:r w:rsidRPr="00465A60">
        <w:rPr>
          <w:rFonts w:cs="Arial"/>
          <w:sz w:val="20"/>
          <w:szCs w:val="20"/>
          <w:lang w:eastAsia="sl-SI"/>
        </w:rPr>
        <w:t xml:space="preserve">, ki temelji na strokovnih izhodiščih, ki jih je sprejel Svet RS za visoko šolstvo 9. </w:t>
      </w:r>
      <w:r>
        <w:rPr>
          <w:rFonts w:cs="Arial"/>
          <w:sz w:val="20"/>
          <w:szCs w:val="20"/>
          <w:lang w:val="sl-SI" w:eastAsia="sl-SI"/>
        </w:rPr>
        <w:t>aprila</w:t>
      </w:r>
      <w:r w:rsidRPr="00465A60">
        <w:rPr>
          <w:rFonts w:cs="Arial"/>
          <w:sz w:val="20"/>
          <w:szCs w:val="20"/>
          <w:lang w:eastAsia="sl-SI"/>
        </w:rPr>
        <w:t xml:space="preserve"> 2021, tako celovito </w:t>
      </w:r>
      <w:r>
        <w:rPr>
          <w:rFonts w:cs="Arial"/>
          <w:sz w:val="20"/>
          <w:szCs w:val="20"/>
          <w:lang w:val="sl-SI" w:eastAsia="sl-SI"/>
        </w:rPr>
        <w:t xml:space="preserve">obravnava </w:t>
      </w:r>
      <w:r w:rsidRPr="00465A60">
        <w:rPr>
          <w:rFonts w:cs="Arial"/>
          <w:sz w:val="20"/>
          <w:szCs w:val="20"/>
          <w:lang w:eastAsia="sl-SI"/>
        </w:rPr>
        <w:t xml:space="preserve">področje visokega šolstva zlasti </w:t>
      </w:r>
      <w:r>
        <w:rPr>
          <w:rFonts w:cs="Arial"/>
          <w:sz w:val="20"/>
          <w:szCs w:val="20"/>
          <w:lang w:val="sl-SI" w:eastAsia="sl-SI"/>
        </w:rPr>
        <w:t>z namenom</w:t>
      </w:r>
      <w:r w:rsidRPr="00465A60">
        <w:rPr>
          <w:rFonts w:cs="Arial"/>
          <w:sz w:val="20"/>
          <w:szCs w:val="20"/>
          <w:lang w:eastAsia="sl-SI"/>
        </w:rPr>
        <w:t xml:space="preserve"> dviga ravni kakovosti visokošolske izobrazbe v Sloveniji, povečanja odzivnosti, prožnosti in privlačnosti visokošolskega sistema glede na potrebe gospodarstva, negospodarstva in celotne družbe, krepitve njegove vpetosti v mednarodno okolje, izboljšanja dostopnosti izobraževanja in možnosti za nenehno izobraževanje ter vseživljenjsko učenje v visokem šolstvu </w:t>
      </w:r>
      <w:r>
        <w:rPr>
          <w:rFonts w:cs="Arial"/>
          <w:sz w:val="20"/>
          <w:szCs w:val="20"/>
          <w:lang w:val="sl-SI" w:eastAsia="sl-SI"/>
        </w:rPr>
        <w:t>po</w:t>
      </w:r>
      <w:r w:rsidRPr="00465A60">
        <w:rPr>
          <w:rFonts w:cs="Arial"/>
          <w:sz w:val="20"/>
          <w:szCs w:val="20"/>
          <w:lang w:eastAsia="sl-SI"/>
        </w:rPr>
        <w:t xml:space="preserve"> vsej Sloveniji, povečanja intenzivnosti raziskav in inovacij ter izboljšan</w:t>
      </w:r>
      <w:r>
        <w:rPr>
          <w:rFonts w:cs="Arial"/>
          <w:sz w:val="20"/>
          <w:szCs w:val="20"/>
          <w:lang w:val="sl-SI" w:eastAsia="sl-SI"/>
        </w:rPr>
        <w:t>j</w:t>
      </w:r>
      <w:r w:rsidRPr="00465A60">
        <w:rPr>
          <w:rFonts w:cs="Arial"/>
          <w:sz w:val="20"/>
          <w:szCs w:val="20"/>
          <w:lang w:eastAsia="sl-SI"/>
        </w:rPr>
        <w:t>a prenosa znanja v okolje.</w:t>
      </w:r>
    </w:p>
    <w:p w14:paraId="15FBC534" w14:textId="77777777" w:rsidR="000661D3" w:rsidRDefault="000661D3" w:rsidP="000661D3">
      <w:pPr>
        <w:pStyle w:val="len"/>
        <w:spacing w:before="0" w:line="260" w:lineRule="exact"/>
        <w:jc w:val="both"/>
        <w:rPr>
          <w:rFonts w:cs="Arial"/>
          <w:b w:val="0"/>
          <w:sz w:val="20"/>
          <w:szCs w:val="20"/>
          <w:lang w:eastAsia="sl-SI"/>
        </w:rPr>
      </w:pPr>
    </w:p>
    <w:p w14:paraId="76C91210" w14:textId="77777777" w:rsidR="000661D3" w:rsidRDefault="000661D3" w:rsidP="000661D3">
      <w:pPr>
        <w:jc w:val="both"/>
        <w:rPr>
          <w:rFonts w:ascii="Arial" w:eastAsia="Times New Roman" w:hAnsi="Arial" w:cs="Arial"/>
          <w:sz w:val="20"/>
          <w:szCs w:val="20"/>
          <w:lang w:eastAsia="sl-SI"/>
        </w:rPr>
      </w:pPr>
      <w:r w:rsidRPr="1E4F581E">
        <w:rPr>
          <w:rFonts w:ascii="Arial" w:eastAsia="Times New Roman" w:hAnsi="Arial" w:cs="Arial"/>
          <w:sz w:val="20"/>
          <w:szCs w:val="20"/>
          <w:lang w:eastAsia="sl-SI"/>
        </w:rPr>
        <w:t>Priprava NPVŠ</w:t>
      </w:r>
      <w:r>
        <w:rPr>
          <w:rFonts w:ascii="Arial" w:eastAsia="Times New Roman" w:hAnsi="Arial" w:cs="Arial"/>
          <w:sz w:val="20"/>
          <w:szCs w:val="20"/>
          <w:lang w:eastAsia="sl-SI"/>
        </w:rPr>
        <w:t xml:space="preserve"> </w:t>
      </w:r>
      <w:r w:rsidRPr="1E4F581E">
        <w:rPr>
          <w:rFonts w:ascii="Arial" w:eastAsia="Times New Roman" w:hAnsi="Arial" w:cs="Arial"/>
          <w:sz w:val="20"/>
          <w:szCs w:val="20"/>
          <w:lang w:eastAsia="sl-SI"/>
        </w:rPr>
        <w:t xml:space="preserve">2030 se je </w:t>
      </w:r>
      <w:r>
        <w:rPr>
          <w:rFonts w:ascii="Arial" w:eastAsia="Times New Roman" w:hAnsi="Arial" w:cs="Arial"/>
          <w:sz w:val="20"/>
          <w:szCs w:val="20"/>
          <w:lang w:eastAsia="sl-SI"/>
        </w:rPr>
        <w:t>za</w:t>
      </w:r>
      <w:r w:rsidRPr="1E4F581E">
        <w:rPr>
          <w:rFonts w:ascii="Arial" w:eastAsia="Times New Roman" w:hAnsi="Arial" w:cs="Arial"/>
          <w:sz w:val="20"/>
          <w:szCs w:val="20"/>
          <w:lang w:eastAsia="sl-SI"/>
        </w:rPr>
        <w:t xml:space="preserve">čela junija 2020, ko je Svet RS za visoko šolstvo s sklepom št. 013-5/2020/6 z dne 24. 6. 2020 imenoval </w:t>
      </w:r>
      <w:r>
        <w:rPr>
          <w:rFonts w:ascii="Arial" w:eastAsia="Times New Roman" w:hAnsi="Arial" w:cs="Arial"/>
          <w:sz w:val="20"/>
          <w:szCs w:val="20"/>
          <w:lang w:eastAsia="sl-SI"/>
        </w:rPr>
        <w:t>strokovno</w:t>
      </w:r>
      <w:r w:rsidRPr="1E4F581E">
        <w:rPr>
          <w:rFonts w:ascii="Arial" w:eastAsia="Times New Roman" w:hAnsi="Arial" w:cs="Arial"/>
          <w:sz w:val="20"/>
          <w:szCs w:val="20"/>
          <w:lang w:eastAsia="sl-SI"/>
        </w:rPr>
        <w:t xml:space="preserve"> skupino</w:t>
      </w:r>
      <w:r>
        <w:rPr>
          <w:rFonts w:ascii="Arial" w:eastAsia="Times New Roman" w:hAnsi="Arial" w:cs="Arial"/>
          <w:sz w:val="20"/>
          <w:szCs w:val="20"/>
          <w:lang w:eastAsia="sl-SI"/>
        </w:rPr>
        <w:t>,</w:t>
      </w:r>
      <w:r w:rsidRPr="1E4F581E">
        <w:rPr>
          <w:rFonts w:ascii="Arial" w:eastAsia="Times New Roman" w:hAnsi="Arial" w:cs="Arial"/>
          <w:sz w:val="20"/>
          <w:szCs w:val="20"/>
          <w:lang w:eastAsia="sl-SI"/>
        </w:rPr>
        <w:t xml:space="preserve"> zadolženo za pripravo predloga Izhodišč za pripravo Nacionalnega programa visokega šolstva </w:t>
      </w:r>
      <w:r>
        <w:rPr>
          <w:rFonts w:ascii="Arial" w:eastAsia="Times New Roman" w:hAnsi="Arial" w:cs="Arial"/>
          <w:sz w:val="20"/>
          <w:szCs w:val="20"/>
          <w:lang w:eastAsia="sl-SI"/>
        </w:rPr>
        <w:t>2021-</w:t>
      </w:r>
      <w:r w:rsidRPr="1E4F581E">
        <w:rPr>
          <w:rFonts w:ascii="Arial" w:eastAsia="Times New Roman" w:hAnsi="Arial" w:cs="Arial"/>
          <w:sz w:val="20"/>
          <w:szCs w:val="20"/>
          <w:lang w:eastAsia="sl-SI"/>
        </w:rPr>
        <w:t xml:space="preserve">2030, ki jih je Svet RS za visoko šolstvo obravnaval in sprejel na svoji </w:t>
      </w:r>
      <w:r>
        <w:rPr>
          <w:rFonts w:ascii="Arial" w:eastAsia="Times New Roman" w:hAnsi="Arial" w:cs="Arial"/>
          <w:sz w:val="20"/>
          <w:szCs w:val="20"/>
          <w:lang w:eastAsia="sl-SI"/>
        </w:rPr>
        <w:t>peti</w:t>
      </w:r>
      <w:r w:rsidRPr="1E4F581E">
        <w:rPr>
          <w:rFonts w:ascii="Arial" w:eastAsia="Times New Roman" w:hAnsi="Arial" w:cs="Arial"/>
          <w:sz w:val="20"/>
          <w:szCs w:val="20"/>
          <w:lang w:eastAsia="sl-SI"/>
        </w:rPr>
        <w:t xml:space="preserve"> seji </w:t>
      </w:r>
      <w:r>
        <w:rPr>
          <w:rFonts w:ascii="Arial" w:eastAsia="Times New Roman" w:hAnsi="Arial" w:cs="Arial"/>
          <w:sz w:val="20"/>
          <w:szCs w:val="20"/>
          <w:lang w:eastAsia="sl-SI"/>
        </w:rPr>
        <w:t xml:space="preserve">prek spleta, in sicer </w:t>
      </w:r>
      <w:r w:rsidRPr="1E4F581E">
        <w:rPr>
          <w:rFonts w:ascii="Arial" w:eastAsia="Times New Roman" w:hAnsi="Arial" w:cs="Arial"/>
          <w:sz w:val="20"/>
          <w:szCs w:val="20"/>
          <w:lang w:eastAsia="sl-SI"/>
        </w:rPr>
        <w:t xml:space="preserve">9. </w:t>
      </w:r>
      <w:r>
        <w:rPr>
          <w:rFonts w:ascii="Arial" w:eastAsia="Times New Roman" w:hAnsi="Arial" w:cs="Arial"/>
          <w:sz w:val="20"/>
          <w:szCs w:val="20"/>
          <w:lang w:eastAsia="sl-SI"/>
        </w:rPr>
        <w:t>aprila</w:t>
      </w:r>
      <w:r w:rsidRPr="1E4F581E">
        <w:rPr>
          <w:rFonts w:ascii="Arial" w:eastAsia="Times New Roman" w:hAnsi="Arial" w:cs="Arial"/>
          <w:sz w:val="20"/>
          <w:szCs w:val="20"/>
          <w:lang w:eastAsia="sl-SI"/>
        </w:rPr>
        <w:t xml:space="preserve"> 2021. Pri pripravi izhodišč je Svet RS za visoko šolstvo sodeloval s Svetom za znanost in tehnologijo Republike Slovenije.</w:t>
      </w:r>
      <w:r>
        <w:rPr>
          <w:rFonts w:ascii="Arial" w:eastAsia="Times New Roman" w:hAnsi="Arial" w:cs="Arial"/>
          <w:sz w:val="20"/>
          <w:szCs w:val="20"/>
          <w:lang w:eastAsia="sl-SI"/>
        </w:rPr>
        <w:t xml:space="preserve"> Za pripravo predloga NPVŠ </w:t>
      </w:r>
      <w:r w:rsidRPr="1E4F581E">
        <w:rPr>
          <w:rFonts w:ascii="Arial" w:eastAsia="Times New Roman" w:hAnsi="Arial" w:cs="Arial"/>
          <w:sz w:val="20"/>
          <w:szCs w:val="20"/>
          <w:lang w:eastAsia="sl-SI"/>
        </w:rPr>
        <w:t>2030 je ministrica za izobraževanje, znanost in šport s sklepom št. 007-2/2021/1 z dne 19. 4. 2021 imenovala ekspertno skupino, ki</w:t>
      </w:r>
      <w:r>
        <w:rPr>
          <w:rFonts w:ascii="Arial" w:eastAsia="Times New Roman" w:hAnsi="Arial" w:cs="Arial"/>
          <w:sz w:val="20"/>
          <w:szCs w:val="20"/>
          <w:lang w:eastAsia="sl-SI"/>
        </w:rPr>
        <w:t xml:space="preserve"> je pripravila predlog NPVŠ </w:t>
      </w:r>
      <w:r w:rsidRPr="1E4F581E">
        <w:rPr>
          <w:rFonts w:ascii="Arial" w:eastAsia="Times New Roman" w:hAnsi="Arial" w:cs="Arial"/>
          <w:sz w:val="20"/>
          <w:szCs w:val="20"/>
          <w:lang w:eastAsia="sl-SI"/>
        </w:rPr>
        <w:t xml:space="preserve">2030, pri čemer je upoštevala tudi pripombe in predloge, zbrane v okviru javne obravnave na e-demokraciji, ki je </w:t>
      </w:r>
      <w:r>
        <w:rPr>
          <w:rFonts w:ascii="Arial" w:eastAsia="Times New Roman" w:hAnsi="Arial" w:cs="Arial"/>
          <w:sz w:val="20"/>
          <w:szCs w:val="20"/>
          <w:lang w:eastAsia="sl-SI"/>
        </w:rPr>
        <w:t>bila</w:t>
      </w:r>
      <w:r w:rsidRPr="1E4F581E">
        <w:rPr>
          <w:rFonts w:ascii="Arial" w:eastAsia="Times New Roman" w:hAnsi="Arial" w:cs="Arial"/>
          <w:sz w:val="20"/>
          <w:szCs w:val="20"/>
          <w:lang w:eastAsia="sl-SI"/>
        </w:rPr>
        <w:t xml:space="preserve"> od 19. </w:t>
      </w:r>
      <w:r>
        <w:rPr>
          <w:rFonts w:ascii="Arial" w:eastAsia="Times New Roman" w:hAnsi="Arial" w:cs="Arial"/>
          <w:sz w:val="20"/>
          <w:szCs w:val="20"/>
          <w:lang w:eastAsia="sl-SI"/>
        </w:rPr>
        <w:t>avgusta</w:t>
      </w:r>
      <w:r w:rsidRPr="1E4F581E">
        <w:rPr>
          <w:rFonts w:ascii="Arial" w:eastAsia="Times New Roman" w:hAnsi="Arial" w:cs="Arial"/>
          <w:sz w:val="20"/>
          <w:szCs w:val="20"/>
          <w:lang w:eastAsia="sl-SI"/>
        </w:rPr>
        <w:t xml:space="preserve"> 2021 do 20. </w:t>
      </w:r>
      <w:r>
        <w:rPr>
          <w:rFonts w:ascii="Arial" w:eastAsia="Times New Roman" w:hAnsi="Arial" w:cs="Arial"/>
          <w:sz w:val="20"/>
          <w:szCs w:val="20"/>
          <w:lang w:eastAsia="sl-SI"/>
        </w:rPr>
        <w:t>septembra</w:t>
      </w:r>
      <w:r w:rsidRPr="1E4F581E">
        <w:rPr>
          <w:rFonts w:ascii="Arial" w:eastAsia="Times New Roman" w:hAnsi="Arial" w:cs="Arial"/>
          <w:sz w:val="20"/>
          <w:szCs w:val="20"/>
          <w:lang w:eastAsia="sl-SI"/>
        </w:rPr>
        <w:t xml:space="preserve"> 2021.</w:t>
      </w:r>
    </w:p>
    <w:p w14:paraId="1AC6ED2C" w14:textId="77777777" w:rsidR="000661D3" w:rsidRDefault="000661D3" w:rsidP="000661D3">
      <w:pPr>
        <w:jc w:val="both"/>
        <w:rPr>
          <w:rFonts w:ascii="Arial" w:eastAsia="Times New Roman" w:hAnsi="Arial" w:cs="Arial"/>
          <w:sz w:val="20"/>
          <w:szCs w:val="20"/>
          <w:lang w:eastAsia="sl-SI"/>
        </w:rPr>
      </w:pPr>
      <w:r w:rsidRPr="1E4F581E">
        <w:rPr>
          <w:rFonts w:ascii="Arial" w:eastAsia="Times New Roman" w:hAnsi="Arial" w:cs="Arial"/>
          <w:sz w:val="20"/>
          <w:szCs w:val="20"/>
          <w:lang w:eastAsia="sl-SI"/>
        </w:rPr>
        <w:t>Predlog NPVŠ</w:t>
      </w:r>
      <w:r>
        <w:rPr>
          <w:rFonts w:ascii="Arial" w:eastAsia="Times New Roman" w:hAnsi="Arial" w:cs="Arial"/>
          <w:sz w:val="20"/>
          <w:szCs w:val="20"/>
          <w:lang w:eastAsia="sl-SI"/>
        </w:rPr>
        <w:t xml:space="preserve"> </w:t>
      </w:r>
      <w:r w:rsidRPr="1E4F581E">
        <w:rPr>
          <w:rFonts w:ascii="Arial" w:eastAsia="Times New Roman" w:hAnsi="Arial" w:cs="Arial"/>
          <w:sz w:val="20"/>
          <w:szCs w:val="20"/>
          <w:lang w:eastAsia="sl-SI"/>
        </w:rPr>
        <w:t xml:space="preserve">2030 poleg Izhodišč za pripravo Nacionalnega programa visokega šolstva 2021–2030, ki jih je sprejel Svet RS za visoko šolstvo, upošteva tudi smernice dokumentov, kot so: Ustava RS, </w:t>
      </w:r>
      <w:proofErr w:type="spellStart"/>
      <w:r w:rsidRPr="1E4F581E">
        <w:rPr>
          <w:rFonts w:ascii="Arial" w:eastAsia="Times New Roman" w:hAnsi="Arial" w:cs="Arial"/>
          <w:sz w:val="20"/>
          <w:szCs w:val="20"/>
          <w:lang w:eastAsia="sl-SI"/>
        </w:rPr>
        <w:t>Magna</w:t>
      </w:r>
      <w:proofErr w:type="spellEnd"/>
      <w:r w:rsidRPr="1E4F581E">
        <w:rPr>
          <w:rFonts w:ascii="Arial" w:eastAsia="Times New Roman" w:hAnsi="Arial" w:cs="Arial"/>
          <w:sz w:val="20"/>
          <w:szCs w:val="20"/>
          <w:lang w:eastAsia="sl-SI"/>
        </w:rPr>
        <w:t xml:space="preserve"> </w:t>
      </w:r>
      <w:proofErr w:type="spellStart"/>
      <w:r w:rsidRPr="1E4F581E">
        <w:rPr>
          <w:rFonts w:ascii="Arial" w:eastAsia="Times New Roman" w:hAnsi="Arial" w:cs="Arial"/>
          <w:sz w:val="20"/>
          <w:szCs w:val="20"/>
          <w:lang w:eastAsia="sl-SI"/>
        </w:rPr>
        <w:t>Charta</w:t>
      </w:r>
      <w:proofErr w:type="spellEnd"/>
      <w:r w:rsidRPr="1E4F581E">
        <w:rPr>
          <w:rFonts w:ascii="Arial" w:eastAsia="Times New Roman" w:hAnsi="Arial" w:cs="Arial"/>
          <w:sz w:val="20"/>
          <w:szCs w:val="20"/>
          <w:lang w:eastAsia="sl-SI"/>
        </w:rPr>
        <w:t xml:space="preserve"> </w:t>
      </w:r>
      <w:proofErr w:type="spellStart"/>
      <w:r w:rsidRPr="1E4F581E">
        <w:rPr>
          <w:rFonts w:ascii="Arial" w:eastAsia="Times New Roman" w:hAnsi="Arial" w:cs="Arial"/>
          <w:sz w:val="20"/>
          <w:szCs w:val="20"/>
          <w:lang w:eastAsia="sl-SI"/>
        </w:rPr>
        <w:t>Universitatum</w:t>
      </w:r>
      <w:proofErr w:type="spellEnd"/>
      <w:r w:rsidRPr="1E4F581E">
        <w:rPr>
          <w:rFonts w:ascii="Arial" w:eastAsia="Times New Roman" w:hAnsi="Arial" w:cs="Arial"/>
          <w:sz w:val="20"/>
          <w:szCs w:val="20"/>
          <w:lang w:eastAsia="sl-SI"/>
        </w:rPr>
        <w:t xml:space="preserve"> </w:t>
      </w:r>
      <w:proofErr w:type="spellStart"/>
      <w:r w:rsidRPr="1E4F581E">
        <w:rPr>
          <w:rFonts w:ascii="Arial" w:eastAsia="Times New Roman" w:hAnsi="Arial" w:cs="Arial"/>
          <w:sz w:val="20"/>
          <w:szCs w:val="20"/>
          <w:lang w:eastAsia="sl-SI"/>
        </w:rPr>
        <w:t>Bolonja</w:t>
      </w:r>
      <w:proofErr w:type="spellEnd"/>
      <w:r w:rsidRPr="1E4F581E">
        <w:rPr>
          <w:rFonts w:ascii="Arial" w:eastAsia="Times New Roman" w:hAnsi="Arial" w:cs="Arial"/>
          <w:sz w:val="20"/>
          <w:szCs w:val="20"/>
          <w:lang w:eastAsia="sl-SI"/>
        </w:rPr>
        <w:t xml:space="preserve"> 1988, Bolonjski proces – Rimska deklaracija 2020 (http://www.ehea.info/page-ministerial-declarations-and-communiques), EUA – Evropske univerze 2030 (</w:t>
      </w:r>
      <w:proofErr w:type="spellStart"/>
      <w:r w:rsidRPr="1E4F581E">
        <w:rPr>
          <w:rFonts w:ascii="Arial" w:eastAsia="Times New Roman" w:hAnsi="Arial" w:cs="Arial"/>
          <w:sz w:val="20"/>
          <w:szCs w:val="20"/>
          <w:lang w:eastAsia="sl-SI"/>
        </w:rPr>
        <w:t>Universities</w:t>
      </w:r>
      <w:proofErr w:type="spellEnd"/>
      <w:r w:rsidRPr="1E4F581E">
        <w:rPr>
          <w:rFonts w:ascii="Arial" w:eastAsia="Times New Roman" w:hAnsi="Arial" w:cs="Arial"/>
          <w:sz w:val="20"/>
          <w:szCs w:val="20"/>
          <w:lang w:eastAsia="sl-SI"/>
        </w:rPr>
        <w:t xml:space="preserve"> </w:t>
      </w:r>
      <w:proofErr w:type="spellStart"/>
      <w:r w:rsidRPr="1E4F581E">
        <w:rPr>
          <w:rFonts w:ascii="Arial" w:eastAsia="Times New Roman" w:hAnsi="Arial" w:cs="Arial"/>
          <w:sz w:val="20"/>
          <w:szCs w:val="20"/>
          <w:lang w:eastAsia="sl-SI"/>
        </w:rPr>
        <w:t>without</w:t>
      </w:r>
      <w:proofErr w:type="spellEnd"/>
      <w:r w:rsidRPr="1E4F581E">
        <w:rPr>
          <w:rFonts w:ascii="Arial" w:eastAsia="Times New Roman" w:hAnsi="Arial" w:cs="Arial"/>
          <w:sz w:val="20"/>
          <w:szCs w:val="20"/>
          <w:lang w:eastAsia="sl-SI"/>
        </w:rPr>
        <w:t xml:space="preserve"> </w:t>
      </w:r>
      <w:proofErr w:type="spellStart"/>
      <w:r w:rsidRPr="1E4F581E">
        <w:rPr>
          <w:rFonts w:ascii="Arial" w:eastAsia="Times New Roman" w:hAnsi="Arial" w:cs="Arial"/>
          <w:sz w:val="20"/>
          <w:szCs w:val="20"/>
          <w:lang w:eastAsia="sl-SI"/>
        </w:rPr>
        <w:t>walls</w:t>
      </w:r>
      <w:proofErr w:type="spellEnd"/>
      <w:r w:rsidRPr="1E4F581E">
        <w:rPr>
          <w:rFonts w:ascii="Arial" w:eastAsia="Times New Roman" w:hAnsi="Arial" w:cs="Arial"/>
          <w:sz w:val="20"/>
          <w:szCs w:val="20"/>
          <w:lang w:eastAsia="sl-SI"/>
        </w:rPr>
        <w:t xml:space="preserve"> </w:t>
      </w:r>
      <w:r>
        <w:rPr>
          <w:rFonts w:ascii="Arial" w:eastAsia="Times New Roman" w:hAnsi="Arial" w:cs="Arial"/>
          <w:sz w:val="20"/>
          <w:szCs w:val="20"/>
          <w:lang w:eastAsia="sl-SI"/>
        </w:rPr>
        <w:t>–</w:t>
      </w:r>
      <w:r w:rsidRPr="1E4F581E">
        <w:rPr>
          <w:rFonts w:ascii="Arial" w:eastAsia="Times New Roman" w:hAnsi="Arial" w:cs="Arial"/>
          <w:sz w:val="20"/>
          <w:szCs w:val="20"/>
          <w:lang w:eastAsia="sl-SI"/>
        </w:rPr>
        <w:t xml:space="preserve"> A </w:t>
      </w:r>
      <w:proofErr w:type="spellStart"/>
      <w:r w:rsidRPr="1E4F581E">
        <w:rPr>
          <w:rFonts w:ascii="Arial" w:eastAsia="Times New Roman" w:hAnsi="Arial" w:cs="Arial"/>
          <w:sz w:val="20"/>
          <w:szCs w:val="20"/>
          <w:lang w:eastAsia="sl-SI"/>
        </w:rPr>
        <w:t>vision</w:t>
      </w:r>
      <w:proofErr w:type="spellEnd"/>
      <w:r w:rsidRPr="1E4F581E">
        <w:rPr>
          <w:rFonts w:ascii="Arial" w:eastAsia="Times New Roman" w:hAnsi="Arial" w:cs="Arial"/>
          <w:sz w:val="20"/>
          <w:szCs w:val="20"/>
          <w:lang w:eastAsia="sl-SI"/>
        </w:rPr>
        <w:t xml:space="preserve"> </w:t>
      </w:r>
      <w:proofErr w:type="spellStart"/>
      <w:r w:rsidRPr="1E4F581E">
        <w:rPr>
          <w:rFonts w:ascii="Arial" w:eastAsia="Times New Roman" w:hAnsi="Arial" w:cs="Arial"/>
          <w:sz w:val="20"/>
          <w:szCs w:val="20"/>
          <w:lang w:eastAsia="sl-SI"/>
        </w:rPr>
        <w:t>for</w:t>
      </w:r>
      <w:proofErr w:type="spellEnd"/>
      <w:r w:rsidRPr="1E4F581E">
        <w:rPr>
          <w:rFonts w:ascii="Arial" w:eastAsia="Times New Roman" w:hAnsi="Arial" w:cs="Arial"/>
          <w:sz w:val="20"/>
          <w:szCs w:val="20"/>
          <w:lang w:eastAsia="sl-SI"/>
        </w:rPr>
        <w:t xml:space="preserve"> 2030, februar 2021).</w:t>
      </w:r>
    </w:p>
    <w:p w14:paraId="5C85601D" w14:textId="77777777" w:rsidR="000661D3" w:rsidRDefault="000661D3" w:rsidP="000661D3">
      <w:pPr>
        <w:jc w:val="both"/>
        <w:rPr>
          <w:rFonts w:ascii="Arial" w:eastAsia="Times New Roman" w:hAnsi="Arial" w:cs="Arial"/>
          <w:sz w:val="20"/>
          <w:szCs w:val="20"/>
          <w:lang w:eastAsia="sl-SI"/>
        </w:rPr>
      </w:pPr>
      <w:r w:rsidRPr="00C73B67">
        <w:rPr>
          <w:rFonts w:ascii="Arial" w:eastAsia="Times New Roman" w:hAnsi="Arial" w:cs="Arial"/>
          <w:b/>
          <w:sz w:val="20"/>
          <w:szCs w:val="20"/>
          <w:lang w:eastAsia="sl-SI"/>
        </w:rPr>
        <w:t>Slovenija je članica Evropskega visokošolskega prostora</w:t>
      </w:r>
      <w:r>
        <w:rPr>
          <w:rFonts w:ascii="Arial" w:eastAsia="Times New Roman" w:hAnsi="Arial" w:cs="Arial"/>
          <w:sz w:val="20"/>
          <w:szCs w:val="20"/>
          <w:lang w:eastAsia="sl-SI"/>
        </w:rPr>
        <w:t xml:space="preserve"> (EHEA – </w:t>
      </w:r>
      <w:proofErr w:type="spellStart"/>
      <w:r>
        <w:rPr>
          <w:rFonts w:ascii="Arial" w:eastAsia="Times New Roman" w:hAnsi="Arial" w:cs="Arial"/>
          <w:sz w:val="20"/>
          <w:szCs w:val="20"/>
          <w:lang w:eastAsia="sl-SI"/>
        </w:rPr>
        <w:t>European</w:t>
      </w:r>
      <w:proofErr w:type="spellEnd"/>
      <w:r>
        <w:rPr>
          <w:rFonts w:ascii="Arial" w:eastAsia="Times New Roman" w:hAnsi="Arial" w:cs="Arial"/>
          <w:sz w:val="20"/>
          <w:szCs w:val="20"/>
          <w:lang w:eastAsia="sl-SI"/>
        </w:rPr>
        <w:t xml:space="preserve"> </w:t>
      </w:r>
      <w:proofErr w:type="spellStart"/>
      <w:r>
        <w:rPr>
          <w:rFonts w:ascii="Arial" w:eastAsia="Times New Roman" w:hAnsi="Arial" w:cs="Arial"/>
          <w:sz w:val="20"/>
          <w:szCs w:val="20"/>
          <w:lang w:eastAsia="sl-SI"/>
        </w:rPr>
        <w:t>higher</w:t>
      </w:r>
      <w:proofErr w:type="spellEnd"/>
      <w:r>
        <w:rPr>
          <w:rFonts w:ascii="Arial" w:eastAsia="Times New Roman" w:hAnsi="Arial" w:cs="Arial"/>
          <w:sz w:val="20"/>
          <w:szCs w:val="20"/>
          <w:lang w:eastAsia="sl-SI"/>
        </w:rPr>
        <w:t xml:space="preserve"> </w:t>
      </w:r>
      <w:proofErr w:type="spellStart"/>
      <w:r>
        <w:rPr>
          <w:rFonts w:ascii="Arial" w:eastAsia="Times New Roman" w:hAnsi="Arial" w:cs="Arial"/>
          <w:sz w:val="20"/>
          <w:szCs w:val="20"/>
          <w:lang w:eastAsia="sl-SI"/>
        </w:rPr>
        <w:t>education</w:t>
      </w:r>
      <w:proofErr w:type="spellEnd"/>
      <w:r>
        <w:rPr>
          <w:rFonts w:ascii="Arial" w:eastAsia="Times New Roman" w:hAnsi="Arial" w:cs="Arial"/>
          <w:sz w:val="20"/>
          <w:szCs w:val="20"/>
          <w:lang w:eastAsia="sl-SI"/>
        </w:rPr>
        <w:t xml:space="preserve"> area) ter hkrati, kot članica Evropske unije, </w:t>
      </w:r>
      <w:r w:rsidRPr="00C73B67">
        <w:rPr>
          <w:rFonts w:ascii="Arial" w:eastAsia="Times New Roman" w:hAnsi="Arial" w:cs="Arial"/>
          <w:b/>
          <w:sz w:val="20"/>
          <w:szCs w:val="20"/>
          <w:lang w:eastAsia="sl-SI"/>
        </w:rPr>
        <w:t xml:space="preserve">del </w:t>
      </w:r>
      <w:r>
        <w:rPr>
          <w:rFonts w:ascii="Arial" w:eastAsia="Times New Roman" w:hAnsi="Arial" w:cs="Arial"/>
          <w:b/>
          <w:sz w:val="20"/>
          <w:szCs w:val="20"/>
          <w:lang w:eastAsia="sl-SI"/>
        </w:rPr>
        <w:t>e</w:t>
      </w:r>
      <w:r w:rsidRPr="00C73B67">
        <w:rPr>
          <w:rFonts w:ascii="Arial" w:eastAsia="Times New Roman" w:hAnsi="Arial" w:cs="Arial"/>
          <w:b/>
          <w:sz w:val="20"/>
          <w:szCs w:val="20"/>
          <w:lang w:eastAsia="sl-SI"/>
        </w:rPr>
        <w:t>vropskega izobraževalnega prostora</w:t>
      </w:r>
      <w:r>
        <w:rPr>
          <w:rFonts w:ascii="Arial" w:eastAsia="Times New Roman" w:hAnsi="Arial" w:cs="Arial"/>
          <w:sz w:val="20"/>
          <w:szCs w:val="20"/>
          <w:lang w:eastAsia="sl-SI"/>
        </w:rPr>
        <w:t xml:space="preserve"> (EEA – </w:t>
      </w:r>
      <w:proofErr w:type="spellStart"/>
      <w:r>
        <w:rPr>
          <w:rFonts w:ascii="Arial" w:eastAsia="Times New Roman" w:hAnsi="Arial" w:cs="Arial"/>
          <w:sz w:val="20"/>
          <w:szCs w:val="20"/>
          <w:lang w:eastAsia="sl-SI"/>
        </w:rPr>
        <w:t>European</w:t>
      </w:r>
      <w:proofErr w:type="spellEnd"/>
      <w:r>
        <w:rPr>
          <w:rFonts w:ascii="Arial" w:eastAsia="Times New Roman" w:hAnsi="Arial" w:cs="Arial"/>
          <w:sz w:val="20"/>
          <w:szCs w:val="20"/>
          <w:lang w:eastAsia="sl-SI"/>
        </w:rPr>
        <w:t xml:space="preserve"> </w:t>
      </w:r>
      <w:proofErr w:type="spellStart"/>
      <w:r>
        <w:rPr>
          <w:rFonts w:ascii="Arial" w:eastAsia="Times New Roman" w:hAnsi="Arial" w:cs="Arial"/>
          <w:sz w:val="20"/>
          <w:szCs w:val="20"/>
          <w:lang w:eastAsia="sl-SI"/>
        </w:rPr>
        <w:t>education</w:t>
      </w:r>
      <w:proofErr w:type="spellEnd"/>
      <w:r>
        <w:rPr>
          <w:rFonts w:ascii="Arial" w:eastAsia="Times New Roman" w:hAnsi="Arial" w:cs="Arial"/>
          <w:sz w:val="20"/>
          <w:szCs w:val="20"/>
          <w:lang w:eastAsia="sl-SI"/>
        </w:rPr>
        <w:t xml:space="preserve"> area).</w:t>
      </w:r>
    </w:p>
    <w:p w14:paraId="03C51C0B" w14:textId="77777777" w:rsidR="000661D3" w:rsidRDefault="000661D3" w:rsidP="000661D3">
      <w:pPr>
        <w:jc w:val="both"/>
        <w:rPr>
          <w:rFonts w:ascii="Arial" w:eastAsia="Times New Roman" w:hAnsi="Arial" w:cs="Arial"/>
          <w:sz w:val="20"/>
          <w:szCs w:val="20"/>
          <w:lang w:eastAsia="sl-SI"/>
        </w:rPr>
      </w:pPr>
    </w:p>
    <w:p w14:paraId="3BD18DDD" w14:textId="77777777" w:rsidR="000661D3" w:rsidRPr="00393D3E" w:rsidRDefault="000661D3" w:rsidP="000661D3">
      <w:pPr>
        <w:jc w:val="both"/>
        <w:rPr>
          <w:rFonts w:ascii="Arial" w:eastAsia="Times New Roman" w:hAnsi="Arial" w:cs="Arial"/>
          <w:b/>
          <w:i/>
          <w:sz w:val="20"/>
          <w:szCs w:val="20"/>
          <w:lang w:eastAsia="sl-SI"/>
        </w:rPr>
      </w:pPr>
      <w:r w:rsidRPr="00393D3E">
        <w:rPr>
          <w:rFonts w:ascii="Arial" w:eastAsia="Times New Roman" w:hAnsi="Arial" w:cs="Arial"/>
          <w:b/>
          <w:i/>
          <w:sz w:val="20"/>
          <w:szCs w:val="20"/>
          <w:lang w:eastAsia="sl-SI"/>
        </w:rPr>
        <w:t>Bolonjski proces</w:t>
      </w:r>
      <w:r>
        <w:rPr>
          <w:rFonts w:ascii="Arial" w:eastAsia="Times New Roman" w:hAnsi="Arial" w:cs="Arial"/>
          <w:b/>
          <w:i/>
          <w:sz w:val="20"/>
          <w:szCs w:val="20"/>
          <w:lang w:eastAsia="sl-SI"/>
        </w:rPr>
        <w:t xml:space="preserve"> in e</w:t>
      </w:r>
      <w:r w:rsidRPr="00393D3E">
        <w:rPr>
          <w:rFonts w:ascii="Arial" w:eastAsia="Times New Roman" w:hAnsi="Arial" w:cs="Arial"/>
          <w:b/>
          <w:i/>
          <w:sz w:val="20"/>
          <w:szCs w:val="20"/>
          <w:lang w:eastAsia="sl-SI"/>
        </w:rPr>
        <w:t>vropski visokošolski prostor</w:t>
      </w:r>
    </w:p>
    <w:p w14:paraId="713C3624" w14:textId="77777777" w:rsidR="000661D3" w:rsidRPr="00393D3E" w:rsidRDefault="000661D3" w:rsidP="000661D3">
      <w:pPr>
        <w:jc w:val="both"/>
        <w:rPr>
          <w:rFonts w:ascii="Arial" w:eastAsia="Times New Roman" w:hAnsi="Arial" w:cs="Arial"/>
          <w:sz w:val="20"/>
          <w:szCs w:val="20"/>
          <w:lang w:eastAsia="sl-SI"/>
        </w:rPr>
      </w:pPr>
      <w:r w:rsidRPr="00393D3E">
        <w:rPr>
          <w:rFonts w:ascii="Arial" w:eastAsia="Times New Roman" w:hAnsi="Arial" w:cs="Arial"/>
          <w:b/>
          <w:sz w:val="20"/>
          <w:szCs w:val="20"/>
          <w:lang w:eastAsia="sl-SI"/>
        </w:rPr>
        <w:t>Leta 2019 je minilo dvajset let od podpisa bolonjske deklaracije</w:t>
      </w:r>
      <w:r w:rsidRPr="00393D3E">
        <w:rPr>
          <w:rFonts w:ascii="Arial" w:eastAsia="Times New Roman" w:hAnsi="Arial" w:cs="Arial"/>
          <w:sz w:val="20"/>
          <w:szCs w:val="20"/>
          <w:lang w:eastAsia="sl-SI"/>
        </w:rPr>
        <w:t xml:space="preserve">, s katero so si države podpisnice zastavile cilj ob hkratnem polnem upoštevanju in spoštovanju različnosti </w:t>
      </w:r>
      <w:r>
        <w:rPr>
          <w:rFonts w:ascii="Arial" w:eastAsia="Times New Roman" w:hAnsi="Arial" w:cs="Arial"/>
          <w:sz w:val="20"/>
          <w:szCs w:val="20"/>
          <w:lang w:eastAsia="sl-SI"/>
        </w:rPr>
        <w:t>državnih</w:t>
      </w:r>
      <w:r w:rsidRPr="00393D3E">
        <w:rPr>
          <w:rFonts w:ascii="Arial" w:eastAsia="Times New Roman" w:hAnsi="Arial" w:cs="Arial"/>
          <w:sz w:val="20"/>
          <w:szCs w:val="20"/>
          <w:lang w:eastAsia="sl-SI"/>
        </w:rPr>
        <w:t xml:space="preserve"> sistemov izobraževanja in univerzitetne avtonomije z medsebojnim sodelovanjem izgraditi odprt in konkurenčen </w:t>
      </w:r>
      <w:r>
        <w:rPr>
          <w:rFonts w:ascii="Arial" w:eastAsia="Times New Roman" w:hAnsi="Arial" w:cs="Arial"/>
          <w:sz w:val="20"/>
          <w:szCs w:val="20"/>
          <w:lang w:eastAsia="sl-SI"/>
        </w:rPr>
        <w:t>e</w:t>
      </w:r>
      <w:r w:rsidRPr="00393D3E">
        <w:rPr>
          <w:rFonts w:ascii="Arial" w:eastAsia="Times New Roman" w:hAnsi="Arial" w:cs="Arial"/>
          <w:sz w:val="20"/>
          <w:szCs w:val="20"/>
          <w:lang w:eastAsia="sl-SI"/>
        </w:rPr>
        <w:t xml:space="preserve">vropski visokošolski prostor, ki bo evropskim študentom in diplomantom omogočal prosto gibanje in zaposljivost, obenem pa bo privlačen tudi za neevropske študente. Za dosego tega cilja so se države morale strinjati z </w:t>
      </w:r>
      <w:r>
        <w:rPr>
          <w:rFonts w:ascii="Arial" w:eastAsia="Times New Roman" w:hAnsi="Arial" w:cs="Arial"/>
          <w:sz w:val="20"/>
          <w:szCs w:val="20"/>
          <w:lang w:eastAsia="sl-SI"/>
        </w:rPr>
        <w:t>nekaterimi</w:t>
      </w:r>
      <w:r w:rsidRPr="00393D3E">
        <w:rPr>
          <w:rFonts w:ascii="Arial" w:eastAsia="Times New Roman" w:hAnsi="Arial" w:cs="Arial"/>
          <w:sz w:val="20"/>
          <w:szCs w:val="20"/>
          <w:lang w:eastAsia="sl-SI"/>
        </w:rPr>
        <w:t xml:space="preserve"> parametr</w:t>
      </w:r>
      <w:r>
        <w:rPr>
          <w:rFonts w:ascii="Arial" w:eastAsia="Times New Roman" w:hAnsi="Arial" w:cs="Arial"/>
          <w:sz w:val="20"/>
          <w:szCs w:val="20"/>
          <w:lang w:eastAsia="sl-SI"/>
        </w:rPr>
        <w:t>i</w:t>
      </w:r>
      <w:r w:rsidRPr="00393D3E">
        <w:rPr>
          <w:rFonts w:ascii="Arial" w:eastAsia="Times New Roman" w:hAnsi="Arial" w:cs="Arial"/>
          <w:sz w:val="20"/>
          <w:szCs w:val="20"/>
          <w:lang w:eastAsia="sl-SI"/>
        </w:rPr>
        <w:t xml:space="preserve"> (kot so stopnje</w:t>
      </w:r>
      <w:r>
        <w:rPr>
          <w:rFonts w:ascii="Arial" w:eastAsia="Times New Roman" w:hAnsi="Arial" w:cs="Arial"/>
          <w:sz w:val="20"/>
          <w:szCs w:val="20"/>
          <w:lang w:eastAsia="sl-SI"/>
        </w:rPr>
        <w:t xml:space="preserve"> študija</w:t>
      </w:r>
      <w:r w:rsidRPr="00393D3E">
        <w:rPr>
          <w:rFonts w:ascii="Arial" w:eastAsia="Times New Roman" w:hAnsi="Arial" w:cs="Arial"/>
          <w:sz w:val="20"/>
          <w:szCs w:val="20"/>
          <w:lang w:eastAsia="sl-SI"/>
        </w:rPr>
        <w:t xml:space="preserve"> in kreditne točke), da bi zagotovile stične točke med zelo različnimi sistemi visokega šolstva, ki so obstajali v tistem času, obenem pa zagotovile, da bodo nacionalne posebnosti ostale.</w:t>
      </w:r>
    </w:p>
    <w:p w14:paraId="2DF601A2" w14:textId="77777777" w:rsidR="000661D3" w:rsidRDefault="000661D3" w:rsidP="000661D3">
      <w:pPr>
        <w:jc w:val="both"/>
        <w:rPr>
          <w:rFonts w:ascii="Arial" w:eastAsia="Times New Roman" w:hAnsi="Arial" w:cs="Arial"/>
          <w:sz w:val="20"/>
          <w:szCs w:val="20"/>
          <w:lang w:eastAsia="sl-SI"/>
        </w:rPr>
      </w:pPr>
      <w:r w:rsidRPr="00393D3E">
        <w:rPr>
          <w:rFonts w:ascii="Arial" w:eastAsia="Times New Roman" w:hAnsi="Arial" w:cs="Arial"/>
          <w:sz w:val="20"/>
          <w:szCs w:val="20"/>
          <w:lang w:eastAsia="sl-SI"/>
        </w:rPr>
        <w:t xml:space="preserve">Današnji </w:t>
      </w:r>
      <w:r>
        <w:rPr>
          <w:rFonts w:ascii="Arial" w:eastAsia="Times New Roman" w:hAnsi="Arial" w:cs="Arial"/>
          <w:sz w:val="20"/>
          <w:szCs w:val="20"/>
          <w:lang w:eastAsia="sl-SI"/>
        </w:rPr>
        <w:t>e</w:t>
      </w:r>
      <w:r w:rsidRPr="00393D3E">
        <w:rPr>
          <w:rFonts w:ascii="Arial" w:eastAsia="Times New Roman" w:hAnsi="Arial" w:cs="Arial"/>
          <w:sz w:val="20"/>
          <w:szCs w:val="20"/>
          <w:lang w:eastAsia="sl-SI"/>
        </w:rPr>
        <w:t>vropski visokošolski prostor ima 4</w:t>
      </w:r>
      <w:r>
        <w:rPr>
          <w:rFonts w:ascii="Arial" w:eastAsia="Times New Roman" w:hAnsi="Arial" w:cs="Arial"/>
          <w:sz w:val="20"/>
          <w:szCs w:val="20"/>
          <w:lang w:eastAsia="sl-SI"/>
        </w:rPr>
        <w:t>9</w:t>
      </w:r>
      <w:r w:rsidRPr="00393D3E">
        <w:rPr>
          <w:rFonts w:ascii="Arial" w:eastAsia="Times New Roman" w:hAnsi="Arial" w:cs="Arial"/>
          <w:sz w:val="20"/>
          <w:szCs w:val="20"/>
          <w:lang w:eastAsia="sl-SI"/>
        </w:rPr>
        <w:t xml:space="preserve"> držav članic s konsolidiranimi delovnimi metodami in strukturami, ki so se dogovorile o evropskem ogrodju kvalifikacij in uporabi ECTS</w:t>
      </w:r>
      <w:r>
        <w:rPr>
          <w:rFonts w:ascii="Arial" w:eastAsia="Times New Roman" w:hAnsi="Arial" w:cs="Arial"/>
          <w:sz w:val="20"/>
          <w:szCs w:val="20"/>
          <w:lang w:eastAsia="sl-SI"/>
        </w:rPr>
        <w:t xml:space="preserve"> (</w:t>
      </w:r>
      <w:proofErr w:type="spellStart"/>
      <w:r w:rsidRPr="00393D3E">
        <w:rPr>
          <w:rFonts w:ascii="Arial" w:eastAsia="Times New Roman" w:hAnsi="Arial" w:cs="Arial"/>
          <w:sz w:val="20"/>
          <w:szCs w:val="20"/>
          <w:lang w:eastAsia="sl-SI"/>
        </w:rPr>
        <w:t>European</w:t>
      </w:r>
      <w:proofErr w:type="spellEnd"/>
      <w:r w:rsidRPr="00393D3E">
        <w:rPr>
          <w:rFonts w:ascii="Arial" w:eastAsia="Times New Roman" w:hAnsi="Arial" w:cs="Arial"/>
          <w:sz w:val="20"/>
          <w:szCs w:val="20"/>
          <w:lang w:eastAsia="sl-SI"/>
        </w:rPr>
        <w:t xml:space="preserve"> </w:t>
      </w:r>
      <w:proofErr w:type="spellStart"/>
      <w:r w:rsidRPr="00393D3E">
        <w:rPr>
          <w:rFonts w:ascii="Arial" w:eastAsia="Times New Roman" w:hAnsi="Arial" w:cs="Arial"/>
          <w:sz w:val="20"/>
          <w:szCs w:val="20"/>
          <w:lang w:eastAsia="sl-SI"/>
        </w:rPr>
        <w:t>Credit</w:t>
      </w:r>
      <w:proofErr w:type="spellEnd"/>
      <w:r w:rsidRPr="00393D3E">
        <w:rPr>
          <w:rFonts w:ascii="Arial" w:eastAsia="Times New Roman" w:hAnsi="Arial" w:cs="Arial"/>
          <w:sz w:val="20"/>
          <w:szCs w:val="20"/>
          <w:lang w:eastAsia="sl-SI"/>
        </w:rPr>
        <w:t xml:space="preserve"> Transfer </w:t>
      </w:r>
      <w:proofErr w:type="spellStart"/>
      <w:r w:rsidRPr="00393D3E">
        <w:rPr>
          <w:rFonts w:ascii="Arial" w:eastAsia="Times New Roman" w:hAnsi="Arial" w:cs="Arial"/>
          <w:sz w:val="20"/>
          <w:szCs w:val="20"/>
          <w:lang w:eastAsia="sl-SI"/>
        </w:rPr>
        <w:t>and</w:t>
      </w:r>
      <w:proofErr w:type="spellEnd"/>
      <w:r w:rsidRPr="00393D3E">
        <w:rPr>
          <w:rFonts w:ascii="Arial" w:eastAsia="Times New Roman" w:hAnsi="Arial" w:cs="Arial"/>
          <w:sz w:val="20"/>
          <w:szCs w:val="20"/>
          <w:lang w:eastAsia="sl-SI"/>
        </w:rPr>
        <w:t xml:space="preserve"> </w:t>
      </w:r>
      <w:proofErr w:type="spellStart"/>
      <w:r w:rsidRPr="00393D3E">
        <w:rPr>
          <w:rFonts w:ascii="Arial" w:eastAsia="Times New Roman" w:hAnsi="Arial" w:cs="Arial"/>
          <w:sz w:val="20"/>
          <w:szCs w:val="20"/>
          <w:lang w:eastAsia="sl-SI"/>
        </w:rPr>
        <w:t>Accumulation</w:t>
      </w:r>
      <w:proofErr w:type="spellEnd"/>
      <w:r w:rsidRPr="00393D3E">
        <w:rPr>
          <w:rFonts w:ascii="Arial" w:eastAsia="Times New Roman" w:hAnsi="Arial" w:cs="Arial"/>
          <w:sz w:val="20"/>
          <w:szCs w:val="20"/>
          <w:lang w:eastAsia="sl-SI"/>
        </w:rPr>
        <w:t xml:space="preserve"> </w:t>
      </w:r>
      <w:proofErr w:type="spellStart"/>
      <w:r w:rsidRPr="00393D3E">
        <w:rPr>
          <w:rFonts w:ascii="Arial" w:eastAsia="Times New Roman" w:hAnsi="Arial" w:cs="Arial"/>
          <w:sz w:val="20"/>
          <w:szCs w:val="20"/>
          <w:lang w:eastAsia="sl-SI"/>
        </w:rPr>
        <w:t>System</w:t>
      </w:r>
      <w:proofErr w:type="spellEnd"/>
      <w:r w:rsidRPr="00393D3E">
        <w:rPr>
          <w:rFonts w:ascii="Arial" w:eastAsia="Times New Roman" w:hAnsi="Arial" w:cs="Arial"/>
          <w:sz w:val="20"/>
          <w:szCs w:val="20"/>
          <w:lang w:eastAsia="sl-SI"/>
        </w:rPr>
        <w:t xml:space="preserve"> oziroma </w:t>
      </w:r>
      <w:r>
        <w:rPr>
          <w:rFonts w:ascii="Arial" w:eastAsia="Times New Roman" w:hAnsi="Arial" w:cs="Arial"/>
          <w:sz w:val="20"/>
          <w:szCs w:val="20"/>
          <w:lang w:eastAsia="sl-SI"/>
        </w:rPr>
        <w:t>e</w:t>
      </w:r>
      <w:r w:rsidRPr="00393D3E">
        <w:rPr>
          <w:rFonts w:ascii="Arial" w:eastAsia="Times New Roman" w:hAnsi="Arial" w:cs="Arial"/>
          <w:sz w:val="20"/>
          <w:szCs w:val="20"/>
          <w:lang w:eastAsia="sl-SI"/>
        </w:rPr>
        <w:t>vropski sistem prenašanja in zbiranja kreditnih točk)</w:t>
      </w:r>
      <w:r>
        <w:rPr>
          <w:rFonts w:ascii="Arial" w:eastAsia="Times New Roman" w:hAnsi="Arial" w:cs="Arial"/>
          <w:sz w:val="20"/>
          <w:szCs w:val="20"/>
          <w:lang w:eastAsia="sl-SI"/>
        </w:rPr>
        <w:t xml:space="preserve">, </w:t>
      </w:r>
      <w:r w:rsidRPr="00393D3E">
        <w:rPr>
          <w:rFonts w:ascii="Arial" w:eastAsia="Times New Roman" w:hAnsi="Arial" w:cs="Arial"/>
          <w:sz w:val="20"/>
          <w:szCs w:val="20"/>
          <w:lang w:eastAsia="sl-SI"/>
        </w:rPr>
        <w:t>standardih in smernicah za zagotavljanje kakovosti ter o Lizbonski konvenciji o priznavanju. Dosežen</w:t>
      </w:r>
      <w:r>
        <w:rPr>
          <w:rFonts w:ascii="Arial" w:eastAsia="Times New Roman" w:hAnsi="Arial" w:cs="Arial"/>
          <w:sz w:val="20"/>
          <w:szCs w:val="20"/>
          <w:lang w:eastAsia="sl-SI"/>
        </w:rPr>
        <w:t>o</w:t>
      </w:r>
      <w:r w:rsidRPr="00393D3E">
        <w:rPr>
          <w:rFonts w:ascii="Arial" w:eastAsia="Times New Roman" w:hAnsi="Arial" w:cs="Arial"/>
          <w:sz w:val="20"/>
          <w:szCs w:val="20"/>
          <w:lang w:eastAsia="sl-SI"/>
        </w:rPr>
        <w:t xml:space="preserve"> je bil</w:t>
      </w:r>
      <w:r>
        <w:rPr>
          <w:rFonts w:ascii="Arial" w:eastAsia="Times New Roman" w:hAnsi="Arial" w:cs="Arial"/>
          <w:sz w:val="20"/>
          <w:szCs w:val="20"/>
          <w:lang w:eastAsia="sl-SI"/>
        </w:rPr>
        <w:t>o</w:t>
      </w:r>
      <w:r w:rsidRPr="00393D3E">
        <w:rPr>
          <w:rFonts w:ascii="Arial" w:eastAsia="Times New Roman" w:hAnsi="Arial" w:cs="Arial"/>
          <w:sz w:val="20"/>
          <w:szCs w:val="20"/>
          <w:lang w:eastAsia="sl-SI"/>
        </w:rPr>
        <w:t xml:space="preserve"> tudi </w:t>
      </w:r>
      <w:r>
        <w:rPr>
          <w:rFonts w:ascii="Arial" w:eastAsia="Times New Roman" w:hAnsi="Arial" w:cs="Arial"/>
          <w:sz w:val="20"/>
          <w:szCs w:val="20"/>
          <w:lang w:eastAsia="sl-SI"/>
        </w:rPr>
        <w:t>soglasje</w:t>
      </w:r>
      <w:r w:rsidRPr="00393D3E">
        <w:rPr>
          <w:rFonts w:ascii="Arial" w:eastAsia="Times New Roman" w:hAnsi="Arial" w:cs="Arial"/>
          <w:sz w:val="20"/>
          <w:szCs w:val="20"/>
          <w:lang w:eastAsia="sl-SI"/>
        </w:rPr>
        <w:t xml:space="preserve"> o naboru temeljnih vrednot in o pomembnosti socialne razsežnosti visokega šolstva, kljub temu da resničnost ni povsem sorazmerna z našimi ideali. Čeprav vsi cilji bolonjskega procesa še niso bili doseženi, ostaja dejstvo, da so te cilje pripravili in se o njih strinjali številni in raznoliki člani, </w:t>
      </w:r>
      <w:r w:rsidRPr="00393D3E">
        <w:rPr>
          <w:rFonts w:ascii="Arial" w:eastAsia="Times New Roman" w:hAnsi="Arial" w:cs="Arial"/>
          <w:sz w:val="20"/>
          <w:szCs w:val="20"/>
          <w:lang w:eastAsia="sl-SI"/>
        </w:rPr>
        <w:lastRenderedPageBreak/>
        <w:t>partnerji in zainteresirane strani, ki so se tudi sami zavzeli za njihovo uresničevanje, kar je izjemen rezultat.</w:t>
      </w:r>
    </w:p>
    <w:p w14:paraId="51A975BF" w14:textId="77777777" w:rsidR="000661D3" w:rsidRPr="00C73B67" w:rsidRDefault="000661D3" w:rsidP="000661D3">
      <w:pPr>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okviru ministrske konference v Rimu so ministri, pristojni za visoko šolstvo, 23. novembra 2020 sprejeli </w:t>
      </w:r>
      <w:r w:rsidRPr="00393D3E">
        <w:rPr>
          <w:rFonts w:ascii="Arial" w:eastAsia="Times New Roman" w:hAnsi="Arial" w:cs="Arial"/>
          <w:b/>
          <w:sz w:val="20"/>
          <w:szCs w:val="20"/>
          <w:lang w:eastAsia="sl-SI"/>
        </w:rPr>
        <w:t>Rimski komunike</w:t>
      </w:r>
      <w:r w:rsidRPr="007E3897">
        <w:rPr>
          <w:rFonts w:ascii="Arial" w:eastAsia="Times New Roman" w:hAnsi="Arial" w:cs="Arial"/>
          <w:sz w:val="20"/>
          <w:szCs w:val="20"/>
          <w:lang w:eastAsia="sl-SI"/>
        </w:rPr>
        <w:t>,</w:t>
      </w:r>
      <w:r w:rsidRPr="008763CE">
        <w:rPr>
          <w:rStyle w:val="Sprotnaopomba-sklic"/>
          <w:rFonts w:cs="Arial"/>
          <w:sz w:val="20"/>
          <w:szCs w:val="20"/>
          <w:lang w:eastAsia="sl-SI"/>
        </w:rPr>
        <w:footnoteReference w:id="12"/>
      </w:r>
      <w:r>
        <w:rPr>
          <w:rFonts w:ascii="Arial" w:eastAsia="Times New Roman" w:hAnsi="Arial" w:cs="Arial"/>
          <w:sz w:val="20"/>
          <w:szCs w:val="20"/>
          <w:lang w:eastAsia="sl-SI"/>
        </w:rPr>
        <w:t xml:space="preserve"> s katerim so se ministrice in ministri strinjali, da Evropski visokošolski prostor</w:t>
      </w:r>
      <w:r w:rsidRPr="00C73B67">
        <w:rPr>
          <w:rFonts w:ascii="Arial" w:eastAsia="Times New Roman" w:hAnsi="Arial" w:cs="Arial"/>
          <w:sz w:val="20"/>
          <w:szCs w:val="20"/>
          <w:lang w:eastAsia="sl-SI"/>
        </w:rPr>
        <w:t xml:space="preserve"> ostaja prostor svobodnega pretoka študentov, profesorjev, raziskovalcev in znanja, zato je</w:t>
      </w:r>
      <w:r>
        <w:rPr>
          <w:rFonts w:ascii="Arial" w:eastAsia="Times New Roman" w:hAnsi="Arial" w:cs="Arial"/>
          <w:sz w:val="20"/>
          <w:szCs w:val="20"/>
          <w:lang w:eastAsia="sl-SI"/>
        </w:rPr>
        <w:t xml:space="preserve"> </w:t>
      </w:r>
      <w:r w:rsidRPr="00C73B67">
        <w:rPr>
          <w:rFonts w:ascii="Arial" w:eastAsia="Times New Roman" w:hAnsi="Arial" w:cs="Arial"/>
          <w:sz w:val="20"/>
          <w:szCs w:val="20"/>
          <w:lang w:eastAsia="sl-SI"/>
        </w:rPr>
        <w:t>spreje</w:t>
      </w:r>
      <w:r>
        <w:rPr>
          <w:rFonts w:ascii="Arial" w:eastAsia="Times New Roman" w:hAnsi="Arial" w:cs="Arial"/>
          <w:sz w:val="20"/>
          <w:szCs w:val="20"/>
          <w:lang w:eastAsia="sl-SI"/>
        </w:rPr>
        <w:t>to</w:t>
      </w:r>
      <w:r w:rsidRPr="00C73B67">
        <w:rPr>
          <w:rFonts w:ascii="Arial" w:eastAsia="Times New Roman" w:hAnsi="Arial" w:cs="Arial"/>
          <w:sz w:val="20"/>
          <w:szCs w:val="20"/>
          <w:lang w:eastAsia="sl-SI"/>
        </w:rPr>
        <w:t xml:space="preserve"> o</w:t>
      </w:r>
      <w:r>
        <w:rPr>
          <w:rFonts w:ascii="Arial" w:eastAsia="Times New Roman" w:hAnsi="Arial" w:cs="Arial"/>
          <w:sz w:val="20"/>
          <w:szCs w:val="20"/>
          <w:lang w:eastAsia="sl-SI"/>
        </w:rPr>
        <w:t xml:space="preserve">predelitev akademske svobode treba </w:t>
      </w:r>
      <w:r w:rsidRPr="00C73B67">
        <w:rPr>
          <w:rFonts w:ascii="Arial" w:eastAsia="Times New Roman" w:hAnsi="Arial" w:cs="Arial"/>
          <w:sz w:val="20"/>
          <w:szCs w:val="20"/>
          <w:lang w:eastAsia="sl-SI"/>
        </w:rPr>
        <w:t>razume</w:t>
      </w:r>
      <w:r>
        <w:rPr>
          <w:rFonts w:ascii="Arial" w:eastAsia="Times New Roman" w:hAnsi="Arial" w:cs="Arial"/>
          <w:sz w:val="20"/>
          <w:szCs w:val="20"/>
          <w:lang w:eastAsia="sl-SI"/>
        </w:rPr>
        <w:t>ti</w:t>
      </w:r>
      <w:r w:rsidRPr="00C73B67">
        <w:rPr>
          <w:rFonts w:ascii="Arial" w:eastAsia="Times New Roman" w:hAnsi="Arial" w:cs="Arial"/>
          <w:sz w:val="20"/>
          <w:szCs w:val="20"/>
          <w:lang w:eastAsia="sl-SI"/>
        </w:rPr>
        <w:t xml:space="preserve"> kot svobodo akademskega osebja in študentov pri sodelovanju </w:t>
      </w:r>
      <w:r>
        <w:rPr>
          <w:rFonts w:ascii="Arial" w:eastAsia="Times New Roman" w:hAnsi="Arial" w:cs="Arial"/>
          <w:sz w:val="20"/>
          <w:szCs w:val="20"/>
          <w:lang w:eastAsia="sl-SI"/>
        </w:rPr>
        <w:t>v</w:t>
      </w:r>
      <w:r w:rsidRPr="00C73B67">
        <w:rPr>
          <w:rFonts w:ascii="Arial" w:eastAsia="Times New Roman" w:hAnsi="Arial" w:cs="Arial"/>
          <w:sz w:val="20"/>
          <w:szCs w:val="20"/>
          <w:lang w:eastAsia="sl-SI"/>
        </w:rPr>
        <w:t xml:space="preserve"> raziskavah, poučevanju, učenju in komunikaciji </w:t>
      </w:r>
      <w:r>
        <w:rPr>
          <w:rFonts w:ascii="Arial" w:eastAsia="Times New Roman" w:hAnsi="Arial" w:cs="Arial"/>
          <w:sz w:val="20"/>
          <w:szCs w:val="20"/>
          <w:lang w:eastAsia="sl-SI"/>
        </w:rPr>
        <w:t>s</w:t>
      </w:r>
      <w:r w:rsidRPr="00C73B67">
        <w:rPr>
          <w:rFonts w:ascii="Arial" w:eastAsia="Times New Roman" w:hAnsi="Arial" w:cs="Arial"/>
          <w:sz w:val="20"/>
          <w:szCs w:val="20"/>
          <w:lang w:eastAsia="sl-SI"/>
        </w:rPr>
        <w:t xml:space="preserve"> širšo družbo brez vmešavanja in strahu pred represijo (»</w:t>
      </w:r>
      <w:proofErr w:type="spellStart"/>
      <w:r w:rsidRPr="00C73B67">
        <w:rPr>
          <w:rFonts w:ascii="Arial" w:eastAsia="Times New Roman" w:hAnsi="Arial" w:cs="Arial"/>
          <w:sz w:val="20"/>
          <w:szCs w:val="20"/>
          <w:lang w:eastAsia="sl-SI"/>
        </w:rPr>
        <w:t>freedom</w:t>
      </w:r>
      <w:proofErr w:type="spellEnd"/>
      <w:r w:rsidRPr="00C73B67">
        <w:rPr>
          <w:rFonts w:ascii="Arial" w:eastAsia="Times New Roman" w:hAnsi="Arial" w:cs="Arial"/>
          <w:sz w:val="20"/>
          <w:szCs w:val="20"/>
          <w:lang w:eastAsia="sl-SI"/>
        </w:rPr>
        <w:t xml:space="preserve"> </w:t>
      </w:r>
      <w:proofErr w:type="spellStart"/>
      <w:r w:rsidRPr="00C73B67">
        <w:rPr>
          <w:rFonts w:ascii="Arial" w:eastAsia="Times New Roman" w:hAnsi="Arial" w:cs="Arial"/>
          <w:sz w:val="20"/>
          <w:szCs w:val="20"/>
          <w:lang w:eastAsia="sl-SI"/>
        </w:rPr>
        <w:t>of</w:t>
      </w:r>
      <w:proofErr w:type="spellEnd"/>
      <w:r w:rsidRPr="00C73B67">
        <w:rPr>
          <w:rFonts w:ascii="Arial" w:eastAsia="Times New Roman" w:hAnsi="Arial" w:cs="Arial"/>
          <w:sz w:val="20"/>
          <w:szCs w:val="20"/>
          <w:lang w:eastAsia="sl-SI"/>
        </w:rPr>
        <w:t xml:space="preserve"> </w:t>
      </w:r>
      <w:proofErr w:type="spellStart"/>
      <w:r w:rsidRPr="00C73B67">
        <w:rPr>
          <w:rFonts w:ascii="Arial" w:eastAsia="Times New Roman" w:hAnsi="Arial" w:cs="Arial"/>
          <w:sz w:val="20"/>
          <w:szCs w:val="20"/>
          <w:lang w:eastAsia="sl-SI"/>
        </w:rPr>
        <w:t>academic</w:t>
      </w:r>
      <w:proofErr w:type="spellEnd"/>
      <w:r w:rsidRPr="00C73B67">
        <w:rPr>
          <w:rFonts w:ascii="Arial" w:eastAsia="Times New Roman" w:hAnsi="Arial" w:cs="Arial"/>
          <w:sz w:val="20"/>
          <w:szCs w:val="20"/>
          <w:lang w:eastAsia="sl-SI"/>
        </w:rPr>
        <w:t xml:space="preserve"> </w:t>
      </w:r>
      <w:proofErr w:type="spellStart"/>
      <w:r w:rsidRPr="00C73B67">
        <w:rPr>
          <w:rFonts w:ascii="Arial" w:eastAsia="Times New Roman" w:hAnsi="Arial" w:cs="Arial"/>
          <w:sz w:val="20"/>
          <w:szCs w:val="20"/>
          <w:lang w:eastAsia="sl-SI"/>
        </w:rPr>
        <w:t>staff</w:t>
      </w:r>
      <w:proofErr w:type="spellEnd"/>
      <w:r w:rsidRPr="00C73B67">
        <w:rPr>
          <w:rFonts w:ascii="Arial" w:eastAsia="Times New Roman" w:hAnsi="Arial" w:cs="Arial"/>
          <w:sz w:val="20"/>
          <w:szCs w:val="20"/>
          <w:lang w:eastAsia="sl-SI"/>
        </w:rPr>
        <w:t xml:space="preserve"> </w:t>
      </w:r>
      <w:proofErr w:type="spellStart"/>
      <w:r w:rsidRPr="00C73B67">
        <w:rPr>
          <w:rFonts w:ascii="Arial" w:eastAsia="Times New Roman" w:hAnsi="Arial" w:cs="Arial"/>
          <w:sz w:val="20"/>
          <w:szCs w:val="20"/>
          <w:lang w:eastAsia="sl-SI"/>
        </w:rPr>
        <w:t>and</w:t>
      </w:r>
      <w:proofErr w:type="spellEnd"/>
      <w:r w:rsidRPr="00C73B67">
        <w:rPr>
          <w:rFonts w:ascii="Arial" w:eastAsia="Times New Roman" w:hAnsi="Arial" w:cs="Arial"/>
          <w:sz w:val="20"/>
          <w:szCs w:val="20"/>
          <w:lang w:eastAsia="sl-SI"/>
        </w:rPr>
        <w:t xml:space="preserve"> </w:t>
      </w:r>
      <w:proofErr w:type="spellStart"/>
      <w:r w:rsidRPr="00C73B67">
        <w:rPr>
          <w:rFonts w:ascii="Arial" w:eastAsia="Times New Roman" w:hAnsi="Arial" w:cs="Arial"/>
          <w:sz w:val="20"/>
          <w:szCs w:val="20"/>
          <w:lang w:eastAsia="sl-SI"/>
        </w:rPr>
        <w:t>students</w:t>
      </w:r>
      <w:proofErr w:type="spellEnd"/>
      <w:r w:rsidRPr="00C73B67">
        <w:rPr>
          <w:rFonts w:ascii="Arial" w:eastAsia="Times New Roman" w:hAnsi="Arial" w:cs="Arial"/>
          <w:sz w:val="20"/>
          <w:szCs w:val="20"/>
          <w:lang w:eastAsia="sl-SI"/>
        </w:rPr>
        <w:t xml:space="preserve"> to </w:t>
      </w:r>
      <w:proofErr w:type="spellStart"/>
      <w:r w:rsidRPr="00C73B67">
        <w:rPr>
          <w:rFonts w:ascii="Arial" w:eastAsia="Times New Roman" w:hAnsi="Arial" w:cs="Arial"/>
          <w:sz w:val="20"/>
          <w:szCs w:val="20"/>
          <w:lang w:eastAsia="sl-SI"/>
        </w:rPr>
        <w:t>engage</w:t>
      </w:r>
      <w:proofErr w:type="spellEnd"/>
      <w:r w:rsidRPr="00C73B67">
        <w:rPr>
          <w:rFonts w:ascii="Arial" w:eastAsia="Times New Roman" w:hAnsi="Arial" w:cs="Arial"/>
          <w:sz w:val="20"/>
          <w:szCs w:val="20"/>
          <w:lang w:eastAsia="sl-SI"/>
        </w:rPr>
        <w:t xml:space="preserve"> in </w:t>
      </w:r>
      <w:proofErr w:type="spellStart"/>
      <w:r w:rsidRPr="00C73B67">
        <w:rPr>
          <w:rFonts w:ascii="Arial" w:eastAsia="Times New Roman" w:hAnsi="Arial" w:cs="Arial"/>
          <w:sz w:val="20"/>
          <w:szCs w:val="20"/>
          <w:lang w:eastAsia="sl-SI"/>
        </w:rPr>
        <w:t>research</w:t>
      </w:r>
      <w:proofErr w:type="spellEnd"/>
      <w:r w:rsidRPr="00C73B67">
        <w:rPr>
          <w:rFonts w:ascii="Arial" w:eastAsia="Times New Roman" w:hAnsi="Arial" w:cs="Arial"/>
          <w:sz w:val="20"/>
          <w:szCs w:val="20"/>
          <w:lang w:eastAsia="sl-SI"/>
        </w:rPr>
        <w:t xml:space="preserve">, </w:t>
      </w:r>
      <w:proofErr w:type="spellStart"/>
      <w:r w:rsidRPr="00C73B67">
        <w:rPr>
          <w:rFonts w:ascii="Arial" w:eastAsia="Times New Roman" w:hAnsi="Arial" w:cs="Arial"/>
          <w:sz w:val="20"/>
          <w:szCs w:val="20"/>
          <w:lang w:eastAsia="sl-SI"/>
        </w:rPr>
        <w:t>teaching</w:t>
      </w:r>
      <w:proofErr w:type="spellEnd"/>
      <w:r w:rsidRPr="00C73B67">
        <w:rPr>
          <w:rFonts w:ascii="Arial" w:eastAsia="Times New Roman" w:hAnsi="Arial" w:cs="Arial"/>
          <w:sz w:val="20"/>
          <w:szCs w:val="20"/>
          <w:lang w:eastAsia="sl-SI"/>
        </w:rPr>
        <w:t xml:space="preserve">, </w:t>
      </w:r>
      <w:proofErr w:type="spellStart"/>
      <w:r w:rsidRPr="00C73B67">
        <w:rPr>
          <w:rFonts w:ascii="Arial" w:eastAsia="Times New Roman" w:hAnsi="Arial" w:cs="Arial"/>
          <w:sz w:val="20"/>
          <w:szCs w:val="20"/>
          <w:lang w:eastAsia="sl-SI"/>
        </w:rPr>
        <w:t>learning</w:t>
      </w:r>
      <w:proofErr w:type="spellEnd"/>
      <w:r w:rsidRPr="00C73B67">
        <w:rPr>
          <w:rFonts w:ascii="Arial" w:eastAsia="Times New Roman" w:hAnsi="Arial" w:cs="Arial"/>
          <w:sz w:val="20"/>
          <w:szCs w:val="20"/>
          <w:lang w:eastAsia="sl-SI"/>
        </w:rPr>
        <w:t xml:space="preserve"> </w:t>
      </w:r>
      <w:proofErr w:type="spellStart"/>
      <w:r w:rsidRPr="00C73B67">
        <w:rPr>
          <w:rFonts w:ascii="Arial" w:eastAsia="Times New Roman" w:hAnsi="Arial" w:cs="Arial"/>
          <w:sz w:val="20"/>
          <w:szCs w:val="20"/>
          <w:lang w:eastAsia="sl-SI"/>
        </w:rPr>
        <w:t>and</w:t>
      </w:r>
      <w:proofErr w:type="spellEnd"/>
      <w:r w:rsidRPr="00C73B67">
        <w:rPr>
          <w:rFonts w:ascii="Arial" w:eastAsia="Times New Roman" w:hAnsi="Arial" w:cs="Arial"/>
          <w:sz w:val="20"/>
          <w:szCs w:val="20"/>
          <w:lang w:eastAsia="sl-SI"/>
        </w:rPr>
        <w:t xml:space="preserve"> </w:t>
      </w:r>
      <w:proofErr w:type="spellStart"/>
      <w:r w:rsidRPr="00C73B67">
        <w:rPr>
          <w:rFonts w:ascii="Arial" w:eastAsia="Times New Roman" w:hAnsi="Arial" w:cs="Arial"/>
          <w:sz w:val="20"/>
          <w:szCs w:val="20"/>
          <w:lang w:eastAsia="sl-SI"/>
        </w:rPr>
        <w:t>communication</w:t>
      </w:r>
      <w:proofErr w:type="spellEnd"/>
      <w:r w:rsidRPr="00C73B67">
        <w:rPr>
          <w:rFonts w:ascii="Arial" w:eastAsia="Times New Roman" w:hAnsi="Arial" w:cs="Arial"/>
          <w:sz w:val="20"/>
          <w:szCs w:val="20"/>
          <w:lang w:eastAsia="sl-SI"/>
        </w:rPr>
        <w:t xml:space="preserve"> in </w:t>
      </w:r>
      <w:proofErr w:type="spellStart"/>
      <w:r w:rsidRPr="00C73B67">
        <w:rPr>
          <w:rFonts w:ascii="Arial" w:eastAsia="Times New Roman" w:hAnsi="Arial" w:cs="Arial"/>
          <w:sz w:val="20"/>
          <w:szCs w:val="20"/>
          <w:lang w:eastAsia="sl-SI"/>
        </w:rPr>
        <w:t>and</w:t>
      </w:r>
      <w:proofErr w:type="spellEnd"/>
      <w:r w:rsidRPr="00C73B67">
        <w:rPr>
          <w:rFonts w:ascii="Arial" w:eastAsia="Times New Roman" w:hAnsi="Arial" w:cs="Arial"/>
          <w:sz w:val="20"/>
          <w:szCs w:val="20"/>
          <w:lang w:eastAsia="sl-SI"/>
        </w:rPr>
        <w:t xml:space="preserve"> </w:t>
      </w:r>
      <w:proofErr w:type="spellStart"/>
      <w:r w:rsidRPr="00C73B67">
        <w:rPr>
          <w:rFonts w:ascii="Arial" w:eastAsia="Times New Roman" w:hAnsi="Arial" w:cs="Arial"/>
          <w:sz w:val="20"/>
          <w:szCs w:val="20"/>
          <w:lang w:eastAsia="sl-SI"/>
        </w:rPr>
        <w:t>with</w:t>
      </w:r>
      <w:proofErr w:type="spellEnd"/>
      <w:r w:rsidRPr="00C73B67">
        <w:rPr>
          <w:rFonts w:ascii="Arial" w:eastAsia="Times New Roman" w:hAnsi="Arial" w:cs="Arial"/>
          <w:sz w:val="20"/>
          <w:szCs w:val="20"/>
          <w:lang w:eastAsia="sl-SI"/>
        </w:rPr>
        <w:t xml:space="preserve"> </w:t>
      </w:r>
      <w:proofErr w:type="spellStart"/>
      <w:r w:rsidRPr="00C73B67">
        <w:rPr>
          <w:rFonts w:ascii="Arial" w:eastAsia="Times New Roman" w:hAnsi="Arial" w:cs="Arial"/>
          <w:sz w:val="20"/>
          <w:szCs w:val="20"/>
          <w:lang w:eastAsia="sl-SI"/>
        </w:rPr>
        <w:t>society</w:t>
      </w:r>
      <w:proofErr w:type="spellEnd"/>
      <w:r w:rsidRPr="00C73B67">
        <w:rPr>
          <w:rFonts w:ascii="Arial" w:eastAsia="Times New Roman" w:hAnsi="Arial" w:cs="Arial"/>
          <w:sz w:val="20"/>
          <w:szCs w:val="20"/>
          <w:lang w:eastAsia="sl-SI"/>
        </w:rPr>
        <w:t xml:space="preserve"> </w:t>
      </w:r>
      <w:proofErr w:type="spellStart"/>
      <w:r w:rsidRPr="00C73B67">
        <w:rPr>
          <w:rFonts w:ascii="Arial" w:eastAsia="Times New Roman" w:hAnsi="Arial" w:cs="Arial"/>
          <w:sz w:val="20"/>
          <w:szCs w:val="20"/>
          <w:lang w:eastAsia="sl-SI"/>
        </w:rPr>
        <w:t>without</w:t>
      </w:r>
      <w:proofErr w:type="spellEnd"/>
      <w:r w:rsidRPr="00C73B67">
        <w:rPr>
          <w:rFonts w:ascii="Arial" w:eastAsia="Times New Roman" w:hAnsi="Arial" w:cs="Arial"/>
          <w:sz w:val="20"/>
          <w:szCs w:val="20"/>
          <w:lang w:eastAsia="sl-SI"/>
        </w:rPr>
        <w:t xml:space="preserve"> interference nor </w:t>
      </w:r>
      <w:proofErr w:type="spellStart"/>
      <w:r w:rsidRPr="00C73B67">
        <w:rPr>
          <w:rFonts w:ascii="Arial" w:eastAsia="Times New Roman" w:hAnsi="Arial" w:cs="Arial"/>
          <w:sz w:val="20"/>
          <w:szCs w:val="20"/>
          <w:lang w:eastAsia="sl-SI"/>
        </w:rPr>
        <w:t>fear</w:t>
      </w:r>
      <w:proofErr w:type="spellEnd"/>
      <w:r w:rsidRPr="00C73B67">
        <w:rPr>
          <w:rFonts w:ascii="Arial" w:eastAsia="Times New Roman" w:hAnsi="Arial" w:cs="Arial"/>
          <w:sz w:val="20"/>
          <w:szCs w:val="20"/>
          <w:lang w:eastAsia="sl-SI"/>
        </w:rPr>
        <w:t xml:space="preserve"> </w:t>
      </w:r>
      <w:proofErr w:type="spellStart"/>
      <w:r w:rsidRPr="00C73B67">
        <w:rPr>
          <w:rFonts w:ascii="Arial" w:eastAsia="Times New Roman" w:hAnsi="Arial" w:cs="Arial"/>
          <w:sz w:val="20"/>
          <w:szCs w:val="20"/>
          <w:lang w:eastAsia="sl-SI"/>
        </w:rPr>
        <w:t>of</w:t>
      </w:r>
      <w:proofErr w:type="spellEnd"/>
      <w:r w:rsidRPr="00C73B67">
        <w:rPr>
          <w:rFonts w:ascii="Arial" w:eastAsia="Times New Roman" w:hAnsi="Arial" w:cs="Arial"/>
          <w:sz w:val="20"/>
          <w:szCs w:val="20"/>
          <w:lang w:eastAsia="sl-SI"/>
        </w:rPr>
        <w:t xml:space="preserve"> </w:t>
      </w:r>
      <w:proofErr w:type="spellStart"/>
      <w:r w:rsidRPr="00C73B67">
        <w:rPr>
          <w:rFonts w:ascii="Arial" w:eastAsia="Times New Roman" w:hAnsi="Arial" w:cs="Arial"/>
          <w:sz w:val="20"/>
          <w:szCs w:val="20"/>
          <w:lang w:eastAsia="sl-SI"/>
        </w:rPr>
        <w:t>reprisal</w:t>
      </w:r>
      <w:proofErr w:type="spellEnd"/>
      <w:r w:rsidRPr="00C73B67">
        <w:rPr>
          <w:rFonts w:ascii="Arial" w:eastAsia="Times New Roman" w:hAnsi="Arial" w:cs="Arial"/>
          <w:sz w:val="20"/>
          <w:szCs w:val="20"/>
          <w:lang w:eastAsia="sl-SI"/>
        </w:rPr>
        <w:t xml:space="preserve">«). </w:t>
      </w:r>
      <w:r w:rsidRPr="00F718F8">
        <w:rPr>
          <w:rFonts w:ascii="Arial" w:eastAsia="Times New Roman" w:hAnsi="Arial" w:cs="Arial"/>
          <w:b/>
          <w:sz w:val="20"/>
          <w:szCs w:val="20"/>
          <w:lang w:eastAsia="sl-SI"/>
        </w:rPr>
        <w:t xml:space="preserve">Do leta 2030 je cilj </w:t>
      </w:r>
      <w:r>
        <w:rPr>
          <w:rFonts w:ascii="Arial" w:eastAsia="Times New Roman" w:hAnsi="Arial" w:cs="Arial"/>
          <w:b/>
          <w:sz w:val="20"/>
          <w:szCs w:val="20"/>
          <w:lang w:eastAsia="sl-SI"/>
        </w:rPr>
        <w:t>e</w:t>
      </w:r>
      <w:r w:rsidRPr="00F718F8">
        <w:rPr>
          <w:rFonts w:ascii="Arial" w:eastAsia="Times New Roman" w:hAnsi="Arial" w:cs="Arial"/>
          <w:b/>
          <w:sz w:val="20"/>
          <w:szCs w:val="20"/>
          <w:lang w:eastAsia="sl-SI"/>
        </w:rPr>
        <w:t xml:space="preserve">vropskega visokošolskega prostora biti še bolj vključujoč, inovativen in povezan, da bo lahko usposabljal aktivne, kritične in odgovorne državljane, ki bodo bolj kot do </w:t>
      </w:r>
      <w:r>
        <w:rPr>
          <w:rFonts w:ascii="Arial" w:eastAsia="Times New Roman" w:hAnsi="Arial" w:cs="Arial"/>
          <w:b/>
          <w:sz w:val="20"/>
          <w:szCs w:val="20"/>
          <w:lang w:eastAsia="sl-SI"/>
        </w:rPr>
        <w:t>z</w:t>
      </w:r>
      <w:r w:rsidRPr="00F718F8">
        <w:rPr>
          <w:rFonts w:ascii="Arial" w:eastAsia="Times New Roman" w:hAnsi="Arial" w:cs="Arial"/>
          <w:b/>
          <w:sz w:val="20"/>
          <w:szCs w:val="20"/>
          <w:lang w:eastAsia="sl-SI"/>
        </w:rPr>
        <w:t>daj pripravljeni na bolj »zelene« zaposlitve in dejavnosti oziroma izzive. Kakovost visokega šolstva zato ostaja prednostna naloga.</w:t>
      </w:r>
    </w:p>
    <w:p w14:paraId="6D170EAE" w14:textId="77777777" w:rsidR="000661D3" w:rsidRPr="00C73B67" w:rsidRDefault="000661D3" w:rsidP="000661D3">
      <w:pPr>
        <w:jc w:val="both"/>
        <w:rPr>
          <w:rFonts w:ascii="Arial" w:eastAsia="Times New Roman" w:hAnsi="Arial" w:cs="Arial"/>
          <w:sz w:val="20"/>
          <w:szCs w:val="20"/>
          <w:lang w:eastAsia="sl-SI"/>
        </w:rPr>
      </w:pPr>
      <w:r w:rsidRPr="00BF6DE2">
        <w:rPr>
          <w:rFonts w:ascii="Arial" w:eastAsia="Times New Roman" w:hAnsi="Arial" w:cs="Arial"/>
          <w:sz w:val="20"/>
          <w:szCs w:val="20"/>
          <w:lang w:eastAsia="sl-SI"/>
        </w:rPr>
        <w:t xml:space="preserve">Družbena </w:t>
      </w:r>
      <w:proofErr w:type="spellStart"/>
      <w:r w:rsidRPr="00BF6DE2">
        <w:rPr>
          <w:rFonts w:ascii="Arial" w:eastAsia="Times New Roman" w:hAnsi="Arial" w:cs="Arial"/>
          <w:sz w:val="20"/>
          <w:szCs w:val="20"/>
          <w:lang w:eastAsia="sl-SI"/>
        </w:rPr>
        <w:t>vključujočnost</w:t>
      </w:r>
      <w:proofErr w:type="spellEnd"/>
      <w:r w:rsidRPr="00BF6DE2">
        <w:rPr>
          <w:rFonts w:ascii="Arial" w:eastAsia="Times New Roman" w:hAnsi="Arial" w:cs="Arial"/>
          <w:sz w:val="20"/>
          <w:szCs w:val="20"/>
          <w:lang w:eastAsia="sl-SI"/>
        </w:rPr>
        <w:t xml:space="preserve"> pomeni, da </w:t>
      </w:r>
      <w:r w:rsidRPr="00BF6DE2">
        <w:rPr>
          <w:rFonts w:ascii="Arial" w:eastAsia="Times New Roman" w:hAnsi="Arial" w:cs="Arial"/>
          <w:b/>
          <w:sz w:val="20"/>
          <w:szCs w:val="20"/>
          <w:lang w:eastAsia="sl-SI"/>
        </w:rPr>
        <w:t xml:space="preserve">imajo </w:t>
      </w:r>
      <w:r w:rsidRPr="00F718F8">
        <w:rPr>
          <w:rFonts w:ascii="Arial" w:eastAsia="Times New Roman" w:hAnsi="Arial" w:cs="Arial"/>
          <w:b/>
          <w:sz w:val="20"/>
          <w:szCs w:val="20"/>
          <w:lang w:eastAsia="sl-SI"/>
        </w:rPr>
        <w:t>vsi deli družbe enake možnosti vključitve v visoko</w:t>
      </w:r>
      <w:r>
        <w:rPr>
          <w:rFonts w:ascii="Arial" w:eastAsia="Times New Roman" w:hAnsi="Arial" w:cs="Arial"/>
          <w:b/>
          <w:sz w:val="20"/>
          <w:szCs w:val="20"/>
          <w:lang w:eastAsia="sl-SI"/>
        </w:rPr>
        <w:t xml:space="preserve"> </w:t>
      </w:r>
      <w:r w:rsidRPr="00F718F8">
        <w:rPr>
          <w:rFonts w:ascii="Arial" w:eastAsia="Times New Roman" w:hAnsi="Arial" w:cs="Arial"/>
          <w:b/>
          <w:sz w:val="20"/>
          <w:szCs w:val="20"/>
          <w:lang w:eastAsia="sl-SI"/>
        </w:rPr>
        <w:t>šolstvo ne glede na strokovnost, ekonomske pogoje in kulturo</w:t>
      </w:r>
      <w:r w:rsidRPr="00C73B67">
        <w:rPr>
          <w:rFonts w:ascii="Arial" w:eastAsia="Times New Roman" w:hAnsi="Arial" w:cs="Arial"/>
          <w:sz w:val="20"/>
          <w:szCs w:val="20"/>
          <w:lang w:eastAsia="sl-SI"/>
        </w:rPr>
        <w:t xml:space="preserve">. To se želi okrepiti z možnostmi digitalizacije. </w:t>
      </w:r>
      <w:r>
        <w:rPr>
          <w:rFonts w:ascii="Arial" w:eastAsia="Times New Roman" w:hAnsi="Arial" w:cs="Arial"/>
          <w:b/>
          <w:sz w:val="20"/>
          <w:szCs w:val="20"/>
          <w:lang w:eastAsia="sl-SI"/>
        </w:rPr>
        <w:t>Z vidika</w:t>
      </w:r>
      <w:r w:rsidRPr="00F718F8">
        <w:rPr>
          <w:rFonts w:ascii="Arial" w:eastAsia="Times New Roman" w:hAnsi="Arial" w:cs="Arial"/>
          <w:b/>
          <w:sz w:val="20"/>
          <w:szCs w:val="20"/>
          <w:lang w:eastAsia="sl-SI"/>
        </w:rPr>
        <w:t xml:space="preserve"> inovativnosti je poudarek na tem, da visoko šolstvo išče rešitve za izzive družbe</w:t>
      </w:r>
      <w:r w:rsidRPr="007E3897">
        <w:rPr>
          <w:rFonts w:ascii="Arial" w:eastAsia="Times New Roman" w:hAnsi="Arial" w:cs="Arial"/>
          <w:b/>
          <w:sz w:val="20"/>
          <w:szCs w:val="20"/>
          <w:lang w:eastAsia="sl-SI"/>
        </w:rPr>
        <w:t>.</w:t>
      </w:r>
      <w:r w:rsidRPr="00C73B67">
        <w:rPr>
          <w:rFonts w:ascii="Arial" w:eastAsia="Times New Roman" w:hAnsi="Arial" w:cs="Arial"/>
          <w:sz w:val="20"/>
          <w:szCs w:val="20"/>
          <w:lang w:eastAsia="sl-SI"/>
        </w:rPr>
        <w:t xml:space="preserve"> Za to pa je treb</w:t>
      </w:r>
      <w:r>
        <w:rPr>
          <w:rFonts w:ascii="Arial" w:eastAsia="Times New Roman" w:hAnsi="Arial" w:cs="Arial"/>
          <w:sz w:val="20"/>
          <w:szCs w:val="20"/>
          <w:lang w:eastAsia="sl-SI"/>
        </w:rPr>
        <w:t>a</w:t>
      </w:r>
      <w:r w:rsidRPr="00C73B67">
        <w:rPr>
          <w:rFonts w:ascii="Arial" w:eastAsia="Times New Roman" w:hAnsi="Arial" w:cs="Arial"/>
          <w:sz w:val="20"/>
          <w:szCs w:val="20"/>
          <w:lang w:eastAsia="sl-SI"/>
        </w:rPr>
        <w:t xml:space="preserve"> posodobiti znanje, veščine in </w:t>
      </w:r>
      <w:r>
        <w:rPr>
          <w:rFonts w:ascii="Arial" w:eastAsia="Times New Roman" w:hAnsi="Arial" w:cs="Arial"/>
          <w:sz w:val="20"/>
          <w:szCs w:val="20"/>
          <w:lang w:eastAsia="sl-SI"/>
        </w:rPr>
        <w:t>strokovne usposobljenosti</w:t>
      </w:r>
      <w:r w:rsidRPr="00C73B67">
        <w:rPr>
          <w:rFonts w:ascii="Arial" w:eastAsia="Times New Roman" w:hAnsi="Arial" w:cs="Arial"/>
          <w:sz w:val="20"/>
          <w:szCs w:val="20"/>
          <w:lang w:eastAsia="sl-SI"/>
        </w:rPr>
        <w:t xml:space="preserve">. </w:t>
      </w:r>
      <w:r>
        <w:rPr>
          <w:rFonts w:ascii="Arial" w:eastAsia="Times New Roman" w:hAnsi="Arial" w:cs="Arial"/>
          <w:sz w:val="20"/>
          <w:szCs w:val="20"/>
          <w:lang w:eastAsia="sl-SI"/>
        </w:rPr>
        <w:t>T</w:t>
      </w:r>
      <w:r w:rsidRPr="00C73B67">
        <w:rPr>
          <w:rFonts w:ascii="Arial" w:eastAsia="Times New Roman" w:hAnsi="Arial" w:cs="Arial"/>
          <w:sz w:val="20"/>
          <w:szCs w:val="20"/>
          <w:lang w:eastAsia="sl-SI"/>
        </w:rPr>
        <w:t>reb</w:t>
      </w:r>
      <w:r>
        <w:rPr>
          <w:rFonts w:ascii="Arial" w:eastAsia="Times New Roman" w:hAnsi="Arial" w:cs="Arial"/>
          <w:sz w:val="20"/>
          <w:szCs w:val="20"/>
          <w:lang w:eastAsia="sl-SI"/>
        </w:rPr>
        <w:t>a</w:t>
      </w:r>
      <w:r w:rsidRPr="00C73B67">
        <w:rPr>
          <w:rFonts w:ascii="Arial" w:eastAsia="Times New Roman" w:hAnsi="Arial" w:cs="Arial"/>
          <w:sz w:val="20"/>
          <w:szCs w:val="20"/>
          <w:lang w:eastAsia="sl-SI"/>
        </w:rPr>
        <w:t xml:space="preserve"> je omogočiti prilagodljive in odprte izobraževalne poti, ki bodo osredotočene na študenta. </w:t>
      </w:r>
      <w:r>
        <w:rPr>
          <w:rFonts w:ascii="Arial" w:eastAsia="Times New Roman" w:hAnsi="Arial" w:cs="Arial"/>
          <w:sz w:val="20"/>
          <w:szCs w:val="20"/>
          <w:lang w:eastAsia="sl-SI"/>
        </w:rPr>
        <w:t xml:space="preserve">Pričakuje se, da bodo </w:t>
      </w:r>
      <w:r w:rsidRPr="00C73B67">
        <w:rPr>
          <w:rFonts w:ascii="Arial" w:eastAsia="Times New Roman" w:hAnsi="Arial" w:cs="Arial"/>
          <w:sz w:val="20"/>
          <w:szCs w:val="20"/>
          <w:lang w:eastAsia="sl-SI"/>
        </w:rPr>
        <w:t>visokošolske institucije uporabi</w:t>
      </w:r>
      <w:r>
        <w:rPr>
          <w:rFonts w:ascii="Arial" w:eastAsia="Times New Roman" w:hAnsi="Arial" w:cs="Arial"/>
          <w:sz w:val="20"/>
          <w:szCs w:val="20"/>
          <w:lang w:eastAsia="sl-SI"/>
        </w:rPr>
        <w:t>le</w:t>
      </w:r>
      <w:r w:rsidRPr="00C73B67">
        <w:rPr>
          <w:rFonts w:ascii="Arial" w:eastAsia="Times New Roman" w:hAnsi="Arial" w:cs="Arial"/>
          <w:sz w:val="20"/>
          <w:szCs w:val="20"/>
          <w:lang w:eastAsia="sl-SI"/>
        </w:rPr>
        <w:t xml:space="preserve"> digitalno tehnologijo tako za poučevanje</w:t>
      </w:r>
      <w:r>
        <w:rPr>
          <w:rFonts w:ascii="Arial" w:eastAsia="Times New Roman" w:hAnsi="Arial" w:cs="Arial"/>
          <w:sz w:val="20"/>
          <w:szCs w:val="20"/>
          <w:lang w:eastAsia="sl-SI"/>
        </w:rPr>
        <w:t xml:space="preserve"> in</w:t>
      </w:r>
      <w:r w:rsidRPr="00C73B67">
        <w:rPr>
          <w:rFonts w:ascii="Arial" w:eastAsia="Times New Roman" w:hAnsi="Arial" w:cs="Arial"/>
          <w:sz w:val="20"/>
          <w:szCs w:val="20"/>
          <w:lang w:eastAsia="sl-SI"/>
        </w:rPr>
        <w:t xml:space="preserve"> vrednotenje kot tudi za akademsko komunikacijo in raziskave, razvoj digitalnih veščin in </w:t>
      </w:r>
      <w:r>
        <w:rPr>
          <w:rFonts w:ascii="Arial" w:eastAsia="Times New Roman" w:hAnsi="Arial" w:cs="Arial"/>
          <w:sz w:val="20"/>
          <w:szCs w:val="20"/>
          <w:lang w:eastAsia="sl-SI"/>
        </w:rPr>
        <w:t xml:space="preserve">usposobljenosti </w:t>
      </w:r>
      <w:r w:rsidRPr="00C73B67">
        <w:rPr>
          <w:rFonts w:ascii="Arial" w:eastAsia="Times New Roman" w:hAnsi="Arial" w:cs="Arial"/>
          <w:sz w:val="20"/>
          <w:szCs w:val="20"/>
          <w:lang w:eastAsia="sl-SI"/>
        </w:rPr>
        <w:t>za vse. Tako bo izmenjava znanj in javno dostopnih gradiv omogočena vsem zainteresiranim.</w:t>
      </w:r>
      <w:r>
        <w:rPr>
          <w:rFonts w:ascii="Arial" w:eastAsia="Times New Roman" w:hAnsi="Arial" w:cs="Arial"/>
          <w:sz w:val="20"/>
          <w:szCs w:val="20"/>
          <w:lang w:eastAsia="sl-SI"/>
        </w:rPr>
        <w:t xml:space="preserve"> </w:t>
      </w:r>
      <w:r>
        <w:rPr>
          <w:rFonts w:ascii="Arial" w:eastAsia="Times New Roman" w:hAnsi="Arial" w:cs="Arial"/>
          <w:b/>
          <w:sz w:val="20"/>
          <w:szCs w:val="20"/>
          <w:lang w:eastAsia="sl-SI"/>
        </w:rPr>
        <w:t>Z vidika</w:t>
      </w:r>
      <w:r w:rsidRPr="00F718F8">
        <w:rPr>
          <w:rFonts w:ascii="Arial" w:eastAsia="Times New Roman" w:hAnsi="Arial" w:cs="Arial"/>
          <w:b/>
          <w:sz w:val="20"/>
          <w:szCs w:val="20"/>
          <w:lang w:eastAsia="sl-SI"/>
        </w:rPr>
        <w:t xml:space="preserve"> medsebojne povezanosti se še naprej vzpodbuja</w:t>
      </w:r>
      <w:r>
        <w:rPr>
          <w:rFonts w:ascii="Arial" w:eastAsia="Times New Roman" w:hAnsi="Arial" w:cs="Arial"/>
          <w:b/>
          <w:sz w:val="20"/>
          <w:szCs w:val="20"/>
          <w:lang w:eastAsia="sl-SI"/>
        </w:rPr>
        <w:t>jo</w:t>
      </w:r>
      <w:r w:rsidRPr="00F718F8">
        <w:rPr>
          <w:rFonts w:ascii="Arial" w:eastAsia="Times New Roman" w:hAnsi="Arial" w:cs="Arial"/>
          <w:b/>
          <w:sz w:val="20"/>
          <w:szCs w:val="20"/>
          <w:lang w:eastAsia="sl-SI"/>
        </w:rPr>
        <w:t xml:space="preserve"> sodelovanje in mobilnost ter internacionalizacija v različnih oblikah</w:t>
      </w:r>
      <w:r w:rsidRPr="007E3897">
        <w:rPr>
          <w:rFonts w:ascii="Arial" w:eastAsia="Times New Roman" w:hAnsi="Arial" w:cs="Arial"/>
          <w:b/>
          <w:sz w:val="20"/>
          <w:szCs w:val="20"/>
          <w:lang w:eastAsia="sl-SI"/>
        </w:rPr>
        <w:t>.</w:t>
      </w:r>
      <w:r>
        <w:rPr>
          <w:rFonts w:ascii="Arial" w:eastAsia="Times New Roman" w:hAnsi="Arial" w:cs="Arial"/>
          <w:sz w:val="20"/>
          <w:szCs w:val="20"/>
          <w:lang w:eastAsia="sl-SI"/>
        </w:rPr>
        <w:t xml:space="preserve"> </w:t>
      </w:r>
    </w:p>
    <w:p w14:paraId="289B1170" w14:textId="77777777" w:rsidR="000661D3" w:rsidRDefault="000661D3" w:rsidP="000661D3">
      <w:pPr>
        <w:jc w:val="both"/>
        <w:rPr>
          <w:rFonts w:ascii="Arial" w:eastAsia="Times New Roman" w:hAnsi="Arial" w:cs="Arial"/>
          <w:sz w:val="20"/>
          <w:szCs w:val="20"/>
          <w:lang w:eastAsia="sl-SI"/>
        </w:rPr>
      </w:pPr>
      <w:r w:rsidRPr="00C73B67">
        <w:rPr>
          <w:rFonts w:ascii="Arial" w:eastAsia="Times New Roman" w:hAnsi="Arial" w:cs="Arial"/>
          <w:sz w:val="20"/>
          <w:szCs w:val="20"/>
          <w:lang w:eastAsia="sl-SI"/>
        </w:rPr>
        <w:t xml:space="preserve">Spodbuja se graditev tesneje povezane visokošolske skupnosti </w:t>
      </w:r>
      <w:r>
        <w:rPr>
          <w:rFonts w:ascii="Arial" w:eastAsia="Times New Roman" w:hAnsi="Arial" w:cs="Arial"/>
          <w:sz w:val="20"/>
          <w:szCs w:val="20"/>
          <w:lang w:eastAsia="sl-SI"/>
        </w:rPr>
        <w:t>prek</w:t>
      </w:r>
      <w:r w:rsidRPr="00C73B67">
        <w:rPr>
          <w:rFonts w:ascii="Arial" w:eastAsia="Times New Roman" w:hAnsi="Arial" w:cs="Arial"/>
          <w:sz w:val="20"/>
          <w:szCs w:val="20"/>
          <w:lang w:eastAsia="sl-SI"/>
        </w:rPr>
        <w:t xml:space="preserve"> transnacionalnih seminarjev, delavnic in posvetov, ki bodo vključevali študente, akademsko osebje in zunanje zainteresirane.</w:t>
      </w:r>
      <w:r>
        <w:rPr>
          <w:rFonts w:ascii="Arial" w:eastAsia="Times New Roman" w:hAnsi="Arial" w:cs="Arial"/>
          <w:sz w:val="20"/>
          <w:szCs w:val="20"/>
          <w:lang w:eastAsia="sl-SI"/>
        </w:rPr>
        <w:t xml:space="preserve"> S tega vidika evropski visokošolski prostor </w:t>
      </w:r>
      <w:r w:rsidRPr="00C73B67">
        <w:rPr>
          <w:rFonts w:ascii="Arial" w:eastAsia="Times New Roman" w:hAnsi="Arial" w:cs="Arial"/>
          <w:sz w:val="20"/>
          <w:szCs w:val="20"/>
          <w:lang w:eastAsia="sl-SI"/>
        </w:rPr>
        <w:t>pozdrav</w:t>
      </w:r>
      <w:r>
        <w:rPr>
          <w:rFonts w:ascii="Arial" w:eastAsia="Times New Roman" w:hAnsi="Arial" w:cs="Arial"/>
          <w:sz w:val="20"/>
          <w:szCs w:val="20"/>
          <w:lang w:eastAsia="sl-SI"/>
        </w:rPr>
        <w:t>lja</w:t>
      </w:r>
      <w:r w:rsidRPr="00C73B67">
        <w:rPr>
          <w:rFonts w:ascii="Arial" w:eastAsia="Times New Roman" w:hAnsi="Arial" w:cs="Arial"/>
          <w:sz w:val="20"/>
          <w:szCs w:val="20"/>
          <w:lang w:eastAsia="sl-SI"/>
        </w:rPr>
        <w:t xml:space="preserve"> sprejem globalne konvencije o priznavanju visokošolskih kvalifikacij (UNESCO Global </w:t>
      </w:r>
      <w:proofErr w:type="spellStart"/>
      <w:r w:rsidRPr="00C73B67">
        <w:rPr>
          <w:rFonts w:ascii="Arial" w:eastAsia="Times New Roman" w:hAnsi="Arial" w:cs="Arial"/>
          <w:sz w:val="20"/>
          <w:szCs w:val="20"/>
          <w:lang w:eastAsia="sl-SI"/>
        </w:rPr>
        <w:t>Convention</w:t>
      </w:r>
      <w:proofErr w:type="spellEnd"/>
      <w:r w:rsidRPr="00C73B67">
        <w:rPr>
          <w:rFonts w:ascii="Arial" w:eastAsia="Times New Roman" w:hAnsi="Arial" w:cs="Arial"/>
          <w:sz w:val="20"/>
          <w:szCs w:val="20"/>
          <w:lang w:eastAsia="sl-SI"/>
        </w:rPr>
        <w:t xml:space="preserve"> on </w:t>
      </w:r>
      <w:proofErr w:type="spellStart"/>
      <w:r w:rsidRPr="00C73B67">
        <w:rPr>
          <w:rFonts w:ascii="Arial" w:eastAsia="Times New Roman" w:hAnsi="Arial" w:cs="Arial"/>
          <w:sz w:val="20"/>
          <w:szCs w:val="20"/>
          <w:lang w:eastAsia="sl-SI"/>
        </w:rPr>
        <w:t>the</w:t>
      </w:r>
      <w:proofErr w:type="spellEnd"/>
      <w:r w:rsidRPr="00C73B67">
        <w:rPr>
          <w:rFonts w:ascii="Arial" w:eastAsia="Times New Roman" w:hAnsi="Arial" w:cs="Arial"/>
          <w:sz w:val="20"/>
          <w:szCs w:val="20"/>
          <w:lang w:eastAsia="sl-SI"/>
        </w:rPr>
        <w:t xml:space="preserve"> </w:t>
      </w:r>
      <w:proofErr w:type="spellStart"/>
      <w:r w:rsidRPr="00C73B67">
        <w:rPr>
          <w:rFonts w:ascii="Arial" w:eastAsia="Times New Roman" w:hAnsi="Arial" w:cs="Arial"/>
          <w:sz w:val="20"/>
          <w:szCs w:val="20"/>
          <w:lang w:eastAsia="sl-SI"/>
        </w:rPr>
        <w:t>Recognition</w:t>
      </w:r>
      <w:proofErr w:type="spellEnd"/>
      <w:r w:rsidRPr="00C73B67">
        <w:rPr>
          <w:rFonts w:ascii="Arial" w:eastAsia="Times New Roman" w:hAnsi="Arial" w:cs="Arial"/>
          <w:sz w:val="20"/>
          <w:szCs w:val="20"/>
          <w:lang w:eastAsia="sl-SI"/>
        </w:rPr>
        <w:t xml:space="preserve"> </w:t>
      </w:r>
      <w:proofErr w:type="spellStart"/>
      <w:r w:rsidRPr="00C73B67">
        <w:rPr>
          <w:rFonts w:ascii="Arial" w:eastAsia="Times New Roman" w:hAnsi="Arial" w:cs="Arial"/>
          <w:sz w:val="20"/>
          <w:szCs w:val="20"/>
          <w:lang w:eastAsia="sl-SI"/>
        </w:rPr>
        <w:t>of</w:t>
      </w:r>
      <w:proofErr w:type="spellEnd"/>
      <w:r w:rsidRPr="00C73B67">
        <w:rPr>
          <w:rFonts w:ascii="Arial" w:eastAsia="Times New Roman" w:hAnsi="Arial" w:cs="Arial"/>
          <w:sz w:val="20"/>
          <w:szCs w:val="20"/>
          <w:lang w:eastAsia="sl-SI"/>
        </w:rPr>
        <w:t xml:space="preserve"> </w:t>
      </w:r>
      <w:proofErr w:type="spellStart"/>
      <w:r w:rsidRPr="00C73B67">
        <w:rPr>
          <w:rFonts w:ascii="Arial" w:eastAsia="Times New Roman" w:hAnsi="Arial" w:cs="Arial"/>
          <w:sz w:val="20"/>
          <w:szCs w:val="20"/>
          <w:lang w:eastAsia="sl-SI"/>
        </w:rPr>
        <w:t>Qualifications</w:t>
      </w:r>
      <w:proofErr w:type="spellEnd"/>
      <w:r w:rsidRPr="00C73B67">
        <w:rPr>
          <w:rFonts w:ascii="Arial" w:eastAsia="Times New Roman" w:hAnsi="Arial" w:cs="Arial"/>
          <w:sz w:val="20"/>
          <w:szCs w:val="20"/>
          <w:lang w:eastAsia="sl-SI"/>
        </w:rPr>
        <w:t xml:space="preserve"> </w:t>
      </w:r>
      <w:proofErr w:type="spellStart"/>
      <w:r w:rsidRPr="00C73B67">
        <w:rPr>
          <w:rFonts w:ascii="Arial" w:eastAsia="Times New Roman" w:hAnsi="Arial" w:cs="Arial"/>
          <w:sz w:val="20"/>
          <w:szCs w:val="20"/>
          <w:lang w:eastAsia="sl-SI"/>
        </w:rPr>
        <w:t>concerning</w:t>
      </w:r>
      <w:proofErr w:type="spellEnd"/>
      <w:r w:rsidRPr="00C73B67">
        <w:rPr>
          <w:rFonts w:ascii="Arial" w:eastAsia="Times New Roman" w:hAnsi="Arial" w:cs="Arial"/>
          <w:sz w:val="20"/>
          <w:szCs w:val="20"/>
          <w:lang w:eastAsia="sl-SI"/>
        </w:rPr>
        <w:t xml:space="preserve"> </w:t>
      </w:r>
      <w:proofErr w:type="spellStart"/>
      <w:r w:rsidRPr="00C73B67">
        <w:rPr>
          <w:rFonts w:ascii="Arial" w:eastAsia="Times New Roman" w:hAnsi="Arial" w:cs="Arial"/>
          <w:sz w:val="20"/>
          <w:szCs w:val="20"/>
          <w:lang w:eastAsia="sl-SI"/>
        </w:rPr>
        <w:t>Higher</w:t>
      </w:r>
      <w:proofErr w:type="spellEnd"/>
      <w:r w:rsidRPr="00C73B67">
        <w:rPr>
          <w:rFonts w:ascii="Arial" w:eastAsia="Times New Roman" w:hAnsi="Arial" w:cs="Arial"/>
          <w:sz w:val="20"/>
          <w:szCs w:val="20"/>
          <w:lang w:eastAsia="sl-SI"/>
        </w:rPr>
        <w:t xml:space="preserve"> </w:t>
      </w:r>
      <w:proofErr w:type="spellStart"/>
      <w:r w:rsidRPr="00C73B67">
        <w:rPr>
          <w:rFonts w:ascii="Arial" w:eastAsia="Times New Roman" w:hAnsi="Arial" w:cs="Arial"/>
          <w:sz w:val="20"/>
          <w:szCs w:val="20"/>
          <w:lang w:eastAsia="sl-SI"/>
        </w:rPr>
        <w:t>Education</w:t>
      </w:r>
      <w:proofErr w:type="spellEnd"/>
      <w:r w:rsidRPr="00C73B67">
        <w:rPr>
          <w:rFonts w:ascii="Arial" w:eastAsia="Times New Roman" w:hAnsi="Arial" w:cs="Arial"/>
          <w:sz w:val="20"/>
          <w:szCs w:val="20"/>
          <w:lang w:eastAsia="sl-SI"/>
        </w:rPr>
        <w:t>) in njeno ratifikacijo.</w:t>
      </w:r>
    </w:p>
    <w:p w14:paraId="5FF8C2A3" w14:textId="77777777" w:rsidR="000661D3" w:rsidRDefault="000661D3" w:rsidP="000661D3">
      <w:pPr>
        <w:jc w:val="both"/>
        <w:rPr>
          <w:rFonts w:ascii="Arial" w:eastAsia="Times New Roman" w:hAnsi="Arial" w:cs="Arial"/>
          <w:sz w:val="20"/>
          <w:szCs w:val="20"/>
          <w:lang w:eastAsia="sl-SI"/>
        </w:rPr>
      </w:pPr>
    </w:p>
    <w:p w14:paraId="654FD5F5" w14:textId="77777777" w:rsidR="000661D3" w:rsidRPr="00AC582D" w:rsidRDefault="000661D3" w:rsidP="000661D3">
      <w:pPr>
        <w:jc w:val="both"/>
        <w:rPr>
          <w:rFonts w:ascii="Arial" w:eastAsia="Times New Roman" w:hAnsi="Arial" w:cs="Arial"/>
          <w:b/>
          <w:i/>
          <w:sz w:val="20"/>
          <w:szCs w:val="20"/>
          <w:lang w:eastAsia="sl-SI"/>
        </w:rPr>
      </w:pPr>
      <w:r>
        <w:rPr>
          <w:rFonts w:ascii="Arial" w:eastAsia="Times New Roman" w:hAnsi="Arial" w:cs="Arial"/>
          <w:b/>
          <w:i/>
          <w:sz w:val="20"/>
          <w:szCs w:val="20"/>
          <w:lang w:eastAsia="sl-SI"/>
        </w:rPr>
        <w:t xml:space="preserve">Slovenski </w:t>
      </w:r>
      <w:r w:rsidRPr="0002264A">
        <w:rPr>
          <w:rFonts w:ascii="Arial" w:eastAsia="Times New Roman" w:hAnsi="Arial" w:cs="Arial"/>
          <w:b/>
          <w:i/>
          <w:sz w:val="20"/>
          <w:szCs w:val="20"/>
          <w:lang w:eastAsia="sl-SI"/>
        </w:rPr>
        <w:t>visokošolsk</w:t>
      </w:r>
      <w:r>
        <w:rPr>
          <w:rFonts w:ascii="Arial" w:eastAsia="Times New Roman" w:hAnsi="Arial" w:cs="Arial"/>
          <w:b/>
          <w:i/>
          <w:sz w:val="20"/>
          <w:szCs w:val="20"/>
          <w:lang w:eastAsia="sl-SI"/>
        </w:rPr>
        <w:t>i</w:t>
      </w:r>
      <w:r w:rsidRPr="0002264A">
        <w:rPr>
          <w:rFonts w:ascii="Arial" w:eastAsia="Times New Roman" w:hAnsi="Arial" w:cs="Arial"/>
          <w:b/>
          <w:i/>
          <w:sz w:val="20"/>
          <w:szCs w:val="20"/>
          <w:lang w:eastAsia="sl-SI"/>
        </w:rPr>
        <w:t xml:space="preserve"> prostor</w:t>
      </w:r>
    </w:p>
    <w:p w14:paraId="42D003AD" w14:textId="77777777" w:rsidR="000661D3" w:rsidRPr="002C0C3B" w:rsidRDefault="000661D3" w:rsidP="000661D3">
      <w:pPr>
        <w:tabs>
          <w:tab w:val="left" w:pos="993"/>
        </w:tabs>
        <w:spacing w:before="240" w:after="0" w:line="288" w:lineRule="auto"/>
        <w:ind w:left="993" w:hanging="993"/>
        <w:jc w:val="both"/>
        <w:rPr>
          <w:rFonts w:ascii="Arial" w:hAnsi="Arial" w:cs="Arial"/>
          <w:i/>
          <w:sz w:val="20"/>
          <w:szCs w:val="20"/>
        </w:rPr>
      </w:pPr>
      <w:r w:rsidRPr="002C0C3B">
        <w:rPr>
          <w:rFonts w:ascii="Arial" w:hAnsi="Arial" w:cs="Arial"/>
          <w:i/>
          <w:sz w:val="20"/>
          <w:szCs w:val="20"/>
        </w:rPr>
        <w:t>Slika</w:t>
      </w:r>
      <w:r>
        <w:rPr>
          <w:rFonts w:ascii="Arial" w:hAnsi="Arial" w:cs="Arial"/>
          <w:i/>
          <w:sz w:val="20"/>
          <w:szCs w:val="20"/>
        </w:rPr>
        <w:t xml:space="preserve"> 1</w:t>
      </w:r>
      <w:r w:rsidRPr="002C0C3B">
        <w:rPr>
          <w:rFonts w:ascii="Arial" w:hAnsi="Arial" w:cs="Arial"/>
          <w:i/>
          <w:sz w:val="20"/>
          <w:szCs w:val="20"/>
        </w:rPr>
        <w:t>: Prebivalstvo s terciarno izobrazbo po spolu, Slovenija</w:t>
      </w:r>
    </w:p>
    <w:p w14:paraId="4129DE5C" w14:textId="77777777" w:rsidR="000661D3" w:rsidRDefault="000661D3" w:rsidP="000661D3">
      <w:pPr>
        <w:spacing w:after="0" w:line="288" w:lineRule="auto"/>
        <w:jc w:val="both"/>
        <w:rPr>
          <w:rFonts w:ascii="Arial" w:hAnsi="Arial" w:cs="Arial"/>
          <w:sz w:val="20"/>
          <w:szCs w:val="20"/>
        </w:rPr>
      </w:pPr>
      <w:r>
        <w:rPr>
          <w:noProof/>
          <w:lang w:eastAsia="sl-SI"/>
        </w:rPr>
        <w:drawing>
          <wp:inline distT="0" distB="0" distL="0" distR="0" wp14:anchorId="1132AD22" wp14:editId="6028A760">
            <wp:extent cx="5759450" cy="2242185"/>
            <wp:effectExtent l="0" t="0" r="0" b="5715"/>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59450" cy="2242185"/>
                    </a:xfrm>
                    <a:prstGeom prst="rect">
                      <a:avLst/>
                    </a:prstGeom>
                  </pic:spPr>
                </pic:pic>
              </a:graphicData>
            </a:graphic>
          </wp:inline>
        </w:drawing>
      </w:r>
    </w:p>
    <w:p w14:paraId="7E445971" w14:textId="77777777" w:rsidR="000661D3" w:rsidRPr="002C0C3B" w:rsidRDefault="000661D3" w:rsidP="000661D3">
      <w:pPr>
        <w:spacing w:after="240" w:line="288" w:lineRule="auto"/>
        <w:jc w:val="both"/>
        <w:rPr>
          <w:rFonts w:ascii="Arial" w:hAnsi="Arial" w:cs="Arial"/>
          <w:sz w:val="18"/>
          <w:szCs w:val="18"/>
        </w:rPr>
      </w:pPr>
      <w:r w:rsidRPr="002C0C3B">
        <w:rPr>
          <w:rFonts w:ascii="Arial" w:hAnsi="Arial" w:cs="Arial"/>
          <w:sz w:val="18"/>
          <w:szCs w:val="18"/>
        </w:rPr>
        <w:t>Vir: SURS</w:t>
      </w:r>
    </w:p>
    <w:p w14:paraId="1F284514" w14:textId="77777777" w:rsidR="000661D3" w:rsidRDefault="000661D3" w:rsidP="000661D3">
      <w:pPr>
        <w:spacing w:after="0" w:line="288" w:lineRule="auto"/>
        <w:jc w:val="both"/>
        <w:rPr>
          <w:rFonts w:ascii="Arial" w:hAnsi="Arial" w:cs="Arial"/>
          <w:sz w:val="20"/>
          <w:szCs w:val="20"/>
        </w:rPr>
      </w:pPr>
      <w:r w:rsidRPr="00997D31">
        <w:rPr>
          <w:rFonts w:ascii="Arial" w:hAnsi="Arial" w:cs="Arial"/>
          <w:sz w:val="20"/>
          <w:szCs w:val="20"/>
        </w:rPr>
        <w:t xml:space="preserve">Kazalnik »prebivalstvo s terciarno izobrazbo« je </w:t>
      </w:r>
      <w:r w:rsidRPr="00997D31">
        <w:rPr>
          <w:rFonts w:ascii="Arial" w:hAnsi="Arial" w:cs="Arial"/>
          <w:b/>
          <w:sz w:val="20"/>
          <w:szCs w:val="20"/>
        </w:rPr>
        <w:t>delež prebivalcev v starosti 30–34</w:t>
      </w:r>
      <w:r>
        <w:rPr>
          <w:rFonts w:ascii="Arial" w:hAnsi="Arial" w:cs="Arial"/>
          <w:b/>
          <w:sz w:val="20"/>
          <w:szCs w:val="20"/>
        </w:rPr>
        <w:t xml:space="preserve"> let</w:t>
      </w:r>
      <w:r w:rsidRPr="00997D31">
        <w:rPr>
          <w:rFonts w:ascii="Arial" w:hAnsi="Arial" w:cs="Arial"/>
          <w:b/>
          <w:sz w:val="20"/>
          <w:szCs w:val="20"/>
        </w:rPr>
        <w:t>, ki so uspešno zaključili terciarni študij</w:t>
      </w:r>
      <w:r w:rsidRPr="00997D31">
        <w:rPr>
          <w:rFonts w:ascii="Arial" w:hAnsi="Arial" w:cs="Arial"/>
          <w:sz w:val="20"/>
          <w:szCs w:val="20"/>
        </w:rPr>
        <w:t xml:space="preserve"> (npr. na univerzi, višjih strokovnih </w:t>
      </w:r>
      <w:r>
        <w:rPr>
          <w:rFonts w:ascii="Arial" w:hAnsi="Arial" w:cs="Arial"/>
          <w:sz w:val="20"/>
          <w:szCs w:val="20"/>
        </w:rPr>
        <w:t>šolah</w:t>
      </w:r>
      <w:r w:rsidRPr="00997D31">
        <w:rPr>
          <w:rFonts w:ascii="Arial" w:hAnsi="Arial" w:cs="Arial"/>
          <w:sz w:val="20"/>
          <w:szCs w:val="20"/>
        </w:rPr>
        <w:t xml:space="preserve">). Ta izobrazba se za podatke od leta 2014 </w:t>
      </w:r>
      <w:r>
        <w:rPr>
          <w:rFonts w:ascii="Arial" w:hAnsi="Arial" w:cs="Arial"/>
          <w:sz w:val="20"/>
          <w:szCs w:val="20"/>
        </w:rPr>
        <w:t>naprej</w:t>
      </w:r>
      <w:r w:rsidRPr="00997D31">
        <w:rPr>
          <w:rFonts w:ascii="Arial" w:hAnsi="Arial" w:cs="Arial"/>
          <w:sz w:val="20"/>
          <w:szCs w:val="20"/>
        </w:rPr>
        <w:t xml:space="preserve"> nanaša na ravni 5–8 po ISCED (Mednarodna standardna klasifikacija izobraževanja) iz leta 2011, za podatke do leta 2013 pa na ravni 5–6 po ISCED 1997. Kazalnik temelji na raziskovanju EU o </w:t>
      </w:r>
      <w:r w:rsidRPr="00997D31">
        <w:rPr>
          <w:rFonts w:ascii="Arial" w:hAnsi="Arial" w:cs="Arial"/>
          <w:sz w:val="20"/>
          <w:szCs w:val="20"/>
        </w:rPr>
        <w:lastRenderedPageBreak/>
        <w:t>delovni sili.</w:t>
      </w:r>
      <w:r w:rsidRPr="002C0C3B">
        <w:rPr>
          <w:rStyle w:val="Sprotnaopomba-sklic"/>
          <w:rFonts w:cs="Arial"/>
          <w:sz w:val="20"/>
          <w:szCs w:val="20"/>
        </w:rPr>
        <w:t xml:space="preserve"> </w:t>
      </w:r>
      <w:r w:rsidRPr="00997D31">
        <w:rPr>
          <w:rFonts w:ascii="Arial" w:hAnsi="Arial" w:cs="Arial"/>
          <w:sz w:val="20"/>
          <w:szCs w:val="20"/>
        </w:rPr>
        <w:t xml:space="preserve">Kazalnik je v skladu s prednostnimi nalogami strateškega okvirja EU Izobraževanje in usposabljanje 2020 (ET 2020) in cilji strategije EU 2020 (&gt;40 %). Prav tako je kazalnik učinka za Strateški načrt 2016–2020, ki se nanaša na </w:t>
      </w:r>
      <w:r>
        <w:rPr>
          <w:rFonts w:ascii="Arial" w:hAnsi="Arial" w:cs="Arial"/>
          <w:sz w:val="20"/>
          <w:szCs w:val="20"/>
        </w:rPr>
        <w:t>deset</w:t>
      </w:r>
      <w:r w:rsidRPr="00997D31">
        <w:rPr>
          <w:rFonts w:ascii="Arial" w:hAnsi="Arial" w:cs="Arial"/>
          <w:sz w:val="20"/>
          <w:szCs w:val="20"/>
        </w:rPr>
        <w:t xml:space="preserve"> prednostnih nalog Evropske komisije.</w:t>
      </w:r>
      <w:r>
        <w:rPr>
          <w:rStyle w:val="Sprotnaopomba-sklic"/>
          <w:rFonts w:cs="Arial"/>
          <w:sz w:val="20"/>
          <w:szCs w:val="20"/>
        </w:rPr>
        <w:footnoteReference w:id="13"/>
      </w:r>
      <w:r>
        <w:rPr>
          <w:rFonts w:ascii="Arial" w:hAnsi="Arial" w:cs="Arial"/>
          <w:sz w:val="20"/>
          <w:szCs w:val="20"/>
        </w:rPr>
        <w:t xml:space="preserve"> </w:t>
      </w:r>
    </w:p>
    <w:p w14:paraId="66EEE203" w14:textId="77777777" w:rsidR="000661D3" w:rsidRDefault="000661D3" w:rsidP="000661D3">
      <w:pPr>
        <w:spacing w:after="0" w:line="288" w:lineRule="auto"/>
        <w:jc w:val="both"/>
        <w:rPr>
          <w:rFonts w:ascii="Arial" w:hAnsi="Arial" w:cs="Arial"/>
          <w:sz w:val="20"/>
          <w:szCs w:val="20"/>
        </w:rPr>
      </w:pPr>
    </w:p>
    <w:p w14:paraId="75616D72" w14:textId="77777777" w:rsidR="000661D3" w:rsidRDefault="000661D3" w:rsidP="000661D3">
      <w:pPr>
        <w:spacing w:after="0" w:line="288" w:lineRule="auto"/>
        <w:jc w:val="both"/>
        <w:rPr>
          <w:rFonts w:ascii="Arial" w:hAnsi="Arial" w:cs="Arial"/>
          <w:sz w:val="20"/>
          <w:szCs w:val="20"/>
        </w:rPr>
      </w:pPr>
      <w:r w:rsidRPr="00AC582D">
        <w:rPr>
          <w:rFonts w:ascii="Arial" w:hAnsi="Arial" w:cs="Arial"/>
          <w:b/>
          <w:sz w:val="20"/>
          <w:szCs w:val="20"/>
        </w:rPr>
        <w:t xml:space="preserve">Od študijskega leta 2009/10 </w:t>
      </w:r>
      <w:r>
        <w:rPr>
          <w:rFonts w:ascii="Arial" w:hAnsi="Arial" w:cs="Arial"/>
          <w:b/>
          <w:sz w:val="20"/>
          <w:szCs w:val="20"/>
        </w:rPr>
        <w:t xml:space="preserve">lahko </w:t>
      </w:r>
      <w:r w:rsidRPr="00AC582D">
        <w:rPr>
          <w:rFonts w:ascii="Arial" w:hAnsi="Arial" w:cs="Arial"/>
          <w:b/>
          <w:sz w:val="20"/>
          <w:szCs w:val="20"/>
        </w:rPr>
        <w:t>visokošolski zavodi v Sloveniji razpisujejo samo t</w:t>
      </w:r>
      <w:r>
        <w:rPr>
          <w:rFonts w:ascii="Arial" w:hAnsi="Arial" w:cs="Arial"/>
          <w:b/>
          <w:sz w:val="20"/>
          <w:szCs w:val="20"/>
        </w:rPr>
        <w:t>ako</w:t>
      </w:r>
      <w:r w:rsidRPr="00AC582D">
        <w:rPr>
          <w:rFonts w:ascii="Arial" w:hAnsi="Arial" w:cs="Arial"/>
          <w:b/>
          <w:sz w:val="20"/>
          <w:szCs w:val="20"/>
        </w:rPr>
        <w:t xml:space="preserve"> i</w:t>
      </w:r>
      <w:r>
        <w:rPr>
          <w:rFonts w:ascii="Arial" w:hAnsi="Arial" w:cs="Arial"/>
          <w:b/>
          <w:sz w:val="20"/>
          <w:szCs w:val="20"/>
        </w:rPr>
        <w:t>menovane</w:t>
      </w:r>
      <w:r w:rsidRPr="00AC582D">
        <w:rPr>
          <w:rFonts w:ascii="Arial" w:hAnsi="Arial" w:cs="Arial"/>
          <w:b/>
          <w:sz w:val="20"/>
          <w:szCs w:val="20"/>
        </w:rPr>
        <w:t xml:space="preserve"> bolonjske študijske programe</w:t>
      </w:r>
      <w:r>
        <w:rPr>
          <w:rFonts w:ascii="Arial" w:hAnsi="Arial" w:cs="Arial"/>
          <w:sz w:val="20"/>
          <w:szCs w:val="20"/>
        </w:rPr>
        <w:t xml:space="preserve"> (to so študijski programi, akreditirani po 11. juniju 2004)</w:t>
      </w:r>
      <w:r w:rsidRPr="00AC582D">
        <w:rPr>
          <w:rFonts w:ascii="Arial" w:hAnsi="Arial" w:cs="Arial"/>
          <w:sz w:val="20"/>
          <w:szCs w:val="20"/>
        </w:rPr>
        <w:t xml:space="preserve">. </w:t>
      </w:r>
      <w:r w:rsidRPr="00AC582D">
        <w:rPr>
          <w:rFonts w:ascii="Arial" w:hAnsi="Arial" w:cs="Arial"/>
          <w:b/>
          <w:sz w:val="20"/>
          <w:szCs w:val="20"/>
        </w:rPr>
        <w:t xml:space="preserve">Prejšnji študijski programi so se iztekli s 30. </w:t>
      </w:r>
      <w:r>
        <w:rPr>
          <w:rFonts w:ascii="Arial" w:hAnsi="Arial" w:cs="Arial"/>
          <w:b/>
          <w:sz w:val="20"/>
          <w:szCs w:val="20"/>
        </w:rPr>
        <w:t>septembrom</w:t>
      </w:r>
      <w:r w:rsidRPr="00AC582D">
        <w:rPr>
          <w:rFonts w:ascii="Arial" w:hAnsi="Arial" w:cs="Arial"/>
          <w:b/>
          <w:sz w:val="20"/>
          <w:szCs w:val="20"/>
        </w:rPr>
        <w:t xml:space="preserve"> 2016</w:t>
      </w:r>
      <w:r w:rsidRPr="00AC582D">
        <w:rPr>
          <w:rFonts w:ascii="Arial" w:hAnsi="Arial" w:cs="Arial"/>
          <w:sz w:val="20"/>
          <w:szCs w:val="20"/>
        </w:rPr>
        <w:t xml:space="preserve">, </w:t>
      </w:r>
      <w:r>
        <w:rPr>
          <w:rFonts w:ascii="Arial" w:hAnsi="Arial" w:cs="Arial"/>
          <w:sz w:val="20"/>
          <w:szCs w:val="20"/>
        </w:rPr>
        <w:t>ko se je iztekel rok za diplomiranje po teh študijskih programih</w:t>
      </w:r>
      <w:r w:rsidRPr="00AC582D">
        <w:rPr>
          <w:rFonts w:ascii="Arial" w:hAnsi="Arial" w:cs="Arial"/>
          <w:sz w:val="20"/>
          <w:szCs w:val="20"/>
        </w:rPr>
        <w:t>.</w:t>
      </w:r>
    </w:p>
    <w:p w14:paraId="35B09EE2" w14:textId="77777777" w:rsidR="000661D3" w:rsidRPr="00202B24" w:rsidRDefault="000661D3" w:rsidP="000661D3">
      <w:pPr>
        <w:tabs>
          <w:tab w:val="left" w:pos="993"/>
        </w:tabs>
        <w:spacing w:before="240" w:after="0" w:line="288" w:lineRule="auto"/>
        <w:ind w:left="993" w:hanging="993"/>
        <w:jc w:val="both"/>
        <w:rPr>
          <w:rFonts w:ascii="Arial" w:hAnsi="Arial" w:cs="Arial"/>
          <w:i/>
          <w:sz w:val="20"/>
          <w:szCs w:val="20"/>
        </w:rPr>
      </w:pPr>
      <w:r>
        <w:rPr>
          <w:rFonts w:ascii="Arial" w:hAnsi="Arial" w:cs="Arial"/>
          <w:i/>
          <w:sz w:val="20"/>
          <w:szCs w:val="20"/>
        </w:rPr>
        <w:t xml:space="preserve">Slika 2: </w:t>
      </w:r>
      <w:r>
        <w:rPr>
          <w:rFonts w:ascii="Arial" w:hAnsi="Arial" w:cs="Arial"/>
          <w:i/>
          <w:sz w:val="20"/>
          <w:szCs w:val="20"/>
        </w:rPr>
        <w:tab/>
        <w:t>Spreminjanje</w:t>
      </w:r>
      <w:r w:rsidRPr="0032335A">
        <w:rPr>
          <w:rFonts w:ascii="Arial" w:hAnsi="Arial" w:cs="Arial"/>
          <w:i/>
          <w:sz w:val="20"/>
          <w:szCs w:val="20"/>
        </w:rPr>
        <w:t xml:space="preserve"> števila diplomantov v obdobju 2011</w:t>
      </w:r>
      <w:r>
        <w:rPr>
          <w:rFonts w:ascii="Arial" w:hAnsi="Arial" w:cs="Arial"/>
          <w:i/>
          <w:sz w:val="20"/>
          <w:szCs w:val="20"/>
        </w:rPr>
        <w:t>–</w:t>
      </w:r>
      <w:r w:rsidRPr="0032335A">
        <w:rPr>
          <w:rFonts w:ascii="Arial" w:hAnsi="Arial" w:cs="Arial"/>
          <w:i/>
          <w:sz w:val="20"/>
          <w:szCs w:val="20"/>
        </w:rPr>
        <w:t xml:space="preserve">2020 glede na doseženo raven izobrazbe po Slovenskem ogrodju kvalifikacij (SOK) </w:t>
      </w:r>
    </w:p>
    <w:p w14:paraId="53CC104E" w14:textId="77777777" w:rsidR="000661D3" w:rsidRDefault="000661D3" w:rsidP="000661D3">
      <w:pPr>
        <w:spacing w:after="0" w:line="288" w:lineRule="auto"/>
        <w:rPr>
          <w:rFonts w:ascii="Arial" w:hAnsi="Arial" w:cs="Arial"/>
          <w:sz w:val="20"/>
          <w:szCs w:val="20"/>
        </w:rPr>
      </w:pPr>
      <w:r>
        <w:rPr>
          <w:noProof/>
          <w:lang w:eastAsia="sl-SI"/>
        </w:rPr>
        <w:drawing>
          <wp:inline distT="0" distB="0" distL="0" distR="0" wp14:anchorId="12A9E64B" wp14:editId="1AF48B9D">
            <wp:extent cx="5760720" cy="3661410"/>
            <wp:effectExtent l="0" t="0" r="11430" b="15240"/>
            <wp:docPr id="6" name="Grafikon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69A4FC2" w14:textId="77777777" w:rsidR="000661D3" w:rsidRDefault="000661D3" w:rsidP="000661D3">
      <w:pPr>
        <w:spacing w:after="0" w:line="288" w:lineRule="auto"/>
        <w:rPr>
          <w:rFonts w:ascii="Arial" w:hAnsi="Arial" w:cs="Arial"/>
          <w:sz w:val="18"/>
          <w:szCs w:val="18"/>
        </w:rPr>
      </w:pPr>
      <w:r>
        <w:rPr>
          <w:rFonts w:ascii="Arial" w:hAnsi="Arial" w:cs="Arial"/>
          <w:sz w:val="18"/>
          <w:szCs w:val="18"/>
        </w:rPr>
        <w:t xml:space="preserve">Vir: </w:t>
      </w:r>
      <w:proofErr w:type="spellStart"/>
      <w:r>
        <w:rPr>
          <w:rFonts w:ascii="Arial" w:hAnsi="Arial" w:cs="Arial"/>
          <w:sz w:val="18"/>
          <w:szCs w:val="18"/>
        </w:rPr>
        <w:t>eVŠ</w:t>
      </w:r>
      <w:proofErr w:type="spellEnd"/>
    </w:p>
    <w:p w14:paraId="78F2B3FE" w14:textId="77777777" w:rsidR="000661D3" w:rsidRDefault="000661D3" w:rsidP="000661D3">
      <w:pPr>
        <w:spacing w:after="240" w:line="288" w:lineRule="auto"/>
        <w:rPr>
          <w:rFonts w:ascii="Arial" w:hAnsi="Arial" w:cs="Arial"/>
          <w:sz w:val="18"/>
          <w:szCs w:val="18"/>
        </w:rPr>
      </w:pPr>
      <w:r w:rsidRPr="00D95717">
        <w:rPr>
          <w:rFonts w:ascii="Arial" w:hAnsi="Arial" w:cs="Arial"/>
          <w:sz w:val="18"/>
          <w:szCs w:val="18"/>
        </w:rPr>
        <w:t xml:space="preserve">Legenda: prejšnji pomeni študijske programe, akreditirane pred 11. </w:t>
      </w:r>
      <w:r>
        <w:rPr>
          <w:rFonts w:ascii="Arial" w:hAnsi="Arial" w:cs="Arial"/>
          <w:sz w:val="18"/>
          <w:szCs w:val="18"/>
        </w:rPr>
        <w:t>junijem</w:t>
      </w:r>
      <w:r w:rsidRPr="00D95717">
        <w:rPr>
          <w:rFonts w:ascii="Arial" w:hAnsi="Arial" w:cs="Arial"/>
          <w:sz w:val="18"/>
          <w:szCs w:val="18"/>
        </w:rPr>
        <w:t xml:space="preserve"> 2004 (t. i. </w:t>
      </w:r>
      <w:proofErr w:type="spellStart"/>
      <w:r w:rsidRPr="00D95717">
        <w:rPr>
          <w:rFonts w:ascii="Arial" w:hAnsi="Arial" w:cs="Arial"/>
          <w:sz w:val="18"/>
          <w:szCs w:val="18"/>
        </w:rPr>
        <w:t>predbolonjsk</w:t>
      </w:r>
      <w:r>
        <w:rPr>
          <w:rFonts w:ascii="Arial" w:hAnsi="Arial" w:cs="Arial"/>
          <w:sz w:val="18"/>
          <w:szCs w:val="18"/>
        </w:rPr>
        <w:t>i</w:t>
      </w:r>
      <w:proofErr w:type="spellEnd"/>
      <w:r w:rsidRPr="00D95717">
        <w:rPr>
          <w:rFonts w:ascii="Arial" w:hAnsi="Arial" w:cs="Arial"/>
          <w:sz w:val="18"/>
          <w:szCs w:val="18"/>
        </w:rPr>
        <w:t xml:space="preserve"> študijsk</w:t>
      </w:r>
      <w:r>
        <w:rPr>
          <w:rFonts w:ascii="Arial" w:hAnsi="Arial" w:cs="Arial"/>
          <w:sz w:val="18"/>
          <w:szCs w:val="18"/>
        </w:rPr>
        <w:t>i</w:t>
      </w:r>
      <w:r w:rsidRPr="00D95717">
        <w:rPr>
          <w:rFonts w:ascii="Arial" w:hAnsi="Arial" w:cs="Arial"/>
          <w:sz w:val="18"/>
          <w:szCs w:val="18"/>
        </w:rPr>
        <w:t xml:space="preserve"> program</w:t>
      </w:r>
      <w:r>
        <w:rPr>
          <w:rFonts w:ascii="Arial" w:hAnsi="Arial" w:cs="Arial"/>
          <w:sz w:val="18"/>
          <w:szCs w:val="18"/>
        </w:rPr>
        <w:t>i</w:t>
      </w:r>
      <w:r w:rsidRPr="00D95717">
        <w:rPr>
          <w:rFonts w:ascii="Arial" w:hAnsi="Arial" w:cs="Arial"/>
          <w:sz w:val="18"/>
          <w:szCs w:val="18"/>
        </w:rPr>
        <w:t xml:space="preserve">). </w:t>
      </w:r>
    </w:p>
    <w:p w14:paraId="11F01468" w14:textId="77777777" w:rsidR="000661D3" w:rsidRDefault="000661D3" w:rsidP="000661D3">
      <w:pPr>
        <w:spacing w:after="0" w:line="288" w:lineRule="auto"/>
        <w:jc w:val="both"/>
        <w:rPr>
          <w:rFonts w:ascii="Arial" w:hAnsi="Arial" w:cs="Arial"/>
          <w:sz w:val="20"/>
          <w:szCs w:val="20"/>
        </w:rPr>
      </w:pPr>
      <w:r>
        <w:rPr>
          <w:rFonts w:ascii="Arial" w:hAnsi="Arial" w:cs="Arial"/>
          <w:sz w:val="20"/>
          <w:szCs w:val="20"/>
        </w:rPr>
        <w:t xml:space="preserve">Povprečen čas študija na prvi stopnji je znotraj okvirja časa trajanja študija in še dodatno leto (absolvent), medtem ko je na magistrskem (z izjemo enoletnih študijskih programov) in doktorskem študiju ta čas daljši. </w:t>
      </w:r>
    </w:p>
    <w:p w14:paraId="424B9A72" w14:textId="77777777" w:rsidR="000661D3" w:rsidRDefault="000661D3" w:rsidP="000661D3">
      <w:pPr>
        <w:spacing w:after="0" w:line="288" w:lineRule="auto"/>
        <w:rPr>
          <w:rFonts w:ascii="Arial" w:hAnsi="Arial" w:cs="Arial"/>
          <w:sz w:val="20"/>
          <w:szCs w:val="20"/>
        </w:rPr>
      </w:pPr>
    </w:p>
    <w:p w14:paraId="6970D7E3" w14:textId="77777777" w:rsidR="000661D3" w:rsidRPr="00414316" w:rsidRDefault="000661D3" w:rsidP="000661D3">
      <w:pPr>
        <w:spacing w:after="0" w:line="288" w:lineRule="auto"/>
        <w:rPr>
          <w:rFonts w:ascii="Arial" w:hAnsi="Arial" w:cs="Arial"/>
          <w:sz w:val="20"/>
          <w:szCs w:val="20"/>
        </w:rPr>
      </w:pPr>
      <w:r w:rsidRPr="00414316">
        <w:rPr>
          <w:rFonts w:ascii="Arial" w:hAnsi="Arial" w:cs="Arial"/>
          <w:sz w:val="20"/>
          <w:szCs w:val="20"/>
        </w:rPr>
        <w:t>Diplomanti generacije 2020 so v povprečju študirali na:</w:t>
      </w:r>
    </w:p>
    <w:p w14:paraId="2916FC74" w14:textId="77777777" w:rsidR="000661D3" w:rsidRPr="007E3897" w:rsidRDefault="000661D3" w:rsidP="002E2A95">
      <w:pPr>
        <w:pStyle w:val="Odstavekseznama"/>
        <w:numPr>
          <w:ilvl w:val="0"/>
          <w:numId w:val="21"/>
        </w:numPr>
        <w:spacing w:after="0" w:line="288" w:lineRule="auto"/>
        <w:rPr>
          <w:rFonts w:ascii="Arial" w:hAnsi="Arial" w:cs="Arial"/>
          <w:sz w:val="20"/>
          <w:szCs w:val="20"/>
        </w:rPr>
      </w:pPr>
      <w:r w:rsidRPr="007E3897">
        <w:rPr>
          <w:rFonts w:ascii="Arial" w:hAnsi="Arial" w:cs="Arial"/>
          <w:sz w:val="20"/>
          <w:szCs w:val="20"/>
        </w:rPr>
        <w:t>prvi stopnji:</w:t>
      </w:r>
    </w:p>
    <w:p w14:paraId="71DFB193" w14:textId="77777777" w:rsidR="000661D3" w:rsidRPr="00414316" w:rsidRDefault="000661D3" w:rsidP="002E2A95">
      <w:pPr>
        <w:pStyle w:val="Odstavekseznama"/>
        <w:numPr>
          <w:ilvl w:val="1"/>
          <w:numId w:val="20"/>
        </w:numPr>
        <w:spacing w:after="0" w:line="288" w:lineRule="auto"/>
        <w:rPr>
          <w:rFonts w:ascii="Arial" w:hAnsi="Arial" w:cs="Arial"/>
          <w:sz w:val="20"/>
          <w:szCs w:val="20"/>
        </w:rPr>
      </w:pPr>
      <w:r w:rsidRPr="00414316">
        <w:rPr>
          <w:rFonts w:ascii="Arial" w:hAnsi="Arial" w:cs="Arial"/>
          <w:sz w:val="20"/>
          <w:szCs w:val="20"/>
        </w:rPr>
        <w:t>univerzitetnem študijskem programu, ki je trajal:</w:t>
      </w:r>
    </w:p>
    <w:p w14:paraId="2DAC4086" w14:textId="77777777" w:rsidR="000661D3" w:rsidRPr="00414316" w:rsidRDefault="000661D3" w:rsidP="002E2A95">
      <w:pPr>
        <w:pStyle w:val="Odstavekseznama"/>
        <w:numPr>
          <w:ilvl w:val="2"/>
          <w:numId w:val="20"/>
        </w:numPr>
        <w:spacing w:after="0" w:line="288" w:lineRule="auto"/>
        <w:rPr>
          <w:rFonts w:ascii="Arial" w:hAnsi="Arial" w:cs="Arial"/>
          <w:sz w:val="20"/>
          <w:szCs w:val="20"/>
        </w:rPr>
      </w:pPr>
      <w:r w:rsidRPr="00414316">
        <w:rPr>
          <w:rFonts w:ascii="Arial" w:hAnsi="Arial" w:cs="Arial"/>
          <w:sz w:val="20"/>
          <w:szCs w:val="20"/>
        </w:rPr>
        <w:t>3 leta: 3,2 let</w:t>
      </w:r>
      <w:r>
        <w:rPr>
          <w:rFonts w:ascii="Arial" w:hAnsi="Arial" w:cs="Arial"/>
          <w:sz w:val="20"/>
          <w:szCs w:val="20"/>
        </w:rPr>
        <w:t>a,</w:t>
      </w:r>
    </w:p>
    <w:p w14:paraId="443432B7" w14:textId="77777777" w:rsidR="000661D3" w:rsidRPr="00414316" w:rsidRDefault="000661D3" w:rsidP="002E2A95">
      <w:pPr>
        <w:pStyle w:val="Odstavekseznama"/>
        <w:numPr>
          <w:ilvl w:val="2"/>
          <w:numId w:val="20"/>
        </w:numPr>
        <w:spacing w:after="0" w:line="288" w:lineRule="auto"/>
        <w:rPr>
          <w:rFonts w:ascii="Arial" w:hAnsi="Arial" w:cs="Arial"/>
          <w:sz w:val="20"/>
          <w:szCs w:val="20"/>
        </w:rPr>
      </w:pPr>
      <w:r w:rsidRPr="00414316">
        <w:rPr>
          <w:rFonts w:ascii="Arial" w:hAnsi="Arial" w:cs="Arial"/>
          <w:sz w:val="20"/>
          <w:szCs w:val="20"/>
        </w:rPr>
        <w:t>4 leta: 3,9 let</w:t>
      </w:r>
      <w:r>
        <w:rPr>
          <w:rFonts w:ascii="Arial" w:hAnsi="Arial" w:cs="Arial"/>
          <w:sz w:val="20"/>
          <w:szCs w:val="20"/>
        </w:rPr>
        <w:t>a;</w:t>
      </w:r>
    </w:p>
    <w:p w14:paraId="218A6EC0" w14:textId="77777777" w:rsidR="000661D3" w:rsidRPr="00414316" w:rsidRDefault="000661D3" w:rsidP="002E2A95">
      <w:pPr>
        <w:pStyle w:val="Odstavekseznama"/>
        <w:numPr>
          <w:ilvl w:val="1"/>
          <w:numId w:val="20"/>
        </w:numPr>
        <w:spacing w:after="0" w:line="288" w:lineRule="auto"/>
        <w:rPr>
          <w:rFonts w:ascii="Arial" w:hAnsi="Arial" w:cs="Arial"/>
          <w:sz w:val="20"/>
          <w:szCs w:val="20"/>
        </w:rPr>
      </w:pPr>
      <w:r w:rsidRPr="00414316">
        <w:rPr>
          <w:rFonts w:ascii="Arial" w:hAnsi="Arial" w:cs="Arial"/>
          <w:sz w:val="20"/>
          <w:szCs w:val="20"/>
        </w:rPr>
        <w:t>visokošolskem strokovnem študijskem programu, ki je trajal 3 leta: 3,9 let</w:t>
      </w:r>
      <w:r>
        <w:rPr>
          <w:rFonts w:ascii="Arial" w:hAnsi="Arial" w:cs="Arial"/>
          <w:sz w:val="20"/>
          <w:szCs w:val="20"/>
        </w:rPr>
        <w:t>a;</w:t>
      </w:r>
    </w:p>
    <w:p w14:paraId="56C76E2D" w14:textId="77777777" w:rsidR="000661D3" w:rsidRPr="007E3897" w:rsidRDefault="000661D3" w:rsidP="002E2A95">
      <w:pPr>
        <w:pStyle w:val="Odstavekseznama"/>
        <w:numPr>
          <w:ilvl w:val="0"/>
          <w:numId w:val="21"/>
        </w:numPr>
        <w:spacing w:after="0" w:line="288" w:lineRule="auto"/>
        <w:rPr>
          <w:rFonts w:ascii="Arial" w:hAnsi="Arial" w:cs="Arial"/>
          <w:sz w:val="20"/>
          <w:szCs w:val="20"/>
        </w:rPr>
      </w:pPr>
      <w:r w:rsidRPr="007E3897">
        <w:rPr>
          <w:rFonts w:ascii="Arial" w:hAnsi="Arial" w:cs="Arial"/>
          <w:sz w:val="20"/>
          <w:szCs w:val="20"/>
        </w:rPr>
        <w:t>drugi stopnji:</w:t>
      </w:r>
    </w:p>
    <w:p w14:paraId="3BDA978E" w14:textId="77777777" w:rsidR="000661D3" w:rsidRPr="00414316" w:rsidRDefault="000661D3" w:rsidP="002E2A95">
      <w:pPr>
        <w:pStyle w:val="Odstavekseznama"/>
        <w:numPr>
          <w:ilvl w:val="1"/>
          <w:numId w:val="20"/>
        </w:numPr>
        <w:spacing w:after="0" w:line="288" w:lineRule="auto"/>
        <w:rPr>
          <w:rFonts w:ascii="Arial" w:hAnsi="Arial" w:cs="Arial"/>
          <w:sz w:val="20"/>
          <w:szCs w:val="20"/>
        </w:rPr>
      </w:pPr>
      <w:r>
        <w:rPr>
          <w:rFonts w:ascii="Arial" w:hAnsi="Arial" w:cs="Arial"/>
          <w:sz w:val="20"/>
          <w:szCs w:val="20"/>
        </w:rPr>
        <w:t>e</w:t>
      </w:r>
      <w:r w:rsidRPr="00414316">
        <w:rPr>
          <w:rFonts w:ascii="Arial" w:hAnsi="Arial" w:cs="Arial"/>
          <w:sz w:val="20"/>
          <w:szCs w:val="20"/>
        </w:rPr>
        <w:t>novitem magistrskem študijskem programu, ki je trajal:</w:t>
      </w:r>
    </w:p>
    <w:p w14:paraId="4BF4E8F1" w14:textId="77777777" w:rsidR="000661D3" w:rsidRPr="00414316" w:rsidRDefault="000661D3" w:rsidP="002E2A95">
      <w:pPr>
        <w:pStyle w:val="Odstavekseznama"/>
        <w:numPr>
          <w:ilvl w:val="2"/>
          <w:numId w:val="20"/>
        </w:numPr>
        <w:spacing w:after="0" w:line="288" w:lineRule="auto"/>
        <w:rPr>
          <w:rFonts w:ascii="Arial" w:hAnsi="Arial" w:cs="Arial"/>
          <w:sz w:val="20"/>
          <w:szCs w:val="20"/>
        </w:rPr>
      </w:pPr>
      <w:r w:rsidRPr="00414316">
        <w:rPr>
          <w:rFonts w:ascii="Arial" w:hAnsi="Arial" w:cs="Arial"/>
          <w:sz w:val="20"/>
          <w:szCs w:val="20"/>
        </w:rPr>
        <w:t>5 let: 6,6 let</w:t>
      </w:r>
      <w:r>
        <w:rPr>
          <w:rFonts w:ascii="Arial" w:hAnsi="Arial" w:cs="Arial"/>
          <w:sz w:val="20"/>
          <w:szCs w:val="20"/>
        </w:rPr>
        <w:t>a,</w:t>
      </w:r>
    </w:p>
    <w:p w14:paraId="0D9954E6" w14:textId="77777777" w:rsidR="000661D3" w:rsidRPr="00414316" w:rsidRDefault="000661D3" w:rsidP="002E2A95">
      <w:pPr>
        <w:pStyle w:val="Odstavekseznama"/>
        <w:numPr>
          <w:ilvl w:val="2"/>
          <w:numId w:val="20"/>
        </w:numPr>
        <w:spacing w:after="0" w:line="288" w:lineRule="auto"/>
        <w:rPr>
          <w:rFonts w:ascii="Arial" w:hAnsi="Arial" w:cs="Arial"/>
          <w:sz w:val="20"/>
          <w:szCs w:val="20"/>
        </w:rPr>
      </w:pPr>
      <w:r w:rsidRPr="00414316">
        <w:rPr>
          <w:rFonts w:ascii="Arial" w:hAnsi="Arial" w:cs="Arial"/>
          <w:sz w:val="20"/>
          <w:szCs w:val="20"/>
        </w:rPr>
        <w:t>6 let: 6,1 let</w:t>
      </w:r>
      <w:r>
        <w:rPr>
          <w:rFonts w:ascii="Arial" w:hAnsi="Arial" w:cs="Arial"/>
          <w:sz w:val="20"/>
          <w:szCs w:val="20"/>
        </w:rPr>
        <w:t>a;</w:t>
      </w:r>
    </w:p>
    <w:p w14:paraId="4E5AABE2" w14:textId="77777777" w:rsidR="000661D3" w:rsidRPr="00414316" w:rsidRDefault="000661D3" w:rsidP="002E2A95">
      <w:pPr>
        <w:pStyle w:val="Odstavekseznama"/>
        <w:numPr>
          <w:ilvl w:val="1"/>
          <w:numId w:val="20"/>
        </w:numPr>
        <w:spacing w:after="0" w:line="288" w:lineRule="auto"/>
        <w:rPr>
          <w:rFonts w:ascii="Arial" w:hAnsi="Arial" w:cs="Arial"/>
          <w:sz w:val="20"/>
          <w:szCs w:val="20"/>
        </w:rPr>
      </w:pPr>
      <w:r>
        <w:rPr>
          <w:rFonts w:ascii="Arial" w:hAnsi="Arial" w:cs="Arial"/>
          <w:sz w:val="20"/>
          <w:szCs w:val="20"/>
        </w:rPr>
        <w:lastRenderedPageBreak/>
        <w:t>m</w:t>
      </w:r>
      <w:r w:rsidRPr="00414316">
        <w:rPr>
          <w:rFonts w:ascii="Arial" w:hAnsi="Arial" w:cs="Arial"/>
          <w:sz w:val="20"/>
          <w:szCs w:val="20"/>
        </w:rPr>
        <w:t>agistrskem študijskem programu, ki je trajal:</w:t>
      </w:r>
    </w:p>
    <w:p w14:paraId="0780DD03" w14:textId="77777777" w:rsidR="000661D3" w:rsidRPr="00414316" w:rsidRDefault="000661D3" w:rsidP="002E2A95">
      <w:pPr>
        <w:pStyle w:val="Odstavekseznama"/>
        <w:numPr>
          <w:ilvl w:val="2"/>
          <w:numId w:val="20"/>
        </w:numPr>
        <w:spacing w:after="0" w:line="288" w:lineRule="auto"/>
        <w:rPr>
          <w:rFonts w:ascii="Arial" w:hAnsi="Arial" w:cs="Arial"/>
          <w:sz w:val="20"/>
          <w:szCs w:val="20"/>
        </w:rPr>
      </w:pPr>
      <w:r w:rsidRPr="00414316">
        <w:rPr>
          <w:rFonts w:ascii="Arial" w:hAnsi="Arial" w:cs="Arial"/>
          <w:sz w:val="20"/>
          <w:szCs w:val="20"/>
        </w:rPr>
        <w:t>1 leto: 1,8 let</w:t>
      </w:r>
      <w:r>
        <w:rPr>
          <w:rFonts w:ascii="Arial" w:hAnsi="Arial" w:cs="Arial"/>
          <w:sz w:val="20"/>
          <w:szCs w:val="20"/>
        </w:rPr>
        <w:t>a,</w:t>
      </w:r>
    </w:p>
    <w:p w14:paraId="75AB82BF" w14:textId="77777777" w:rsidR="000661D3" w:rsidRPr="00414316" w:rsidRDefault="000661D3" w:rsidP="002E2A95">
      <w:pPr>
        <w:pStyle w:val="Odstavekseznama"/>
        <w:numPr>
          <w:ilvl w:val="2"/>
          <w:numId w:val="20"/>
        </w:numPr>
        <w:spacing w:after="0" w:line="288" w:lineRule="auto"/>
        <w:rPr>
          <w:rFonts w:ascii="Arial" w:hAnsi="Arial" w:cs="Arial"/>
          <w:sz w:val="20"/>
          <w:szCs w:val="20"/>
        </w:rPr>
      </w:pPr>
      <w:r w:rsidRPr="00414316">
        <w:rPr>
          <w:rFonts w:ascii="Arial" w:hAnsi="Arial" w:cs="Arial"/>
          <w:sz w:val="20"/>
          <w:szCs w:val="20"/>
        </w:rPr>
        <w:t>2 leti: 3,1 let</w:t>
      </w:r>
      <w:r>
        <w:rPr>
          <w:rFonts w:ascii="Arial" w:hAnsi="Arial" w:cs="Arial"/>
          <w:sz w:val="20"/>
          <w:szCs w:val="20"/>
        </w:rPr>
        <w:t>a;</w:t>
      </w:r>
    </w:p>
    <w:p w14:paraId="4FC3BE3D" w14:textId="77777777" w:rsidR="000661D3" w:rsidRPr="007E3897" w:rsidRDefault="000661D3" w:rsidP="002E2A95">
      <w:pPr>
        <w:pStyle w:val="Odstavekseznama"/>
        <w:numPr>
          <w:ilvl w:val="0"/>
          <w:numId w:val="21"/>
        </w:numPr>
        <w:spacing w:after="0" w:line="288" w:lineRule="auto"/>
        <w:rPr>
          <w:rFonts w:ascii="Arial" w:hAnsi="Arial" w:cs="Arial"/>
          <w:sz w:val="20"/>
          <w:szCs w:val="20"/>
        </w:rPr>
      </w:pPr>
      <w:r w:rsidRPr="007E3897">
        <w:rPr>
          <w:rFonts w:ascii="Arial" w:hAnsi="Arial" w:cs="Arial"/>
          <w:sz w:val="20"/>
          <w:szCs w:val="20"/>
        </w:rPr>
        <w:t>tretji stopnji</w:t>
      </w:r>
      <w:r>
        <w:rPr>
          <w:rFonts w:ascii="Arial" w:hAnsi="Arial" w:cs="Arial"/>
          <w:sz w:val="20"/>
          <w:szCs w:val="20"/>
        </w:rPr>
        <w:t>:</w:t>
      </w:r>
    </w:p>
    <w:p w14:paraId="236616E2" w14:textId="77777777" w:rsidR="000661D3" w:rsidRPr="00414316" w:rsidRDefault="000661D3" w:rsidP="002E2A95">
      <w:pPr>
        <w:pStyle w:val="Odstavekseznama"/>
        <w:numPr>
          <w:ilvl w:val="1"/>
          <w:numId w:val="20"/>
        </w:numPr>
        <w:spacing w:after="0" w:line="288" w:lineRule="auto"/>
        <w:rPr>
          <w:rFonts w:ascii="Arial" w:hAnsi="Arial" w:cs="Arial"/>
          <w:sz w:val="20"/>
          <w:szCs w:val="20"/>
        </w:rPr>
      </w:pPr>
      <w:r>
        <w:rPr>
          <w:rFonts w:ascii="Arial" w:hAnsi="Arial" w:cs="Arial"/>
          <w:sz w:val="20"/>
          <w:szCs w:val="20"/>
        </w:rPr>
        <w:t>d</w:t>
      </w:r>
      <w:r w:rsidRPr="00414316">
        <w:rPr>
          <w:rFonts w:ascii="Arial" w:hAnsi="Arial" w:cs="Arial"/>
          <w:sz w:val="20"/>
          <w:szCs w:val="20"/>
        </w:rPr>
        <w:t>oktorskem študijskem programu, ki je trajal 3 leta: 5,4 let</w:t>
      </w:r>
      <w:r>
        <w:rPr>
          <w:rFonts w:ascii="Arial" w:hAnsi="Arial" w:cs="Arial"/>
          <w:sz w:val="20"/>
          <w:szCs w:val="20"/>
        </w:rPr>
        <w:t>a.</w:t>
      </w:r>
    </w:p>
    <w:p w14:paraId="1E88A516" w14:textId="77777777" w:rsidR="000661D3" w:rsidRDefault="000661D3" w:rsidP="000661D3">
      <w:pPr>
        <w:spacing w:after="0" w:line="288" w:lineRule="auto"/>
        <w:rPr>
          <w:rFonts w:ascii="Arial" w:hAnsi="Arial" w:cs="Arial"/>
          <w:sz w:val="20"/>
          <w:szCs w:val="20"/>
        </w:rPr>
      </w:pPr>
    </w:p>
    <w:p w14:paraId="7B31ED51" w14:textId="77777777" w:rsidR="000661D3" w:rsidRPr="007E42C7" w:rsidRDefault="000661D3" w:rsidP="000661D3">
      <w:pPr>
        <w:spacing w:after="0" w:line="288" w:lineRule="auto"/>
        <w:rPr>
          <w:rFonts w:ascii="Arial" w:hAnsi="Arial" w:cs="Arial"/>
          <w:sz w:val="20"/>
          <w:szCs w:val="20"/>
        </w:rPr>
      </w:pPr>
      <w:r>
        <w:rPr>
          <w:rFonts w:ascii="Arial" w:hAnsi="Arial" w:cs="Arial"/>
          <w:sz w:val="20"/>
          <w:szCs w:val="20"/>
        </w:rPr>
        <w:t>V letu 2020 je diplomiralo 85,0 % diplomantov na javnih VŠZ in 15 % diplomantov na zasebnih VŠZ, od tega ena tretjina diplomantov na študijskih programih s koncesijo.</w:t>
      </w:r>
    </w:p>
    <w:p w14:paraId="456A42B3" w14:textId="77777777" w:rsidR="000661D3" w:rsidRDefault="000661D3" w:rsidP="000661D3">
      <w:pPr>
        <w:tabs>
          <w:tab w:val="left" w:pos="993"/>
        </w:tabs>
        <w:spacing w:before="240" w:after="0" w:line="288" w:lineRule="auto"/>
        <w:ind w:left="993" w:hanging="993"/>
        <w:jc w:val="both"/>
        <w:rPr>
          <w:rFonts w:ascii="Arial" w:hAnsi="Arial" w:cs="Arial"/>
          <w:i/>
          <w:sz w:val="20"/>
          <w:szCs w:val="20"/>
        </w:rPr>
      </w:pPr>
      <w:r>
        <w:rPr>
          <w:rFonts w:ascii="Arial" w:hAnsi="Arial" w:cs="Arial"/>
          <w:i/>
          <w:sz w:val="20"/>
          <w:szCs w:val="20"/>
        </w:rPr>
        <w:t xml:space="preserve">Slika 3: </w:t>
      </w:r>
      <w:r>
        <w:rPr>
          <w:rFonts w:ascii="Arial" w:hAnsi="Arial" w:cs="Arial"/>
          <w:i/>
          <w:sz w:val="20"/>
          <w:szCs w:val="20"/>
        </w:rPr>
        <w:tab/>
      </w:r>
      <w:r w:rsidRPr="00C222C2">
        <w:rPr>
          <w:rFonts w:ascii="Arial" w:hAnsi="Arial" w:cs="Arial"/>
          <w:i/>
          <w:sz w:val="20"/>
          <w:szCs w:val="20"/>
        </w:rPr>
        <w:t>Delež diplomantov po javnih in zasebnih visokošolskih zavodih v obdobju 2011</w:t>
      </w:r>
      <w:r>
        <w:rPr>
          <w:rFonts w:ascii="Arial" w:hAnsi="Arial" w:cs="Arial"/>
          <w:i/>
          <w:sz w:val="20"/>
          <w:szCs w:val="20"/>
        </w:rPr>
        <w:t>–</w:t>
      </w:r>
      <w:r w:rsidRPr="00C222C2">
        <w:rPr>
          <w:rFonts w:ascii="Arial" w:hAnsi="Arial" w:cs="Arial"/>
          <w:i/>
          <w:sz w:val="20"/>
          <w:szCs w:val="20"/>
        </w:rPr>
        <w:t>2020</w:t>
      </w:r>
    </w:p>
    <w:p w14:paraId="188D93B0" w14:textId="77777777" w:rsidR="000661D3" w:rsidRPr="00C222C2" w:rsidRDefault="000661D3" w:rsidP="000661D3">
      <w:pPr>
        <w:spacing w:after="120" w:line="288" w:lineRule="auto"/>
        <w:rPr>
          <w:rFonts w:ascii="Arial" w:hAnsi="Arial" w:cs="Arial"/>
          <w:i/>
          <w:sz w:val="20"/>
          <w:szCs w:val="20"/>
        </w:rPr>
      </w:pPr>
      <w:r>
        <w:rPr>
          <w:noProof/>
          <w:lang w:eastAsia="sl-SI"/>
        </w:rPr>
        <w:drawing>
          <wp:inline distT="0" distB="0" distL="0" distR="0" wp14:anchorId="329CBAA3" wp14:editId="41B0C652">
            <wp:extent cx="5501030" cy="2918765"/>
            <wp:effectExtent l="0" t="0" r="4445" b="15240"/>
            <wp:docPr id="11" name="Grafikon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A67856E" w14:textId="77777777" w:rsidR="000661D3" w:rsidRDefault="000661D3" w:rsidP="000661D3">
      <w:pPr>
        <w:spacing w:after="0" w:line="288" w:lineRule="auto"/>
        <w:rPr>
          <w:rFonts w:ascii="Arial" w:hAnsi="Arial" w:cs="Arial"/>
          <w:sz w:val="18"/>
          <w:szCs w:val="18"/>
        </w:rPr>
      </w:pPr>
      <w:r>
        <w:rPr>
          <w:rFonts w:ascii="Arial" w:hAnsi="Arial" w:cs="Arial"/>
          <w:sz w:val="18"/>
          <w:szCs w:val="18"/>
        </w:rPr>
        <w:t xml:space="preserve">Vir: </w:t>
      </w:r>
      <w:proofErr w:type="spellStart"/>
      <w:r>
        <w:rPr>
          <w:rFonts w:ascii="Arial" w:hAnsi="Arial" w:cs="Arial"/>
          <w:sz w:val="18"/>
          <w:szCs w:val="18"/>
        </w:rPr>
        <w:t>eVŠ</w:t>
      </w:r>
      <w:proofErr w:type="spellEnd"/>
    </w:p>
    <w:p w14:paraId="4076932B" w14:textId="77777777" w:rsidR="000661D3" w:rsidRPr="00202B24" w:rsidRDefault="000661D3" w:rsidP="000661D3">
      <w:pPr>
        <w:spacing w:after="240" w:line="288" w:lineRule="auto"/>
        <w:rPr>
          <w:rFonts w:ascii="Arial" w:hAnsi="Arial" w:cs="Arial"/>
          <w:sz w:val="18"/>
          <w:szCs w:val="18"/>
        </w:rPr>
      </w:pPr>
      <w:r w:rsidRPr="00202B24">
        <w:rPr>
          <w:rFonts w:ascii="Arial" w:hAnsi="Arial" w:cs="Arial"/>
          <w:sz w:val="18"/>
          <w:szCs w:val="18"/>
        </w:rPr>
        <w:t>Legenda: VŠZ – visokošolski zavod; koncesija – koncesioniran študijski program, ki ga izvaja zasebni visokošolski zavod.</w:t>
      </w:r>
    </w:p>
    <w:p w14:paraId="1FF8BA08" w14:textId="77777777" w:rsidR="000661D3" w:rsidRPr="004B352D" w:rsidRDefault="000661D3" w:rsidP="000661D3">
      <w:pPr>
        <w:tabs>
          <w:tab w:val="left" w:pos="993"/>
        </w:tabs>
        <w:spacing w:before="240" w:after="0" w:line="288" w:lineRule="auto"/>
        <w:ind w:left="993" w:hanging="993"/>
        <w:jc w:val="both"/>
        <w:rPr>
          <w:rFonts w:ascii="Arial" w:hAnsi="Arial" w:cs="Arial"/>
          <w:i/>
          <w:sz w:val="20"/>
          <w:szCs w:val="20"/>
        </w:rPr>
      </w:pPr>
      <w:r>
        <w:rPr>
          <w:rFonts w:ascii="Arial" w:hAnsi="Arial" w:cs="Arial"/>
          <w:i/>
          <w:sz w:val="20"/>
          <w:szCs w:val="20"/>
        </w:rPr>
        <w:t>Preglednic</w:t>
      </w:r>
      <w:r w:rsidRPr="004B352D">
        <w:rPr>
          <w:rFonts w:ascii="Arial" w:hAnsi="Arial" w:cs="Arial"/>
          <w:i/>
          <w:sz w:val="20"/>
          <w:szCs w:val="20"/>
        </w:rPr>
        <w:t>a</w:t>
      </w:r>
      <w:r>
        <w:rPr>
          <w:rFonts w:ascii="Arial" w:hAnsi="Arial" w:cs="Arial"/>
          <w:i/>
          <w:sz w:val="20"/>
          <w:szCs w:val="20"/>
        </w:rPr>
        <w:t xml:space="preserve"> 1</w:t>
      </w:r>
      <w:r w:rsidRPr="004B352D">
        <w:rPr>
          <w:rFonts w:ascii="Arial" w:hAnsi="Arial" w:cs="Arial"/>
          <w:i/>
          <w:sz w:val="20"/>
          <w:szCs w:val="20"/>
        </w:rPr>
        <w:t>: Delež diplomantov po študijskih področjih Klasius-P-16 v obdobju 2011</w:t>
      </w:r>
      <w:r>
        <w:rPr>
          <w:rFonts w:ascii="Arial" w:hAnsi="Arial" w:cs="Arial"/>
          <w:i/>
          <w:sz w:val="20"/>
          <w:szCs w:val="20"/>
        </w:rPr>
        <w:t>–</w:t>
      </w:r>
      <w:r w:rsidRPr="004B352D">
        <w:rPr>
          <w:rFonts w:ascii="Arial" w:hAnsi="Arial" w:cs="Arial"/>
          <w:i/>
          <w:sz w:val="20"/>
          <w:szCs w:val="20"/>
        </w:rPr>
        <w:t>2020</w:t>
      </w:r>
    </w:p>
    <w:p w14:paraId="24057D7B" w14:textId="77777777" w:rsidR="000661D3" w:rsidRDefault="000661D3" w:rsidP="000661D3">
      <w:pPr>
        <w:spacing w:after="0" w:line="288" w:lineRule="auto"/>
        <w:rPr>
          <w:rFonts w:ascii="Arial" w:hAnsi="Arial" w:cs="Arial"/>
          <w:sz w:val="20"/>
          <w:szCs w:val="20"/>
        </w:rPr>
      </w:pPr>
      <w:r w:rsidRPr="00915DF4">
        <w:rPr>
          <w:noProof/>
          <w:lang w:eastAsia="sl-SI"/>
        </w:rPr>
        <w:drawing>
          <wp:inline distT="0" distB="0" distL="0" distR="0" wp14:anchorId="35B52017" wp14:editId="009CE634">
            <wp:extent cx="5760720" cy="2234269"/>
            <wp:effectExtent l="0" t="0" r="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60720" cy="2234269"/>
                    </a:xfrm>
                    <a:prstGeom prst="rect">
                      <a:avLst/>
                    </a:prstGeom>
                    <a:noFill/>
                    <a:ln>
                      <a:noFill/>
                    </a:ln>
                  </pic:spPr>
                </pic:pic>
              </a:graphicData>
            </a:graphic>
          </wp:inline>
        </w:drawing>
      </w:r>
    </w:p>
    <w:p w14:paraId="01AB907C" w14:textId="77777777" w:rsidR="000661D3" w:rsidRPr="004B352D" w:rsidRDefault="000661D3" w:rsidP="000661D3">
      <w:pPr>
        <w:spacing w:after="240" w:line="288" w:lineRule="auto"/>
        <w:rPr>
          <w:rFonts w:ascii="Arial" w:hAnsi="Arial" w:cs="Arial"/>
          <w:sz w:val="18"/>
          <w:szCs w:val="18"/>
        </w:rPr>
      </w:pPr>
      <w:r w:rsidRPr="004B352D">
        <w:rPr>
          <w:rFonts w:ascii="Arial" w:hAnsi="Arial" w:cs="Arial"/>
          <w:sz w:val="18"/>
          <w:szCs w:val="18"/>
        </w:rPr>
        <w:t xml:space="preserve">Vir: </w:t>
      </w:r>
      <w:proofErr w:type="spellStart"/>
      <w:r w:rsidRPr="004B352D">
        <w:rPr>
          <w:rFonts w:ascii="Arial" w:hAnsi="Arial" w:cs="Arial"/>
          <w:sz w:val="18"/>
          <w:szCs w:val="18"/>
        </w:rPr>
        <w:t>eVŠ</w:t>
      </w:r>
      <w:proofErr w:type="spellEnd"/>
    </w:p>
    <w:p w14:paraId="2DD28C63" w14:textId="77777777" w:rsidR="000661D3" w:rsidRDefault="000661D3" w:rsidP="000661D3">
      <w:pPr>
        <w:rPr>
          <w:rFonts w:ascii="Arial" w:hAnsi="Arial" w:cs="Arial"/>
          <w:i/>
          <w:sz w:val="20"/>
          <w:szCs w:val="20"/>
        </w:rPr>
      </w:pPr>
      <w:r>
        <w:rPr>
          <w:rFonts w:ascii="Arial" w:hAnsi="Arial" w:cs="Arial"/>
          <w:i/>
          <w:sz w:val="20"/>
          <w:szCs w:val="20"/>
        </w:rPr>
        <w:br w:type="page"/>
      </w:r>
    </w:p>
    <w:p w14:paraId="0160734F" w14:textId="77777777" w:rsidR="000661D3" w:rsidRPr="00070CE5" w:rsidRDefault="000661D3" w:rsidP="000661D3">
      <w:pPr>
        <w:tabs>
          <w:tab w:val="left" w:pos="993"/>
        </w:tabs>
        <w:spacing w:before="240" w:after="0" w:line="288" w:lineRule="auto"/>
        <w:ind w:left="993" w:hanging="993"/>
        <w:jc w:val="both"/>
        <w:rPr>
          <w:rFonts w:ascii="Arial" w:hAnsi="Arial" w:cs="Arial"/>
          <w:i/>
          <w:sz w:val="20"/>
          <w:szCs w:val="20"/>
        </w:rPr>
      </w:pPr>
      <w:r>
        <w:rPr>
          <w:rFonts w:ascii="Arial" w:hAnsi="Arial" w:cs="Arial"/>
          <w:i/>
          <w:sz w:val="20"/>
          <w:szCs w:val="20"/>
        </w:rPr>
        <w:lastRenderedPageBreak/>
        <w:t xml:space="preserve">Slika 4: </w:t>
      </w:r>
      <w:r>
        <w:rPr>
          <w:rFonts w:ascii="Arial" w:hAnsi="Arial" w:cs="Arial"/>
          <w:i/>
          <w:sz w:val="20"/>
          <w:szCs w:val="20"/>
        </w:rPr>
        <w:tab/>
      </w:r>
      <w:r w:rsidRPr="00A4595D">
        <w:rPr>
          <w:rFonts w:ascii="Arial" w:hAnsi="Arial" w:cs="Arial"/>
          <w:i/>
          <w:sz w:val="20"/>
          <w:szCs w:val="20"/>
        </w:rPr>
        <w:t>Delež diplomantov po študijskih področjih</w:t>
      </w:r>
      <w:r>
        <w:rPr>
          <w:rFonts w:ascii="Arial" w:hAnsi="Arial" w:cs="Arial"/>
          <w:i/>
          <w:sz w:val="20"/>
          <w:szCs w:val="20"/>
        </w:rPr>
        <w:t xml:space="preserve"> Klasius-P-16</w:t>
      </w:r>
      <w:r w:rsidRPr="00A4595D">
        <w:rPr>
          <w:rFonts w:ascii="Arial" w:hAnsi="Arial" w:cs="Arial"/>
          <w:i/>
          <w:sz w:val="20"/>
          <w:szCs w:val="20"/>
        </w:rPr>
        <w:t xml:space="preserve"> </w:t>
      </w:r>
      <w:r>
        <w:rPr>
          <w:rFonts w:ascii="Arial" w:hAnsi="Arial" w:cs="Arial"/>
          <w:i/>
          <w:sz w:val="20"/>
          <w:szCs w:val="20"/>
        </w:rPr>
        <w:t>v obdobju</w:t>
      </w:r>
      <w:r w:rsidRPr="00A4595D">
        <w:rPr>
          <w:rFonts w:ascii="Arial" w:hAnsi="Arial" w:cs="Arial"/>
          <w:i/>
          <w:sz w:val="20"/>
          <w:szCs w:val="20"/>
        </w:rPr>
        <w:t xml:space="preserve"> 2011</w:t>
      </w:r>
      <w:r>
        <w:rPr>
          <w:rFonts w:ascii="Arial" w:hAnsi="Arial" w:cs="Arial"/>
          <w:i/>
          <w:sz w:val="20"/>
          <w:szCs w:val="20"/>
        </w:rPr>
        <w:t>–</w:t>
      </w:r>
      <w:r w:rsidRPr="00A4595D">
        <w:rPr>
          <w:rFonts w:ascii="Arial" w:hAnsi="Arial" w:cs="Arial"/>
          <w:i/>
          <w:sz w:val="20"/>
          <w:szCs w:val="20"/>
        </w:rPr>
        <w:t>2020</w:t>
      </w:r>
    </w:p>
    <w:p w14:paraId="6C3450CC" w14:textId="77777777" w:rsidR="000661D3" w:rsidRDefault="000661D3" w:rsidP="000661D3">
      <w:pPr>
        <w:spacing w:after="0" w:line="288" w:lineRule="auto"/>
        <w:rPr>
          <w:rFonts w:ascii="Arial" w:hAnsi="Arial" w:cs="Arial"/>
          <w:sz w:val="20"/>
          <w:szCs w:val="20"/>
        </w:rPr>
      </w:pPr>
      <w:r>
        <w:rPr>
          <w:noProof/>
          <w:lang w:eastAsia="sl-SI"/>
        </w:rPr>
        <w:drawing>
          <wp:inline distT="0" distB="0" distL="0" distR="0" wp14:anchorId="1E38162F" wp14:editId="68B7D2E1">
            <wp:extent cx="5760720" cy="5091379"/>
            <wp:effectExtent l="0" t="0" r="11430" b="14605"/>
            <wp:docPr id="3" name="Grafikon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E0C9DAB" w14:textId="77777777" w:rsidR="000661D3" w:rsidRPr="004B352D" w:rsidRDefault="000661D3" w:rsidP="000661D3">
      <w:pPr>
        <w:spacing w:after="0" w:line="288" w:lineRule="auto"/>
        <w:rPr>
          <w:rFonts w:ascii="Arial" w:hAnsi="Arial" w:cs="Arial"/>
          <w:sz w:val="18"/>
          <w:szCs w:val="18"/>
        </w:rPr>
      </w:pPr>
      <w:r w:rsidRPr="004B352D">
        <w:rPr>
          <w:rFonts w:ascii="Arial" w:hAnsi="Arial" w:cs="Arial"/>
          <w:sz w:val="18"/>
          <w:szCs w:val="18"/>
        </w:rPr>
        <w:t xml:space="preserve">Vir: </w:t>
      </w:r>
      <w:proofErr w:type="spellStart"/>
      <w:r w:rsidRPr="004B352D">
        <w:rPr>
          <w:rFonts w:ascii="Arial" w:hAnsi="Arial" w:cs="Arial"/>
          <w:sz w:val="18"/>
          <w:szCs w:val="18"/>
        </w:rPr>
        <w:t>eVŠ</w:t>
      </w:r>
      <w:proofErr w:type="spellEnd"/>
    </w:p>
    <w:p w14:paraId="35097C5E" w14:textId="77777777" w:rsidR="000661D3" w:rsidRDefault="000661D3" w:rsidP="000661D3">
      <w:pPr>
        <w:spacing w:after="0" w:line="288" w:lineRule="auto"/>
        <w:rPr>
          <w:rFonts w:ascii="Arial" w:hAnsi="Arial" w:cs="Arial"/>
          <w:sz w:val="20"/>
          <w:szCs w:val="20"/>
        </w:rPr>
      </w:pPr>
    </w:p>
    <w:p w14:paraId="47F4F46B" w14:textId="77777777" w:rsidR="000661D3" w:rsidRPr="00D773D4" w:rsidRDefault="000661D3" w:rsidP="000661D3">
      <w:pPr>
        <w:jc w:val="both"/>
        <w:rPr>
          <w:rFonts w:ascii="Arial" w:hAnsi="Arial" w:cs="Arial"/>
          <w:sz w:val="20"/>
          <w:szCs w:val="20"/>
        </w:rPr>
      </w:pPr>
      <w:r w:rsidRPr="1E4F581E">
        <w:rPr>
          <w:rFonts w:ascii="Arial" w:hAnsi="Arial" w:cs="Arial"/>
          <w:sz w:val="20"/>
          <w:szCs w:val="20"/>
        </w:rPr>
        <w:t>Število diplomantov s tujim državljanstvom v zadnjih letih narašča. V letu 2020 so predstavljali že 7,7 % vseh diplomantov. Glede na stopnjo študija jih je 48,6 % diplomiralo na prvi stopnji, 44,4 % na drugi stopnji in 7,0 % na tretji stopnji.</w:t>
      </w:r>
    </w:p>
    <w:p w14:paraId="1B5197A5" w14:textId="77777777" w:rsidR="000661D3" w:rsidRPr="00351762" w:rsidRDefault="000661D3" w:rsidP="000661D3">
      <w:pPr>
        <w:tabs>
          <w:tab w:val="left" w:pos="993"/>
        </w:tabs>
        <w:spacing w:before="240" w:after="0" w:line="288" w:lineRule="auto"/>
        <w:ind w:left="993" w:hanging="993"/>
        <w:jc w:val="both"/>
        <w:rPr>
          <w:rFonts w:ascii="Arial" w:hAnsi="Arial" w:cs="Arial"/>
          <w:i/>
          <w:sz w:val="20"/>
          <w:szCs w:val="20"/>
        </w:rPr>
      </w:pPr>
      <w:r w:rsidRPr="00351762">
        <w:rPr>
          <w:rFonts w:ascii="Arial" w:hAnsi="Arial" w:cs="Arial"/>
          <w:i/>
          <w:sz w:val="20"/>
          <w:szCs w:val="20"/>
        </w:rPr>
        <w:t>Slika</w:t>
      </w:r>
      <w:r>
        <w:rPr>
          <w:rFonts w:ascii="Arial" w:hAnsi="Arial" w:cs="Arial"/>
          <w:i/>
          <w:sz w:val="20"/>
          <w:szCs w:val="20"/>
        </w:rPr>
        <w:t xml:space="preserve"> 5</w:t>
      </w:r>
      <w:r w:rsidRPr="00351762">
        <w:rPr>
          <w:rFonts w:ascii="Arial" w:hAnsi="Arial" w:cs="Arial"/>
          <w:i/>
          <w:sz w:val="20"/>
          <w:szCs w:val="20"/>
        </w:rPr>
        <w:t xml:space="preserve">: </w:t>
      </w:r>
      <w:r>
        <w:rPr>
          <w:rFonts w:ascii="Arial" w:hAnsi="Arial" w:cs="Arial"/>
          <w:i/>
          <w:sz w:val="20"/>
          <w:szCs w:val="20"/>
        </w:rPr>
        <w:tab/>
      </w:r>
      <w:r w:rsidRPr="00351762">
        <w:rPr>
          <w:rFonts w:ascii="Arial" w:hAnsi="Arial" w:cs="Arial"/>
          <w:i/>
          <w:sz w:val="20"/>
          <w:szCs w:val="20"/>
        </w:rPr>
        <w:t>Delež diplomantov glede na državljanstvo v obdobju 2011</w:t>
      </w:r>
      <w:r>
        <w:rPr>
          <w:rFonts w:ascii="Arial" w:hAnsi="Arial" w:cs="Arial"/>
          <w:i/>
          <w:sz w:val="20"/>
          <w:szCs w:val="20"/>
        </w:rPr>
        <w:t>–</w:t>
      </w:r>
      <w:r w:rsidRPr="00351762">
        <w:rPr>
          <w:rFonts w:ascii="Arial" w:hAnsi="Arial" w:cs="Arial"/>
          <w:i/>
          <w:sz w:val="20"/>
          <w:szCs w:val="20"/>
        </w:rPr>
        <w:t>2020</w:t>
      </w:r>
    </w:p>
    <w:p w14:paraId="24336890" w14:textId="77777777" w:rsidR="000661D3" w:rsidRDefault="000661D3" w:rsidP="000661D3">
      <w:pPr>
        <w:spacing w:after="0"/>
        <w:rPr>
          <w:rFonts w:ascii="Arial" w:hAnsi="Arial" w:cs="Arial"/>
          <w:sz w:val="20"/>
          <w:szCs w:val="20"/>
        </w:rPr>
      </w:pPr>
      <w:r>
        <w:rPr>
          <w:noProof/>
          <w:lang w:eastAsia="sl-SI"/>
        </w:rPr>
        <w:drawing>
          <wp:inline distT="0" distB="0" distL="0" distR="0" wp14:anchorId="6F21E3DB" wp14:editId="022F301D">
            <wp:extent cx="4725619" cy="2077516"/>
            <wp:effectExtent l="0" t="0" r="18415" b="18415"/>
            <wp:docPr id="10" name="Grafikon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33F2B0F" w14:textId="77777777" w:rsidR="000661D3" w:rsidRDefault="000661D3" w:rsidP="000661D3">
      <w:pPr>
        <w:spacing w:after="240"/>
        <w:rPr>
          <w:rFonts w:ascii="Arial" w:hAnsi="Arial" w:cs="Arial"/>
          <w:sz w:val="18"/>
          <w:szCs w:val="18"/>
        </w:rPr>
      </w:pPr>
      <w:r w:rsidRPr="003D7D25">
        <w:rPr>
          <w:rFonts w:ascii="Arial" w:hAnsi="Arial" w:cs="Arial"/>
          <w:sz w:val="18"/>
          <w:szCs w:val="18"/>
        </w:rPr>
        <w:t xml:space="preserve">Vir: </w:t>
      </w:r>
      <w:proofErr w:type="spellStart"/>
      <w:r w:rsidRPr="003D7D25">
        <w:rPr>
          <w:rFonts w:ascii="Arial" w:hAnsi="Arial" w:cs="Arial"/>
          <w:sz w:val="18"/>
          <w:szCs w:val="18"/>
        </w:rPr>
        <w:t>eVŠ</w:t>
      </w:r>
      <w:proofErr w:type="spellEnd"/>
    </w:p>
    <w:p w14:paraId="0963DAFC" w14:textId="77777777" w:rsidR="000661D3" w:rsidRDefault="000661D3" w:rsidP="000661D3">
      <w:pPr>
        <w:spacing w:after="0" w:line="288" w:lineRule="auto"/>
        <w:jc w:val="both"/>
        <w:rPr>
          <w:rFonts w:ascii="Arial" w:hAnsi="Arial" w:cs="Arial"/>
          <w:sz w:val="20"/>
          <w:szCs w:val="20"/>
        </w:rPr>
      </w:pPr>
    </w:p>
    <w:p w14:paraId="56D4A4AD" w14:textId="77777777" w:rsidR="000661D3" w:rsidRDefault="000661D3" w:rsidP="000661D3">
      <w:pPr>
        <w:spacing w:after="0" w:line="288" w:lineRule="auto"/>
        <w:jc w:val="both"/>
        <w:rPr>
          <w:rFonts w:ascii="Arial" w:hAnsi="Arial" w:cs="Arial"/>
          <w:sz w:val="20"/>
          <w:szCs w:val="20"/>
        </w:rPr>
      </w:pPr>
    </w:p>
    <w:p w14:paraId="36BE645A" w14:textId="77777777" w:rsidR="000661D3" w:rsidRDefault="000661D3" w:rsidP="000661D3">
      <w:pPr>
        <w:spacing w:after="0" w:line="288" w:lineRule="auto"/>
        <w:jc w:val="both"/>
        <w:rPr>
          <w:rFonts w:ascii="Arial" w:hAnsi="Arial" w:cs="Arial"/>
          <w:sz w:val="20"/>
          <w:szCs w:val="20"/>
        </w:rPr>
      </w:pPr>
      <w:r>
        <w:rPr>
          <w:rFonts w:ascii="Arial" w:hAnsi="Arial" w:cs="Arial"/>
          <w:sz w:val="20"/>
          <w:szCs w:val="20"/>
        </w:rPr>
        <w:lastRenderedPageBreak/>
        <w:t xml:space="preserve">V zadnjih desetih letih, ko je bilo </w:t>
      </w:r>
      <w:r w:rsidRPr="00AC582D">
        <w:rPr>
          <w:rFonts w:ascii="Arial" w:hAnsi="Arial" w:cs="Arial"/>
          <w:b/>
          <w:sz w:val="20"/>
          <w:szCs w:val="20"/>
        </w:rPr>
        <w:t>število javnih visokošolskih zavodov</w:t>
      </w:r>
      <w:r>
        <w:rPr>
          <w:rFonts w:ascii="Arial" w:hAnsi="Arial" w:cs="Arial"/>
          <w:sz w:val="20"/>
          <w:szCs w:val="20"/>
        </w:rPr>
        <w:t xml:space="preserve"> </w:t>
      </w:r>
      <w:r w:rsidRPr="00AC582D">
        <w:rPr>
          <w:rFonts w:ascii="Arial" w:hAnsi="Arial" w:cs="Arial"/>
          <w:b/>
          <w:sz w:val="20"/>
          <w:szCs w:val="20"/>
        </w:rPr>
        <w:t>nespremenjeno</w:t>
      </w:r>
      <w:r>
        <w:rPr>
          <w:rFonts w:ascii="Arial" w:hAnsi="Arial" w:cs="Arial"/>
          <w:sz w:val="20"/>
          <w:szCs w:val="20"/>
        </w:rPr>
        <w:t xml:space="preserve"> (tri javne univerze in en samostojni visokošolski zavod), je </w:t>
      </w:r>
      <w:r w:rsidRPr="00AC582D">
        <w:rPr>
          <w:rFonts w:ascii="Arial" w:hAnsi="Arial" w:cs="Arial"/>
          <w:b/>
          <w:sz w:val="20"/>
          <w:szCs w:val="20"/>
        </w:rPr>
        <w:t>število zasebnih visokošolskih zavodov zraslo</w:t>
      </w:r>
      <w:r>
        <w:rPr>
          <w:rFonts w:ascii="Arial" w:hAnsi="Arial" w:cs="Arial"/>
          <w:sz w:val="20"/>
          <w:szCs w:val="20"/>
        </w:rPr>
        <w:t xml:space="preserve">. </w:t>
      </w:r>
    </w:p>
    <w:p w14:paraId="411CB2ED" w14:textId="77777777" w:rsidR="000661D3" w:rsidRPr="009F1AF9" w:rsidRDefault="000661D3" w:rsidP="000661D3">
      <w:pPr>
        <w:tabs>
          <w:tab w:val="left" w:pos="993"/>
        </w:tabs>
        <w:spacing w:before="240" w:after="0" w:line="288" w:lineRule="auto"/>
        <w:ind w:left="993" w:hanging="993"/>
        <w:jc w:val="both"/>
        <w:rPr>
          <w:rFonts w:ascii="Arial" w:hAnsi="Arial" w:cs="Arial"/>
          <w:i/>
          <w:sz w:val="20"/>
          <w:szCs w:val="20"/>
        </w:rPr>
      </w:pPr>
      <w:r>
        <w:rPr>
          <w:rFonts w:ascii="Arial" w:hAnsi="Arial" w:cs="Arial"/>
          <w:i/>
          <w:sz w:val="20"/>
          <w:szCs w:val="20"/>
        </w:rPr>
        <w:t>Preglednica 2</w:t>
      </w:r>
      <w:r w:rsidRPr="002E451B">
        <w:rPr>
          <w:rFonts w:ascii="Arial" w:hAnsi="Arial" w:cs="Arial"/>
          <w:i/>
          <w:sz w:val="20"/>
          <w:szCs w:val="20"/>
        </w:rPr>
        <w:t xml:space="preserve">: </w:t>
      </w:r>
      <w:r>
        <w:rPr>
          <w:rFonts w:ascii="Arial" w:hAnsi="Arial" w:cs="Arial"/>
          <w:i/>
          <w:sz w:val="20"/>
          <w:szCs w:val="20"/>
        </w:rPr>
        <w:tab/>
      </w:r>
      <w:r w:rsidRPr="002E451B">
        <w:rPr>
          <w:rFonts w:ascii="Arial" w:hAnsi="Arial" w:cs="Arial"/>
          <w:i/>
          <w:sz w:val="20"/>
          <w:szCs w:val="20"/>
        </w:rPr>
        <w:t>Primerjava števila visokošolskih zavodov</w:t>
      </w:r>
      <w:r>
        <w:rPr>
          <w:rFonts w:ascii="Arial" w:hAnsi="Arial" w:cs="Arial"/>
          <w:i/>
          <w:sz w:val="20"/>
          <w:szCs w:val="20"/>
        </w:rPr>
        <w:t xml:space="preserve"> (VŠZ)</w:t>
      </w:r>
      <w:r w:rsidRPr="002E451B">
        <w:rPr>
          <w:rFonts w:ascii="Arial" w:hAnsi="Arial" w:cs="Arial"/>
          <w:i/>
          <w:sz w:val="20"/>
          <w:szCs w:val="20"/>
        </w:rPr>
        <w:t>, ki so imeli vpisane študente v študijskih letih 2010/11 in 2020/21</w:t>
      </w:r>
    </w:p>
    <w:tbl>
      <w:tblPr>
        <w:tblW w:w="6800" w:type="dxa"/>
        <w:jc w:val="center"/>
        <w:tblCellMar>
          <w:left w:w="70" w:type="dxa"/>
          <w:right w:w="70" w:type="dxa"/>
        </w:tblCellMar>
        <w:tblLook w:val="04A0" w:firstRow="1" w:lastRow="0" w:firstColumn="1" w:lastColumn="0" w:noHBand="0" w:noVBand="1"/>
      </w:tblPr>
      <w:tblGrid>
        <w:gridCol w:w="1210"/>
        <w:gridCol w:w="1762"/>
        <w:gridCol w:w="1985"/>
        <w:gridCol w:w="1843"/>
      </w:tblGrid>
      <w:tr w:rsidR="000661D3" w:rsidRPr="002472C7" w14:paraId="2556E0E0" w14:textId="77777777" w:rsidTr="006A3A6A">
        <w:trPr>
          <w:trHeight w:val="300"/>
          <w:jc w:val="center"/>
        </w:trPr>
        <w:tc>
          <w:tcPr>
            <w:tcW w:w="2972" w:type="dxa"/>
            <w:gridSpan w:val="2"/>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05090CF6" w14:textId="77777777" w:rsidR="000661D3" w:rsidRPr="002472C7" w:rsidRDefault="000661D3" w:rsidP="006A3A6A">
            <w:pPr>
              <w:spacing w:after="0" w:line="240" w:lineRule="auto"/>
              <w:jc w:val="center"/>
              <w:rPr>
                <w:rFonts w:ascii="Arial" w:eastAsia="Times New Roman" w:hAnsi="Arial" w:cs="Arial"/>
                <w:b/>
                <w:bCs/>
                <w:color w:val="000000"/>
                <w:sz w:val="20"/>
                <w:szCs w:val="20"/>
                <w:lang w:eastAsia="sl-SI"/>
              </w:rPr>
            </w:pPr>
            <w:r w:rsidRPr="002472C7">
              <w:rPr>
                <w:rFonts w:ascii="Arial" w:eastAsia="Times New Roman" w:hAnsi="Arial" w:cs="Arial"/>
                <w:b/>
                <w:bCs/>
                <w:color w:val="000000"/>
                <w:sz w:val="20"/>
                <w:szCs w:val="20"/>
                <w:lang w:eastAsia="sl-SI"/>
              </w:rPr>
              <w:t>Visokošolski zavod (VŠZ)</w:t>
            </w:r>
          </w:p>
        </w:tc>
        <w:tc>
          <w:tcPr>
            <w:tcW w:w="1985" w:type="dxa"/>
            <w:tcBorders>
              <w:top w:val="single" w:sz="4" w:space="0" w:color="auto"/>
              <w:left w:val="nil"/>
              <w:bottom w:val="single" w:sz="4" w:space="0" w:color="auto"/>
              <w:right w:val="single" w:sz="4" w:space="0" w:color="auto"/>
            </w:tcBorders>
            <w:shd w:val="clear" w:color="000000" w:fill="F2F2F2"/>
            <w:noWrap/>
            <w:vAlign w:val="bottom"/>
            <w:hideMark/>
          </w:tcPr>
          <w:p w14:paraId="4742EB32" w14:textId="77777777" w:rsidR="000661D3" w:rsidRPr="002472C7" w:rsidRDefault="000661D3" w:rsidP="006A3A6A">
            <w:pPr>
              <w:spacing w:after="0" w:line="240" w:lineRule="auto"/>
              <w:jc w:val="center"/>
              <w:rPr>
                <w:rFonts w:ascii="Arial" w:eastAsia="Times New Roman" w:hAnsi="Arial" w:cs="Arial"/>
                <w:b/>
                <w:bCs/>
                <w:color w:val="000000"/>
                <w:sz w:val="20"/>
                <w:szCs w:val="20"/>
                <w:lang w:eastAsia="sl-SI"/>
              </w:rPr>
            </w:pPr>
            <w:r w:rsidRPr="002472C7">
              <w:rPr>
                <w:rFonts w:ascii="Arial" w:eastAsia="Times New Roman" w:hAnsi="Arial" w:cs="Arial"/>
                <w:b/>
                <w:bCs/>
                <w:color w:val="000000"/>
                <w:sz w:val="20"/>
                <w:szCs w:val="20"/>
                <w:lang w:eastAsia="sl-SI"/>
              </w:rPr>
              <w:t>2010/2011</w:t>
            </w:r>
          </w:p>
        </w:tc>
        <w:tc>
          <w:tcPr>
            <w:tcW w:w="1843" w:type="dxa"/>
            <w:tcBorders>
              <w:top w:val="single" w:sz="4" w:space="0" w:color="auto"/>
              <w:left w:val="nil"/>
              <w:bottom w:val="single" w:sz="4" w:space="0" w:color="auto"/>
              <w:right w:val="single" w:sz="4" w:space="0" w:color="auto"/>
            </w:tcBorders>
            <w:shd w:val="clear" w:color="000000" w:fill="F2F2F2"/>
            <w:noWrap/>
            <w:vAlign w:val="bottom"/>
            <w:hideMark/>
          </w:tcPr>
          <w:p w14:paraId="6D45AEFC" w14:textId="77777777" w:rsidR="000661D3" w:rsidRPr="002472C7" w:rsidRDefault="000661D3" w:rsidP="006A3A6A">
            <w:pPr>
              <w:spacing w:after="0" w:line="240" w:lineRule="auto"/>
              <w:jc w:val="center"/>
              <w:rPr>
                <w:rFonts w:ascii="Arial" w:eastAsia="Times New Roman" w:hAnsi="Arial" w:cs="Arial"/>
                <w:b/>
                <w:bCs/>
                <w:color w:val="000000"/>
                <w:sz w:val="20"/>
                <w:szCs w:val="20"/>
                <w:lang w:eastAsia="sl-SI"/>
              </w:rPr>
            </w:pPr>
            <w:r w:rsidRPr="002472C7">
              <w:rPr>
                <w:rFonts w:ascii="Arial" w:eastAsia="Times New Roman" w:hAnsi="Arial" w:cs="Arial"/>
                <w:b/>
                <w:bCs/>
                <w:color w:val="000000"/>
                <w:sz w:val="20"/>
                <w:szCs w:val="20"/>
                <w:lang w:eastAsia="sl-SI"/>
              </w:rPr>
              <w:t>2020/2021</w:t>
            </w:r>
          </w:p>
        </w:tc>
      </w:tr>
      <w:tr w:rsidR="000661D3" w:rsidRPr="002472C7" w14:paraId="70CF1E0E" w14:textId="77777777" w:rsidTr="006A3A6A">
        <w:trPr>
          <w:trHeight w:val="56"/>
          <w:jc w:val="center"/>
        </w:trPr>
        <w:tc>
          <w:tcPr>
            <w:tcW w:w="1210" w:type="dxa"/>
            <w:vMerge w:val="restart"/>
            <w:tcBorders>
              <w:top w:val="nil"/>
              <w:left w:val="single" w:sz="4" w:space="0" w:color="auto"/>
              <w:bottom w:val="single" w:sz="4" w:space="0" w:color="auto"/>
              <w:right w:val="single" w:sz="4" w:space="0" w:color="auto"/>
            </w:tcBorders>
            <w:shd w:val="clear" w:color="000000" w:fill="F2F2F2"/>
            <w:noWrap/>
            <w:hideMark/>
          </w:tcPr>
          <w:p w14:paraId="10FDB770" w14:textId="77777777" w:rsidR="000661D3" w:rsidRPr="002472C7" w:rsidRDefault="000661D3" w:rsidP="006A3A6A">
            <w:pPr>
              <w:spacing w:after="0" w:line="240" w:lineRule="auto"/>
              <w:rPr>
                <w:rFonts w:ascii="Arial" w:eastAsia="Times New Roman" w:hAnsi="Arial" w:cs="Arial"/>
                <w:b/>
                <w:color w:val="000000"/>
                <w:sz w:val="20"/>
                <w:szCs w:val="20"/>
                <w:lang w:eastAsia="sl-SI"/>
              </w:rPr>
            </w:pPr>
            <w:r w:rsidRPr="002472C7">
              <w:rPr>
                <w:rFonts w:ascii="Arial" w:eastAsia="Times New Roman" w:hAnsi="Arial" w:cs="Arial"/>
                <w:b/>
                <w:color w:val="000000"/>
                <w:sz w:val="20"/>
                <w:szCs w:val="20"/>
                <w:lang w:eastAsia="sl-SI"/>
              </w:rPr>
              <w:t>Javni VŠZ</w:t>
            </w:r>
          </w:p>
        </w:tc>
        <w:tc>
          <w:tcPr>
            <w:tcW w:w="1762" w:type="dxa"/>
            <w:tcBorders>
              <w:top w:val="nil"/>
              <w:left w:val="nil"/>
              <w:bottom w:val="single" w:sz="4" w:space="0" w:color="auto"/>
              <w:right w:val="single" w:sz="4" w:space="0" w:color="auto"/>
            </w:tcBorders>
            <w:shd w:val="clear" w:color="000000" w:fill="F2F2F2"/>
            <w:noWrap/>
            <w:vAlign w:val="center"/>
            <w:hideMark/>
          </w:tcPr>
          <w:p w14:paraId="7072F0CB" w14:textId="77777777" w:rsidR="000661D3" w:rsidRPr="002472C7" w:rsidRDefault="000661D3" w:rsidP="006A3A6A">
            <w:pPr>
              <w:spacing w:after="0" w:line="240" w:lineRule="auto"/>
              <w:rPr>
                <w:rFonts w:ascii="Arial" w:eastAsia="Times New Roman" w:hAnsi="Arial" w:cs="Arial"/>
                <w:b/>
                <w:color w:val="000000"/>
                <w:sz w:val="20"/>
                <w:szCs w:val="20"/>
                <w:lang w:eastAsia="sl-SI"/>
              </w:rPr>
            </w:pPr>
            <w:r w:rsidRPr="002472C7">
              <w:rPr>
                <w:rFonts w:ascii="Arial" w:eastAsia="Times New Roman" w:hAnsi="Arial" w:cs="Arial"/>
                <w:b/>
                <w:color w:val="000000"/>
                <w:sz w:val="20"/>
                <w:szCs w:val="20"/>
                <w:lang w:eastAsia="sl-SI"/>
              </w:rPr>
              <w:t>Univerza</w:t>
            </w:r>
          </w:p>
        </w:tc>
        <w:tc>
          <w:tcPr>
            <w:tcW w:w="1985" w:type="dxa"/>
            <w:tcBorders>
              <w:top w:val="nil"/>
              <w:left w:val="nil"/>
              <w:bottom w:val="single" w:sz="4" w:space="0" w:color="auto"/>
              <w:right w:val="single" w:sz="4" w:space="0" w:color="auto"/>
            </w:tcBorders>
            <w:shd w:val="clear" w:color="auto" w:fill="auto"/>
            <w:noWrap/>
            <w:vAlign w:val="bottom"/>
            <w:hideMark/>
          </w:tcPr>
          <w:p w14:paraId="048C82ED" w14:textId="77777777" w:rsidR="000661D3" w:rsidRPr="002472C7" w:rsidRDefault="000661D3" w:rsidP="006A3A6A">
            <w:pPr>
              <w:spacing w:after="0" w:line="240" w:lineRule="auto"/>
              <w:jc w:val="center"/>
              <w:rPr>
                <w:rFonts w:ascii="Arial" w:eastAsia="Times New Roman" w:hAnsi="Arial" w:cs="Arial"/>
                <w:color w:val="000000"/>
                <w:sz w:val="20"/>
                <w:szCs w:val="20"/>
                <w:lang w:eastAsia="sl-SI"/>
              </w:rPr>
            </w:pPr>
            <w:r w:rsidRPr="002472C7">
              <w:rPr>
                <w:rFonts w:ascii="Arial" w:eastAsia="Times New Roman" w:hAnsi="Arial" w:cs="Arial"/>
                <w:color w:val="000000"/>
                <w:sz w:val="20"/>
                <w:szCs w:val="20"/>
                <w:lang w:eastAsia="sl-SI"/>
              </w:rPr>
              <w:t>3 (49 članic)</w:t>
            </w:r>
          </w:p>
        </w:tc>
        <w:tc>
          <w:tcPr>
            <w:tcW w:w="1843" w:type="dxa"/>
            <w:tcBorders>
              <w:top w:val="nil"/>
              <w:left w:val="nil"/>
              <w:bottom w:val="single" w:sz="4" w:space="0" w:color="auto"/>
              <w:right w:val="single" w:sz="4" w:space="0" w:color="auto"/>
            </w:tcBorders>
            <w:shd w:val="clear" w:color="auto" w:fill="auto"/>
            <w:noWrap/>
            <w:vAlign w:val="bottom"/>
            <w:hideMark/>
          </w:tcPr>
          <w:p w14:paraId="1D877639" w14:textId="77777777" w:rsidR="000661D3" w:rsidRPr="002472C7" w:rsidRDefault="000661D3" w:rsidP="006A3A6A">
            <w:pPr>
              <w:spacing w:after="0" w:line="240" w:lineRule="auto"/>
              <w:jc w:val="center"/>
              <w:rPr>
                <w:rFonts w:ascii="Arial" w:eastAsia="Times New Roman" w:hAnsi="Arial" w:cs="Arial"/>
                <w:color w:val="000000"/>
                <w:sz w:val="20"/>
                <w:szCs w:val="20"/>
                <w:lang w:eastAsia="sl-SI"/>
              </w:rPr>
            </w:pPr>
            <w:r w:rsidRPr="002472C7">
              <w:rPr>
                <w:rFonts w:ascii="Arial" w:eastAsia="Times New Roman" w:hAnsi="Arial" w:cs="Arial"/>
                <w:color w:val="000000"/>
                <w:sz w:val="20"/>
                <w:szCs w:val="20"/>
                <w:lang w:eastAsia="sl-SI"/>
              </w:rPr>
              <w:t>3 (50 članic)</w:t>
            </w:r>
          </w:p>
        </w:tc>
      </w:tr>
      <w:tr w:rsidR="000661D3" w:rsidRPr="002472C7" w14:paraId="12066962" w14:textId="77777777" w:rsidTr="006A3A6A">
        <w:trPr>
          <w:trHeight w:val="56"/>
          <w:jc w:val="center"/>
        </w:trPr>
        <w:tc>
          <w:tcPr>
            <w:tcW w:w="1210" w:type="dxa"/>
            <w:vMerge/>
            <w:tcBorders>
              <w:top w:val="nil"/>
              <w:left w:val="single" w:sz="4" w:space="0" w:color="auto"/>
              <w:bottom w:val="single" w:sz="4" w:space="0" w:color="auto"/>
              <w:right w:val="single" w:sz="4" w:space="0" w:color="auto"/>
            </w:tcBorders>
            <w:hideMark/>
          </w:tcPr>
          <w:p w14:paraId="54C0E583" w14:textId="77777777" w:rsidR="000661D3" w:rsidRPr="002472C7" w:rsidRDefault="000661D3" w:rsidP="006A3A6A">
            <w:pPr>
              <w:spacing w:after="0" w:line="240" w:lineRule="auto"/>
              <w:rPr>
                <w:rFonts w:ascii="Arial" w:eastAsia="Times New Roman" w:hAnsi="Arial" w:cs="Arial"/>
                <w:b/>
                <w:color w:val="000000"/>
                <w:sz w:val="20"/>
                <w:szCs w:val="20"/>
                <w:lang w:eastAsia="sl-SI"/>
              </w:rPr>
            </w:pPr>
          </w:p>
        </w:tc>
        <w:tc>
          <w:tcPr>
            <w:tcW w:w="1762" w:type="dxa"/>
            <w:tcBorders>
              <w:top w:val="nil"/>
              <w:left w:val="nil"/>
              <w:bottom w:val="single" w:sz="4" w:space="0" w:color="auto"/>
              <w:right w:val="single" w:sz="4" w:space="0" w:color="auto"/>
            </w:tcBorders>
            <w:shd w:val="clear" w:color="000000" w:fill="F2F2F2"/>
            <w:noWrap/>
            <w:vAlign w:val="center"/>
            <w:hideMark/>
          </w:tcPr>
          <w:p w14:paraId="0731B81F" w14:textId="77777777" w:rsidR="000661D3" w:rsidRPr="002472C7" w:rsidRDefault="000661D3" w:rsidP="006A3A6A">
            <w:pPr>
              <w:spacing w:after="0" w:line="240" w:lineRule="auto"/>
              <w:rPr>
                <w:rFonts w:ascii="Arial" w:eastAsia="Times New Roman" w:hAnsi="Arial" w:cs="Arial"/>
                <w:b/>
                <w:color w:val="000000"/>
                <w:sz w:val="20"/>
                <w:szCs w:val="20"/>
                <w:lang w:eastAsia="sl-SI"/>
              </w:rPr>
            </w:pPr>
            <w:r w:rsidRPr="002472C7">
              <w:rPr>
                <w:rFonts w:ascii="Arial" w:eastAsia="Times New Roman" w:hAnsi="Arial" w:cs="Arial"/>
                <w:b/>
                <w:color w:val="000000"/>
                <w:sz w:val="20"/>
                <w:szCs w:val="20"/>
                <w:lang w:eastAsia="sl-SI"/>
              </w:rPr>
              <w:t>Samostojni VŠZ</w:t>
            </w:r>
          </w:p>
        </w:tc>
        <w:tc>
          <w:tcPr>
            <w:tcW w:w="1985" w:type="dxa"/>
            <w:tcBorders>
              <w:top w:val="nil"/>
              <w:left w:val="nil"/>
              <w:bottom w:val="single" w:sz="4" w:space="0" w:color="auto"/>
              <w:right w:val="single" w:sz="4" w:space="0" w:color="auto"/>
            </w:tcBorders>
            <w:shd w:val="clear" w:color="auto" w:fill="auto"/>
            <w:noWrap/>
            <w:vAlign w:val="bottom"/>
            <w:hideMark/>
          </w:tcPr>
          <w:p w14:paraId="19713576" w14:textId="77777777" w:rsidR="000661D3" w:rsidRPr="002472C7" w:rsidRDefault="000661D3" w:rsidP="006A3A6A">
            <w:pPr>
              <w:spacing w:after="0" w:line="240" w:lineRule="auto"/>
              <w:jc w:val="center"/>
              <w:rPr>
                <w:rFonts w:ascii="Arial" w:eastAsia="Times New Roman" w:hAnsi="Arial" w:cs="Arial"/>
                <w:color w:val="000000"/>
                <w:sz w:val="20"/>
                <w:szCs w:val="20"/>
                <w:lang w:eastAsia="sl-SI"/>
              </w:rPr>
            </w:pPr>
            <w:r w:rsidRPr="002472C7">
              <w:rPr>
                <w:rFonts w:ascii="Arial" w:eastAsia="Times New Roman" w:hAnsi="Arial" w:cs="Arial"/>
                <w:color w:val="000000"/>
                <w:sz w:val="20"/>
                <w:szCs w:val="20"/>
                <w:lang w:eastAsia="sl-SI"/>
              </w:rPr>
              <w:t>1</w:t>
            </w:r>
          </w:p>
        </w:tc>
        <w:tc>
          <w:tcPr>
            <w:tcW w:w="1843" w:type="dxa"/>
            <w:tcBorders>
              <w:top w:val="nil"/>
              <w:left w:val="nil"/>
              <w:bottom w:val="single" w:sz="4" w:space="0" w:color="auto"/>
              <w:right w:val="single" w:sz="4" w:space="0" w:color="auto"/>
            </w:tcBorders>
            <w:shd w:val="clear" w:color="auto" w:fill="auto"/>
            <w:noWrap/>
            <w:vAlign w:val="bottom"/>
            <w:hideMark/>
          </w:tcPr>
          <w:p w14:paraId="271CAC30" w14:textId="77777777" w:rsidR="000661D3" w:rsidRPr="002472C7" w:rsidRDefault="000661D3" w:rsidP="006A3A6A">
            <w:pPr>
              <w:spacing w:after="0" w:line="240" w:lineRule="auto"/>
              <w:jc w:val="center"/>
              <w:rPr>
                <w:rFonts w:ascii="Arial" w:eastAsia="Times New Roman" w:hAnsi="Arial" w:cs="Arial"/>
                <w:color w:val="000000"/>
                <w:sz w:val="20"/>
                <w:szCs w:val="20"/>
                <w:lang w:eastAsia="sl-SI"/>
              </w:rPr>
            </w:pPr>
            <w:r w:rsidRPr="002472C7">
              <w:rPr>
                <w:rFonts w:ascii="Arial" w:eastAsia="Times New Roman" w:hAnsi="Arial" w:cs="Arial"/>
                <w:color w:val="000000"/>
                <w:sz w:val="20"/>
                <w:szCs w:val="20"/>
                <w:lang w:eastAsia="sl-SI"/>
              </w:rPr>
              <w:t>1</w:t>
            </w:r>
          </w:p>
        </w:tc>
      </w:tr>
      <w:tr w:rsidR="000661D3" w:rsidRPr="002472C7" w14:paraId="7A9F0E10" w14:textId="77777777" w:rsidTr="006A3A6A">
        <w:trPr>
          <w:trHeight w:val="56"/>
          <w:jc w:val="center"/>
        </w:trPr>
        <w:tc>
          <w:tcPr>
            <w:tcW w:w="1210" w:type="dxa"/>
            <w:vMerge w:val="restart"/>
            <w:tcBorders>
              <w:top w:val="nil"/>
              <w:left w:val="single" w:sz="4" w:space="0" w:color="auto"/>
              <w:bottom w:val="single" w:sz="4" w:space="0" w:color="auto"/>
              <w:right w:val="single" w:sz="4" w:space="0" w:color="auto"/>
            </w:tcBorders>
            <w:shd w:val="clear" w:color="000000" w:fill="F2F2F2"/>
            <w:noWrap/>
            <w:hideMark/>
          </w:tcPr>
          <w:p w14:paraId="1B059412" w14:textId="77777777" w:rsidR="000661D3" w:rsidRPr="002472C7" w:rsidRDefault="000661D3" w:rsidP="006A3A6A">
            <w:pPr>
              <w:spacing w:after="0" w:line="240" w:lineRule="auto"/>
              <w:rPr>
                <w:rFonts w:ascii="Arial" w:eastAsia="Times New Roman" w:hAnsi="Arial" w:cs="Arial"/>
                <w:b/>
                <w:color w:val="000000"/>
                <w:sz w:val="20"/>
                <w:szCs w:val="20"/>
                <w:lang w:eastAsia="sl-SI"/>
              </w:rPr>
            </w:pPr>
            <w:r w:rsidRPr="002472C7">
              <w:rPr>
                <w:rFonts w:ascii="Arial" w:eastAsia="Times New Roman" w:hAnsi="Arial" w:cs="Arial"/>
                <w:b/>
                <w:color w:val="000000"/>
                <w:sz w:val="20"/>
                <w:szCs w:val="20"/>
                <w:lang w:eastAsia="sl-SI"/>
              </w:rPr>
              <w:t>Zasebni VŠZ</w:t>
            </w:r>
          </w:p>
        </w:tc>
        <w:tc>
          <w:tcPr>
            <w:tcW w:w="1762" w:type="dxa"/>
            <w:tcBorders>
              <w:top w:val="nil"/>
              <w:left w:val="nil"/>
              <w:bottom w:val="single" w:sz="4" w:space="0" w:color="auto"/>
              <w:right w:val="single" w:sz="4" w:space="0" w:color="auto"/>
            </w:tcBorders>
            <w:shd w:val="clear" w:color="000000" w:fill="F2F2F2"/>
            <w:noWrap/>
            <w:vAlign w:val="bottom"/>
            <w:hideMark/>
          </w:tcPr>
          <w:p w14:paraId="400E243F" w14:textId="77777777" w:rsidR="000661D3" w:rsidRPr="002472C7" w:rsidRDefault="000661D3" w:rsidP="006A3A6A">
            <w:pPr>
              <w:spacing w:after="0" w:line="240" w:lineRule="auto"/>
              <w:rPr>
                <w:rFonts w:ascii="Arial" w:eastAsia="Times New Roman" w:hAnsi="Arial" w:cs="Arial"/>
                <w:b/>
                <w:color w:val="000000"/>
                <w:sz w:val="20"/>
                <w:szCs w:val="20"/>
                <w:lang w:eastAsia="sl-SI"/>
              </w:rPr>
            </w:pPr>
            <w:r w:rsidRPr="002472C7">
              <w:rPr>
                <w:rFonts w:ascii="Arial" w:eastAsia="Times New Roman" w:hAnsi="Arial" w:cs="Arial"/>
                <w:b/>
                <w:color w:val="000000"/>
                <w:sz w:val="20"/>
                <w:szCs w:val="20"/>
                <w:lang w:eastAsia="sl-SI"/>
              </w:rPr>
              <w:t>Univerza</w:t>
            </w:r>
          </w:p>
        </w:tc>
        <w:tc>
          <w:tcPr>
            <w:tcW w:w="1985" w:type="dxa"/>
            <w:tcBorders>
              <w:top w:val="nil"/>
              <w:left w:val="nil"/>
              <w:bottom w:val="single" w:sz="4" w:space="0" w:color="auto"/>
              <w:right w:val="single" w:sz="4" w:space="0" w:color="auto"/>
            </w:tcBorders>
            <w:shd w:val="clear" w:color="auto" w:fill="auto"/>
            <w:noWrap/>
            <w:vAlign w:val="bottom"/>
            <w:hideMark/>
          </w:tcPr>
          <w:p w14:paraId="79915714" w14:textId="77777777" w:rsidR="000661D3" w:rsidRPr="002472C7" w:rsidRDefault="000661D3" w:rsidP="006A3A6A">
            <w:pPr>
              <w:spacing w:after="0" w:line="240" w:lineRule="auto"/>
              <w:jc w:val="center"/>
              <w:rPr>
                <w:rFonts w:ascii="Arial" w:eastAsia="Times New Roman" w:hAnsi="Arial" w:cs="Arial"/>
                <w:color w:val="000000"/>
                <w:sz w:val="20"/>
                <w:szCs w:val="20"/>
                <w:lang w:eastAsia="sl-SI"/>
              </w:rPr>
            </w:pPr>
            <w:r w:rsidRPr="002472C7">
              <w:rPr>
                <w:rFonts w:ascii="Arial" w:eastAsia="Times New Roman" w:hAnsi="Arial" w:cs="Arial"/>
                <w:color w:val="000000"/>
                <w:sz w:val="20"/>
                <w:szCs w:val="20"/>
                <w:lang w:eastAsia="sl-SI"/>
              </w:rPr>
              <w:t>1 (6 članic)</w:t>
            </w:r>
          </w:p>
        </w:tc>
        <w:tc>
          <w:tcPr>
            <w:tcW w:w="1843" w:type="dxa"/>
            <w:tcBorders>
              <w:top w:val="nil"/>
              <w:left w:val="nil"/>
              <w:bottom w:val="single" w:sz="4" w:space="0" w:color="auto"/>
              <w:right w:val="single" w:sz="4" w:space="0" w:color="auto"/>
            </w:tcBorders>
            <w:shd w:val="clear" w:color="auto" w:fill="auto"/>
            <w:noWrap/>
            <w:vAlign w:val="bottom"/>
            <w:hideMark/>
          </w:tcPr>
          <w:p w14:paraId="57C6A46F" w14:textId="77777777" w:rsidR="000661D3" w:rsidRPr="002472C7" w:rsidRDefault="000661D3" w:rsidP="006A3A6A">
            <w:pPr>
              <w:spacing w:after="0" w:line="240" w:lineRule="auto"/>
              <w:jc w:val="center"/>
              <w:rPr>
                <w:rFonts w:ascii="Arial" w:eastAsia="Times New Roman" w:hAnsi="Arial" w:cs="Arial"/>
                <w:color w:val="000000"/>
                <w:sz w:val="20"/>
                <w:szCs w:val="20"/>
                <w:lang w:eastAsia="sl-SI"/>
              </w:rPr>
            </w:pPr>
            <w:r w:rsidRPr="002472C7">
              <w:rPr>
                <w:rFonts w:ascii="Arial" w:eastAsia="Times New Roman" w:hAnsi="Arial" w:cs="Arial"/>
                <w:color w:val="000000"/>
                <w:sz w:val="20"/>
                <w:szCs w:val="20"/>
                <w:lang w:eastAsia="sl-SI"/>
              </w:rPr>
              <w:t>3 (14 članic)</w:t>
            </w:r>
          </w:p>
        </w:tc>
      </w:tr>
      <w:tr w:rsidR="000661D3" w:rsidRPr="002472C7" w14:paraId="747212FC" w14:textId="77777777" w:rsidTr="006A3A6A">
        <w:trPr>
          <w:trHeight w:val="146"/>
          <w:jc w:val="center"/>
        </w:trPr>
        <w:tc>
          <w:tcPr>
            <w:tcW w:w="1210" w:type="dxa"/>
            <w:vMerge/>
            <w:tcBorders>
              <w:top w:val="nil"/>
              <w:left w:val="single" w:sz="4" w:space="0" w:color="auto"/>
              <w:bottom w:val="single" w:sz="4" w:space="0" w:color="auto"/>
              <w:right w:val="single" w:sz="4" w:space="0" w:color="auto"/>
            </w:tcBorders>
            <w:vAlign w:val="center"/>
            <w:hideMark/>
          </w:tcPr>
          <w:p w14:paraId="42EB708D" w14:textId="77777777" w:rsidR="000661D3" w:rsidRPr="002472C7" w:rsidRDefault="000661D3" w:rsidP="006A3A6A">
            <w:pPr>
              <w:spacing w:after="0" w:line="240" w:lineRule="auto"/>
              <w:rPr>
                <w:rFonts w:ascii="Arial" w:eastAsia="Times New Roman" w:hAnsi="Arial" w:cs="Arial"/>
                <w:b/>
                <w:color w:val="000000"/>
                <w:sz w:val="20"/>
                <w:szCs w:val="20"/>
                <w:lang w:eastAsia="sl-SI"/>
              </w:rPr>
            </w:pPr>
          </w:p>
        </w:tc>
        <w:tc>
          <w:tcPr>
            <w:tcW w:w="1762" w:type="dxa"/>
            <w:tcBorders>
              <w:top w:val="nil"/>
              <w:left w:val="nil"/>
              <w:bottom w:val="single" w:sz="4" w:space="0" w:color="auto"/>
              <w:right w:val="single" w:sz="4" w:space="0" w:color="auto"/>
            </w:tcBorders>
            <w:shd w:val="clear" w:color="000000" w:fill="F2F2F2"/>
            <w:noWrap/>
            <w:vAlign w:val="bottom"/>
            <w:hideMark/>
          </w:tcPr>
          <w:p w14:paraId="5D49AB0F" w14:textId="77777777" w:rsidR="000661D3" w:rsidRPr="002472C7" w:rsidRDefault="000661D3" w:rsidP="006A3A6A">
            <w:pPr>
              <w:spacing w:after="0" w:line="240" w:lineRule="auto"/>
              <w:rPr>
                <w:rFonts w:ascii="Arial" w:eastAsia="Times New Roman" w:hAnsi="Arial" w:cs="Arial"/>
                <w:b/>
                <w:color w:val="000000"/>
                <w:sz w:val="20"/>
                <w:szCs w:val="20"/>
                <w:lang w:eastAsia="sl-SI"/>
              </w:rPr>
            </w:pPr>
            <w:r w:rsidRPr="002472C7">
              <w:rPr>
                <w:rFonts w:ascii="Arial" w:eastAsia="Times New Roman" w:hAnsi="Arial" w:cs="Arial"/>
                <w:b/>
                <w:color w:val="000000"/>
                <w:sz w:val="20"/>
                <w:szCs w:val="20"/>
                <w:lang w:eastAsia="sl-SI"/>
              </w:rPr>
              <w:t>Samostojni VŠZ</w:t>
            </w:r>
          </w:p>
        </w:tc>
        <w:tc>
          <w:tcPr>
            <w:tcW w:w="1985" w:type="dxa"/>
            <w:tcBorders>
              <w:top w:val="nil"/>
              <w:left w:val="nil"/>
              <w:bottom w:val="single" w:sz="4" w:space="0" w:color="auto"/>
              <w:right w:val="single" w:sz="4" w:space="0" w:color="auto"/>
            </w:tcBorders>
            <w:shd w:val="clear" w:color="auto" w:fill="auto"/>
            <w:noWrap/>
            <w:vAlign w:val="bottom"/>
            <w:hideMark/>
          </w:tcPr>
          <w:p w14:paraId="6E34567B" w14:textId="77777777" w:rsidR="000661D3" w:rsidRPr="002472C7" w:rsidRDefault="000661D3" w:rsidP="006A3A6A">
            <w:pPr>
              <w:spacing w:after="0" w:line="240" w:lineRule="auto"/>
              <w:jc w:val="center"/>
              <w:rPr>
                <w:rFonts w:ascii="Arial" w:eastAsia="Times New Roman" w:hAnsi="Arial" w:cs="Arial"/>
                <w:color w:val="000000"/>
                <w:sz w:val="20"/>
                <w:szCs w:val="20"/>
                <w:lang w:eastAsia="sl-SI"/>
              </w:rPr>
            </w:pPr>
            <w:r w:rsidRPr="002472C7">
              <w:rPr>
                <w:rFonts w:ascii="Arial" w:eastAsia="Times New Roman" w:hAnsi="Arial" w:cs="Arial"/>
                <w:color w:val="000000"/>
                <w:sz w:val="20"/>
                <w:szCs w:val="20"/>
                <w:lang w:eastAsia="sl-SI"/>
              </w:rPr>
              <w:t>30</w:t>
            </w:r>
          </w:p>
        </w:tc>
        <w:tc>
          <w:tcPr>
            <w:tcW w:w="1843" w:type="dxa"/>
            <w:tcBorders>
              <w:top w:val="nil"/>
              <w:left w:val="nil"/>
              <w:bottom w:val="single" w:sz="4" w:space="0" w:color="auto"/>
              <w:right w:val="single" w:sz="4" w:space="0" w:color="auto"/>
            </w:tcBorders>
            <w:shd w:val="clear" w:color="auto" w:fill="auto"/>
            <w:noWrap/>
            <w:vAlign w:val="bottom"/>
            <w:hideMark/>
          </w:tcPr>
          <w:p w14:paraId="68E6AC6F" w14:textId="77777777" w:rsidR="000661D3" w:rsidRPr="002472C7" w:rsidRDefault="000661D3" w:rsidP="006A3A6A">
            <w:pPr>
              <w:spacing w:after="0" w:line="240" w:lineRule="auto"/>
              <w:jc w:val="center"/>
              <w:rPr>
                <w:rFonts w:ascii="Arial" w:eastAsia="Times New Roman" w:hAnsi="Arial" w:cs="Arial"/>
                <w:color w:val="000000"/>
                <w:sz w:val="20"/>
                <w:szCs w:val="20"/>
                <w:lang w:eastAsia="sl-SI"/>
              </w:rPr>
            </w:pPr>
            <w:r w:rsidRPr="002472C7">
              <w:rPr>
                <w:rFonts w:ascii="Arial" w:eastAsia="Times New Roman" w:hAnsi="Arial" w:cs="Arial"/>
                <w:color w:val="000000"/>
                <w:sz w:val="20"/>
                <w:szCs w:val="20"/>
                <w:lang w:eastAsia="sl-SI"/>
              </w:rPr>
              <w:t>41</w:t>
            </w:r>
          </w:p>
        </w:tc>
      </w:tr>
      <w:tr w:rsidR="000661D3" w:rsidRPr="002472C7" w14:paraId="5B65FD16" w14:textId="77777777" w:rsidTr="006A3A6A">
        <w:trPr>
          <w:trHeight w:val="300"/>
          <w:jc w:val="center"/>
        </w:trPr>
        <w:tc>
          <w:tcPr>
            <w:tcW w:w="297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74F46A1" w14:textId="77777777" w:rsidR="000661D3" w:rsidRPr="002472C7" w:rsidRDefault="000661D3" w:rsidP="006A3A6A">
            <w:pPr>
              <w:spacing w:after="0" w:line="240" w:lineRule="auto"/>
              <w:rPr>
                <w:rFonts w:ascii="Arial" w:eastAsia="Times New Roman" w:hAnsi="Arial" w:cs="Arial"/>
                <w:b/>
                <w:color w:val="000000"/>
                <w:sz w:val="20"/>
                <w:szCs w:val="20"/>
                <w:lang w:eastAsia="sl-SI"/>
              </w:rPr>
            </w:pPr>
            <w:r w:rsidRPr="002472C7">
              <w:rPr>
                <w:rFonts w:ascii="Arial" w:eastAsia="Times New Roman" w:hAnsi="Arial" w:cs="Arial"/>
                <w:b/>
                <w:color w:val="000000"/>
                <w:sz w:val="20"/>
                <w:szCs w:val="20"/>
                <w:lang w:eastAsia="sl-SI"/>
              </w:rPr>
              <w:t>Skupaj VŠZ</w:t>
            </w:r>
          </w:p>
        </w:tc>
        <w:tc>
          <w:tcPr>
            <w:tcW w:w="1985" w:type="dxa"/>
            <w:tcBorders>
              <w:top w:val="single" w:sz="4" w:space="0" w:color="auto"/>
              <w:left w:val="nil"/>
              <w:bottom w:val="single" w:sz="4" w:space="0" w:color="auto"/>
              <w:right w:val="single" w:sz="4" w:space="0" w:color="auto"/>
            </w:tcBorders>
            <w:shd w:val="clear" w:color="auto" w:fill="F2F2F2" w:themeFill="background1" w:themeFillShade="F2"/>
            <w:noWrap/>
            <w:vAlign w:val="bottom"/>
          </w:tcPr>
          <w:p w14:paraId="17557CB6" w14:textId="77777777" w:rsidR="000661D3" w:rsidRPr="002472C7" w:rsidRDefault="000661D3" w:rsidP="006A3A6A">
            <w:pPr>
              <w:spacing w:after="0" w:line="240" w:lineRule="auto"/>
              <w:jc w:val="center"/>
              <w:rPr>
                <w:rFonts w:ascii="Arial" w:eastAsia="Times New Roman" w:hAnsi="Arial" w:cs="Arial"/>
                <w:b/>
                <w:color w:val="000000"/>
                <w:sz w:val="20"/>
                <w:szCs w:val="20"/>
                <w:lang w:eastAsia="sl-SI"/>
              </w:rPr>
            </w:pPr>
            <w:r w:rsidRPr="002472C7">
              <w:rPr>
                <w:rFonts w:ascii="Arial" w:eastAsia="Times New Roman" w:hAnsi="Arial" w:cs="Arial"/>
                <w:b/>
                <w:color w:val="000000"/>
                <w:sz w:val="20"/>
                <w:szCs w:val="20"/>
                <w:lang w:eastAsia="sl-SI"/>
              </w:rPr>
              <w:t>86</w:t>
            </w:r>
          </w:p>
        </w:tc>
        <w:tc>
          <w:tcPr>
            <w:tcW w:w="1843" w:type="dxa"/>
            <w:tcBorders>
              <w:top w:val="single" w:sz="4" w:space="0" w:color="auto"/>
              <w:left w:val="nil"/>
              <w:bottom w:val="single" w:sz="4" w:space="0" w:color="auto"/>
              <w:right w:val="single" w:sz="4" w:space="0" w:color="auto"/>
            </w:tcBorders>
            <w:shd w:val="clear" w:color="auto" w:fill="F2F2F2" w:themeFill="background1" w:themeFillShade="F2"/>
            <w:noWrap/>
            <w:vAlign w:val="bottom"/>
          </w:tcPr>
          <w:p w14:paraId="459E0D03" w14:textId="77777777" w:rsidR="000661D3" w:rsidRPr="002472C7" w:rsidRDefault="000661D3" w:rsidP="006A3A6A">
            <w:pPr>
              <w:spacing w:after="0" w:line="240" w:lineRule="auto"/>
              <w:jc w:val="center"/>
              <w:rPr>
                <w:rFonts w:ascii="Arial" w:eastAsia="Times New Roman" w:hAnsi="Arial" w:cs="Arial"/>
                <w:b/>
                <w:color w:val="000000"/>
                <w:sz w:val="20"/>
                <w:szCs w:val="20"/>
                <w:lang w:eastAsia="sl-SI"/>
              </w:rPr>
            </w:pPr>
            <w:r w:rsidRPr="002472C7">
              <w:rPr>
                <w:rFonts w:ascii="Arial" w:eastAsia="Times New Roman" w:hAnsi="Arial" w:cs="Arial"/>
                <w:b/>
                <w:color w:val="000000"/>
                <w:sz w:val="20"/>
                <w:szCs w:val="20"/>
                <w:lang w:eastAsia="sl-SI"/>
              </w:rPr>
              <w:t>105</w:t>
            </w:r>
          </w:p>
        </w:tc>
      </w:tr>
    </w:tbl>
    <w:p w14:paraId="72AB1C64" w14:textId="77777777" w:rsidR="000661D3" w:rsidRDefault="000661D3" w:rsidP="000661D3">
      <w:pPr>
        <w:spacing w:after="240" w:line="288" w:lineRule="auto"/>
        <w:ind w:left="1416"/>
        <w:rPr>
          <w:rFonts w:ascii="Arial" w:hAnsi="Arial" w:cs="Arial"/>
          <w:sz w:val="20"/>
          <w:szCs w:val="20"/>
        </w:rPr>
      </w:pPr>
      <w:r>
        <w:rPr>
          <w:rFonts w:ascii="Arial" w:hAnsi="Arial" w:cs="Arial"/>
          <w:sz w:val="20"/>
          <w:szCs w:val="20"/>
        </w:rPr>
        <w:t xml:space="preserve">Vir: </w:t>
      </w:r>
      <w:proofErr w:type="spellStart"/>
      <w:r>
        <w:rPr>
          <w:rFonts w:ascii="Arial" w:hAnsi="Arial" w:cs="Arial"/>
          <w:sz w:val="20"/>
          <w:szCs w:val="20"/>
        </w:rPr>
        <w:t>eVŠ</w:t>
      </w:r>
      <w:proofErr w:type="spellEnd"/>
    </w:p>
    <w:p w14:paraId="296D1BA5" w14:textId="77777777" w:rsidR="000661D3" w:rsidRDefault="000661D3" w:rsidP="000661D3">
      <w:pPr>
        <w:spacing w:after="0" w:line="288" w:lineRule="auto"/>
        <w:jc w:val="both"/>
        <w:rPr>
          <w:rFonts w:ascii="Arial" w:hAnsi="Arial" w:cs="Arial"/>
          <w:sz w:val="20"/>
          <w:szCs w:val="20"/>
        </w:rPr>
      </w:pPr>
      <w:r w:rsidRPr="1E4F581E">
        <w:rPr>
          <w:rFonts w:ascii="Arial" w:hAnsi="Arial" w:cs="Arial"/>
          <w:sz w:val="20"/>
          <w:szCs w:val="20"/>
        </w:rPr>
        <w:t xml:space="preserve">V študijskem letu 2020/21 so bili študenti vpisani v 850 študijskih programov. V primerjavi s študijskim letom 2010/11, ko je bilo drugo leto, ko so visokošolski zavodi lahko razpisovali samo t. i. bolonjske študijske programe, se je </w:t>
      </w:r>
      <w:r w:rsidRPr="1E4F581E">
        <w:rPr>
          <w:rFonts w:ascii="Arial" w:hAnsi="Arial" w:cs="Arial"/>
          <w:b/>
          <w:bCs/>
          <w:sz w:val="20"/>
          <w:szCs w:val="20"/>
        </w:rPr>
        <w:t>število študijskih programov povečalo</w:t>
      </w:r>
      <w:r w:rsidRPr="1E4F581E">
        <w:rPr>
          <w:rFonts w:ascii="Arial" w:hAnsi="Arial" w:cs="Arial"/>
          <w:sz w:val="20"/>
          <w:szCs w:val="20"/>
        </w:rPr>
        <w:t xml:space="preserve"> za 309. </w:t>
      </w:r>
    </w:p>
    <w:p w14:paraId="59CA5165" w14:textId="77777777" w:rsidR="000661D3" w:rsidRPr="007F2AE5" w:rsidRDefault="000661D3" w:rsidP="000661D3">
      <w:pPr>
        <w:tabs>
          <w:tab w:val="left" w:pos="993"/>
        </w:tabs>
        <w:spacing w:before="240" w:after="0" w:line="288" w:lineRule="auto"/>
        <w:ind w:left="993" w:hanging="993"/>
        <w:jc w:val="both"/>
        <w:rPr>
          <w:rFonts w:ascii="Arial" w:hAnsi="Arial" w:cs="Arial"/>
          <w:i/>
          <w:iCs/>
          <w:sz w:val="20"/>
          <w:szCs w:val="20"/>
        </w:rPr>
      </w:pPr>
      <w:r>
        <w:rPr>
          <w:rFonts w:ascii="Arial" w:hAnsi="Arial" w:cs="Arial"/>
          <w:i/>
          <w:iCs/>
          <w:sz w:val="20"/>
          <w:szCs w:val="20"/>
        </w:rPr>
        <w:t>Preglednic</w:t>
      </w:r>
      <w:r w:rsidRPr="1E4F581E">
        <w:rPr>
          <w:rFonts w:ascii="Arial" w:hAnsi="Arial" w:cs="Arial"/>
          <w:i/>
          <w:iCs/>
          <w:sz w:val="20"/>
          <w:szCs w:val="20"/>
        </w:rPr>
        <w:t xml:space="preserve">a 3: </w:t>
      </w:r>
      <w:r>
        <w:tab/>
      </w:r>
      <w:r w:rsidRPr="1E4F581E">
        <w:rPr>
          <w:rFonts w:ascii="Arial" w:hAnsi="Arial" w:cs="Arial"/>
          <w:i/>
          <w:iCs/>
          <w:sz w:val="20"/>
          <w:szCs w:val="20"/>
        </w:rPr>
        <w:t>Število študijskih programov, ki so imeli v študijskem letu 2020/21 vpisane študente, po stopnji in vrsti študijskega programa ter vrsti visokošolskega zavoda (VŠZ)</w:t>
      </w:r>
    </w:p>
    <w:tbl>
      <w:tblPr>
        <w:tblW w:w="9209" w:type="dxa"/>
        <w:tblCellMar>
          <w:left w:w="70" w:type="dxa"/>
          <w:right w:w="70" w:type="dxa"/>
        </w:tblCellMar>
        <w:tblLook w:val="04A0" w:firstRow="1" w:lastRow="0" w:firstColumn="1" w:lastColumn="0" w:noHBand="0" w:noVBand="1"/>
      </w:tblPr>
      <w:tblGrid>
        <w:gridCol w:w="1555"/>
        <w:gridCol w:w="1341"/>
        <w:gridCol w:w="1363"/>
        <w:gridCol w:w="1141"/>
        <w:gridCol w:w="1130"/>
        <w:gridCol w:w="1840"/>
        <w:gridCol w:w="839"/>
      </w:tblGrid>
      <w:tr w:rsidR="000661D3" w:rsidRPr="008902F2" w14:paraId="07F320F3" w14:textId="77777777" w:rsidTr="006A3A6A">
        <w:trPr>
          <w:trHeight w:val="300"/>
        </w:trPr>
        <w:tc>
          <w:tcPr>
            <w:tcW w:w="1555" w:type="dxa"/>
            <w:vMerge w:val="restart"/>
            <w:tcBorders>
              <w:top w:val="single" w:sz="4" w:space="0" w:color="auto"/>
              <w:left w:val="single" w:sz="4" w:space="0" w:color="auto"/>
              <w:bottom w:val="single" w:sz="4" w:space="0" w:color="auto"/>
              <w:right w:val="single" w:sz="4" w:space="0" w:color="auto"/>
            </w:tcBorders>
            <w:shd w:val="clear" w:color="DDEBF7" w:fill="DDEBF7"/>
            <w:vAlign w:val="center"/>
            <w:hideMark/>
          </w:tcPr>
          <w:p w14:paraId="41A18255" w14:textId="77777777" w:rsidR="000661D3" w:rsidRPr="008902F2" w:rsidRDefault="000661D3" w:rsidP="006A3A6A">
            <w:pPr>
              <w:spacing w:after="0" w:line="240" w:lineRule="auto"/>
              <w:jc w:val="center"/>
              <w:rPr>
                <w:rFonts w:ascii="Arial" w:eastAsia="Times New Roman" w:hAnsi="Arial" w:cs="Arial"/>
                <w:b/>
                <w:bCs/>
                <w:color w:val="000000"/>
                <w:sz w:val="20"/>
                <w:szCs w:val="20"/>
                <w:lang w:eastAsia="sl-SI"/>
              </w:rPr>
            </w:pPr>
            <w:r w:rsidRPr="008902F2">
              <w:rPr>
                <w:rFonts w:ascii="Arial" w:eastAsia="Times New Roman" w:hAnsi="Arial" w:cs="Arial"/>
                <w:b/>
                <w:bCs/>
                <w:color w:val="000000"/>
                <w:sz w:val="20"/>
                <w:szCs w:val="20"/>
                <w:lang w:eastAsia="sl-SI"/>
              </w:rPr>
              <w:t>Visokošolski zavod</w:t>
            </w:r>
          </w:p>
        </w:tc>
        <w:tc>
          <w:tcPr>
            <w:tcW w:w="2704" w:type="dxa"/>
            <w:gridSpan w:val="2"/>
            <w:tcBorders>
              <w:top w:val="single" w:sz="4" w:space="0" w:color="auto"/>
              <w:left w:val="nil"/>
              <w:bottom w:val="single" w:sz="4" w:space="0" w:color="auto"/>
              <w:right w:val="single" w:sz="4" w:space="0" w:color="000000"/>
            </w:tcBorders>
            <w:shd w:val="clear" w:color="DDEBF7" w:fill="DDEBF7"/>
            <w:vAlign w:val="center"/>
            <w:hideMark/>
          </w:tcPr>
          <w:p w14:paraId="6C11CD45" w14:textId="77777777" w:rsidR="000661D3" w:rsidRPr="008902F2" w:rsidRDefault="000661D3" w:rsidP="006A3A6A">
            <w:pPr>
              <w:spacing w:after="0" w:line="240" w:lineRule="auto"/>
              <w:jc w:val="center"/>
              <w:rPr>
                <w:rFonts w:ascii="Arial" w:eastAsia="Times New Roman" w:hAnsi="Arial" w:cs="Arial"/>
                <w:b/>
                <w:bCs/>
                <w:color w:val="000000"/>
                <w:sz w:val="20"/>
                <w:szCs w:val="20"/>
                <w:lang w:eastAsia="sl-SI"/>
              </w:rPr>
            </w:pPr>
            <w:r w:rsidRPr="008902F2">
              <w:rPr>
                <w:rFonts w:ascii="Arial" w:eastAsia="Times New Roman" w:hAnsi="Arial" w:cs="Arial"/>
                <w:b/>
                <w:bCs/>
                <w:color w:val="000000"/>
                <w:sz w:val="20"/>
                <w:szCs w:val="20"/>
                <w:lang w:eastAsia="sl-SI"/>
              </w:rPr>
              <w:t>Prva stopnja (I.)</w:t>
            </w:r>
          </w:p>
        </w:tc>
        <w:tc>
          <w:tcPr>
            <w:tcW w:w="2271" w:type="dxa"/>
            <w:gridSpan w:val="2"/>
            <w:tcBorders>
              <w:top w:val="single" w:sz="4" w:space="0" w:color="auto"/>
              <w:left w:val="nil"/>
              <w:bottom w:val="single" w:sz="4" w:space="0" w:color="auto"/>
              <w:right w:val="single" w:sz="4" w:space="0" w:color="000000"/>
            </w:tcBorders>
            <w:shd w:val="clear" w:color="DDEBF7" w:fill="DDEBF7"/>
            <w:vAlign w:val="center"/>
            <w:hideMark/>
          </w:tcPr>
          <w:p w14:paraId="01FCBA78" w14:textId="77777777" w:rsidR="000661D3" w:rsidRPr="008902F2" w:rsidRDefault="000661D3" w:rsidP="006A3A6A">
            <w:pPr>
              <w:spacing w:after="0" w:line="240" w:lineRule="auto"/>
              <w:jc w:val="center"/>
              <w:rPr>
                <w:rFonts w:ascii="Arial" w:eastAsia="Times New Roman" w:hAnsi="Arial" w:cs="Arial"/>
                <w:b/>
                <w:bCs/>
                <w:color w:val="000000"/>
                <w:sz w:val="20"/>
                <w:szCs w:val="20"/>
                <w:lang w:eastAsia="sl-SI"/>
              </w:rPr>
            </w:pPr>
            <w:r w:rsidRPr="008902F2">
              <w:rPr>
                <w:rFonts w:ascii="Arial" w:eastAsia="Times New Roman" w:hAnsi="Arial" w:cs="Arial"/>
                <w:b/>
                <w:bCs/>
                <w:color w:val="000000"/>
                <w:sz w:val="20"/>
                <w:szCs w:val="20"/>
                <w:lang w:eastAsia="sl-SI"/>
              </w:rPr>
              <w:t>Druga stopnja (II.)</w:t>
            </w:r>
          </w:p>
        </w:tc>
        <w:tc>
          <w:tcPr>
            <w:tcW w:w="1840" w:type="dxa"/>
            <w:tcBorders>
              <w:top w:val="single" w:sz="4" w:space="0" w:color="auto"/>
              <w:left w:val="nil"/>
              <w:bottom w:val="single" w:sz="4" w:space="0" w:color="auto"/>
              <w:right w:val="single" w:sz="4" w:space="0" w:color="auto"/>
            </w:tcBorders>
            <w:shd w:val="clear" w:color="DDEBF7" w:fill="DDEBF7"/>
            <w:vAlign w:val="center"/>
            <w:hideMark/>
          </w:tcPr>
          <w:p w14:paraId="578A3E5F" w14:textId="77777777" w:rsidR="000661D3" w:rsidRPr="008902F2" w:rsidRDefault="000661D3" w:rsidP="006A3A6A">
            <w:pPr>
              <w:spacing w:after="0" w:line="240" w:lineRule="auto"/>
              <w:jc w:val="center"/>
              <w:rPr>
                <w:rFonts w:ascii="Arial" w:eastAsia="Times New Roman" w:hAnsi="Arial" w:cs="Arial"/>
                <w:b/>
                <w:bCs/>
                <w:color w:val="000000"/>
                <w:sz w:val="20"/>
                <w:szCs w:val="20"/>
                <w:lang w:eastAsia="sl-SI"/>
              </w:rPr>
            </w:pPr>
            <w:r w:rsidRPr="008902F2">
              <w:rPr>
                <w:rFonts w:ascii="Arial" w:eastAsia="Times New Roman" w:hAnsi="Arial" w:cs="Arial"/>
                <w:b/>
                <w:bCs/>
                <w:color w:val="000000"/>
                <w:sz w:val="20"/>
                <w:szCs w:val="20"/>
                <w:lang w:eastAsia="sl-SI"/>
              </w:rPr>
              <w:t>Tretja stopnja (III.)</w:t>
            </w:r>
          </w:p>
        </w:tc>
        <w:tc>
          <w:tcPr>
            <w:tcW w:w="839" w:type="dxa"/>
            <w:vMerge w:val="restart"/>
            <w:tcBorders>
              <w:top w:val="single" w:sz="4" w:space="0" w:color="auto"/>
              <w:left w:val="single" w:sz="4" w:space="0" w:color="auto"/>
              <w:bottom w:val="single" w:sz="4" w:space="0" w:color="000000"/>
              <w:right w:val="single" w:sz="4" w:space="0" w:color="auto"/>
            </w:tcBorders>
            <w:shd w:val="clear" w:color="DDEBF7" w:fill="DDEBF7"/>
            <w:vAlign w:val="center"/>
            <w:hideMark/>
          </w:tcPr>
          <w:p w14:paraId="6D87A5DE" w14:textId="77777777" w:rsidR="000661D3" w:rsidRPr="008902F2" w:rsidRDefault="000661D3" w:rsidP="006A3A6A">
            <w:pPr>
              <w:spacing w:after="0" w:line="240" w:lineRule="auto"/>
              <w:jc w:val="center"/>
              <w:rPr>
                <w:rFonts w:ascii="Arial" w:eastAsia="Times New Roman" w:hAnsi="Arial" w:cs="Arial"/>
                <w:b/>
                <w:bCs/>
                <w:color w:val="000000"/>
                <w:sz w:val="20"/>
                <w:szCs w:val="20"/>
                <w:lang w:eastAsia="sl-SI"/>
              </w:rPr>
            </w:pPr>
            <w:r w:rsidRPr="008902F2">
              <w:rPr>
                <w:rFonts w:ascii="Arial" w:eastAsia="Times New Roman" w:hAnsi="Arial" w:cs="Arial"/>
                <w:b/>
                <w:bCs/>
                <w:color w:val="000000"/>
                <w:sz w:val="20"/>
                <w:szCs w:val="20"/>
                <w:lang w:eastAsia="sl-SI"/>
              </w:rPr>
              <w:t>Skupaj</w:t>
            </w:r>
          </w:p>
        </w:tc>
      </w:tr>
      <w:tr w:rsidR="000661D3" w:rsidRPr="008902F2" w14:paraId="736C1D5D" w14:textId="77777777" w:rsidTr="006A3A6A">
        <w:trPr>
          <w:trHeight w:val="630"/>
        </w:trPr>
        <w:tc>
          <w:tcPr>
            <w:tcW w:w="1555" w:type="dxa"/>
            <w:vMerge/>
            <w:tcBorders>
              <w:top w:val="single" w:sz="4" w:space="0" w:color="auto"/>
              <w:left w:val="single" w:sz="4" w:space="0" w:color="auto"/>
              <w:bottom w:val="single" w:sz="4" w:space="0" w:color="auto"/>
              <w:right w:val="single" w:sz="4" w:space="0" w:color="auto"/>
            </w:tcBorders>
            <w:vAlign w:val="center"/>
            <w:hideMark/>
          </w:tcPr>
          <w:p w14:paraId="1543C1F4" w14:textId="77777777" w:rsidR="000661D3" w:rsidRPr="008902F2" w:rsidRDefault="000661D3" w:rsidP="006A3A6A">
            <w:pPr>
              <w:spacing w:after="0" w:line="240" w:lineRule="auto"/>
              <w:rPr>
                <w:rFonts w:ascii="Arial" w:eastAsia="Times New Roman" w:hAnsi="Arial" w:cs="Arial"/>
                <w:b/>
                <w:bCs/>
                <w:color w:val="000000"/>
                <w:sz w:val="20"/>
                <w:szCs w:val="20"/>
                <w:lang w:eastAsia="sl-SI"/>
              </w:rPr>
            </w:pPr>
          </w:p>
        </w:tc>
        <w:tc>
          <w:tcPr>
            <w:tcW w:w="1341" w:type="dxa"/>
            <w:tcBorders>
              <w:top w:val="nil"/>
              <w:left w:val="nil"/>
              <w:bottom w:val="single" w:sz="4" w:space="0" w:color="auto"/>
              <w:right w:val="single" w:sz="4" w:space="0" w:color="auto"/>
            </w:tcBorders>
            <w:shd w:val="clear" w:color="DDEBF7" w:fill="DDEBF7"/>
            <w:vAlign w:val="center"/>
            <w:hideMark/>
          </w:tcPr>
          <w:p w14:paraId="63745F8B" w14:textId="77777777" w:rsidR="000661D3" w:rsidRPr="008902F2" w:rsidRDefault="000661D3" w:rsidP="006A3A6A">
            <w:pPr>
              <w:spacing w:after="0" w:line="240" w:lineRule="auto"/>
              <w:jc w:val="center"/>
              <w:rPr>
                <w:rFonts w:ascii="Arial" w:eastAsia="Times New Roman" w:hAnsi="Arial" w:cs="Arial"/>
                <w:b/>
                <w:bCs/>
                <w:color w:val="000000"/>
                <w:sz w:val="20"/>
                <w:szCs w:val="20"/>
                <w:lang w:eastAsia="sl-SI"/>
              </w:rPr>
            </w:pPr>
            <w:r w:rsidRPr="008902F2">
              <w:rPr>
                <w:rFonts w:ascii="Arial" w:eastAsia="Times New Roman" w:hAnsi="Arial" w:cs="Arial"/>
                <w:b/>
                <w:bCs/>
                <w:color w:val="000000"/>
                <w:sz w:val="20"/>
                <w:szCs w:val="20"/>
                <w:lang w:eastAsia="sl-SI"/>
              </w:rPr>
              <w:t>Univerzitetni</w:t>
            </w:r>
          </w:p>
        </w:tc>
        <w:tc>
          <w:tcPr>
            <w:tcW w:w="1363" w:type="dxa"/>
            <w:tcBorders>
              <w:top w:val="nil"/>
              <w:left w:val="nil"/>
              <w:bottom w:val="single" w:sz="4" w:space="0" w:color="auto"/>
              <w:right w:val="single" w:sz="4" w:space="0" w:color="auto"/>
            </w:tcBorders>
            <w:shd w:val="clear" w:color="DDEBF7" w:fill="DDEBF7"/>
            <w:vAlign w:val="center"/>
            <w:hideMark/>
          </w:tcPr>
          <w:p w14:paraId="0282304A" w14:textId="77777777" w:rsidR="000661D3" w:rsidRPr="008902F2" w:rsidRDefault="000661D3" w:rsidP="006A3A6A">
            <w:pPr>
              <w:spacing w:after="0" w:line="240" w:lineRule="auto"/>
              <w:jc w:val="center"/>
              <w:rPr>
                <w:rFonts w:ascii="Arial" w:eastAsia="Times New Roman" w:hAnsi="Arial" w:cs="Arial"/>
                <w:b/>
                <w:bCs/>
                <w:color w:val="000000"/>
                <w:sz w:val="20"/>
                <w:szCs w:val="20"/>
                <w:lang w:eastAsia="sl-SI"/>
              </w:rPr>
            </w:pPr>
            <w:r w:rsidRPr="008902F2">
              <w:rPr>
                <w:rFonts w:ascii="Arial" w:eastAsia="Times New Roman" w:hAnsi="Arial" w:cs="Arial"/>
                <w:b/>
                <w:bCs/>
                <w:color w:val="000000"/>
                <w:sz w:val="20"/>
                <w:szCs w:val="20"/>
                <w:lang w:eastAsia="sl-SI"/>
              </w:rPr>
              <w:t>Visokošolski</w:t>
            </w:r>
          </w:p>
        </w:tc>
        <w:tc>
          <w:tcPr>
            <w:tcW w:w="1141" w:type="dxa"/>
            <w:tcBorders>
              <w:top w:val="nil"/>
              <w:left w:val="nil"/>
              <w:bottom w:val="single" w:sz="4" w:space="0" w:color="auto"/>
              <w:right w:val="single" w:sz="4" w:space="0" w:color="auto"/>
            </w:tcBorders>
            <w:shd w:val="clear" w:color="DDEBF7" w:fill="DDEBF7"/>
            <w:vAlign w:val="center"/>
            <w:hideMark/>
          </w:tcPr>
          <w:p w14:paraId="578343B9" w14:textId="77777777" w:rsidR="000661D3" w:rsidRPr="008902F2" w:rsidRDefault="000661D3" w:rsidP="006A3A6A">
            <w:pPr>
              <w:spacing w:after="0" w:line="240" w:lineRule="auto"/>
              <w:jc w:val="center"/>
              <w:rPr>
                <w:rFonts w:ascii="Arial" w:eastAsia="Times New Roman" w:hAnsi="Arial" w:cs="Arial"/>
                <w:b/>
                <w:bCs/>
                <w:color w:val="000000"/>
                <w:sz w:val="20"/>
                <w:szCs w:val="20"/>
                <w:lang w:eastAsia="sl-SI"/>
              </w:rPr>
            </w:pPr>
            <w:r w:rsidRPr="008902F2">
              <w:rPr>
                <w:rFonts w:ascii="Arial" w:eastAsia="Times New Roman" w:hAnsi="Arial" w:cs="Arial"/>
                <w:b/>
                <w:bCs/>
                <w:color w:val="000000"/>
                <w:sz w:val="20"/>
                <w:szCs w:val="20"/>
                <w:lang w:eastAsia="sl-SI"/>
              </w:rPr>
              <w:t>Enovit magistrski</w:t>
            </w:r>
          </w:p>
        </w:tc>
        <w:tc>
          <w:tcPr>
            <w:tcW w:w="1130" w:type="dxa"/>
            <w:tcBorders>
              <w:top w:val="nil"/>
              <w:left w:val="nil"/>
              <w:bottom w:val="single" w:sz="4" w:space="0" w:color="auto"/>
              <w:right w:val="single" w:sz="4" w:space="0" w:color="auto"/>
            </w:tcBorders>
            <w:shd w:val="clear" w:color="DDEBF7" w:fill="DDEBF7"/>
            <w:vAlign w:val="center"/>
            <w:hideMark/>
          </w:tcPr>
          <w:p w14:paraId="61C9FCEE" w14:textId="77777777" w:rsidR="000661D3" w:rsidRPr="008902F2" w:rsidRDefault="000661D3" w:rsidP="006A3A6A">
            <w:pPr>
              <w:spacing w:after="0" w:line="240" w:lineRule="auto"/>
              <w:jc w:val="center"/>
              <w:rPr>
                <w:rFonts w:ascii="Arial" w:eastAsia="Times New Roman" w:hAnsi="Arial" w:cs="Arial"/>
                <w:b/>
                <w:bCs/>
                <w:color w:val="000000"/>
                <w:sz w:val="20"/>
                <w:szCs w:val="20"/>
                <w:lang w:eastAsia="sl-SI"/>
              </w:rPr>
            </w:pPr>
            <w:r w:rsidRPr="008902F2">
              <w:rPr>
                <w:rFonts w:ascii="Arial" w:eastAsia="Times New Roman" w:hAnsi="Arial" w:cs="Arial"/>
                <w:b/>
                <w:bCs/>
                <w:color w:val="000000"/>
                <w:sz w:val="20"/>
                <w:szCs w:val="20"/>
                <w:lang w:eastAsia="sl-SI"/>
              </w:rPr>
              <w:t>Magistrski</w:t>
            </w:r>
          </w:p>
        </w:tc>
        <w:tc>
          <w:tcPr>
            <w:tcW w:w="1840" w:type="dxa"/>
            <w:tcBorders>
              <w:top w:val="nil"/>
              <w:left w:val="nil"/>
              <w:bottom w:val="single" w:sz="4" w:space="0" w:color="auto"/>
              <w:right w:val="single" w:sz="4" w:space="0" w:color="auto"/>
            </w:tcBorders>
            <w:shd w:val="clear" w:color="DDEBF7" w:fill="DDEBF7"/>
            <w:vAlign w:val="center"/>
            <w:hideMark/>
          </w:tcPr>
          <w:p w14:paraId="1CF91672" w14:textId="77777777" w:rsidR="000661D3" w:rsidRPr="008902F2" w:rsidRDefault="000661D3" w:rsidP="006A3A6A">
            <w:pPr>
              <w:spacing w:after="0" w:line="240" w:lineRule="auto"/>
              <w:jc w:val="center"/>
              <w:rPr>
                <w:rFonts w:ascii="Arial" w:eastAsia="Times New Roman" w:hAnsi="Arial" w:cs="Arial"/>
                <w:b/>
                <w:bCs/>
                <w:color w:val="000000"/>
                <w:sz w:val="20"/>
                <w:szCs w:val="20"/>
                <w:lang w:eastAsia="sl-SI"/>
              </w:rPr>
            </w:pPr>
            <w:r w:rsidRPr="008902F2">
              <w:rPr>
                <w:rFonts w:ascii="Arial" w:eastAsia="Times New Roman" w:hAnsi="Arial" w:cs="Arial"/>
                <w:b/>
                <w:bCs/>
                <w:color w:val="000000"/>
                <w:sz w:val="20"/>
                <w:szCs w:val="20"/>
                <w:lang w:eastAsia="sl-SI"/>
              </w:rPr>
              <w:t>Doktorski študij</w:t>
            </w:r>
          </w:p>
        </w:tc>
        <w:tc>
          <w:tcPr>
            <w:tcW w:w="839" w:type="dxa"/>
            <w:vMerge/>
            <w:tcBorders>
              <w:top w:val="single" w:sz="4" w:space="0" w:color="auto"/>
              <w:left w:val="single" w:sz="4" w:space="0" w:color="auto"/>
              <w:bottom w:val="single" w:sz="4" w:space="0" w:color="000000"/>
              <w:right w:val="single" w:sz="4" w:space="0" w:color="auto"/>
            </w:tcBorders>
            <w:vAlign w:val="center"/>
            <w:hideMark/>
          </w:tcPr>
          <w:p w14:paraId="1ADEE10B" w14:textId="77777777" w:rsidR="000661D3" w:rsidRPr="008902F2" w:rsidRDefault="000661D3" w:rsidP="006A3A6A">
            <w:pPr>
              <w:spacing w:after="0" w:line="240" w:lineRule="auto"/>
              <w:rPr>
                <w:rFonts w:ascii="Arial" w:eastAsia="Times New Roman" w:hAnsi="Arial" w:cs="Arial"/>
                <w:b/>
                <w:bCs/>
                <w:color w:val="000000"/>
                <w:sz w:val="20"/>
                <w:szCs w:val="20"/>
                <w:lang w:eastAsia="sl-SI"/>
              </w:rPr>
            </w:pPr>
          </w:p>
        </w:tc>
      </w:tr>
      <w:tr w:rsidR="000661D3" w:rsidRPr="008902F2" w14:paraId="04DE94F9" w14:textId="77777777" w:rsidTr="006A3A6A">
        <w:trPr>
          <w:trHeight w:val="300"/>
        </w:trPr>
        <w:tc>
          <w:tcPr>
            <w:tcW w:w="9209" w:type="dxa"/>
            <w:gridSpan w:val="7"/>
            <w:tcBorders>
              <w:top w:val="nil"/>
              <w:left w:val="single" w:sz="4" w:space="0" w:color="auto"/>
              <w:bottom w:val="single" w:sz="4" w:space="0" w:color="auto"/>
              <w:right w:val="single" w:sz="4" w:space="0" w:color="auto"/>
            </w:tcBorders>
            <w:shd w:val="clear" w:color="auto" w:fill="auto"/>
            <w:noWrap/>
            <w:vAlign w:val="center"/>
          </w:tcPr>
          <w:p w14:paraId="15AF65BC" w14:textId="77777777" w:rsidR="000661D3" w:rsidRPr="00246BEA" w:rsidRDefault="000661D3" w:rsidP="006A3A6A">
            <w:pPr>
              <w:spacing w:after="0" w:line="240" w:lineRule="auto"/>
              <w:jc w:val="center"/>
              <w:rPr>
                <w:rFonts w:ascii="Arial" w:eastAsia="Times New Roman" w:hAnsi="Arial" w:cs="Arial"/>
                <w:b/>
                <w:color w:val="000000"/>
                <w:sz w:val="20"/>
                <w:szCs w:val="20"/>
                <w:lang w:eastAsia="sl-SI"/>
              </w:rPr>
            </w:pPr>
            <w:r w:rsidRPr="00246BEA">
              <w:rPr>
                <w:rFonts w:ascii="Arial" w:eastAsia="Times New Roman" w:hAnsi="Arial" w:cs="Arial"/>
                <w:b/>
                <w:color w:val="000000"/>
                <w:sz w:val="20"/>
                <w:szCs w:val="20"/>
                <w:lang w:eastAsia="sl-SI"/>
              </w:rPr>
              <w:t>Študijsko leto 2010/11</w:t>
            </w:r>
          </w:p>
        </w:tc>
      </w:tr>
      <w:tr w:rsidR="000661D3" w:rsidRPr="008902F2" w14:paraId="6B5325A0" w14:textId="77777777" w:rsidTr="006A3A6A">
        <w:trPr>
          <w:trHeight w:val="300"/>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6A05C65B" w14:textId="77777777" w:rsidR="000661D3" w:rsidRPr="008902F2" w:rsidRDefault="000661D3" w:rsidP="006A3A6A">
            <w:pPr>
              <w:spacing w:after="0" w:line="240" w:lineRule="auto"/>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Javni VŠZ</w:t>
            </w:r>
          </w:p>
        </w:tc>
        <w:tc>
          <w:tcPr>
            <w:tcW w:w="1341" w:type="dxa"/>
            <w:tcBorders>
              <w:top w:val="nil"/>
              <w:left w:val="nil"/>
              <w:bottom w:val="single" w:sz="4" w:space="0" w:color="auto"/>
              <w:right w:val="single" w:sz="4" w:space="0" w:color="auto"/>
            </w:tcBorders>
            <w:shd w:val="clear" w:color="auto" w:fill="auto"/>
            <w:noWrap/>
            <w:vAlign w:val="center"/>
            <w:hideMark/>
          </w:tcPr>
          <w:p w14:paraId="7A979035"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193</w:t>
            </w:r>
          </w:p>
        </w:tc>
        <w:tc>
          <w:tcPr>
            <w:tcW w:w="1363" w:type="dxa"/>
            <w:tcBorders>
              <w:top w:val="nil"/>
              <w:left w:val="nil"/>
              <w:bottom w:val="single" w:sz="4" w:space="0" w:color="auto"/>
              <w:right w:val="single" w:sz="4" w:space="0" w:color="auto"/>
            </w:tcBorders>
            <w:shd w:val="clear" w:color="auto" w:fill="auto"/>
            <w:noWrap/>
            <w:vAlign w:val="center"/>
            <w:hideMark/>
          </w:tcPr>
          <w:p w14:paraId="23844AD3"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65</w:t>
            </w:r>
          </w:p>
        </w:tc>
        <w:tc>
          <w:tcPr>
            <w:tcW w:w="1141" w:type="dxa"/>
            <w:tcBorders>
              <w:top w:val="nil"/>
              <w:left w:val="nil"/>
              <w:bottom w:val="single" w:sz="4" w:space="0" w:color="auto"/>
              <w:right w:val="single" w:sz="4" w:space="0" w:color="auto"/>
            </w:tcBorders>
            <w:shd w:val="clear" w:color="auto" w:fill="auto"/>
            <w:noWrap/>
            <w:vAlign w:val="center"/>
            <w:hideMark/>
          </w:tcPr>
          <w:p w14:paraId="25374703"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8</w:t>
            </w:r>
          </w:p>
        </w:tc>
        <w:tc>
          <w:tcPr>
            <w:tcW w:w="1130" w:type="dxa"/>
            <w:tcBorders>
              <w:top w:val="nil"/>
              <w:left w:val="nil"/>
              <w:bottom w:val="single" w:sz="4" w:space="0" w:color="auto"/>
              <w:right w:val="single" w:sz="4" w:space="0" w:color="auto"/>
            </w:tcBorders>
            <w:shd w:val="clear" w:color="auto" w:fill="auto"/>
            <w:noWrap/>
            <w:vAlign w:val="center"/>
            <w:hideMark/>
          </w:tcPr>
          <w:p w14:paraId="54AC0712"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126</w:t>
            </w:r>
          </w:p>
        </w:tc>
        <w:tc>
          <w:tcPr>
            <w:tcW w:w="1840" w:type="dxa"/>
            <w:tcBorders>
              <w:top w:val="nil"/>
              <w:left w:val="nil"/>
              <w:bottom w:val="single" w:sz="4" w:space="0" w:color="auto"/>
              <w:right w:val="single" w:sz="4" w:space="0" w:color="auto"/>
            </w:tcBorders>
            <w:shd w:val="clear" w:color="auto" w:fill="auto"/>
            <w:noWrap/>
            <w:vAlign w:val="center"/>
            <w:hideMark/>
          </w:tcPr>
          <w:p w14:paraId="6698143B"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60</w:t>
            </w:r>
          </w:p>
        </w:tc>
        <w:tc>
          <w:tcPr>
            <w:tcW w:w="839" w:type="dxa"/>
            <w:tcBorders>
              <w:top w:val="nil"/>
              <w:left w:val="nil"/>
              <w:bottom w:val="single" w:sz="4" w:space="0" w:color="auto"/>
              <w:right w:val="single" w:sz="4" w:space="0" w:color="auto"/>
            </w:tcBorders>
            <w:shd w:val="clear" w:color="auto" w:fill="auto"/>
            <w:noWrap/>
            <w:vAlign w:val="center"/>
            <w:hideMark/>
          </w:tcPr>
          <w:p w14:paraId="734CFB57"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452</w:t>
            </w:r>
          </w:p>
        </w:tc>
      </w:tr>
      <w:tr w:rsidR="000661D3" w:rsidRPr="008902F2" w14:paraId="1632743E" w14:textId="77777777" w:rsidTr="006A3A6A">
        <w:trPr>
          <w:trHeight w:val="300"/>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6FD7500D" w14:textId="77777777" w:rsidR="000661D3" w:rsidRPr="008902F2" w:rsidRDefault="000661D3" w:rsidP="006A3A6A">
            <w:pPr>
              <w:spacing w:after="0" w:line="240" w:lineRule="auto"/>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Zasebni VŠZ - koncesija</w:t>
            </w:r>
          </w:p>
        </w:tc>
        <w:tc>
          <w:tcPr>
            <w:tcW w:w="1341" w:type="dxa"/>
            <w:tcBorders>
              <w:top w:val="nil"/>
              <w:left w:val="nil"/>
              <w:bottom w:val="single" w:sz="4" w:space="0" w:color="auto"/>
              <w:right w:val="single" w:sz="4" w:space="0" w:color="auto"/>
            </w:tcBorders>
            <w:shd w:val="clear" w:color="auto" w:fill="auto"/>
            <w:noWrap/>
            <w:vAlign w:val="center"/>
            <w:hideMark/>
          </w:tcPr>
          <w:p w14:paraId="3226F657"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8</w:t>
            </w:r>
          </w:p>
        </w:tc>
        <w:tc>
          <w:tcPr>
            <w:tcW w:w="1363" w:type="dxa"/>
            <w:tcBorders>
              <w:top w:val="nil"/>
              <w:left w:val="nil"/>
              <w:bottom w:val="single" w:sz="4" w:space="0" w:color="auto"/>
              <w:right w:val="single" w:sz="4" w:space="0" w:color="auto"/>
            </w:tcBorders>
            <w:shd w:val="clear" w:color="auto" w:fill="auto"/>
            <w:noWrap/>
            <w:vAlign w:val="center"/>
            <w:hideMark/>
          </w:tcPr>
          <w:p w14:paraId="1BC52593"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12</w:t>
            </w:r>
          </w:p>
        </w:tc>
        <w:tc>
          <w:tcPr>
            <w:tcW w:w="1141" w:type="dxa"/>
            <w:tcBorders>
              <w:top w:val="nil"/>
              <w:left w:val="nil"/>
              <w:bottom w:val="single" w:sz="4" w:space="0" w:color="auto"/>
              <w:right w:val="single" w:sz="4" w:space="0" w:color="auto"/>
            </w:tcBorders>
            <w:shd w:val="clear" w:color="auto" w:fill="auto"/>
            <w:noWrap/>
            <w:vAlign w:val="center"/>
            <w:hideMark/>
          </w:tcPr>
          <w:p w14:paraId="753F3431"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 </w:t>
            </w:r>
          </w:p>
        </w:tc>
        <w:tc>
          <w:tcPr>
            <w:tcW w:w="1130" w:type="dxa"/>
            <w:tcBorders>
              <w:top w:val="nil"/>
              <w:left w:val="nil"/>
              <w:bottom w:val="single" w:sz="4" w:space="0" w:color="auto"/>
              <w:right w:val="single" w:sz="4" w:space="0" w:color="auto"/>
            </w:tcBorders>
            <w:shd w:val="clear" w:color="auto" w:fill="auto"/>
            <w:noWrap/>
            <w:vAlign w:val="center"/>
            <w:hideMark/>
          </w:tcPr>
          <w:p w14:paraId="14C23A0F"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8</w:t>
            </w:r>
          </w:p>
        </w:tc>
        <w:tc>
          <w:tcPr>
            <w:tcW w:w="1840" w:type="dxa"/>
            <w:tcBorders>
              <w:top w:val="nil"/>
              <w:left w:val="nil"/>
              <w:bottom w:val="single" w:sz="4" w:space="0" w:color="auto"/>
              <w:right w:val="single" w:sz="4" w:space="0" w:color="auto"/>
            </w:tcBorders>
            <w:shd w:val="clear" w:color="auto" w:fill="auto"/>
            <w:noWrap/>
            <w:vAlign w:val="center"/>
            <w:hideMark/>
          </w:tcPr>
          <w:p w14:paraId="7A3A0778"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 </w:t>
            </w:r>
          </w:p>
        </w:tc>
        <w:tc>
          <w:tcPr>
            <w:tcW w:w="839" w:type="dxa"/>
            <w:tcBorders>
              <w:top w:val="nil"/>
              <w:left w:val="nil"/>
              <w:bottom w:val="single" w:sz="4" w:space="0" w:color="auto"/>
              <w:right w:val="single" w:sz="4" w:space="0" w:color="auto"/>
            </w:tcBorders>
            <w:shd w:val="clear" w:color="auto" w:fill="auto"/>
            <w:noWrap/>
            <w:vAlign w:val="center"/>
            <w:hideMark/>
          </w:tcPr>
          <w:p w14:paraId="1F3D8560"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28</w:t>
            </w:r>
          </w:p>
        </w:tc>
      </w:tr>
      <w:tr w:rsidR="000661D3" w:rsidRPr="008902F2" w14:paraId="1DA61941" w14:textId="77777777" w:rsidTr="006A3A6A">
        <w:trPr>
          <w:trHeight w:val="300"/>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28A22320" w14:textId="77777777" w:rsidR="000661D3" w:rsidRPr="008902F2" w:rsidRDefault="000661D3" w:rsidP="006A3A6A">
            <w:pPr>
              <w:spacing w:after="0" w:line="240" w:lineRule="auto"/>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Zasebni VŠZ</w:t>
            </w:r>
          </w:p>
        </w:tc>
        <w:tc>
          <w:tcPr>
            <w:tcW w:w="1341" w:type="dxa"/>
            <w:tcBorders>
              <w:top w:val="nil"/>
              <w:left w:val="nil"/>
              <w:bottom w:val="single" w:sz="4" w:space="0" w:color="auto"/>
              <w:right w:val="single" w:sz="4" w:space="0" w:color="auto"/>
            </w:tcBorders>
            <w:shd w:val="clear" w:color="auto" w:fill="auto"/>
            <w:noWrap/>
            <w:vAlign w:val="center"/>
            <w:hideMark/>
          </w:tcPr>
          <w:p w14:paraId="6F2A49BB"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w:t>
            </w:r>
          </w:p>
        </w:tc>
        <w:tc>
          <w:tcPr>
            <w:tcW w:w="1363" w:type="dxa"/>
            <w:tcBorders>
              <w:top w:val="nil"/>
              <w:left w:val="nil"/>
              <w:bottom w:val="single" w:sz="4" w:space="0" w:color="auto"/>
              <w:right w:val="single" w:sz="4" w:space="0" w:color="auto"/>
            </w:tcBorders>
            <w:shd w:val="clear" w:color="auto" w:fill="auto"/>
            <w:noWrap/>
            <w:vAlign w:val="center"/>
            <w:hideMark/>
          </w:tcPr>
          <w:p w14:paraId="445B733C"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22</w:t>
            </w:r>
          </w:p>
        </w:tc>
        <w:tc>
          <w:tcPr>
            <w:tcW w:w="1141" w:type="dxa"/>
            <w:tcBorders>
              <w:top w:val="nil"/>
              <w:left w:val="nil"/>
              <w:bottom w:val="single" w:sz="4" w:space="0" w:color="auto"/>
              <w:right w:val="single" w:sz="4" w:space="0" w:color="auto"/>
            </w:tcBorders>
            <w:shd w:val="clear" w:color="auto" w:fill="auto"/>
            <w:noWrap/>
            <w:vAlign w:val="center"/>
            <w:hideMark/>
          </w:tcPr>
          <w:p w14:paraId="036098A5"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 </w:t>
            </w:r>
          </w:p>
        </w:tc>
        <w:tc>
          <w:tcPr>
            <w:tcW w:w="1130" w:type="dxa"/>
            <w:tcBorders>
              <w:top w:val="nil"/>
              <w:left w:val="nil"/>
              <w:bottom w:val="single" w:sz="4" w:space="0" w:color="auto"/>
              <w:right w:val="single" w:sz="4" w:space="0" w:color="auto"/>
            </w:tcBorders>
            <w:shd w:val="clear" w:color="auto" w:fill="auto"/>
            <w:noWrap/>
            <w:vAlign w:val="center"/>
            <w:hideMark/>
          </w:tcPr>
          <w:p w14:paraId="2BCCAF3C"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21</w:t>
            </w:r>
          </w:p>
        </w:tc>
        <w:tc>
          <w:tcPr>
            <w:tcW w:w="1840" w:type="dxa"/>
            <w:tcBorders>
              <w:top w:val="nil"/>
              <w:left w:val="nil"/>
              <w:bottom w:val="single" w:sz="4" w:space="0" w:color="auto"/>
              <w:right w:val="single" w:sz="4" w:space="0" w:color="auto"/>
            </w:tcBorders>
            <w:shd w:val="clear" w:color="auto" w:fill="auto"/>
            <w:noWrap/>
            <w:vAlign w:val="center"/>
            <w:hideMark/>
          </w:tcPr>
          <w:p w14:paraId="666B5A99"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17</w:t>
            </w:r>
          </w:p>
        </w:tc>
        <w:tc>
          <w:tcPr>
            <w:tcW w:w="839" w:type="dxa"/>
            <w:tcBorders>
              <w:top w:val="nil"/>
              <w:left w:val="nil"/>
              <w:bottom w:val="single" w:sz="4" w:space="0" w:color="auto"/>
              <w:right w:val="single" w:sz="4" w:space="0" w:color="auto"/>
            </w:tcBorders>
            <w:shd w:val="clear" w:color="auto" w:fill="auto"/>
            <w:noWrap/>
            <w:vAlign w:val="center"/>
            <w:hideMark/>
          </w:tcPr>
          <w:p w14:paraId="3F7F9C90"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61</w:t>
            </w:r>
          </w:p>
        </w:tc>
      </w:tr>
      <w:tr w:rsidR="000661D3" w:rsidRPr="000D7B13" w14:paraId="65C65960" w14:textId="77777777" w:rsidTr="006A3A6A">
        <w:trPr>
          <w:trHeight w:val="300"/>
        </w:trPr>
        <w:tc>
          <w:tcPr>
            <w:tcW w:w="1555" w:type="dxa"/>
            <w:tcBorders>
              <w:top w:val="nil"/>
              <w:left w:val="single" w:sz="4" w:space="0" w:color="auto"/>
              <w:bottom w:val="single" w:sz="4" w:space="0" w:color="auto"/>
              <w:right w:val="single" w:sz="4" w:space="0" w:color="auto"/>
            </w:tcBorders>
            <w:shd w:val="clear" w:color="DDEBF7" w:fill="DDEBF7"/>
            <w:noWrap/>
            <w:vAlign w:val="center"/>
            <w:hideMark/>
          </w:tcPr>
          <w:p w14:paraId="08239D65" w14:textId="77777777" w:rsidR="000661D3" w:rsidRPr="008902F2" w:rsidRDefault="000661D3" w:rsidP="006A3A6A">
            <w:pPr>
              <w:spacing w:after="0" w:line="240" w:lineRule="auto"/>
              <w:rPr>
                <w:rFonts w:ascii="Arial" w:eastAsia="Times New Roman" w:hAnsi="Arial" w:cs="Arial"/>
                <w:b/>
                <w:color w:val="000000"/>
                <w:sz w:val="20"/>
                <w:szCs w:val="20"/>
                <w:lang w:eastAsia="sl-SI"/>
              </w:rPr>
            </w:pPr>
            <w:r w:rsidRPr="008902F2">
              <w:rPr>
                <w:rFonts w:ascii="Arial" w:eastAsia="Times New Roman" w:hAnsi="Arial" w:cs="Arial"/>
                <w:b/>
                <w:color w:val="000000"/>
                <w:sz w:val="20"/>
                <w:szCs w:val="20"/>
                <w:lang w:eastAsia="sl-SI"/>
              </w:rPr>
              <w:t>Skupna vsota</w:t>
            </w:r>
          </w:p>
        </w:tc>
        <w:tc>
          <w:tcPr>
            <w:tcW w:w="1341" w:type="dxa"/>
            <w:tcBorders>
              <w:top w:val="nil"/>
              <w:left w:val="nil"/>
              <w:bottom w:val="single" w:sz="4" w:space="0" w:color="auto"/>
              <w:right w:val="single" w:sz="4" w:space="0" w:color="auto"/>
            </w:tcBorders>
            <w:shd w:val="clear" w:color="DDEBF7" w:fill="DDEBF7"/>
            <w:noWrap/>
            <w:vAlign w:val="center"/>
            <w:hideMark/>
          </w:tcPr>
          <w:p w14:paraId="5959E9CE" w14:textId="77777777" w:rsidR="000661D3" w:rsidRPr="008902F2" w:rsidRDefault="000661D3" w:rsidP="006A3A6A">
            <w:pPr>
              <w:spacing w:after="0" w:line="240" w:lineRule="auto"/>
              <w:jc w:val="right"/>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t>202</w:t>
            </w:r>
          </w:p>
        </w:tc>
        <w:tc>
          <w:tcPr>
            <w:tcW w:w="1363" w:type="dxa"/>
            <w:tcBorders>
              <w:top w:val="nil"/>
              <w:left w:val="nil"/>
              <w:bottom w:val="single" w:sz="4" w:space="0" w:color="auto"/>
              <w:right w:val="single" w:sz="4" w:space="0" w:color="auto"/>
            </w:tcBorders>
            <w:shd w:val="clear" w:color="DDEBF7" w:fill="DDEBF7"/>
            <w:noWrap/>
            <w:vAlign w:val="center"/>
            <w:hideMark/>
          </w:tcPr>
          <w:p w14:paraId="696B73ED" w14:textId="77777777" w:rsidR="000661D3" w:rsidRPr="008902F2" w:rsidRDefault="000661D3" w:rsidP="006A3A6A">
            <w:pPr>
              <w:spacing w:after="0" w:line="240" w:lineRule="auto"/>
              <w:jc w:val="right"/>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t>99</w:t>
            </w:r>
          </w:p>
        </w:tc>
        <w:tc>
          <w:tcPr>
            <w:tcW w:w="1141" w:type="dxa"/>
            <w:tcBorders>
              <w:top w:val="nil"/>
              <w:left w:val="nil"/>
              <w:bottom w:val="single" w:sz="4" w:space="0" w:color="auto"/>
              <w:right w:val="single" w:sz="4" w:space="0" w:color="auto"/>
            </w:tcBorders>
            <w:shd w:val="clear" w:color="DDEBF7" w:fill="DDEBF7"/>
            <w:noWrap/>
            <w:vAlign w:val="center"/>
            <w:hideMark/>
          </w:tcPr>
          <w:p w14:paraId="5A4B411C" w14:textId="77777777" w:rsidR="000661D3" w:rsidRPr="008902F2" w:rsidRDefault="000661D3" w:rsidP="006A3A6A">
            <w:pPr>
              <w:spacing w:after="0" w:line="240" w:lineRule="auto"/>
              <w:jc w:val="right"/>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t>8</w:t>
            </w:r>
          </w:p>
        </w:tc>
        <w:tc>
          <w:tcPr>
            <w:tcW w:w="1130" w:type="dxa"/>
            <w:tcBorders>
              <w:top w:val="nil"/>
              <w:left w:val="nil"/>
              <w:bottom w:val="single" w:sz="4" w:space="0" w:color="auto"/>
              <w:right w:val="single" w:sz="4" w:space="0" w:color="auto"/>
            </w:tcBorders>
            <w:shd w:val="clear" w:color="DDEBF7" w:fill="DDEBF7"/>
            <w:noWrap/>
            <w:vAlign w:val="center"/>
            <w:hideMark/>
          </w:tcPr>
          <w:p w14:paraId="140DAC3C" w14:textId="77777777" w:rsidR="000661D3" w:rsidRPr="008902F2" w:rsidRDefault="000661D3" w:rsidP="006A3A6A">
            <w:pPr>
              <w:spacing w:after="0" w:line="240" w:lineRule="auto"/>
              <w:jc w:val="right"/>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t>155</w:t>
            </w:r>
          </w:p>
        </w:tc>
        <w:tc>
          <w:tcPr>
            <w:tcW w:w="1840" w:type="dxa"/>
            <w:tcBorders>
              <w:top w:val="nil"/>
              <w:left w:val="nil"/>
              <w:bottom w:val="single" w:sz="4" w:space="0" w:color="auto"/>
              <w:right w:val="single" w:sz="4" w:space="0" w:color="auto"/>
            </w:tcBorders>
            <w:shd w:val="clear" w:color="DDEBF7" w:fill="DDEBF7"/>
            <w:noWrap/>
            <w:vAlign w:val="center"/>
            <w:hideMark/>
          </w:tcPr>
          <w:p w14:paraId="6B954433" w14:textId="77777777" w:rsidR="000661D3" w:rsidRPr="008902F2" w:rsidRDefault="000661D3" w:rsidP="006A3A6A">
            <w:pPr>
              <w:spacing w:after="0" w:line="240" w:lineRule="auto"/>
              <w:jc w:val="right"/>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t>77</w:t>
            </w:r>
          </w:p>
        </w:tc>
        <w:tc>
          <w:tcPr>
            <w:tcW w:w="839" w:type="dxa"/>
            <w:tcBorders>
              <w:top w:val="nil"/>
              <w:left w:val="nil"/>
              <w:bottom w:val="single" w:sz="4" w:space="0" w:color="auto"/>
              <w:right w:val="single" w:sz="4" w:space="0" w:color="auto"/>
            </w:tcBorders>
            <w:shd w:val="clear" w:color="DDEBF7" w:fill="DDEBF7"/>
            <w:noWrap/>
            <w:vAlign w:val="center"/>
            <w:hideMark/>
          </w:tcPr>
          <w:p w14:paraId="58664087" w14:textId="77777777" w:rsidR="000661D3" w:rsidRPr="008902F2" w:rsidRDefault="000661D3" w:rsidP="006A3A6A">
            <w:pPr>
              <w:spacing w:after="0" w:line="240" w:lineRule="auto"/>
              <w:jc w:val="right"/>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t>541</w:t>
            </w:r>
          </w:p>
        </w:tc>
      </w:tr>
      <w:tr w:rsidR="000661D3" w:rsidRPr="008902F2" w14:paraId="4256DDC2" w14:textId="77777777" w:rsidTr="006A3A6A">
        <w:trPr>
          <w:trHeight w:val="300"/>
        </w:trPr>
        <w:tc>
          <w:tcPr>
            <w:tcW w:w="9209" w:type="dxa"/>
            <w:gridSpan w:val="7"/>
            <w:tcBorders>
              <w:top w:val="nil"/>
              <w:left w:val="single" w:sz="4" w:space="0" w:color="auto"/>
              <w:bottom w:val="single" w:sz="4" w:space="0" w:color="auto"/>
              <w:right w:val="single" w:sz="4" w:space="0" w:color="auto"/>
            </w:tcBorders>
            <w:shd w:val="clear" w:color="auto" w:fill="auto"/>
            <w:noWrap/>
            <w:vAlign w:val="center"/>
          </w:tcPr>
          <w:p w14:paraId="055FAC05" w14:textId="77777777" w:rsidR="000661D3" w:rsidRPr="00246BEA" w:rsidRDefault="000661D3" w:rsidP="006A3A6A">
            <w:pPr>
              <w:spacing w:after="0" w:line="240" w:lineRule="auto"/>
              <w:jc w:val="center"/>
              <w:rPr>
                <w:rFonts w:ascii="Arial" w:eastAsia="Times New Roman" w:hAnsi="Arial" w:cs="Arial"/>
                <w:b/>
                <w:color w:val="000000"/>
                <w:sz w:val="20"/>
                <w:szCs w:val="20"/>
                <w:lang w:eastAsia="sl-SI"/>
              </w:rPr>
            </w:pPr>
            <w:r w:rsidRPr="00246BEA">
              <w:rPr>
                <w:rFonts w:ascii="Arial" w:eastAsia="Times New Roman" w:hAnsi="Arial" w:cs="Arial"/>
                <w:b/>
                <w:color w:val="000000"/>
                <w:sz w:val="20"/>
                <w:szCs w:val="20"/>
                <w:lang w:eastAsia="sl-SI"/>
              </w:rPr>
              <w:t>Študijsko leto 2020/21</w:t>
            </w:r>
          </w:p>
        </w:tc>
      </w:tr>
      <w:tr w:rsidR="000661D3" w:rsidRPr="008902F2" w14:paraId="01C77DE8" w14:textId="77777777" w:rsidTr="006A3A6A">
        <w:trPr>
          <w:trHeight w:val="300"/>
        </w:trPr>
        <w:tc>
          <w:tcPr>
            <w:tcW w:w="1555" w:type="dxa"/>
            <w:tcBorders>
              <w:top w:val="nil"/>
              <w:left w:val="single" w:sz="4" w:space="0" w:color="auto"/>
              <w:bottom w:val="single" w:sz="4" w:space="0" w:color="auto"/>
              <w:right w:val="single" w:sz="4" w:space="0" w:color="auto"/>
            </w:tcBorders>
            <w:shd w:val="clear" w:color="auto" w:fill="auto"/>
            <w:noWrap/>
            <w:vAlign w:val="center"/>
          </w:tcPr>
          <w:p w14:paraId="1986402F" w14:textId="77777777" w:rsidR="000661D3" w:rsidRPr="008902F2" w:rsidRDefault="000661D3" w:rsidP="006A3A6A">
            <w:pPr>
              <w:spacing w:after="0" w:line="240" w:lineRule="auto"/>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Javni VŠZ</w:t>
            </w:r>
          </w:p>
        </w:tc>
        <w:tc>
          <w:tcPr>
            <w:tcW w:w="1341" w:type="dxa"/>
            <w:tcBorders>
              <w:top w:val="nil"/>
              <w:left w:val="nil"/>
              <w:bottom w:val="single" w:sz="4" w:space="0" w:color="auto"/>
              <w:right w:val="single" w:sz="4" w:space="0" w:color="auto"/>
            </w:tcBorders>
            <w:shd w:val="clear" w:color="auto" w:fill="auto"/>
            <w:noWrap/>
            <w:vAlign w:val="center"/>
          </w:tcPr>
          <w:p w14:paraId="4E590358"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205</w:t>
            </w:r>
          </w:p>
        </w:tc>
        <w:tc>
          <w:tcPr>
            <w:tcW w:w="1363" w:type="dxa"/>
            <w:tcBorders>
              <w:top w:val="nil"/>
              <w:left w:val="nil"/>
              <w:bottom w:val="single" w:sz="4" w:space="0" w:color="auto"/>
              <w:right w:val="single" w:sz="4" w:space="0" w:color="auto"/>
            </w:tcBorders>
            <w:shd w:val="clear" w:color="auto" w:fill="auto"/>
            <w:noWrap/>
            <w:vAlign w:val="center"/>
          </w:tcPr>
          <w:p w14:paraId="47E2309E"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69</w:t>
            </w:r>
          </w:p>
        </w:tc>
        <w:tc>
          <w:tcPr>
            <w:tcW w:w="1141" w:type="dxa"/>
            <w:tcBorders>
              <w:top w:val="nil"/>
              <w:left w:val="nil"/>
              <w:bottom w:val="single" w:sz="4" w:space="0" w:color="auto"/>
              <w:right w:val="single" w:sz="4" w:space="0" w:color="auto"/>
            </w:tcBorders>
            <w:shd w:val="clear" w:color="auto" w:fill="auto"/>
            <w:noWrap/>
            <w:vAlign w:val="center"/>
          </w:tcPr>
          <w:p w14:paraId="4B6FFB95"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9</w:t>
            </w:r>
          </w:p>
        </w:tc>
        <w:tc>
          <w:tcPr>
            <w:tcW w:w="1130" w:type="dxa"/>
            <w:tcBorders>
              <w:top w:val="nil"/>
              <w:left w:val="nil"/>
              <w:bottom w:val="single" w:sz="4" w:space="0" w:color="auto"/>
              <w:right w:val="single" w:sz="4" w:space="0" w:color="auto"/>
            </w:tcBorders>
            <w:shd w:val="clear" w:color="auto" w:fill="auto"/>
            <w:noWrap/>
            <w:vAlign w:val="center"/>
          </w:tcPr>
          <w:p w14:paraId="22136955"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293</w:t>
            </w:r>
          </w:p>
        </w:tc>
        <w:tc>
          <w:tcPr>
            <w:tcW w:w="1840" w:type="dxa"/>
            <w:tcBorders>
              <w:top w:val="nil"/>
              <w:left w:val="nil"/>
              <w:bottom w:val="single" w:sz="4" w:space="0" w:color="auto"/>
              <w:right w:val="single" w:sz="4" w:space="0" w:color="auto"/>
            </w:tcBorders>
            <w:shd w:val="clear" w:color="auto" w:fill="auto"/>
            <w:noWrap/>
            <w:vAlign w:val="center"/>
          </w:tcPr>
          <w:p w14:paraId="5DBCB26D"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94</w:t>
            </w:r>
          </w:p>
        </w:tc>
        <w:tc>
          <w:tcPr>
            <w:tcW w:w="839" w:type="dxa"/>
            <w:tcBorders>
              <w:top w:val="nil"/>
              <w:left w:val="nil"/>
              <w:bottom w:val="single" w:sz="4" w:space="0" w:color="auto"/>
              <w:right w:val="single" w:sz="4" w:space="0" w:color="auto"/>
            </w:tcBorders>
            <w:shd w:val="clear" w:color="auto" w:fill="auto"/>
            <w:noWrap/>
            <w:vAlign w:val="center"/>
          </w:tcPr>
          <w:p w14:paraId="2B15E38E"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670</w:t>
            </w:r>
          </w:p>
        </w:tc>
      </w:tr>
      <w:tr w:rsidR="000661D3" w:rsidRPr="008902F2" w14:paraId="522C3864" w14:textId="77777777" w:rsidTr="006A3A6A">
        <w:trPr>
          <w:trHeight w:val="300"/>
        </w:trPr>
        <w:tc>
          <w:tcPr>
            <w:tcW w:w="1555" w:type="dxa"/>
            <w:tcBorders>
              <w:top w:val="nil"/>
              <w:left w:val="single" w:sz="4" w:space="0" w:color="auto"/>
              <w:bottom w:val="single" w:sz="4" w:space="0" w:color="auto"/>
              <w:right w:val="single" w:sz="4" w:space="0" w:color="auto"/>
            </w:tcBorders>
            <w:shd w:val="clear" w:color="auto" w:fill="auto"/>
            <w:noWrap/>
            <w:vAlign w:val="center"/>
          </w:tcPr>
          <w:p w14:paraId="5D35CD0D" w14:textId="77777777" w:rsidR="000661D3" w:rsidRPr="008902F2" w:rsidRDefault="000661D3" w:rsidP="006A3A6A">
            <w:pPr>
              <w:spacing w:after="0" w:line="240" w:lineRule="auto"/>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Zasebni VŠZ - koncesija</w:t>
            </w:r>
          </w:p>
        </w:tc>
        <w:tc>
          <w:tcPr>
            <w:tcW w:w="1341" w:type="dxa"/>
            <w:tcBorders>
              <w:top w:val="nil"/>
              <w:left w:val="nil"/>
              <w:bottom w:val="single" w:sz="4" w:space="0" w:color="auto"/>
              <w:right w:val="single" w:sz="4" w:space="0" w:color="auto"/>
            </w:tcBorders>
            <w:shd w:val="clear" w:color="auto" w:fill="auto"/>
            <w:noWrap/>
            <w:vAlign w:val="center"/>
          </w:tcPr>
          <w:p w14:paraId="74084629"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8</w:t>
            </w:r>
          </w:p>
        </w:tc>
        <w:tc>
          <w:tcPr>
            <w:tcW w:w="1363" w:type="dxa"/>
            <w:tcBorders>
              <w:top w:val="nil"/>
              <w:left w:val="nil"/>
              <w:bottom w:val="single" w:sz="4" w:space="0" w:color="auto"/>
              <w:right w:val="single" w:sz="4" w:space="0" w:color="auto"/>
            </w:tcBorders>
            <w:shd w:val="clear" w:color="auto" w:fill="auto"/>
            <w:noWrap/>
            <w:vAlign w:val="center"/>
          </w:tcPr>
          <w:p w14:paraId="7C788CF3"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12</w:t>
            </w:r>
          </w:p>
        </w:tc>
        <w:tc>
          <w:tcPr>
            <w:tcW w:w="1141" w:type="dxa"/>
            <w:tcBorders>
              <w:top w:val="nil"/>
              <w:left w:val="nil"/>
              <w:bottom w:val="single" w:sz="4" w:space="0" w:color="auto"/>
              <w:right w:val="single" w:sz="4" w:space="0" w:color="auto"/>
            </w:tcBorders>
            <w:shd w:val="clear" w:color="auto" w:fill="auto"/>
            <w:noWrap/>
            <w:vAlign w:val="center"/>
          </w:tcPr>
          <w:p w14:paraId="37C4426F"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 </w:t>
            </w:r>
          </w:p>
        </w:tc>
        <w:tc>
          <w:tcPr>
            <w:tcW w:w="1130" w:type="dxa"/>
            <w:tcBorders>
              <w:top w:val="nil"/>
              <w:left w:val="nil"/>
              <w:bottom w:val="single" w:sz="4" w:space="0" w:color="auto"/>
              <w:right w:val="single" w:sz="4" w:space="0" w:color="auto"/>
            </w:tcBorders>
            <w:shd w:val="clear" w:color="auto" w:fill="auto"/>
            <w:noWrap/>
            <w:vAlign w:val="center"/>
          </w:tcPr>
          <w:p w14:paraId="7F357569"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8</w:t>
            </w:r>
          </w:p>
        </w:tc>
        <w:tc>
          <w:tcPr>
            <w:tcW w:w="1840" w:type="dxa"/>
            <w:tcBorders>
              <w:top w:val="nil"/>
              <w:left w:val="nil"/>
              <w:bottom w:val="single" w:sz="4" w:space="0" w:color="auto"/>
              <w:right w:val="single" w:sz="4" w:space="0" w:color="auto"/>
            </w:tcBorders>
            <w:shd w:val="clear" w:color="auto" w:fill="auto"/>
            <w:noWrap/>
            <w:vAlign w:val="center"/>
          </w:tcPr>
          <w:p w14:paraId="40E63C39"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 </w:t>
            </w:r>
          </w:p>
        </w:tc>
        <w:tc>
          <w:tcPr>
            <w:tcW w:w="839" w:type="dxa"/>
            <w:tcBorders>
              <w:top w:val="nil"/>
              <w:left w:val="nil"/>
              <w:bottom w:val="single" w:sz="4" w:space="0" w:color="auto"/>
              <w:right w:val="single" w:sz="4" w:space="0" w:color="auto"/>
            </w:tcBorders>
            <w:shd w:val="clear" w:color="auto" w:fill="auto"/>
            <w:noWrap/>
            <w:vAlign w:val="center"/>
          </w:tcPr>
          <w:p w14:paraId="5BA132F1"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28</w:t>
            </w:r>
          </w:p>
        </w:tc>
      </w:tr>
      <w:tr w:rsidR="000661D3" w:rsidRPr="008902F2" w14:paraId="4723B840" w14:textId="77777777" w:rsidTr="006A3A6A">
        <w:trPr>
          <w:trHeight w:val="300"/>
        </w:trPr>
        <w:tc>
          <w:tcPr>
            <w:tcW w:w="1555" w:type="dxa"/>
            <w:tcBorders>
              <w:top w:val="nil"/>
              <w:left w:val="single" w:sz="4" w:space="0" w:color="auto"/>
              <w:bottom w:val="single" w:sz="4" w:space="0" w:color="auto"/>
              <w:right w:val="single" w:sz="4" w:space="0" w:color="auto"/>
            </w:tcBorders>
            <w:shd w:val="clear" w:color="auto" w:fill="auto"/>
            <w:noWrap/>
            <w:vAlign w:val="center"/>
          </w:tcPr>
          <w:p w14:paraId="057C434D" w14:textId="77777777" w:rsidR="000661D3" w:rsidRPr="008902F2" w:rsidRDefault="000661D3" w:rsidP="006A3A6A">
            <w:pPr>
              <w:spacing w:after="0" w:line="240" w:lineRule="auto"/>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Zasebni VŠZ</w:t>
            </w:r>
          </w:p>
        </w:tc>
        <w:tc>
          <w:tcPr>
            <w:tcW w:w="1341" w:type="dxa"/>
            <w:tcBorders>
              <w:top w:val="nil"/>
              <w:left w:val="nil"/>
              <w:bottom w:val="single" w:sz="4" w:space="0" w:color="auto"/>
              <w:right w:val="single" w:sz="4" w:space="0" w:color="auto"/>
            </w:tcBorders>
            <w:shd w:val="clear" w:color="auto" w:fill="auto"/>
            <w:noWrap/>
            <w:vAlign w:val="center"/>
          </w:tcPr>
          <w:p w14:paraId="0B2E94D4"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3</w:t>
            </w:r>
          </w:p>
        </w:tc>
        <w:tc>
          <w:tcPr>
            <w:tcW w:w="1363" w:type="dxa"/>
            <w:tcBorders>
              <w:top w:val="nil"/>
              <w:left w:val="nil"/>
              <w:bottom w:val="single" w:sz="4" w:space="0" w:color="auto"/>
              <w:right w:val="single" w:sz="4" w:space="0" w:color="auto"/>
            </w:tcBorders>
            <w:shd w:val="clear" w:color="auto" w:fill="auto"/>
            <w:noWrap/>
            <w:vAlign w:val="center"/>
          </w:tcPr>
          <w:p w14:paraId="151030CE"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53</w:t>
            </w:r>
          </w:p>
        </w:tc>
        <w:tc>
          <w:tcPr>
            <w:tcW w:w="1141" w:type="dxa"/>
            <w:tcBorders>
              <w:top w:val="nil"/>
              <w:left w:val="nil"/>
              <w:bottom w:val="single" w:sz="4" w:space="0" w:color="auto"/>
              <w:right w:val="single" w:sz="4" w:space="0" w:color="auto"/>
            </w:tcBorders>
            <w:shd w:val="clear" w:color="auto" w:fill="auto"/>
            <w:noWrap/>
            <w:vAlign w:val="center"/>
          </w:tcPr>
          <w:p w14:paraId="292D139F"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 </w:t>
            </w:r>
          </w:p>
        </w:tc>
        <w:tc>
          <w:tcPr>
            <w:tcW w:w="1130" w:type="dxa"/>
            <w:tcBorders>
              <w:top w:val="nil"/>
              <w:left w:val="nil"/>
              <w:bottom w:val="single" w:sz="4" w:space="0" w:color="auto"/>
              <w:right w:val="single" w:sz="4" w:space="0" w:color="auto"/>
            </w:tcBorders>
            <w:shd w:val="clear" w:color="auto" w:fill="auto"/>
            <w:noWrap/>
            <w:vAlign w:val="center"/>
          </w:tcPr>
          <w:p w14:paraId="41568ADC"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61</w:t>
            </w:r>
          </w:p>
        </w:tc>
        <w:tc>
          <w:tcPr>
            <w:tcW w:w="1840" w:type="dxa"/>
            <w:tcBorders>
              <w:top w:val="nil"/>
              <w:left w:val="nil"/>
              <w:bottom w:val="single" w:sz="4" w:space="0" w:color="auto"/>
              <w:right w:val="single" w:sz="4" w:space="0" w:color="auto"/>
            </w:tcBorders>
            <w:shd w:val="clear" w:color="auto" w:fill="auto"/>
            <w:noWrap/>
            <w:vAlign w:val="center"/>
          </w:tcPr>
          <w:p w14:paraId="3019FA6E"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35</w:t>
            </w:r>
          </w:p>
        </w:tc>
        <w:tc>
          <w:tcPr>
            <w:tcW w:w="839" w:type="dxa"/>
            <w:tcBorders>
              <w:top w:val="nil"/>
              <w:left w:val="nil"/>
              <w:bottom w:val="single" w:sz="4" w:space="0" w:color="auto"/>
              <w:right w:val="single" w:sz="4" w:space="0" w:color="auto"/>
            </w:tcBorders>
            <w:shd w:val="clear" w:color="auto" w:fill="auto"/>
            <w:noWrap/>
            <w:vAlign w:val="center"/>
          </w:tcPr>
          <w:p w14:paraId="6FA92600" w14:textId="77777777" w:rsidR="000661D3" w:rsidRPr="008902F2" w:rsidRDefault="000661D3" w:rsidP="006A3A6A">
            <w:pPr>
              <w:spacing w:after="0" w:line="240" w:lineRule="auto"/>
              <w:jc w:val="right"/>
              <w:rPr>
                <w:rFonts w:ascii="Arial" w:eastAsia="Times New Roman" w:hAnsi="Arial" w:cs="Arial"/>
                <w:color w:val="000000"/>
                <w:sz w:val="20"/>
                <w:szCs w:val="20"/>
                <w:lang w:eastAsia="sl-SI"/>
              </w:rPr>
            </w:pPr>
            <w:r w:rsidRPr="008902F2">
              <w:rPr>
                <w:rFonts w:ascii="Arial" w:eastAsia="Times New Roman" w:hAnsi="Arial" w:cs="Arial"/>
                <w:color w:val="000000"/>
                <w:sz w:val="20"/>
                <w:szCs w:val="20"/>
                <w:lang w:eastAsia="sl-SI"/>
              </w:rPr>
              <w:t>15</w:t>
            </w:r>
            <w:r>
              <w:rPr>
                <w:rFonts w:ascii="Arial" w:eastAsia="Times New Roman" w:hAnsi="Arial" w:cs="Arial"/>
                <w:color w:val="000000"/>
                <w:sz w:val="20"/>
                <w:szCs w:val="20"/>
                <w:lang w:eastAsia="sl-SI"/>
              </w:rPr>
              <w:t>2</w:t>
            </w:r>
          </w:p>
        </w:tc>
      </w:tr>
      <w:tr w:rsidR="000661D3" w:rsidRPr="000D7B13" w14:paraId="116BAA4A" w14:textId="77777777" w:rsidTr="006A3A6A">
        <w:trPr>
          <w:trHeight w:val="300"/>
        </w:trPr>
        <w:tc>
          <w:tcPr>
            <w:tcW w:w="1555" w:type="dxa"/>
            <w:tcBorders>
              <w:top w:val="nil"/>
              <w:left w:val="single" w:sz="4" w:space="0" w:color="auto"/>
              <w:bottom w:val="single" w:sz="4" w:space="0" w:color="auto"/>
              <w:right w:val="single" w:sz="4" w:space="0" w:color="auto"/>
            </w:tcBorders>
            <w:shd w:val="clear" w:color="DDEBF7" w:fill="DDEBF7"/>
            <w:noWrap/>
            <w:vAlign w:val="center"/>
            <w:hideMark/>
          </w:tcPr>
          <w:p w14:paraId="4060389B" w14:textId="77777777" w:rsidR="000661D3" w:rsidRPr="008902F2" w:rsidRDefault="000661D3" w:rsidP="006A3A6A">
            <w:pPr>
              <w:spacing w:after="0" w:line="240" w:lineRule="auto"/>
              <w:rPr>
                <w:rFonts w:ascii="Arial" w:eastAsia="Times New Roman" w:hAnsi="Arial" w:cs="Arial"/>
                <w:b/>
                <w:color w:val="000000"/>
                <w:sz w:val="20"/>
                <w:szCs w:val="20"/>
                <w:lang w:eastAsia="sl-SI"/>
              </w:rPr>
            </w:pPr>
            <w:r w:rsidRPr="008902F2">
              <w:rPr>
                <w:rFonts w:ascii="Arial" w:eastAsia="Times New Roman" w:hAnsi="Arial" w:cs="Arial"/>
                <w:b/>
                <w:color w:val="000000"/>
                <w:sz w:val="20"/>
                <w:szCs w:val="20"/>
                <w:lang w:eastAsia="sl-SI"/>
              </w:rPr>
              <w:t>Skupna vsota</w:t>
            </w:r>
          </w:p>
        </w:tc>
        <w:tc>
          <w:tcPr>
            <w:tcW w:w="1341" w:type="dxa"/>
            <w:tcBorders>
              <w:top w:val="nil"/>
              <w:left w:val="nil"/>
              <w:bottom w:val="single" w:sz="4" w:space="0" w:color="auto"/>
              <w:right w:val="single" w:sz="4" w:space="0" w:color="auto"/>
            </w:tcBorders>
            <w:shd w:val="clear" w:color="DDEBF7" w:fill="DDEBF7"/>
            <w:noWrap/>
            <w:vAlign w:val="center"/>
            <w:hideMark/>
          </w:tcPr>
          <w:p w14:paraId="4668657B" w14:textId="77777777" w:rsidR="000661D3" w:rsidRPr="008902F2" w:rsidRDefault="000661D3" w:rsidP="006A3A6A">
            <w:pPr>
              <w:spacing w:after="0" w:line="240" w:lineRule="auto"/>
              <w:jc w:val="right"/>
              <w:rPr>
                <w:rFonts w:ascii="Arial" w:eastAsia="Times New Roman" w:hAnsi="Arial" w:cs="Arial"/>
                <w:b/>
                <w:color w:val="000000"/>
                <w:sz w:val="20"/>
                <w:szCs w:val="20"/>
                <w:lang w:eastAsia="sl-SI"/>
              </w:rPr>
            </w:pPr>
            <w:r w:rsidRPr="008902F2">
              <w:rPr>
                <w:rFonts w:ascii="Arial" w:eastAsia="Times New Roman" w:hAnsi="Arial" w:cs="Arial"/>
                <w:b/>
                <w:color w:val="000000"/>
                <w:sz w:val="20"/>
                <w:szCs w:val="20"/>
                <w:lang w:eastAsia="sl-SI"/>
              </w:rPr>
              <w:t>21</w:t>
            </w:r>
            <w:r>
              <w:rPr>
                <w:rFonts w:ascii="Arial" w:eastAsia="Times New Roman" w:hAnsi="Arial" w:cs="Arial"/>
                <w:b/>
                <w:color w:val="000000"/>
                <w:sz w:val="20"/>
                <w:szCs w:val="20"/>
                <w:lang w:eastAsia="sl-SI"/>
              </w:rPr>
              <w:t>6</w:t>
            </w:r>
          </w:p>
        </w:tc>
        <w:tc>
          <w:tcPr>
            <w:tcW w:w="1363" w:type="dxa"/>
            <w:tcBorders>
              <w:top w:val="nil"/>
              <w:left w:val="nil"/>
              <w:bottom w:val="single" w:sz="4" w:space="0" w:color="auto"/>
              <w:right w:val="single" w:sz="4" w:space="0" w:color="auto"/>
            </w:tcBorders>
            <w:shd w:val="clear" w:color="DDEBF7" w:fill="DDEBF7"/>
            <w:noWrap/>
            <w:vAlign w:val="center"/>
            <w:hideMark/>
          </w:tcPr>
          <w:p w14:paraId="2E09EAFD" w14:textId="77777777" w:rsidR="000661D3" w:rsidRPr="008902F2" w:rsidRDefault="000661D3" w:rsidP="006A3A6A">
            <w:pPr>
              <w:spacing w:after="0" w:line="240" w:lineRule="auto"/>
              <w:jc w:val="right"/>
              <w:rPr>
                <w:rFonts w:ascii="Arial" w:eastAsia="Times New Roman" w:hAnsi="Arial" w:cs="Arial"/>
                <w:b/>
                <w:color w:val="000000"/>
                <w:sz w:val="20"/>
                <w:szCs w:val="20"/>
                <w:lang w:eastAsia="sl-SI"/>
              </w:rPr>
            </w:pPr>
            <w:r w:rsidRPr="008902F2">
              <w:rPr>
                <w:rFonts w:ascii="Arial" w:eastAsia="Times New Roman" w:hAnsi="Arial" w:cs="Arial"/>
                <w:b/>
                <w:color w:val="000000"/>
                <w:sz w:val="20"/>
                <w:szCs w:val="20"/>
                <w:lang w:eastAsia="sl-SI"/>
              </w:rPr>
              <w:t>134</w:t>
            </w:r>
          </w:p>
        </w:tc>
        <w:tc>
          <w:tcPr>
            <w:tcW w:w="1141" w:type="dxa"/>
            <w:tcBorders>
              <w:top w:val="nil"/>
              <w:left w:val="nil"/>
              <w:bottom w:val="single" w:sz="4" w:space="0" w:color="auto"/>
              <w:right w:val="single" w:sz="4" w:space="0" w:color="auto"/>
            </w:tcBorders>
            <w:shd w:val="clear" w:color="DDEBF7" w:fill="DDEBF7"/>
            <w:noWrap/>
            <w:vAlign w:val="center"/>
            <w:hideMark/>
          </w:tcPr>
          <w:p w14:paraId="4D88B471" w14:textId="77777777" w:rsidR="000661D3" w:rsidRPr="008902F2" w:rsidRDefault="000661D3" w:rsidP="006A3A6A">
            <w:pPr>
              <w:spacing w:after="0" w:line="240" w:lineRule="auto"/>
              <w:jc w:val="right"/>
              <w:rPr>
                <w:rFonts w:ascii="Arial" w:eastAsia="Times New Roman" w:hAnsi="Arial" w:cs="Arial"/>
                <w:b/>
                <w:color w:val="000000"/>
                <w:sz w:val="20"/>
                <w:szCs w:val="20"/>
                <w:lang w:eastAsia="sl-SI"/>
              </w:rPr>
            </w:pPr>
            <w:r w:rsidRPr="008902F2">
              <w:rPr>
                <w:rFonts w:ascii="Arial" w:eastAsia="Times New Roman" w:hAnsi="Arial" w:cs="Arial"/>
                <w:b/>
                <w:color w:val="000000"/>
                <w:sz w:val="20"/>
                <w:szCs w:val="20"/>
                <w:lang w:eastAsia="sl-SI"/>
              </w:rPr>
              <w:t>9</w:t>
            </w:r>
          </w:p>
        </w:tc>
        <w:tc>
          <w:tcPr>
            <w:tcW w:w="1130" w:type="dxa"/>
            <w:tcBorders>
              <w:top w:val="nil"/>
              <w:left w:val="nil"/>
              <w:bottom w:val="single" w:sz="4" w:space="0" w:color="auto"/>
              <w:right w:val="single" w:sz="4" w:space="0" w:color="auto"/>
            </w:tcBorders>
            <w:shd w:val="clear" w:color="DDEBF7" w:fill="DDEBF7"/>
            <w:noWrap/>
            <w:vAlign w:val="center"/>
            <w:hideMark/>
          </w:tcPr>
          <w:p w14:paraId="107F264D" w14:textId="77777777" w:rsidR="000661D3" w:rsidRPr="008902F2" w:rsidRDefault="000661D3" w:rsidP="006A3A6A">
            <w:pPr>
              <w:spacing w:after="0" w:line="240" w:lineRule="auto"/>
              <w:jc w:val="right"/>
              <w:rPr>
                <w:rFonts w:ascii="Arial" w:eastAsia="Times New Roman" w:hAnsi="Arial" w:cs="Arial"/>
                <w:b/>
                <w:color w:val="000000"/>
                <w:sz w:val="20"/>
                <w:szCs w:val="20"/>
                <w:lang w:eastAsia="sl-SI"/>
              </w:rPr>
            </w:pPr>
            <w:r w:rsidRPr="008902F2">
              <w:rPr>
                <w:rFonts w:ascii="Arial" w:eastAsia="Times New Roman" w:hAnsi="Arial" w:cs="Arial"/>
                <w:b/>
                <w:color w:val="000000"/>
                <w:sz w:val="20"/>
                <w:szCs w:val="20"/>
                <w:lang w:eastAsia="sl-SI"/>
              </w:rPr>
              <w:t>36</w:t>
            </w:r>
            <w:r>
              <w:rPr>
                <w:rFonts w:ascii="Arial" w:eastAsia="Times New Roman" w:hAnsi="Arial" w:cs="Arial"/>
                <w:b/>
                <w:color w:val="000000"/>
                <w:sz w:val="20"/>
                <w:szCs w:val="20"/>
                <w:lang w:eastAsia="sl-SI"/>
              </w:rPr>
              <w:t>2</w:t>
            </w:r>
          </w:p>
        </w:tc>
        <w:tc>
          <w:tcPr>
            <w:tcW w:w="1840" w:type="dxa"/>
            <w:tcBorders>
              <w:top w:val="nil"/>
              <w:left w:val="nil"/>
              <w:bottom w:val="single" w:sz="4" w:space="0" w:color="auto"/>
              <w:right w:val="single" w:sz="4" w:space="0" w:color="auto"/>
            </w:tcBorders>
            <w:shd w:val="clear" w:color="DDEBF7" w:fill="DDEBF7"/>
            <w:noWrap/>
            <w:vAlign w:val="center"/>
            <w:hideMark/>
          </w:tcPr>
          <w:p w14:paraId="78ED03E1" w14:textId="77777777" w:rsidR="000661D3" w:rsidRPr="008902F2" w:rsidRDefault="000661D3" w:rsidP="006A3A6A">
            <w:pPr>
              <w:spacing w:after="0" w:line="240" w:lineRule="auto"/>
              <w:jc w:val="right"/>
              <w:rPr>
                <w:rFonts w:ascii="Arial" w:eastAsia="Times New Roman" w:hAnsi="Arial" w:cs="Arial"/>
                <w:b/>
                <w:color w:val="000000"/>
                <w:sz w:val="20"/>
                <w:szCs w:val="20"/>
                <w:lang w:eastAsia="sl-SI"/>
              </w:rPr>
            </w:pPr>
            <w:r w:rsidRPr="008902F2">
              <w:rPr>
                <w:rFonts w:ascii="Arial" w:eastAsia="Times New Roman" w:hAnsi="Arial" w:cs="Arial"/>
                <w:b/>
                <w:color w:val="000000"/>
                <w:sz w:val="20"/>
                <w:szCs w:val="20"/>
                <w:lang w:eastAsia="sl-SI"/>
              </w:rPr>
              <w:t>129</w:t>
            </w:r>
          </w:p>
        </w:tc>
        <w:tc>
          <w:tcPr>
            <w:tcW w:w="839" w:type="dxa"/>
            <w:tcBorders>
              <w:top w:val="nil"/>
              <w:left w:val="nil"/>
              <w:bottom w:val="single" w:sz="4" w:space="0" w:color="auto"/>
              <w:right w:val="single" w:sz="4" w:space="0" w:color="auto"/>
            </w:tcBorders>
            <w:shd w:val="clear" w:color="DDEBF7" w:fill="DDEBF7"/>
            <w:noWrap/>
            <w:vAlign w:val="center"/>
            <w:hideMark/>
          </w:tcPr>
          <w:p w14:paraId="37BAB983" w14:textId="77777777" w:rsidR="000661D3" w:rsidRPr="008902F2" w:rsidRDefault="000661D3" w:rsidP="006A3A6A">
            <w:pPr>
              <w:spacing w:after="0" w:line="240" w:lineRule="auto"/>
              <w:jc w:val="right"/>
              <w:rPr>
                <w:rFonts w:ascii="Arial" w:eastAsia="Times New Roman" w:hAnsi="Arial" w:cs="Arial"/>
                <w:b/>
                <w:color w:val="000000"/>
                <w:sz w:val="20"/>
                <w:szCs w:val="20"/>
                <w:lang w:eastAsia="sl-SI"/>
              </w:rPr>
            </w:pPr>
            <w:r w:rsidRPr="008902F2">
              <w:rPr>
                <w:rFonts w:ascii="Arial" w:eastAsia="Times New Roman" w:hAnsi="Arial" w:cs="Arial"/>
                <w:b/>
                <w:color w:val="000000"/>
                <w:sz w:val="20"/>
                <w:szCs w:val="20"/>
                <w:lang w:eastAsia="sl-SI"/>
              </w:rPr>
              <w:t>85</w:t>
            </w:r>
            <w:r>
              <w:rPr>
                <w:rFonts w:ascii="Arial" w:eastAsia="Times New Roman" w:hAnsi="Arial" w:cs="Arial"/>
                <w:b/>
                <w:color w:val="000000"/>
                <w:sz w:val="20"/>
                <w:szCs w:val="20"/>
                <w:lang w:eastAsia="sl-SI"/>
              </w:rPr>
              <w:t>0</w:t>
            </w:r>
          </w:p>
        </w:tc>
      </w:tr>
    </w:tbl>
    <w:p w14:paraId="6A70883C" w14:textId="77777777" w:rsidR="000661D3" w:rsidRDefault="000661D3" w:rsidP="000661D3">
      <w:pPr>
        <w:spacing w:after="240" w:line="288" w:lineRule="auto"/>
        <w:rPr>
          <w:rFonts w:ascii="Arial" w:hAnsi="Arial" w:cs="Arial"/>
          <w:sz w:val="20"/>
          <w:szCs w:val="20"/>
        </w:rPr>
      </w:pPr>
      <w:r w:rsidRPr="002472C7">
        <w:rPr>
          <w:rFonts w:ascii="Arial" w:hAnsi="Arial" w:cs="Arial"/>
          <w:sz w:val="20"/>
          <w:szCs w:val="20"/>
        </w:rPr>
        <w:t xml:space="preserve">Vir: </w:t>
      </w:r>
      <w:proofErr w:type="spellStart"/>
      <w:r w:rsidRPr="002472C7">
        <w:rPr>
          <w:rFonts w:ascii="Arial" w:hAnsi="Arial" w:cs="Arial"/>
          <w:sz w:val="20"/>
          <w:szCs w:val="20"/>
        </w:rPr>
        <w:t>eVŠ</w:t>
      </w:r>
      <w:proofErr w:type="spellEnd"/>
    </w:p>
    <w:p w14:paraId="7A275E34" w14:textId="77777777" w:rsidR="000661D3" w:rsidRPr="00491CD8" w:rsidRDefault="000661D3" w:rsidP="000661D3">
      <w:pPr>
        <w:tabs>
          <w:tab w:val="left" w:pos="993"/>
        </w:tabs>
        <w:spacing w:before="240" w:after="0" w:line="288" w:lineRule="auto"/>
        <w:ind w:left="993" w:hanging="993"/>
        <w:jc w:val="both"/>
        <w:rPr>
          <w:rFonts w:ascii="Arial" w:hAnsi="Arial" w:cs="Arial"/>
          <w:i/>
          <w:sz w:val="20"/>
          <w:szCs w:val="20"/>
        </w:rPr>
      </w:pPr>
      <w:r w:rsidRPr="00491CD8">
        <w:rPr>
          <w:rFonts w:ascii="Arial" w:hAnsi="Arial" w:cs="Arial"/>
          <w:i/>
          <w:sz w:val="20"/>
          <w:szCs w:val="20"/>
        </w:rPr>
        <w:t>Slika</w:t>
      </w:r>
      <w:r>
        <w:rPr>
          <w:rFonts w:ascii="Arial" w:hAnsi="Arial" w:cs="Arial"/>
          <w:i/>
          <w:sz w:val="20"/>
          <w:szCs w:val="20"/>
        </w:rPr>
        <w:t xml:space="preserve"> 6</w:t>
      </w:r>
      <w:r w:rsidRPr="00491CD8">
        <w:rPr>
          <w:rFonts w:ascii="Arial" w:hAnsi="Arial" w:cs="Arial"/>
          <w:i/>
          <w:sz w:val="20"/>
          <w:szCs w:val="20"/>
        </w:rPr>
        <w:t xml:space="preserve">: </w:t>
      </w:r>
      <w:r>
        <w:rPr>
          <w:rFonts w:ascii="Arial" w:hAnsi="Arial" w:cs="Arial"/>
          <w:i/>
          <w:sz w:val="20"/>
          <w:szCs w:val="20"/>
        </w:rPr>
        <w:tab/>
      </w:r>
      <w:r w:rsidRPr="00491CD8">
        <w:rPr>
          <w:rFonts w:ascii="Arial" w:hAnsi="Arial" w:cs="Arial"/>
          <w:i/>
          <w:sz w:val="20"/>
          <w:szCs w:val="20"/>
        </w:rPr>
        <w:t>Pregled študijskih programov, ki</w:t>
      </w:r>
      <w:r>
        <w:rPr>
          <w:rFonts w:ascii="Arial" w:hAnsi="Arial" w:cs="Arial"/>
          <w:i/>
          <w:sz w:val="20"/>
          <w:szCs w:val="20"/>
        </w:rPr>
        <w:t xml:space="preserve"> so</w:t>
      </w:r>
      <w:r w:rsidRPr="00491CD8">
        <w:rPr>
          <w:rFonts w:ascii="Arial" w:hAnsi="Arial" w:cs="Arial"/>
          <w:i/>
          <w:sz w:val="20"/>
          <w:szCs w:val="20"/>
        </w:rPr>
        <w:t xml:space="preserve"> v študijskem letu 2020/21 </w:t>
      </w:r>
      <w:r>
        <w:rPr>
          <w:rFonts w:ascii="Arial" w:hAnsi="Arial" w:cs="Arial"/>
          <w:i/>
          <w:sz w:val="20"/>
          <w:szCs w:val="20"/>
        </w:rPr>
        <w:t>vpisovali</w:t>
      </w:r>
      <w:r w:rsidRPr="00491CD8">
        <w:rPr>
          <w:rFonts w:ascii="Arial" w:hAnsi="Arial" w:cs="Arial"/>
          <w:i/>
          <w:sz w:val="20"/>
          <w:szCs w:val="20"/>
        </w:rPr>
        <w:t xml:space="preserve"> študente, po študijskih področj</w:t>
      </w:r>
      <w:r>
        <w:rPr>
          <w:rFonts w:ascii="Arial" w:hAnsi="Arial" w:cs="Arial"/>
          <w:i/>
          <w:sz w:val="20"/>
          <w:szCs w:val="20"/>
        </w:rPr>
        <w:t>ih</w:t>
      </w:r>
      <w:r w:rsidRPr="00491CD8">
        <w:rPr>
          <w:rFonts w:ascii="Arial" w:hAnsi="Arial" w:cs="Arial"/>
          <w:i/>
          <w:sz w:val="20"/>
          <w:szCs w:val="20"/>
        </w:rPr>
        <w:t xml:space="preserve"> Klasius-P-16</w:t>
      </w:r>
    </w:p>
    <w:p w14:paraId="5355ED1F" w14:textId="77777777" w:rsidR="000661D3" w:rsidRDefault="000661D3" w:rsidP="000661D3">
      <w:pPr>
        <w:spacing w:after="0"/>
        <w:rPr>
          <w:rFonts w:ascii="Arial" w:hAnsi="Arial" w:cs="Arial"/>
          <w:sz w:val="20"/>
          <w:szCs w:val="20"/>
        </w:rPr>
      </w:pPr>
      <w:r>
        <w:rPr>
          <w:noProof/>
          <w:lang w:eastAsia="sl-SI"/>
        </w:rPr>
        <w:drawing>
          <wp:inline distT="0" distB="0" distL="0" distR="0" wp14:anchorId="67557D35" wp14:editId="55B14EB2">
            <wp:extent cx="5727700" cy="2267712"/>
            <wp:effectExtent l="0" t="0" r="6350" b="18415"/>
            <wp:docPr id="23" name="Grafikon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2769E66" w14:textId="77777777" w:rsidR="000661D3" w:rsidRDefault="000661D3" w:rsidP="000661D3">
      <w:pPr>
        <w:spacing w:after="240"/>
        <w:rPr>
          <w:rFonts w:ascii="Arial" w:hAnsi="Arial" w:cs="Arial"/>
          <w:sz w:val="18"/>
          <w:szCs w:val="18"/>
        </w:rPr>
      </w:pPr>
      <w:r w:rsidRPr="00834276">
        <w:rPr>
          <w:rFonts w:ascii="Arial" w:hAnsi="Arial" w:cs="Arial"/>
          <w:sz w:val="18"/>
          <w:szCs w:val="18"/>
        </w:rPr>
        <w:t xml:space="preserve">Vir: </w:t>
      </w:r>
      <w:proofErr w:type="spellStart"/>
      <w:r w:rsidRPr="00834276">
        <w:rPr>
          <w:rFonts w:ascii="Arial" w:hAnsi="Arial" w:cs="Arial"/>
          <w:sz w:val="18"/>
          <w:szCs w:val="18"/>
        </w:rPr>
        <w:t>eVŠ</w:t>
      </w:r>
      <w:proofErr w:type="spellEnd"/>
    </w:p>
    <w:p w14:paraId="3BA76441" w14:textId="77777777" w:rsidR="000661D3" w:rsidRDefault="000661D3" w:rsidP="000661D3">
      <w:pPr>
        <w:spacing w:after="0" w:line="288" w:lineRule="auto"/>
        <w:jc w:val="both"/>
        <w:rPr>
          <w:rFonts w:ascii="Arial" w:hAnsi="Arial" w:cs="Arial"/>
          <w:sz w:val="20"/>
          <w:szCs w:val="20"/>
        </w:rPr>
      </w:pPr>
    </w:p>
    <w:p w14:paraId="1FBDEA1B" w14:textId="77777777" w:rsidR="000661D3" w:rsidRPr="007E42C7" w:rsidRDefault="000661D3" w:rsidP="000661D3">
      <w:pPr>
        <w:spacing w:after="0" w:line="288" w:lineRule="auto"/>
        <w:jc w:val="both"/>
        <w:rPr>
          <w:rFonts w:ascii="Arial" w:hAnsi="Arial" w:cs="Arial"/>
          <w:sz w:val="20"/>
          <w:szCs w:val="20"/>
        </w:rPr>
      </w:pPr>
      <w:r w:rsidRPr="00AC582D">
        <w:rPr>
          <w:rFonts w:ascii="Arial" w:hAnsi="Arial" w:cs="Arial"/>
          <w:b/>
          <w:sz w:val="20"/>
          <w:szCs w:val="20"/>
        </w:rPr>
        <w:t>Pregled podatkov o razpisanih vpisnih mestih in prijavah za vpis nanje kažejo, da na zbirni ravni ponudba vpisnih mest presega povpraševanje</w:t>
      </w:r>
      <w:r w:rsidRPr="007E3897">
        <w:rPr>
          <w:rFonts w:ascii="Arial" w:hAnsi="Arial" w:cs="Arial"/>
          <w:b/>
          <w:sz w:val="20"/>
          <w:szCs w:val="20"/>
        </w:rPr>
        <w:t>.</w:t>
      </w:r>
      <w:r>
        <w:rPr>
          <w:rFonts w:ascii="Arial" w:hAnsi="Arial" w:cs="Arial"/>
          <w:sz w:val="20"/>
          <w:szCs w:val="20"/>
        </w:rPr>
        <w:t xml:space="preserve"> Na prvi stopnji trend presežka vpisnih mest kažejo tudi podatki </w:t>
      </w:r>
      <w:r w:rsidRPr="006F1B56">
        <w:rPr>
          <w:rFonts w:ascii="Arial" w:hAnsi="Arial" w:cs="Arial"/>
          <w:i/>
          <w:sz w:val="20"/>
          <w:szCs w:val="20"/>
        </w:rPr>
        <w:t>skupnega razpisa na dodiplomske in enovite magistrske študijske programe javnih visokošolskih zavodov in koncesij</w:t>
      </w:r>
      <w:r>
        <w:rPr>
          <w:rFonts w:ascii="Arial" w:hAnsi="Arial" w:cs="Arial"/>
          <w:sz w:val="20"/>
          <w:szCs w:val="20"/>
        </w:rPr>
        <w:t>. D</w:t>
      </w:r>
      <w:r w:rsidRPr="00CD4E49">
        <w:rPr>
          <w:rFonts w:ascii="Arial" w:hAnsi="Arial" w:cs="Arial"/>
          <w:sz w:val="20"/>
          <w:szCs w:val="20"/>
        </w:rPr>
        <w:t xml:space="preserve">o </w:t>
      </w:r>
      <w:r>
        <w:rPr>
          <w:rFonts w:ascii="Arial" w:hAnsi="Arial" w:cs="Arial"/>
          <w:sz w:val="20"/>
          <w:szCs w:val="20"/>
        </w:rPr>
        <w:t xml:space="preserve">študijskega </w:t>
      </w:r>
      <w:r w:rsidRPr="00CD4E49">
        <w:rPr>
          <w:rFonts w:ascii="Arial" w:hAnsi="Arial" w:cs="Arial"/>
          <w:sz w:val="20"/>
          <w:szCs w:val="20"/>
        </w:rPr>
        <w:t xml:space="preserve">leta 2007/08 </w:t>
      </w:r>
      <w:r>
        <w:rPr>
          <w:rFonts w:ascii="Arial" w:hAnsi="Arial" w:cs="Arial"/>
          <w:sz w:val="20"/>
          <w:szCs w:val="20"/>
        </w:rPr>
        <w:t xml:space="preserve">je bilo število vpisnih mest </w:t>
      </w:r>
      <w:r w:rsidRPr="00CD4E49">
        <w:rPr>
          <w:rFonts w:ascii="Arial" w:hAnsi="Arial" w:cs="Arial"/>
          <w:sz w:val="20"/>
          <w:szCs w:val="20"/>
        </w:rPr>
        <w:t xml:space="preserve">manjše od števila prijav, po tem letu pa </w:t>
      </w:r>
      <w:r>
        <w:rPr>
          <w:rFonts w:ascii="Arial" w:hAnsi="Arial" w:cs="Arial"/>
          <w:sz w:val="20"/>
          <w:szCs w:val="20"/>
        </w:rPr>
        <w:t>beležimo</w:t>
      </w:r>
      <w:r w:rsidRPr="00CD4E49">
        <w:rPr>
          <w:rFonts w:ascii="Arial" w:hAnsi="Arial" w:cs="Arial"/>
          <w:sz w:val="20"/>
          <w:szCs w:val="20"/>
        </w:rPr>
        <w:t xml:space="preserve"> preobrat, ko se </w:t>
      </w:r>
      <w:r>
        <w:rPr>
          <w:rFonts w:ascii="Arial" w:hAnsi="Arial" w:cs="Arial"/>
          <w:sz w:val="20"/>
          <w:szCs w:val="20"/>
        </w:rPr>
        <w:t>za</w:t>
      </w:r>
      <w:r w:rsidRPr="00CD4E49">
        <w:rPr>
          <w:rFonts w:ascii="Arial" w:hAnsi="Arial" w:cs="Arial"/>
          <w:sz w:val="20"/>
          <w:szCs w:val="20"/>
        </w:rPr>
        <w:t>čne število prijav</w:t>
      </w:r>
      <w:r>
        <w:rPr>
          <w:rFonts w:ascii="Arial" w:hAnsi="Arial" w:cs="Arial"/>
          <w:sz w:val="20"/>
          <w:szCs w:val="20"/>
        </w:rPr>
        <w:t xml:space="preserve"> </w:t>
      </w:r>
      <w:r w:rsidRPr="00CD4E49">
        <w:rPr>
          <w:rFonts w:ascii="Arial" w:hAnsi="Arial" w:cs="Arial"/>
          <w:sz w:val="20"/>
          <w:szCs w:val="20"/>
        </w:rPr>
        <w:t>glede na število vpisnih mest</w:t>
      </w:r>
      <w:r>
        <w:rPr>
          <w:rFonts w:ascii="Arial" w:hAnsi="Arial" w:cs="Arial"/>
          <w:sz w:val="20"/>
          <w:szCs w:val="20"/>
        </w:rPr>
        <w:t xml:space="preserve"> zmanjševali</w:t>
      </w:r>
      <w:r w:rsidRPr="00CD4E49">
        <w:rPr>
          <w:rFonts w:ascii="Arial" w:hAnsi="Arial" w:cs="Arial"/>
          <w:sz w:val="20"/>
          <w:szCs w:val="20"/>
        </w:rPr>
        <w:t xml:space="preserve">. </w:t>
      </w:r>
      <w:r>
        <w:rPr>
          <w:rFonts w:ascii="Arial" w:hAnsi="Arial" w:cs="Arial"/>
          <w:sz w:val="20"/>
          <w:szCs w:val="20"/>
        </w:rPr>
        <w:t>Še vedno je velik del kandidatov prijavljenih v študijske programe z omejitvijo vpisa – za študijsko leto 2020/21 je bilo v prvem prijavnem roku</w:t>
      </w:r>
      <w:r w:rsidRPr="00CD4E49">
        <w:rPr>
          <w:rFonts w:ascii="Arial" w:hAnsi="Arial" w:cs="Arial"/>
          <w:sz w:val="20"/>
          <w:szCs w:val="20"/>
        </w:rPr>
        <w:t xml:space="preserve"> </w:t>
      </w:r>
      <w:r>
        <w:rPr>
          <w:rFonts w:ascii="Arial" w:hAnsi="Arial" w:cs="Arial"/>
          <w:sz w:val="20"/>
          <w:szCs w:val="20"/>
        </w:rPr>
        <w:t>takih kandidatov dve tretjini.</w:t>
      </w:r>
      <w:r>
        <w:rPr>
          <w:rStyle w:val="Sprotnaopomba-sklic"/>
          <w:rFonts w:cs="Arial"/>
          <w:sz w:val="20"/>
          <w:szCs w:val="20"/>
        </w:rPr>
        <w:footnoteReference w:id="14"/>
      </w:r>
    </w:p>
    <w:p w14:paraId="53CAD524" w14:textId="77777777" w:rsidR="000661D3" w:rsidRPr="00892D17" w:rsidRDefault="000661D3" w:rsidP="000661D3">
      <w:pPr>
        <w:tabs>
          <w:tab w:val="left" w:pos="993"/>
        </w:tabs>
        <w:spacing w:before="240" w:after="0" w:line="288" w:lineRule="auto"/>
        <w:ind w:left="993" w:hanging="993"/>
        <w:jc w:val="both"/>
        <w:rPr>
          <w:rFonts w:ascii="Arial" w:hAnsi="Arial" w:cs="Arial"/>
          <w:i/>
          <w:sz w:val="20"/>
          <w:szCs w:val="20"/>
        </w:rPr>
      </w:pPr>
      <w:r w:rsidRPr="00892D17">
        <w:rPr>
          <w:rFonts w:ascii="Arial" w:hAnsi="Arial" w:cs="Arial"/>
          <w:i/>
          <w:sz w:val="20"/>
          <w:szCs w:val="20"/>
        </w:rPr>
        <w:t>Slika</w:t>
      </w:r>
      <w:r>
        <w:rPr>
          <w:rFonts w:ascii="Arial" w:hAnsi="Arial" w:cs="Arial"/>
          <w:i/>
          <w:sz w:val="20"/>
          <w:szCs w:val="20"/>
        </w:rPr>
        <w:t xml:space="preserve"> 7</w:t>
      </w:r>
      <w:r w:rsidRPr="00892D17">
        <w:rPr>
          <w:rFonts w:ascii="Arial" w:hAnsi="Arial" w:cs="Arial"/>
          <w:i/>
          <w:sz w:val="20"/>
          <w:szCs w:val="20"/>
        </w:rPr>
        <w:t xml:space="preserve">: </w:t>
      </w:r>
      <w:r>
        <w:rPr>
          <w:rFonts w:ascii="Arial" w:hAnsi="Arial" w:cs="Arial"/>
          <w:i/>
          <w:sz w:val="20"/>
          <w:szCs w:val="20"/>
        </w:rPr>
        <w:tab/>
        <w:t>Primerjava š</w:t>
      </w:r>
      <w:r w:rsidRPr="00892D17">
        <w:rPr>
          <w:rFonts w:ascii="Arial" w:hAnsi="Arial" w:cs="Arial"/>
          <w:i/>
          <w:sz w:val="20"/>
          <w:szCs w:val="20"/>
        </w:rPr>
        <w:t>tevil</w:t>
      </w:r>
      <w:r>
        <w:rPr>
          <w:rFonts w:ascii="Arial" w:hAnsi="Arial" w:cs="Arial"/>
          <w:i/>
          <w:sz w:val="20"/>
          <w:szCs w:val="20"/>
        </w:rPr>
        <w:t>a</w:t>
      </w:r>
      <w:r w:rsidRPr="00892D17">
        <w:rPr>
          <w:rFonts w:ascii="Arial" w:hAnsi="Arial" w:cs="Arial"/>
          <w:i/>
          <w:sz w:val="20"/>
          <w:szCs w:val="20"/>
        </w:rPr>
        <w:t xml:space="preserve"> vpisnih mest, prijav</w:t>
      </w:r>
      <w:r>
        <w:rPr>
          <w:rFonts w:ascii="Arial" w:hAnsi="Arial" w:cs="Arial"/>
          <w:i/>
          <w:sz w:val="20"/>
          <w:szCs w:val="20"/>
        </w:rPr>
        <w:t xml:space="preserve"> za vpis,</w:t>
      </w:r>
      <w:r w:rsidRPr="00892D17">
        <w:rPr>
          <w:rFonts w:ascii="Arial" w:hAnsi="Arial" w:cs="Arial"/>
          <w:i/>
          <w:sz w:val="20"/>
          <w:szCs w:val="20"/>
        </w:rPr>
        <w:t xml:space="preserve"> oddanih v prvem prijavnem roku na skupni razpis za dodiplomski</w:t>
      </w:r>
      <w:r>
        <w:rPr>
          <w:rFonts w:ascii="Arial" w:hAnsi="Arial" w:cs="Arial"/>
          <w:i/>
          <w:sz w:val="20"/>
          <w:szCs w:val="20"/>
        </w:rPr>
        <w:t xml:space="preserve"> in enoviti magistrski študij, ter števila dijakov v zaključnem letniku v obdobju 1997–2020</w:t>
      </w:r>
    </w:p>
    <w:p w14:paraId="275F9CEC" w14:textId="77777777" w:rsidR="000661D3" w:rsidRDefault="000661D3" w:rsidP="000661D3">
      <w:pPr>
        <w:spacing w:after="0"/>
        <w:rPr>
          <w:rFonts w:ascii="Arial" w:hAnsi="Arial" w:cs="Arial"/>
          <w:sz w:val="20"/>
          <w:szCs w:val="20"/>
        </w:rPr>
      </w:pPr>
      <w:r>
        <w:rPr>
          <w:noProof/>
          <w:lang w:eastAsia="sl-SI"/>
        </w:rPr>
        <w:drawing>
          <wp:inline distT="0" distB="0" distL="0" distR="0" wp14:anchorId="0E24D77C" wp14:editId="366B7B33">
            <wp:extent cx="5760720" cy="5305245"/>
            <wp:effectExtent l="0" t="0" r="11430" b="10160"/>
            <wp:docPr id="15" name="Grafikon 1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48641B9-AF25-4826-BD0E-AD6B18FF92E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Pr>
          <w:rFonts w:ascii="Arial" w:hAnsi="Arial" w:cs="Arial"/>
          <w:sz w:val="20"/>
          <w:szCs w:val="20"/>
        </w:rPr>
        <w:t xml:space="preserve"> </w:t>
      </w:r>
    </w:p>
    <w:p w14:paraId="1A13D138" w14:textId="77777777" w:rsidR="000661D3" w:rsidRDefault="000661D3" w:rsidP="000661D3">
      <w:pPr>
        <w:spacing w:after="240"/>
        <w:rPr>
          <w:rFonts w:ascii="Arial" w:hAnsi="Arial" w:cs="Arial"/>
          <w:sz w:val="18"/>
          <w:szCs w:val="18"/>
        </w:rPr>
      </w:pPr>
      <w:r w:rsidRPr="00520F7D">
        <w:rPr>
          <w:rFonts w:ascii="Arial" w:hAnsi="Arial" w:cs="Arial"/>
          <w:sz w:val="18"/>
          <w:szCs w:val="18"/>
        </w:rPr>
        <w:t>Vir: Analize</w:t>
      </w:r>
      <w:r>
        <w:rPr>
          <w:rFonts w:ascii="Arial" w:hAnsi="Arial" w:cs="Arial"/>
          <w:sz w:val="18"/>
          <w:szCs w:val="18"/>
        </w:rPr>
        <w:t xml:space="preserve"> prijave</w:t>
      </w:r>
      <w:r w:rsidRPr="00520F7D">
        <w:rPr>
          <w:rFonts w:ascii="Arial" w:hAnsi="Arial" w:cs="Arial"/>
          <w:sz w:val="18"/>
          <w:szCs w:val="18"/>
        </w:rPr>
        <w:t>, Visokošolska prijavno-informacijska služba Univerze v Ljubljani</w:t>
      </w:r>
    </w:p>
    <w:p w14:paraId="054E0FC3" w14:textId="77777777" w:rsidR="000661D3" w:rsidRDefault="000661D3" w:rsidP="000661D3">
      <w:pPr>
        <w:spacing w:after="0" w:line="288" w:lineRule="auto"/>
        <w:jc w:val="both"/>
        <w:rPr>
          <w:rFonts w:ascii="Arial" w:hAnsi="Arial" w:cs="Arial"/>
          <w:sz w:val="20"/>
          <w:szCs w:val="20"/>
        </w:rPr>
      </w:pPr>
    </w:p>
    <w:p w14:paraId="1EBF6B15" w14:textId="77777777" w:rsidR="000661D3" w:rsidRDefault="000661D3" w:rsidP="000661D3">
      <w:pPr>
        <w:spacing w:after="0" w:line="288" w:lineRule="auto"/>
        <w:jc w:val="both"/>
        <w:rPr>
          <w:rFonts w:ascii="Arial" w:hAnsi="Arial" w:cs="Arial"/>
          <w:sz w:val="20"/>
          <w:szCs w:val="20"/>
        </w:rPr>
      </w:pPr>
      <w:r w:rsidRPr="00AC582D">
        <w:rPr>
          <w:rFonts w:ascii="Arial" w:hAnsi="Arial" w:cs="Arial"/>
          <w:sz w:val="20"/>
          <w:szCs w:val="20"/>
        </w:rPr>
        <w:t xml:space="preserve">Od študijskega leta 2013/14 prijava za vpis v visoko šolstvo v Sloveniji poteka preko enotne e-vloge na portalu </w:t>
      </w:r>
      <w:proofErr w:type="spellStart"/>
      <w:r w:rsidRPr="00AC582D">
        <w:rPr>
          <w:rFonts w:ascii="Arial" w:hAnsi="Arial" w:cs="Arial"/>
          <w:sz w:val="20"/>
          <w:szCs w:val="20"/>
        </w:rPr>
        <w:t>eVŠ</w:t>
      </w:r>
      <w:proofErr w:type="spellEnd"/>
      <w:r>
        <w:rPr>
          <w:rFonts w:ascii="Arial" w:hAnsi="Arial" w:cs="Arial"/>
          <w:sz w:val="20"/>
          <w:szCs w:val="20"/>
        </w:rPr>
        <w:t>.</w:t>
      </w:r>
      <w:r w:rsidRPr="00AC582D">
        <w:rPr>
          <w:rStyle w:val="Sprotnaopomba-sklic"/>
          <w:rFonts w:cs="Arial"/>
          <w:sz w:val="20"/>
          <w:szCs w:val="20"/>
        </w:rPr>
        <w:footnoteReference w:id="15"/>
      </w:r>
      <w:r w:rsidRPr="00AC582D">
        <w:rPr>
          <w:rFonts w:ascii="Arial" w:hAnsi="Arial" w:cs="Arial"/>
          <w:sz w:val="20"/>
          <w:szCs w:val="20"/>
        </w:rPr>
        <w:t xml:space="preserve"> </w:t>
      </w:r>
      <w:r>
        <w:rPr>
          <w:rFonts w:ascii="Arial" w:hAnsi="Arial" w:cs="Arial"/>
          <w:sz w:val="20"/>
          <w:szCs w:val="20"/>
        </w:rPr>
        <w:t>V letu 2021 je prijavno-izbirni postopek za vpis (v študijsko leto 2021/22) prvič potekal v celoti elektronsko.</w:t>
      </w:r>
    </w:p>
    <w:p w14:paraId="307BC3CB" w14:textId="77777777" w:rsidR="000661D3" w:rsidRPr="007E42C7" w:rsidRDefault="000661D3" w:rsidP="000661D3">
      <w:pPr>
        <w:spacing w:after="0" w:line="288" w:lineRule="auto"/>
        <w:jc w:val="both"/>
        <w:rPr>
          <w:rFonts w:ascii="Arial" w:hAnsi="Arial" w:cs="Arial"/>
          <w:sz w:val="20"/>
          <w:szCs w:val="20"/>
        </w:rPr>
      </w:pPr>
    </w:p>
    <w:p w14:paraId="1713214F" w14:textId="77777777" w:rsidR="000661D3" w:rsidRPr="00B53AF4" w:rsidRDefault="000661D3" w:rsidP="000661D3">
      <w:pPr>
        <w:tabs>
          <w:tab w:val="left" w:pos="993"/>
        </w:tabs>
        <w:spacing w:before="240" w:after="0" w:line="288" w:lineRule="auto"/>
        <w:ind w:left="993" w:hanging="993"/>
        <w:jc w:val="both"/>
        <w:rPr>
          <w:rFonts w:ascii="Arial" w:hAnsi="Arial" w:cs="Arial"/>
          <w:i/>
          <w:sz w:val="20"/>
          <w:szCs w:val="20"/>
        </w:rPr>
      </w:pPr>
      <w:r w:rsidRPr="007D745B">
        <w:rPr>
          <w:rFonts w:ascii="Arial" w:hAnsi="Arial" w:cs="Arial"/>
          <w:i/>
          <w:sz w:val="20"/>
          <w:szCs w:val="20"/>
        </w:rPr>
        <w:lastRenderedPageBreak/>
        <w:t>Slika</w:t>
      </w:r>
      <w:r>
        <w:rPr>
          <w:rFonts w:ascii="Arial" w:hAnsi="Arial" w:cs="Arial"/>
          <w:i/>
          <w:sz w:val="20"/>
          <w:szCs w:val="20"/>
        </w:rPr>
        <w:t xml:space="preserve"> 8</w:t>
      </w:r>
      <w:r w:rsidRPr="007D745B">
        <w:rPr>
          <w:rFonts w:ascii="Arial" w:hAnsi="Arial" w:cs="Arial"/>
          <w:i/>
          <w:sz w:val="20"/>
          <w:szCs w:val="20"/>
        </w:rPr>
        <w:t xml:space="preserve">: </w:t>
      </w:r>
      <w:r>
        <w:rPr>
          <w:rFonts w:ascii="Arial" w:hAnsi="Arial" w:cs="Arial"/>
          <w:i/>
          <w:sz w:val="20"/>
          <w:szCs w:val="20"/>
        </w:rPr>
        <w:tab/>
        <w:t>Spreminjanje</w:t>
      </w:r>
      <w:r w:rsidRPr="007D745B">
        <w:rPr>
          <w:rFonts w:ascii="Arial" w:hAnsi="Arial" w:cs="Arial"/>
          <w:i/>
          <w:sz w:val="20"/>
          <w:szCs w:val="20"/>
        </w:rPr>
        <w:t xml:space="preserve"> števila 19</w:t>
      </w:r>
      <w:r>
        <w:rPr>
          <w:rFonts w:ascii="Arial" w:hAnsi="Arial" w:cs="Arial"/>
          <w:i/>
          <w:sz w:val="20"/>
          <w:szCs w:val="20"/>
        </w:rPr>
        <w:t>-</w:t>
      </w:r>
      <w:r w:rsidRPr="007D745B">
        <w:rPr>
          <w:rFonts w:ascii="Arial" w:hAnsi="Arial" w:cs="Arial"/>
          <w:i/>
          <w:sz w:val="20"/>
          <w:szCs w:val="20"/>
        </w:rPr>
        <w:t>letnikov v Sloveniji v obdobju</w:t>
      </w:r>
      <w:r>
        <w:rPr>
          <w:rFonts w:ascii="Arial" w:hAnsi="Arial" w:cs="Arial"/>
          <w:i/>
          <w:sz w:val="20"/>
          <w:szCs w:val="20"/>
        </w:rPr>
        <w:t xml:space="preserve"> </w:t>
      </w:r>
      <w:r w:rsidRPr="007D745B">
        <w:rPr>
          <w:rFonts w:ascii="Arial" w:hAnsi="Arial" w:cs="Arial"/>
          <w:i/>
          <w:sz w:val="20"/>
          <w:szCs w:val="20"/>
        </w:rPr>
        <w:t>2010–2021</w:t>
      </w:r>
    </w:p>
    <w:p w14:paraId="53F19004" w14:textId="77777777" w:rsidR="000661D3" w:rsidRDefault="000661D3" w:rsidP="000661D3">
      <w:pPr>
        <w:spacing w:after="0"/>
        <w:jc w:val="both"/>
        <w:rPr>
          <w:rFonts w:ascii="Arial" w:hAnsi="Arial" w:cs="Arial"/>
          <w:sz w:val="20"/>
          <w:szCs w:val="20"/>
        </w:rPr>
      </w:pPr>
      <w:r>
        <w:rPr>
          <w:noProof/>
          <w:lang w:eastAsia="sl-SI"/>
        </w:rPr>
        <w:drawing>
          <wp:inline distT="0" distB="0" distL="0" distR="0" wp14:anchorId="5462347C" wp14:editId="56845489">
            <wp:extent cx="5760720" cy="2443480"/>
            <wp:effectExtent l="0" t="0" r="11430" b="13970"/>
            <wp:docPr id="18" name="Grafikon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52ECBC2" w14:textId="77777777" w:rsidR="000661D3" w:rsidRDefault="000661D3" w:rsidP="000661D3">
      <w:pPr>
        <w:spacing w:after="240"/>
        <w:jc w:val="both"/>
        <w:rPr>
          <w:rFonts w:ascii="Arial" w:hAnsi="Arial" w:cs="Arial"/>
          <w:sz w:val="20"/>
          <w:szCs w:val="20"/>
        </w:rPr>
      </w:pPr>
      <w:r>
        <w:rPr>
          <w:rFonts w:ascii="Arial" w:hAnsi="Arial" w:cs="Arial"/>
          <w:sz w:val="20"/>
          <w:szCs w:val="20"/>
        </w:rPr>
        <w:t xml:space="preserve"> Vir: SURS</w:t>
      </w:r>
    </w:p>
    <w:p w14:paraId="1F4BB74E" w14:textId="77777777" w:rsidR="000661D3" w:rsidRDefault="000661D3" w:rsidP="000661D3">
      <w:pPr>
        <w:spacing w:after="0" w:line="288" w:lineRule="auto"/>
        <w:jc w:val="both"/>
        <w:rPr>
          <w:rFonts w:ascii="Arial" w:hAnsi="Arial" w:cs="Arial"/>
          <w:sz w:val="20"/>
          <w:szCs w:val="20"/>
        </w:rPr>
      </w:pPr>
      <w:r w:rsidRPr="1E4F581E">
        <w:rPr>
          <w:rFonts w:ascii="Arial" w:hAnsi="Arial" w:cs="Arial"/>
          <w:sz w:val="20"/>
          <w:szCs w:val="20"/>
        </w:rPr>
        <w:t xml:space="preserve">Število študentov se je v zadnjih </w:t>
      </w:r>
      <w:r>
        <w:rPr>
          <w:rFonts w:ascii="Arial" w:hAnsi="Arial" w:cs="Arial"/>
          <w:sz w:val="20"/>
          <w:szCs w:val="20"/>
        </w:rPr>
        <w:t>desetih</w:t>
      </w:r>
      <w:r w:rsidRPr="1E4F581E">
        <w:rPr>
          <w:rFonts w:ascii="Arial" w:hAnsi="Arial" w:cs="Arial"/>
          <w:sz w:val="20"/>
          <w:szCs w:val="20"/>
        </w:rPr>
        <w:t xml:space="preserve"> letih zmanjšalo za 22,3 %</w:t>
      </w:r>
      <w:r>
        <w:rPr>
          <w:rFonts w:ascii="Arial" w:hAnsi="Arial" w:cs="Arial"/>
          <w:sz w:val="20"/>
          <w:szCs w:val="20"/>
        </w:rPr>
        <w:t>,</w:t>
      </w:r>
      <w:r w:rsidRPr="1E4F581E">
        <w:rPr>
          <w:rFonts w:ascii="Arial" w:hAnsi="Arial" w:cs="Arial"/>
          <w:sz w:val="20"/>
          <w:szCs w:val="20"/>
        </w:rPr>
        <w:t xml:space="preserve"> pri čemer bi bilo to zmanjšanje brez upoštevanja tujih študentov 29,8 %. Vpis je </w:t>
      </w:r>
      <w:r>
        <w:rPr>
          <w:rFonts w:ascii="Arial" w:hAnsi="Arial" w:cs="Arial"/>
          <w:sz w:val="20"/>
          <w:szCs w:val="20"/>
        </w:rPr>
        <w:t>u</w:t>
      </w:r>
      <w:r w:rsidRPr="1E4F581E">
        <w:rPr>
          <w:rFonts w:ascii="Arial" w:hAnsi="Arial" w:cs="Arial"/>
          <w:sz w:val="20"/>
          <w:szCs w:val="20"/>
        </w:rPr>
        <w:t>padel tako na rednem kot na izrednem načinu študija. Zmanjšanje števila študentov se razlikuje med stopnjami; največje zmanjšanje (23,9 %) beleži doktorski študij, kar lahko povežemo s prehodom s štiri</w:t>
      </w:r>
      <w:r>
        <w:rPr>
          <w:rFonts w:ascii="Arial" w:hAnsi="Arial" w:cs="Arial"/>
          <w:sz w:val="20"/>
          <w:szCs w:val="20"/>
        </w:rPr>
        <w:t>-</w:t>
      </w:r>
      <w:r w:rsidRPr="1E4F581E">
        <w:rPr>
          <w:rFonts w:ascii="Arial" w:hAnsi="Arial" w:cs="Arial"/>
          <w:sz w:val="20"/>
          <w:szCs w:val="20"/>
        </w:rPr>
        <w:t xml:space="preserve"> na triletne študijske programe.</w:t>
      </w:r>
    </w:p>
    <w:p w14:paraId="36C3FF7B" w14:textId="77777777" w:rsidR="000661D3" w:rsidRDefault="000661D3" w:rsidP="000661D3">
      <w:pPr>
        <w:spacing w:after="0" w:line="288" w:lineRule="auto"/>
        <w:jc w:val="both"/>
        <w:rPr>
          <w:rFonts w:ascii="Arial" w:hAnsi="Arial" w:cs="Arial"/>
          <w:sz w:val="20"/>
          <w:szCs w:val="20"/>
        </w:rPr>
      </w:pPr>
    </w:p>
    <w:p w14:paraId="182CEADA" w14:textId="77777777" w:rsidR="000661D3" w:rsidRDefault="000661D3" w:rsidP="000661D3">
      <w:pPr>
        <w:spacing w:after="0" w:line="288" w:lineRule="auto"/>
        <w:jc w:val="both"/>
        <w:rPr>
          <w:rFonts w:ascii="Arial" w:hAnsi="Arial" w:cs="Arial"/>
          <w:sz w:val="20"/>
          <w:szCs w:val="20"/>
        </w:rPr>
      </w:pPr>
      <w:r w:rsidRPr="1E4F581E">
        <w:rPr>
          <w:rFonts w:ascii="Arial" w:hAnsi="Arial" w:cs="Arial"/>
          <w:sz w:val="20"/>
          <w:szCs w:val="20"/>
        </w:rPr>
        <w:t xml:space="preserve">Na vseh stopnjah študija je vpisanih več študentk kot študentov. Razmerje med študentkami in študenti </w:t>
      </w:r>
      <w:r>
        <w:rPr>
          <w:rFonts w:ascii="Arial" w:hAnsi="Arial" w:cs="Arial"/>
          <w:sz w:val="20"/>
          <w:szCs w:val="20"/>
        </w:rPr>
        <w:t>j</w:t>
      </w:r>
      <w:r w:rsidRPr="1E4F581E">
        <w:rPr>
          <w:rFonts w:ascii="Arial" w:hAnsi="Arial" w:cs="Arial"/>
          <w:sz w:val="20"/>
          <w:szCs w:val="20"/>
        </w:rPr>
        <w:t>e zadnjih deset let okrog 60</w:t>
      </w:r>
      <w:r>
        <w:rPr>
          <w:rFonts w:ascii="Arial" w:hAnsi="Arial" w:cs="Arial"/>
          <w:sz w:val="20"/>
          <w:szCs w:val="20"/>
        </w:rPr>
        <w:t xml:space="preserve"> </w:t>
      </w:r>
      <w:r w:rsidRPr="1E4F581E">
        <w:rPr>
          <w:rFonts w:ascii="Arial" w:hAnsi="Arial" w:cs="Arial"/>
          <w:sz w:val="20"/>
          <w:szCs w:val="20"/>
        </w:rPr>
        <w:t>:</w:t>
      </w:r>
      <w:r>
        <w:rPr>
          <w:rFonts w:ascii="Arial" w:hAnsi="Arial" w:cs="Arial"/>
          <w:sz w:val="20"/>
          <w:szCs w:val="20"/>
        </w:rPr>
        <w:t xml:space="preserve"> </w:t>
      </w:r>
      <w:r w:rsidRPr="1E4F581E">
        <w:rPr>
          <w:rFonts w:ascii="Arial" w:hAnsi="Arial" w:cs="Arial"/>
          <w:sz w:val="20"/>
          <w:szCs w:val="20"/>
        </w:rPr>
        <w:t>40. V študijskem letu 2020/21 je bilo vpisanih 60,5 % študentk in 39,5 % študentov. Delež se razlikuje med stopnjami. Najvišji delež študentk je na magistrskem študiju druge stopnje (61,9 %), medtem ko imajo študentje najvišji delež na doktorskem študiju, kjer predstavljajo 45,7 % vpisanih.</w:t>
      </w:r>
      <w:r>
        <w:rPr>
          <w:rFonts w:ascii="Arial" w:hAnsi="Arial" w:cs="Arial"/>
          <w:sz w:val="20"/>
          <w:szCs w:val="20"/>
        </w:rPr>
        <w:t xml:space="preserve"> </w:t>
      </w:r>
    </w:p>
    <w:p w14:paraId="0E3A6685" w14:textId="77777777" w:rsidR="000661D3" w:rsidRPr="00E1565A" w:rsidRDefault="000661D3" w:rsidP="000661D3">
      <w:pPr>
        <w:tabs>
          <w:tab w:val="left" w:pos="993"/>
        </w:tabs>
        <w:spacing w:before="240" w:after="0" w:line="288" w:lineRule="auto"/>
        <w:ind w:left="993" w:hanging="993"/>
        <w:jc w:val="both"/>
        <w:rPr>
          <w:rFonts w:ascii="Arial" w:hAnsi="Arial" w:cs="Arial"/>
          <w:i/>
          <w:sz w:val="20"/>
          <w:szCs w:val="20"/>
        </w:rPr>
      </w:pPr>
      <w:r>
        <w:rPr>
          <w:rFonts w:ascii="Arial" w:hAnsi="Arial" w:cs="Arial"/>
          <w:i/>
          <w:sz w:val="20"/>
          <w:szCs w:val="20"/>
        </w:rPr>
        <w:t xml:space="preserve">Slika 9: </w:t>
      </w:r>
      <w:r>
        <w:rPr>
          <w:rFonts w:ascii="Arial" w:hAnsi="Arial" w:cs="Arial"/>
          <w:i/>
          <w:sz w:val="20"/>
          <w:szCs w:val="20"/>
        </w:rPr>
        <w:tab/>
        <w:t>Š</w:t>
      </w:r>
      <w:r w:rsidRPr="00E1565A">
        <w:rPr>
          <w:rFonts w:ascii="Arial" w:hAnsi="Arial" w:cs="Arial"/>
          <w:i/>
          <w:sz w:val="20"/>
          <w:szCs w:val="20"/>
        </w:rPr>
        <w:t>tudent</w:t>
      </w:r>
      <w:r>
        <w:rPr>
          <w:rFonts w:ascii="Arial" w:hAnsi="Arial" w:cs="Arial"/>
          <w:i/>
          <w:sz w:val="20"/>
          <w:szCs w:val="20"/>
        </w:rPr>
        <w:t>i</w:t>
      </w:r>
      <w:r w:rsidRPr="00E1565A">
        <w:rPr>
          <w:rFonts w:ascii="Arial" w:hAnsi="Arial" w:cs="Arial"/>
          <w:i/>
          <w:sz w:val="20"/>
          <w:szCs w:val="20"/>
        </w:rPr>
        <w:t xml:space="preserve"> v študijskih letih 201</w:t>
      </w:r>
      <w:r>
        <w:rPr>
          <w:rFonts w:ascii="Arial" w:hAnsi="Arial" w:cs="Arial"/>
          <w:i/>
          <w:sz w:val="20"/>
          <w:szCs w:val="20"/>
        </w:rPr>
        <w:t>0/1</w:t>
      </w:r>
      <w:r w:rsidRPr="00E1565A">
        <w:rPr>
          <w:rFonts w:ascii="Arial" w:hAnsi="Arial" w:cs="Arial"/>
          <w:i/>
          <w:sz w:val="20"/>
          <w:szCs w:val="20"/>
        </w:rPr>
        <w:t>1</w:t>
      </w:r>
      <w:r>
        <w:rPr>
          <w:rFonts w:ascii="Arial" w:hAnsi="Arial" w:cs="Arial"/>
          <w:i/>
          <w:sz w:val="20"/>
          <w:szCs w:val="20"/>
        </w:rPr>
        <w:t>–</w:t>
      </w:r>
      <w:r w:rsidRPr="00E1565A">
        <w:rPr>
          <w:rFonts w:ascii="Arial" w:hAnsi="Arial" w:cs="Arial"/>
          <w:i/>
          <w:sz w:val="20"/>
          <w:szCs w:val="20"/>
        </w:rPr>
        <w:t>2020/21 glede na doseženo raven izobrazbe po Slovenskem ogrodju kvalifikacij (SOK)</w:t>
      </w:r>
    </w:p>
    <w:p w14:paraId="717BAE11" w14:textId="77777777" w:rsidR="000661D3" w:rsidRDefault="000661D3" w:rsidP="000661D3">
      <w:pPr>
        <w:spacing w:after="0" w:line="288" w:lineRule="auto"/>
        <w:jc w:val="both"/>
        <w:rPr>
          <w:rFonts w:ascii="Arial" w:hAnsi="Arial" w:cs="Arial"/>
          <w:sz w:val="20"/>
          <w:szCs w:val="20"/>
        </w:rPr>
      </w:pPr>
      <w:r>
        <w:rPr>
          <w:noProof/>
          <w:lang w:eastAsia="sl-SI"/>
        </w:rPr>
        <w:drawing>
          <wp:inline distT="0" distB="0" distL="0" distR="0" wp14:anchorId="2DABDD4B" wp14:editId="355551B3">
            <wp:extent cx="5760720" cy="3350362"/>
            <wp:effectExtent l="0" t="0" r="11430" b="2540"/>
            <wp:docPr id="12" name="Grafikon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0D1B365" w14:textId="77777777" w:rsidR="000661D3" w:rsidRDefault="000661D3" w:rsidP="000661D3">
      <w:pPr>
        <w:spacing w:after="0" w:line="288" w:lineRule="auto"/>
        <w:jc w:val="both"/>
        <w:rPr>
          <w:rFonts w:ascii="Arial" w:hAnsi="Arial" w:cs="Arial"/>
          <w:sz w:val="18"/>
          <w:szCs w:val="18"/>
        </w:rPr>
      </w:pPr>
      <w:r w:rsidRPr="1E4F581E">
        <w:rPr>
          <w:rFonts w:ascii="Arial" w:hAnsi="Arial" w:cs="Arial"/>
          <w:sz w:val="18"/>
          <w:szCs w:val="18"/>
        </w:rPr>
        <w:t xml:space="preserve">Vir: </w:t>
      </w:r>
      <w:proofErr w:type="spellStart"/>
      <w:r w:rsidRPr="1E4F581E">
        <w:rPr>
          <w:rFonts w:ascii="Arial" w:hAnsi="Arial" w:cs="Arial"/>
          <w:sz w:val="18"/>
          <w:szCs w:val="18"/>
        </w:rPr>
        <w:t>eVŠ</w:t>
      </w:r>
      <w:proofErr w:type="spellEnd"/>
      <w:r w:rsidRPr="1E4F581E">
        <w:rPr>
          <w:rFonts w:ascii="Arial" w:hAnsi="Arial" w:cs="Arial"/>
          <w:sz w:val="18"/>
          <w:szCs w:val="18"/>
        </w:rPr>
        <w:t xml:space="preserve"> ; Legenda: SOK 7 (VS) vključuje študente visokošolskih strokovnih študijskih programov prve stopnje in te programe, akreditirane pred 11. </w:t>
      </w:r>
      <w:r>
        <w:rPr>
          <w:rFonts w:ascii="Arial" w:hAnsi="Arial" w:cs="Arial"/>
          <w:sz w:val="18"/>
          <w:szCs w:val="18"/>
        </w:rPr>
        <w:t>junijem</w:t>
      </w:r>
      <w:r w:rsidRPr="1E4F581E">
        <w:rPr>
          <w:rFonts w:ascii="Arial" w:hAnsi="Arial" w:cs="Arial"/>
          <w:sz w:val="18"/>
          <w:szCs w:val="18"/>
        </w:rPr>
        <w:t xml:space="preserve"> 2004. SOK 7 (UN) vključuje študente univerzitetnih študijskih programov prve stopnje, enovitih magistrskih študijskih programov druge stopnje in dodiplomskih študijskih programov, akreditiranih pred 11. </w:t>
      </w:r>
      <w:r>
        <w:rPr>
          <w:rFonts w:ascii="Arial" w:hAnsi="Arial" w:cs="Arial"/>
          <w:sz w:val="18"/>
          <w:szCs w:val="18"/>
        </w:rPr>
        <w:t>junijem</w:t>
      </w:r>
      <w:r w:rsidRPr="1E4F581E">
        <w:rPr>
          <w:rFonts w:ascii="Arial" w:hAnsi="Arial" w:cs="Arial"/>
          <w:sz w:val="18"/>
          <w:szCs w:val="18"/>
        </w:rPr>
        <w:t xml:space="preserve"> 2004.</w:t>
      </w:r>
    </w:p>
    <w:p w14:paraId="77DBEED9" w14:textId="77777777" w:rsidR="000661D3" w:rsidRPr="0028746F" w:rsidRDefault="000661D3" w:rsidP="000661D3">
      <w:pPr>
        <w:tabs>
          <w:tab w:val="left" w:pos="993"/>
        </w:tabs>
        <w:spacing w:before="240" w:after="0" w:line="288" w:lineRule="auto"/>
        <w:ind w:left="993" w:hanging="993"/>
        <w:jc w:val="both"/>
        <w:rPr>
          <w:rFonts w:ascii="Arial" w:hAnsi="Arial" w:cs="Arial"/>
          <w:i/>
          <w:sz w:val="20"/>
          <w:szCs w:val="20"/>
        </w:rPr>
      </w:pPr>
      <w:r>
        <w:rPr>
          <w:rFonts w:ascii="Arial" w:hAnsi="Arial" w:cs="Arial"/>
          <w:i/>
          <w:sz w:val="20"/>
          <w:szCs w:val="20"/>
        </w:rPr>
        <w:lastRenderedPageBreak/>
        <w:t>Preglednica 4</w:t>
      </w:r>
      <w:r w:rsidRPr="00E1565A">
        <w:rPr>
          <w:rFonts w:ascii="Arial" w:hAnsi="Arial" w:cs="Arial"/>
          <w:i/>
          <w:sz w:val="20"/>
          <w:szCs w:val="20"/>
        </w:rPr>
        <w:t xml:space="preserve">: </w:t>
      </w:r>
      <w:r>
        <w:rPr>
          <w:rFonts w:ascii="Arial" w:hAnsi="Arial" w:cs="Arial"/>
          <w:i/>
          <w:sz w:val="20"/>
          <w:szCs w:val="20"/>
        </w:rPr>
        <w:tab/>
        <w:t>Š</w:t>
      </w:r>
      <w:r w:rsidRPr="00E1565A">
        <w:rPr>
          <w:rFonts w:ascii="Arial" w:hAnsi="Arial" w:cs="Arial"/>
          <w:i/>
          <w:sz w:val="20"/>
          <w:szCs w:val="20"/>
        </w:rPr>
        <w:t>tudent</w:t>
      </w:r>
      <w:r>
        <w:rPr>
          <w:rFonts w:ascii="Arial" w:hAnsi="Arial" w:cs="Arial"/>
          <w:i/>
          <w:sz w:val="20"/>
          <w:szCs w:val="20"/>
        </w:rPr>
        <w:t>i</w:t>
      </w:r>
      <w:r w:rsidRPr="00E1565A">
        <w:rPr>
          <w:rFonts w:ascii="Arial" w:hAnsi="Arial" w:cs="Arial"/>
          <w:i/>
          <w:sz w:val="20"/>
          <w:szCs w:val="20"/>
        </w:rPr>
        <w:t xml:space="preserve"> v študijskih letih 201</w:t>
      </w:r>
      <w:r>
        <w:rPr>
          <w:rFonts w:ascii="Arial" w:hAnsi="Arial" w:cs="Arial"/>
          <w:i/>
          <w:sz w:val="20"/>
          <w:szCs w:val="20"/>
        </w:rPr>
        <w:t>0/1</w:t>
      </w:r>
      <w:r w:rsidRPr="00E1565A">
        <w:rPr>
          <w:rFonts w:ascii="Arial" w:hAnsi="Arial" w:cs="Arial"/>
          <w:i/>
          <w:sz w:val="20"/>
          <w:szCs w:val="20"/>
        </w:rPr>
        <w:t>1</w:t>
      </w:r>
      <w:r>
        <w:rPr>
          <w:rFonts w:ascii="Arial" w:hAnsi="Arial" w:cs="Arial"/>
          <w:i/>
          <w:sz w:val="20"/>
          <w:szCs w:val="20"/>
        </w:rPr>
        <w:t>–</w:t>
      </w:r>
      <w:r w:rsidRPr="00E1565A">
        <w:rPr>
          <w:rFonts w:ascii="Arial" w:hAnsi="Arial" w:cs="Arial"/>
          <w:i/>
          <w:sz w:val="20"/>
          <w:szCs w:val="20"/>
        </w:rPr>
        <w:t xml:space="preserve">2020/21 glede na </w:t>
      </w:r>
      <w:r>
        <w:rPr>
          <w:rFonts w:ascii="Arial" w:hAnsi="Arial" w:cs="Arial"/>
          <w:i/>
          <w:sz w:val="20"/>
          <w:szCs w:val="20"/>
        </w:rPr>
        <w:t xml:space="preserve">način študija in </w:t>
      </w:r>
      <w:r w:rsidRPr="00E1565A">
        <w:rPr>
          <w:rFonts w:ascii="Arial" w:hAnsi="Arial" w:cs="Arial"/>
          <w:i/>
          <w:sz w:val="20"/>
          <w:szCs w:val="20"/>
        </w:rPr>
        <w:t>doseženo raven izobrazbe po Slovenskem ogrodju kvalifikacij (SOK)</w:t>
      </w:r>
    </w:p>
    <w:p w14:paraId="4B66EDC6" w14:textId="77777777" w:rsidR="000661D3" w:rsidRDefault="000661D3" w:rsidP="000661D3">
      <w:pPr>
        <w:spacing w:after="0" w:line="288" w:lineRule="auto"/>
        <w:jc w:val="both"/>
        <w:rPr>
          <w:rFonts w:ascii="Arial" w:hAnsi="Arial" w:cs="Arial"/>
          <w:sz w:val="20"/>
          <w:szCs w:val="20"/>
        </w:rPr>
      </w:pPr>
      <w:r w:rsidRPr="00C53428">
        <w:rPr>
          <w:noProof/>
          <w:lang w:eastAsia="sl-SI"/>
        </w:rPr>
        <w:drawing>
          <wp:inline distT="0" distB="0" distL="0" distR="0" wp14:anchorId="252C167F" wp14:editId="2767D124">
            <wp:extent cx="5760720" cy="2004925"/>
            <wp:effectExtent l="0" t="0" r="0" b="0"/>
            <wp:docPr id="22" name="Slika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60720" cy="2004925"/>
                    </a:xfrm>
                    <a:prstGeom prst="rect">
                      <a:avLst/>
                    </a:prstGeom>
                    <a:noFill/>
                    <a:ln>
                      <a:noFill/>
                    </a:ln>
                  </pic:spPr>
                </pic:pic>
              </a:graphicData>
            </a:graphic>
          </wp:inline>
        </w:drawing>
      </w:r>
    </w:p>
    <w:p w14:paraId="46BC90FB" w14:textId="77777777" w:rsidR="000661D3" w:rsidRPr="00742A0D" w:rsidRDefault="000661D3" w:rsidP="000661D3">
      <w:pPr>
        <w:spacing w:after="0" w:line="288" w:lineRule="auto"/>
        <w:jc w:val="both"/>
        <w:rPr>
          <w:rFonts w:ascii="Arial" w:hAnsi="Arial" w:cs="Arial"/>
          <w:sz w:val="18"/>
          <w:szCs w:val="18"/>
        </w:rPr>
      </w:pPr>
      <w:r w:rsidRPr="00742A0D">
        <w:rPr>
          <w:rFonts w:ascii="Arial" w:hAnsi="Arial" w:cs="Arial"/>
          <w:sz w:val="18"/>
          <w:szCs w:val="18"/>
        </w:rPr>
        <w:t xml:space="preserve">Vir: </w:t>
      </w:r>
      <w:proofErr w:type="spellStart"/>
      <w:r w:rsidRPr="00742A0D">
        <w:rPr>
          <w:rFonts w:ascii="Arial" w:hAnsi="Arial" w:cs="Arial"/>
          <w:sz w:val="18"/>
          <w:szCs w:val="18"/>
        </w:rPr>
        <w:t>eVŠ</w:t>
      </w:r>
      <w:proofErr w:type="spellEnd"/>
      <w:r w:rsidRPr="00742A0D">
        <w:rPr>
          <w:rFonts w:ascii="Arial" w:hAnsi="Arial" w:cs="Arial"/>
          <w:sz w:val="18"/>
          <w:szCs w:val="18"/>
        </w:rPr>
        <w:t xml:space="preserve"> (obdelava MIZŠ)</w:t>
      </w:r>
    </w:p>
    <w:p w14:paraId="4B12D509" w14:textId="77777777" w:rsidR="000661D3" w:rsidRDefault="000661D3" w:rsidP="000661D3">
      <w:pPr>
        <w:spacing w:after="240" w:line="288" w:lineRule="auto"/>
        <w:jc w:val="both"/>
        <w:rPr>
          <w:rFonts w:ascii="Arial" w:hAnsi="Arial" w:cs="Arial"/>
          <w:sz w:val="18"/>
          <w:szCs w:val="18"/>
        </w:rPr>
      </w:pPr>
      <w:r>
        <w:rPr>
          <w:rFonts w:ascii="Arial" w:hAnsi="Arial" w:cs="Arial"/>
          <w:sz w:val="18"/>
          <w:szCs w:val="18"/>
        </w:rPr>
        <w:t>Legenda: glej sliko</w:t>
      </w:r>
      <w:r w:rsidRPr="00742A0D">
        <w:rPr>
          <w:rFonts w:ascii="Arial" w:hAnsi="Arial" w:cs="Arial"/>
          <w:sz w:val="18"/>
          <w:szCs w:val="18"/>
        </w:rPr>
        <w:t xml:space="preserve"> </w:t>
      </w:r>
      <w:r>
        <w:rPr>
          <w:rFonts w:ascii="Arial" w:hAnsi="Arial" w:cs="Arial"/>
          <w:sz w:val="18"/>
          <w:szCs w:val="18"/>
        </w:rPr>
        <w:t>9.</w:t>
      </w:r>
    </w:p>
    <w:p w14:paraId="2C838AAB" w14:textId="77777777" w:rsidR="000661D3" w:rsidRPr="00C222C2" w:rsidRDefault="000661D3" w:rsidP="000661D3">
      <w:pPr>
        <w:tabs>
          <w:tab w:val="left" w:pos="993"/>
        </w:tabs>
        <w:spacing w:before="240" w:after="0" w:line="288" w:lineRule="auto"/>
        <w:ind w:left="993" w:hanging="993"/>
        <w:jc w:val="both"/>
        <w:rPr>
          <w:rFonts w:ascii="Arial" w:hAnsi="Arial" w:cs="Arial"/>
          <w:i/>
          <w:sz w:val="20"/>
          <w:szCs w:val="20"/>
        </w:rPr>
      </w:pPr>
      <w:r>
        <w:rPr>
          <w:rFonts w:ascii="Arial" w:hAnsi="Arial" w:cs="Arial"/>
          <w:i/>
          <w:sz w:val="20"/>
          <w:szCs w:val="20"/>
        </w:rPr>
        <w:t xml:space="preserve">Slika 10: </w:t>
      </w:r>
      <w:r>
        <w:rPr>
          <w:rFonts w:ascii="Arial" w:hAnsi="Arial" w:cs="Arial"/>
          <w:i/>
          <w:sz w:val="20"/>
          <w:szCs w:val="20"/>
        </w:rPr>
        <w:tab/>
      </w:r>
      <w:r w:rsidRPr="00C222C2">
        <w:rPr>
          <w:rFonts w:ascii="Arial" w:hAnsi="Arial" w:cs="Arial"/>
          <w:i/>
          <w:sz w:val="20"/>
          <w:szCs w:val="20"/>
        </w:rPr>
        <w:t xml:space="preserve">Delež </w:t>
      </w:r>
      <w:r>
        <w:rPr>
          <w:rFonts w:ascii="Arial" w:hAnsi="Arial" w:cs="Arial"/>
          <w:i/>
          <w:sz w:val="20"/>
          <w:szCs w:val="20"/>
        </w:rPr>
        <w:t>študentov</w:t>
      </w:r>
      <w:r w:rsidRPr="00C222C2">
        <w:rPr>
          <w:rFonts w:ascii="Arial" w:hAnsi="Arial" w:cs="Arial"/>
          <w:i/>
          <w:sz w:val="20"/>
          <w:szCs w:val="20"/>
        </w:rPr>
        <w:t xml:space="preserve"> po javnih in zasebnih visokošolskih zavodih v</w:t>
      </w:r>
      <w:r w:rsidRPr="00E1565A">
        <w:rPr>
          <w:rFonts w:ascii="Arial" w:hAnsi="Arial" w:cs="Arial"/>
          <w:i/>
          <w:sz w:val="20"/>
          <w:szCs w:val="20"/>
        </w:rPr>
        <w:t xml:space="preserve"> študijskih letih 201</w:t>
      </w:r>
      <w:r>
        <w:rPr>
          <w:rFonts w:ascii="Arial" w:hAnsi="Arial" w:cs="Arial"/>
          <w:i/>
          <w:sz w:val="20"/>
          <w:szCs w:val="20"/>
        </w:rPr>
        <w:t>0</w:t>
      </w:r>
      <w:r w:rsidRPr="00E1565A">
        <w:rPr>
          <w:rFonts w:ascii="Arial" w:hAnsi="Arial" w:cs="Arial"/>
          <w:i/>
          <w:sz w:val="20"/>
          <w:szCs w:val="20"/>
        </w:rPr>
        <w:t>/1</w:t>
      </w:r>
      <w:r>
        <w:rPr>
          <w:rFonts w:ascii="Arial" w:hAnsi="Arial" w:cs="Arial"/>
          <w:i/>
          <w:sz w:val="20"/>
          <w:szCs w:val="20"/>
        </w:rPr>
        <w:t>1</w:t>
      </w:r>
      <w:r w:rsidRPr="00E1565A">
        <w:rPr>
          <w:rFonts w:ascii="Arial" w:hAnsi="Arial" w:cs="Arial"/>
          <w:i/>
          <w:sz w:val="20"/>
          <w:szCs w:val="20"/>
        </w:rPr>
        <w:t>–2020/21</w:t>
      </w:r>
    </w:p>
    <w:p w14:paraId="4D6B9823" w14:textId="77777777" w:rsidR="000661D3" w:rsidRDefault="000661D3" w:rsidP="000661D3">
      <w:pPr>
        <w:spacing w:after="0" w:line="288" w:lineRule="auto"/>
        <w:jc w:val="both"/>
        <w:rPr>
          <w:rFonts w:ascii="Arial" w:hAnsi="Arial" w:cs="Arial"/>
          <w:sz w:val="20"/>
          <w:szCs w:val="20"/>
        </w:rPr>
      </w:pPr>
      <w:r>
        <w:rPr>
          <w:noProof/>
          <w:lang w:eastAsia="sl-SI"/>
        </w:rPr>
        <w:drawing>
          <wp:inline distT="0" distB="0" distL="0" distR="0" wp14:anchorId="54CF2519" wp14:editId="29CF13D0">
            <wp:extent cx="5743575" cy="2743200"/>
            <wp:effectExtent l="0" t="0" r="9525" b="0"/>
            <wp:docPr id="16" name="Grafikon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3B864A3" w14:textId="77777777" w:rsidR="000661D3" w:rsidRPr="00D40395" w:rsidRDefault="000661D3" w:rsidP="000661D3">
      <w:pPr>
        <w:spacing w:after="240" w:line="288" w:lineRule="auto"/>
        <w:jc w:val="both"/>
        <w:rPr>
          <w:rFonts w:ascii="Arial" w:hAnsi="Arial" w:cs="Arial"/>
          <w:sz w:val="18"/>
          <w:szCs w:val="18"/>
        </w:rPr>
      </w:pPr>
      <w:r w:rsidRPr="00F7296E">
        <w:rPr>
          <w:rFonts w:ascii="Arial" w:hAnsi="Arial" w:cs="Arial"/>
          <w:sz w:val="18"/>
          <w:szCs w:val="18"/>
        </w:rPr>
        <w:t xml:space="preserve">Vir: </w:t>
      </w:r>
      <w:proofErr w:type="spellStart"/>
      <w:r w:rsidRPr="00F7296E">
        <w:rPr>
          <w:rFonts w:ascii="Arial" w:hAnsi="Arial" w:cs="Arial"/>
          <w:sz w:val="18"/>
          <w:szCs w:val="18"/>
        </w:rPr>
        <w:t>eVŠ</w:t>
      </w:r>
      <w:proofErr w:type="spellEnd"/>
    </w:p>
    <w:p w14:paraId="43F98699" w14:textId="77777777" w:rsidR="000661D3" w:rsidRPr="00D853E5" w:rsidRDefault="000661D3" w:rsidP="000661D3">
      <w:pPr>
        <w:tabs>
          <w:tab w:val="left" w:pos="993"/>
        </w:tabs>
        <w:spacing w:before="240" w:after="0" w:line="288" w:lineRule="auto"/>
        <w:ind w:left="993" w:hanging="993"/>
        <w:jc w:val="both"/>
        <w:rPr>
          <w:rFonts w:ascii="Arial" w:hAnsi="Arial" w:cs="Arial"/>
          <w:i/>
          <w:sz w:val="20"/>
          <w:szCs w:val="20"/>
        </w:rPr>
      </w:pPr>
      <w:r>
        <w:rPr>
          <w:rFonts w:ascii="Arial" w:hAnsi="Arial" w:cs="Arial"/>
          <w:i/>
          <w:sz w:val="20"/>
          <w:szCs w:val="20"/>
        </w:rPr>
        <w:t>Preglednic</w:t>
      </w:r>
      <w:r w:rsidRPr="004B352D">
        <w:rPr>
          <w:rFonts w:ascii="Arial" w:hAnsi="Arial" w:cs="Arial"/>
          <w:i/>
          <w:sz w:val="20"/>
          <w:szCs w:val="20"/>
        </w:rPr>
        <w:t>a</w:t>
      </w:r>
      <w:r>
        <w:rPr>
          <w:rFonts w:ascii="Arial" w:hAnsi="Arial" w:cs="Arial"/>
          <w:i/>
          <w:sz w:val="20"/>
          <w:szCs w:val="20"/>
        </w:rPr>
        <w:t xml:space="preserve"> 5</w:t>
      </w:r>
      <w:r w:rsidRPr="004B352D">
        <w:rPr>
          <w:rFonts w:ascii="Arial" w:hAnsi="Arial" w:cs="Arial"/>
          <w:i/>
          <w:sz w:val="20"/>
          <w:szCs w:val="20"/>
        </w:rPr>
        <w:t xml:space="preserve">: </w:t>
      </w:r>
      <w:r>
        <w:rPr>
          <w:rFonts w:ascii="Arial" w:hAnsi="Arial" w:cs="Arial"/>
          <w:i/>
          <w:sz w:val="20"/>
          <w:szCs w:val="20"/>
        </w:rPr>
        <w:tab/>
      </w:r>
      <w:r w:rsidRPr="004B352D">
        <w:rPr>
          <w:rFonts w:ascii="Arial" w:hAnsi="Arial" w:cs="Arial"/>
          <w:i/>
          <w:sz w:val="20"/>
          <w:szCs w:val="20"/>
        </w:rPr>
        <w:t xml:space="preserve">Delež </w:t>
      </w:r>
      <w:r>
        <w:rPr>
          <w:rFonts w:ascii="Arial" w:hAnsi="Arial" w:cs="Arial"/>
          <w:i/>
          <w:sz w:val="20"/>
          <w:szCs w:val="20"/>
        </w:rPr>
        <w:t>študentov</w:t>
      </w:r>
      <w:r w:rsidRPr="004B352D">
        <w:rPr>
          <w:rFonts w:ascii="Arial" w:hAnsi="Arial" w:cs="Arial"/>
          <w:i/>
          <w:sz w:val="20"/>
          <w:szCs w:val="20"/>
        </w:rPr>
        <w:t xml:space="preserve"> po študijskih področjih Klasius-P-16 </w:t>
      </w:r>
      <w:r w:rsidRPr="00C222C2">
        <w:rPr>
          <w:rFonts w:ascii="Arial" w:hAnsi="Arial" w:cs="Arial"/>
          <w:i/>
          <w:sz w:val="20"/>
          <w:szCs w:val="20"/>
        </w:rPr>
        <w:t>v</w:t>
      </w:r>
      <w:r w:rsidRPr="00E1565A">
        <w:rPr>
          <w:rFonts w:ascii="Arial" w:hAnsi="Arial" w:cs="Arial"/>
          <w:i/>
          <w:sz w:val="20"/>
          <w:szCs w:val="20"/>
        </w:rPr>
        <w:t xml:space="preserve"> študijskih letih 201</w:t>
      </w:r>
      <w:r>
        <w:rPr>
          <w:rFonts w:ascii="Arial" w:hAnsi="Arial" w:cs="Arial"/>
          <w:i/>
          <w:sz w:val="20"/>
          <w:szCs w:val="20"/>
        </w:rPr>
        <w:t>0</w:t>
      </w:r>
      <w:r w:rsidRPr="00E1565A">
        <w:rPr>
          <w:rFonts w:ascii="Arial" w:hAnsi="Arial" w:cs="Arial"/>
          <w:i/>
          <w:sz w:val="20"/>
          <w:szCs w:val="20"/>
        </w:rPr>
        <w:t>/1</w:t>
      </w:r>
      <w:r>
        <w:rPr>
          <w:rFonts w:ascii="Arial" w:hAnsi="Arial" w:cs="Arial"/>
          <w:i/>
          <w:sz w:val="20"/>
          <w:szCs w:val="20"/>
        </w:rPr>
        <w:t>1</w:t>
      </w:r>
      <w:r w:rsidRPr="00E1565A">
        <w:rPr>
          <w:rFonts w:ascii="Arial" w:hAnsi="Arial" w:cs="Arial"/>
          <w:i/>
          <w:sz w:val="20"/>
          <w:szCs w:val="20"/>
        </w:rPr>
        <w:t>–2020/21</w:t>
      </w:r>
    </w:p>
    <w:p w14:paraId="56AD7D10" w14:textId="77777777" w:rsidR="000661D3" w:rsidRDefault="000661D3" w:rsidP="000661D3">
      <w:pPr>
        <w:spacing w:after="0" w:line="288" w:lineRule="auto"/>
        <w:jc w:val="center"/>
        <w:rPr>
          <w:rFonts w:ascii="Arial" w:hAnsi="Arial" w:cs="Arial"/>
          <w:sz w:val="20"/>
          <w:szCs w:val="20"/>
        </w:rPr>
      </w:pPr>
      <w:r w:rsidRPr="00915DF4">
        <w:rPr>
          <w:noProof/>
          <w:lang w:eastAsia="sl-SI"/>
        </w:rPr>
        <w:drawing>
          <wp:inline distT="0" distB="0" distL="0" distR="0" wp14:anchorId="0837E357" wp14:editId="63192CBD">
            <wp:extent cx="5760720" cy="2118770"/>
            <wp:effectExtent l="0" t="0" r="0" b="0"/>
            <wp:docPr id="19" name="Slika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60720" cy="2118770"/>
                    </a:xfrm>
                    <a:prstGeom prst="rect">
                      <a:avLst/>
                    </a:prstGeom>
                    <a:noFill/>
                    <a:ln>
                      <a:noFill/>
                    </a:ln>
                  </pic:spPr>
                </pic:pic>
              </a:graphicData>
            </a:graphic>
          </wp:inline>
        </w:drawing>
      </w:r>
    </w:p>
    <w:p w14:paraId="58A3B4B7" w14:textId="77777777" w:rsidR="000661D3" w:rsidRPr="00915DF4" w:rsidRDefault="000661D3" w:rsidP="000661D3">
      <w:pPr>
        <w:spacing w:after="240" w:line="288" w:lineRule="auto"/>
        <w:rPr>
          <w:rFonts w:ascii="Arial" w:hAnsi="Arial" w:cs="Arial"/>
          <w:sz w:val="18"/>
          <w:szCs w:val="18"/>
        </w:rPr>
      </w:pPr>
      <w:r w:rsidRPr="00915DF4">
        <w:rPr>
          <w:rFonts w:ascii="Arial" w:hAnsi="Arial" w:cs="Arial"/>
          <w:sz w:val="18"/>
          <w:szCs w:val="18"/>
        </w:rPr>
        <w:t xml:space="preserve">Vir: </w:t>
      </w:r>
      <w:proofErr w:type="spellStart"/>
      <w:r w:rsidRPr="00915DF4">
        <w:rPr>
          <w:rFonts w:ascii="Arial" w:hAnsi="Arial" w:cs="Arial"/>
          <w:sz w:val="18"/>
          <w:szCs w:val="18"/>
        </w:rPr>
        <w:t>eVŠ</w:t>
      </w:r>
      <w:proofErr w:type="spellEnd"/>
    </w:p>
    <w:p w14:paraId="1B58AB85" w14:textId="77777777" w:rsidR="000661D3" w:rsidRPr="00D40395" w:rsidRDefault="000661D3" w:rsidP="000661D3">
      <w:pPr>
        <w:spacing w:after="0" w:line="288" w:lineRule="auto"/>
        <w:jc w:val="both"/>
        <w:rPr>
          <w:rFonts w:ascii="Arial" w:hAnsi="Arial" w:cs="Arial"/>
          <w:sz w:val="20"/>
          <w:szCs w:val="20"/>
        </w:rPr>
      </w:pPr>
      <w:r w:rsidRPr="00C7007C">
        <w:rPr>
          <w:rFonts w:ascii="Arial" w:hAnsi="Arial" w:cs="Arial"/>
          <w:sz w:val="20"/>
          <w:szCs w:val="20"/>
        </w:rPr>
        <w:lastRenderedPageBreak/>
        <w:t>V študijskem letu 2020/21 je bilo 84,6 % študentov vpisanih na javne visokošolske zavode in 15,4 % na zasebne visokošolske zavode</w:t>
      </w:r>
      <w:r>
        <w:rPr>
          <w:rFonts w:ascii="Arial" w:hAnsi="Arial" w:cs="Arial"/>
          <w:sz w:val="20"/>
          <w:szCs w:val="20"/>
        </w:rPr>
        <w:t xml:space="preserve">; </w:t>
      </w:r>
      <w:r w:rsidRPr="00C7007C">
        <w:rPr>
          <w:rFonts w:ascii="Arial" w:hAnsi="Arial" w:cs="Arial"/>
          <w:sz w:val="20"/>
          <w:szCs w:val="20"/>
        </w:rPr>
        <w:t xml:space="preserve">od </w:t>
      </w:r>
      <w:r>
        <w:rPr>
          <w:rFonts w:ascii="Arial" w:hAnsi="Arial" w:cs="Arial"/>
          <w:sz w:val="20"/>
          <w:szCs w:val="20"/>
        </w:rPr>
        <w:t>slednjih jih</w:t>
      </w:r>
      <w:r w:rsidRPr="00C7007C">
        <w:rPr>
          <w:rFonts w:ascii="Arial" w:hAnsi="Arial" w:cs="Arial"/>
          <w:sz w:val="20"/>
          <w:szCs w:val="20"/>
        </w:rPr>
        <w:t xml:space="preserve"> je bila dobra tretjina (33,5 %) vpisanih na koncesionirane študijske programe</w:t>
      </w:r>
      <w:r>
        <w:rPr>
          <w:rFonts w:ascii="Arial" w:hAnsi="Arial" w:cs="Arial"/>
          <w:sz w:val="20"/>
          <w:szCs w:val="20"/>
        </w:rPr>
        <w:t>, za katere se redni način študija financira iz proračuna RS</w:t>
      </w:r>
      <w:r w:rsidRPr="00C7007C">
        <w:rPr>
          <w:rFonts w:ascii="Arial" w:hAnsi="Arial" w:cs="Arial"/>
          <w:sz w:val="20"/>
          <w:szCs w:val="20"/>
        </w:rPr>
        <w:t>.</w:t>
      </w:r>
    </w:p>
    <w:p w14:paraId="33B8DB65" w14:textId="77777777" w:rsidR="000661D3" w:rsidRPr="00A4595D" w:rsidRDefault="000661D3" w:rsidP="000661D3">
      <w:pPr>
        <w:tabs>
          <w:tab w:val="left" w:pos="993"/>
        </w:tabs>
        <w:spacing w:before="240" w:after="0" w:line="288" w:lineRule="auto"/>
        <w:ind w:left="993" w:hanging="993"/>
        <w:jc w:val="both"/>
        <w:rPr>
          <w:rFonts w:ascii="Arial" w:hAnsi="Arial" w:cs="Arial"/>
          <w:i/>
          <w:sz w:val="20"/>
          <w:szCs w:val="20"/>
        </w:rPr>
      </w:pPr>
      <w:r>
        <w:rPr>
          <w:rFonts w:ascii="Arial" w:hAnsi="Arial" w:cs="Arial"/>
          <w:i/>
          <w:sz w:val="20"/>
          <w:szCs w:val="20"/>
        </w:rPr>
        <w:t xml:space="preserve">Slika 11: </w:t>
      </w:r>
      <w:r>
        <w:rPr>
          <w:rFonts w:ascii="Arial" w:hAnsi="Arial" w:cs="Arial"/>
          <w:i/>
          <w:sz w:val="20"/>
          <w:szCs w:val="20"/>
        </w:rPr>
        <w:tab/>
      </w:r>
      <w:r w:rsidRPr="00A4595D">
        <w:rPr>
          <w:rFonts w:ascii="Arial" w:hAnsi="Arial" w:cs="Arial"/>
          <w:i/>
          <w:sz w:val="20"/>
          <w:szCs w:val="20"/>
        </w:rPr>
        <w:t xml:space="preserve">Delež </w:t>
      </w:r>
      <w:r>
        <w:rPr>
          <w:rFonts w:ascii="Arial" w:hAnsi="Arial" w:cs="Arial"/>
          <w:i/>
          <w:sz w:val="20"/>
          <w:szCs w:val="20"/>
        </w:rPr>
        <w:t>študentov</w:t>
      </w:r>
      <w:r w:rsidRPr="00A4595D">
        <w:rPr>
          <w:rFonts w:ascii="Arial" w:hAnsi="Arial" w:cs="Arial"/>
          <w:i/>
          <w:sz w:val="20"/>
          <w:szCs w:val="20"/>
        </w:rPr>
        <w:t xml:space="preserve"> po študijskih področjih</w:t>
      </w:r>
      <w:r>
        <w:rPr>
          <w:rFonts w:ascii="Arial" w:hAnsi="Arial" w:cs="Arial"/>
          <w:i/>
          <w:sz w:val="20"/>
          <w:szCs w:val="20"/>
        </w:rPr>
        <w:t xml:space="preserve"> Klasius-P-16</w:t>
      </w:r>
      <w:r w:rsidRPr="00A4595D">
        <w:rPr>
          <w:rFonts w:ascii="Arial" w:hAnsi="Arial" w:cs="Arial"/>
          <w:i/>
          <w:sz w:val="20"/>
          <w:szCs w:val="20"/>
        </w:rPr>
        <w:t xml:space="preserve"> </w:t>
      </w:r>
      <w:r w:rsidRPr="00C222C2">
        <w:rPr>
          <w:rFonts w:ascii="Arial" w:hAnsi="Arial" w:cs="Arial"/>
          <w:i/>
          <w:sz w:val="20"/>
          <w:szCs w:val="20"/>
        </w:rPr>
        <w:t>v</w:t>
      </w:r>
      <w:r w:rsidRPr="00E1565A">
        <w:rPr>
          <w:rFonts w:ascii="Arial" w:hAnsi="Arial" w:cs="Arial"/>
          <w:i/>
          <w:sz w:val="20"/>
          <w:szCs w:val="20"/>
        </w:rPr>
        <w:t xml:space="preserve"> študijskih letih 201</w:t>
      </w:r>
      <w:r>
        <w:rPr>
          <w:rFonts w:ascii="Arial" w:hAnsi="Arial" w:cs="Arial"/>
          <w:i/>
          <w:sz w:val="20"/>
          <w:szCs w:val="20"/>
        </w:rPr>
        <w:t>0</w:t>
      </w:r>
      <w:r w:rsidRPr="00E1565A">
        <w:rPr>
          <w:rFonts w:ascii="Arial" w:hAnsi="Arial" w:cs="Arial"/>
          <w:i/>
          <w:sz w:val="20"/>
          <w:szCs w:val="20"/>
        </w:rPr>
        <w:t>/1</w:t>
      </w:r>
      <w:r>
        <w:rPr>
          <w:rFonts w:ascii="Arial" w:hAnsi="Arial" w:cs="Arial"/>
          <w:i/>
          <w:sz w:val="20"/>
          <w:szCs w:val="20"/>
        </w:rPr>
        <w:t>1</w:t>
      </w:r>
      <w:r w:rsidRPr="00E1565A">
        <w:rPr>
          <w:rFonts w:ascii="Arial" w:hAnsi="Arial" w:cs="Arial"/>
          <w:i/>
          <w:sz w:val="20"/>
          <w:szCs w:val="20"/>
        </w:rPr>
        <w:t>–2020/21</w:t>
      </w:r>
    </w:p>
    <w:p w14:paraId="55C56F82" w14:textId="77777777" w:rsidR="000661D3" w:rsidRDefault="000661D3" w:rsidP="000661D3">
      <w:pPr>
        <w:spacing w:after="0" w:line="288" w:lineRule="auto"/>
        <w:jc w:val="both"/>
        <w:rPr>
          <w:rFonts w:ascii="Arial" w:hAnsi="Arial" w:cs="Arial"/>
          <w:sz w:val="20"/>
          <w:szCs w:val="20"/>
        </w:rPr>
      </w:pPr>
      <w:r>
        <w:rPr>
          <w:noProof/>
          <w:lang w:eastAsia="sl-SI"/>
        </w:rPr>
        <w:drawing>
          <wp:inline distT="0" distB="0" distL="0" distR="0" wp14:anchorId="57D627F9" wp14:editId="4DC86914">
            <wp:extent cx="5683885" cy="4820717"/>
            <wp:effectExtent l="0" t="0" r="12065" b="18415"/>
            <wp:docPr id="17" name="Grafikon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253A273" w14:textId="77777777" w:rsidR="000661D3" w:rsidRDefault="000661D3" w:rsidP="000661D3">
      <w:pPr>
        <w:spacing w:after="240" w:line="288" w:lineRule="auto"/>
        <w:rPr>
          <w:rFonts w:ascii="Arial" w:hAnsi="Arial" w:cs="Arial"/>
          <w:sz w:val="18"/>
          <w:szCs w:val="18"/>
        </w:rPr>
      </w:pPr>
      <w:r w:rsidRPr="00202B24">
        <w:rPr>
          <w:rFonts w:ascii="Arial" w:hAnsi="Arial" w:cs="Arial"/>
          <w:sz w:val="18"/>
          <w:szCs w:val="18"/>
        </w:rPr>
        <w:t xml:space="preserve">Vir: </w:t>
      </w:r>
      <w:proofErr w:type="spellStart"/>
      <w:r w:rsidRPr="00202B24">
        <w:rPr>
          <w:rFonts w:ascii="Arial" w:hAnsi="Arial" w:cs="Arial"/>
          <w:sz w:val="18"/>
          <w:szCs w:val="18"/>
        </w:rPr>
        <w:t>eVŠ</w:t>
      </w:r>
      <w:proofErr w:type="spellEnd"/>
    </w:p>
    <w:p w14:paraId="2D8BCF8C" w14:textId="77777777" w:rsidR="000661D3" w:rsidRDefault="000661D3" w:rsidP="000661D3">
      <w:pPr>
        <w:spacing w:after="0" w:line="288" w:lineRule="auto"/>
        <w:jc w:val="both"/>
        <w:rPr>
          <w:rFonts w:ascii="Arial" w:hAnsi="Arial" w:cs="Arial"/>
          <w:sz w:val="20"/>
          <w:szCs w:val="20"/>
        </w:rPr>
      </w:pPr>
    </w:p>
    <w:p w14:paraId="67A6096B" w14:textId="77777777" w:rsidR="000661D3" w:rsidRDefault="000661D3" w:rsidP="000661D3">
      <w:pPr>
        <w:spacing w:after="0" w:line="288" w:lineRule="auto"/>
        <w:jc w:val="both"/>
        <w:rPr>
          <w:rFonts w:ascii="Arial" w:hAnsi="Arial" w:cs="Arial"/>
          <w:sz w:val="20"/>
          <w:szCs w:val="20"/>
        </w:rPr>
      </w:pPr>
      <w:r>
        <w:rPr>
          <w:rFonts w:ascii="Arial" w:hAnsi="Arial" w:cs="Arial"/>
          <w:sz w:val="20"/>
          <w:szCs w:val="20"/>
        </w:rPr>
        <w:t>Število tujih študentov iz držav EU in drugih držav se je v zadnjih desetih letih povečalo 8,2-krat (z 937 študentov v študijskem letu 2010/11 na 7.681 študentov v študijskem letu 2020/21). Tuji študenti so v študijskem letu 2020/21 predstavljali 10,7 % vseh vpisanih študentov, pri čemer so državljani članic EU predstavljali 28 % vseh tujih študentov. Na daljavo ali na dislocirani enoti zunaj Slovenije študira 8,5 % vseh tujih študentov.</w:t>
      </w:r>
    </w:p>
    <w:p w14:paraId="67C44CB9" w14:textId="77777777" w:rsidR="000661D3" w:rsidRDefault="000661D3" w:rsidP="000661D3">
      <w:pPr>
        <w:spacing w:after="0" w:line="288" w:lineRule="auto"/>
        <w:jc w:val="both"/>
        <w:rPr>
          <w:rFonts w:ascii="Arial" w:hAnsi="Arial" w:cs="Arial"/>
          <w:sz w:val="20"/>
          <w:szCs w:val="20"/>
        </w:rPr>
      </w:pPr>
    </w:p>
    <w:p w14:paraId="70C042E6" w14:textId="77777777" w:rsidR="000661D3" w:rsidRDefault="000661D3" w:rsidP="000661D3">
      <w:pPr>
        <w:spacing w:after="0" w:line="288" w:lineRule="auto"/>
        <w:jc w:val="both"/>
        <w:rPr>
          <w:rFonts w:ascii="Arial" w:hAnsi="Arial" w:cs="Arial"/>
          <w:sz w:val="20"/>
          <w:szCs w:val="20"/>
        </w:rPr>
      </w:pPr>
      <w:r>
        <w:rPr>
          <w:rFonts w:ascii="Arial" w:hAnsi="Arial" w:cs="Arial"/>
          <w:sz w:val="20"/>
          <w:szCs w:val="20"/>
        </w:rPr>
        <w:t xml:space="preserve">V študijskem letu 2020/21 je bilo 58,9 % tujih študentov vpisanih v dodiplomske študijske programe prve stopnje, 4,8 % v enovite magistrske študijske programe druge stopnje, 26,7 % v magistrske študijske programe druge stopnje in 9,6 % v doktorske študijske programe. Na javne visokošolske zavode je bilo vpisanih 78,7 % tujih študentov. </w:t>
      </w:r>
    </w:p>
    <w:p w14:paraId="1AD36EC3" w14:textId="77777777" w:rsidR="000661D3" w:rsidRDefault="000661D3" w:rsidP="000661D3">
      <w:pPr>
        <w:spacing w:after="120" w:line="288" w:lineRule="auto"/>
        <w:rPr>
          <w:rFonts w:ascii="Arial" w:hAnsi="Arial" w:cs="Arial"/>
          <w:i/>
          <w:sz w:val="20"/>
          <w:szCs w:val="20"/>
        </w:rPr>
      </w:pPr>
    </w:p>
    <w:p w14:paraId="3C4CF666" w14:textId="77777777" w:rsidR="000661D3" w:rsidRDefault="000661D3" w:rsidP="000661D3">
      <w:pPr>
        <w:rPr>
          <w:rFonts w:ascii="Arial" w:hAnsi="Arial" w:cs="Arial"/>
          <w:i/>
          <w:sz w:val="20"/>
          <w:szCs w:val="20"/>
        </w:rPr>
      </w:pPr>
      <w:r>
        <w:rPr>
          <w:rFonts w:ascii="Arial" w:hAnsi="Arial" w:cs="Arial"/>
          <w:i/>
          <w:sz w:val="20"/>
          <w:szCs w:val="20"/>
        </w:rPr>
        <w:br w:type="page"/>
      </w:r>
    </w:p>
    <w:p w14:paraId="6F956C70" w14:textId="77777777" w:rsidR="000661D3" w:rsidRPr="00351762" w:rsidRDefault="000661D3" w:rsidP="000661D3">
      <w:pPr>
        <w:tabs>
          <w:tab w:val="left" w:pos="993"/>
        </w:tabs>
        <w:spacing w:before="240" w:after="0" w:line="288" w:lineRule="auto"/>
        <w:ind w:left="993" w:hanging="993"/>
        <w:jc w:val="both"/>
        <w:rPr>
          <w:rFonts w:ascii="Arial" w:hAnsi="Arial" w:cs="Arial"/>
          <w:i/>
          <w:sz w:val="20"/>
          <w:szCs w:val="20"/>
        </w:rPr>
      </w:pPr>
      <w:r w:rsidRPr="00351762">
        <w:rPr>
          <w:rFonts w:ascii="Arial" w:hAnsi="Arial" w:cs="Arial"/>
          <w:i/>
          <w:sz w:val="20"/>
          <w:szCs w:val="20"/>
        </w:rPr>
        <w:lastRenderedPageBreak/>
        <w:t>Slika</w:t>
      </w:r>
      <w:r>
        <w:rPr>
          <w:rFonts w:ascii="Arial" w:hAnsi="Arial" w:cs="Arial"/>
          <w:i/>
          <w:sz w:val="20"/>
          <w:szCs w:val="20"/>
        </w:rPr>
        <w:t xml:space="preserve"> 12</w:t>
      </w:r>
      <w:r w:rsidRPr="00351762">
        <w:rPr>
          <w:rFonts w:ascii="Arial" w:hAnsi="Arial" w:cs="Arial"/>
          <w:i/>
          <w:sz w:val="20"/>
          <w:szCs w:val="20"/>
        </w:rPr>
        <w:t xml:space="preserve">: </w:t>
      </w:r>
      <w:r>
        <w:rPr>
          <w:rFonts w:ascii="Arial" w:hAnsi="Arial" w:cs="Arial"/>
          <w:i/>
          <w:sz w:val="20"/>
          <w:szCs w:val="20"/>
        </w:rPr>
        <w:tab/>
      </w:r>
      <w:r w:rsidRPr="00351762">
        <w:rPr>
          <w:rFonts w:ascii="Arial" w:hAnsi="Arial" w:cs="Arial"/>
          <w:i/>
          <w:sz w:val="20"/>
          <w:szCs w:val="20"/>
        </w:rPr>
        <w:t xml:space="preserve">Delež </w:t>
      </w:r>
      <w:r>
        <w:rPr>
          <w:rFonts w:ascii="Arial" w:hAnsi="Arial" w:cs="Arial"/>
          <w:i/>
          <w:sz w:val="20"/>
          <w:szCs w:val="20"/>
        </w:rPr>
        <w:t>študentov</w:t>
      </w:r>
      <w:r w:rsidRPr="00351762">
        <w:rPr>
          <w:rFonts w:ascii="Arial" w:hAnsi="Arial" w:cs="Arial"/>
          <w:i/>
          <w:sz w:val="20"/>
          <w:szCs w:val="20"/>
        </w:rPr>
        <w:t xml:space="preserve"> glede na državljanstvo </w:t>
      </w:r>
      <w:r w:rsidRPr="00C222C2">
        <w:rPr>
          <w:rFonts w:ascii="Arial" w:hAnsi="Arial" w:cs="Arial"/>
          <w:i/>
          <w:sz w:val="20"/>
          <w:szCs w:val="20"/>
        </w:rPr>
        <w:t>v</w:t>
      </w:r>
      <w:r w:rsidRPr="00E1565A">
        <w:rPr>
          <w:rFonts w:ascii="Arial" w:hAnsi="Arial" w:cs="Arial"/>
          <w:i/>
          <w:sz w:val="20"/>
          <w:szCs w:val="20"/>
        </w:rPr>
        <w:t xml:space="preserve"> študijskih letih 201</w:t>
      </w:r>
      <w:r>
        <w:rPr>
          <w:rFonts w:ascii="Arial" w:hAnsi="Arial" w:cs="Arial"/>
          <w:i/>
          <w:sz w:val="20"/>
          <w:szCs w:val="20"/>
        </w:rPr>
        <w:t>0</w:t>
      </w:r>
      <w:r w:rsidRPr="00E1565A">
        <w:rPr>
          <w:rFonts w:ascii="Arial" w:hAnsi="Arial" w:cs="Arial"/>
          <w:i/>
          <w:sz w:val="20"/>
          <w:szCs w:val="20"/>
        </w:rPr>
        <w:t>/1</w:t>
      </w:r>
      <w:r>
        <w:rPr>
          <w:rFonts w:ascii="Arial" w:hAnsi="Arial" w:cs="Arial"/>
          <w:i/>
          <w:sz w:val="20"/>
          <w:szCs w:val="20"/>
        </w:rPr>
        <w:t>1</w:t>
      </w:r>
      <w:r w:rsidRPr="00E1565A">
        <w:rPr>
          <w:rFonts w:ascii="Arial" w:hAnsi="Arial" w:cs="Arial"/>
          <w:i/>
          <w:sz w:val="20"/>
          <w:szCs w:val="20"/>
        </w:rPr>
        <w:t>–2020/21</w:t>
      </w:r>
    </w:p>
    <w:p w14:paraId="526DE62B" w14:textId="77777777" w:rsidR="000661D3" w:rsidRDefault="000661D3" w:rsidP="000661D3">
      <w:pPr>
        <w:spacing w:after="0" w:line="288" w:lineRule="auto"/>
        <w:rPr>
          <w:rFonts w:ascii="Arial" w:hAnsi="Arial" w:cs="Arial"/>
          <w:sz w:val="20"/>
          <w:szCs w:val="20"/>
        </w:rPr>
      </w:pPr>
      <w:r>
        <w:rPr>
          <w:noProof/>
          <w:lang w:eastAsia="sl-SI"/>
        </w:rPr>
        <w:drawing>
          <wp:inline distT="0" distB="0" distL="0" distR="0" wp14:anchorId="1C73F424" wp14:editId="2769D4AF">
            <wp:extent cx="5713171" cy="2743200"/>
            <wp:effectExtent l="0" t="0" r="1905" b="0"/>
            <wp:docPr id="1" name="Grafikon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D23E599" w14:textId="77777777" w:rsidR="000661D3" w:rsidRPr="00D40395" w:rsidRDefault="000661D3" w:rsidP="000661D3">
      <w:pPr>
        <w:spacing w:after="240" w:line="288" w:lineRule="auto"/>
        <w:rPr>
          <w:rFonts w:ascii="Arial" w:hAnsi="Arial" w:cs="Arial"/>
          <w:sz w:val="18"/>
          <w:szCs w:val="18"/>
        </w:rPr>
      </w:pPr>
      <w:r w:rsidRPr="00D40395">
        <w:rPr>
          <w:rFonts w:ascii="Arial" w:hAnsi="Arial" w:cs="Arial"/>
          <w:sz w:val="18"/>
          <w:szCs w:val="18"/>
        </w:rPr>
        <w:t xml:space="preserve">Vir: </w:t>
      </w:r>
      <w:proofErr w:type="spellStart"/>
      <w:r w:rsidRPr="00D40395">
        <w:rPr>
          <w:rFonts w:ascii="Arial" w:hAnsi="Arial" w:cs="Arial"/>
          <w:sz w:val="18"/>
          <w:szCs w:val="18"/>
        </w:rPr>
        <w:t>eVŠ</w:t>
      </w:r>
      <w:proofErr w:type="spellEnd"/>
    </w:p>
    <w:p w14:paraId="452C0097" w14:textId="77777777" w:rsidR="000661D3" w:rsidRPr="007A0C80" w:rsidRDefault="000661D3" w:rsidP="000661D3">
      <w:pPr>
        <w:tabs>
          <w:tab w:val="left" w:pos="993"/>
        </w:tabs>
        <w:spacing w:before="240" w:after="0" w:line="288" w:lineRule="auto"/>
        <w:ind w:left="993" w:hanging="993"/>
        <w:jc w:val="both"/>
        <w:rPr>
          <w:rFonts w:ascii="Arial" w:hAnsi="Arial" w:cs="Arial"/>
          <w:i/>
          <w:sz w:val="20"/>
          <w:szCs w:val="20"/>
        </w:rPr>
      </w:pPr>
      <w:r>
        <w:rPr>
          <w:rFonts w:ascii="Arial" w:hAnsi="Arial" w:cs="Arial"/>
          <w:i/>
          <w:sz w:val="20"/>
          <w:szCs w:val="20"/>
        </w:rPr>
        <w:t>Preglednic</w:t>
      </w:r>
      <w:r w:rsidRPr="007A0C80">
        <w:rPr>
          <w:rFonts w:ascii="Arial" w:hAnsi="Arial" w:cs="Arial"/>
          <w:i/>
          <w:sz w:val="20"/>
          <w:szCs w:val="20"/>
        </w:rPr>
        <w:t>a</w:t>
      </w:r>
      <w:r>
        <w:rPr>
          <w:rFonts w:ascii="Arial" w:hAnsi="Arial" w:cs="Arial"/>
          <w:i/>
          <w:sz w:val="20"/>
          <w:szCs w:val="20"/>
        </w:rPr>
        <w:t xml:space="preserve"> 6</w:t>
      </w:r>
      <w:r w:rsidRPr="007A0C80">
        <w:rPr>
          <w:rFonts w:ascii="Arial" w:hAnsi="Arial" w:cs="Arial"/>
          <w:i/>
          <w:sz w:val="20"/>
          <w:szCs w:val="20"/>
        </w:rPr>
        <w:t xml:space="preserve">: </w:t>
      </w:r>
      <w:r>
        <w:rPr>
          <w:rFonts w:ascii="Arial" w:hAnsi="Arial" w:cs="Arial"/>
          <w:i/>
          <w:sz w:val="20"/>
          <w:szCs w:val="20"/>
        </w:rPr>
        <w:t>Prvih 2</w:t>
      </w:r>
      <w:r w:rsidRPr="007A0C80">
        <w:rPr>
          <w:rFonts w:ascii="Arial" w:hAnsi="Arial" w:cs="Arial"/>
          <w:i/>
          <w:sz w:val="20"/>
          <w:szCs w:val="20"/>
        </w:rPr>
        <w:t>0 držav</w:t>
      </w:r>
      <w:r>
        <w:rPr>
          <w:rFonts w:ascii="Arial" w:hAnsi="Arial" w:cs="Arial"/>
          <w:i/>
          <w:sz w:val="20"/>
          <w:szCs w:val="20"/>
        </w:rPr>
        <w:t>,</w:t>
      </w:r>
      <w:r w:rsidRPr="007A0C80">
        <w:rPr>
          <w:rFonts w:ascii="Arial" w:hAnsi="Arial" w:cs="Arial"/>
          <w:i/>
          <w:sz w:val="20"/>
          <w:szCs w:val="20"/>
        </w:rPr>
        <w:t xml:space="preserve"> iz katerih najpogosteje prihajajo študenti v študijskem letu 2020/21</w:t>
      </w:r>
      <w:r>
        <w:rPr>
          <w:rFonts w:ascii="Arial" w:hAnsi="Arial" w:cs="Arial"/>
          <w:i/>
          <w:sz w:val="20"/>
          <w:szCs w:val="20"/>
        </w:rPr>
        <w:t xml:space="preserve"> </w:t>
      </w:r>
    </w:p>
    <w:tbl>
      <w:tblPr>
        <w:tblW w:w="5584" w:type="dxa"/>
        <w:jc w:val="center"/>
        <w:tblCellMar>
          <w:left w:w="70" w:type="dxa"/>
          <w:right w:w="70" w:type="dxa"/>
        </w:tblCellMar>
        <w:tblLook w:val="04A0" w:firstRow="1" w:lastRow="0" w:firstColumn="1" w:lastColumn="0" w:noHBand="0" w:noVBand="1"/>
      </w:tblPr>
      <w:tblGrid>
        <w:gridCol w:w="704"/>
        <w:gridCol w:w="3120"/>
        <w:gridCol w:w="1760"/>
      </w:tblGrid>
      <w:tr w:rsidR="000661D3" w:rsidRPr="00202B24" w14:paraId="00294618" w14:textId="77777777" w:rsidTr="006A3A6A">
        <w:trPr>
          <w:trHeight w:val="300"/>
          <w:tblHeader/>
          <w:jc w:val="center"/>
        </w:trPr>
        <w:tc>
          <w:tcPr>
            <w:tcW w:w="704" w:type="dxa"/>
            <w:tcBorders>
              <w:top w:val="single" w:sz="4" w:space="0" w:color="auto"/>
              <w:left w:val="single" w:sz="4" w:space="0" w:color="auto"/>
              <w:bottom w:val="single" w:sz="4" w:space="0" w:color="auto"/>
              <w:right w:val="single" w:sz="4" w:space="0" w:color="auto"/>
            </w:tcBorders>
            <w:shd w:val="clear" w:color="DDEBF7" w:fill="F2F2F2"/>
          </w:tcPr>
          <w:p w14:paraId="441F6ACF" w14:textId="77777777" w:rsidR="000661D3" w:rsidRPr="00202B24" w:rsidRDefault="000661D3" w:rsidP="006A3A6A">
            <w:pPr>
              <w:spacing w:after="0" w:line="240" w:lineRule="auto"/>
              <w:jc w:val="center"/>
              <w:rPr>
                <w:rFonts w:ascii="Arial" w:eastAsia="Times New Roman" w:hAnsi="Arial" w:cs="Arial"/>
                <w:b/>
                <w:bCs/>
                <w:color w:val="000000"/>
                <w:sz w:val="20"/>
                <w:szCs w:val="20"/>
                <w:lang w:eastAsia="sl-SI"/>
              </w:rPr>
            </w:pPr>
            <w:proofErr w:type="spellStart"/>
            <w:r w:rsidRPr="00202B24">
              <w:rPr>
                <w:rFonts w:ascii="Arial" w:eastAsia="Times New Roman" w:hAnsi="Arial" w:cs="Arial"/>
                <w:b/>
                <w:bCs/>
                <w:color w:val="000000"/>
                <w:sz w:val="20"/>
                <w:szCs w:val="20"/>
                <w:lang w:eastAsia="sl-SI"/>
              </w:rPr>
              <w:t>Zap</w:t>
            </w:r>
            <w:proofErr w:type="spellEnd"/>
            <w:r w:rsidRPr="00202B24">
              <w:rPr>
                <w:rFonts w:ascii="Arial" w:eastAsia="Times New Roman" w:hAnsi="Arial" w:cs="Arial"/>
                <w:b/>
                <w:bCs/>
                <w:color w:val="000000"/>
                <w:sz w:val="20"/>
                <w:szCs w:val="20"/>
                <w:lang w:eastAsia="sl-SI"/>
              </w:rPr>
              <w:t>. št.</w:t>
            </w:r>
          </w:p>
        </w:tc>
        <w:tc>
          <w:tcPr>
            <w:tcW w:w="3120" w:type="dxa"/>
            <w:tcBorders>
              <w:top w:val="single" w:sz="4" w:space="0" w:color="auto"/>
              <w:left w:val="single" w:sz="4" w:space="0" w:color="auto"/>
              <w:bottom w:val="single" w:sz="4" w:space="0" w:color="auto"/>
              <w:right w:val="single" w:sz="4" w:space="0" w:color="auto"/>
            </w:tcBorders>
            <w:shd w:val="clear" w:color="DDEBF7" w:fill="F2F2F2"/>
            <w:noWrap/>
            <w:vAlign w:val="center"/>
            <w:hideMark/>
          </w:tcPr>
          <w:p w14:paraId="04516BC2" w14:textId="77777777" w:rsidR="000661D3" w:rsidRPr="00202B24" w:rsidRDefault="000661D3" w:rsidP="006A3A6A">
            <w:pPr>
              <w:spacing w:after="0" w:line="240" w:lineRule="auto"/>
              <w:jc w:val="center"/>
              <w:rPr>
                <w:rFonts w:ascii="Arial" w:eastAsia="Times New Roman" w:hAnsi="Arial" w:cs="Arial"/>
                <w:b/>
                <w:bCs/>
                <w:color w:val="000000"/>
                <w:sz w:val="20"/>
                <w:szCs w:val="20"/>
                <w:lang w:eastAsia="sl-SI"/>
              </w:rPr>
            </w:pPr>
            <w:r w:rsidRPr="00202B24">
              <w:rPr>
                <w:rFonts w:ascii="Arial" w:eastAsia="Times New Roman" w:hAnsi="Arial" w:cs="Arial"/>
                <w:b/>
                <w:bCs/>
                <w:color w:val="000000"/>
                <w:sz w:val="20"/>
                <w:szCs w:val="20"/>
                <w:lang w:eastAsia="sl-SI"/>
              </w:rPr>
              <w:t>Država državljanstva študenta</w:t>
            </w:r>
          </w:p>
        </w:tc>
        <w:tc>
          <w:tcPr>
            <w:tcW w:w="1760" w:type="dxa"/>
            <w:tcBorders>
              <w:top w:val="single" w:sz="4" w:space="0" w:color="auto"/>
              <w:left w:val="nil"/>
              <w:bottom w:val="single" w:sz="4" w:space="0" w:color="auto"/>
              <w:right w:val="single" w:sz="4" w:space="0" w:color="auto"/>
            </w:tcBorders>
            <w:shd w:val="clear" w:color="DDEBF7" w:fill="F2F2F2"/>
            <w:noWrap/>
            <w:vAlign w:val="center"/>
            <w:hideMark/>
          </w:tcPr>
          <w:p w14:paraId="429F9BD0" w14:textId="77777777" w:rsidR="000661D3" w:rsidRPr="00202B24" w:rsidRDefault="000661D3" w:rsidP="006A3A6A">
            <w:pPr>
              <w:spacing w:after="0" w:line="240" w:lineRule="auto"/>
              <w:jc w:val="center"/>
              <w:rPr>
                <w:rFonts w:ascii="Arial" w:eastAsia="Times New Roman" w:hAnsi="Arial" w:cs="Arial"/>
                <w:b/>
                <w:bCs/>
                <w:color w:val="000000"/>
                <w:sz w:val="20"/>
                <w:szCs w:val="20"/>
                <w:lang w:eastAsia="sl-SI"/>
              </w:rPr>
            </w:pPr>
            <w:r w:rsidRPr="00202B24">
              <w:rPr>
                <w:rFonts w:ascii="Arial" w:eastAsia="Times New Roman" w:hAnsi="Arial" w:cs="Arial"/>
                <w:b/>
                <w:bCs/>
                <w:color w:val="000000"/>
                <w:sz w:val="20"/>
                <w:szCs w:val="20"/>
                <w:lang w:eastAsia="sl-SI"/>
              </w:rPr>
              <w:t>Število študentov</w:t>
            </w:r>
          </w:p>
        </w:tc>
      </w:tr>
      <w:tr w:rsidR="000661D3" w:rsidRPr="00202B24" w14:paraId="5B8EDF7A" w14:textId="77777777" w:rsidTr="006A3A6A">
        <w:trPr>
          <w:trHeight w:val="300"/>
          <w:jc w:val="center"/>
        </w:trPr>
        <w:tc>
          <w:tcPr>
            <w:tcW w:w="704" w:type="dxa"/>
            <w:tcBorders>
              <w:top w:val="nil"/>
              <w:left w:val="single" w:sz="4" w:space="0" w:color="auto"/>
              <w:bottom w:val="single" w:sz="4" w:space="0" w:color="auto"/>
              <w:right w:val="single" w:sz="4" w:space="0" w:color="auto"/>
            </w:tcBorders>
            <w:vAlign w:val="center"/>
          </w:tcPr>
          <w:p w14:paraId="4A72BDCA" w14:textId="77777777" w:rsidR="000661D3" w:rsidRPr="00202B24" w:rsidRDefault="000661D3" w:rsidP="006A3A6A">
            <w:pPr>
              <w:spacing w:after="0" w:line="240" w:lineRule="auto"/>
              <w:jc w:val="center"/>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1</w:t>
            </w:r>
          </w:p>
        </w:tc>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2EE7DBA2" w14:textId="77777777" w:rsidR="000661D3" w:rsidRPr="00202B24" w:rsidRDefault="000661D3" w:rsidP="006A3A6A">
            <w:pPr>
              <w:spacing w:after="0" w:line="240" w:lineRule="auto"/>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Hrvaška</w:t>
            </w:r>
          </w:p>
        </w:tc>
        <w:tc>
          <w:tcPr>
            <w:tcW w:w="1760" w:type="dxa"/>
            <w:tcBorders>
              <w:top w:val="nil"/>
              <w:left w:val="nil"/>
              <w:bottom w:val="single" w:sz="4" w:space="0" w:color="auto"/>
              <w:right w:val="single" w:sz="4" w:space="0" w:color="auto"/>
            </w:tcBorders>
            <w:shd w:val="clear" w:color="auto" w:fill="auto"/>
            <w:noWrap/>
            <w:vAlign w:val="center"/>
            <w:hideMark/>
          </w:tcPr>
          <w:p w14:paraId="0FE19146" w14:textId="77777777" w:rsidR="000661D3" w:rsidRPr="00202B24" w:rsidRDefault="000661D3" w:rsidP="006A3A6A">
            <w:pPr>
              <w:spacing w:after="0" w:line="240" w:lineRule="auto"/>
              <w:jc w:val="right"/>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1.537</w:t>
            </w:r>
          </w:p>
        </w:tc>
      </w:tr>
      <w:tr w:rsidR="000661D3" w:rsidRPr="00202B24" w14:paraId="57717BDA" w14:textId="77777777" w:rsidTr="006A3A6A">
        <w:trPr>
          <w:trHeight w:val="300"/>
          <w:jc w:val="center"/>
        </w:trPr>
        <w:tc>
          <w:tcPr>
            <w:tcW w:w="704" w:type="dxa"/>
            <w:tcBorders>
              <w:top w:val="nil"/>
              <w:left w:val="single" w:sz="4" w:space="0" w:color="auto"/>
              <w:bottom w:val="single" w:sz="4" w:space="0" w:color="auto"/>
              <w:right w:val="single" w:sz="4" w:space="0" w:color="auto"/>
            </w:tcBorders>
            <w:vAlign w:val="center"/>
          </w:tcPr>
          <w:p w14:paraId="13203C3E" w14:textId="77777777" w:rsidR="000661D3" w:rsidRPr="00202B24" w:rsidRDefault="000661D3" w:rsidP="006A3A6A">
            <w:pPr>
              <w:spacing w:after="0" w:line="240" w:lineRule="auto"/>
              <w:jc w:val="center"/>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2</w:t>
            </w:r>
          </w:p>
        </w:tc>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56B3BFBC" w14:textId="77777777" w:rsidR="000661D3" w:rsidRPr="00202B24" w:rsidRDefault="000661D3" w:rsidP="006A3A6A">
            <w:pPr>
              <w:spacing w:after="0" w:line="240" w:lineRule="auto"/>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Bosna in Hercegovina</w:t>
            </w:r>
          </w:p>
        </w:tc>
        <w:tc>
          <w:tcPr>
            <w:tcW w:w="1760" w:type="dxa"/>
            <w:tcBorders>
              <w:top w:val="nil"/>
              <w:left w:val="nil"/>
              <w:bottom w:val="single" w:sz="4" w:space="0" w:color="auto"/>
              <w:right w:val="single" w:sz="4" w:space="0" w:color="auto"/>
            </w:tcBorders>
            <w:shd w:val="clear" w:color="auto" w:fill="auto"/>
            <w:noWrap/>
            <w:vAlign w:val="center"/>
            <w:hideMark/>
          </w:tcPr>
          <w:p w14:paraId="48CF6564" w14:textId="77777777" w:rsidR="000661D3" w:rsidRPr="00202B24" w:rsidRDefault="000661D3" w:rsidP="006A3A6A">
            <w:pPr>
              <w:spacing w:after="0" w:line="240" w:lineRule="auto"/>
              <w:jc w:val="right"/>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1.508</w:t>
            </w:r>
          </w:p>
        </w:tc>
      </w:tr>
      <w:tr w:rsidR="000661D3" w:rsidRPr="00202B24" w14:paraId="4B66ED29" w14:textId="77777777" w:rsidTr="006A3A6A">
        <w:trPr>
          <w:trHeight w:val="300"/>
          <w:jc w:val="center"/>
        </w:trPr>
        <w:tc>
          <w:tcPr>
            <w:tcW w:w="704" w:type="dxa"/>
            <w:tcBorders>
              <w:top w:val="nil"/>
              <w:left w:val="single" w:sz="4" w:space="0" w:color="auto"/>
              <w:bottom w:val="single" w:sz="4" w:space="0" w:color="auto"/>
              <w:right w:val="single" w:sz="4" w:space="0" w:color="auto"/>
            </w:tcBorders>
            <w:vAlign w:val="center"/>
          </w:tcPr>
          <w:p w14:paraId="37A941D2" w14:textId="77777777" w:rsidR="000661D3" w:rsidRPr="00202B24" w:rsidRDefault="000661D3" w:rsidP="006A3A6A">
            <w:pPr>
              <w:spacing w:after="0" w:line="240" w:lineRule="auto"/>
              <w:jc w:val="center"/>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3</w:t>
            </w:r>
          </w:p>
        </w:tc>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734EF725" w14:textId="77777777" w:rsidR="000661D3" w:rsidRPr="00202B24" w:rsidRDefault="000661D3" w:rsidP="006A3A6A">
            <w:pPr>
              <w:spacing w:after="0" w:line="240" w:lineRule="auto"/>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Severna Makedonija</w:t>
            </w:r>
          </w:p>
        </w:tc>
        <w:tc>
          <w:tcPr>
            <w:tcW w:w="1760" w:type="dxa"/>
            <w:tcBorders>
              <w:top w:val="nil"/>
              <w:left w:val="nil"/>
              <w:bottom w:val="single" w:sz="4" w:space="0" w:color="auto"/>
              <w:right w:val="single" w:sz="4" w:space="0" w:color="auto"/>
            </w:tcBorders>
            <w:shd w:val="clear" w:color="auto" w:fill="auto"/>
            <w:noWrap/>
            <w:vAlign w:val="center"/>
            <w:hideMark/>
          </w:tcPr>
          <w:p w14:paraId="376C28D3" w14:textId="77777777" w:rsidR="000661D3" w:rsidRPr="00202B24" w:rsidRDefault="000661D3" w:rsidP="006A3A6A">
            <w:pPr>
              <w:spacing w:after="0" w:line="240" w:lineRule="auto"/>
              <w:jc w:val="right"/>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1.333</w:t>
            </w:r>
          </w:p>
        </w:tc>
      </w:tr>
      <w:tr w:rsidR="000661D3" w:rsidRPr="00202B24" w14:paraId="11455A5E" w14:textId="77777777" w:rsidTr="006A3A6A">
        <w:trPr>
          <w:trHeight w:val="300"/>
          <w:jc w:val="center"/>
        </w:trPr>
        <w:tc>
          <w:tcPr>
            <w:tcW w:w="704" w:type="dxa"/>
            <w:tcBorders>
              <w:top w:val="nil"/>
              <w:left w:val="single" w:sz="4" w:space="0" w:color="auto"/>
              <w:bottom w:val="single" w:sz="4" w:space="0" w:color="auto"/>
              <w:right w:val="single" w:sz="4" w:space="0" w:color="auto"/>
            </w:tcBorders>
            <w:vAlign w:val="center"/>
          </w:tcPr>
          <w:p w14:paraId="46A514D0" w14:textId="77777777" w:rsidR="000661D3" w:rsidRPr="00202B24" w:rsidRDefault="000661D3" w:rsidP="006A3A6A">
            <w:pPr>
              <w:spacing w:after="0" w:line="240" w:lineRule="auto"/>
              <w:jc w:val="center"/>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4</w:t>
            </w:r>
          </w:p>
        </w:tc>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461C3E03" w14:textId="77777777" w:rsidR="000661D3" w:rsidRPr="00202B24" w:rsidRDefault="000661D3" w:rsidP="006A3A6A">
            <w:pPr>
              <w:spacing w:after="0" w:line="240" w:lineRule="auto"/>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Srbija</w:t>
            </w:r>
          </w:p>
        </w:tc>
        <w:tc>
          <w:tcPr>
            <w:tcW w:w="1760" w:type="dxa"/>
            <w:tcBorders>
              <w:top w:val="nil"/>
              <w:left w:val="nil"/>
              <w:bottom w:val="single" w:sz="4" w:space="0" w:color="auto"/>
              <w:right w:val="single" w:sz="4" w:space="0" w:color="auto"/>
            </w:tcBorders>
            <w:shd w:val="clear" w:color="auto" w:fill="auto"/>
            <w:noWrap/>
            <w:vAlign w:val="center"/>
            <w:hideMark/>
          </w:tcPr>
          <w:p w14:paraId="4483D9BF" w14:textId="77777777" w:rsidR="000661D3" w:rsidRPr="00202B24" w:rsidRDefault="000661D3" w:rsidP="006A3A6A">
            <w:pPr>
              <w:spacing w:after="0" w:line="240" w:lineRule="auto"/>
              <w:jc w:val="right"/>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1.274</w:t>
            </w:r>
          </w:p>
        </w:tc>
      </w:tr>
      <w:tr w:rsidR="000661D3" w:rsidRPr="00202B24" w14:paraId="226ACBD4" w14:textId="77777777" w:rsidTr="006A3A6A">
        <w:trPr>
          <w:trHeight w:val="300"/>
          <w:jc w:val="center"/>
        </w:trPr>
        <w:tc>
          <w:tcPr>
            <w:tcW w:w="704" w:type="dxa"/>
            <w:tcBorders>
              <w:top w:val="nil"/>
              <w:left w:val="single" w:sz="4" w:space="0" w:color="auto"/>
              <w:bottom w:val="single" w:sz="4" w:space="0" w:color="auto"/>
              <w:right w:val="single" w:sz="4" w:space="0" w:color="auto"/>
            </w:tcBorders>
            <w:vAlign w:val="center"/>
          </w:tcPr>
          <w:p w14:paraId="2CA883CB" w14:textId="77777777" w:rsidR="000661D3" w:rsidRPr="00202B24" w:rsidRDefault="000661D3" w:rsidP="006A3A6A">
            <w:pPr>
              <w:spacing w:after="0" w:line="240" w:lineRule="auto"/>
              <w:jc w:val="center"/>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5</w:t>
            </w:r>
          </w:p>
        </w:tc>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57D4CCB3" w14:textId="77777777" w:rsidR="000661D3" w:rsidRPr="00202B24" w:rsidRDefault="000661D3" w:rsidP="006A3A6A">
            <w:pPr>
              <w:spacing w:after="0" w:line="240" w:lineRule="auto"/>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Italija</w:t>
            </w:r>
          </w:p>
        </w:tc>
        <w:tc>
          <w:tcPr>
            <w:tcW w:w="1760" w:type="dxa"/>
            <w:tcBorders>
              <w:top w:val="nil"/>
              <w:left w:val="nil"/>
              <w:bottom w:val="single" w:sz="4" w:space="0" w:color="auto"/>
              <w:right w:val="single" w:sz="4" w:space="0" w:color="auto"/>
            </w:tcBorders>
            <w:shd w:val="clear" w:color="auto" w:fill="auto"/>
            <w:noWrap/>
            <w:vAlign w:val="center"/>
            <w:hideMark/>
          </w:tcPr>
          <w:p w14:paraId="19BDD395" w14:textId="77777777" w:rsidR="000661D3" w:rsidRPr="00202B24" w:rsidRDefault="000661D3" w:rsidP="006A3A6A">
            <w:pPr>
              <w:spacing w:after="0" w:line="240" w:lineRule="auto"/>
              <w:jc w:val="right"/>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247</w:t>
            </w:r>
          </w:p>
        </w:tc>
      </w:tr>
      <w:tr w:rsidR="000661D3" w:rsidRPr="00202B24" w14:paraId="67983205" w14:textId="77777777" w:rsidTr="006A3A6A">
        <w:trPr>
          <w:trHeight w:val="300"/>
          <w:jc w:val="center"/>
        </w:trPr>
        <w:tc>
          <w:tcPr>
            <w:tcW w:w="704" w:type="dxa"/>
            <w:tcBorders>
              <w:top w:val="nil"/>
              <w:left w:val="single" w:sz="4" w:space="0" w:color="auto"/>
              <w:bottom w:val="single" w:sz="4" w:space="0" w:color="auto"/>
              <w:right w:val="single" w:sz="4" w:space="0" w:color="auto"/>
            </w:tcBorders>
            <w:vAlign w:val="center"/>
          </w:tcPr>
          <w:p w14:paraId="761A4F8A" w14:textId="77777777" w:rsidR="000661D3" w:rsidRPr="00202B24" w:rsidRDefault="000661D3" w:rsidP="006A3A6A">
            <w:pPr>
              <w:spacing w:after="0" w:line="240" w:lineRule="auto"/>
              <w:jc w:val="center"/>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6</w:t>
            </w:r>
          </w:p>
        </w:tc>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6A6A64EE" w14:textId="77777777" w:rsidR="000661D3" w:rsidRPr="00202B24" w:rsidRDefault="000661D3" w:rsidP="006A3A6A">
            <w:pPr>
              <w:spacing w:after="0" w:line="240" w:lineRule="auto"/>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Črna gora</w:t>
            </w:r>
          </w:p>
        </w:tc>
        <w:tc>
          <w:tcPr>
            <w:tcW w:w="1760" w:type="dxa"/>
            <w:tcBorders>
              <w:top w:val="nil"/>
              <w:left w:val="nil"/>
              <w:bottom w:val="single" w:sz="4" w:space="0" w:color="auto"/>
              <w:right w:val="single" w:sz="4" w:space="0" w:color="auto"/>
            </w:tcBorders>
            <w:shd w:val="clear" w:color="auto" w:fill="auto"/>
            <w:noWrap/>
            <w:vAlign w:val="center"/>
            <w:hideMark/>
          </w:tcPr>
          <w:p w14:paraId="0EAEEBC9" w14:textId="77777777" w:rsidR="000661D3" w:rsidRPr="00202B24" w:rsidRDefault="000661D3" w:rsidP="006A3A6A">
            <w:pPr>
              <w:spacing w:after="0" w:line="240" w:lineRule="auto"/>
              <w:jc w:val="right"/>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236</w:t>
            </w:r>
          </w:p>
        </w:tc>
      </w:tr>
      <w:tr w:rsidR="000661D3" w:rsidRPr="00202B24" w14:paraId="7544B409" w14:textId="77777777" w:rsidTr="006A3A6A">
        <w:trPr>
          <w:trHeight w:val="300"/>
          <w:jc w:val="center"/>
        </w:trPr>
        <w:tc>
          <w:tcPr>
            <w:tcW w:w="704" w:type="dxa"/>
            <w:tcBorders>
              <w:top w:val="nil"/>
              <w:left w:val="single" w:sz="4" w:space="0" w:color="auto"/>
              <w:bottom w:val="single" w:sz="4" w:space="0" w:color="auto"/>
              <w:right w:val="single" w:sz="4" w:space="0" w:color="auto"/>
            </w:tcBorders>
            <w:vAlign w:val="center"/>
          </w:tcPr>
          <w:p w14:paraId="54C3C5E7" w14:textId="77777777" w:rsidR="000661D3" w:rsidRPr="00202B24" w:rsidRDefault="000661D3" w:rsidP="006A3A6A">
            <w:pPr>
              <w:spacing w:after="0" w:line="240" w:lineRule="auto"/>
              <w:jc w:val="center"/>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7</w:t>
            </w:r>
          </w:p>
        </w:tc>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758C11D2" w14:textId="77777777" w:rsidR="000661D3" w:rsidRPr="00202B24" w:rsidRDefault="000661D3" w:rsidP="006A3A6A">
            <w:pPr>
              <w:spacing w:after="0" w:line="240" w:lineRule="auto"/>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Kosovo</w:t>
            </w:r>
          </w:p>
        </w:tc>
        <w:tc>
          <w:tcPr>
            <w:tcW w:w="1760" w:type="dxa"/>
            <w:tcBorders>
              <w:top w:val="nil"/>
              <w:left w:val="nil"/>
              <w:bottom w:val="single" w:sz="4" w:space="0" w:color="auto"/>
              <w:right w:val="single" w:sz="4" w:space="0" w:color="auto"/>
            </w:tcBorders>
            <w:shd w:val="clear" w:color="auto" w:fill="auto"/>
            <w:noWrap/>
            <w:vAlign w:val="center"/>
            <w:hideMark/>
          </w:tcPr>
          <w:p w14:paraId="19949C81" w14:textId="77777777" w:rsidR="000661D3" w:rsidRPr="00202B24" w:rsidRDefault="000661D3" w:rsidP="006A3A6A">
            <w:pPr>
              <w:spacing w:after="0" w:line="240" w:lineRule="auto"/>
              <w:jc w:val="right"/>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224</w:t>
            </w:r>
          </w:p>
        </w:tc>
      </w:tr>
      <w:tr w:rsidR="000661D3" w:rsidRPr="00202B24" w14:paraId="22640108" w14:textId="77777777" w:rsidTr="006A3A6A">
        <w:trPr>
          <w:trHeight w:val="300"/>
          <w:jc w:val="center"/>
        </w:trPr>
        <w:tc>
          <w:tcPr>
            <w:tcW w:w="704" w:type="dxa"/>
            <w:tcBorders>
              <w:top w:val="nil"/>
              <w:left w:val="single" w:sz="4" w:space="0" w:color="auto"/>
              <w:bottom w:val="single" w:sz="4" w:space="0" w:color="auto"/>
              <w:right w:val="single" w:sz="4" w:space="0" w:color="auto"/>
            </w:tcBorders>
            <w:vAlign w:val="center"/>
          </w:tcPr>
          <w:p w14:paraId="67BBBFCB" w14:textId="77777777" w:rsidR="000661D3" w:rsidRPr="00202B24" w:rsidRDefault="000661D3" w:rsidP="006A3A6A">
            <w:pPr>
              <w:spacing w:after="0" w:line="240" w:lineRule="auto"/>
              <w:jc w:val="center"/>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8</w:t>
            </w:r>
          </w:p>
        </w:tc>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28B9B8C5" w14:textId="77777777" w:rsidR="000661D3" w:rsidRPr="00202B24" w:rsidRDefault="000661D3" w:rsidP="006A3A6A">
            <w:pPr>
              <w:spacing w:after="0" w:line="240" w:lineRule="auto"/>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Ruska Federacija</w:t>
            </w:r>
          </w:p>
        </w:tc>
        <w:tc>
          <w:tcPr>
            <w:tcW w:w="1760" w:type="dxa"/>
            <w:tcBorders>
              <w:top w:val="nil"/>
              <w:left w:val="nil"/>
              <w:bottom w:val="single" w:sz="4" w:space="0" w:color="auto"/>
              <w:right w:val="single" w:sz="4" w:space="0" w:color="auto"/>
            </w:tcBorders>
            <w:shd w:val="clear" w:color="auto" w:fill="auto"/>
            <w:noWrap/>
            <w:vAlign w:val="center"/>
            <w:hideMark/>
          </w:tcPr>
          <w:p w14:paraId="77F2383A" w14:textId="77777777" w:rsidR="000661D3" w:rsidRPr="00202B24" w:rsidRDefault="000661D3" w:rsidP="006A3A6A">
            <w:pPr>
              <w:spacing w:after="0" w:line="240" w:lineRule="auto"/>
              <w:jc w:val="right"/>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213</w:t>
            </w:r>
          </w:p>
        </w:tc>
      </w:tr>
      <w:tr w:rsidR="000661D3" w:rsidRPr="00202B24" w14:paraId="79AAD075" w14:textId="77777777" w:rsidTr="006A3A6A">
        <w:trPr>
          <w:trHeight w:val="300"/>
          <w:jc w:val="center"/>
        </w:trPr>
        <w:tc>
          <w:tcPr>
            <w:tcW w:w="704" w:type="dxa"/>
            <w:tcBorders>
              <w:top w:val="nil"/>
              <w:left w:val="single" w:sz="4" w:space="0" w:color="auto"/>
              <w:bottom w:val="single" w:sz="4" w:space="0" w:color="auto"/>
              <w:right w:val="single" w:sz="4" w:space="0" w:color="auto"/>
            </w:tcBorders>
            <w:vAlign w:val="center"/>
          </w:tcPr>
          <w:p w14:paraId="71886266" w14:textId="77777777" w:rsidR="000661D3" w:rsidRPr="00202B24" w:rsidRDefault="000661D3" w:rsidP="006A3A6A">
            <w:pPr>
              <w:spacing w:after="0" w:line="240" w:lineRule="auto"/>
              <w:jc w:val="center"/>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9</w:t>
            </w:r>
          </w:p>
        </w:tc>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1833E2BC" w14:textId="77777777" w:rsidR="000661D3" w:rsidRPr="00202B24" w:rsidRDefault="000661D3" w:rsidP="006A3A6A">
            <w:pPr>
              <w:spacing w:after="0" w:line="240" w:lineRule="auto"/>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Ukrajina</w:t>
            </w:r>
          </w:p>
        </w:tc>
        <w:tc>
          <w:tcPr>
            <w:tcW w:w="1760" w:type="dxa"/>
            <w:tcBorders>
              <w:top w:val="nil"/>
              <w:left w:val="nil"/>
              <w:bottom w:val="single" w:sz="4" w:space="0" w:color="auto"/>
              <w:right w:val="single" w:sz="4" w:space="0" w:color="auto"/>
            </w:tcBorders>
            <w:shd w:val="clear" w:color="auto" w:fill="auto"/>
            <w:noWrap/>
            <w:vAlign w:val="center"/>
            <w:hideMark/>
          </w:tcPr>
          <w:p w14:paraId="198E0D8E" w14:textId="77777777" w:rsidR="000661D3" w:rsidRPr="00202B24" w:rsidRDefault="000661D3" w:rsidP="006A3A6A">
            <w:pPr>
              <w:spacing w:after="0" w:line="240" w:lineRule="auto"/>
              <w:jc w:val="right"/>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90</w:t>
            </w:r>
          </w:p>
        </w:tc>
      </w:tr>
      <w:tr w:rsidR="000661D3" w:rsidRPr="00202B24" w14:paraId="6B89027F" w14:textId="77777777" w:rsidTr="006A3A6A">
        <w:trPr>
          <w:trHeight w:val="300"/>
          <w:jc w:val="center"/>
        </w:trPr>
        <w:tc>
          <w:tcPr>
            <w:tcW w:w="704" w:type="dxa"/>
            <w:tcBorders>
              <w:top w:val="nil"/>
              <w:left w:val="single" w:sz="4" w:space="0" w:color="auto"/>
              <w:bottom w:val="single" w:sz="4" w:space="0" w:color="auto"/>
              <w:right w:val="single" w:sz="4" w:space="0" w:color="auto"/>
            </w:tcBorders>
            <w:vAlign w:val="center"/>
          </w:tcPr>
          <w:p w14:paraId="290C0A79" w14:textId="77777777" w:rsidR="000661D3" w:rsidRPr="00202B24" w:rsidRDefault="000661D3" w:rsidP="006A3A6A">
            <w:pPr>
              <w:spacing w:after="0" w:line="240" w:lineRule="auto"/>
              <w:jc w:val="center"/>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10</w:t>
            </w:r>
          </w:p>
        </w:tc>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4DFA8212" w14:textId="77777777" w:rsidR="000661D3" w:rsidRPr="00202B24" w:rsidRDefault="000661D3" w:rsidP="006A3A6A">
            <w:pPr>
              <w:spacing w:after="0" w:line="240" w:lineRule="auto"/>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Indija</w:t>
            </w:r>
          </w:p>
        </w:tc>
        <w:tc>
          <w:tcPr>
            <w:tcW w:w="1760" w:type="dxa"/>
            <w:tcBorders>
              <w:top w:val="nil"/>
              <w:left w:val="nil"/>
              <w:bottom w:val="single" w:sz="4" w:space="0" w:color="auto"/>
              <w:right w:val="single" w:sz="4" w:space="0" w:color="auto"/>
            </w:tcBorders>
            <w:shd w:val="clear" w:color="auto" w:fill="auto"/>
            <w:noWrap/>
            <w:vAlign w:val="center"/>
            <w:hideMark/>
          </w:tcPr>
          <w:p w14:paraId="1E5CDCA2" w14:textId="77777777" w:rsidR="000661D3" w:rsidRPr="00202B24" w:rsidRDefault="000661D3" w:rsidP="006A3A6A">
            <w:pPr>
              <w:spacing w:after="0" w:line="240" w:lineRule="auto"/>
              <w:jc w:val="right"/>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85</w:t>
            </w:r>
          </w:p>
        </w:tc>
      </w:tr>
      <w:tr w:rsidR="000661D3" w:rsidRPr="00202B24" w14:paraId="6D0D62CD" w14:textId="77777777" w:rsidTr="006A3A6A">
        <w:trPr>
          <w:trHeight w:val="300"/>
          <w:jc w:val="center"/>
        </w:trPr>
        <w:tc>
          <w:tcPr>
            <w:tcW w:w="704" w:type="dxa"/>
            <w:tcBorders>
              <w:top w:val="nil"/>
              <w:left w:val="single" w:sz="4" w:space="0" w:color="auto"/>
              <w:bottom w:val="single" w:sz="4" w:space="0" w:color="auto"/>
              <w:right w:val="single" w:sz="4" w:space="0" w:color="auto"/>
            </w:tcBorders>
            <w:vAlign w:val="center"/>
          </w:tcPr>
          <w:p w14:paraId="0231C591" w14:textId="77777777" w:rsidR="000661D3" w:rsidRPr="00202B24" w:rsidRDefault="000661D3" w:rsidP="006A3A6A">
            <w:pPr>
              <w:spacing w:after="0" w:line="240" w:lineRule="auto"/>
              <w:jc w:val="center"/>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11</w:t>
            </w:r>
          </w:p>
        </w:tc>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4A74EFDE" w14:textId="77777777" w:rsidR="000661D3" w:rsidRPr="00202B24" w:rsidRDefault="000661D3" w:rsidP="006A3A6A">
            <w:pPr>
              <w:spacing w:after="0" w:line="240" w:lineRule="auto"/>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Bolgarija</w:t>
            </w:r>
          </w:p>
        </w:tc>
        <w:tc>
          <w:tcPr>
            <w:tcW w:w="1760" w:type="dxa"/>
            <w:tcBorders>
              <w:top w:val="nil"/>
              <w:left w:val="nil"/>
              <w:bottom w:val="single" w:sz="4" w:space="0" w:color="auto"/>
              <w:right w:val="single" w:sz="4" w:space="0" w:color="auto"/>
            </w:tcBorders>
            <w:shd w:val="clear" w:color="auto" w:fill="auto"/>
            <w:noWrap/>
            <w:vAlign w:val="center"/>
            <w:hideMark/>
          </w:tcPr>
          <w:p w14:paraId="0322E73B" w14:textId="77777777" w:rsidR="000661D3" w:rsidRPr="00202B24" w:rsidRDefault="000661D3" w:rsidP="006A3A6A">
            <w:pPr>
              <w:spacing w:after="0" w:line="240" w:lineRule="auto"/>
              <w:jc w:val="right"/>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73</w:t>
            </w:r>
          </w:p>
        </w:tc>
      </w:tr>
      <w:tr w:rsidR="000661D3" w:rsidRPr="00202B24" w14:paraId="409CC643" w14:textId="77777777" w:rsidTr="006A3A6A">
        <w:trPr>
          <w:trHeight w:val="300"/>
          <w:jc w:val="center"/>
        </w:trPr>
        <w:tc>
          <w:tcPr>
            <w:tcW w:w="704" w:type="dxa"/>
            <w:tcBorders>
              <w:top w:val="nil"/>
              <w:left w:val="single" w:sz="4" w:space="0" w:color="auto"/>
              <w:bottom w:val="single" w:sz="4" w:space="0" w:color="auto"/>
              <w:right w:val="single" w:sz="4" w:space="0" w:color="auto"/>
            </w:tcBorders>
            <w:vAlign w:val="center"/>
          </w:tcPr>
          <w:p w14:paraId="35943E4C" w14:textId="77777777" w:rsidR="000661D3" w:rsidRPr="00202B24" w:rsidRDefault="000661D3" w:rsidP="006A3A6A">
            <w:pPr>
              <w:spacing w:after="0" w:line="240" w:lineRule="auto"/>
              <w:jc w:val="center"/>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12</w:t>
            </w:r>
          </w:p>
        </w:tc>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1326C2B4" w14:textId="77777777" w:rsidR="000661D3" w:rsidRPr="00202B24" w:rsidRDefault="000661D3" w:rsidP="006A3A6A">
            <w:pPr>
              <w:spacing w:after="0" w:line="240" w:lineRule="auto"/>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Kitajska</w:t>
            </w:r>
          </w:p>
        </w:tc>
        <w:tc>
          <w:tcPr>
            <w:tcW w:w="1760" w:type="dxa"/>
            <w:tcBorders>
              <w:top w:val="nil"/>
              <w:left w:val="nil"/>
              <w:bottom w:val="single" w:sz="4" w:space="0" w:color="auto"/>
              <w:right w:val="single" w:sz="4" w:space="0" w:color="auto"/>
            </w:tcBorders>
            <w:shd w:val="clear" w:color="auto" w:fill="auto"/>
            <w:noWrap/>
            <w:vAlign w:val="center"/>
            <w:hideMark/>
          </w:tcPr>
          <w:p w14:paraId="510825BE" w14:textId="77777777" w:rsidR="000661D3" w:rsidRPr="00202B24" w:rsidRDefault="000661D3" w:rsidP="006A3A6A">
            <w:pPr>
              <w:spacing w:after="0" w:line="240" w:lineRule="auto"/>
              <w:jc w:val="right"/>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48</w:t>
            </w:r>
          </w:p>
        </w:tc>
      </w:tr>
      <w:tr w:rsidR="000661D3" w:rsidRPr="00202B24" w14:paraId="69590CEE" w14:textId="77777777" w:rsidTr="006A3A6A">
        <w:trPr>
          <w:trHeight w:val="300"/>
          <w:jc w:val="center"/>
        </w:trPr>
        <w:tc>
          <w:tcPr>
            <w:tcW w:w="704" w:type="dxa"/>
            <w:tcBorders>
              <w:top w:val="nil"/>
              <w:left w:val="single" w:sz="4" w:space="0" w:color="auto"/>
              <w:bottom w:val="single" w:sz="4" w:space="0" w:color="auto"/>
              <w:right w:val="single" w:sz="4" w:space="0" w:color="auto"/>
            </w:tcBorders>
            <w:vAlign w:val="center"/>
          </w:tcPr>
          <w:p w14:paraId="596EC2D1" w14:textId="77777777" w:rsidR="000661D3" w:rsidRPr="00202B24" w:rsidRDefault="000661D3" w:rsidP="006A3A6A">
            <w:pPr>
              <w:spacing w:after="0" w:line="240" w:lineRule="auto"/>
              <w:jc w:val="center"/>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13</w:t>
            </w:r>
          </w:p>
        </w:tc>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0934BAE6" w14:textId="77777777" w:rsidR="000661D3" w:rsidRPr="00202B24" w:rsidRDefault="000661D3" w:rsidP="006A3A6A">
            <w:pPr>
              <w:spacing w:after="0" w:line="240" w:lineRule="auto"/>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Iran (Islamska Republika)</w:t>
            </w:r>
          </w:p>
        </w:tc>
        <w:tc>
          <w:tcPr>
            <w:tcW w:w="1760" w:type="dxa"/>
            <w:tcBorders>
              <w:top w:val="nil"/>
              <w:left w:val="nil"/>
              <w:bottom w:val="single" w:sz="4" w:space="0" w:color="auto"/>
              <w:right w:val="single" w:sz="4" w:space="0" w:color="auto"/>
            </w:tcBorders>
            <w:shd w:val="clear" w:color="auto" w:fill="auto"/>
            <w:noWrap/>
            <w:vAlign w:val="center"/>
            <w:hideMark/>
          </w:tcPr>
          <w:p w14:paraId="46F2BD68" w14:textId="77777777" w:rsidR="000661D3" w:rsidRPr="00202B24" w:rsidRDefault="000661D3" w:rsidP="006A3A6A">
            <w:pPr>
              <w:spacing w:after="0" w:line="240" w:lineRule="auto"/>
              <w:jc w:val="right"/>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47</w:t>
            </w:r>
          </w:p>
        </w:tc>
      </w:tr>
      <w:tr w:rsidR="000661D3" w:rsidRPr="00202B24" w14:paraId="3C5623F2" w14:textId="77777777" w:rsidTr="006A3A6A">
        <w:trPr>
          <w:trHeight w:val="300"/>
          <w:jc w:val="center"/>
        </w:trPr>
        <w:tc>
          <w:tcPr>
            <w:tcW w:w="704" w:type="dxa"/>
            <w:tcBorders>
              <w:top w:val="nil"/>
              <w:left w:val="single" w:sz="4" w:space="0" w:color="auto"/>
              <w:bottom w:val="single" w:sz="4" w:space="0" w:color="auto"/>
              <w:right w:val="single" w:sz="4" w:space="0" w:color="auto"/>
            </w:tcBorders>
            <w:vAlign w:val="center"/>
          </w:tcPr>
          <w:p w14:paraId="1851F19C" w14:textId="77777777" w:rsidR="000661D3" w:rsidRPr="00202B24" w:rsidRDefault="000661D3" w:rsidP="006A3A6A">
            <w:pPr>
              <w:spacing w:after="0" w:line="240" w:lineRule="auto"/>
              <w:jc w:val="center"/>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14</w:t>
            </w:r>
          </w:p>
        </w:tc>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1AAEBDC6" w14:textId="77777777" w:rsidR="000661D3" w:rsidRPr="00202B24" w:rsidRDefault="000661D3" w:rsidP="006A3A6A">
            <w:pPr>
              <w:spacing w:after="0" w:line="240" w:lineRule="auto"/>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Nemčija</w:t>
            </w:r>
          </w:p>
        </w:tc>
        <w:tc>
          <w:tcPr>
            <w:tcW w:w="1760" w:type="dxa"/>
            <w:tcBorders>
              <w:top w:val="nil"/>
              <w:left w:val="nil"/>
              <w:bottom w:val="single" w:sz="4" w:space="0" w:color="auto"/>
              <w:right w:val="single" w:sz="4" w:space="0" w:color="auto"/>
            </w:tcBorders>
            <w:shd w:val="clear" w:color="auto" w:fill="auto"/>
            <w:noWrap/>
            <w:vAlign w:val="center"/>
            <w:hideMark/>
          </w:tcPr>
          <w:p w14:paraId="3CB30F13" w14:textId="77777777" w:rsidR="000661D3" w:rsidRPr="00202B24" w:rsidRDefault="000661D3" w:rsidP="006A3A6A">
            <w:pPr>
              <w:spacing w:after="0" w:line="240" w:lineRule="auto"/>
              <w:jc w:val="right"/>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43</w:t>
            </w:r>
          </w:p>
        </w:tc>
      </w:tr>
      <w:tr w:rsidR="000661D3" w:rsidRPr="00202B24" w14:paraId="53845FF5" w14:textId="77777777" w:rsidTr="006A3A6A">
        <w:trPr>
          <w:trHeight w:val="300"/>
          <w:jc w:val="center"/>
        </w:trPr>
        <w:tc>
          <w:tcPr>
            <w:tcW w:w="704" w:type="dxa"/>
            <w:tcBorders>
              <w:top w:val="nil"/>
              <w:left w:val="single" w:sz="4" w:space="0" w:color="auto"/>
              <w:bottom w:val="single" w:sz="4" w:space="0" w:color="auto"/>
              <w:right w:val="single" w:sz="4" w:space="0" w:color="auto"/>
            </w:tcBorders>
            <w:vAlign w:val="center"/>
          </w:tcPr>
          <w:p w14:paraId="4FADBECC" w14:textId="77777777" w:rsidR="000661D3" w:rsidRPr="00202B24" w:rsidRDefault="000661D3" w:rsidP="006A3A6A">
            <w:pPr>
              <w:spacing w:after="0" w:line="240" w:lineRule="auto"/>
              <w:jc w:val="center"/>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15</w:t>
            </w:r>
          </w:p>
        </w:tc>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577D87AD" w14:textId="77777777" w:rsidR="000661D3" w:rsidRPr="00202B24" w:rsidRDefault="000661D3" w:rsidP="006A3A6A">
            <w:pPr>
              <w:spacing w:after="0" w:line="240" w:lineRule="auto"/>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Avstrija</w:t>
            </w:r>
          </w:p>
        </w:tc>
        <w:tc>
          <w:tcPr>
            <w:tcW w:w="1760" w:type="dxa"/>
            <w:tcBorders>
              <w:top w:val="nil"/>
              <w:left w:val="nil"/>
              <w:bottom w:val="single" w:sz="4" w:space="0" w:color="auto"/>
              <w:right w:val="single" w:sz="4" w:space="0" w:color="auto"/>
            </w:tcBorders>
            <w:shd w:val="clear" w:color="auto" w:fill="auto"/>
            <w:noWrap/>
            <w:vAlign w:val="center"/>
            <w:hideMark/>
          </w:tcPr>
          <w:p w14:paraId="05CAE373" w14:textId="77777777" w:rsidR="000661D3" w:rsidRPr="00202B24" w:rsidRDefault="000661D3" w:rsidP="006A3A6A">
            <w:pPr>
              <w:spacing w:after="0" w:line="240" w:lineRule="auto"/>
              <w:jc w:val="right"/>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42</w:t>
            </w:r>
          </w:p>
        </w:tc>
      </w:tr>
      <w:tr w:rsidR="000661D3" w:rsidRPr="00202B24" w14:paraId="686945C4" w14:textId="77777777" w:rsidTr="006A3A6A">
        <w:trPr>
          <w:trHeight w:val="300"/>
          <w:jc w:val="center"/>
        </w:trPr>
        <w:tc>
          <w:tcPr>
            <w:tcW w:w="704" w:type="dxa"/>
            <w:tcBorders>
              <w:top w:val="nil"/>
              <w:left w:val="single" w:sz="4" w:space="0" w:color="auto"/>
              <w:bottom w:val="single" w:sz="4" w:space="0" w:color="auto"/>
              <w:right w:val="single" w:sz="4" w:space="0" w:color="auto"/>
            </w:tcBorders>
            <w:vAlign w:val="center"/>
          </w:tcPr>
          <w:p w14:paraId="18622827" w14:textId="77777777" w:rsidR="000661D3" w:rsidRPr="00202B24" w:rsidRDefault="000661D3" w:rsidP="006A3A6A">
            <w:pPr>
              <w:spacing w:after="0" w:line="240" w:lineRule="auto"/>
              <w:jc w:val="center"/>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16</w:t>
            </w:r>
          </w:p>
        </w:tc>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08AB1419" w14:textId="77777777" w:rsidR="000661D3" w:rsidRPr="00202B24" w:rsidRDefault="000661D3" w:rsidP="006A3A6A">
            <w:pPr>
              <w:spacing w:after="0" w:line="240" w:lineRule="auto"/>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Francija</w:t>
            </w:r>
          </w:p>
        </w:tc>
        <w:tc>
          <w:tcPr>
            <w:tcW w:w="1760" w:type="dxa"/>
            <w:tcBorders>
              <w:top w:val="nil"/>
              <w:left w:val="nil"/>
              <w:bottom w:val="single" w:sz="4" w:space="0" w:color="auto"/>
              <w:right w:val="single" w:sz="4" w:space="0" w:color="auto"/>
            </w:tcBorders>
            <w:shd w:val="clear" w:color="auto" w:fill="auto"/>
            <w:noWrap/>
            <w:vAlign w:val="center"/>
            <w:hideMark/>
          </w:tcPr>
          <w:p w14:paraId="262EB1D7" w14:textId="77777777" w:rsidR="000661D3" w:rsidRPr="00202B24" w:rsidRDefault="000661D3" w:rsidP="006A3A6A">
            <w:pPr>
              <w:spacing w:after="0" w:line="240" w:lineRule="auto"/>
              <w:jc w:val="right"/>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40</w:t>
            </w:r>
          </w:p>
        </w:tc>
      </w:tr>
      <w:tr w:rsidR="000661D3" w:rsidRPr="00202B24" w14:paraId="17B3844A" w14:textId="77777777" w:rsidTr="006A3A6A">
        <w:trPr>
          <w:trHeight w:val="300"/>
          <w:jc w:val="center"/>
        </w:trPr>
        <w:tc>
          <w:tcPr>
            <w:tcW w:w="704" w:type="dxa"/>
            <w:tcBorders>
              <w:top w:val="nil"/>
              <w:left w:val="single" w:sz="4" w:space="0" w:color="auto"/>
              <w:bottom w:val="single" w:sz="4" w:space="0" w:color="auto"/>
              <w:right w:val="single" w:sz="4" w:space="0" w:color="auto"/>
            </w:tcBorders>
            <w:vAlign w:val="center"/>
          </w:tcPr>
          <w:p w14:paraId="29A6670B" w14:textId="77777777" w:rsidR="000661D3" w:rsidRPr="00202B24" w:rsidRDefault="000661D3" w:rsidP="006A3A6A">
            <w:pPr>
              <w:spacing w:after="0" w:line="240" w:lineRule="auto"/>
              <w:jc w:val="center"/>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17</w:t>
            </w:r>
          </w:p>
        </w:tc>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6FCBC79E" w14:textId="77777777" w:rsidR="000661D3" w:rsidRPr="00202B24" w:rsidRDefault="000661D3" w:rsidP="006A3A6A">
            <w:pPr>
              <w:spacing w:after="0" w:line="240" w:lineRule="auto"/>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Bangladeš</w:t>
            </w:r>
          </w:p>
        </w:tc>
        <w:tc>
          <w:tcPr>
            <w:tcW w:w="1760" w:type="dxa"/>
            <w:tcBorders>
              <w:top w:val="nil"/>
              <w:left w:val="nil"/>
              <w:bottom w:val="single" w:sz="4" w:space="0" w:color="auto"/>
              <w:right w:val="single" w:sz="4" w:space="0" w:color="auto"/>
            </w:tcBorders>
            <w:shd w:val="clear" w:color="auto" w:fill="auto"/>
            <w:noWrap/>
            <w:vAlign w:val="center"/>
            <w:hideMark/>
          </w:tcPr>
          <w:p w14:paraId="77B5E232" w14:textId="77777777" w:rsidR="000661D3" w:rsidRPr="00202B24" w:rsidRDefault="000661D3" w:rsidP="006A3A6A">
            <w:pPr>
              <w:spacing w:after="0" w:line="240" w:lineRule="auto"/>
              <w:jc w:val="right"/>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34</w:t>
            </w:r>
          </w:p>
        </w:tc>
      </w:tr>
      <w:tr w:rsidR="000661D3" w:rsidRPr="00202B24" w14:paraId="59EC5EC0" w14:textId="77777777" w:rsidTr="006A3A6A">
        <w:trPr>
          <w:trHeight w:val="300"/>
          <w:jc w:val="center"/>
        </w:trPr>
        <w:tc>
          <w:tcPr>
            <w:tcW w:w="704" w:type="dxa"/>
            <w:tcBorders>
              <w:top w:val="nil"/>
              <w:left w:val="single" w:sz="4" w:space="0" w:color="auto"/>
              <w:bottom w:val="single" w:sz="4" w:space="0" w:color="auto"/>
              <w:right w:val="single" w:sz="4" w:space="0" w:color="auto"/>
            </w:tcBorders>
            <w:vAlign w:val="center"/>
          </w:tcPr>
          <w:p w14:paraId="5CE6C28E" w14:textId="77777777" w:rsidR="000661D3" w:rsidRPr="00202B24" w:rsidRDefault="000661D3" w:rsidP="006A3A6A">
            <w:pPr>
              <w:spacing w:after="0" w:line="240" w:lineRule="auto"/>
              <w:jc w:val="center"/>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18</w:t>
            </w:r>
          </w:p>
        </w:tc>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1BC299DB" w14:textId="77777777" w:rsidR="000661D3" w:rsidRPr="00202B24" w:rsidRDefault="000661D3" w:rsidP="006A3A6A">
            <w:pPr>
              <w:spacing w:after="0" w:line="240" w:lineRule="auto"/>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Turčija</w:t>
            </w:r>
          </w:p>
        </w:tc>
        <w:tc>
          <w:tcPr>
            <w:tcW w:w="1760" w:type="dxa"/>
            <w:tcBorders>
              <w:top w:val="nil"/>
              <w:left w:val="nil"/>
              <w:bottom w:val="single" w:sz="4" w:space="0" w:color="auto"/>
              <w:right w:val="single" w:sz="4" w:space="0" w:color="auto"/>
            </w:tcBorders>
            <w:shd w:val="clear" w:color="auto" w:fill="auto"/>
            <w:noWrap/>
            <w:vAlign w:val="center"/>
            <w:hideMark/>
          </w:tcPr>
          <w:p w14:paraId="139518FD" w14:textId="77777777" w:rsidR="000661D3" w:rsidRPr="00202B24" w:rsidRDefault="000661D3" w:rsidP="006A3A6A">
            <w:pPr>
              <w:spacing w:after="0" w:line="240" w:lineRule="auto"/>
              <w:jc w:val="right"/>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34</w:t>
            </w:r>
          </w:p>
        </w:tc>
      </w:tr>
      <w:tr w:rsidR="000661D3" w:rsidRPr="00202B24" w14:paraId="030A02A7" w14:textId="77777777" w:rsidTr="006A3A6A">
        <w:trPr>
          <w:trHeight w:val="300"/>
          <w:jc w:val="center"/>
        </w:trPr>
        <w:tc>
          <w:tcPr>
            <w:tcW w:w="704" w:type="dxa"/>
            <w:tcBorders>
              <w:top w:val="nil"/>
              <w:left w:val="single" w:sz="4" w:space="0" w:color="auto"/>
              <w:bottom w:val="single" w:sz="4" w:space="0" w:color="auto"/>
              <w:right w:val="single" w:sz="4" w:space="0" w:color="auto"/>
            </w:tcBorders>
            <w:vAlign w:val="center"/>
          </w:tcPr>
          <w:p w14:paraId="5BFBD878" w14:textId="77777777" w:rsidR="000661D3" w:rsidRPr="00202B24" w:rsidRDefault="000661D3" w:rsidP="006A3A6A">
            <w:pPr>
              <w:spacing w:after="0" w:line="240" w:lineRule="auto"/>
              <w:jc w:val="center"/>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19</w:t>
            </w:r>
          </w:p>
        </w:tc>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67AC62EF" w14:textId="77777777" w:rsidR="000661D3" w:rsidRPr="00202B24" w:rsidRDefault="000661D3" w:rsidP="006A3A6A">
            <w:pPr>
              <w:spacing w:after="0" w:line="240" w:lineRule="auto"/>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Pakistan</w:t>
            </w:r>
          </w:p>
        </w:tc>
        <w:tc>
          <w:tcPr>
            <w:tcW w:w="1760" w:type="dxa"/>
            <w:tcBorders>
              <w:top w:val="nil"/>
              <w:left w:val="nil"/>
              <w:bottom w:val="single" w:sz="4" w:space="0" w:color="auto"/>
              <w:right w:val="single" w:sz="4" w:space="0" w:color="auto"/>
            </w:tcBorders>
            <w:shd w:val="clear" w:color="auto" w:fill="auto"/>
            <w:noWrap/>
            <w:vAlign w:val="center"/>
            <w:hideMark/>
          </w:tcPr>
          <w:p w14:paraId="5B5C67E1" w14:textId="77777777" w:rsidR="000661D3" w:rsidRPr="00202B24" w:rsidRDefault="000661D3" w:rsidP="006A3A6A">
            <w:pPr>
              <w:spacing w:after="0" w:line="240" w:lineRule="auto"/>
              <w:jc w:val="right"/>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31</w:t>
            </w:r>
          </w:p>
        </w:tc>
      </w:tr>
      <w:tr w:rsidR="000661D3" w:rsidRPr="00202B24" w14:paraId="78F1ACB5" w14:textId="77777777" w:rsidTr="006A3A6A">
        <w:trPr>
          <w:trHeight w:val="300"/>
          <w:jc w:val="center"/>
        </w:trPr>
        <w:tc>
          <w:tcPr>
            <w:tcW w:w="704" w:type="dxa"/>
            <w:tcBorders>
              <w:top w:val="nil"/>
              <w:left w:val="single" w:sz="4" w:space="0" w:color="auto"/>
              <w:bottom w:val="single" w:sz="4" w:space="0" w:color="auto"/>
              <w:right w:val="single" w:sz="4" w:space="0" w:color="auto"/>
            </w:tcBorders>
            <w:vAlign w:val="center"/>
          </w:tcPr>
          <w:p w14:paraId="321460F7" w14:textId="77777777" w:rsidR="000661D3" w:rsidRPr="00202B24" w:rsidRDefault="000661D3" w:rsidP="006A3A6A">
            <w:pPr>
              <w:spacing w:after="0" w:line="240" w:lineRule="auto"/>
              <w:jc w:val="center"/>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20</w:t>
            </w:r>
          </w:p>
        </w:tc>
        <w:tc>
          <w:tcPr>
            <w:tcW w:w="3120" w:type="dxa"/>
            <w:tcBorders>
              <w:top w:val="nil"/>
              <w:left w:val="single" w:sz="4" w:space="0" w:color="auto"/>
              <w:bottom w:val="single" w:sz="4" w:space="0" w:color="auto"/>
              <w:right w:val="single" w:sz="4" w:space="0" w:color="auto"/>
            </w:tcBorders>
            <w:shd w:val="clear" w:color="auto" w:fill="auto"/>
            <w:noWrap/>
            <w:vAlign w:val="center"/>
            <w:hideMark/>
          </w:tcPr>
          <w:p w14:paraId="52D8A239" w14:textId="77777777" w:rsidR="000661D3" w:rsidRPr="00202B24" w:rsidRDefault="000661D3" w:rsidP="006A3A6A">
            <w:pPr>
              <w:spacing w:after="0" w:line="240" w:lineRule="auto"/>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Madžarska</w:t>
            </w:r>
          </w:p>
        </w:tc>
        <w:tc>
          <w:tcPr>
            <w:tcW w:w="1760" w:type="dxa"/>
            <w:tcBorders>
              <w:top w:val="nil"/>
              <w:left w:val="nil"/>
              <w:bottom w:val="single" w:sz="4" w:space="0" w:color="auto"/>
              <w:right w:val="single" w:sz="4" w:space="0" w:color="auto"/>
            </w:tcBorders>
            <w:shd w:val="clear" w:color="auto" w:fill="auto"/>
            <w:noWrap/>
            <w:vAlign w:val="center"/>
            <w:hideMark/>
          </w:tcPr>
          <w:p w14:paraId="5BD441EB" w14:textId="77777777" w:rsidR="000661D3" w:rsidRPr="00202B24" w:rsidRDefault="000661D3" w:rsidP="006A3A6A">
            <w:pPr>
              <w:spacing w:after="0" w:line="240" w:lineRule="auto"/>
              <w:jc w:val="right"/>
              <w:rPr>
                <w:rFonts w:ascii="Arial" w:eastAsia="Times New Roman" w:hAnsi="Arial" w:cs="Arial"/>
                <w:color w:val="000000"/>
                <w:sz w:val="20"/>
                <w:szCs w:val="20"/>
                <w:lang w:eastAsia="sl-SI"/>
              </w:rPr>
            </w:pPr>
            <w:r w:rsidRPr="00202B24">
              <w:rPr>
                <w:rFonts w:ascii="Arial" w:eastAsia="Times New Roman" w:hAnsi="Arial" w:cs="Arial"/>
                <w:color w:val="000000"/>
                <w:sz w:val="20"/>
                <w:szCs w:val="20"/>
                <w:lang w:eastAsia="sl-SI"/>
              </w:rPr>
              <w:t>25</w:t>
            </w:r>
          </w:p>
        </w:tc>
      </w:tr>
    </w:tbl>
    <w:p w14:paraId="6A7BA1E0" w14:textId="77777777" w:rsidR="000661D3" w:rsidRDefault="000661D3" w:rsidP="000661D3">
      <w:pPr>
        <w:spacing w:after="240" w:line="288" w:lineRule="auto"/>
        <w:rPr>
          <w:rFonts w:ascii="Arial" w:hAnsi="Arial" w:cs="Arial"/>
          <w:sz w:val="20"/>
          <w:szCs w:val="20"/>
        </w:rPr>
      </w:pPr>
      <w:r>
        <w:rPr>
          <w:rFonts w:ascii="Arial" w:hAnsi="Arial" w:cs="Arial"/>
          <w:sz w:val="20"/>
          <w:szCs w:val="20"/>
        </w:rPr>
        <w:t xml:space="preserve">                Vir: </w:t>
      </w:r>
      <w:proofErr w:type="spellStart"/>
      <w:r>
        <w:rPr>
          <w:rFonts w:ascii="Arial" w:hAnsi="Arial" w:cs="Arial"/>
          <w:sz w:val="20"/>
          <w:szCs w:val="20"/>
        </w:rPr>
        <w:t>eVŠ</w:t>
      </w:r>
      <w:proofErr w:type="spellEnd"/>
    </w:p>
    <w:p w14:paraId="23FDED9C" w14:textId="77777777" w:rsidR="000661D3" w:rsidRDefault="000661D3" w:rsidP="000661D3">
      <w:pPr>
        <w:rPr>
          <w:rFonts w:ascii="Arial" w:hAnsi="Arial" w:cs="Arial"/>
          <w:i/>
          <w:sz w:val="20"/>
          <w:szCs w:val="20"/>
        </w:rPr>
      </w:pPr>
      <w:r>
        <w:rPr>
          <w:rFonts w:ascii="Arial" w:hAnsi="Arial" w:cs="Arial"/>
          <w:i/>
          <w:sz w:val="20"/>
          <w:szCs w:val="20"/>
        </w:rPr>
        <w:br w:type="page"/>
      </w:r>
    </w:p>
    <w:p w14:paraId="5F914E57" w14:textId="77777777" w:rsidR="000661D3" w:rsidRDefault="000661D3" w:rsidP="000661D3">
      <w:pPr>
        <w:tabs>
          <w:tab w:val="left" w:pos="993"/>
        </w:tabs>
        <w:spacing w:before="240" w:after="0" w:line="288" w:lineRule="auto"/>
        <w:ind w:left="993" w:hanging="993"/>
        <w:jc w:val="both"/>
        <w:rPr>
          <w:rFonts w:ascii="Arial" w:hAnsi="Arial" w:cs="Arial"/>
          <w:i/>
          <w:sz w:val="20"/>
          <w:szCs w:val="20"/>
        </w:rPr>
      </w:pPr>
      <w:r w:rsidRPr="00351762">
        <w:rPr>
          <w:rFonts w:ascii="Arial" w:hAnsi="Arial" w:cs="Arial"/>
          <w:i/>
          <w:sz w:val="20"/>
          <w:szCs w:val="20"/>
        </w:rPr>
        <w:lastRenderedPageBreak/>
        <w:t>Slika</w:t>
      </w:r>
      <w:r>
        <w:rPr>
          <w:rFonts w:ascii="Arial" w:hAnsi="Arial" w:cs="Arial"/>
          <w:i/>
          <w:sz w:val="20"/>
          <w:szCs w:val="20"/>
        </w:rPr>
        <w:t xml:space="preserve"> 13</w:t>
      </w:r>
      <w:r w:rsidRPr="00351762">
        <w:rPr>
          <w:rFonts w:ascii="Arial" w:hAnsi="Arial" w:cs="Arial"/>
          <w:i/>
          <w:sz w:val="20"/>
          <w:szCs w:val="20"/>
        </w:rPr>
        <w:t xml:space="preserve">: </w:t>
      </w:r>
      <w:r>
        <w:rPr>
          <w:rFonts w:ascii="Arial" w:hAnsi="Arial" w:cs="Arial"/>
          <w:i/>
          <w:sz w:val="20"/>
          <w:szCs w:val="20"/>
        </w:rPr>
        <w:tab/>
        <w:t>Mednarodna izmenjava študentov na slovenskih visokošolskih zavodih v študijskih letih 2012/13 do 2020/21</w:t>
      </w:r>
    </w:p>
    <w:p w14:paraId="6477432F" w14:textId="77777777" w:rsidR="000661D3" w:rsidRPr="00351762" w:rsidRDefault="000661D3" w:rsidP="000661D3">
      <w:pPr>
        <w:spacing w:after="0" w:line="288" w:lineRule="auto"/>
        <w:jc w:val="center"/>
        <w:rPr>
          <w:rFonts w:ascii="Arial" w:hAnsi="Arial" w:cs="Arial"/>
          <w:i/>
          <w:sz w:val="20"/>
          <w:szCs w:val="20"/>
        </w:rPr>
      </w:pPr>
      <w:r>
        <w:rPr>
          <w:noProof/>
          <w:lang w:eastAsia="sl-SI"/>
        </w:rPr>
        <w:drawing>
          <wp:inline distT="0" distB="0" distL="0" distR="0" wp14:anchorId="2210FB9E" wp14:editId="00919F2A">
            <wp:extent cx="5625388" cy="3284220"/>
            <wp:effectExtent l="0" t="0" r="8255" b="12700"/>
            <wp:docPr id="7" name="Grafikon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E594B46" w14:textId="77777777" w:rsidR="000661D3" w:rsidRPr="00BF6DE2" w:rsidRDefault="000661D3" w:rsidP="000661D3">
      <w:pPr>
        <w:spacing w:after="240" w:line="288" w:lineRule="auto"/>
        <w:rPr>
          <w:rFonts w:ascii="Arial" w:hAnsi="Arial" w:cs="Arial"/>
          <w:sz w:val="20"/>
          <w:szCs w:val="20"/>
        </w:rPr>
      </w:pPr>
      <w:r w:rsidRPr="00BF6DE2">
        <w:rPr>
          <w:rFonts w:ascii="Arial" w:hAnsi="Arial" w:cs="Arial"/>
          <w:sz w:val="20"/>
          <w:szCs w:val="20"/>
        </w:rPr>
        <w:t xml:space="preserve">Vir: </w:t>
      </w:r>
      <w:proofErr w:type="spellStart"/>
      <w:r w:rsidRPr="00BF6DE2">
        <w:rPr>
          <w:rFonts w:ascii="Arial" w:hAnsi="Arial" w:cs="Arial"/>
          <w:sz w:val="20"/>
          <w:szCs w:val="20"/>
        </w:rPr>
        <w:t>eVŠ</w:t>
      </w:r>
      <w:proofErr w:type="spellEnd"/>
    </w:p>
    <w:p w14:paraId="52A9972B" w14:textId="77777777" w:rsidR="000661D3" w:rsidRPr="00C35F00" w:rsidRDefault="000661D3" w:rsidP="000661D3">
      <w:pPr>
        <w:tabs>
          <w:tab w:val="num" w:pos="720"/>
        </w:tabs>
        <w:spacing w:after="0" w:line="288" w:lineRule="auto"/>
        <w:jc w:val="both"/>
        <w:rPr>
          <w:rFonts w:ascii="Arial" w:hAnsi="Arial" w:cs="Arial"/>
          <w:sz w:val="20"/>
          <w:szCs w:val="20"/>
        </w:rPr>
      </w:pPr>
      <w:r>
        <w:rPr>
          <w:rFonts w:ascii="Arial" w:hAnsi="Arial" w:cs="Arial"/>
          <w:sz w:val="20"/>
          <w:szCs w:val="20"/>
        </w:rPr>
        <w:t>Več kot</w:t>
      </w:r>
      <w:r w:rsidRPr="00C35F00">
        <w:rPr>
          <w:rFonts w:ascii="Arial" w:hAnsi="Arial" w:cs="Arial"/>
          <w:sz w:val="20"/>
          <w:szCs w:val="20"/>
        </w:rPr>
        <w:t xml:space="preserve"> 90 %</w:t>
      </w:r>
      <w:r>
        <w:rPr>
          <w:rFonts w:ascii="Arial" w:hAnsi="Arial" w:cs="Arial"/>
          <w:sz w:val="20"/>
          <w:szCs w:val="20"/>
        </w:rPr>
        <w:t xml:space="preserve"> tako imenovanih</w:t>
      </w:r>
      <w:r w:rsidRPr="00C35F00">
        <w:rPr>
          <w:rFonts w:ascii="Arial" w:hAnsi="Arial" w:cs="Arial"/>
          <w:sz w:val="20"/>
          <w:szCs w:val="20"/>
        </w:rPr>
        <w:t xml:space="preserve"> izhodnih izmenjav</w:t>
      </w:r>
      <w:r>
        <w:rPr>
          <w:rFonts w:ascii="Arial" w:hAnsi="Arial" w:cs="Arial"/>
          <w:sz w:val="20"/>
          <w:szCs w:val="20"/>
        </w:rPr>
        <w:t xml:space="preserve"> – to je mednarodne mobilnosti študentov, vpisanih na visokošolske zavode v Sloveniji, ki odidejo na izmenjavo za študij ali prakso v tujino – poteka </w:t>
      </w:r>
      <w:r w:rsidRPr="00C35F00">
        <w:rPr>
          <w:rFonts w:ascii="Arial" w:hAnsi="Arial" w:cs="Arial"/>
          <w:sz w:val="20"/>
          <w:szCs w:val="20"/>
        </w:rPr>
        <w:t>v okviru</w:t>
      </w:r>
      <w:r>
        <w:rPr>
          <w:rFonts w:ascii="Arial" w:hAnsi="Arial" w:cs="Arial"/>
          <w:sz w:val="20"/>
          <w:szCs w:val="20"/>
        </w:rPr>
        <w:t xml:space="preserve"> programa</w:t>
      </w:r>
      <w:r w:rsidRPr="00C35F00">
        <w:rPr>
          <w:rFonts w:ascii="Arial" w:hAnsi="Arial" w:cs="Arial"/>
          <w:sz w:val="20"/>
          <w:szCs w:val="20"/>
        </w:rPr>
        <w:t xml:space="preserve"> </w:t>
      </w:r>
      <w:proofErr w:type="spellStart"/>
      <w:r w:rsidRPr="00C35F00">
        <w:rPr>
          <w:rFonts w:ascii="Arial" w:hAnsi="Arial" w:cs="Arial"/>
          <w:sz w:val="20"/>
          <w:szCs w:val="20"/>
        </w:rPr>
        <w:t>Erasmus</w:t>
      </w:r>
      <w:proofErr w:type="spellEnd"/>
      <w:r w:rsidRPr="00C35F00">
        <w:rPr>
          <w:rFonts w:ascii="Arial" w:hAnsi="Arial" w:cs="Arial"/>
          <w:sz w:val="20"/>
          <w:szCs w:val="20"/>
        </w:rPr>
        <w:t>+</w:t>
      </w:r>
      <w:r>
        <w:rPr>
          <w:rFonts w:ascii="Arial" w:hAnsi="Arial" w:cs="Arial"/>
          <w:sz w:val="20"/>
          <w:szCs w:val="20"/>
        </w:rPr>
        <w:t xml:space="preserve">, prek katerega se izvede tudi </w:t>
      </w:r>
      <w:r w:rsidRPr="00C35F00">
        <w:rPr>
          <w:rFonts w:ascii="Arial" w:hAnsi="Arial" w:cs="Arial"/>
          <w:sz w:val="20"/>
          <w:szCs w:val="20"/>
        </w:rPr>
        <w:t xml:space="preserve">okrog 80 % vseh vhodnih izmenjav. Pomemben program za vhodno mobilnost je </w:t>
      </w:r>
      <w:r>
        <w:rPr>
          <w:rFonts w:ascii="Arial" w:hAnsi="Arial" w:cs="Arial"/>
          <w:sz w:val="20"/>
          <w:szCs w:val="20"/>
        </w:rPr>
        <w:t>še</w:t>
      </w:r>
      <w:r w:rsidRPr="00C35F00">
        <w:rPr>
          <w:rFonts w:ascii="Arial" w:hAnsi="Arial" w:cs="Arial"/>
          <w:sz w:val="20"/>
          <w:szCs w:val="20"/>
        </w:rPr>
        <w:t xml:space="preserve"> </w:t>
      </w:r>
      <w:proofErr w:type="spellStart"/>
      <w:r w:rsidRPr="00C35F00">
        <w:rPr>
          <w:rFonts w:ascii="Arial" w:hAnsi="Arial" w:cs="Arial"/>
          <w:sz w:val="20"/>
          <w:szCs w:val="20"/>
        </w:rPr>
        <w:t>Ceepus</w:t>
      </w:r>
      <w:proofErr w:type="spellEnd"/>
      <w:r w:rsidRPr="00C35F00">
        <w:rPr>
          <w:rFonts w:ascii="Arial" w:hAnsi="Arial" w:cs="Arial"/>
          <w:sz w:val="20"/>
          <w:szCs w:val="20"/>
        </w:rPr>
        <w:t xml:space="preserve"> (za države zahodnega Balkana).</w:t>
      </w:r>
    </w:p>
    <w:p w14:paraId="4F192530" w14:textId="77777777" w:rsidR="000661D3" w:rsidRDefault="000661D3" w:rsidP="000661D3">
      <w:pPr>
        <w:spacing w:after="0"/>
        <w:rPr>
          <w:rFonts w:ascii="Arial" w:hAnsi="Arial" w:cs="Arial"/>
          <w:b/>
          <w:sz w:val="20"/>
          <w:szCs w:val="20"/>
        </w:rPr>
      </w:pPr>
    </w:p>
    <w:p w14:paraId="12B470BE" w14:textId="77777777" w:rsidR="000661D3" w:rsidRDefault="000661D3" w:rsidP="000661D3">
      <w:pPr>
        <w:spacing w:after="0"/>
        <w:jc w:val="both"/>
        <w:rPr>
          <w:rFonts w:ascii="Arial" w:hAnsi="Arial" w:cs="Arial"/>
          <w:sz w:val="20"/>
          <w:szCs w:val="20"/>
        </w:rPr>
      </w:pPr>
      <w:r w:rsidRPr="00F85B71">
        <w:rPr>
          <w:rFonts w:ascii="Arial" w:hAnsi="Arial" w:cs="Arial"/>
          <w:sz w:val="20"/>
          <w:szCs w:val="20"/>
        </w:rPr>
        <w:t>Po podatkih Eurostata</w:t>
      </w:r>
      <w:r w:rsidRPr="00F85B71">
        <w:rPr>
          <w:rStyle w:val="Sprotnaopomba-sklic"/>
          <w:rFonts w:cs="Arial"/>
          <w:sz w:val="20"/>
          <w:szCs w:val="20"/>
        </w:rPr>
        <w:footnoteReference w:id="16"/>
      </w:r>
      <w:r w:rsidRPr="00F85B71">
        <w:rPr>
          <w:rFonts w:ascii="Arial" w:hAnsi="Arial" w:cs="Arial"/>
          <w:sz w:val="20"/>
          <w:szCs w:val="20"/>
        </w:rPr>
        <w:t xml:space="preserve"> se </w:t>
      </w:r>
      <w:r w:rsidRPr="00202B24">
        <w:rPr>
          <w:rFonts w:ascii="Arial" w:hAnsi="Arial" w:cs="Arial"/>
          <w:b/>
          <w:sz w:val="20"/>
          <w:szCs w:val="20"/>
        </w:rPr>
        <w:t>število študentov na visokošolske učitelje</w:t>
      </w:r>
      <w:r>
        <w:rPr>
          <w:rFonts w:ascii="Arial" w:hAnsi="Arial" w:cs="Arial"/>
          <w:b/>
          <w:sz w:val="20"/>
          <w:szCs w:val="20"/>
        </w:rPr>
        <w:t xml:space="preserve"> (oziroma akademsko osebje)</w:t>
      </w:r>
      <w:r w:rsidRPr="00202B24">
        <w:rPr>
          <w:rFonts w:ascii="Arial" w:hAnsi="Arial" w:cs="Arial"/>
          <w:b/>
          <w:sz w:val="20"/>
          <w:szCs w:val="20"/>
        </w:rPr>
        <w:t xml:space="preserve"> zmanjšuje</w:t>
      </w:r>
      <w:r w:rsidRPr="00F85B71">
        <w:rPr>
          <w:rFonts w:ascii="Arial" w:hAnsi="Arial" w:cs="Arial"/>
          <w:sz w:val="20"/>
          <w:szCs w:val="20"/>
        </w:rPr>
        <w:t>.</w:t>
      </w:r>
      <w:r>
        <w:rPr>
          <w:rFonts w:ascii="Arial" w:hAnsi="Arial" w:cs="Arial"/>
          <w:sz w:val="20"/>
          <w:szCs w:val="20"/>
        </w:rPr>
        <w:t xml:space="preserve"> V letu 2019 je to razmerje znašalo 14,0 študentov na učitelja, kar je za 2,8 študenta manj kot v letu 2013.</w:t>
      </w:r>
    </w:p>
    <w:p w14:paraId="2F55D562" w14:textId="77777777" w:rsidR="000661D3" w:rsidRPr="00C35F00" w:rsidRDefault="000661D3" w:rsidP="000661D3">
      <w:pPr>
        <w:tabs>
          <w:tab w:val="left" w:pos="993"/>
        </w:tabs>
        <w:spacing w:before="240" w:after="0" w:line="288" w:lineRule="auto"/>
        <w:ind w:left="993" w:hanging="993"/>
        <w:jc w:val="both"/>
        <w:rPr>
          <w:rFonts w:ascii="Arial" w:hAnsi="Arial" w:cs="Arial"/>
          <w:i/>
          <w:sz w:val="20"/>
          <w:szCs w:val="20"/>
        </w:rPr>
      </w:pPr>
      <w:r w:rsidRPr="00351762">
        <w:rPr>
          <w:rFonts w:ascii="Arial" w:hAnsi="Arial" w:cs="Arial"/>
          <w:i/>
          <w:sz w:val="20"/>
          <w:szCs w:val="20"/>
        </w:rPr>
        <w:t>Slika</w:t>
      </w:r>
      <w:r>
        <w:rPr>
          <w:rFonts w:ascii="Arial" w:hAnsi="Arial" w:cs="Arial"/>
          <w:i/>
          <w:sz w:val="20"/>
          <w:szCs w:val="20"/>
        </w:rPr>
        <w:t xml:space="preserve"> 14</w:t>
      </w:r>
      <w:r w:rsidRPr="00351762">
        <w:rPr>
          <w:rFonts w:ascii="Arial" w:hAnsi="Arial" w:cs="Arial"/>
          <w:i/>
          <w:sz w:val="20"/>
          <w:szCs w:val="20"/>
        </w:rPr>
        <w:t xml:space="preserve">: </w:t>
      </w:r>
      <w:r>
        <w:rPr>
          <w:rFonts w:ascii="Arial" w:hAnsi="Arial" w:cs="Arial"/>
          <w:i/>
          <w:sz w:val="20"/>
          <w:szCs w:val="20"/>
        </w:rPr>
        <w:tab/>
        <w:t>Visokošolski učitelji po starosti v študijskih letih 2016/17–2020/21</w:t>
      </w:r>
    </w:p>
    <w:p w14:paraId="0AE7D876" w14:textId="77777777" w:rsidR="000661D3" w:rsidRDefault="000661D3" w:rsidP="000661D3">
      <w:pPr>
        <w:spacing w:after="0"/>
        <w:jc w:val="center"/>
        <w:rPr>
          <w:rFonts w:ascii="Arial" w:hAnsi="Arial" w:cs="Arial"/>
          <w:sz w:val="20"/>
          <w:szCs w:val="20"/>
        </w:rPr>
      </w:pPr>
      <w:r w:rsidRPr="00C35F00">
        <w:rPr>
          <w:rFonts w:ascii="Arial" w:hAnsi="Arial" w:cs="Arial"/>
          <w:noProof/>
          <w:sz w:val="20"/>
          <w:szCs w:val="20"/>
          <w:lang w:eastAsia="sl-SI"/>
        </w:rPr>
        <w:drawing>
          <wp:inline distT="0" distB="0" distL="0" distR="0" wp14:anchorId="6D93BBA9" wp14:editId="57934572">
            <wp:extent cx="5186045" cy="2699309"/>
            <wp:effectExtent l="0" t="0" r="14605" b="6350"/>
            <wp:docPr id="9" name="Grafikon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7B67E1C2" w14:textId="77777777" w:rsidR="000661D3" w:rsidRPr="00C35F00" w:rsidRDefault="000661D3" w:rsidP="000661D3">
      <w:pPr>
        <w:spacing w:after="240"/>
        <w:jc w:val="both"/>
        <w:rPr>
          <w:rFonts w:ascii="Arial" w:hAnsi="Arial" w:cs="Arial"/>
          <w:sz w:val="18"/>
          <w:szCs w:val="18"/>
        </w:rPr>
      </w:pPr>
      <w:r>
        <w:rPr>
          <w:rFonts w:ascii="Arial" w:hAnsi="Arial" w:cs="Arial"/>
          <w:sz w:val="18"/>
          <w:szCs w:val="18"/>
        </w:rPr>
        <w:t xml:space="preserve">    </w:t>
      </w:r>
      <w:r w:rsidRPr="00C35F00">
        <w:rPr>
          <w:rFonts w:ascii="Arial" w:hAnsi="Arial" w:cs="Arial"/>
          <w:sz w:val="18"/>
          <w:szCs w:val="18"/>
        </w:rPr>
        <w:t>Vir: SURS</w:t>
      </w:r>
    </w:p>
    <w:p w14:paraId="5B4CC6D6" w14:textId="77777777" w:rsidR="000661D3" w:rsidRDefault="000661D3" w:rsidP="000661D3">
      <w:pPr>
        <w:spacing w:after="0"/>
        <w:jc w:val="both"/>
        <w:rPr>
          <w:rFonts w:ascii="Arial" w:hAnsi="Arial" w:cs="Arial"/>
          <w:sz w:val="20"/>
          <w:szCs w:val="20"/>
        </w:rPr>
      </w:pPr>
    </w:p>
    <w:p w14:paraId="2B74E738" w14:textId="77777777" w:rsidR="000661D3" w:rsidRDefault="000661D3" w:rsidP="000661D3">
      <w:pPr>
        <w:spacing w:after="0"/>
        <w:jc w:val="both"/>
        <w:rPr>
          <w:rFonts w:ascii="Arial" w:hAnsi="Arial" w:cs="Arial"/>
          <w:sz w:val="20"/>
          <w:szCs w:val="20"/>
        </w:rPr>
      </w:pPr>
      <w:r>
        <w:rPr>
          <w:rFonts w:ascii="Arial" w:hAnsi="Arial" w:cs="Arial"/>
          <w:sz w:val="20"/>
          <w:szCs w:val="20"/>
        </w:rPr>
        <w:t>Po podatkih OECD (</w:t>
      </w:r>
      <w:proofErr w:type="spellStart"/>
      <w:r>
        <w:rPr>
          <w:rFonts w:ascii="Arial" w:hAnsi="Arial" w:cs="Arial"/>
          <w:sz w:val="20"/>
          <w:szCs w:val="20"/>
        </w:rPr>
        <w:t>Education</w:t>
      </w:r>
      <w:proofErr w:type="spellEnd"/>
      <w:r>
        <w:rPr>
          <w:rFonts w:ascii="Arial" w:hAnsi="Arial" w:cs="Arial"/>
          <w:sz w:val="20"/>
          <w:szCs w:val="20"/>
        </w:rPr>
        <w:t xml:space="preserve"> at a </w:t>
      </w:r>
      <w:proofErr w:type="spellStart"/>
      <w:r>
        <w:rPr>
          <w:rFonts w:ascii="Arial" w:hAnsi="Arial" w:cs="Arial"/>
          <w:sz w:val="20"/>
          <w:szCs w:val="20"/>
        </w:rPr>
        <w:t>Glance</w:t>
      </w:r>
      <w:proofErr w:type="spellEnd"/>
      <w:r>
        <w:rPr>
          <w:rFonts w:ascii="Arial" w:hAnsi="Arial" w:cs="Arial"/>
          <w:sz w:val="20"/>
          <w:szCs w:val="20"/>
        </w:rPr>
        <w:t xml:space="preserve"> 2020) je Slovenija v letu 2017 za visokošolske institucije namenila 1 % BDP.</w:t>
      </w:r>
    </w:p>
    <w:p w14:paraId="3ED72344" w14:textId="77777777" w:rsidR="000661D3" w:rsidRDefault="000661D3" w:rsidP="000661D3">
      <w:pPr>
        <w:spacing w:after="0"/>
        <w:jc w:val="both"/>
        <w:rPr>
          <w:rFonts w:ascii="Arial" w:hAnsi="Arial" w:cs="Arial"/>
          <w:sz w:val="20"/>
          <w:szCs w:val="20"/>
        </w:rPr>
      </w:pPr>
    </w:p>
    <w:p w14:paraId="5E70ABF6" w14:textId="77777777" w:rsidR="000661D3" w:rsidRDefault="000661D3" w:rsidP="000661D3">
      <w:pPr>
        <w:spacing w:after="0"/>
        <w:jc w:val="both"/>
        <w:rPr>
          <w:rFonts w:ascii="Arial" w:hAnsi="Arial" w:cs="Arial"/>
          <w:sz w:val="20"/>
          <w:szCs w:val="20"/>
        </w:rPr>
      </w:pPr>
      <w:r>
        <w:rPr>
          <w:rFonts w:ascii="Arial" w:hAnsi="Arial" w:cs="Arial"/>
          <w:sz w:val="20"/>
          <w:szCs w:val="20"/>
        </w:rPr>
        <w:t>V skladu z Zakonom o visokem šolstvu (72.b člen) je cilj, da se p</w:t>
      </w:r>
      <w:r w:rsidRPr="0048055B">
        <w:rPr>
          <w:rFonts w:ascii="Arial" w:hAnsi="Arial" w:cs="Arial"/>
          <w:sz w:val="20"/>
          <w:szCs w:val="20"/>
        </w:rPr>
        <w:t>roračunska sredstva za študijsko dejavnost na letni ravni zagotavljajo v višini 1 % BDP</w:t>
      </w:r>
      <w:r>
        <w:rPr>
          <w:rFonts w:ascii="Arial" w:hAnsi="Arial" w:cs="Arial"/>
          <w:sz w:val="20"/>
          <w:szCs w:val="20"/>
        </w:rPr>
        <w:t>, kar naj bi bilo doseženo do leta 2031.</w:t>
      </w:r>
    </w:p>
    <w:p w14:paraId="2381E86A" w14:textId="77777777" w:rsidR="000661D3" w:rsidRDefault="000661D3" w:rsidP="000661D3">
      <w:pPr>
        <w:spacing w:after="0"/>
        <w:jc w:val="both"/>
        <w:rPr>
          <w:rFonts w:ascii="Arial" w:hAnsi="Arial" w:cs="Arial"/>
          <w:sz w:val="20"/>
          <w:szCs w:val="20"/>
        </w:rPr>
      </w:pPr>
    </w:p>
    <w:p w14:paraId="49BE0180" w14:textId="77777777" w:rsidR="000661D3" w:rsidRDefault="000661D3" w:rsidP="000661D3">
      <w:pPr>
        <w:spacing w:after="0"/>
        <w:jc w:val="both"/>
        <w:rPr>
          <w:rFonts w:ascii="Arial" w:hAnsi="Arial" w:cs="Arial"/>
          <w:sz w:val="20"/>
          <w:szCs w:val="20"/>
        </w:rPr>
      </w:pPr>
      <w:r w:rsidRPr="1E4F581E">
        <w:rPr>
          <w:rFonts w:ascii="Arial" w:hAnsi="Arial" w:cs="Arial"/>
          <w:sz w:val="20"/>
          <w:szCs w:val="20"/>
        </w:rPr>
        <w:t>Sredstva za študijsko dejavnost rednega študija za prvo in drugo stopnjo javnih visokošolskih zavodov in zasebnih visokošolskih zavodov za koncesionirane študijske programe so v zadnjih letih naraščala. V letu 2021 je za študijsko dejavnost namenjen</w:t>
      </w:r>
      <w:r>
        <w:rPr>
          <w:rFonts w:ascii="Arial" w:hAnsi="Arial" w:cs="Arial"/>
          <w:sz w:val="20"/>
          <w:szCs w:val="20"/>
        </w:rPr>
        <w:t>ih</w:t>
      </w:r>
      <w:r w:rsidRPr="1E4F581E">
        <w:rPr>
          <w:rFonts w:ascii="Arial" w:hAnsi="Arial" w:cs="Arial"/>
          <w:sz w:val="20"/>
          <w:szCs w:val="20"/>
        </w:rPr>
        <w:t xml:space="preserve"> 320.769.523 EUR.</w:t>
      </w:r>
    </w:p>
    <w:p w14:paraId="194C60EC" w14:textId="77777777" w:rsidR="000661D3" w:rsidRPr="002F1D18" w:rsidRDefault="000661D3" w:rsidP="000661D3">
      <w:pPr>
        <w:tabs>
          <w:tab w:val="left" w:pos="993"/>
        </w:tabs>
        <w:spacing w:before="240" w:after="0" w:line="288" w:lineRule="auto"/>
        <w:ind w:left="993" w:hanging="993"/>
        <w:jc w:val="both"/>
        <w:rPr>
          <w:rFonts w:ascii="Arial" w:hAnsi="Arial" w:cs="Arial"/>
          <w:i/>
          <w:sz w:val="20"/>
          <w:szCs w:val="20"/>
        </w:rPr>
      </w:pPr>
      <w:r w:rsidRPr="002F1D18">
        <w:rPr>
          <w:rFonts w:ascii="Arial" w:hAnsi="Arial" w:cs="Arial"/>
          <w:i/>
          <w:sz w:val="20"/>
          <w:szCs w:val="20"/>
        </w:rPr>
        <w:t>Slika</w:t>
      </w:r>
      <w:r>
        <w:rPr>
          <w:rFonts w:ascii="Arial" w:hAnsi="Arial" w:cs="Arial"/>
          <w:i/>
          <w:sz w:val="20"/>
          <w:szCs w:val="20"/>
        </w:rPr>
        <w:t xml:space="preserve"> 15</w:t>
      </w:r>
      <w:r w:rsidRPr="002F1D18">
        <w:rPr>
          <w:rFonts w:ascii="Arial" w:hAnsi="Arial" w:cs="Arial"/>
          <w:i/>
          <w:sz w:val="20"/>
          <w:szCs w:val="20"/>
        </w:rPr>
        <w:t>:</w:t>
      </w:r>
      <w:r>
        <w:rPr>
          <w:rFonts w:ascii="Arial" w:hAnsi="Arial" w:cs="Arial"/>
          <w:i/>
          <w:sz w:val="20"/>
          <w:szCs w:val="20"/>
        </w:rPr>
        <w:tab/>
      </w:r>
      <w:r w:rsidRPr="002F1D18">
        <w:rPr>
          <w:rFonts w:ascii="Arial" w:hAnsi="Arial" w:cs="Arial"/>
          <w:i/>
          <w:sz w:val="20"/>
          <w:szCs w:val="20"/>
        </w:rPr>
        <w:t xml:space="preserve"> Proračunska sredstva za študijsko dejavnost v obdobju 2012</w:t>
      </w:r>
      <w:r>
        <w:rPr>
          <w:rFonts w:ascii="Arial" w:hAnsi="Arial" w:cs="Arial"/>
          <w:i/>
          <w:sz w:val="20"/>
          <w:szCs w:val="20"/>
        </w:rPr>
        <w:t>–</w:t>
      </w:r>
      <w:r w:rsidRPr="002F1D18">
        <w:rPr>
          <w:rFonts w:ascii="Arial" w:hAnsi="Arial" w:cs="Arial"/>
          <w:i/>
          <w:sz w:val="20"/>
          <w:szCs w:val="20"/>
        </w:rPr>
        <w:t>2020</w:t>
      </w:r>
      <w:r>
        <w:rPr>
          <w:rFonts w:ascii="Arial" w:hAnsi="Arial" w:cs="Arial"/>
          <w:i/>
          <w:sz w:val="20"/>
          <w:szCs w:val="20"/>
        </w:rPr>
        <w:t xml:space="preserve"> v mio EUR</w:t>
      </w:r>
    </w:p>
    <w:p w14:paraId="222EF3E9" w14:textId="77777777" w:rsidR="000661D3" w:rsidRDefault="000661D3" w:rsidP="000661D3">
      <w:pPr>
        <w:spacing w:after="0"/>
        <w:jc w:val="center"/>
        <w:rPr>
          <w:rFonts w:ascii="Arial" w:hAnsi="Arial" w:cs="Arial"/>
          <w:sz w:val="20"/>
          <w:szCs w:val="20"/>
        </w:rPr>
      </w:pPr>
      <w:r>
        <w:rPr>
          <w:noProof/>
          <w:lang w:eastAsia="sl-SI"/>
        </w:rPr>
        <w:drawing>
          <wp:inline distT="0" distB="0" distL="0" distR="0" wp14:anchorId="47DBFFF4" wp14:editId="5DF70FCD">
            <wp:extent cx="5684520" cy="2757830"/>
            <wp:effectExtent l="0" t="0" r="11430" b="4445"/>
            <wp:docPr id="8" name="Grafikon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E4FF1A1" w14:textId="77777777" w:rsidR="000661D3" w:rsidRPr="002F1D18" w:rsidRDefault="000661D3" w:rsidP="000661D3">
      <w:pPr>
        <w:spacing w:after="240"/>
        <w:jc w:val="both"/>
        <w:rPr>
          <w:rFonts w:ascii="Arial" w:hAnsi="Arial" w:cs="Arial"/>
          <w:sz w:val="18"/>
          <w:szCs w:val="18"/>
        </w:rPr>
      </w:pPr>
      <w:r w:rsidRPr="002F1D18">
        <w:rPr>
          <w:rFonts w:ascii="Arial" w:hAnsi="Arial" w:cs="Arial"/>
          <w:sz w:val="18"/>
          <w:szCs w:val="18"/>
        </w:rPr>
        <w:t>Vir: MFERAC</w:t>
      </w:r>
    </w:p>
    <w:p w14:paraId="5BF5B256" w14:textId="77777777" w:rsidR="000661D3" w:rsidRPr="0030190C" w:rsidRDefault="000661D3" w:rsidP="000661D3">
      <w:pPr>
        <w:tabs>
          <w:tab w:val="left" w:pos="993"/>
        </w:tabs>
        <w:spacing w:before="240" w:after="0" w:line="288" w:lineRule="auto"/>
        <w:ind w:left="993" w:hanging="993"/>
        <w:jc w:val="both"/>
        <w:rPr>
          <w:rFonts w:ascii="Arial" w:hAnsi="Arial" w:cs="Arial"/>
          <w:i/>
          <w:sz w:val="20"/>
          <w:szCs w:val="20"/>
        </w:rPr>
      </w:pPr>
      <w:r w:rsidRPr="0030190C">
        <w:rPr>
          <w:rFonts w:ascii="Arial" w:hAnsi="Arial" w:cs="Arial"/>
          <w:i/>
          <w:sz w:val="20"/>
          <w:szCs w:val="20"/>
        </w:rPr>
        <w:t>Slika</w:t>
      </w:r>
      <w:r>
        <w:rPr>
          <w:rFonts w:ascii="Arial" w:hAnsi="Arial" w:cs="Arial"/>
          <w:i/>
          <w:sz w:val="20"/>
          <w:szCs w:val="20"/>
        </w:rPr>
        <w:t xml:space="preserve"> 16</w:t>
      </w:r>
      <w:r w:rsidRPr="0030190C">
        <w:rPr>
          <w:rFonts w:ascii="Arial" w:hAnsi="Arial" w:cs="Arial"/>
          <w:i/>
          <w:sz w:val="20"/>
          <w:szCs w:val="20"/>
        </w:rPr>
        <w:t xml:space="preserve">: </w:t>
      </w:r>
      <w:r>
        <w:rPr>
          <w:rFonts w:ascii="Arial" w:hAnsi="Arial" w:cs="Arial"/>
          <w:i/>
          <w:sz w:val="20"/>
          <w:szCs w:val="20"/>
        </w:rPr>
        <w:tab/>
        <w:t>D</w:t>
      </w:r>
      <w:r w:rsidRPr="0030190C">
        <w:rPr>
          <w:rFonts w:ascii="Arial" w:hAnsi="Arial" w:cs="Arial"/>
          <w:i/>
          <w:sz w:val="20"/>
          <w:szCs w:val="20"/>
        </w:rPr>
        <w:t>elež sredstev za študijsko dejavnost v BDP</w:t>
      </w:r>
    </w:p>
    <w:p w14:paraId="7BC76907" w14:textId="77777777" w:rsidR="000661D3" w:rsidRDefault="000661D3" w:rsidP="000661D3">
      <w:pPr>
        <w:spacing w:after="0"/>
        <w:jc w:val="both"/>
        <w:rPr>
          <w:rFonts w:ascii="Arial" w:hAnsi="Arial" w:cs="Arial"/>
          <w:sz w:val="20"/>
          <w:szCs w:val="20"/>
        </w:rPr>
      </w:pPr>
      <w:r>
        <w:rPr>
          <w:noProof/>
          <w:lang w:eastAsia="sl-SI"/>
        </w:rPr>
        <w:drawing>
          <wp:inline distT="0" distB="0" distL="0" distR="0" wp14:anchorId="6A261558" wp14:editId="520DC40F">
            <wp:extent cx="5760720" cy="2684678"/>
            <wp:effectExtent l="0" t="0" r="11430" b="1905"/>
            <wp:docPr id="13" name="Grafikon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2C151EF1" w14:textId="77777777" w:rsidR="000661D3" w:rsidRPr="0030190C" w:rsidRDefault="000661D3" w:rsidP="000661D3">
      <w:pPr>
        <w:spacing w:after="240"/>
        <w:jc w:val="both"/>
        <w:rPr>
          <w:rFonts w:ascii="Arial" w:hAnsi="Arial" w:cs="Arial"/>
          <w:sz w:val="18"/>
          <w:szCs w:val="18"/>
        </w:rPr>
      </w:pPr>
      <w:r w:rsidRPr="0030190C">
        <w:rPr>
          <w:rFonts w:ascii="Arial" w:hAnsi="Arial" w:cs="Arial"/>
          <w:sz w:val="18"/>
          <w:szCs w:val="18"/>
        </w:rPr>
        <w:t>Vir: MIZŠ</w:t>
      </w:r>
    </w:p>
    <w:p w14:paraId="4150BE85" w14:textId="77777777" w:rsidR="000661D3" w:rsidRDefault="000661D3" w:rsidP="000661D3">
      <w:pPr>
        <w:spacing w:after="0"/>
        <w:jc w:val="both"/>
        <w:rPr>
          <w:rFonts w:ascii="Arial" w:hAnsi="Arial" w:cs="Arial"/>
          <w:sz w:val="20"/>
          <w:szCs w:val="20"/>
        </w:rPr>
      </w:pPr>
      <w:r>
        <w:rPr>
          <w:rFonts w:ascii="Arial" w:hAnsi="Arial" w:cs="Arial"/>
          <w:sz w:val="20"/>
          <w:szCs w:val="20"/>
        </w:rPr>
        <w:t>Po podatkih OECD je bila Slovenija po kazalniku javnih izdatkov za terciarne izobraževalne ustanove na rednega študenta v PPS ('</w:t>
      </w:r>
      <w:proofErr w:type="spellStart"/>
      <w:r>
        <w:rPr>
          <w:rFonts w:ascii="Arial" w:hAnsi="Arial" w:cs="Arial"/>
          <w:sz w:val="20"/>
          <w:szCs w:val="20"/>
        </w:rPr>
        <w:t>Purchasing</w:t>
      </w:r>
      <w:proofErr w:type="spellEnd"/>
      <w:r>
        <w:rPr>
          <w:rFonts w:ascii="Arial" w:hAnsi="Arial" w:cs="Arial"/>
          <w:sz w:val="20"/>
          <w:szCs w:val="20"/>
        </w:rPr>
        <w:t xml:space="preserve"> </w:t>
      </w:r>
      <w:proofErr w:type="spellStart"/>
      <w:r>
        <w:rPr>
          <w:rFonts w:ascii="Arial" w:hAnsi="Arial" w:cs="Arial"/>
          <w:sz w:val="20"/>
          <w:szCs w:val="20"/>
        </w:rPr>
        <w:t>power</w:t>
      </w:r>
      <w:proofErr w:type="spellEnd"/>
      <w:r>
        <w:rPr>
          <w:rFonts w:ascii="Arial" w:hAnsi="Arial" w:cs="Arial"/>
          <w:sz w:val="20"/>
          <w:szCs w:val="20"/>
        </w:rPr>
        <w:t xml:space="preserve"> standard' oz. standard kupne moči) z zneskom 11.224 USD pod povprečjem držav članic OECD (13.330 USD) in povprečjem EU 23 (14.030 USD).</w:t>
      </w:r>
      <w:r w:rsidRPr="00860EB9">
        <w:rPr>
          <w:rStyle w:val="Sprotnaopomba-sklic"/>
          <w:rFonts w:cs="Arial"/>
          <w:sz w:val="20"/>
          <w:szCs w:val="20"/>
        </w:rPr>
        <w:t xml:space="preserve"> </w:t>
      </w:r>
      <w:r>
        <w:rPr>
          <w:rStyle w:val="Sprotnaopomba-sklic"/>
          <w:rFonts w:cs="Arial"/>
          <w:sz w:val="20"/>
          <w:szCs w:val="20"/>
        </w:rPr>
        <w:footnoteReference w:id="17"/>
      </w:r>
    </w:p>
    <w:sectPr w:rsidR="000661D3" w:rsidSect="000D3238">
      <w:headerReference w:type="first" r:id="rId31"/>
      <w:pgSz w:w="11906" w:h="16838"/>
      <w:pgMar w:top="720"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2DFADA" w14:textId="77777777" w:rsidR="00E71A86" w:rsidRDefault="00E71A86">
      <w:pPr>
        <w:spacing w:after="0" w:line="240" w:lineRule="auto"/>
      </w:pPr>
      <w:r>
        <w:separator/>
      </w:r>
    </w:p>
  </w:endnote>
  <w:endnote w:type="continuationSeparator" w:id="0">
    <w:p w14:paraId="70AA32CC" w14:textId="77777777" w:rsidR="00E71A86" w:rsidRDefault="00E71A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Yu Mincho">
    <w:charset w:val="80"/>
    <w:family w:val="roman"/>
    <w:pitch w:val="variable"/>
    <w:sig w:usb0="800002E7" w:usb1="2AC7FCF0"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3F711D" w14:textId="77777777" w:rsidR="00E71A86" w:rsidRDefault="00E71A86">
      <w:pPr>
        <w:spacing w:after="0" w:line="240" w:lineRule="auto"/>
      </w:pPr>
      <w:r>
        <w:separator/>
      </w:r>
    </w:p>
  </w:footnote>
  <w:footnote w:type="continuationSeparator" w:id="0">
    <w:p w14:paraId="237C54A6" w14:textId="77777777" w:rsidR="00E71A86" w:rsidRDefault="00E71A86">
      <w:pPr>
        <w:spacing w:after="0" w:line="240" w:lineRule="auto"/>
      </w:pPr>
      <w:r>
        <w:continuationSeparator/>
      </w:r>
    </w:p>
  </w:footnote>
  <w:footnote w:id="1">
    <w:p w14:paraId="0393CC55" w14:textId="77777777" w:rsidR="00412AE7" w:rsidRPr="00FA62F4" w:rsidRDefault="00412AE7" w:rsidP="000661D3">
      <w:pPr>
        <w:pStyle w:val="Sprotnaopomba-besedilo"/>
        <w:jc w:val="both"/>
        <w:rPr>
          <w:i/>
          <w:iCs/>
          <w:color w:val="0070C0"/>
          <w:sz w:val="16"/>
          <w:szCs w:val="16"/>
        </w:rPr>
      </w:pPr>
      <w:r w:rsidRPr="00FA62F4">
        <w:rPr>
          <w:rStyle w:val="Sprotnaopomba-sklic"/>
          <w:i/>
          <w:iCs/>
          <w:color w:val="0070C0"/>
        </w:rPr>
        <w:footnoteRef/>
      </w:r>
      <w:r w:rsidRPr="00FA62F4">
        <w:rPr>
          <w:i/>
          <w:iCs/>
          <w:color w:val="0070C0"/>
          <w:sz w:val="16"/>
          <w:szCs w:val="16"/>
        </w:rPr>
        <w:t xml:space="preserve"> Nacionalni program visokega šolstva 2030 upošteva Izhodišča za pripravo Nacionalnega programa visokega šolstva 2021–2030, ki jih je sprejel Svet RS za visoko </w:t>
      </w:r>
      <w:r>
        <w:rPr>
          <w:i/>
          <w:iCs/>
          <w:color w:val="0070C0"/>
          <w:sz w:val="16"/>
          <w:szCs w:val="16"/>
        </w:rPr>
        <w:t>šolstvo na svoji 5. e-seji 9</w:t>
      </w:r>
      <w:r w:rsidRPr="00FA62F4">
        <w:rPr>
          <w:i/>
          <w:iCs/>
          <w:color w:val="0070C0"/>
          <w:sz w:val="16"/>
          <w:szCs w:val="16"/>
        </w:rPr>
        <w:t xml:space="preserve">. </w:t>
      </w:r>
      <w:r>
        <w:rPr>
          <w:i/>
          <w:iCs/>
          <w:color w:val="0070C0"/>
          <w:sz w:val="16"/>
          <w:szCs w:val="16"/>
        </w:rPr>
        <w:t>aprila</w:t>
      </w:r>
      <w:r w:rsidRPr="00FA62F4">
        <w:rPr>
          <w:i/>
          <w:iCs/>
          <w:color w:val="0070C0"/>
          <w:sz w:val="16"/>
          <w:szCs w:val="16"/>
        </w:rPr>
        <w:t xml:space="preserve"> 2021</w:t>
      </w:r>
      <w:r>
        <w:rPr>
          <w:i/>
          <w:iCs/>
          <w:color w:val="0070C0"/>
          <w:sz w:val="16"/>
          <w:szCs w:val="16"/>
        </w:rPr>
        <w:t>,</w:t>
      </w:r>
      <w:r w:rsidRPr="00FA62F4">
        <w:rPr>
          <w:i/>
          <w:iCs/>
          <w:color w:val="0070C0"/>
          <w:sz w:val="16"/>
          <w:szCs w:val="16"/>
        </w:rPr>
        <w:t xml:space="preserve"> ter smernice</w:t>
      </w:r>
      <w:r>
        <w:rPr>
          <w:i/>
          <w:iCs/>
          <w:color w:val="0070C0"/>
          <w:sz w:val="16"/>
          <w:szCs w:val="16"/>
        </w:rPr>
        <w:t xml:space="preserve">  </w:t>
      </w:r>
      <w:r w:rsidRPr="00FA62F4">
        <w:rPr>
          <w:i/>
          <w:iCs/>
          <w:color w:val="0070C0"/>
          <w:sz w:val="16"/>
          <w:szCs w:val="16"/>
        </w:rPr>
        <w:t xml:space="preserve">dokumentov, kot so: </w:t>
      </w:r>
      <w:r>
        <w:rPr>
          <w:i/>
          <w:iCs/>
          <w:color w:val="0070C0"/>
          <w:sz w:val="16"/>
          <w:szCs w:val="16"/>
        </w:rPr>
        <w:t xml:space="preserve">Ustava RS, </w:t>
      </w:r>
      <w:proofErr w:type="spellStart"/>
      <w:r w:rsidRPr="00FA62F4">
        <w:rPr>
          <w:i/>
          <w:iCs/>
          <w:color w:val="0070C0"/>
          <w:sz w:val="16"/>
          <w:szCs w:val="16"/>
        </w:rPr>
        <w:t>Magna</w:t>
      </w:r>
      <w:proofErr w:type="spellEnd"/>
      <w:r w:rsidRPr="00FA62F4">
        <w:rPr>
          <w:i/>
          <w:iCs/>
          <w:color w:val="0070C0"/>
          <w:sz w:val="16"/>
          <w:szCs w:val="16"/>
        </w:rPr>
        <w:t xml:space="preserve"> </w:t>
      </w:r>
      <w:proofErr w:type="spellStart"/>
      <w:r w:rsidRPr="00FA62F4">
        <w:rPr>
          <w:i/>
          <w:iCs/>
          <w:color w:val="0070C0"/>
          <w:sz w:val="16"/>
          <w:szCs w:val="16"/>
        </w:rPr>
        <w:t>Charta</w:t>
      </w:r>
      <w:proofErr w:type="spellEnd"/>
      <w:r w:rsidRPr="00FA62F4">
        <w:rPr>
          <w:i/>
          <w:iCs/>
          <w:color w:val="0070C0"/>
          <w:sz w:val="16"/>
          <w:szCs w:val="16"/>
        </w:rPr>
        <w:t xml:space="preserve"> </w:t>
      </w:r>
      <w:proofErr w:type="spellStart"/>
      <w:r w:rsidRPr="00FA62F4">
        <w:rPr>
          <w:i/>
          <w:iCs/>
          <w:color w:val="0070C0"/>
          <w:sz w:val="16"/>
          <w:szCs w:val="16"/>
        </w:rPr>
        <w:t>Universitatum</w:t>
      </w:r>
      <w:proofErr w:type="spellEnd"/>
      <w:r w:rsidRPr="00FA62F4">
        <w:rPr>
          <w:i/>
          <w:iCs/>
          <w:color w:val="0070C0"/>
          <w:sz w:val="16"/>
          <w:szCs w:val="16"/>
        </w:rPr>
        <w:t xml:space="preserve"> </w:t>
      </w:r>
      <w:proofErr w:type="spellStart"/>
      <w:r w:rsidRPr="00FA62F4">
        <w:rPr>
          <w:i/>
          <w:iCs/>
          <w:color w:val="0070C0"/>
          <w:sz w:val="16"/>
          <w:szCs w:val="16"/>
        </w:rPr>
        <w:t>Bolonja</w:t>
      </w:r>
      <w:proofErr w:type="spellEnd"/>
      <w:r w:rsidRPr="00FA62F4">
        <w:rPr>
          <w:i/>
          <w:iCs/>
          <w:color w:val="0070C0"/>
          <w:sz w:val="16"/>
          <w:szCs w:val="16"/>
        </w:rPr>
        <w:t xml:space="preserve"> 1988, Bolonjski proces – Rimska deklaracija 2020 (</w:t>
      </w:r>
      <w:hyperlink r:id="rId1" w:history="1">
        <w:r w:rsidRPr="00FA62F4">
          <w:rPr>
            <w:rStyle w:val="Hiperpovezava"/>
            <w:i/>
            <w:iCs/>
            <w:sz w:val="16"/>
            <w:szCs w:val="16"/>
          </w:rPr>
          <w:t>http://www.ehea.info/page-ministerial-declarations-and-communiques</w:t>
        </w:r>
      </w:hyperlink>
      <w:r w:rsidRPr="00FA62F4">
        <w:rPr>
          <w:i/>
          <w:iCs/>
          <w:color w:val="0070C0"/>
          <w:sz w:val="16"/>
          <w:szCs w:val="16"/>
        </w:rPr>
        <w:t>), EUA – Evropske univerze 2030 (</w:t>
      </w:r>
      <w:proofErr w:type="spellStart"/>
      <w:r w:rsidRPr="00D5716D">
        <w:rPr>
          <w:i/>
          <w:iCs/>
          <w:color w:val="0070C0"/>
          <w:sz w:val="16"/>
          <w:szCs w:val="16"/>
        </w:rPr>
        <w:t>Universities</w:t>
      </w:r>
      <w:proofErr w:type="spellEnd"/>
      <w:r w:rsidRPr="00D5716D">
        <w:rPr>
          <w:i/>
          <w:iCs/>
          <w:color w:val="0070C0"/>
          <w:sz w:val="16"/>
          <w:szCs w:val="16"/>
        </w:rPr>
        <w:t xml:space="preserve"> </w:t>
      </w:r>
      <w:proofErr w:type="spellStart"/>
      <w:r w:rsidRPr="00D5716D">
        <w:rPr>
          <w:i/>
          <w:iCs/>
          <w:color w:val="0070C0"/>
          <w:sz w:val="16"/>
          <w:szCs w:val="16"/>
        </w:rPr>
        <w:t>without</w:t>
      </w:r>
      <w:proofErr w:type="spellEnd"/>
      <w:r w:rsidRPr="00D5716D">
        <w:rPr>
          <w:i/>
          <w:iCs/>
          <w:color w:val="0070C0"/>
          <w:sz w:val="16"/>
          <w:szCs w:val="16"/>
        </w:rPr>
        <w:t xml:space="preserve"> </w:t>
      </w:r>
      <w:proofErr w:type="spellStart"/>
      <w:r w:rsidRPr="00D5716D">
        <w:rPr>
          <w:i/>
          <w:iCs/>
          <w:color w:val="0070C0"/>
          <w:sz w:val="16"/>
          <w:szCs w:val="16"/>
        </w:rPr>
        <w:t>walls</w:t>
      </w:r>
      <w:proofErr w:type="spellEnd"/>
      <w:r w:rsidRPr="00D5716D">
        <w:rPr>
          <w:i/>
          <w:iCs/>
          <w:color w:val="0070C0"/>
          <w:sz w:val="16"/>
          <w:szCs w:val="16"/>
        </w:rPr>
        <w:t xml:space="preserve"> - A </w:t>
      </w:r>
      <w:proofErr w:type="spellStart"/>
      <w:r w:rsidRPr="00D5716D">
        <w:rPr>
          <w:i/>
          <w:iCs/>
          <w:color w:val="0070C0"/>
          <w:sz w:val="16"/>
          <w:szCs w:val="16"/>
        </w:rPr>
        <w:t>vision</w:t>
      </w:r>
      <w:proofErr w:type="spellEnd"/>
      <w:r w:rsidRPr="00D5716D">
        <w:rPr>
          <w:i/>
          <w:iCs/>
          <w:color w:val="0070C0"/>
          <w:sz w:val="16"/>
          <w:szCs w:val="16"/>
        </w:rPr>
        <w:t xml:space="preserve"> </w:t>
      </w:r>
      <w:proofErr w:type="spellStart"/>
      <w:r w:rsidRPr="00D5716D">
        <w:rPr>
          <w:i/>
          <w:iCs/>
          <w:color w:val="0070C0"/>
          <w:sz w:val="16"/>
          <w:szCs w:val="16"/>
        </w:rPr>
        <w:t>for</w:t>
      </w:r>
      <w:proofErr w:type="spellEnd"/>
      <w:r w:rsidRPr="00D5716D">
        <w:rPr>
          <w:i/>
          <w:iCs/>
          <w:color w:val="0070C0"/>
          <w:sz w:val="16"/>
          <w:szCs w:val="16"/>
        </w:rPr>
        <w:t xml:space="preserve"> 2030, </w:t>
      </w:r>
      <w:proofErr w:type="spellStart"/>
      <w:r w:rsidRPr="00D5716D">
        <w:rPr>
          <w:i/>
          <w:iCs/>
          <w:color w:val="0070C0"/>
          <w:sz w:val="16"/>
          <w:szCs w:val="16"/>
        </w:rPr>
        <w:t>February</w:t>
      </w:r>
      <w:proofErr w:type="spellEnd"/>
      <w:r w:rsidRPr="00D5716D">
        <w:rPr>
          <w:i/>
          <w:iCs/>
          <w:color w:val="0070C0"/>
          <w:sz w:val="16"/>
          <w:szCs w:val="16"/>
        </w:rPr>
        <w:t xml:space="preserve"> 2021</w:t>
      </w:r>
      <w:r w:rsidRPr="00FA62F4">
        <w:rPr>
          <w:i/>
          <w:iCs/>
          <w:color w:val="0070C0"/>
          <w:sz w:val="16"/>
          <w:szCs w:val="16"/>
        </w:rPr>
        <w:t>).</w:t>
      </w:r>
    </w:p>
  </w:footnote>
  <w:footnote w:id="2">
    <w:p w14:paraId="58129CEA" w14:textId="77777777" w:rsidR="00412AE7" w:rsidRPr="000F106A" w:rsidRDefault="00412AE7" w:rsidP="000661D3">
      <w:pPr>
        <w:rPr>
          <w:i/>
          <w:iCs/>
          <w:color w:val="0070C0"/>
          <w:sz w:val="16"/>
          <w:szCs w:val="16"/>
        </w:rPr>
      </w:pPr>
      <w:r w:rsidRPr="000F106A">
        <w:rPr>
          <w:rStyle w:val="Sprotnaopomba-sklic"/>
          <w:i/>
          <w:iCs/>
          <w:color w:val="0070C0"/>
        </w:rPr>
        <w:footnoteRef/>
      </w:r>
      <w:r w:rsidRPr="000F106A">
        <w:rPr>
          <w:i/>
          <w:iCs/>
          <w:color w:val="0070C0"/>
          <w:sz w:val="16"/>
          <w:szCs w:val="16"/>
        </w:rPr>
        <w:t xml:space="preserve"> Regionalizacija </w:t>
      </w:r>
      <w:r>
        <w:rPr>
          <w:i/>
          <w:iCs/>
          <w:color w:val="0070C0"/>
          <w:sz w:val="16"/>
          <w:szCs w:val="16"/>
        </w:rPr>
        <w:t xml:space="preserve">bo </w:t>
      </w:r>
      <w:r w:rsidRPr="000F106A">
        <w:rPr>
          <w:i/>
          <w:iCs/>
          <w:color w:val="0070C0"/>
          <w:sz w:val="16"/>
          <w:szCs w:val="16"/>
        </w:rPr>
        <w:t>ustrezno podpira</w:t>
      </w:r>
      <w:r>
        <w:rPr>
          <w:i/>
          <w:iCs/>
          <w:color w:val="0070C0"/>
          <w:sz w:val="16"/>
          <w:szCs w:val="16"/>
        </w:rPr>
        <w:t>la</w:t>
      </w:r>
      <w:r w:rsidRPr="000F106A">
        <w:rPr>
          <w:i/>
          <w:iCs/>
          <w:color w:val="0070C0"/>
          <w:sz w:val="16"/>
          <w:szCs w:val="16"/>
        </w:rPr>
        <w:t xml:space="preserve"> in dopolnj</w:t>
      </w:r>
      <w:r>
        <w:rPr>
          <w:i/>
          <w:iCs/>
          <w:color w:val="0070C0"/>
          <w:sz w:val="16"/>
          <w:szCs w:val="16"/>
        </w:rPr>
        <w:t>evala</w:t>
      </w:r>
      <w:r w:rsidRPr="000F106A">
        <w:rPr>
          <w:i/>
          <w:iCs/>
          <w:color w:val="0070C0"/>
          <w:sz w:val="16"/>
          <w:szCs w:val="16"/>
        </w:rPr>
        <w:t xml:space="preserve"> pomen osrednje Slovenije kot poglavitne visokošolske izobraževalne in raziskovalne regije.</w:t>
      </w:r>
    </w:p>
  </w:footnote>
  <w:footnote w:id="3">
    <w:p w14:paraId="5D1A9426" w14:textId="77777777" w:rsidR="00412AE7" w:rsidRPr="000F106A" w:rsidRDefault="00412AE7" w:rsidP="000661D3">
      <w:pPr>
        <w:pStyle w:val="Sprotnaopomba-besedilo"/>
        <w:jc w:val="both"/>
        <w:rPr>
          <w:i/>
          <w:iCs/>
          <w:color w:val="0070C0"/>
          <w:sz w:val="16"/>
          <w:szCs w:val="16"/>
        </w:rPr>
      </w:pPr>
      <w:r w:rsidRPr="000F106A">
        <w:rPr>
          <w:rStyle w:val="Sprotnaopomba-sklic"/>
          <w:i/>
          <w:iCs/>
          <w:color w:val="0070C0"/>
        </w:rPr>
        <w:footnoteRef/>
      </w:r>
      <w:r w:rsidRPr="000F106A">
        <w:rPr>
          <w:i/>
          <w:iCs/>
          <w:color w:val="0070C0"/>
          <w:sz w:val="16"/>
          <w:szCs w:val="16"/>
        </w:rPr>
        <w:t xml:space="preserve"> Zagot</w:t>
      </w:r>
      <w:r>
        <w:rPr>
          <w:i/>
          <w:iCs/>
          <w:color w:val="0070C0"/>
          <w:sz w:val="16"/>
          <w:szCs w:val="16"/>
        </w:rPr>
        <w:t>ovljen bo</w:t>
      </w:r>
      <w:r w:rsidRPr="000F106A">
        <w:rPr>
          <w:i/>
          <w:iCs/>
          <w:color w:val="0070C0"/>
          <w:sz w:val="16"/>
          <w:szCs w:val="16"/>
        </w:rPr>
        <w:t xml:space="preserve"> vstop na trg dela za diplomantke in diplomante inovativnih interdisciplinarnih študijskih programov </w:t>
      </w:r>
      <w:r>
        <w:rPr>
          <w:i/>
          <w:iCs/>
          <w:color w:val="0070C0"/>
          <w:sz w:val="16"/>
          <w:szCs w:val="16"/>
        </w:rPr>
        <w:t>s sprotnimi</w:t>
      </w:r>
      <w:r w:rsidRPr="000F106A">
        <w:rPr>
          <w:i/>
          <w:iCs/>
          <w:color w:val="0070C0"/>
          <w:sz w:val="16"/>
          <w:szCs w:val="16"/>
        </w:rPr>
        <w:t xml:space="preserve"> posodobitvami zakonskih in podzakonskih aktov ob akreditaciji novih študijskih programov.</w:t>
      </w:r>
    </w:p>
  </w:footnote>
  <w:footnote w:id="4">
    <w:p w14:paraId="5FB25928" w14:textId="77777777" w:rsidR="00412AE7" w:rsidRPr="000F106A" w:rsidRDefault="00412AE7" w:rsidP="000661D3">
      <w:pPr>
        <w:pStyle w:val="Sprotnaopomba-besedilo"/>
        <w:jc w:val="both"/>
        <w:rPr>
          <w:i/>
          <w:iCs/>
          <w:color w:val="0070C0"/>
          <w:sz w:val="16"/>
          <w:szCs w:val="16"/>
        </w:rPr>
      </w:pPr>
      <w:r w:rsidRPr="000F106A">
        <w:rPr>
          <w:rStyle w:val="Sprotnaopomba-sklic"/>
          <w:i/>
          <w:iCs/>
          <w:color w:val="0070C0"/>
        </w:rPr>
        <w:footnoteRef/>
      </w:r>
      <w:r w:rsidRPr="000F106A">
        <w:rPr>
          <w:i/>
          <w:iCs/>
          <w:color w:val="0070C0"/>
          <w:sz w:val="16"/>
          <w:szCs w:val="16"/>
        </w:rPr>
        <w:t xml:space="preserve"> Zagot</w:t>
      </w:r>
      <w:r>
        <w:rPr>
          <w:i/>
          <w:iCs/>
          <w:color w:val="0070C0"/>
          <w:sz w:val="16"/>
          <w:szCs w:val="16"/>
        </w:rPr>
        <w:t>ovljena bo</w:t>
      </w:r>
      <w:r w:rsidRPr="000F106A">
        <w:rPr>
          <w:i/>
          <w:iCs/>
          <w:color w:val="0070C0"/>
          <w:sz w:val="16"/>
          <w:szCs w:val="16"/>
        </w:rPr>
        <w:t xml:space="preserve"> večja avtonomija visokošolskih zavodov pri izbiri študentov ob vpisu.</w:t>
      </w:r>
    </w:p>
  </w:footnote>
  <w:footnote w:id="5">
    <w:p w14:paraId="58134E30" w14:textId="77777777" w:rsidR="00412AE7" w:rsidRPr="000F106A" w:rsidRDefault="00412AE7" w:rsidP="000661D3">
      <w:pPr>
        <w:pStyle w:val="Sprotnaopomba-besedilo"/>
        <w:jc w:val="both"/>
        <w:rPr>
          <w:color w:val="0070C0"/>
          <w:sz w:val="16"/>
          <w:szCs w:val="16"/>
        </w:rPr>
      </w:pPr>
      <w:r w:rsidRPr="000F106A">
        <w:rPr>
          <w:rStyle w:val="Sprotnaopomba-sklic"/>
          <w:color w:val="0070C0"/>
        </w:rPr>
        <w:footnoteRef/>
      </w:r>
      <w:r w:rsidRPr="000F106A">
        <w:rPr>
          <w:color w:val="0070C0"/>
          <w:sz w:val="16"/>
          <w:szCs w:val="16"/>
        </w:rPr>
        <w:t xml:space="preserve"> </w:t>
      </w:r>
      <w:r w:rsidRPr="000F106A">
        <w:rPr>
          <w:i/>
          <w:iCs/>
          <w:color w:val="0070C0"/>
          <w:sz w:val="16"/>
          <w:szCs w:val="16"/>
        </w:rPr>
        <w:t>Ohranjanje pravice do študija.</w:t>
      </w:r>
    </w:p>
  </w:footnote>
  <w:footnote w:id="6">
    <w:p w14:paraId="77AB6E89" w14:textId="77777777" w:rsidR="00412AE7" w:rsidRPr="000F106A" w:rsidRDefault="00412AE7" w:rsidP="000661D3">
      <w:pPr>
        <w:jc w:val="both"/>
        <w:rPr>
          <w:rFonts w:cstheme="minorHAnsi"/>
          <w:i/>
          <w:iCs/>
          <w:color w:val="0070C0"/>
          <w:sz w:val="16"/>
          <w:szCs w:val="16"/>
        </w:rPr>
      </w:pPr>
      <w:r w:rsidRPr="000F106A">
        <w:rPr>
          <w:rStyle w:val="Sprotnaopomba-sklic"/>
          <w:i/>
          <w:iCs/>
          <w:color w:val="0070C0"/>
        </w:rPr>
        <w:footnoteRef/>
      </w:r>
      <w:r w:rsidRPr="000F106A">
        <w:rPr>
          <w:i/>
          <w:iCs/>
          <w:color w:val="0070C0"/>
          <w:sz w:val="16"/>
          <w:szCs w:val="16"/>
        </w:rPr>
        <w:t xml:space="preserve"> Zagotovljeni </w:t>
      </w:r>
      <w:r>
        <w:rPr>
          <w:i/>
          <w:iCs/>
          <w:color w:val="0070C0"/>
          <w:sz w:val="16"/>
          <w:szCs w:val="16"/>
        </w:rPr>
        <w:t>bodo</w:t>
      </w:r>
      <w:r w:rsidRPr="000F106A">
        <w:rPr>
          <w:i/>
          <w:iCs/>
          <w:color w:val="0070C0"/>
          <w:sz w:val="16"/>
          <w:szCs w:val="16"/>
        </w:rPr>
        <w:t xml:space="preserve"> </w:t>
      </w:r>
      <w:r>
        <w:rPr>
          <w:i/>
          <w:iCs/>
          <w:color w:val="0070C0"/>
          <w:sz w:val="16"/>
          <w:szCs w:val="16"/>
        </w:rPr>
        <w:t xml:space="preserve">atraktivni delovni </w:t>
      </w:r>
      <w:r w:rsidRPr="000F106A">
        <w:rPr>
          <w:i/>
          <w:iCs/>
          <w:color w:val="0070C0"/>
          <w:sz w:val="16"/>
          <w:szCs w:val="16"/>
        </w:rPr>
        <w:t xml:space="preserve">pogoji (tudi odprava </w:t>
      </w:r>
      <w:r>
        <w:rPr>
          <w:i/>
          <w:iCs/>
          <w:color w:val="0070C0"/>
          <w:sz w:val="16"/>
          <w:szCs w:val="16"/>
        </w:rPr>
        <w:t>upravnih</w:t>
      </w:r>
      <w:r w:rsidRPr="000F106A">
        <w:rPr>
          <w:i/>
          <w:iCs/>
          <w:color w:val="0070C0"/>
          <w:sz w:val="16"/>
          <w:szCs w:val="16"/>
        </w:rPr>
        <w:t xml:space="preserve"> ovir) in privlačno akademsko okolje (pedagoško in znanstvenoraziskovalno ter umetniško) za tuje študentke in študente na vseh stopnjah študija, mlade, obetavne tuje znanstvenice in znanstvenike na začetku kariere ter vrhunske mednarodno uveljavljene raziskovalke in raziskovalce ter visokošolske učiteljice in učitelje iz tujine (tudi Slovence).</w:t>
      </w:r>
    </w:p>
  </w:footnote>
  <w:footnote w:id="7">
    <w:p w14:paraId="06BC7B94" w14:textId="77777777" w:rsidR="00412AE7" w:rsidRPr="000F106A" w:rsidRDefault="00412AE7" w:rsidP="000661D3">
      <w:pPr>
        <w:pStyle w:val="Sprotnaopomba-besedilo"/>
        <w:jc w:val="both"/>
        <w:rPr>
          <w:i/>
          <w:iCs/>
          <w:color w:val="0070C0"/>
          <w:sz w:val="16"/>
          <w:szCs w:val="16"/>
        </w:rPr>
      </w:pPr>
      <w:r w:rsidRPr="000F106A">
        <w:rPr>
          <w:rStyle w:val="Sprotnaopomba-sklic"/>
          <w:i/>
          <w:iCs/>
          <w:color w:val="0070C0"/>
        </w:rPr>
        <w:footnoteRef/>
      </w:r>
      <w:r w:rsidRPr="000F106A">
        <w:rPr>
          <w:i/>
          <w:iCs/>
          <w:color w:val="0070C0"/>
          <w:sz w:val="16"/>
          <w:szCs w:val="16"/>
        </w:rPr>
        <w:t xml:space="preserve"> Pasovno financiranje izobraževalne dejavnosti </w:t>
      </w:r>
      <w:r>
        <w:rPr>
          <w:i/>
          <w:iCs/>
          <w:color w:val="0070C0"/>
          <w:sz w:val="16"/>
          <w:szCs w:val="16"/>
        </w:rPr>
        <w:t>ter</w:t>
      </w:r>
      <w:r w:rsidRPr="000F106A">
        <w:rPr>
          <w:i/>
          <w:iCs/>
          <w:color w:val="0070C0"/>
          <w:sz w:val="16"/>
          <w:szCs w:val="16"/>
        </w:rPr>
        <w:t xml:space="preserve"> pasovno financiranje raziskovalne in umetniške dejavnosti.</w:t>
      </w:r>
    </w:p>
  </w:footnote>
  <w:footnote w:id="8">
    <w:p w14:paraId="07DD8F59" w14:textId="77777777" w:rsidR="00412AE7" w:rsidRPr="000F106A" w:rsidRDefault="00412AE7" w:rsidP="000661D3">
      <w:pPr>
        <w:jc w:val="both"/>
        <w:rPr>
          <w:rFonts w:cstheme="minorHAnsi"/>
          <w:i/>
          <w:iCs/>
          <w:color w:val="0070C0"/>
          <w:sz w:val="16"/>
          <w:szCs w:val="16"/>
        </w:rPr>
      </w:pPr>
      <w:r w:rsidRPr="000F106A">
        <w:rPr>
          <w:rStyle w:val="Sprotnaopomba-sklic"/>
          <w:i/>
          <w:iCs/>
          <w:color w:val="0070C0"/>
        </w:rPr>
        <w:footnoteRef/>
      </w:r>
      <w:r w:rsidRPr="000F106A">
        <w:rPr>
          <w:i/>
          <w:iCs/>
          <w:color w:val="0070C0"/>
          <w:sz w:val="16"/>
          <w:szCs w:val="16"/>
        </w:rPr>
        <w:t xml:space="preserve"> Za doseganje dolgoročne mednarodne primerljivosti slovenskega visokošolskega prostora je izvajanje mednarodno primerljive internacionalizacije slovenskega visokošo</w:t>
      </w:r>
      <w:r>
        <w:rPr>
          <w:i/>
          <w:iCs/>
          <w:color w:val="0070C0"/>
          <w:sz w:val="16"/>
          <w:szCs w:val="16"/>
        </w:rPr>
        <w:t>lskega prostora nuja.</w:t>
      </w:r>
    </w:p>
  </w:footnote>
  <w:footnote w:id="9">
    <w:p w14:paraId="59D0EDBF" w14:textId="77777777" w:rsidR="00412AE7" w:rsidRPr="00983AD3" w:rsidRDefault="00412AE7" w:rsidP="000661D3">
      <w:pPr>
        <w:jc w:val="both"/>
        <w:rPr>
          <w:i/>
          <w:iCs/>
          <w:color w:val="0070C0"/>
          <w:sz w:val="16"/>
          <w:szCs w:val="16"/>
        </w:rPr>
      </w:pPr>
      <w:r w:rsidRPr="000F106A">
        <w:rPr>
          <w:rStyle w:val="Sprotnaopomba-sklic"/>
          <w:i/>
          <w:iCs/>
          <w:color w:val="0070C0"/>
        </w:rPr>
        <w:footnoteRef/>
      </w:r>
      <w:r w:rsidRPr="000F106A">
        <w:rPr>
          <w:i/>
          <w:iCs/>
          <w:color w:val="0070C0"/>
          <w:sz w:val="16"/>
          <w:szCs w:val="16"/>
        </w:rPr>
        <w:t xml:space="preserve"> S </w:t>
      </w:r>
      <w:r>
        <w:rPr>
          <w:i/>
          <w:iCs/>
          <w:color w:val="0070C0"/>
          <w:sz w:val="16"/>
          <w:szCs w:val="16"/>
        </w:rPr>
        <w:t>sodelujočimi</w:t>
      </w:r>
      <w:r w:rsidRPr="000F106A">
        <w:rPr>
          <w:i/>
          <w:iCs/>
          <w:color w:val="0070C0"/>
          <w:sz w:val="16"/>
          <w:szCs w:val="16"/>
        </w:rPr>
        <w:t xml:space="preserve"> učinki, ki jih prinaša internacionalizacija visokega šolstva, in z večjo konkurenčnostjo gospodarstva ter </w:t>
      </w:r>
      <w:r>
        <w:rPr>
          <w:i/>
          <w:iCs/>
          <w:color w:val="0070C0"/>
          <w:sz w:val="16"/>
          <w:szCs w:val="16"/>
        </w:rPr>
        <w:t>prek tega</w:t>
      </w:r>
      <w:r w:rsidRPr="000F106A">
        <w:rPr>
          <w:i/>
          <w:iCs/>
          <w:color w:val="0070C0"/>
          <w:sz w:val="16"/>
          <w:szCs w:val="16"/>
        </w:rPr>
        <w:t xml:space="preserve"> močnejšo in bolj samozavestno družbo se bo stopnja ogroženosti slovenskega jezika znižala.</w:t>
      </w:r>
    </w:p>
  </w:footnote>
  <w:footnote w:id="10">
    <w:p w14:paraId="3F3D9CDE" w14:textId="77777777" w:rsidR="00412AE7" w:rsidRPr="000F106A" w:rsidRDefault="00412AE7" w:rsidP="000661D3">
      <w:pPr>
        <w:pStyle w:val="Sprotnaopomba-besedilo"/>
        <w:rPr>
          <w:color w:val="0070C0"/>
          <w:sz w:val="16"/>
          <w:szCs w:val="16"/>
        </w:rPr>
      </w:pPr>
      <w:r w:rsidRPr="000F106A">
        <w:rPr>
          <w:rStyle w:val="Sprotnaopomba-sklic"/>
          <w:color w:val="0070C0"/>
        </w:rPr>
        <w:footnoteRef/>
      </w:r>
      <w:r w:rsidRPr="000F106A">
        <w:rPr>
          <w:color w:val="0070C0"/>
          <w:sz w:val="16"/>
          <w:szCs w:val="16"/>
        </w:rPr>
        <w:t xml:space="preserve"> </w:t>
      </w:r>
      <w:r w:rsidRPr="2D3BEA87">
        <w:rPr>
          <w:i/>
          <w:iCs/>
          <w:color w:val="0070C0"/>
          <w:sz w:val="16"/>
          <w:szCs w:val="16"/>
        </w:rPr>
        <w:t>Študijske ter raziskovalne izkušnje v tujini širijo obzorja in prispevajo k akademskemu in osebnostnemu razvoju posameznic in posameznikov, odobravajo pa tudi kulturno raznolikost.</w:t>
      </w:r>
    </w:p>
  </w:footnote>
  <w:footnote w:id="11">
    <w:p w14:paraId="39B7BA61" w14:textId="77777777" w:rsidR="00412AE7" w:rsidRPr="000F106A" w:rsidRDefault="00412AE7" w:rsidP="000661D3">
      <w:pPr>
        <w:pStyle w:val="Sprotnaopomba-besedilo"/>
        <w:jc w:val="both"/>
        <w:rPr>
          <w:i/>
          <w:iCs/>
          <w:color w:val="0070C0"/>
          <w:sz w:val="16"/>
          <w:szCs w:val="16"/>
        </w:rPr>
      </w:pPr>
      <w:r w:rsidRPr="000F106A">
        <w:rPr>
          <w:rStyle w:val="Sprotnaopomba-sklic"/>
          <w:i/>
          <w:iCs/>
          <w:color w:val="0070C0"/>
        </w:rPr>
        <w:footnoteRef/>
      </w:r>
      <w:r w:rsidRPr="000F106A">
        <w:rPr>
          <w:i/>
          <w:iCs/>
          <w:color w:val="0070C0"/>
          <w:sz w:val="16"/>
          <w:szCs w:val="16"/>
        </w:rPr>
        <w:t xml:space="preserve"> </w:t>
      </w:r>
      <w:r>
        <w:rPr>
          <w:i/>
          <w:iCs/>
          <w:color w:val="0070C0"/>
          <w:sz w:val="16"/>
          <w:szCs w:val="16"/>
        </w:rPr>
        <w:t>Izvajanje knjižničnih storitev</w:t>
      </w:r>
      <w:r w:rsidRPr="000F106A">
        <w:rPr>
          <w:i/>
          <w:iCs/>
          <w:color w:val="0070C0"/>
          <w:sz w:val="16"/>
          <w:szCs w:val="16"/>
        </w:rPr>
        <w:t>, pregled urnika in koledarja, komunikacijske storitve na več nivojih, organizacijska, upravna in administrativna opravila itn.</w:t>
      </w:r>
    </w:p>
  </w:footnote>
  <w:footnote w:id="12">
    <w:p w14:paraId="5875EAE3" w14:textId="77777777" w:rsidR="00412AE7" w:rsidRDefault="00412AE7" w:rsidP="000661D3">
      <w:pPr>
        <w:pStyle w:val="Sprotnaopomba-besedilo"/>
      </w:pPr>
      <w:r>
        <w:rPr>
          <w:rStyle w:val="Sprotnaopomba-sklic"/>
        </w:rPr>
        <w:footnoteRef/>
      </w:r>
      <w:r>
        <w:t xml:space="preserve"> </w:t>
      </w:r>
      <w:hyperlink r:id="rId2" w:history="1">
        <w:r w:rsidRPr="00A46317">
          <w:rPr>
            <w:rStyle w:val="Hiperpovezava"/>
            <w:sz w:val="18"/>
            <w:szCs w:val="18"/>
          </w:rPr>
          <w:t>https://www.gov.si/novice/2020-12-11-bfug-rimski-komunike/</w:t>
        </w:r>
      </w:hyperlink>
      <w:r>
        <w:t xml:space="preserve"> </w:t>
      </w:r>
    </w:p>
  </w:footnote>
  <w:footnote w:id="13">
    <w:p w14:paraId="3EC0E387" w14:textId="77777777" w:rsidR="00412AE7" w:rsidRPr="002C0C3B" w:rsidRDefault="00412AE7" w:rsidP="000661D3">
      <w:pPr>
        <w:pStyle w:val="Sprotnaopomba-besedilo"/>
        <w:rPr>
          <w:rFonts w:ascii="Arial" w:hAnsi="Arial" w:cs="Arial"/>
          <w:sz w:val="18"/>
          <w:szCs w:val="18"/>
        </w:rPr>
      </w:pPr>
      <w:r>
        <w:rPr>
          <w:rStyle w:val="Sprotnaopomba-sklic"/>
        </w:rPr>
        <w:footnoteRef/>
      </w:r>
      <w:r>
        <w:t xml:space="preserve"> </w:t>
      </w:r>
      <w:r w:rsidRPr="002C0C3B">
        <w:rPr>
          <w:rFonts w:ascii="Arial" w:hAnsi="Arial" w:cs="Arial"/>
          <w:sz w:val="18"/>
          <w:szCs w:val="18"/>
        </w:rPr>
        <w:t xml:space="preserve">Vir: SURS - </w:t>
      </w:r>
      <w:hyperlink r:id="rId3" w:history="1">
        <w:r w:rsidRPr="002E50D2">
          <w:rPr>
            <w:rStyle w:val="Hiperpovezava"/>
            <w:sz w:val="18"/>
            <w:szCs w:val="18"/>
          </w:rPr>
          <w:t>https://www.stat.si/Pages/cilji/cilj-4.-vsem-enakopravno-zagotoviti-kakovostno-izobrazbo-ter-spodbujati-mo%C5%BEnosti-vse%C5%BEivljenjskega-u%C4%8Denja-za-vsakogar/4.3-vklju%C4%8Denost-v-terciarno-izobra%C5%Beevanje</w:t>
        </w:r>
      </w:hyperlink>
      <w:r w:rsidRPr="00306A78">
        <w:rPr>
          <w:rStyle w:val="Hiperpovezava"/>
          <w:sz w:val="18"/>
          <w:szCs w:val="18"/>
        </w:rPr>
        <w:t>.</w:t>
      </w:r>
      <w:r w:rsidRPr="00306A78">
        <w:rPr>
          <w:rFonts w:ascii="Arial" w:hAnsi="Arial" w:cs="Arial"/>
          <w:sz w:val="18"/>
          <w:szCs w:val="18"/>
        </w:rPr>
        <w:t xml:space="preserve"> </w:t>
      </w:r>
    </w:p>
  </w:footnote>
  <w:footnote w:id="14">
    <w:p w14:paraId="08E57C73" w14:textId="77777777" w:rsidR="00412AE7" w:rsidRDefault="00412AE7" w:rsidP="000661D3">
      <w:pPr>
        <w:pStyle w:val="Sprotnaopomba-besedilo"/>
      </w:pPr>
      <w:r>
        <w:rPr>
          <w:rStyle w:val="Sprotnaopomba-sklic"/>
        </w:rPr>
        <w:footnoteRef/>
      </w:r>
      <w:r>
        <w:t xml:space="preserve"> Analize prijav za vpis: </w:t>
      </w:r>
      <w:hyperlink r:id="rId4" w:history="1">
        <w:r w:rsidRPr="000E0DFE">
          <w:rPr>
            <w:rStyle w:val="Hiperpovezava"/>
          </w:rPr>
          <w:t>https://portal.evs.gov.si/analize-prijav-za-vpis</w:t>
        </w:r>
      </w:hyperlink>
      <w:r w:rsidRPr="00AB0A37">
        <w:rPr>
          <w:rStyle w:val="Hiperpovezava"/>
        </w:rPr>
        <w:t>.</w:t>
      </w:r>
      <w:r w:rsidRPr="00AB0A37">
        <w:t xml:space="preserve"> </w:t>
      </w:r>
    </w:p>
  </w:footnote>
  <w:footnote w:id="15">
    <w:p w14:paraId="66E4096A" w14:textId="77777777" w:rsidR="00412AE7" w:rsidRDefault="00412AE7" w:rsidP="000661D3">
      <w:pPr>
        <w:pStyle w:val="Sprotnaopomba-besedilo"/>
      </w:pPr>
      <w:r>
        <w:rPr>
          <w:rStyle w:val="Sprotnaopomba-sklic"/>
        </w:rPr>
        <w:footnoteRef/>
      </w:r>
      <w:r>
        <w:t xml:space="preserve"> </w:t>
      </w:r>
      <w:hyperlink r:id="rId5" w:history="1">
        <w:r w:rsidRPr="000E0DFE">
          <w:rPr>
            <w:rStyle w:val="Hiperpovezava"/>
          </w:rPr>
          <w:t>https://portal.evs.gov.si/prijava/</w:t>
        </w:r>
      </w:hyperlink>
      <w:r>
        <w:t xml:space="preserve"> </w:t>
      </w:r>
    </w:p>
  </w:footnote>
  <w:footnote w:id="16">
    <w:p w14:paraId="554A05D7" w14:textId="77777777" w:rsidR="00412AE7" w:rsidRPr="00EB54CD" w:rsidRDefault="00412AE7" w:rsidP="000661D3">
      <w:pPr>
        <w:pStyle w:val="Sprotnaopomba-besedilo"/>
        <w:rPr>
          <w:rFonts w:ascii="Arial" w:hAnsi="Arial" w:cs="Arial"/>
          <w:sz w:val="18"/>
          <w:szCs w:val="18"/>
        </w:rPr>
      </w:pPr>
      <w:r>
        <w:rPr>
          <w:rStyle w:val="Sprotnaopomba-sklic"/>
        </w:rPr>
        <w:footnoteRef/>
      </w:r>
      <w:r>
        <w:t xml:space="preserve"> </w:t>
      </w:r>
      <w:r w:rsidRPr="00EB54CD">
        <w:rPr>
          <w:rFonts w:ascii="Arial" w:hAnsi="Arial" w:cs="Arial"/>
          <w:sz w:val="18"/>
          <w:szCs w:val="18"/>
        </w:rPr>
        <w:t xml:space="preserve">EUROSTAT - Ratio </w:t>
      </w:r>
      <w:proofErr w:type="spellStart"/>
      <w:r w:rsidRPr="00EB54CD">
        <w:rPr>
          <w:rFonts w:ascii="Arial" w:hAnsi="Arial" w:cs="Arial"/>
          <w:sz w:val="18"/>
          <w:szCs w:val="18"/>
        </w:rPr>
        <w:t>of</w:t>
      </w:r>
      <w:proofErr w:type="spellEnd"/>
      <w:r w:rsidRPr="00EB54CD">
        <w:rPr>
          <w:rFonts w:ascii="Arial" w:hAnsi="Arial" w:cs="Arial"/>
          <w:sz w:val="18"/>
          <w:szCs w:val="18"/>
        </w:rPr>
        <w:t xml:space="preserve"> </w:t>
      </w:r>
      <w:proofErr w:type="spellStart"/>
      <w:r w:rsidRPr="00EB54CD">
        <w:rPr>
          <w:rFonts w:ascii="Arial" w:hAnsi="Arial" w:cs="Arial"/>
          <w:sz w:val="18"/>
          <w:szCs w:val="18"/>
        </w:rPr>
        <w:t>pupils</w:t>
      </w:r>
      <w:proofErr w:type="spellEnd"/>
      <w:r w:rsidRPr="00EB54CD">
        <w:rPr>
          <w:rFonts w:ascii="Arial" w:hAnsi="Arial" w:cs="Arial"/>
          <w:sz w:val="18"/>
          <w:szCs w:val="18"/>
        </w:rPr>
        <w:t xml:space="preserve"> </w:t>
      </w:r>
      <w:proofErr w:type="spellStart"/>
      <w:r w:rsidRPr="00EB54CD">
        <w:rPr>
          <w:rFonts w:ascii="Arial" w:hAnsi="Arial" w:cs="Arial"/>
          <w:sz w:val="18"/>
          <w:szCs w:val="18"/>
        </w:rPr>
        <w:t>and</w:t>
      </w:r>
      <w:proofErr w:type="spellEnd"/>
      <w:r w:rsidRPr="00EB54CD">
        <w:rPr>
          <w:rFonts w:ascii="Arial" w:hAnsi="Arial" w:cs="Arial"/>
          <w:sz w:val="18"/>
          <w:szCs w:val="18"/>
        </w:rPr>
        <w:t xml:space="preserve"> </w:t>
      </w:r>
      <w:proofErr w:type="spellStart"/>
      <w:r w:rsidRPr="00EB54CD">
        <w:rPr>
          <w:rFonts w:ascii="Arial" w:hAnsi="Arial" w:cs="Arial"/>
          <w:sz w:val="18"/>
          <w:szCs w:val="18"/>
        </w:rPr>
        <w:t>students</w:t>
      </w:r>
      <w:proofErr w:type="spellEnd"/>
      <w:r w:rsidRPr="00EB54CD">
        <w:rPr>
          <w:rFonts w:ascii="Arial" w:hAnsi="Arial" w:cs="Arial"/>
          <w:sz w:val="18"/>
          <w:szCs w:val="18"/>
        </w:rPr>
        <w:t xml:space="preserve"> to </w:t>
      </w:r>
      <w:proofErr w:type="spellStart"/>
      <w:r w:rsidRPr="00EB54CD">
        <w:rPr>
          <w:rFonts w:ascii="Arial" w:hAnsi="Arial" w:cs="Arial"/>
          <w:sz w:val="18"/>
          <w:szCs w:val="18"/>
        </w:rPr>
        <w:t>teachers</w:t>
      </w:r>
      <w:proofErr w:type="spellEnd"/>
      <w:r w:rsidRPr="00EB54CD">
        <w:rPr>
          <w:rFonts w:ascii="Arial" w:hAnsi="Arial" w:cs="Arial"/>
          <w:sz w:val="18"/>
          <w:szCs w:val="18"/>
        </w:rPr>
        <w:t xml:space="preserve"> </w:t>
      </w:r>
      <w:proofErr w:type="spellStart"/>
      <w:r w:rsidRPr="00EB54CD">
        <w:rPr>
          <w:rFonts w:ascii="Arial" w:hAnsi="Arial" w:cs="Arial"/>
          <w:sz w:val="18"/>
          <w:szCs w:val="18"/>
        </w:rPr>
        <w:t>and</w:t>
      </w:r>
      <w:proofErr w:type="spellEnd"/>
      <w:r w:rsidRPr="00EB54CD">
        <w:rPr>
          <w:rFonts w:ascii="Arial" w:hAnsi="Arial" w:cs="Arial"/>
          <w:sz w:val="18"/>
          <w:szCs w:val="18"/>
        </w:rPr>
        <w:t xml:space="preserve"> </w:t>
      </w:r>
      <w:proofErr w:type="spellStart"/>
      <w:r w:rsidRPr="00EB54CD">
        <w:rPr>
          <w:rFonts w:ascii="Arial" w:hAnsi="Arial" w:cs="Arial"/>
          <w:sz w:val="18"/>
          <w:szCs w:val="18"/>
        </w:rPr>
        <w:t>academic</w:t>
      </w:r>
      <w:proofErr w:type="spellEnd"/>
      <w:r w:rsidRPr="00EB54CD">
        <w:rPr>
          <w:rFonts w:ascii="Arial" w:hAnsi="Arial" w:cs="Arial"/>
          <w:sz w:val="18"/>
          <w:szCs w:val="18"/>
        </w:rPr>
        <w:t xml:space="preserve"> </w:t>
      </w:r>
      <w:proofErr w:type="spellStart"/>
      <w:r w:rsidRPr="00EB54CD">
        <w:rPr>
          <w:rFonts w:ascii="Arial" w:hAnsi="Arial" w:cs="Arial"/>
          <w:sz w:val="18"/>
          <w:szCs w:val="18"/>
        </w:rPr>
        <w:t>staff</w:t>
      </w:r>
      <w:proofErr w:type="spellEnd"/>
      <w:r w:rsidRPr="00EB54CD">
        <w:rPr>
          <w:rFonts w:ascii="Arial" w:hAnsi="Arial" w:cs="Arial"/>
          <w:sz w:val="18"/>
          <w:szCs w:val="18"/>
        </w:rPr>
        <w:t xml:space="preserve"> </w:t>
      </w:r>
      <w:proofErr w:type="spellStart"/>
      <w:r w:rsidRPr="00EB54CD">
        <w:rPr>
          <w:rFonts w:ascii="Arial" w:hAnsi="Arial" w:cs="Arial"/>
          <w:sz w:val="18"/>
          <w:szCs w:val="18"/>
        </w:rPr>
        <w:t>by</w:t>
      </w:r>
      <w:proofErr w:type="spellEnd"/>
      <w:r w:rsidRPr="00EB54CD">
        <w:rPr>
          <w:rFonts w:ascii="Arial" w:hAnsi="Arial" w:cs="Arial"/>
          <w:sz w:val="18"/>
          <w:szCs w:val="18"/>
        </w:rPr>
        <w:t xml:space="preserve"> </w:t>
      </w:r>
      <w:proofErr w:type="spellStart"/>
      <w:r w:rsidRPr="00EB54CD">
        <w:rPr>
          <w:rFonts w:ascii="Arial" w:hAnsi="Arial" w:cs="Arial"/>
          <w:sz w:val="18"/>
          <w:szCs w:val="18"/>
        </w:rPr>
        <w:t>education</w:t>
      </w:r>
      <w:proofErr w:type="spellEnd"/>
      <w:r w:rsidRPr="00EB54CD">
        <w:rPr>
          <w:rFonts w:ascii="Arial" w:hAnsi="Arial" w:cs="Arial"/>
          <w:sz w:val="18"/>
          <w:szCs w:val="18"/>
        </w:rPr>
        <w:t xml:space="preserve"> </w:t>
      </w:r>
      <w:proofErr w:type="spellStart"/>
      <w:r w:rsidRPr="00EB54CD">
        <w:rPr>
          <w:rFonts w:ascii="Arial" w:hAnsi="Arial" w:cs="Arial"/>
          <w:sz w:val="18"/>
          <w:szCs w:val="18"/>
        </w:rPr>
        <w:t>level</w:t>
      </w:r>
      <w:proofErr w:type="spellEnd"/>
      <w:r w:rsidRPr="00EB54CD">
        <w:rPr>
          <w:rFonts w:ascii="Arial" w:hAnsi="Arial" w:cs="Arial"/>
          <w:sz w:val="18"/>
          <w:szCs w:val="18"/>
        </w:rPr>
        <w:t xml:space="preserve"> </w:t>
      </w:r>
      <w:proofErr w:type="spellStart"/>
      <w:r w:rsidRPr="00EB54CD">
        <w:rPr>
          <w:rFonts w:ascii="Arial" w:hAnsi="Arial" w:cs="Arial"/>
          <w:sz w:val="18"/>
          <w:szCs w:val="18"/>
        </w:rPr>
        <w:t>and</w:t>
      </w:r>
      <w:proofErr w:type="spellEnd"/>
      <w:r w:rsidRPr="00EB54CD">
        <w:rPr>
          <w:rFonts w:ascii="Arial" w:hAnsi="Arial" w:cs="Arial"/>
          <w:sz w:val="18"/>
          <w:szCs w:val="18"/>
        </w:rPr>
        <w:t xml:space="preserve"> </w:t>
      </w:r>
      <w:proofErr w:type="spellStart"/>
      <w:r w:rsidRPr="00EB54CD">
        <w:rPr>
          <w:rFonts w:ascii="Arial" w:hAnsi="Arial" w:cs="Arial"/>
          <w:sz w:val="18"/>
          <w:szCs w:val="18"/>
        </w:rPr>
        <w:t>programme</w:t>
      </w:r>
      <w:proofErr w:type="spellEnd"/>
      <w:r w:rsidRPr="00EB54CD">
        <w:rPr>
          <w:rFonts w:ascii="Arial" w:hAnsi="Arial" w:cs="Arial"/>
          <w:sz w:val="18"/>
          <w:szCs w:val="18"/>
        </w:rPr>
        <w:t xml:space="preserve"> </w:t>
      </w:r>
      <w:proofErr w:type="spellStart"/>
      <w:r w:rsidRPr="00EB54CD">
        <w:rPr>
          <w:rFonts w:ascii="Arial" w:hAnsi="Arial" w:cs="Arial"/>
          <w:sz w:val="18"/>
          <w:szCs w:val="18"/>
        </w:rPr>
        <w:t>orientation</w:t>
      </w:r>
      <w:proofErr w:type="spellEnd"/>
      <w:r w:rsidRPr="00EB54CD">
        <w:rPr>
          <w:rFonts w:ascii="Arial" w:hAnsi="Arial" w:cs="Arial"/>
          <w:sz w:val="18"/>
          <w:szCs w:val="18"/>
        </w:rPr>
        <w:t xml:space="preserve"> (https://ec.europa.eu/eurostat/databrowser/view/EDUC_UOE_PERP04__custom_1217055/default/table?lang=en) </w:t>
      </w:r>
    </w:p>
  </w:footnote>
  <w:footnote w:id="17">
    <w:p w14:paraId="13CEFD3F" w14:textId="77777777" w:rsidR="00412AE7" w:rsidRPr="00BC3754" w:rsidRDefault="00412AE7" w:rsidP="000661D3">
      <w:pPr>
        <w:spacing w:after="0"/>
        <w:rPr>
          <w:rFonts w:ascii="Arial" w:hAnsi="Arial" w:cs="Arial"/>
          <w:sz w:val="18"/>
          <w:szCs w:val="18"/>
        </w:rPr>
      </w:pPr>
      <w:r w:rsidRPr="00633FD9">
        <w:rPr>
          <w:rStyle w:val="Sprotnaopomba-sklic"/>
          <w:rFonts w:cs="Arial"/>
          <w:sz w:val="18"/>
          <w:szCs w:val="18"/>
        </w:rPr>
        <w:footnoteRef/>
      </w:r>
      <w:r w:rsidRPr="00633FD9">
        <w:rPr>
          <w:rFonts w:ascii="Arial" w:hAnsi="Arial" w:cs="Arial"/>
          <w:sz w:val="18"/>
          <w:szCs w:val="18"/>
        </w:rPr>
        <w:t xml:space="preserve"> </w:t>
      </w:r>
      <w:r w:rsidRPr="00BC3754">
        <w:rPr>
          <w:rFonts w:ascii="Arial" w:hAnsi="Arial" w:cs="Arial"/>
          <w:sz w:val="18"/>
          <w:szCs w:val="18"/>
        </w:rPr>
        <w:t xml:space="preserve">OECD, </w:t>
      </w:r>
      <w:proofErr w:type="spellStart"/>
      <w:r w:rsidRPr="00BC3754">
        <w:rPr>
          <w:rFonts w:ascii="Arial" w:hAnsi="Arial" w:cs="Arial"/>
          <w:sz w:val="18"/>
          <w:szCs w:val="18"/>
        </w:rPr>
        <w:t>Education</w:t>
      </w:r>
      <w:proofErr w:type="spellEnd"/>
      <w:r w:rsidRPr="00BC3754">
        <w:rPr>
          <w:rFonts w:ascii="Arial" w:hAnsi="Arial" w:cs="Arial"/>
          <w:sz w:val="18"/>
          <w:szCs w:val="18"/>
        </w:rPr>
        <w:t xml:space="preserve"> at a </w:t>
      </w:r>
      <w:proofErr w:type="spellStart"/>
      <w:r w:rsidRPr="00BC3754">
        <w:rPr>
          <w:rFonts w:ascii="Arial" w:hAnsi="Arial" w:cs="Arial"/>
          <w:sz w:val="18"/>
          <w:szCs w:val="18"/>
        </w:rPr>
        <w:t>Glance</w:t>
      </w:r>
      <w:proofErr w:type="spellEnd"/>
      <w:r w:rsidRPr="00BC3754">
        <w:rPr>
          <w:rFonts w:ascii="Arial" w:hAnsi="Arial" w:cs="Arial"/>
          <w:sz w:val="18"/>
          <w:szCs w:val="18"/>
        </w:rPr>
        <w:t xml:space="preserve"> 2020, Table C1.6: </w:t>
      </w:r>
      <w:hyperlink r:id="rId6" w:history="1">
        <w:r w:rsidRPr="00BC3754">
          <w:rPr>
            <w:rStyle w:val="Hiperpovezava"/>
            <w:sz w:val="18"/>
            <w:szCs w:val="18"/>
          </w:rPr>
          <w:t>https://doi.org/10.1787/888934164294</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D2D0CE" w14:textId="24CED7D0" w:rsidR="000D3238" w:rsidRDefault="000D3238" w:rsidP="000D3238">
    <w:pPr>
      <w:pStyle w:val="Glava"/>
      <w:tabs>
        <w:tab w:val="left" w:pos="5112"/>
      </w:tabs>
      <w:spacing w:before="120" w:line="240" w:lineRule="exact"/>
      <w:rPr>
        <w:rFonts w:cs="Arial"/>
        <w:sz w:val="16"/>
      </w:rPr>
    </w:pPr>
    <w:r w:rsidRPr="000D3238">
      <w:rPr>
        <w:rFonts w:ascii="Arial" w:hAnsi="Arial" w:cs="Arial"/>
        <w:noProof/>
        <w:lang w:eastAsia="sl-SI"/>
      </w:rPr>
      <w:drawing>
        <wp:anchor distT="0" distB="0" distL="114300" distR="114300" simplePos="0" relativeHeight="251659264" behindDoc="0" locked="0" layoutInCell="1" allowOverlap="1" wp14:anchorId="1C076741" wp14:editId="04698F4A">
          <wp:simplePos x="0" y="0"/>
          <wp:positionH relativeFrom="page">
            <wp:posOffset>-170121</wp:posOffset>
          </wp:positionH>
          <wp:positionV relativeFrom="page">
            <wp:align>top</wp:align>
          </wp:positionV>
          <wp:extent cx="4321810" cy="972185"/>
          <wp:effectExtent l="0" t="0" r="2540" b="0"/>
          <wp:wrapSquare wrapText="bothSides"/>
          <wp:docPr id="20" name="Slika 20"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sidR="00412AE7" w:rsidRPr="008F3500">
      <w:rPr>
        <w:rFonts w:cs="Arial"/>
        <w:sz w:val="16"/>
      </w:rPr>
      <w:tab/>
    </w:r>
  </w:p>
  <w:p w14:paraId="0B560E02" w14:textId="77777777" w:rsidR="000D3238" w:rsidRDefault="000D3238" w:rsidP="000D3238">
    <w:pPr>
      <w:pStyle w:val="Glava"/>
      <w:tabs>
        <w:tab w:val="left" w:pos="5112"/>
      </w:tabs>
      <w:spacing w:before="120" w:line="240" w:lineRule="exact"/>
      <w:rPr>
        <w:rFonts w:cs="Arial"/>
        <w:sz w:val="16"/>
      </w:rPr>
    </w:pPr>
  </w:p>
  <w:p w14:paraId="7F6417EC" w14:textId="77777777" w:rsidR="000D3238" w:rsidRDefault="000D3238" w:rsidP="000D3238">
    <w:pPr>
      <w:pStyle w:val="Glava"/>
      <w:tabs>
        <w:tab w:val="left" w:pos="5112"/>
      </w:tabs>
      <w:spacing w:before="120" w:line="240" w:lineRule="exact"/>
      <w:rPr>
        <w:rFonts w:cs="Arial"/>
        <w:sz w:val="16"/>
      </w:rPr>
    </w:pPr>
  </w:p>
  <w:p w14:paraId="6310EA19" w14:textId="7D258E3E" w:rsidR="000D3238" w:rsidRPr="000D3238" w:rsidRDefault="000D3238" w:rsidP="000D3238">
    <w:pPr>
      <w:pStyle w:val="Glava"/>
      <w:tabs>
        <w:tab w:val="clear" w:pos="4536"/>
        <w:tab w:val="left" w:pos="5112"/>
      </w:tabs>
      <w:spacing w:before="120" w:line="240" w:lineRule="exact"/>
      <w:rPr>
        <w:rFonts w:ascii="Arial" w:hAnsi="Arial" w:cs="Arial"/>
        <w:sz w:val="16"/>
      </w:rPr>
    </w:pPr>
    <w:r w:rsidRPr="000D3238">
      <w:rPr>
        <w:rFonts w:ascii="Arial" w:hAnsi="Arial" w:cs="Arial"/>
        <w:sz w:val="16"/>
      </w:rPr>
      <w:t>Gregorčičeva 20–25, Sl-1001 Ljubljana</w:t>
    </w:r>
    <w:r w:rsidRPr="000D3238">
      <w:rPr>
        <w:rFonts w:ascii="Arial" w:hAnsi="Arial" w:cs="Arial"/>
        <w:sz w:val="16"/>
      </w:rPr>
      <w:tab/>
      <w:t>T: +386 1 478 1000</w:t>
    </w:r>
  </w:p>
  <w:p w14:paraId="1AF1B7D9" w14:textId="77777777" w:rsidR="000D3238" w:rsidRPr="000D3238" w:rsidRDefault="000D3238" w:rsidP="000D3238">
    <w:pPr>
      <w:pStyle w:val="Glava"/>
      <w:tabs>
        <w:tab w:val="clear" w:pos="4536"/>
        <w:tab w:val="left" w:pos="5112"/>
      </w:tabs>
      <w:spacing w:line="240" w:lineRule="exact"/>
      <w:rPr>
        <w:rFonts w:ascii="Arial" w:hAnsi="Arial" w:cs="Arial"/>
        <w:sz w:val="16"/>
      </w:rPr>
    </w:pPr>
    <w:r w:rsidRPr="000D3238">
      <w:rPr>
        <w:rFonts w:ascii="Arial" w:hAnsi="Arial" w:cs="Arial"/>
        <w:sz w:val="16"/>
      </w:rPr>
      <w:tab/>
      <w:t>F: +386 1 478 1607</w:t>
    </w:r>
  </w:p>
  <w:p w14:paraId="4626AF7D" w14:textId="77777777" w:rsidR="000D3238" w:rsidRPr="000D3238" w:rsidRDefault="000D3238" w:rsidP="000D3238">
    <w:pPr>
      <w:pStyle w:val="Glava"/>
      <w:tabs>
        <w:tab w:val="clear" w:pos="4536"/>
        <w:tab w:val="left" w:pos="5112"/>
      </w:tabs>
      <w:spacing w:line="240" w:lineRule="exact"/>
      <w:rPr>
        <w:rFonts w:ascii="Arial" w:hAnsi="Arial" w:cs="Arial"/>
        <w:sz w:val="16"/>
      </w:rPr>
    </w:pPr>
    <w:r w:rsidRPr="000D3238">
      <w:rPr>
        <w:rFonts w:ascii="Arial" w:hAnsi="Arial" w:cs="Arial"/>
        <w:sz w:val="16"/>
      </w:rPr>
      <w:tab/>
      <w:t>E: gp.gs@gov.si</w:t>
    </w:r>
  </w:p>
  <w:p w14:paraId="552715F7" w14:textId="77777777" w:rsidR="000D3238" w:rsidRPr="000D3238" w:rsidRDefault="000D3238" w:rsidP="000D3238">
    <w:pPr>
      <w:pStyle w:val="Glava"/>
      <w:tabs>
        <w:tab w:val="clear" w:pos="4536"/>
        <w:tab w:val="left" w:pos="5112"/>
      </w:tabs>
      <w:spacing w:line="240" w:lineRule="exact"/>
      <w:rPr>
        <w:rFonts w:ascii="Arial" w:hAnsi="Arial" w:cs="Arial"/>
        <w:sz w:val="16"/>
      </w:rPr>
    </w:pPr>
    <w:r w:rsidRPr="000D3238">
      <w:rPr>
        <w:rFonts w:ascii="Arial" w:hAnsi="Arial" w:cs="Arial"/>
        <w:sz w:val="16"/>
      </w:rPr>
      <w:tab/>
      <w:t>http://www.vlada.si/</w:t>
    </w:r>
  </w:p>
  <w:p w14:paraId="55D9F987" w14:textId="77777777" w:rsidR="00412AE7" w:rsidRPr="008F3500" w:rsidRDefault="00412AE7" w:rsidP="00D54CC6">
    <w:pPr>
      <w:pStyle w:val="Glava"/>
      <w:tabs>
        <w:tab w:val="left" w:pos="5112"/>
      </w:tabs>
      <w:spacing w:line="240" w:lineRule="exact"/>
      <w:rPr>
        <w:rFonts w:cs="Arial"/>
        <w:sz w:val="16"/>
      </w:rPr>
    </w:pPr>
  </w:p>
  <w:p w14:paraId="2646980C" w14:textId="77777777" w:rsidR="00412AE7" w:rsidRPr="008F3500" w:rsidRDefault="00412AE7" w:rsidP="00D54CC6">
    <w:pPr>
      <w:pStyle w:val="Glava"/>
      <w:tabs>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7A20F6"/>
    <w:multiLevelType w:val="hybridMultilevel"/>
    <w:tmpl w:val="7EB08F9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092E14"/>
    <w:multiLevelType w:val="hybridMultilevel"/>
    <w:tmpl w:val="4B74FCE4"/>
    <w:lvl w:ilvl="0" w:tplc="D2B4F45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2020EF8"/>
    <w:multiLevelType w:val="hybridMultilevel"/>
    <w:tmpl w:val="D2105C6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69F05E6"/>
    <w:multiLevelType w:val="hybridMultilevel"/>
    <w:tmpl w:val="E57A0B5C"/>
    <w:lvl w:ilvl="0" w:tplc="A25041BA">
      <w:start w:val="1"/>
      <w:numFmt w:val="decimal"/>
      <w:lvlText w:val="C 5.%1."/>
      <w:lvlJc w:val="left"/>
      <w:pPr>
        <w:tabs>
          <w:tab w:val="num" w:pos="720"/>
        </w:tabs>
        <w:ind w:left="720" w:hanging="720"/>
      </w:pPr>
      <w:rPr>
        <w:rFonts w:hint="default"/>
        <w:b/>
        <w:i w:val="0"/>
        <w:color w:val="0070C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8F0721C"/>
    <w:multiLevelType w:val="multilevel"/>
    <w:tmpl w:val="2A5EAB0C"/>
    <w:lvl w:ilvl="0">
      <w:start w:val="1"/>
      <w:numFmt w:val="decimal"/>
      <w:lvlText w:val="%1"/>
      <w:lvlJc w:val="left"/>
      <w:pPr>
        <w:ind w:left="432" w:hanging="432"/>
      </w:pPr>
      <w:rPr>
        <w:rFonts w:hint="default"/>
      </w:rPr>
    </w:lvl>
    <w:lvl w:ilvl="1">
      <w:start w:val="1"/>
      <w:numFmt w:val="decimal"/>
      <w:lvlText w:val="U %1.%2"/>
      <w:lvlJc w:val="left"/>
      <w:pPr>
        <w:tabs>
          <w:tab w:val="num" w:pos="454"/>
        </w:tabs>
        <w:ind w:left="454" w:hanging="454"/>
      </w:pPr>
      <w:rPr>
        <w:rFonts w:hint="default"/>
        <w:b/>
        <w:bCs/>
      </w:rPr>
    </w:lvl>
    <w:lvl w:ilvl="2">
      <w:start w:val="1"/>
      <w:numFmt w:val="decimal"/>
      <w:lvlText w:val="U 5.%3."/>
      <w:lvlJc w:val="left"/>
      <w:pPr>
        <w:ind w:left="720" w:hanging="720"/>
      </w:pPr>
      <w:rPr>
        <w:rFonts w:hint="default"/>
        <w:b/>
        <w:bCs w:val="0"/>
        <w:color w:val="auto"/>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15:restartNumberingAfterBreak="0">
    <w:nsid w:val="245169B9"/>
    <w:multiLevelType w:val="hybridMultilevel"/>
    <w:tmpl w:val="B732A01C"/>
    <w:lvl w:ilvl="0" w:tplc="47F4CC8A">
      <w:start w:val="1"/>
      <w:numFmt w:val="decimal"/>
      <w:lvlText w:val="C 3.%1."/>
      <w:lvlJc w:val="left"/>
      <w:pPr>
        <w:tabs>
          <w:tab w:val="num" w:pos="720"/>
        </w:tabs>
        <w:ind w:left="720" w:hanging="720"/>
      </w:pPr>
      <w:rPr>
        <w:rFonts w:hint="default"/>
        <w:b/>
        <w:i w:val="0"/>
        <w:color w:val="0070C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2ACE5CBD"/>
    <w:multiLevelType w:val="hybridMultilevel"/>
    <w:tmpl w:val="2334DCA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C160289"/>
    <w:multiLevelType w:val="hybridMultilevel"/>
    <w:tmpl w:val="B14C6276"/>
    <w:lvl w:ilvl="0" w:tplc="2AAA3612">
      <w:start w:val="1"/>
      <w:numFmt w:val="decimal"/>
      <w:lvlText w:val="%1."/>
      <w:lvlJc w:val="left"/>
      <w:pPr>
        <w:tabs>
          <w:tab w:val="num" w:pos="705"/>
        </w:tabs>
        <w:ind w:left="705" w:hanging="705"/>
      </w:pPr>
      <w:rPr>
        <w:rFonts w:hint="default"/>
      </w:r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8" w15:restartNumberingAfterBreak="0">
    <w:nsid w:val="33D23F93"/>
    <w:multiLevelType w:val="hybridMultilevel"/>
    <w:tmpl w:val="178219F6"/>
    <w:lvl w:ilvl="0" w:tplc="F0F46092">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856047"/>
    <w:multiLevelType w:val="multilevel"/>
    <w:tmpl w:val="293892E2"/>
    <w:lvl w:ilvl="0">
      <w:start w:val="1"/>
      <w:numFmt w:val="decimal"/>
      <w:lvlText w:val="%1"/>
      <w:lvlJc w:val="left"/>
      <w:pPr>
        <w:ind w:left="432" w:hanging="432"/>
      </w:pPr>
      <w:rPr>
        <w:rFonts w:hint="default"/>
      </w:rPr>
    </w:lvl>
    <w:lvl w:ilvl="1">
      <w:start w:val="1"/>
      <w:numFmt w:val="decimal"/>
      <w:lvlText w:val="U %1.%2"/>
      <w:lvlJc w:val="left"/>
      <w:pPr>
        <w:tabs>
          <w:tab w:val="num" w:pos="454"/>
        </w:tabs>
        <w:ind w:left="454" w:hanging="454"/>
      </w:pPr>
      <w:rPr>
        <w:rFonts w:hint="default"/>
        <w:b/>
        <w:bCs/>
      </w:rPr>
    </w:lvl>
    <w:lvl w:ilvl="2">
      <w:start w:val="1"/>
      <w:numFmt w:val="decimal"/>
      <w:lvlText w:val="U 3.%3."/>
      <w:lvlJc w:val="left"/>
      <w:pPr>
        <w:ind w:left="720" w:hanging="720"/>
      </w:pPr>
      <w:rPr>
        <w:rFonts w:hint="default"/>
        <w:b/>
        <w:bCs w:val="0"/>
        <w:color w:val="auto"/>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2D05820"/>
    <w:multiLevelType w:val="hybridMultilevel"/>
    <w:tmpl w:val="5A68AE9E"/>
    <w:lvl w:ilvl="0" w:tplc="DE3EA32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3A2238D"/>
    <w:multiLevelType w:val="hybridMultilevel"/>
    <w:tmpl w:val="D5C20184"/>
    <w:lvl w:ilvl="0" w:tplc="8EE46178">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56164109"/>
    <w:multiLevelType w:val="multilevel"/>
    <w:tmpl w:val="FEB28CC8"/>
    <w:lvl w:ilvl="0">
      <w:start w:val="1"/>
      <w:numFmt w:val="decimal"/>
      <w:lvlText w:val="%1"/>
      <w:lvlJc w:val="left"/>
      <w:pPr>
        <w:ind w:left="432" w:hanging="432"/>
      </w:pPr>
      <w:rPr>
        <w:rFonts w:hint="default"/>
      </w:rPr>
    </w:lvl>
    <w:lvl w:ilvl="1">
      <w:start w:val="1"/>
      <w:numFmt w:val="decimal"/>
      <w:lvlText w:val="U %1.%2"/>
      <w:lvlJc w:val="left"/>
      <w:pPr>
        <w:tabs>
          <w:tab w:val="num" w:pos="454"/>
        </w:tabs>
        <w:ind w:left="454" w:hanging="454"/>
      </w:pPr>
      <w:rPr>
        <w:rFonts w:hint="default"/>
        <w:b/>
        <w:bCs/>
      </w:rPr>
    </w:lvl>
    <w:lvl w:ilvl="2">
      <w:start w:val="1"/>
      <w:numFmt w:val="decimal"/>
      <w:lvlText w:val="U 2.%3."/>
      <w:lvlJc w:val="left"/>
      <w:pPr>
        <w:ind w:left="720" w:hanging="720"/>
      </w:pPr>
      <w:rPr>
        <w:rFonts w:hint="default"/>
        <w:b/>
        <w:bCs w:val="0"/>
        <w:color w:val="auto"/>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15:restartNumberingAfterBreak="0">
    <w:nsid w:val="59567DD9"/>
    <w:multiLevelType w:val="multilevel"/>
    <w:tmpl w:val="7F00C030"/>
    <w:lvl w:ilvl="0">
      <w:start w:val="1"/>
      <w:numFmt w:val="decimal"/>
      <w:lvlText w:val="%1."/>
      <w:lvlJc w:val="left"/>
      <w:pPr>
        <w:ind w:left="380" w:hanging="380"/>
      </w:pPr>
      <w:rPr>
        <w:rFonts w:hint="default"/>
      </w:rPr>
    </w:lvl>
    <w:lvl w:ilvl="1">
      <w:start w:val="1"/>
      <w:numFmt w:val="decimal"/>
      <w:lvlText w:val="C%1.%2."/>
      <w:lvlJc w:val="left"/>
      <w:pPr>
        <w:tabs>
          <w:tab w:val="num" w:pos="454"/>
        </w:tabs>
        <w:ind w:left="454" w:hanging="454"/>
      </w:pPr>
      <w:rPr>
        <w:rFonts w:hint="default"/>
        <w:b/>
        <w:bCs/>
        <w:color w:val="0070C0"/>
      </w:rPr>
    </w:lvl>
    <w:lvl w:ilvl="2">
      <w:start w:val="1"/>
      <w:numFmt w:val="decimal"/>
      <w:lvlText w:val="C %2.%3."/>
      <w:lvlJc w:val="left"/>
      <w:pPr>
        <w:ind w:left="720" w:hanging="720"/>
      </w:pPr>
      <w:rPr>
        <w:rFonts w:hint="default"/>
        <w:b/>
        <w:bCs/>
        <w:color w:val="0070C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8DC128D"/>
    <w:multiLevelType w:val="multilevel"/>
    <w:tmpl w:val="AC50EC26"/>
    <w:lvl w:ilvl="0">
      <w:start w:val="1"/>
      <w:numFmt w:val="decimal"/>
      <w:lvlText w:val="%1"/>
      <w:lvlJc w:val="left"/>
      <w:pPr>
        <w:ind w:left="432" w:hanging="432"/>
      </w:pPr>
      <w:rPr>
        <w:rFonts w:hint="default"/>
      </w:rPr>
    </w:lvl>
    <w:lvl w:ilvl="1">
      <w:start w:val="1"/>
      <w:numFmt w:val="decimal"/>
      <w:lvlText w:val="U %1.%2"/>
      <w:lvlJc w:val="left"/>
      <w:pPr>
        <w:tabs>
          <w:tab w:val="num" w:pos="454"/>
        </w:tabs>
        <w:ind w:left="454" w:hanging="454"/>
      </w:pPr>
      <w:rPr>
        <w:rFonts w:hint="default"/>
        <w:b/>
        <w:bCs/>
      </w:rPr>
    </w:lvl>
    <w:lvl w:ilvl="2">
      <w:start w:val="1"/>
      <w:numFmt w:val="decimal"/>
      <w:lvlText w:val="C 2.%3."/>
      <w:lvlJc w:val="left"/>
      <w:pPr>
        <w:ind w:left="720" w:hanging="720"/>
      </w:pPr>
      <w:rPr>
        <w:rFonts w:hint="default"/>
        <w:b/>
        <w:bCs/>
        <w:color w:val="0070C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9" w15:restartNumberingAfterBreak="0">
    <w:nsid w:val="6B9F73AF"/>
    <w:multiLevelType w:val="multilevel"/>
    <w:tmpl w:val="5BB6AFE0"/>
    <w:lvl w:ilvl="0">
      <w:start w:val="1"/>
      <w:numFmt w:val="decimal"/>
      <w:pStyle w:val="Slog1"/>
      <w:lvlText w:val="%1"/>
      <w:lvlJc w:val="left"/>
      <w:pPr>
        <w:ind w:left="432" w:hanging="432"/>
      </w:pPr>
      <w:rPr>
        <w:rFonts w:hint="default"/>
        <w:sz w:val="36"/>
        <w:szCs w:val="36"/>
      </w:rPr>
    </w:lvl>
    <w:lvl w:ilvl="1">
      <w:start w:val="1"/>
      <w:numFmt w:val="decimal"/>
      <w:lvlText w:val="U %1.%2"/>
      <w:lvlJc w:val="left"/>
      <w:pPr>
        <w:tabs>
          <w:tab w:val="num" w:pos="454"/>
        </w:tabs>
        <w:ind w:left="454" w:hanging="454"/>
      </w:pPr>
      <w:rPr>
        <w:rFonts w:hint="default"/>
        <w:b/>
        <w:bCs/>
      </w:rPr>
    </w:lvl>
    <w:lvl w:ilvl="2">
      <w:start w:val="1"/>
      <w:numFmt w:val="decimal"/>
      <w:lvlText w:val="C 4.%3."/>
      <w:lvlJc w:val="left"/>
      <w:pPr>
        <w:ind w:left="720" w:hanging="720"/>
      </w:pPr>
      <w:rPr>
        <w:rFonts w:hint="default"/>
        <w:b/>
        <w:bCs/>
        <w:color w:val="0070C0"/>
      </w:rPr>
    </w:lvl>
    <w:lvl w:ilvl="3">
      <w:start w:val="1"/>
      <w:numFmt w:val="bullet"/>
      <w:lvlText w:val=""/>
      <w:lvlJc w:val="left"/>
      <w:pPr>
        <w:ind w:left="360" w:hanging="360"/>
      </w:pPr>
      <w:rPr>
        <w:rFonts w:ascii="Symbol" w:hAnsi="Symbol" w:hint="default"/>
      </w:rPr>
    </w:lvl>
    <w:lvl w:ilvl="4">
      <w:start w:val="1"/>
      <w:numFmt w:val="decimal"/>
      <w:lvlText w:val="%1.%2.%3.%4.%5"/>
      <w:lvlJc w:val="left"/>
      <w:pPr>
        <w:ind w:left="1008" w:hanging="1008"/>
      </w:pPr>
      <w:rPr>
        <w:rFonts w:hint="default"/>
      </w:rPr>
    </w:lvl>
    <w:lvl w:ilvl="5">
      <w:start w:val="1"/>
      <w:numFmt w:val="bullet"/>
      <w:lvlText w:val=""/>
      <w:lvlJc w:val="left"/>
      <w:pPr>
        <w:ind w:left="360" w:hanging="360"/>
      </w:pPr>
      <w:rPr>
        <w:rFonts w:ascii="Symbol" w:hAnsi="Symbol" w:hint="default"/>
      </w:rPr>
    </w:lvl>
    <w:lvl w:ilvl="6">
      <w:start w:val="1"/>
      <w:numFmt w:val="bullet"/>
      <w:lvlText w:val=""/>
      <w:lvlJc w:val="left"/>
      <w:pPr>
        <w:tabs>
          <w:tab w:val="num" w:pos="567"/>
        </w:tabs>
        <w:ind w:left="567" w:hanging="567"/>
      </w:pPr>
      <w:rPr>
        <w:rFonts w:ascii="Symbol" w:hAnsi="Symbol" w:hint="default"/>
      </w:rPr>
    </w:lvl>
    <w:lvl w:ilvl="7">
      <w:start w:val="1"/>
      <w:numFmt w:val="lowerLetter"/>
      <w:lvlText w:val="%8."/>
      <w:lvlJc w:val="left"/>
      <w:pPr>
        <w:ind w:left="360" w:hanging="360"/>
      </w:pPr>
      <w:rPr>
        <w:rFonts w:hint="default"/>
      </w:rPr>
    </w:lvl>
    <w:lvl w:ilvl="8">
      <w:start w:val="1"/>
      <w:numFmt w:val="bullet"/>
      <w:lvlText w:val=""/>
      <w:lvlJc w:val="left"/>
      <w:pPr>
        <w:tabs>
          <w:tab w:val="num" w:pos="851"/>
        </w:tabs>
        <w:ind w:left="851" w:hanging="851"/>
      </w:pPr>
      <w:rPr>
        <w:rFonts w:ascii="Symbol" w:hAnsi="Symbol" w:hint="default"/>
      </w:rPr>
    </w:lvl>
  </w:abstractNum>
  <w:abstractNum w:abstractNumId="20" w15:restartNumberingAfterBreak="0">
    <w:nsid w:val="748A1F4E"/>
    <w:multiLevelType w:val="multilevel"/>
    <w:tmpl w:val="90DE3DAA"/>
    <w:lvl w:ilvl="0">
      <w:start w:val="1"/>
      <w:numFmt w:val="decimal"/>
      <w:lvlText w:val="%1"/>
      <w:lvlJc w:val="left"/>
      <w:pPr>
        <w:ind w:left="432" w:hanging="432"/>
      </w:pPr>
      <w:rPr>
        <w:rFonts w:hint="default"/>
      </w:rPr>
    </w:lvl>
    <w:lvl w:ilvl="1">
      <w:start w:val="1"/>
      <w:numFmt w:val="decimal"/>
      <w:lvlText w:val="U %1.%2"/>
      <w:lvlJc w:val="left"/>
      <w:pPr>
        <w:tabs>
          <w:tab w:val="num" w:pos="454"/>
        </w:tabs>
        <w:ind w:left="454" w:hanging="454"/>
      </w:pPr>
      <w:rPr>
        <w:rFonts w:hint="default"/>
        <w:b/>
        <w:bCs/>
      </w:rPr>
    </w:lvl>
    <w:lvl w:ilvl="2">
      <w:start w:val="1"/>
      <w:numFmt w:val="decimal"/>
      <w:lvlText w:val="U 4.%3."/>
      <w:lvlJc w:val="left"/>
      <w:pPr>
        <w:ind w:left="720" w:hanging="720"/>
      </w:pPr>
      <w:rPr>
        <w:b/>
        <w:bCs w:val="0"/>
        <w:color w:val="auto"/>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7BFB18FB"/>
    <w:multiLevelType w:val="multilevel"/>
    <w:tmpl w:val="98FC8A18"/>
    <w:lvl w:ilvl="0">
      <w:start w:val="1"/>
      <w:numFmt w:val="decimal"/>
      <w:lvlText w:val="%1"/>
      <w:lvlJc w:val="left"/>
      <w:pPr>
        <w:ind w:left="432" w:hanging="432"/>
      </w:pPr>
      <w:rPr>
        <w:rFonts w:hint="default"/>
      </w:rPr>
    </w:lvl>
    <w:lvl w:ilvl="1">
      <w:start w:val="1"/>
      <w:numFmt w:val="decimal"/>
      <w:lvlText w:val="U %1.%2"/>
      <w:lvlJc w:val="left"/>
      <w:pPr>
        <w:tabs>
          <w:tab w:val="num" w:pos="454"/>
        </w:tabs>
        <w:ind w:left="454" w:hanging="454"/>
      </w:pPr>
      <w:rPr>
        <w:rFonts w:hint="default"/>
        <w:b/>
        <w:bCs/>
      </w:rPr>
    </w:lvl>
    <w:lvl w:ilvl="2">
      <w:start w:val="1"/>
      <w:numFmt w:val="decimal"/>
      <w:lvlText w:val="U 1.%3."/>
      <w:lvlJc w:val="left"/>
      <w:pPr>
        <w:tabs>
          <w:tab w:val="num" w:pos="720"/>
        </w:tabs>
        <w:ind w:left="720" w:hanging="720"/>
      </w:pPr>
      <w:rPr>
        <w:rFonts w:hint="default"/>
        <w:b/>
        <w:bCs w:val="0"/>
        <w:color w:val="auto"/>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num w:numId="1">
    <w:abstractNumId w:val="9"/>
  </w:num>
  <w:num w:numId="2">
    <w:abstractNumId w:val="16"/>
  </w:num>
  <w:num w:numId="3">
    <w:abstractNumId w:val="17"/>
  </w:num>
  <w:num w:numId="4">
    <w:abstractNumId w:val="11"/>
  </w:num>
  <w:num w:numId="5">
    <w:abstractNumId w:val="2"/>
  </w:num>
  <w:num w:numId="6">
    <w:abstractNumId w:val="1"/>
  </w:num>
  <w:num w:numId="7">
    <w:abstractNumId w:val="0"/>
  </w:num>
  <w:num w:numId="8">
    <w:abstractNumId w:val="6"/>
  </w:num>
  <w:num w:numId="9">
    <w:abstractNumId w:val="21"/>
  </w:num>
  <w:num w:numId="10">
    <w:abstractNumId w:val="15"/>
  </w:num>
  <w:num w:numId="11">
    <w:abstractNumId w:val="14"/>
  </w:num>
  <w:num w:numId="12">
    <w:abstractNumId w:val="18"/>
  </w:num>
  <w:num w:numId="13">
    <w:abstractNumId w:val="19"/>
  </w:num>
  <w:num w:numId="14">
    <w:abstractNumId w:val="10"/>
  </w:num>
  <w:num w:numId="15">
    <w:abstractNumId w:val="20"/>
  </w:num>
  <w:num w:numId="16">
    <w:abstractNumId w:val="4"/>
  </w:num>
  <w:num w:numId="17">
    <w:abstractNumId w:val="5"/>
  </w:num>
  <w:num w:numId="18">
    <w:abstractNumId w:val="3"/>
  </w:num>
  <w:num w:numId="19">
    <w:abstractNumId w:val="8"/>
  </w:num>
  <w:num w:numId="20">
    <w:abstractNumId w:val="13"/>
  </w:num>
  <w:num w:numId="21">
    <w:abstractNumId w:val="12"/>
  </w:num>
  <w:num w:numId="22">
    <w:abstractNumId w:val="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4899"/>
    <w:rsid w:val="00002698"/>
    <w:rsid w:val="00011E7A"/>
    <w:rsid w:val="0002264A"/>
    <w:rsid w:val="0003201B"/>
    <w:rsid w:val="00035AD6"/>
    <w:rsid w:val="0004191E"/>
    <w:rsid w:val="00042827"/>
    <w:rsid w:val="00043CAD"/>
    <w:rsid w:val="00044FE0"/>
    <w:rsid w:val="00054468"/>
    <w:rsid w:val="000604C8"/>
    <w:rsid w:val="00064DF5"/>
    <w:rsid w:val="00064F26"/>
    <w:rsid w:val="00064FF7"/>
    <w:rsid w:val="000661D3"/>
    <w:rsid w:val="00071C64"/>
    <w:rsid w:val="00072AAF"/>
    <w:rsid w:val="00076F9D"/>
    <w:rsid w:val="00083A75"/>
    <w:rsid w:val="00097CDE"/>
    <w:rsid w:val="000B496F"/>
    <w:rsid w:val="000C4E26"/>
    <w:rsid w:val="000D1C20"/>
    <w:rsid w:val="000D3238"/>
    <w:rsid w:val="000E3827"/>
    <w:rsid w:val="000E600F"/>
    <w:rsid w:val="000F160B"/>
    <w:rsid w:val="000F1CC5"/>
    <w:rsid w:val="000F65A6"/>
    <w:rsid w:val="000F7707"/>
    <w:rsid w:val="001015D7"/>
    <w:rsid w:val="001046AE"/>
    <w:rsid w:val="001121D0"/>
    <w:rsid w:val="001205E1"/>
    <w:rsid w:val="00121B4E"/>
    <w:rsid w:val="001247B9"/>
    <w:rsid w:val="001303FE"/>
    <w:rsid w:val="00136A86"/>
    <w:rsid w:val="0014313D"/>
    <w:rsid w:val="00146B55"/>
    <w:rsid w:val="00146EA5"/>
    <w:rsid w:val="0015600F"/>
    <w:rsid w:val="00157F5A"/>
    <w:rsid w:val="00160233"/>
    <w:rsid w:val="0016094E"/>
    <w:rsid w:val="00164656"/>
    <w:rsid w:val="001738B9"/>
    <w:rsid w:val="0017537E"/>
    <w:rsid w:val="00190F7D"/>
    <w:rsid w:val="001A09A8"/>
    <w:rsid w:val="001A0F83"/>
    <w:rsid w:val="001A459B"/>
    <w:rsid w:val="001A53F9"/>
    <w:rsid w:val="001B1B6E"/>
    <w:rsid w:val="001B3716"/>
    <w:rsid w:val="001C2419"/>
    <w:rsid w:val="001C79C3"/>
    <w:rsid w:val="001D3034"/>
    <w:rsid w:val="001D4B0F"/>
    <w:rsid w:val="001F4F32"/>
    <w:rsid w:val="0020104D"/>
    <w:rsid w:val="0020156E"/>
    <w:rsid w:val="00202B24"/>
    <w:rsid w:val="0020419F"/>
    <w:rsid w:val="00204EAE"/>
    <w:rsid w:val="00217D6F"/>
    <w:rsid w:val="0022376E"/>
    <w:rsid w:val="002237CD"/>
    <w:rsid w:val="0022510B"/>
    <w:rsid w:val="00232BE2"/>
    <w:rsid w:val="00233366"/>
    <w:rsid w:val="002334C2"/>
    <w:rsid w:val="00233F8D"/>
    <w:rsid w:val="002472C7"/>
    <w:rsid w:val="002509F9"/>
    <w:rsid w:val="002550DD"/>
    <w:rsid w:val="00260FAF"/>
    <w:rsid w:val="00262BD7"/>
    <w:rsid w:val="00262FD2"/>
    <w:rsid w:val="0027434F"/>
    <w:rsid w:val="00277447"/>
    <w:rsid w:val="0028049E"/>
    <w:rsid w:val="0029432C"/>
    <w:rsid w:val="0029513B"/>
    <w:rsid w:val="002A1A98"/>
    <w:rsid w:val="002A47FA"/>
    <w:rsid w:val="002B02DA"/>
    <w:rsid w:val="002B3420"/>
    <w:rsid w:val="002B4FAA"/>
    <w:rsid w:val="002B55F7"/>
    <w:rsid w:val="002B7B0A"/>
    <w:rsid w:val="002C0C3B"/>
    <w:rsid w:val="002C42D6"/>
    <w:rsid w:val="002D3959"/>
    <w:rsid w:val="002D4118"/>
    <w:rsid w:val="002E2A95"/>
    <w:rsid w:val="002E398E"/>
    <w:rsid w:val="002E3FD5"/>
    <w:rsid w:val="002F6751"/>
    <w:rsid w:val="00302BA1"/>
    <w:rsid w:val="0031086A"/>
    <w:rsid w:val="0031195A"/>
    <w:rsid w:val="00313987"/>
    <w:rsid w:val="0031428E"/>
    <w:rsid w:val="0031632B"/>
    <w:rsid w:val="0031633F"/>
    <w:rsid w:val="00321F55"/>
    <w:rsid w:val="00323D49"/>
    <w:rsid w:val="0032604C"/>
    <w:rsid w:val="00330FFA"/>
    <w:rsid w:val="00333960"/>
    <w:rsid w:val="00337B77"/>
    <w:rsid w:val="00344EF2"/>
    <w:rsid w:val="0034718C"/>
    <w:rsid w:val="0034749A"/>
    <w:rsid w:val="00350CC3"/>
    <w:rsid w:val="0035349E"/>
    <w:rsid w:val="00364FAE"/>
    <w:rsid w:val="00367B23"/>
    <w:rsid w:val="00374574"/>
    <w:rsid w:val="0037699D"/>
    <w:rsid w:val="0038449B"/>
    <w:rsid w:val="00385237"/>
    <w:rsid w:val="00386D4C"/>
    <w:rsid w:val="00393D3E"/>
    <w:rsid w:val="00396298"/>
    <w:rsid w:val="00397F57"/>
    <w:rsid w:val="003A34A4"/>
    <w:rsid w:val="003A680E"/>
    <w:rsid w:val="003B4580"/>
    <w:rsid w:val="003B7E25"/>
    <w:rsid w:val="003C22F8"/>
    <w:rsid w:val="003C3434"/>
    <w:rsid w:val="003C3754"/>
    <w:rsid w:val="003C3B4E"/>
    <w:rsid w:val="003C473A"/>
    <w:rsid w:val="003C4CDA"/>
    <w:rsid w:val="003C5BD7"/>
    <w:rsid w:val="003C612B"/>
    <w:rsid w:val="003D03E6"/>
    <w:rsid w:val="003D1AD1"/>
    <w:rsid w:val="004065D1"/>
    <w:rsid w:val="0040731B"/>
    <w:rsid w:val="00411BE7"/>
    <w:rsid w:val="00412AE7"/>
    <w:rsid w:val="00412BB4"/>
    <w:rsid w:val="004135FE"/>
    <w:rsid w:val="004140C3"/>
    <w:rsid w:val="00414316"/>
    <w:rsid w:val="00414F6B"/>
    <w:rsid w:val="00421985"/>
    <w:rsid w:val="00423DAA"/>
    <w:rsid w:val="004415ED"/>
    <w:rsid w:val="0045599D"/>
    <w:rsid w:val="00457FC3"/>
    <w:rsid w:val="00462B50"/>
    <w:rsid w:val="00465A60"/>
    <w:rsid w:val="0046794C"/>
    <w:rsid w:val="0048687F"/>
    <w:rsid w:val="004874C8"/>
    <w:rsid w:val="0048776A"/>
    <w:rsid w:val="004A6E9A"/>
    <w:rsid w:val="004C7647"/>
    <w:rsid w:val="004C7F8C"/>
    <w:rsid w:val="004D30CD"/>
    <w:rsid w:val="004D3C08"/>
    <w:rsid w:val="004E3F7F"/>
    <w:rsid w:val="004E6A17"/>
    <w:rsid w:val="004F6C72"/>
    <w:rsid w:val="005022D3"/>
    <w:rsid w:val="005035FB"/>
    <w:rsid w:val="00506C97"/>
    <w:rsid w:val="00523046"/>
    <w:rsid w:val="005305DC"/>
    <w:rsid w:val="0054342E"/>
    <w:rsid w:val="005450CF"/>
    <w:rsid w:val="00547B6C"/>
    <w:rsid w:val="005511B4"/>
    <w:rsid w:val="00551DA2"/>
    <w:rsid w:val="00552DDD"/>
    <w:rsid w:val="00553760"/>
    <w:rsid w:val="00553EE4"/>
    <w:rsid w:val="0056148F"/>
    <w:rsid w:val="00563B84"/>
    <w:rsid w:val="005641D8"/>
    <w:rsid w:val="00566787"/>
    <w:rsid w:val="005675F5"/>
    <w:rsid w:val="005717EE"/>
    <w:rsid w:val="0058587F"/>
    <w:rsid w:val="00586CDD"/>
    <w:rsid w:val="00592DD6"/>
    <w:rsid w:val="00594AF6"/>
    <w:rsid w:val="00595084"/>
    <w:rsid w:val="00597EA7"/>
    <w:rsid w:val="005A0B45"/>
    <w:rsid w:val="005A1162"/>
    <w:rsid w:val="005A1346"/>
    <w:rsid w:val="005A1888"/>
    <w:rsid w:val="005A5864"/>
    <w:rsid w:val="005A6C36"/>
    <w:rsid w:val="005A75E2"/>
    <w:rsid w:val="005B06D8"/>
    <w:rsid w:val="005B2514"/>
    <w:rsid w:val="005B5B6D"/>
    <w:rsid w:val="005B6D8F"/>
    <w:rsid w:val="005B7223"/>
    <w:rsid w:val="005C4899"/>
    <w:rsid w:val="005C4926"/>
    <w:rsid w:val="005C51A5"/>
    <w:rsid w:val="005C64EB"/>
    <w:rsid w:val="005D3794"/>
    <w:rsid w:val="005D483D"/>
    <w:rsid w:val="005D6821"/>
    <w:rsid w:val="005D775D"/>
    <w:rsid w:val="005E12B5"/>
    <w:rsid w:val="005F2640"/>
    <w:rsid w:val="005F4098"/>
    <w:rsid w:val="005F7EB8"/>
    <w:rsid w:val="0060432D"/>
    <w:rsid w:val="00612438"/>
    <w:rsid w:val="006129BD"/>
    <w:rsid w:val="00616E7D"/>
    <w:rsid w:val="0061766E"/>
    <w:rsid w:val="00622243"/>
    <w:rsid w:val="00625E9D"/>
    <w:rsid w:val="006276AE"/>
    <w:rsid w:val="00632DC2"/>
    <w:rsid w:val="00633666"/>
    <w:rsid w:val="00645278"/>
    <w:rsid w:val="00646F83"/>
    <w:rsid w:val="00656232"/>
    <w:rsid w:val="006649FB"/>
    <w:rsid w:val="00672BCF"/>
    <w:rsid w:val="00676ED3"/>
    <w:rsid w:val="006878BF"/>
    <w:rsid w:val="00687B9C"/>
    <w:rsid w:val="00693892"/>
    <w:rsid w:val="006975DD"/>
    <w:rsid w:val="006A21F6"/>
    <w:rsid w:val="006A3A6A"/>
    <w:rsid w:val="006A5BB0"/>
    <w:rsid w:val="006B3A36"/>
    <w:rsid w:val="006C7F32"/>
    <w:rsid w:val="006D2339"/>
    <w:rsid w:val="006D4167"/>
    <w:rsid w:val="006F1A74"/>
    <w:rsid w:val="006F4791"/>
    <w:rsid w:val="00704D2A"/>
    <w:rsid w:val="007070F4"/>
    <w:rsid w:val="00730B52"/>
    <w:rsid w:val="0073217D"/>
    <w:rsid w:val="00732943"/>
    <w:rsid w:val="00746721"/>
    <w:rsid w:val="007805E1"/>
    <w:rsid w:val="007848E8"/>
    <w:rsid w:val="00787001"/>
    <w:rsid w:val="00787AE5"/>
    <w:rsid w:val="007B7EDE"/>
    <w:rsid w:val="007C2DE4"/>
    <w:rsid w:val="007C651A"/>
    <w:rsid w:val="007D0B43"/>
    <w:rsid w:val="007D2A70"/>
    <w:rsid w:val="007D2EF2"/>
    <w:rsid w:val="007D32DD"/>
    <w:rsid w:val="007D3AA0"/>
    <w:rsid w:val="007E42C7"/>
    <w:rsid w:val="00804AE6"/>
    <w:rsid w:val="00804D42"/>
    <w:rsid w:val="00807CA7"/>
    <w:rsid w:val="00810A10"/>
    <w:rsid w:val="00810A15"/>
    <w:rsid w:val="008173F9"/>
    <w:rsid w:val="00825D9E"/>
    <w:rsid w:val="00826841"/>
    <w:rsid w:val="00826EE5"/>
    <w:rsid w:val="008319E7"/>
    <w:rsid w:val="00831C54"/>
    <w:rsid w:val="00832C6C"/>
    <w:rsid w:val="00841D22"/>
    <w:rsid w:val="00842D0D"/>
    <w:rsid w:val="00851935"/>
    <w:rsid w:val="008567D4"/>
    <w:rsid w:val="008612D9"/>
    <w:rsid w:val="00872D35"/>
    <w:rsid w:val="008749EF"/>
    <w:rsid w:val="0087533D"/>
    <w:rsid w:val="008874D4"/>
    <w:rsid w:val="008976F0"/>
    <w:rsid w:val="008A00A9"/>
    <w:rsid w:val="008B4D9D"/>
    <w:rsid w:val="008C050E"/>
    <w:rsid w:val="008D2C29"/>
    <w:rsid w:val="008D7594"/>
    <w:rsid w:val="008E3294"/>
    <w:rsid w:val="008E4FC7"/>
    <w:rsid w:val="008E6CD6"/>
    <w:rsid w:val="008F10CE"/>
    <w:rsid w:val="008F5C97"/>
    <w:rsid w:val="00913A8A"/>
    <w:rsid w:val="0092309D"/>
    <w:rsid w:val="00930078"/>
    <w:rsid w:val="00933061"/>
    <w:rsid w:val="00952D2B"/>
    <w:rsid w:val="00967EDA"/>
    <w:rsid w:val="00976C7E"/>
    <w:rsid w:val="00991E18"/>
    <w:rsid w:val="00995274"/>
    <w:rsid w:val="00997D31"/>
    <w:rsid w:val="00997F5D"/>
    <w:rsid w:val="009A4EA7"/>
    <w:rsid w:val="009A658A"/>
    <w:rsid w:val="009B13D1"/>
    <w:rsid w:val="009B6357"/>
    <w:rsid w:val="009C2745"/>
    <w:rsid w:val="009C5189"/>
    <w:rsid w:val="009D0036"/>
    <w:rsid w:val="009D2FED"/>
    <w:rsid w:val="009D4ADC"/>
    <w:rsid w:val="009D5158"/>
    <w:rsid w:val="009D5EAB"/>
    <w:rsid w:val="009E0499"/>
    <w:rsid w:val="009E15C6"/>
    <w:rsid w:val="009E1CB8"/>
    <w:rsid w:val="009E6054"/>
    <w:rsid w:val="009E6090"/>
    <w:rsid w:val="009F2C4D"/>
    <w:rsid w:val="009F603C"/>
    <w:rsid w:val="00A10359"/>
    <w:rsid w:val="00A13703"/>
    <w:rsid w:val="00A203AD"/>
    <w:rsid w:val="00A240BC"/>
    <w:rsid w:val="00A3028F"/>
    <w:rsid w:val="00A31240"/>
    <w:rsid w:val="00A41D4B"/>
    <w:rsid w:val="00A43C44"/>
    <w:rsid w:val="00A46317"/>
    <w:rsid w:val="00A46E8D"/>
    <w:rsid w:val="00A51EFC"/>
    <w:rsid w:val="00A53B3E"/>
    <w:rsid w:val="00A8335E"/>
    <w:rsid w:val="00A85D1A"/>
    <w:rsid w:val="00A94B10"/>
    <w:rsid w:val="00A94D13"/>
    <w:rsid w:val="00AA088E"/>
    <w:rsid w:val="00AA2F01"/>
    <w:rsid w:val="00AC0859"/>
    <w:rsid w:val="00AC41AB"/>
    <w:rsid w:val="00AC582D"/>
    <w:rsid w:val="00AD416E"/>
    <w:rsid w:val="00AD6506"/>
    <w:rsid w:val="00AD7C39"/>
    <w:rsid w:val="00AF58FC"/>
    <w:rsid w:val="00AF782B"/>
    <w:rsid w:val="00B06229"/>
    <w:rsid w:val="00B06704"/>
    <w:rsid w:val="00B15C7F"/>
    <w:rsid w:val="00B236ED"/>
    <w:rsid w:val="00B32FBE"/>
    <w:rsid w:val="00B3345A"/>
    <w:rsid w:val="00B352CF"/>
    <w:rsid w:val="00B51C98"/>
    <w:rsid w:val="00B52C91"/>
    <w:rsid w:val="00B55A67"/>
    <w:rsid w:val="00B56597"/>
    <w:rsid w:val="00B56AC3"/>
    <w:rsid w:val="00B56E36"/>
    <w:rsid w:val="00B64E9C"/>
    <w:rsid w:val="00B67156"/>
    <w:rsid w:val="00B7178E"/>
    <w:rsid w:val="00B804C4"/>
    <w:rsid w:val="00B864BD"/>
    <w:rsid w:val="00B95A4D"/>
    <w:rsid w:val="00B95AEC"/>
    <w:rsid w:val="00BA74AA"/>
    <w:rsid w:val="00BB2430"/>
    <w:rsid w:val="00BB565F"/>
    <w:rsid w:val="00BB63EB"/>
    <w:rsid w:val="00BB6DBE"/>
    <w:rsid w:val="00BC3754"/>
    <w:rsid w:val="00BD2AAF"/>
    <w:rsid w:val="00BD44A5"/>
    <w:rsid w:val="00BF139C"/>
    <w:rsid w:val="00BF632C"/>
    <w:rsid w:val="00BF6DE2"/>
    <w:rsid w:val="00C06D67"/>
    <w:rsid w:val="00C2179B"/>
    <w:rsid w:val="00C279D7"/>
    <w:rsid w:val="00C3075C"/>
    <w:rsid w:val="00C35F00"/>
    <w:rsid w:val="00C40474"/>
    <w:rsid w:val="00C4282A"/>
    <w:rsid w:val="00C61962"/>
    <w:rsid w:val="00C626C8"/>
    <w:rsid w:val="00C631E4"/>
    <w:rsid w:val="00C6600A"/>
    <w:rsid w:val="00C7146F"/>
    <w:rsid w:val="00C73B67"/>
    <w:rsid w:val="00C81800"/>
    <w:rsid w:val="00C90E34"/>
    <w:rsid w:val="00C93134"/>
    <w:rsid w:val="00C972A3"/>
    <w:rsid w:val="00CB41A1"/>
    <w:rsid w:val="00CB68F7"/>
    <w:rsid w:val="00CB7F8D"/>
    <w:rsid w:val="00CC6445"/>
    <w:rsid w:val="00CD2A93"/>
    <w:rsid w:val="00CD2EA2"/>
    <w:rsid w:val="00CE1C1D"/>
    <w:rsid w:val="00CE3C23"/>
    <w:rsid w:val="00CF103A"/>
    <w:rsid w:val="00D015C0"/>
    <w:rsid w:val="00D071B1"/>
    <w:rsid w:val="00D135C0"/>
    <w:rsid w:val="00D32EBA"/>
    <w:rsid w:val="00D34BAD"/>
    <w:rsid w:val="00D36814"/>
    <w:rsid w:val="00D40395"/>
    <w:rsid w:val="00D41BD4"/>
    <w:rsid w:val="00D45550"/>
    <w:rsid w:val="00D54CC6"/>
    <w:rsid w:val="00D70DA0"/>
    <w:rsid w:val="00D753B8"/>
    <w:rsid w:val="00D8039E"/>
    <w:rsid w:val="00D8173F"/>
    <w:rsid w:val="00D8279F"/>
    <w:rsid w:val="00D954EB"/>
    <w:rsid w:val="00D95F7F"/>
    <w:rsid w:val="00DA5EAD"/>
    <w:rsid w:val="00DB6A69"/>
    <w:rsid w:val="00DC2A54"/>
    <w:rsid w:val="00DD30BD"/>
    <w:rsid w:val="00DF17CB"/>
    <w:rsid w:val="00DF29CB"/>
    <w:rsid w:val="00DF4D9C"/>
    <w:rsid w:val="00DF64A0"/>
    <w:rsid w:val="00E00310"/>
    <w:rsid w:val="00E1339F"/>
    <w:rsid w:val="00E20261"/>
    <w:rsid w:val="00E258EB"/>
    <w:rsid w:val="00E314F9"/>
    <w:rsid w:val="00E31E02"/>
    <w:rsid w:val="00E35B91"/>
    <w:rsid w:val="00E41537"/>
    <w:rsid w:val="00E42274"/>
    <w:rsid w:val="00E4278E"/>
    <w:rsid w:val="00E549C6"/>
    <w:rsid w:val="00E5580F"/>
    <w:rsid w:val="00E558BC"/>
    <w:rsid w:val="00E6033E"/>
    <w:rsid w:val="00E63A71"/>
    <w:rsid w:val="00E644C1"/>
    <w:rsid w:val="00E660A1"/>
    <w:rsid w:val="00E67CFC"/>
    <w:rsid w:val="00E71A86"/>
    <w:rsid w:val="00E84EF1"/>
    <w:rsid w:val="00E91E59"/>
    <w:rsid w:val="00E924D4"/>
    <w:rsid w:val="00E935A2"/>
    <w:rsid w:val="00E94E5D"/>
    <w:rsid w:val="00E965F5"/>
    <w:rsid w:val="00EC1CA2"/>
    <w:rsid w:val="00EC5AA6"/>
    <w:rsid w:val="00ED06AF"/>
    <w:rsid w:val="00ED705E"/>
    <w:rsid w:val="00EE29EE"/>
    <w:rsid w:val="00EE3926"/>
    <w:rsid w:val="00F02F93"/>
    <w:rsid w:val="00F0720F"/>
    <w:rsid w:val="00F137AC"/>
    <w:rsid w:val="00F20DA5"/>
    <w:rsid w:val="00F24ED5"/>
    <w:rsid w:val="00F30EB7"/>
    <w:rsid w:val="00F323D1"/>
    <w:rsid w:val="00F32837"/>
    <w:rsid w:val="00F33A11"/>
    <w:rsid w:val="00F4157B"/>
    <w:rsid w:val="00F4235F"/>
    <w:rsid w:val="00F42375"/>
    <w:rsid w:val="00F50E8B"/>
    <w:rsid w:val="00F514E7"/>
    <w:rsid w:val="00F576A2"/>
    <w:rsid w:val="00F61F9A"/>
    <w:rsid w:val="00F718F8"/>
    <w:rsid w:val="00F7514A"/>
    <w:rsid w:val="00F767F8"/>
    <w:rsid w:val="00F8567F"/>
    <w:rsid w:val="00FA0D88"/>
    <w:rsid w:val="00FA1C5F"/>
    <w:rsid w:val="00FA6DD4"/>
    <w:rsid w:val="00FB2E2B"/>
    <w:rsid w:val="00FB7238"/>
    <w:rsid w:val="00FB7FD6"/>
    <w:rsid w:val="00FC19EA"/>
    <w:rsid w:val="00FC7F15"/>
    <w:rsid w:val="00FD05A7"/>
    <w:rsid w:val="00FD4142"/>
    <w:rsid w:val="00FD7C13"/>
    <w:rsid w:val="00FF0BDB"/>
    <w:rsid w:val="00FF2267"/>
    <w:rsid w:val="00FF445D"/>
    <w:rsid w:val="0307EE8C"/>
    <w:rsid w:val="037792B5"/>
    <w:rsid w:val="04A038FD"/>
    <w:rsid w:val="04B0B13E"/>
    <w:rsid w:val="09B20E6A"/>
    <w:rsid w:val="09DFF4D8"/>
    <w:rsid w:val="0C3F5176"/>
    <w:rsid w:val="10EB21F8"/>
    <w:rsid w:val="1134D5B7"/>
    <w:rsid w:val="11C4E06C"/>
    <w:rsid w:val="1254FF91"/>
    <w:rsid w:val="140632E5"/>
    <w:rsid w:val="176DBCB9"/>
    <w:rsid w:val="18BB0C7E"/>
    <w:rsid w:val="1D7886C6"/>
    <w:rsid w:val="1E4F581E"/>
    <w:rsid w:val="1F70AF42"/>
    <w:rsid w:val="20E3F494"/>
    <w:rsid w:val="22F0A6F4"/>
    <w:rsid w:val="22FED502"/>
    <w:rsid w:val="26CA329C"/>
    <w:rsid w:val="26CB7EAE"/>
    <w:rsid w:val="2716B16F"/>
    <w:rsid w:val="287D3221"/>
    <w:rsid w:val="28D203EA"/>
    <w:rsid w:val="2A5C3EA1"/>
    <w:rsid w:val="2B98CE31"/>
    <w:rsid w:val="2C09A4AC"/>
    <w:rsid w:val="2CC3E425"/>
    <w:rsid w:val="2F102408"/>
    <w:rsid w:val="2F207EF3"/>
    <w:rsid w:val="35087984"/>
    <w:rsid w:val="362A0912"/>
    <w:rsid w:val="3E31EA67"/>
    <w:rsid w:val="3EC330EF"/>
    <w:rsid w:val="4324389E"/>
    <w:rsid w:val="4369A490"/>
    <w:rsid w:val="4656FB48"/>
    <w:rsid w:val="47214D6C"/>
    <w:rsid w:val="4776D8CA"/>
    <w:rsid w:val="4D66DDB8"/>
    <w:rsid w:val="4F33BEEB"/>
    <w:rsid w:val="4F62FCDF"/>
    <w:rsid w:val="4FE72F01"/>
    <w:rsid w:val="4FF09B6E"/>
    <w:rsid w:val="50C895C6"/>
    <w:rsid w:val="518C0930"/>
    <w:rsid w:val="54738B4D"/>
    <w:rsid w:val="54B72B02"/>
    <w:rsid w:val="54C10FA7"/>
    <w:rsid w:val="5511DDD5"/>
    <w:rsid w:val="5664DD66"/>
    <w:rsid w:val="56E47125"/>
    <w:rsid w:val="591E0590"/>
    <w:rsid w:val="599A063F"/>
    <w:rsid w:val="5A11BC2C"/>
    <w:rsid w:val="5AE9EF45"/>
    <w:rsid w:val="5BD0B6CF"/>
    <w:rsid w:val="5BD32BC0"/>
    <w:rsid w:val="60B49B07"/>
    <w:rsid w:val="634AEEC5"/>
    <w:rsid w:val="644BC1C2"/>
    <w:rsid w:val="696ED71F"/>
    <w:rsid w:val="6BD36BA7"/>
    <w:rsid w:val="6D849BDD"/>
    <w:rsid w:val="6F4FBD72"/>
    <w:rsid w:val="719B29B9"/>
    <w:rsid w:val="72D75CAE"/>
    <w:rsid w:val="7A03AA0E"/>
    <w:rsid w:val="7B014531"/>
    <w:rsid w:val="7EF8B228"/>
    <w:rsid w:val="7FF902D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9CB17F"/>
  <w15:docId w15:val="{198C99A0-DF3E-47AC-B6FB-0F0AF6BA78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next w:val="Navaden"/>
    <w:link w:val="Naslov1Znak"/>
    <w:uiPriority w:val="9"/>
    <w:qFormat/>
    <w:rsid w:val="00FB7FD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3">
    <w:name w:val="heading 3"/>
    <w:basedOn w:val="Navaden"/>
    <w:link w:val="Naslov3Znak"/>
    <w:uiPriority w:val="9"/>
    <w:qFormat/>
    <w:rsid w:val="00E67CFC"/>
    <w:pPr>
      <w:spacing w:before="100" w:beforeAutospacing="1" w:after="100" w:afterAutospacing="1" w:line="240" w:lineRule="auto"/>
      <w:outlineLvl w:val="2"/>
    </w:pPr>
    <w:rPr>
      <w:rFonts w:ascii="Times New Roman" w:eastAsia="Times New Roman" w:hAnsi="Times New Roman" w:cs="Times New Roman"/>
      <w:b/>
      <w:bCs/>
      <w:sz w:val="27"/>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5C4899"/>
    <w:pPr>
      <w:tabs>
        <w:tab w:val="center" w:pos="4536"/>
        <w:tab w:val="right" w:pos="9072"/>
      </w:tabs>
      <w:spacing w:after="0" w:line="240" w:lineRule="auto"/>
    </w:pPr>
  </w:style>
  <w:style w:type="character" w:customStyle="1" w:styleId="GlavaZnak">
    <w:name w:val="Glava Znak"/>
    <w:basedOn w:val="Privzetapisavaodstavka"/>
    <w:link w:val="Glava"/>
    <w:uiPriority w:val="99"/>
    <w:rsid w:val="005C4899"/>
  </w:style>
  <w:style w:type="paragraph" w:customStyle="1" w:styleId="Oddelek">
    <w:name w:val="Oddelek"/>
    <w:basedOn w:val="Navaden"/>
    <w:qFormat/>
    <w:rsid w:val="005C4899"/>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styleId="Hiperpovezava">
    <w:name w:val="Hyperlink"/>
    <w:basedOn w:val="Privzetapisavaodstavka"/>
    <w:uiPriority w:val="99"/>
    <w:unhideWhenUsed/>
    <w:rsid w:val="00656232"/>
    <w:rPr>
      <w:color w:val="0563C1" w:themeColor="hyperlink"/>
      <w:u w:val="single"/>
    </w:rPr>
  </w:style>
  <w:style w:type="paragraph" w:customStyle="1" w:styleId="Neotevilenodstavek">
    <w:name w:val="Neoštevilčen odstavek"/>
    <w:basedOn w:val="Navaden"/>
    <w:link w:val="NeotevilenodstavekZnak"/>
    <w:qFormat/>
    <w:rsid w:val="0040731B"/>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40731B"/>
    <w:rPr>
      <w:rFonts w:ascii="Arial" w:eastAsia="Times New Roman" w:hAnsi="Arial" w:cs="Arial"/>
      <w:lang w:eastAsia="sl-SI"/>
    </w:rPr>
  </w:style>
  <w:style w:type="paragraph" w:customStyle="1" w:styleId="podpisi">
    <w:name w:val="podpisi"/>
    <w:basedOn w:val="Navaden"/>
    <w:qFormat/>
    <w:rsid w:val="0040731B"/>
    <w:pPr>
      <w:tabs>
        <w:tab w:val="left" w:pos="3402"/>
      </w:tabs>
      <w:spacing w:after="0" w:line="260" w:lineRule="exact"/>
    </w:pPr>
    <w:rPr>
      <w:rFonts w:ascii="Arial" w:eastAsia="Times New Roman" w:hAnsi="Arial" w:cs="Times New Roman"/>
      <w:sz w:val="20"/>
      <w:szCs w:val="24"/>
      <w:lang w:val="it-IT"/>
    </w:rPr>
  </w:style>
  <w:style w:type="paragraph" w:customStyle="1" w:styleId="Naslovpredpisa">
    <w:name w:val="Naslov_predpisa"/>
    <w:basedOn w:val="Navaden"/>
    <w:link w:val="NaslovpredpisaZnak"/>
    <w:qFormat/>
    <w:rsid w:val="0040731B"/>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40731B"/>
    <w:rPr>
      <w:rFonts w:ascii="Arial" w:eastAsia="Times New Roman" w:hAnsi="Arial" w:cs="Arial"/>
      <w:b/>
      <w:lang w:eastAsia="sl-SI"/>
    </w:rPr>
  </w:style>
  <w:style w:type="paragraph" w:styleId="Noga">
    <w:name w:val="footer"/>
    <w:basedOn w:val="Navaden"/>
    <w:link w:val="NogaZnak"/>
    <w:uiPriority w:val="99"/>
    <w:unhideWhenUsed/>
    <w:rsid w:val="000E3827"/>
    <w:pPr>
      <w:tabs>
        <w:tab w:val="center" w:pos="4536"/>
        <w:tab w:val="right" w:pos="9072"/>
      </w:tabs>
      <w:spacing w:after="0" w:line="240" w:lineRule="auto"/>
    </w:pPr>
  </w:style>
  <w:style w:type="character" w:customStyle="1" w:styleId="NogaZnak">
    <w:name w:val="Noga Znak"/>
    <w:basedOn w:val="Privzetapisavaodstavka"/>
    <w:link w:val="Noga"/>
    <w:uiPriority w:val="99"/>
    <w:rsid w:val="000E3827"/>
  </w:style>
  <w:style w:type="paragraph" w:styleId="Odstavekseznama">
    <w:name w:val="List Paragraph"/>
    <w:basedOn w:val="Navaden"/>
    <w:uiPriority w:val="34"/>
    <w:qFormat/>
    <w:rsid w:val="00E00310"/>
    <w:pPr>
      <w:ind w:left="720"/>
      <w:contextualSpacing/>
    </w:pPr>
  </w:style>
  <w:style w:type="paragraph" w:styleId="Besedilooblaka">
    <w:name w:val="Balloon Text"/>
    <w:basedOn w:val="Navaden"/>
    <w:link w:val="BesedilooblakaZnak"/>
    <w:uiPriority w:val="99"/>
    <w:semiHidden/>
    <w:unhideWhenUsed/>
    <w:rsid w:val="00CF103A"/>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F103A"/>
    <w:rPr>
      <w:rFonts w:ascii="Segoe UI" w:hAnsi="Segoe UI" w:cs="Segoe UI"/>
      <w:sz w:val="18"/>
      <w:szCs w:val="18"/>
    </w:rPr>
  </w:style>
  <w:style w:type="character" w:styleId="Pripombasklic">
    <w:name w:val="annotation reference"/>
    <w:basedOn w:val="Privzetapisavaodstavka"/>
    <w:uiPriority w:val="99"/>
    <w:semiHidden/>
    <w:unhideWhenUsed/>
    <w:rsid w:val="003C5BD7"/>
    <w:rPr>
      <w:sz w:val="16"/>
      <w:szCs w:val="16"/>
    </w:rPr>
  </w:style>
  <w:style w:type="paragraph" w:styleId="Pripombabesedilo">
    <w:name w:val="annotation text"/>
    <w:basedOn w:val="Navaden"/>
    <w:link w:val="PripombabesediloZnak"/>
    <w:uiPriority w:val="99"/>
    <w:semiHidden/>
    <w:unhideWhenUsed/>
    <w:rsid w:val="003C5BD7"/>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3C5BD7"/>
    <w:rPr>
      <w:sz w:val="20"/>
      <w:szCs w:val="20"/>
    </w:rPr>
  </w:style>
  <w:style w:type="paragraph" w:styleId="Zadevapripombe">
    <w:name w:val="annotation subject"/>
    <w:basedOn w:val="Pripombabesedilo"/>
    <w:next w:val="Pripombabesedilo"/>
    <w:link w:val="ZadevapripombeZnak"/>
    <w:uiPriority w:val="99"/>
    <w:semiHidden/>
    <w:unhideWhenUsed/>
    <w:rsid w:val="003C5BD7"/>
    <w:rPr>
      <w:b/>
      <w:bCs/>
    </w:rPr>
  </w:style>
  <w:style w:type="character" w:customStyle="1" w:styleId="ZadevapripombeZnak">
    <w:name w:val="Zadeva pripombe Znak"/>
    <w:basedOn w:val="PripombabesediloZnak"/>
    <w:link w:val="Zadevapripombe"/>
    <w:uiPriority w:val="99"/>
    <w:semiHidden/>
    <w:rsid w:val="003C5BD7"/>
    <w:rPr>
      <w:b/>
      <w:bCs/>
      <w:sz w:val="20"/>
      <w:szCs w:val="20"/>
    </w:rPr>
  </w:style>
  <w:style w:type="character" w:styleId="Sprotnaopomba-sklic">
    <w:name w:val="footnote reference"/>
    <w:uiPriority w:val="99"/>
    <w:semiHidden/>
    <w:rsid w:val="00676ED3"/>
    <w:rPr>
      <w:vertAlign w:val="superscript"/>
    </w:rPr>
  </w:style>
  <w:style w:type="paragraph" w:styleId="Telobesedila-zamik3">
    <w:name w:val="Body Text Indent 3"/>
    <w:basedOn w:val="Navaden"/>
    <w:link w:val="Telobesedila-zamik3Znak"/>
    <w:rsid w:val="002B7B0A"/>
    <w:pPr>
      <w:spacing w:after="120" w:line="260" w:lineRule="exact"/>
      <w:ind w:left="283"/>
    </w:pPr>
    <w:rPr>
      <w:rFonts w:ascii="Arial" w:eastAsia="Times New Roman" w:hAnsi="Arial" w:cs="Times New Roman"/>
      <w:sz w:val="16"/>
      <w:szCs w:val="16"/>
    </w:rPr>
  </w:style>
  <w:style w:type="character" w:customStyle="1" w:styleId="Telobesedila-zamik3Znak">
    <w:name w:val="Telo besedila - zamik 3 Znak"/>
    <w:basedOn w:val="Privzetapisavaodstavka"/>
    <w:link w:val="Telobesedila-zamik3"/>
    <w:rsid w:val="002B7B0A"/>
    <w:rPr>
      <w:rFonts w:ascii="Arial" w:eastAsia="Times New Roman" w:hAnsi="Arial" w:cs="Times New Roman"/>
      <w:sz w:val="16"/>
      <w:szCs w:val="16"/>
    </w:rPr>
  </w:style>
  <w:style w:type="character" w:customStyle="1" w:styleId="Naslov3Znak">
    <w:name w:val="Naslov 3 Znak"/>
    <w:basedOn w:val="Privzetapisavaodstavka"/>
    <w:link w:val="Naslov3"/>
    <w:uiPriority w:val="9"/>
    <w:rsid w:val="00E67CFC"/>
    <w:rPr>
      <w:rFonts w:ascii="Times New Roman" w:eastAsia="Times New Roman" w:hAnsi="Times New Roman" w:cs="Times New Roman"/>
      <w:b/>
      <w:bCs/>
      <w:sz w:val="27"/>
      <w:szCs w:val="27"/>
      <w:lang w:eastAsia="sl-SI"/>
    </w:rPr>
  </w:style>
  <w:style w:type="paragraph" w:styleId="Navadensplet">
    <w:name w:val="Normal (Web)"/>
    <w:basedOn w:val="Navaden"/>
    <w:uiPriority w:val="99"/>
    <w:semiHidden/>
    <w:unhideWhenUsed/>
    <w:rsid w:val="00E67CFC"/>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roles">
    <w:name w:val="roles"/>
    <w:basedOn w:val="Privzetapisavaodstavka"/>
    <w:rsid w:val="00E67CFC"/>
  </w:style>
  <w:style w:type="paragraph" w:customStyle="1" w:styleId="Default">
    <w:name w:val="Default"/>
    <w:rsid w:val="00344EF2"/>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len">
    <w:name w:val="Člen"/>
    <w:basedOn w:val="Navaden"/>
    <w:link w:val="lenZnak"/>
    <w:qFormat/>
    <w:rsid w:val="0069389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693892"/>
    <w:rPr>
      <w:rFonts w:ascii="Arial" w:eastAsia="Times New Roman" w:hAnsi="Arial" w:cs="Times New Roman"/>
      <w:b/>
      <w:lang w:val="x-none" w:eastAsia="x-none"/>
    </w:rPr>
  </w:style>
  <w:style w:type="character" w:customStyle="1" w:styleId="Naslov1Znak">
    <w:name w:val="Naslov 1 Znak"/>
    <w:basedOn w:val="Privzetapisavaodstavka"/>
    <w:link w:val="Naslov1"/>
    <w:uiPriority w:val="9"/>
    <w:rsid w:val="00FB7FD6"/>
    <w:rPr>
      <w:rFonts w:asciiTheme="majorHAnsi" w:eastAsiaTheme="majorEastAsia" w:hAnsiTheme="majorHAnsi" w:cstheme="majorBidi"/>
      <w:color w:val="2E74B5" w:themeColor="accent1" w:themeShade="BF"/>
      <w:sz w:val="32"/>
      <w:szCs w:val="32"/>
    </w:rPr>
  </w:style>
  <w:style w:type="character" w:styleId="SledenaHiperpovezava">
    <w:name w:val="FollowedHyperlink"/>
    <w:basedOn w:val="Privzetapisavaodstavka"/>
    <w:uiPriority w:val="99"/>
    <w:semiHidden/>
    <w:unhideWhenUsed/>
    <w:rsid w:val="00F767F8"/>
    <w:rPr>
      <w:color w:val="954F72" w:themeColor="followedHyperlink"/>
      <w:u w:val="single"/>
    </w:rPr>
  </w:style>
  <w:style w:type="character" w:customStyle="1" w:styleId="Slog1Znak">
    <w:name w:val="Slog1 Znak"/>
    <w:basedOn w:val="Privzetapisavaodstavka"/>
    <w:link w:val="Slog1"/>
    <w:qFormat/>
    <w:rsid w:val="009E6054"/>
    <w:rPr>
      <w:rFonts w:asciiTheme="majorHAnsi" w:eastAsiaTheme="majorEastAsia" w:hAnsiTheme="majorHAnsi" w:cstheme="majorBidi"/>
      <w:b/>
      <w:bCs/>
      <w:smallCaps/>
      <w:color w:val="0070C0"/>
      <w:sz w:val="36"/>
      <w:szCs w:val="36"/>
    </w:rPr>
  </w:style>
  <w:style w:type="paragraph" w:customStyle="1" w:styleId="Slog1">
    <w:name w:val="Slog1"/>
    <w:basedOn w:val="Naslov1"/>
    <w:link w:val="Slog1Znak"/>
    <w:autoRedefine/>
    <w:qFormat/>
    <w:rsid w:val="009E6054"/>
    <w:pPr>
      <w:numPr>
        <w:numId w:val="13"/>
      </w:numPr>
      <w:pBdr>
        <w:bottom w:val="single" w:sz="4" w:space="1" w:color="595959"/>
      </w:pBdr>
      <w:spacing w:before="360" w:after="160"/>
    </w:pPr>
    <w:rPr>
      <w:b/>
      <w:bCs/>
      <w:smallCaps/>
      <w:color w:val="0070C0"/>
      <w:sz w:val="36"/>
      <w:szCs w:val="36"/>
    </w:rPr>
  </w:style>
  <w:style w:type="paragraph" w:styleId="Sprotnaopomba-besedilo">
    <w:name w:val="footnote text"/>
    <w:basedOn w:val="Navaden"/>
    <w:link w:val="Sprotnaopomba-besediloZnak"/>
    <w:uiPriority w:val="99"/>
    <w:semiHidden/>
    <w:unhideWhenUsed/>
    <w:rsid w:val="009E6054"/>
    <w:pPr>
      <w:spacing w:after="0" w:line="240" w:lineRule="auto"/>
    </w:pPr>
    <w:rPr>
      <w:rFonts w:eastAsiaTheme="minorEastAsia"/>
      <w:sz w:val="20"/>
      <w:szCs w:val="20"/>
    </w:rPr>
  </w:style>
  <w:style w:type="character" w:customStyle="1" w:styleId="Sprotnaopomba-besediloZnak">
    <w:name w:val="Sprotna opomba - besedilo Znak"/>
    <w:basedOn w:val="Privzetapisavaodstavka"/>
    <w:link w:val="Sprotnaopomba-besedilo"/>
    <w:uiPriority w:val="99"/>
    <w:semiHidden/>
    <w:rsid w:val="009E6054"/>
    <w:rPr>
      <w:rFonts w:eastAsiaTheme="minorEastAsia"/>
      <w:sz w:val="20"/>
      <w:szCs w:val="20"/>
    </w:rPr>
  </w:style>
  <w:style w:type="character" w:styleId="tevilkastrani">
    <w:name w:val="page number"/>
    <w:basedOn w:val="Privzetapisavaodstavka"/>
    <w:uiPriority w:val="99"/>
    <w:semiHidden/>
    <w:unhideWhenUsed/>
    <w:rsid w:val="002B02DA"/>
  </w:style>
  <w:style w:type="character" w:customStyle="1" w:styleId="UnresolvedMention1">
    <w:name w:val="Unresolved Mention1"/>
    <w:basedOn w:val="Privzetapisavaodstavka"/>
    <w:uiPriority w:val="99"/>
    <w:semiHidden/>
    <w:unhideWhenUsed/>
    <w:rsid w:val="002B02DA"/>
    <w:rPr>
      <w:color w:val="605E5C"/>
      <w:shd w:val="clear" w:color="auto" w:fill="E1DFDD"/>
    </w:rPr>
  </w:style>
  <w:style w:type="paragraph" w:styleId="Revizija">
    <w:name w:val="Revision"/>
    <w:hidden/>
    <w:uiPriority w:val="99"/>
    <w:semiHidden/>
    <w:rsid w:val="002B02DA"/>
    <w:pPr>
      <w:spacing w:after="0" w:line="240" w:lineRule="auto"/>
    </w:pPr>
    <w:rPr>
      <w:rFonts w:eastAsiaTheme="minorEastAsia"/>
      <w:sz w:val="24"/>
      <w:szCs w:val="24"/>
    </w:rPr>
  </w:style>
  <w:style w:type="character" w:styleId="Poudarek">
    <w:name w:val="Emphasis"/>
    <w:basedOn w:val="Privzetapisavaodstavka"/>
    <w:uiPriority w:val="20"/>
    <w:qFormat/>
    <w:rsid w:val="002B02DA"/>
    <w:rPr>
      <w:i/>
      <w:iCs/>
    </w:rPr>
  </w:style>
  <w:style w:type="paragraph" w:customStyle="1" w:styleId="ZADEVA">
    <w:name w:val="ZADEVA"/>
    <w:basedOn w:val="Navaden"/>
    <w:qFormat/>
    <w:rsid w:val="00412AE7"/>
    <w:pPr>
      <w:tabs>
        <w:tab w:val="left" w:pos="1701"/>
      </w:tabs>
      <w:spacing w:after="0" w:line="260" w:lineRule="exact"/>
      <w:ind w:left="1701" w:hanging="1701"/>
    </w:pPr>
    <w:rPr>
      <w:rFonts w:ascii="Arial" w:eastAsia="Times New Roman" w:hAnsi="Arial" w:cs="Times New Roman"/>
      <w:b/>
      <w:sz w:val="20"/>
      <w:szCs w:val="24"/>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123104">
      <w:bodyDiv w:val="1"/>
      <w:marLeft w:val="0"/>
      <w:marRight w:val="0"/>
      <w:marTop w:val="0"/>
      <w:marBottom w:val="0"/>
      <w:divBdr>
        <w:top w:val="none" w:sz="0" w:space="0" w:color="auto"/>
        <w:left w:val="none" w:sz="0" w:space="0" w:color="auto"/>
        <w:bottom w:val="none" w:sz="0" w:space="0" w:color="auto"/>
        <w:right w:val="none" w:sz="0" w:space="0" w:color="auto"/>
      </w:divBdr>
    </w:div>
    <w:div w:id="25952477">
      <w:bodyDiv w:val="1"/>
      <w:marLeft w:val="0"/>
      <w:marRight w:val="0"/>
      <w:marTop w:val="0"/>
      <w:marBottom w:val="0"/>
      <w:divBdr>
        <w:top w:val="none" w:sz="0" w:space="0" w:color="auto"/>
        <w:left w:val="none" w:sz="0" w:space="0" w:color="auto"/>
        <w:bottom w:val="none" w:sz="0" w:space="0" w:color="auto"/>
        <w:right w:val="none" w:sz="0" w:space="0" w:color="auto"/>
      </w:divBdr>
    </w:div>
    <w:div w:id="33704011">
      <w:bodyDiv w:val="1"/>
      <w:marLeft w:val="0"/>
      <w:marRight w:val="0"/>
      <w:marTop w:val="0"/>
      <w:marBottom w:val="0"/>
      <w:divBdr>
        <w:top w:val="none" w:sz="0" w:space="0" w:color="auto"/>
        <w:left w:val="none" w:sz="0" w:space="0" w:color="auto"/>
        <w:bottom w:val="none" w:sz="0" w:space="0" w:color="auto"/>
        <w:right w:val="none" w:sz="0" w:space="0" w:color="auto"/>
      </w:divBdr>
    </w:div>
    <w:div w:id="40597376">
      <w:bodyDiv w:val="1"/>
      <w:marLeft w:val="0"/>
      <w:marRight w:val="0"/>
      <w:marTop w:val="0"/>
      <w:marBottom w:val="0"/>
      <w:divBdr>
        <w:top w:val="none" w:sz="0" w:space="0" w:color="auto"/>
        <w:left w:val="none" w:sz="0" w:space="0" w:color="auto"/>
        <w:bottom w:val="none" w:sz="0" w:space="0" w:color="auto"/>
        <w:right w:val="none" w:sz="0" w:space="0" w:color="auto"/>
      </w:divBdr>
    </w:div>
    <w:div w:id="83304982">
      <w:bodyDiv w:val="1"/>
      <w:marLeft w:val="0"/>
      <w:marRight w:val="0"/>
      <w:marTop w:val="0"/>
      <w:marBottom w:val="0"/>
      <w:divBdr>
        <w:top w:val="none" w:sz="0" w:space="0" w:color="auto"/>
        <w:left w:val="none" w:sz="0" w:space="0" w:color="auto"/>
        <w:bottom w:val="none" w:sz="0" w:space="0" w:color="auto"/>
        <w:right w:val="none" w:sz="0" w:space="0" w:color="auto"/>
      </w:divBdr>
    </w:div>
    <w:div w:id="88308702">
      <w:bodyDiv w:val="1"/>
      <w:marLeft w:val="0"/>
      <w:marRight w:val="0"/>
      <w:marTop w:val="0"/>
      <w:marBottom w:val="0"/>
      <w:divBdr>
        <w:top w:val="none" w:sz="0" w:space="0" w:color="auto"/>
        <w:left w:val="none" w:sz="0" w:space="0" w:color="auto"/>
        <w:bottom w:val="none" w:sz="0" w:space="0" w:color="auto"/>
        <w:right w:val="none" w:sz="0" w:space="0" w:color="auto"/>
      </w:divBdr>
    </w:div>
    <w:div w:id="100301303">
      <w:bodyDiv w:val="1"/>
      <w:marLeft w:val="0"/>
      <w:marRight w:val="0"/>
      <w:marTop w:val="0"/>
      <w:marBottom w:val="0"/>
      <w:divBdr>
        <w:top w:val="none" w:sz="0" w:space="0" w:color="auto"/>
        <w:left w:val="none" w:sz="0" w:space="0" w:color="auto"/>
        <w:bottom w:val="none" w:sz="0" w:space="0" w:color="auto"/>
        <w:right w:val="none" w:sz="0" w:space="0" w:color="auto"/>
      </w:divBdr>
    </w:div>
    <w:div w:id="127939414">
      <w:bodyDiv w:val="1"/>
      <w:marLeft w:val="0"/>
      <w:marRight w:val="0"/>
      <w:marTop w:val="0"/>
      <w:marBottom w:val="0"/>
      <w:divBdr>
        <w:top w:val="none" w:sz="0" w:space="0" w:color="auto"/>
        <w:left w:val="none" w:sz="0" w:space="0" w:color="auto"/>
        <w:bottom w:val="none" w:sz="0" w:space="0" w:color="auto"/>
        <w:right w:val="none" w:sz="0" w:space="0" w:color="auto"/>
      </w:divBdr>
    </w:div>
    <w:div w:id="285433939">
      <w:bodyDiv w:val="1"/>
      <w:marLeft w:val="0"/>
      <w:marRight w:val="0"/>
      <w:marTop w:val="0"/>
      <w:marBottom w:val="0"/>
      <w:divBdr>
        <w:top w:val="none" w:sz="0" w:space="0" w:color="auto"/>
        <w:left w:val="none" w:sz="0" w:space="0" w:color="auto"/>
        <w:bottom w:val="none" w:sz="0" w:space="0" w:color="auto"/>
        <w:right w:val="none" w:sz="0" w:space="0" w:color="auto"/>
      </w:divBdr>
    </w:div>
    <w:div w:id="382993427">
      <w:bodyDiv w:val="1"/>
      <w:marLeft w:val="0"/>
      <w:marRight w:val="0"/>
      <w:marTop w:val="0"/>
      <w:marBottom w:val="0"/>
      <w:divBdr>
        <w:top w:val="none" w:sz="0" w:space="0" w:color="auto"/>
        <w:left w:val="none" w:sz="0" w:space="0" w:color="auto"/>
        <w:bottom w:val="none" w:sz="0" w:space="0" w:color="auto"/>
        <w:right w:val="none" w:sz="0" w:space="0" w:color="auto"/>
      </w:divBdr>
    </w:div>
    <w:div w:id="384835313">
      <w:bodyDiv w:val="1"/>
      <w:marLeft w:val="0"/>
      <w:marRight w:val="0"/>
      <w:marTop w:val="0"/>
      <w:marBottom w:val="0"/>
      <w:divBdr>
        <w:top w:val="none" w:sz="0" w:space="0" w:color="auto"/>
        <w:left w:val="none" w:sz="0" w:space="0" w:color="auto"/>
        <w:bottom w:val="none" w:sz="0" w:space="0" w:color="auto"/>
        <w:right w:val="none" w:sz="0" w:space="0" w:color="auto"/>
      </w:divBdr>
    </w:div>
    <w:div w:id="455374342">
      <w:bodyDiv w:val="1"/>
      <w:marLeft w:val="0"/>
      <w:marRight w:val="0"/>
      <w:marTop w:val="0"/>
      <w:marBottom w:val="0"/>
      <w:divBdr>
        <w:top w:val="none" w:sz="0" w:space="0" w:color="auto"/>
        <w:left w:val="none" w:sz="0" w:space="0" w:color="auto"/>
        <w:bottom w:val="none" w:sz="0" w:space="0" w:color="auto"/>
        <w:right w:val="none" w:sz="0" w:space="0" w:color="auto"/>
      </w:divBdr>
    </w:div>
    <w:div w:id="455637984">
      <w:bodyDiv w:val="1"/>
      <w:marLeft w:val="0"/>
      <w:marRight w:val="0"/>
      <w:marTop w:val="0"/>
      <w:marBottom w:val="0"/>
      <w:divBdr>
        <w:top w:val="none" w:sz="0" w:space="0" w:color="auto"/>
        <w:left w:val="none" w:sz="0" w:space="0" w:color="auto"/>
        <w:bottom w:val="none" w:sz="0" w:space="0" w:color="auto"/>
        <w:right w:val="none" w:sz="0" w:space="0" w:color="auto"/>
      </w:divBdr>
    </w:div>
    <w:div w:id="488909309">
      <w:bodyDiv w:val="1"/>
      <w:marLeft w:val="0"/>
      <w:marRight w:val="0"/>
      <w:marTop w:val="0"/>
      <w:marBottom w:val="0"/>
      <w:divBdr>
        <w:top w:val="none" w:sz="0" w:space="0" w:color="auto"/>
        <w:left w:val="none" w:sz="0" w:space="0" w:color="auto"/>
        <w:bottom w:val="none" w:sz="0" w:space="0" w:color="auto"/>
        <w:right w:val="none" w:sz="0" w:space="0" w:color="auto"/>
      </w:divBdr>
    </w:div>
    <w:div w:id="501045872">
      <w:bodyDiv w:val="1"/>
      <w:marLeft w:val="0"/>
      <w:marRight w:val="0"/>
      <w:marTop w:val="0"/>
      <w:marBottom w:val="0"/>
      <w:divBdr>
        <w:top w:val="none" w:sz="0" w:space="0" w:color="auto"/>
        <w:left w:val="none" w:sz="0" w:space="0" w:color="auto"/>
        <w:bottom w:val="none" w:sz="0" w:space="0" w:color="auto"/>
        <w:right w:val="none" w:sz="0" w:space="0" w:color="auto"/>
      </w:divBdr>
    </w:div>
    <w:div w:id="542713695">
      <w:bodyDiv w:val="1"/>
      <w:marLeft w:val="0"/>
      <w:marRight w:val="0"/>
      <w:marTop w:val="0"/>
      <w:marBottom w:val="0"/>
      <w:divBdr>
        <w:top w:val="none" w:sz="0" w:space="0" w:color="auto"/>
        <w:left w:val="none" w:sz="0" w:space="0" w:color="auto"/>
        <w:bottom w:val="none" w:sz="0" w:space="0" w:color="auto"/>
        <w:right w:val="none" w:sz="0" w:space="0" w:color="auto"/>
      </w:divBdr>
    </w:div>
    <w:div w:id="556859984">
      <w:bodyDiv w:val="1"/>
      <w:marLeft w:val="0"/>
      <w:marRight w:val="0"/>
      <w:marTop w:val="0"/>
      <w:marBottom w:val="0"/>
      <w:divBdr>
        <w:top w:val="none" w:sz="0" w:space="0" w:color="auto"/>
        <w:left w:val="none" w:sz="0" w:space="0" w:color="auto"/>
        <w:bottom w:val="none" w:sz="0" w:space="0" w:color="auto"/>
        <w:right w:val="none" w:sz="0" w:space="0" w:color="auto"/>
      </w:divBdr>
    </w:div>
    <w:div w:id="558130992">
      <w:bodyDiv w:val="1"/>
      <w:marLeft w:val="0"/>
      <w:marRight w:val="0"/>
      <w:marTop w:val="0"/>
      <w:marBottom w:val="0"/>
      <w:divBdr>
        <w:top w:val="none" w:sz="0" w:space="0" w:color="auto"/>
        <w:left w:val="none" w:sz="0" w:space="0" w:color="auto"/>
        <w:bottom w:val="none" w:sz="0" w:space="0" w:color="auto"/>
        <w:right w:val="none" w:sz="0" w:space="0" w:color="auto"/>
      </w:divBdr>
    </w:div>
    <w:div w:id="578059745">
      <w:bodyDiv w:val="1"/>
      <w:marLeft w:val="0"/>
      <w:marRight w:val="0"/>
      <w:marTop w:val="0"/>
      <w:marBottom w:val="0"/>
      <w:divBdr>
        <w:top w:val="none" w:sz="0" w:space="0" w:color="auto"/>
        <w:left w:val="none" w:sz="0" w:space="0" w:color="auto"/>
        <w:bottom w:val="none" w:sz="0" w:space="0" w:color="auto"/>
        <w:right w:val="none" w:sz="0" w:space="0" w:color="auto"/>
      </w:divBdr>
    </w:div>
    <w:div w:id="616449429">
      <w:bodyDiv w:val="1"/>
      <w:marLeft w:val="0"/>
      <w:marRight w:val="0"/>
      <w:marTop w:val="0"/>
      <w:marBottom w:val="0"/>
      <w:divBdr>
        <w:top w:val="none" w:sz="0" w:space="0" w:color="auto"/>
        <w:left w:val="none" w:sz="0" w:space="0" w:color="auto"/>
        <w:bottom w:val="none" w:sz="0" w:space="0" w:color="auto"/>
        <w:right w:val="none" w:sz="0" w:space="0" w:color="auto"/>
      </w:divBdr>
    </w:div>
    <w:div w:id="731200555">
      <w:bodyDiv w:val="1"/>
      <w:marLeft w:val="0"/>
      <w:marRight w:val="0"/>
      <w:marTop w:val="0"/>
      <w:marBottom w:val="0"/>
      <w:divBdr>
        <w:top w:val="none" w:sz="0" w:space="0" w:color="auto"/>
        <w:left w:val="none" w:sz="0" w:space="0" w:color="auto"/>
        <w:bottom w:val="none" w:sz="0" w:space="0" w:color="auto"/>
        <w:right w:val="none" w:sz="0" w:space="0" w:color="auto"/>
      </w:divBdr>
    </w:div>
    <w:div w:id="771390322">
      <w:bodyDiv w:val="1"/>
      <w:marLeft w:val="0"/>
      <w:marRight w:val="0"/>
      <w:marTop w:val="0"/>
      <w:marBottom w:val="0"/>
      <w:divBdr>
        <w:top w:val="none" w:sz="0" w:space="0" w:color="auto"/>
        <w:left w:val="none" w:sz="0" w:space="0" w:color="auto"/>
        <w:bottom w:val="none" w:sz="0" w:space="0" w:color="auto"/>
        <w:right w:val="none" w:sz="0" w:space="0" w:color="auto"/>
      </w:divBdr>
    </w:div>
    <w:div w:id="796873419">
      <w:bodyDiv w:val="1"/>
      <w:marLeft w:val="0"/>
      <w:marRight w:val="0"/>
      <w:marTop w:val="0"/>
      <w:marBottom w:val="0"/>
      <w:divBdr>
        <w:top w:val="none" w:sz="0" w:space="0" w:color="auto"/>
        <w:left w:val="none" w:sz="0" w:space="0" w:color="auto"/>
        <w:bottom w:val="none" w:sz="0" w:space="0" w:color="auto"/>
        <w:right w:val="none" w:sz="0" w:space="0" w:color="auto"/>
      </w:divBdr>
    </w:div>
    <w:div w:id="819734564">
      <w:bodyDiv w:val="1"/>
      <w:marLeft w:val="0"/>
      <w:marRight w:val="0"/>
      <w:marTop w:val="0"/>
      <w:marBottom w:val="0"/>
      <w:divBdr>
        <w:top w:val="none" w:sz="0" w:space="0" w:color="auto"/>
        <w:left w:val="none" w:sz="0" w:space="0" w:color="auto"/>
        <w:bottom w:val="none" w:sz="0" w:space="0" w:color="auto"/>
        <w:right w:val="none" w:sz="0" w:space="0" w:color="auto"/>
      </w:divBdr>
    </w:div>
    <w:div w:id="835419432">
      <w:bodyDiv w:val="1"/>
      <w:marLeft w:val="0"/>
      <w:marRight w:val="0"/>
      <w:marTop w:val="0"/>
      <w:marBottom w:val="0"/>
      <w:divBdr>
        <w:top w:val="none" w:sz="0" w:space="0" w:color="auto"/>
        <w:left w:val="none" w:sz="0" w:space="0" w:color="auto"/>
        <w:bottom w:val="none" w:sz="0" w:space="0" w:color="auto"/>
        <w:right w:val="none" w:sz="0" w:space="0" w:color="auto"/>
      </w:divBdr>
    </w:div>
    <w:div w:id="882399412">
      <w:bodyDiv w:val="1"/>
      <w:marLeft w:val="0"/>
      <w:marRight w:val="0"/>
      <w:marTop w:val="0"/>
      <w:marBottom w:val="0"/>
      <w:divBdr>
        <w:top w:val="none" w:sz="0" w:space="0" w:color="auto"/>
        <w:left w:val="none" w:sz="0" w:space="0" w:color="auto"/>
        <w:bottom w:val="none" w:sz="0" w:space="0" w:color="auto"/>
        <w:right w:val="none" w:sz="0" w:space="0" w:color="auto"/>
      </w:divBdr>
    </w:div>
    <w:div w:id="913315482">
      <w:bodyDiv w:val="1"/>
      <w:marLeft w:val="0"/>
      <w:marRight w:val="0"/>
      <w:marTop w:val="0"/>
      <w:marBottom w:val="0"/>
      <w:divBdr>
        <w:top w:val="none" w:sz="0" w:space="0" w:color="auto"/>
        <w:left w:val="none" w:sz="0" w:space="0" w:color="auto"/>
        <w:bottom w:val="none" w:sz="0" w:space="0" w:color="auto"/>
        <w:right w:val="none" w:sz="0" w:space="0" w:color="auto"/>
      </w:divBdr>
    </w:div>
    <w:div w:id="963774920">
      <w:bodyDiv w:val="1"/>
      <w:marLeft w:val="0"/>
      <w:marRight w:val="0"/>
      <w:marTop w:val="0"/>
      <w:marBottom w:val="0"/>
      <w:divBdr>
        <w:top w:val="none" w:sz="0" w:space="0" w:color="auto"/>
        <w:left w:val="none" w:sz="0" w:space="0" w:color="auto"/>
        <w:bottom w:val="none" w:sz="0" w:space="0" w:color="auto"/>
        <w:right w:val="none" w:sz="0" w:space="0" w:color="auto"/>
      </w:divBdr>
    </w:div>
    <w:div w:id="994068688">
      <w:bodyDiv w:val="1"/>
      <w:marLeft w:val="0"/>
      <w:marRight w:val="0"/>
      <w:marTop w:val="0"/>
      <w:marBottom w:val="0"/>
      <w:divBdr>
        <w:top w:val="none" w:sz="0" w:space="0" w:color="auto"/>
        <w:left w:val="none" w:sz="0" w:space="0" w:color="auto"/>
        <w:bottom w:val="none" w:sz="0" w:space="0" w:color="auto"/>
        <w:right w:val="none" w:sz="0" w:space="0" w:color="auto"/>
      </w:divBdr>
    </w:div>
    <w:div w:id="1020818161">
      <w:bodyDiv w:val="1"/>
      <w:marLeft w:val="0"/>
      <w:marRight w:val="0"/>
      <w:marTop w:val="0"/>
      <w:marBottom w:val="0"/>
      <w:divBdr>
        <w:top w:val="none" w:sz="0" w:space="0" w:color="auto"/>
        <w:left w:val="none" w:sz="0" w:space="0" w:color="auto"/>
        <w:bottom w:val="none" w:sz="0" w:space="0" w:color="auto"/>
        <w:right w:val="none" w:sz="0" w:space="0" w:color="auto"/>
      </w:divBdr>
    </w:div>
    <w:div w:id="1026830867">
      <w:bodyDiv w:val="1"/>
      <w:marLeft w:val="0"/>
      <w:marRight w:val="0"/>
      <w:marTop w:val="0"/>
      <w:marBottom w:val="0"/>
      <w:divBdr>
        <w:top w:val="none" w:sz="0" w:space="0" w:color="auto"/>
        <w:left w:val="none" w:sz="0" w:space="0" w:color="auto"/>
        <w:bottom w:val="none" w:sz="0" w:space="0" w:color="auto"/>
        <w:right w:val="none" w:sz="0" w:space="0" w:color="auto"/>
      </w:divBdr>
    </w:div>
    <w:div w:id="1099177843">
      <w:bodyDiv w:val="1"/>
      <w:marLeft w:val="0"/>
      <w:marRight w:val="0"/>
      <w:marTop w:val="0"/>
      <w:marBottom w:val="0"/>
      <w:divBdr>
        <w:top w:val="none" w:sz="0" w:space="0" w:color="auto"/>
        <w:left w:val="none" w:sz="0" w:space="0" w:color="auto"/>
        <w:bottom w:val="none" w:sz="0" w:space="0" w:color="auto"/>
        <w:right w:val="none" w:sz="0" w:space="0" w:color="auto"/>
      </w:divBdr>
    </w:div>
    <w:div w:id="1135953112">
      <w:bodyDiv w:val="1"/>
      <w:marLeft w:val="0"/>
      <w:marRight w:val="0"/>
      <w:marTop w:val="0"/>
      <w:marBottom w:val="0"/>
      <w:divBdr>
        <w:top w:val="none" w:sz="0" w:space="0" w:color="auto"/>
        <w:left w:val="none" w:sz="0" w:space="0" w:color="auto"/>
        <w:bottom w:val="none" w:sz="0" w:space="0" w:color="auto"/>
        <w:right w:val="none" w:sz="0" w:space="0" w:color="auto"/>
      </w:divBdr>
    </w:div>
    <w:div w:id="1150632699">
      <w:bodyDiv w:val="1"/>
      <w:marLeft w:val="0"/>
      <w:marRight w:val="0"/>
      <w:marTop w:val="0"/>
      <w:marBottom w:val="0"/>
      <w:divBdr>
        <w:top w:val="none" w:sz="0" w:space="0" w:color="auto"/>
        <w:left w:val="none" w:sz="0" w:space="0" w:color="auto"/>
        <w:bottom w:val="none" w:sz="0" w:space="0" w:color="auto"/>
        <w:right w:val="none" w:sz="0" w:space="0" w:color="auto"/>
      </w:divBdr>
    </w:div>
    <w:div w:id="1191259442">
      <w:bodyDiv w:val="1"/>
      <w:marLeft w:val="0"/>
      <w:marRight w:val="0"/>
      <w:marTop w:val="0"/>
      <w:marBottom w:val="0"/>
      <w:divBdr>
        <w:top w:val="none" w:sz="0" w:space="0" w:color="auto"/>
        <w:left w:val="none" w:sz="0" w:space="0" w:color="auto"/>
        <w:bottom w:val="none" w:sz="0" w:space="0" w:color="auto"/>
        <w:right w:val="none" w:sz="0" w:space="0" w:color="auto"/>
      </w:divBdr>
    </w:div>
    <w:div w:id="1217738425">
      <w:bodyDiv w:val="1"/>
      <w:marLeft w:val="0"/>
      <w:marRight w:val="0"/>
      <w:marTop w:val="0"/>
      <w:marBottom w:val="0"/>
      <w:divBdr>
        <w:top w:val="none" w:sz="0" w:space="0" w:color="auto"/>
        <w:left w:val="none" w:sz="0" w:space="0" w:color="auto"/>
        <w:bottom w:val="none" w:sz="0" w:space="0" w:color="auto"/>
        <w:right w:val="none" w:sz="0" w:space="0" w:color="auto"/>
      </w:divBdr>
    </w:div>
    <w:div w:id="1218053804">
      <w:bodyDiv w:val="1"/>
      <w:marLeft w:val="0"/>
      <w:marRight w:val="0"/>
      <w:marTop w:val="0"/>
      <w:marBottom w:val="0"/>
      <w:divBdr>
        <w:top w:val="none" w:sz="0" w:space="0" w:color="auto"/>
        <w:left w:val="none" w:sz="0" w:space="0" w:color="auto"/>
        <w:bottom w:val="none" w:sz="0" w:space="0" w:color="auto"/>
        <w:right w:val="none" w:sz="0" w:space="0" w:color="auto"/>
      </w:divBdr>
    </w:div>
    <w:div w:id="1220902188">
      <w:bodyDiv w:val="1"/>
      <w:marLeft w:val="0"/>
      <w:marRight w:val="0"/>
      <w:marTop w:val="0"/>
      <w:marBottom w:val="0"/>
      <w:divBdr>
        <w:top w:val="none" w:sz="0" w:space="0" w:color="auto"/>
        <w:left w:val="none" w:sz="0" w:space="0" w:color="auto"/>
        <w:bottom w:val="none" w:sz="0" w:space="0" w:color="auto"/>
        <w:right w:val="none" w:sz="0" w:space="0" w:color="auto"/>
      </w:divBdr>
    </w:div>
    <w:div w:id="1295677925">
      <w:bodyDiv w:val="1"/>
      <w:marLeft w:val="0"/>
      <w:marRight w:val="0"/>
      <w:marTop w:val="0"/>
      <w:marBottom w:val="0"/>
      <w:divBdr>
        <w:top w:val="none" w:sz="0" w:space="0" w:color="auto"/>
        <w:left w:val="none" w:sz="0" w:space="0" w:color="auto"/>
        <w:bottom w:val="none" w:sz="0" w:space="0" w:color="auto"/>
        <w:right w:val="none" w:sz="0" w:space="0" w:color="auto"/>
      </w:divBdr>
    </w:div>
    <w:div w:id="1373068687">
      <w:bodyDiv w:val="1"/>
      <w:marLeft w:val="0"/>
      <w:marRight w:val="0"/>
      <w:marTop w:val="0"/>
      <w:marBottom w:val="0"/>
      <w:divBdr>
        <w:top w:val="none" w:sz="0" w:space="0" w:color="auto"/>
        <w:left w:val="none" w:sz="0" w:space="0" w:color="auto"/>
        <w:bottom w:val="none" w:sz="0" w:space="0" w:color="auto"/>
        <w:right w:val="none" w:sz="0" w:space="0" w:color="auto"/>
      </w:divBdr>
    </w:div>
    <w:div w:id="1437745767">
      <w:bodyDiv w:val="1"/>
      <w:marLeft w:val="0"/>
      <w:marRight w:val="0"/>
      <w:marTop w:val="0"/>
      <w:marBottom w:val="0"/>
      <w:divBdr>
        <w:top w:val="none" w:sz="0" w:space="0" w:color="auto"/>
        <w:left w:val="none" w:sz="0" w:space="0" w:color="auto"/>
        <w:bottom w:val="none" w:sz="0" w:space="0" w:color="auto"/>
        <w:right w:val="none" w:sz="0" w:space="0" w:color="auto"/>
      </w:divBdr>
    </w:div>
    <w:div w:id="1453013781">
      <w:bodyDiv w:val="1"/>
      <w:marLeft w:val="0"/>
      <w:marRight w:val="0"/>
      <w:marTop w:val="0"/>
      <w:marBottom w:val="0"/>
      <w:divBdr>
        <w:top w:val="none" w:sz="0" w:space="0" w:color="auto"/>
        <w:left w:val="none" w:sz="0" w:space="0" w:color="auto"/>
        <w:bottom w:val="none" w:sz="0" w:space="0" w:color="auto"/>
        <w:right w:val="none" w:sz="0" w:space="0" w:color="auto"/>
      </w:divBdr>
    </w:div>
    <w:div w:id="1514026784">
      <w:bodyDiv w:val="1"/>
      <w:marLeft w:val="0"/>
      <w:marRight w:val="0"/>
      <w:marTop w:val="0"/>
      <w:marBottom w:val="0"/>
      <w:divBdr>
        <w:top w:val="none" w:sz="0" w:space="0" w:color="auto"/>
        <w:left w:val="none" w:sz="0" w:space="0" w:color="auto"/>
        <w:bottom w:val="none" w:sz="0" w:space="0" w:color="auto"/>
        <w:right w:val="none" w:sz="0" w:space="0" w:color="auto"/>
      </w:divBdr>
    </w:div>
    <w:div w:id="1527989289">
      <w:bodyDiv w:val="1"/>
      <w:marLeft w:val="0"/>
      <w:marRight w:val="0"/>
      <w:marTop w:val="0"/>
      <w:marBottom w:val="0"/>
      <w:divBdr>
        <w:top w:val="none" w:sz="0" w:space="0" w:color="auto"/>
        <w:left w:val="none" w:sz="0" w:space="0" w:color="auto"/>
        <w:bottom w:val="none" w:sz="0" w:space="0" w:color="auto"/>
        <w:right w:val="none" w:sz="0" w:space="0" w:color="auto"/>
      </w:divBdr>
      <w:divsChild>
        <w:div w:id="630137588">
          <w:marLeft w:val="274"/>
          <w:marRight w:val="0"/>
          <w:marTop w:val="0"/>
          <w:marBottom w:val="0"/>
          <w:divBdr>
            <w:top w:val="none" w:sz="0" w:space="0" w:color="auto"/>
            <w:left w:val="none" w:sz="0" w:space="0" w:color="auto"/>
            <w:bottom w:val="none" w:sz="0" w:space="0" w:color="auto"/>
            <w:right w:val="none" w:sz="0" w:space="0" w:color="auto"/>
          </w:divBdr>
        </w:div>
        <w:div w:id="2041473471">
          <w:marLeft w:val="274"/>
          <w:marRight w:val="0"/>
          <w:marTop w:val="0"/>
          <w:marBottom w:val="0"/>
          <w:divBdr>
            <w:top w:val="none" w:sz="0" w:space="0" w:color="auto"/>
            <w:left w:val="none" w:sz="0" w:space="0" w:color="auto"/>
            <w:bottom w:val="none" w:sz="0" w:space="0" w:color="auto"/>
            <w:right w:val="none" w:sz="0" w:space="0" w:color="auto"/>
          </w:divBdr>
        </w:div>
      </w:divsChild>
    </w:div>
    <w:div w:id="1608804112">
      <w:bodyDiv w:val="1"/>
      <w:marLeft w:val="0"/>
      <w:marRight w:val="0"/>
      <w:marTop w:val="0"/>
      <w:marBottom w:val="0"/>
      <w:divBdr>
        <w:top w:val="none" w:sz="0" w:space="0" w:color="auto"/>
        <w:left w:val="none" w:sz="0" w:space="0" w:color="auto"/>
        <w:bottom w:val="none" w:sz="0" w:space="0" w:color="auto"/>
        <w:right w:val="none" w:sz="0" w:space="0" w:color="auto"/>
      </w:divBdr>
    </w:div>
    <w:div w:id="1683966873">
      <w:bodyDiv w:val="1"/>
      <w:marLeft w:val="0"/>
      <w:marRight w:val="0"/>
      <w:marTop w:val="0"/>
      <w:marBottom w:val="0"/>
      <w:divBdr>
        <w:top w:val="none" w:sz="0" w:space="0" w:color="auto"/>
        <w:left w:val="none" w:sz="0" w:space="0" w:color="auto"/>
        <w:bottom w:val="none" w:sz="0" w:space="0" w:color="auto"/>
        <w:right w:val="none" w:sz="0" w:space="0" w:color="auto"/>
      </w:divBdr>
    </w:div>
    <w:div w:id="1704862300">
      <w:bodyDiv w:val="1"/>
      <w:marLeft w:val="0"/>
      <w:marRight w:val="0"/>
      <w:marTop w:val="0"/>
      <w:marBottom w:val="0"/>
      <w:divBdr>
        <w:top w:val="none" w:sz="0" w:space="0" w:color="auto"/>
        <w:left w:val="none" w:sz="0" w:space="0" w:color="auto"/>
        <w:bottom w:val="none" w:sz="0" w:space="0" w:color="auto"/>
        <w:right w:val="none" w:sz="0" w:space="0" w:color="auto"/>
      </w:divBdr>
    </w:div>
    <w:div w:id="1711415245">
      <w:bodyDiv w:val="1"/>
      <w:marLeft w:val="0"/>
      <w:marRight w:val="0"/>
      <w:marTop w:val="0"/>
      <w:marBottom w:val="0"/>
      <w:divBdr>
        <w:top w:val="none" w:sz="0" w:space="0" w:color="auto"/>
        <w:left w:val="none" w:sz="0" w:space="0" w:color="auto"/>
        <w:bottom w:val="none" w:sz="0" w:space="0" w:color="auto"/>
        <w:right w:val="none" w:sz="0" w:space="0" w:color="auto"/>
      </w:divBdr>
    </w:div>
    <w:div w:id="1771969359">
      <w:bodyDiv w:val="1"/>
      <w:marLeft w:val="0"/>
      <w:marRight w:val="0"/>
      <w:marTop w:val="0"/>
      <w:marBottom w:val="0"/>
      <w:divBdr>
        <w:top w:val="none" w:sz="0" w:space="0" w:color="auto"/>
        <w:left w:val="none" w:sz="0" w:space="0" w:color="auto"/>
        <w:bottom w:val="none" w:sz="0" w:space="0" w:color="auto"/>
        <w:right w:val="none" w:sz="0" w:space="0" w:color="auto"/>
      </w:divBdr>
    </w:div>
    <w:div w:id="1985769814">
      <w:bodyDiv w:val="1"/>
      <w:marLeft w:val="0"/>
      <w:marRight w:val="0"/>
      <w:marTop w:val="0"/>
      <w:marBottom w:val="0"/>
      <w:divBdr>
        <w:top w:val="none" w:sz="0" w:space="0" w:color="auto"/>
        <w:left w:val="none" w:sz="0" w:space="0" w:color="auto"/>
        <w:bottom w:val="none" w:sz="0" w:space="0" w:color="auto"/>
        <w:right w:val="none" w:sz="0" w:space="0" w:color="auto"/>
      </w:divBdr>
    </w:div>
    <w:div w:id="2023585213">
      <w:bodyDiv w:val="1"/>
      <w:marLeft w:val="0"/>
      <w:marRight w:val="0"/>
      <w:marTop w:val="0"/>
      <w:marBottom w:val="0"/>
      <w:divBdr>
        <w:top w:val="none" w:sz="0" w:space="0" w:color="auto"/>
        <w:left w:val="none" w:sz="0" w:space="0" w:color="auto"/>
        <w:bottom w:val="none" w:sz="0" w:space="0" w:color="auto"/>
        <w:right w:val="none" w:sz="0" w:space="0" w:color="auto"/>
      </w:divBdr>
    </w:div>
    <w:div w:id="2052605266">
      <w:bodyDiv w:val="1"/>
      <w:marLeft w:val="0"/>
      <w:marRight w:val="0"/>
      <w:marTop w:val="0"/>
      <w:marBottom w:val="0"/>
      <w:divBdr>
        <w:top w:val="none" w:sz="0" w:space="0" w:color="auto"/>
        <w:left w:val="none" w:sz="0" w:space="0" w:color="auto"/>
        <w:bottom w:val="none" w:sz="0" w:space="0" w:color="auto"/>
        <w:right w:val="none" w:sz="0" w:space="0" w:color="auto"/>
      </w:divBdr>
    </w:div>
    <w:div w:id="2060781978">
      <w:bodyDiv w:val="1"/>
      <w:marLeft w:val="0"/>
      <w:marRight w:val="0"/>
      <w:marTop w:val="0"/>
      <w:marBottom w:val="0"/>
      <w:divBdr>
        <w:top w:val="none" w:sz="0" w:space="0" w:color="auto"/>
        <w:left w:val="none" w:sz="0" w:space="0" w:color="auto"/>
        <w:bottom w:val="none" w:sz="0" w:space="0" w:color="auto"/>
        <w:right w:val="none" w:sz="0" w:space="0" w:color="auto"/>
      </w:divBdr>
    </w:div>
    <w:div w:id="2126146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1.xml"/><Relationship Id="rId18" Type="http://schemas.openxmlformats.org/officeDocument/2006/relationships/chart" Target="charts/chart5.xml"/><Relationship Id="rId26" Type="http://schemas.openxmlformats.org/officeDocument/2006/relationships/chart" Target="charts/chart11.xml"/><Relationship Id="rId3" Type="http://schemas.openxmlformats.org/officeDocument/2006/relationships/customXml" Target="../customXml/item3.xml"/><Relationship Id="rId21" Type="http://schemas.openxmlformats.org/officeDocument/2006/relationships/chart" Target="charts/chart8.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chart" Target="charts/chart4.xml"/><Relationship Id="rId25" Type="http://schemas.openxmlformats.org/officeDocument/2006/relationships/chart" Target="charts/chart10.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chart" Target="charts/chart1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21-01-1162" TargetMode="External"/><Relationship Id="rId24" Type="http://schemas.openxmlformats.org/officeDocument/2006/relationships/image" Target="media/image4.emf"/><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chart" Target="charts/chart9.xml"/><Relationship Id="rId28" Type="http://schemas.openxmlformats.org/officeDocument/2006/relationships/chart" Target="charts/chart13.xml"/><Relationship Id="rId10" Type="http://schemas.openxmlformats.org/officeDocument/2006/relationships/endnotes" Target="endnotes.xml"/><Relationship Id="rId19" Type="http://schemas.openxmlformats.org/officeDocument/2006/relationships/chart" Target="charts/chart6.xm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2.xml"/><Relationship Id="rId22" Type="http://schemas.openxmlformats.org/officeDocument/2006/relationships/image" Target="media/image3.emf"/><Relationship Id="rId27" Type="http://schemas.openxmlformats.org/officeDocument/2006/relationships/chart" Target="charts/chart12.xml"/><Relationship Id="rId30" Type="http://schemas.openxmlformats.org/officeDocument/2006/relationships/chart" Target="charts/chart15.xml"/></Relationships>
</file>

<file path=word/_rels/footnotes.xml.rels><?xml version="1.0" encoding="UTF-8" standalone="yes"?>
<Relationships xmlns="http://schemas.openxmlformats.org/package/2006/relationships"><Relationship Id="rId3" Type="http://schemas.openxmlformats.org/officeDocument/2006/relationships/hyperlink" Target="https://www.stat.si/Pages/cilji/cilj-4.-vsem-enakopravno-zagotoviti-kakovostno-izobrazbo-ter-spodbujati-mo%C5%BEnosti-vse%C5%BEivljenjskega-u%C4%8Denja-za-vsakogar/4.3-vklju%C4%8Denost-v-terciarno-izobra%C5%Beevanje" TargetMode="External"/><Relationship Id="rId2" Type="http://schemas.openxmlformats.org/officeDocument/2006/relationships/hyperlink" Target="https://www.gov.si/novice/2020-12-11-bfug-rimski-komunike/" TargetMode="External"/><Relationship Id="rId1" Type="http://schemas.openxmlformats.org/officeDocument/2006/relationships/hyperlink" Target="http://www.ehea.info/page-ministerial-declarations-and-communiques" TargetMode="External"/><Relationship Id="rId6" Type="http://schemas.openxmlformats.org/officeDocument/2006/relationships/hyperlink" Target="https://doi.org/10.1787/888934164294" TargetMode="External"/><Relationship Id="rId5" Type="http://schemas.openxmlformats.org/officeDocument/2006/relationships/hyperlink" Target="https://portal.evs.gov.si/prijava/" TargetMode="External"/><Relationship Id="rId4" Type="http://schemas.openxmlformats.org/officeDocument/2006/relationships/hyperlink" Target="https://portal.evs.gov.si/analize-prijav-za-vpi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charts/_rels/chart1.xml.rels><?xml version="1.0" encoding="UTF-8" standalone="yes"?>
<Relationships xmlns="http://schemas.openxmlformats.org/package/2006/relationships"><Relationship Id="rId3" Type="http://schemas.openxmlformats.org/officeDocument/2006/relationships/oleObject" Target="file:///\\srv-fsk38\Users\DMarjetic\NOV\Informacijski%20sistem%20eV&#352;\Poizvedbe\2020\Diplomanti\20210701_diplomanti_2011-2021.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srv-fsk38\Users\DMarjetic\NOV\Informacijski%20sistem%20eV&#352;\Poizvedbe\2020\&#352;tudenti\2021-05-10_Results%20for%20MIZKS_ST_STUDENTOV_4_DRZ_2010_2020_v2.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srv-fsk38\Users\DMarjetic\NOV\Informacijski%20sistem%20eV&#352;\Poizvedbe\2020\&#352;tudenti\2021-05-10_Results%20for%20MIZKS_ST_STUDENTOV_4_DRZ_2010_2020_v2.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srv-fsk38\users\DMarjetic\NOV\Zakonodaja\NPV&#352;\Statistika\POdatki\20210816_Results%20for%20MED_IZMENJAVA_SLO_2.sql"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srv-fsk38\Users\DMarjetic\NOV\Zakonodaja\NPV&#352;\Statistika\POdatki\VS%20Ucitelji_starost_L.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srv-fsk38\users\DMarjetic\NOV\Zakonodaja\NPV&#352;\Statistika\POdatki\MO_Za%20NPV&#352;.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srv-fsk38\users\DMarjetic\NOV\Zakonodaja\NPV&#352;\Statistika\POdatki\MO_BDP%20trend.xlsx" TargetMode="External"/><Relationship Id="rId2" Type="http://schemas.microsoft.com/office/2011/relationships/chartColorStyle" Target="colors15.xml"/><Relationship Id="rId1" Type="http://schemas.microsoft.com/office/2011/relationships/chartStyle" Target="style15.xml"/></Relationships>
</file>

<file path=word/charts/_rels/chart2.xml.rels><?xml version="1.0" encoding="UTF-8" standalone="yes"?>
<Relationships xmlns="http://schemas.openxmlformats.org/package/2006/relationships"><Relationship Id="rId3" Type="http://schemas.openxmlformats.org/officeDocument/2006/relationships/oleObject" Target="file:///\\srv-fsk38\Users\DMarjetic\NOV\Informacijski%20sistem%20eV&#352;\Poizvedbe\2020\Diplomanti\20210701_diplomanti_2011-202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srv-fsk38\Users\DMarjetic\NOV\Informacijski%20sistem%20eV&#352;\Poizvedbe\2020\Diplomanti\20210701_diplomanti_2011-202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srv-fsk38\Users\DMarjetic\NOV\Informacijski%20sistem%20eV&#352;\Poizvedbe\2020\Diplomanti\20210701_diplomanti_2011-202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srv-fsk38\Users\DMarjetic\NOV\Zakonodaja\NPV&#352;\Statistika\POdatki\20210815_pregled%20V&#352;Z%20in%20&#352;P.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srv-fsk38\users\DMarjetic\NOV\Razpisi%20za%20vpis\Analize\&#352;teviloprijav_razpisnih%20mest.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srv-fsk38\users\DMarjetic\NOV\Zakonodaja\NPV&#352;\Statistika\POdatki\05C4003S_20210816-112339_19%20letniki.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srv-fsk38\Users\DMarjetic\NOV\Informacijski%20sistem%20eV&#352;\Poizvedbe\2020\&#352;tudenti\2021-05-10_Results%20for%20MIZKS_ST_STUDENTOV_4_DRZ_2010_2020_v2.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srv-fsk38\Users\DMarjetic\NOV\Informacijski%20sistem%20eV&#352;\Poizvedbe\2020\&#352;tudenti\2021-05-10_Results%20for%20MIZKS_ST_STUDENTOV_4_DRZ_2010_2020_v2.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'stopnja - SOK'!$A$2</c:f>
              <c:strCache>
                <c:ptCount val="1"/>
                <c:pt idx="0">
                  <c:v>SOK 7</c:v>
                </c:pt>
              </c:strCache>
            </c:strRef>
          </c:tx>
          <c:spPr>
            <a:solidFill>
              <a:schemeClr val="accent1"/>
            </a:solidFill>
            <a:ln>
              <a:noFill/>
            </a:ln>
            <a:effectLst/>
          </c:spPr>
          <c:invertIfNegative val="0"/>
          <c:cat>
            <c:numRef>
              <c:f>'stopnja - SOK'!$B$1:$K$1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'stopnja - SOK'!$B$2:$K$2</c:f>
              <c:numCache>
                <c:formatCode>General</c:formatCode>
                <c:ptCount val="10"/>
                <c:pt idx="0">
                  <c:v>4237</c:v>
                </c:pt>
                <c:pt idx="1">
                  <c:v>7352</c:v>
                </c:pt>
                <c:pt idx="2">
                  <c:v>8457.5</c:v>
                </c:pt>
                <c:pt idx="3">
                  <c:v>8918</c:v>
                </c:pt>
                <c:pt idx="4">
                  <c:v>9542.5</c:v>
                </c:pt>
                <c:pt idx="5">
                  <c:v>9031.5</c:v>
                </c:pt>
                <c:pt idx="6">
                  <c:v>8956.5</c:v>
                </c:pt>
                <c:pt idx="7">
                  <c:v>8803</c:v>
                </c:pt>
                <c:pt idx="8">
                  <c:v>8541.5</c:v>
                </c:pt>
                <c:pt idx="9">
                  <c:v>8464</c:v>
                </c:pt>
              </c:numCache>
            </c:numRef>
          </c:val>
          <c:extLst xmlns:c16r2="http://schemas.microsoft.com/office/drawing/2015/06/chart">
            <c:ext xmlns:c16="http://schemas.microsoft.com/office/drawing/2014/chart" uri="{C3380CC4-5D6E-409C-BE32-E72D297353CC}">
              <c16:uniqueId val="{00000000-2485-4E53-91D4-25173B712866}"/>
            </c:ext>
          </c:extLst>
        </c:ser>
        <c:ser>
          <c:idx val="1"/>
          <c:order val="1"/>
          <c:tx>
            <c:strRef>
              <c:f>'stopnja - SOK'!$A$3</c:f>
              <c:strCache>
                <c:ptCount val="1"/>
                <c:pt idx="0">
                  <c:v>SOK 7 - prejšnji</c:v>
                </c:pt>
              </c:strCache>
            </c:strRef>
          </c:tx>
          <c:spPr>
            <a:solidFill>
              <a:schemeClr val="accent2"/>
            </a:solidFill>
            <a:ln>
              <a:noFill/>
            </a:ln>
            <a:effectLst/>
          </c:spPr>
          <c:invertIfNegative val="0"/>
          <c:cat>
            <c:numRef>
              <c:f>'stopnja - SOK'!$B$1:$K$1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'stopnja - SOK'!$B$3:$K$3</c:f>
              <c:numCache>
                <c:formatCode>General</c:formatCode>
                <c:ptCount val="10"/>
                <c:pt idx="0">
                  <c:v>2947</c:v>
                </c:pt>
                <c:pt idx="1">
                  <c:v>2482</c:v>
                </c:pt>
                <c:pt idx="2">
                  <c:v>1388</c:v>
                </c:pt>
                <c:pt idx="3">
                  <c:v>953</c:v>
                </c:pt>
                <c:pt idx="4">
                  <c:v>676</c:v>
                </c:pt>
                <c:pt idx="5">
                  <c:v>4466</c:v>
                </c:pt>
              </c:numCache>
            </c:numRef>
          </c:val>
          <c:extLst xmlns:c16r2="http://schemas.microsoft.com/office/drawing/2015/06/chart">
            <c:ext xmlns:c16="http://schemas.microsoft.com/office/drawing/2014/chart" uri="{C3380CC4-5D6E-409C-BE32-E72D297353CC}">
              <c16:uniqueId val="{00000001-2485-4E53-91D4-25173B712866}"/>
            </c:ext>
          </c:extLst>
        </c:ser>
        <c:ser>
          <c:idx val="2"/>
          <c:order val="2"/>
          <c:tx>
            <c:strRef>
              <c:f>'stopnja - SOK'!$A$4</c:f>
              <c:strCache>
                <c:ptCount val="1"/>
                <c:pt idx="0">
                  <c:v>SOK 8</c:v>
                </c:pt>
              </c:strCache>
            </c:strRef>
          </c:tx>
          <c:spPr>
            <a:solidFill>
              <a:schemeClr val="accent3"/>
            </a:solidFill>
            <a:ln>
              <a:noFill/>
            </a:ln>
            <a:effectLst/>
          </c:spPr>
          <c:invertIfNegative val="0"/>
          <c:cat>
            <c:numRef>
              <c:f>'stopnja - SOK'!$B$1:$K$1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'stopnja - SOK'!$B$4:$K$4</c:f>
              <c:numCache>
                <c:formatCode>General</c:formatCode>
                <c:ptCount val="10"/>
                <c:pt idx="0">
                  <c:v>756</c:v>
                </c:pt>
                <c:pt idx="1">
                  <c:v>1450</c:v>
                </c:pt>
                <c:pt idx="2">
                  <c:v>1852.5</c:v>
                </c:pt>
                <c:pt idx="3">
                  <c:v>2707</c:v>
                </c:pt>
                <c:pt idx="4">
                  <c:v>3760.5</c:v>
                </c:pt>
                <c:pt idx="5">
                  <c:v>4644</c:v>
                </c:pt>
                <c:pt idx="6">
                  <c:v>5177.5</c:v>
                </c:pt>
                <c:pt idx="7">
                  <c:v>5474</c:v>
                </c:pt>
                <c:pt idx="8">
                  <c:v>5156</c:v>
                </c:pt>
                <c:pt idx="9">
                  <c:v>4726</c:v>
                </c:pt>
              </c:numCache>
            </c:numRef>
          </c:val>
          <c:extLst xmlns:c16r2="http://schemas.microsoft.com/office/drawing/2015/06/chart">
            <c:ext xmlns:c16="http://schemas.microsoft.com/office/drawing/2014/chart" uri="{C3380CC4-5D6E-409C-BE32-E72D297353CC}">
              <c16:uniqueId val="{00000002-2485-4E53-91D4-25173B712866}"/>
            </c:ext>
          </c:extLst>
        </c:ser>
        <c:ser>
          <c:idx val="3"/>
          <c:order val="3"/>
          <c:tx>
            <c:strRef>
              <c:f>'stopnja - SOK'!$A$5</c:f>
              <c:strCache>
                <c:ptCount val="1"/>
                <c:pt idx="0">
                  <c:v>SOK 8 - prejšnji</c:v>
                </c:pt>
              </c:strCache>
            </c:strRef>
          </c:tx>
          <c:spPr>
            <a:solidFill>
              <a:schemeClr val="accent4"/>
            </a:solidFill>
            <a:ln>
              <a:noFill/>
            </a:ln>
            <a:effectLst/>
          </c:spPr>
          <c:invertIfNegative val="0"/>
          <c:cat>
            <c:numRef>
              <c:f>'stopnja - SOK'!$B$1:$K$1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'stopnja - SOK'!$B$5:$K$5</c:f>
              <c:numCache>
                <c:formatCode>General</c:formatCode>
                <c:ptCount val="10"/>
                <c:pt idx="0">
                  <c:v>4931.5</c:v>
                </c:pt>
                <c:pt idx="1">
                  <c:v>4797</c:v>
                </c:pt>
                <c:pt idx="2">
                  <c:v>4026.5</c:v>
                </c:pt>
                <c:pt idx="3">
                  <c:v>2964</c:v>
                </c:pt>
                <c:pt idx="4">
                  <c:v>1928</c:v>
                </c:pt>
                <c:pt idx="5">
                  <c:v>6851</c:v>
                </c:pt>
              </c:numCache>
            </c:numRef>
          </c:val>
          <c:extLst xmlns:c16r2="http://schemas.microsoft.com/office/drawing/2015/06/chart">
            <c:ext xmlns:c16="http://schemas.microsoft.com/office/drawing/2014/chart" uri="{C3380CC4-5D6E-409C-BE32-E72D297353CC}">
              <c16:uniqueId val="{00000003-2485-4E53-91D4-25173B712866}"/>
            </c:ext>
          </c:extLst>
        </c:ser>
        <c:ser>
          <c:idx val="4"/>
          <c:order val="4"/>
          <c:tx>
            <c:strRef>
              <c:f>'stopnja - SOK'!$A$6</c:f>
              <c:strCache>
                <c:ptCount val="1"/>
                <c:pt idx="0">
                  <c:v>SOK 9 - prejšnji</c:v>
                </c:pt>
              </c:strCache>
            </c:strRef>
          </c:tx>
          <c:spPr>
            <a:solidFill>
              <a:schemeClr val="accent5"/>
            </a:solidFill>
            <a:ln>
              <a:noFill/>
            </a:ln>
            <a:effectLst/>
          </c:spPr>
          <c:invertIfNegative val="0"/>
          <c:cat>
            <c:numRef>
              <c:f>'stopnja - SOK'!$B$1:$K$1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'stopnja - SOK'!$B$6:$K$6</c:f>
              <c:numCache>
                <c:formatCode>General</c:formatCode>
                <c:ptCount val="10"/>
                <c:pt idx="0">
                  <c:v>665</c:v>
                </c:pt>
                <c:pt idx="1">
                  <c:v>716</c:v>
                </c:pt>
                <c:pt idx="2">
                  <c:v>481</c:v>
                </c:pt>
                <c:pt idx="3">
                  <c:v>352</c:v>
                </c:pt>
                <c:pt idx="4">
                  <c:v>291</c:v>
                </c:pt>
                <c:pt idx="5">
                  <c:v>3018</c:v>
                </c:pt>
              </c:numCache>
            </c:numRef>
          </c:val>
          <c:extLst xmlns:c16r2="http://schemas.microsoft.com/office/drawing/2015/06/chart">
            <c:ext xmlns:c16="http://schemas.microsoft.com/office/drawing/2014/chart" uri="{C3380CC4-5D6E-409C-BE32-E72D297353CC}">
              <c16:uniqueId val="{00000004-2485-4E53-91D4-25173B712866}"/>
            </c:ext>
          </c:extLst>
        </c:ser>
        <c:ser>
          <c:idx val="5"/>
          <c:order val="5"/>
          <c:tx>
            <c:strRef>
              <c:f>'stopnja - SOK'!$A$7</c:f>
              <c:strCache>
                <c:ptCount val="1"/>
                <c:pt idx="0">
                  <c:v>SOK 10</c:v>
                </c:pt>
              </c:strCache>
            </c:strRef>
          </c:tx>
          <c:spPr>
            <a:solidFill>
              <a:schemeClr val="accent6"/>
            </a:solidFill>
            <a:ln>
              <a:noFill/>
            </a:ln>
            <a:effectLst/>
          </c:spPr>
          <c:invertIfNegative val="0"/>
          <c:cat>
            <c:numRef>
              <c:f>'stopnja - SOK'!$B$1:$K$1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'stopnja - SOK'!$B$7:$K$7</c:f>
              <c:numCache>
                <c:formatCode>General</c:formatCode>
                <c:ptCount val="10"/>
                <c:pt idx="0">
                  <c:v>41</c:v>
                </c:pt>
                <c:pt idx="1">
                  <c:v>103</c:v>
                </c:pt>
                <c:pt idx="2">
                  <c:v>327</c:v>
                </c:pt>
                <c:pt idx="3">
                  <c:v>443</c:v>
                </c:pt>
                <c:pt idx="4">
                  <c:v>552</c:v>
                </c:pt>
                <c:pt idx="5">
                  <c:v>538</c:v>
                </c:pt>
                <c:pt idx="6">
                  <c:v>516</c:v>
                </c:pt>
                <c:pt idx="7">
                  <c:v>463</c:v>
                </c:pt>
                <c:pt idx="8">
                  <c:v>483</c:v>
                </c:pt>
                <c:pt idx="9">
                  <c:v>438</c:v>
                </c:pt>
              </c:numCache>
            </c:numRef>
          </c:val>
          <c:extLst xmlns:c16r2="http://schemas.microsoft.com/office/drawing/2015/06/chart">
            <c:ext xmlns:c16="http://schemas.microsoft.com/office/drawing/2014/chart" uri="{C3380CC4-5D6E-409C-BE32-E72D297353CC}">
              <c16:uniqueId val="{00000005-2485-4E53-91D4-25173B712866}"/>
            </c:ext>
          </c:extLst>
        </c:ser>
        <c:ser>
          <c:idx val="6"/>
          <c:order val="6"/>
          <c:tx>
            <c:strRef>
              <c:f>'stopnja - SOK'!$A$8</c:f>
              <c:strCache>
                <c:ptCount val="1"/>
                <c:pt idx="0">
                  <c:v>SOK 10 - prejšnji</c:v>
                </c:pt>
              </c:strCache>
            </c:strRef>
          </c:tx>
          <c:spPr>
            <a:solidFill>
              <a:schemeClr val="accent1">
                <a:lumMod val="60000"/>
              </a:schemeClr>
            </a:solidFill>
            <a:ln>
              <a:noFill/>
            </a:ln>
            <a:effectLst/>
          </c:spPr>
          <c:invertIfNegative val="0"/>
          <c:cat>
            <c:numRef>
              <c:f>'stopnja - SOK'!$B$1:$K$1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'stopnja - SOK'!$B$8:$K$8</c:f>
              <c:numCache>
                <c:formatCode>General</c:formatCode>
                <c:ptCount val="10"/>
                <c:pt idx="0">
                  <c:v>391</c:v>
                </c:pt>
                <c:pt idx="1">
                  <c:v>484</c:v>
                </c:pt>
                <c:pt idx="2">
                  <c:v>445</c:v>
                </c:pt>
                <c:pt idx="3">
                  <c:v>276</c:v>
                </c:pt>
                <c:pt idx="4">
                  <c:v>200</c:v>
                </c:pt>
                <c:pt idx="5">
                  <c:v>394</c:v>
                </c:pt>
              </c:numCache>
            </c:numRef>
          </c:val>
          <c:extLst xmlns:c16r2="http://schemas.microsoft.com/office/drawing/2015/06/chart">
            <c:ext xmlns:c16="http://schemas.microsoft.com/office/drawing/2014/chart" uri="{C3380CC4-5D6E-409C-BE32-E72D297353CC}">
              <c16:uniqueId val="{00000006-2485-4E53-91D4-25173B712866}"/>
            </c:ext>
          </c:extLst>
        </c:ser>
        <c:dLbls>
          <c:showLegendKey val="0"/>
          <c:showVal val="0"/>
          <c:showCatName val="0"/>
          <c:showSerName val="0"/>
          <c:showPercent val="0"/>
          <c:showBubbleSize val="0"/>
        </c:dLbls>
        <c:gapWidth val="150"/>
        <c:overlap val="100"/>
        <c:axId val="286908632"/>
        <c:axId val="287991840"/>
      </c:barChart>
      <c:catAx>
        <c:axId val="286908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7991840"/>
        <c:crosses val="autoZero"/>
        <c:auto val="1"/>
        <c:lblAlgn val="ctr"/>
        <c:lblOffset val="100"/>
        <c:noMultiLvlLbl val="0"/>
      </c:catAx>
      <c:valAx>
        <c:axId val="287991840"/>
        <c:scaling>
          <c:orientation val="minMax"/>
          <c:max val="30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6908632"/>
        <c:crosses val="autoZero"/>
        <c:crossBetween val="between"/>
        <c:majorUnit val="2500"/>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Klasius!$A$2</c:f>
              <c:strCache>
                <c:ptCount val="1"/>
                <c:pt idx="0">
                  <c:v>01 - Izobraževalne znanosti in izobraževanje učiteljev</c:v>
                </c:pt>
              </c:strCache>
            </c:strRef>
          </c:tx>
          <c:spPr>
            <a:solidFill>
              <a:schemeClr val="accent1"/>
            </a:solidFill>
            <a:ln>
              <a:noFill/>
            </a:ln>
            <a:effectLst/>
          </c:spPr>
          <c:invertIfNegative val="0"/>
          <c:cat>
            <c:strRef>
              <c:f>Klasius!$B$1:$L$1</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Klasius!$B$2:$L$2</c:f>
              <c:numCache>
                <c:formatCode>#,##0</c:formatCode>
                <c:ptCount val="11"/>
                <c:pt idx="0">
                  <c:v>7719.5</c:v>
                </c:pt>
                <c:pt idx="1">
                  <c:v>8119</c:v>
                </c:pt>
                <c:pt idx="2">
                  <c:v>7809.5</c:v>
                </c:pt>
                <c:pt idx="3">
                  <c:v>7459</c:v>
                </c:pt>
                <c:pt idx="4">
                  <c:v>7611.5</c:v>
                </c:pt>
                <c:pt idx="5">
                  <c:v>7545.5</c:v>
                </c:pt>
                <c:pt idx="6">
                  <c:v>7519.5</c:v>
                </c:pt>
                <c:pt idx="7">
                  <c:v>7400</c:v>
                </c:pt>
                <c:pt idx="8">
                  <c:v>7181.5</c:v>
                </c:pt>
                <c:pt idx="9">
                  <c:v>7043</c:v>
                </c:pt>
                <c:pt idx="10">
                  <c:v>7505.5</c:v>
                </c:pt>
              </c:numCache>
            </c:numRef>
          </c:val>
          <c:extLst xmlns:c16r2="http://schemas.microsoft.com/office/drawing/2015/06/chart">
            <c:ext xmlns:c16="http://schemas.microsoft.com/office/drawing/2014/chart" uri="{C3380CC4-5D6E-409C-BE32-E72D297353CC}">
              <c16:uniqueId val="{00000000-2E3C-4181-A0E0-D4095B32B049}"/>
            </c:ext>
          </c:extLst>
        </c:ser>
        <c:ser>
          <c:idx val="1"/>
          <c:order val="1"/>
          <c:tx>
            <c:strRef>
              <c:f>Klasius!$A$3</c:f>
              <c:strCache>
                <c:ptCount val="1"/>
                <c:pt idx="0">
                  <c:v>02 - Umetnost in humanistika</c:v>
                </c:pt>
              </c:strCache>
            </c:strRef>
          </c:tx>
          <c:spPr>
            <a:solidFill>
              <a:schemeClr val="accent2"/>
            </a:solidFill>
            <a:ln>
              <a:noFill/>
            </a:ln>
            <a:effectLst/>
          </c:spPr>
          <c:invertIfNegative val="0"/>
          <c:cat>
            <c:strRef>
              <c:f>Klasius!$B$1:$L$1</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Klasius!$B$3:$L$3</c:f>
              <c:numCache>
                <c:formatCode>#,##0</c:formatCode>
                <c:ptCount val="11"/>
                <c:pt idx="0">
                  <c:v>8408</c:v>
                </c:pt>
                <c:pt idx="1">
                  <c:v>9206.5</c:v>
                </c:pt>
                <c:pt idx="2">
                  <c:v>8564</c:v>
                </c:pt>
                <c:pt idx="3">
                  <c:v>7697</c:v>
                </c:pt>
                <c:pt idx="4">
                  <c:v>7117.5</c:v>
                </c:pt>
                <c:pt idx="5">
                  <c:v>6628.5</c:v>
                </c:pt>
                <c:pt idx="6">
                  <c:v>6558</c:v>
                </c:pt>
                <c:pt idx="7">
                  <c:v>6113</c:v>
                </c:pt>
                <c:pt idx="8">
                  <c:v>6108</c:v>
                </c:pt>
                <c:pt idx="9">
                  <c:v>5742</c:v>
                </c:pt>
                <c:pt idx="10">
                  <c:v>6202.5</c:v>
                </c:pt>
              </c:numCache>
            </c:numRef>
          </c:val>
          <c:extLst xmlns:c16r2="http://schemas.microsoft.com/office/drawing/2015/06/chart">
            <c:ext xmlns:c16="http://schemas.microsoft.com/office/drawing/2014/chart" uri="{C3380CC4-5D6E-409C-BE32-E72D297353CC}">
              <c16:uniqueId val="{00000001-2E3C-4181-A0E0-D4095B32B049}"/>
            </c:ext>
          </c:extLst>
        </c:ser>
        <c:ser>
          <c:idx val="2"/>
          <c:order val="2"/>
          <c:tx>
            <c:strRef>
              <c:f>Klasius!$A$4</c:f>
              <c:strCache>
                <c:ptCount val="1"/>
                <c:pt idx="0">
                  <c:v>03 - Družbene vede, novinarstvo in informacijska znanost</c:v>
                </c:pt>
              </c:strCache>
            </c:strRef>
          </c:tx>
          <c:spPr>
            <a:solidFill>
              <a:schemeClr val="accent3"/>
            </a:solidFill>
            <a:ln>
              <a:noFill/>
            </a:ln>
            <a:effectLst/>
          </c:spPr>
          <c:invertIfNegative val="0"/>
          <c:cat>
            <c:strRef>
              <c:f>Klasius!$B$1:$L$1</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Klasius!$B$4:$L$4</c:f>
              <c:numCache>
                <c:formatCode>#,##0</c:formatCode>
                <c:ptCount val="11"/>
                <c:pt idx="0">
                  <c:v>9748</c:v>
                </c:pt>
                <c:pt idx="1">
                  <c:v>10257</c:v>
                </c:pt>
                <c:pt idx="2">
                  <c:v>9685.5</c:v>
                </c:pt>
                <c:pt idx="3">
                  <c:v>8891</c:v>
                </c:pt>
                <c:pt idx="4">
                  <c:v>8151.5</c:v>
                </c:pt>
                <c:pt idx="5">
                  <c:v>7346</c:v>
                </c:pt>
                <c:pt idx="6">
                  <c:v>7037</c:v>
                </c:pt>
                <c:pt idx="7">
                  <c:v>6572.5</c:v>
                </c:pt>
                <c:pt idx="8">
                  <c:v>6465</c:v>
                </c:pt>
                <c:pt idx="9">
                  <c:v>6653.5</c:v>
                </c:pt>
                <c:pt idx="10">
                  <c:v>7405</c:v>
                </c:pt>
              </c:numCache>
            </c:numRef>
          </c:val>
          <c:extLst xmlns:c16r2="http://schemas.microsoft.com/office/drawing/2015/06/chart">
            <c:ext xmlns:c16="http://schemas.microsoft.com/office/drawing/2014/chart" uri="{C3380CC4-5D6E-409C-BE32-E72D297353CC}">
              <c16:uniqueId val="{00000002-2E3C-4181-A0E0-D4095B32B049}"/>
            </c:ext>
          </c:extLst>
        </c:ser>
        <c:ser>
          <c:idx val="3"/>
          <c:order val="3"/>
          <c:tx>
            <c:strRef>
              <c:f>Klasius!$A$5</c:f>
              <c:strCache>
                <c:ptCount val="1"/>
                <c:pt idx="0">
                  <c:v>04 - Poslovne in upravne vede, pravo</c:v>
                </c:pt>
              </c:strCache>
            </c:strRef>
          </c:tx>
          <c:spPr>
            <a:solidFill>
              <a:schemeClr val="accent4"/>
            </a:solidFill>
            <a:ln>
              <a:noFill/>
            </a:ln>
            <a:effectLst/>
          </c:spPr>
          <c:invertIfNegative val="0"/>
          <c:cat>
            <c:strRef>
              <c:f>Klasius!$B$1:$L$1</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Klasius!$B$5:$L$5</c:f>
              <c:numCache>
                <c:formatCode>#,##0</c:formatCode>
                <c:ptCount val="11"/>
                <c:pt idx="0">
                  <c:v>22273</c:v>
                </c:pt>
                <c:pt idx="1">
                  <c:v>20812</c:v>
                </c:pt>
                <c:pt idx="2">
                  <c:v>19789</c:v>
                </c:pt>
                <c:pt idx="3">
                  <c:v>16932</c:v>
                </c:pt>
                <c:pt idx="4">
                  <c:v>14925</c:v>
                </c:pt>
                <c:pt idx="5">
                  <c:v>13899</c:v>
                </c:pt>
                <c:pt idx="6">
                  <c:v>13585</c:v>
                </c:pt>
                <c:pt idx="7">
                  <c:v>12782</c:v>
                </c:pt>
                <c:pt idx="8">
                  <c:v>12506</c:v>
                </c:pt>
                <c:pt idx="9">
                  <c:v>12644</c:v>
                </c:pt>
                <c:pt idx="10">
                  <c:v>13886</c:v>
                </c:pt>
              </c:numCache>
            </c:numRef>
          </c:val>
          <c:extLst xmlns:c16r2="http://schemas.microsoft.com/office/drawing/2015/06/chart">
            <c:ext xmlns:c16="http://schemas.microsoft.com/office/drawing/2014/chart" uri="{C3380CC4-5D6E-409C-BE32-E72D297353CC}">
              <c16:uniqueId val="{00000003-2E3C-4181-A0E0-D4095B32B049}"/>
            </c:ext>
          </c:extLst>
        </c:ser>
        <c:ser>
          <c:idx val="4"/>
          <c:order val="4"/>
          <c:tx>
            <c:strRef>
              <c:f>Klasius!$A$6</c:f>
              <c:strCache>
                <c:ptCount val="1"/>
                <c:pt idx="0">
                  <c:v>05 - Naravoslovje, matematika in statistika</c:v>
                </c:pt>
              </c:strCache>
            </c:strRef>
          </c:tx>
          <c:spPr>
            <a:solidFill>
              <a:schemeClr val="accent5"/>
            </a:solidFill>
            <a:ln>
              <a:noFill/>
            </a:ln>
            <a:effectLst/>
          </c:spPr>
          <c:invertIfNegative val="0"/>
          <c:cat>
            <c:strRef>
              <c:f>Klasius!$B$1:$L$1</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Klasius!$B$6:$L$6</c:f>
              <c:numCache>
                <c:formatCode>#,##0</c:formatCode>
                <c:ptCount val="11"/>
                <c:pt idx="0">
                  <c:v>4785</c:v>
                </c:pt>
                <c:pt idx="1">
                  <c:v>4830.5</c:v>
                </c:pt>
                <c:pt idx="2">
                  <c:v>5036.5</c:v>
                </c:pt>
                <c:pt idx="3">
                  <c:v>5017.5</c:v>
                </c:pt>
                <c:pt idx="4">
                  <c:v>4892</c:v>
                </c:pt>
                <c:pt idx="5">
                  <c:v>4694.5</c:v>
                </c:pt>
                <c:pt idx="6">
                  <c:v>4639.5</c:v>
                </c:pt>
                <c:pt idx="7">
                  <c:v>4495</c:v>
                </c:pt>
                <c:pt idx="8">
                  <c:v>4502.5</c:v>
                </c:pt>
                <c:pt idx="9">
                  <c:v>4632.5</c:v>
                </c:pt>
                <c:pt idx="10">
                  <c:v>4996</c:v>
                </c:pt>
              </c:numCache>
            </c:numRef>
          </c:val>
          <c:extLst xmlns:c16r2="http://schemas.microsoft.com/office/drawing/2015/06/chart">
            <c:ext xmlns:c16="http://schemas.microsoft.com/office/drawing/2014/chart" uri="{C3380CC4-5D6E-409C-BE32-E72D297353CC}">
              <c16:uniqueId val="{00000004-2E3C-4181-A0E0-D4095B32B049}"/>
            </c:ext>
          </c:extLst>
        </c:ser>
        <c:ser>
          <c:idx val="5"/>
          <c:order val="5"/>
          <c:tx>
            <c:strRef>
              <c:f>Klasius!$A$7</c:f>
              <c:strCache>
                <c:ptCount val="1"/>
                <c:pt idx="0">
                  <c:v>06 - Informacijske in komunikacijske tehnologije (IKT)</c:v>
                </c:pt>
              </c:strCache>
            </c:strRef>
          </c:tx>
          <c:spPr>
            <a:solidFill>
              <a:schemeClr val="accent6"/>
            </a:solidFill>
            <a:ln>
              <a:noFill/>
            </a:ln>
            <a:effectLst/>
          </c:spPr>
          <c:invertIfNegative val="0"/>
          <c:cat>
            <c:strRef>
              <c:f>Klasius!$B$1:$L$1</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Klasius!$B$7:$L$7</c:f>
              <c:numCache>
                <c:formatCode>#,##0</c:formatCode>
                <c:ptCount val="11"/>
                <c:pt idx="0">
                  <c:v>3690.5</c:v>
                </c:pt>
                <c:pt idx="1">
                  <c:v>3556.5</c:v>
                </c:pt>
                <c:pt idx="2">
                  <c:v>3572</c:v>
                </c:pt>
                <c:pt idx="3">
                  <c:v>3089.5</c:v>
                </c:pt>
                <c:pt idx="4">
                  <c:v>3023</c:v>
                </c:pt>
                <c:pt idx="5">
                  <c:v>3010.5</c:v>
                </c:pt>
                <c:pt idx="6">
                  <c:v>2986.5</c:v>
                </c:pt>
                <c:pt idx="7">
                  <c:v>3056.5</c:v>
                </c:pt>
                <c:pt idx="8">
                  <c:v>3197</c:v>
                </c:pt>
                <c:pt idx="9">
                  <c:v>3358</c:v>
                </c:pt>
                <c:pt idx="10">
                  <c:v>3649</c:v>
                </c:pt>
              </c:numCache>
            </c:numRef>
          </c:val>
          <c:extLst xmlns:c16r2="http://schemas.microsoft.com/office/drawing/2015/06/chart">
            <c:ext xmlns:c16="http://schemas.microsoft.com/office/drawing/2014/chart" uri="{C3380CC4-5D6E-409C-BE32-E72D297353CC}">
              <c16:uniqueId val="{00000005-2E3C-4181-A0E0-D4095B32B049}"/>
            </c:ext>
          </c:extLst>
        </c:ser>
        <c:ser>
          <c:idx val="6"/>
          <c:order val="6"/>
          <c:tx>
            <c:strRef>
              <c:f>Klasius!$A$8</c:f>
              <c:strCache>
                <c:ptCount val="1"/>
                <c:pt idx="0">
                  <c:v>07 - Tehnika, proizvodne tehnologije in gradbeništvo</c:v>
                </c:pt>
              </c:strCache>
            </c:strRef>
          </c:tx>
          <c:spPr>
            <a:solidFill>
              <a:schemeClr val="accent1">
                <a:lumMod val="60000"/>
              </a:schemeClr>
            </a:solidFill>
            <a:ln>
              <a:noFill/>
            </a:ln>
            <a:effectLst/>
          </c:spPr>
          <c:invertIfNegative val="0"/>
          <c:cat>
            <c:strRef>
              <c:f>Klasius!$B$1:$L$1</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Klasius!$B$8:$L$8</c:f>
              <c:numCache>
                <c:formatCode>#,##0</c:formatCode>
                <c:ptCount val="11"/>
                <c:pt idx="0">
                  <c:v>16837.5</c:v>
                </c:pt>
                <c:pt idx="1">
                  <c:v>15053.5</c:v>
                </c:pt>
                <c:pt idx="2">
                  <c:v>14120.5</c:v>
                </c:pt>
                <c:pt idx="3">
                  <c:v>13230</c:v>
                </c:pt>
                <c:pt idx="4">
                  <c:v>12091.5</c:v>
                </c:pt>
                <c:pt idx="5">
                  <c:v>11415</c:v>
                </c:pt>
                <c:pt idx="6">
                  <c:v>10991</c:v>
                </c:pt>
                <c:pt idx="7">
                  <c:v>10582</c:v>
                </c:pt>
                <c:pt idx="8">
                  <c:v>10397</c:v>
                </c:pt>
                <c:pt idx="9">
                  <c:v>10624</c:v>
                </c:pt>
                <c:pt idx="10">
                  <c:v>11165</c:v>
                </c:pt>
              </c:numCache>
            </c:numRef>
          </c:val>
          <c:extLst xmlns:c16r2="http://schemas.microsoft.com/office/drawing/2015/06/chart">
            <c:ext xmlns:c16="http://schemas.microsoft.com/office/drawing/2014/chart" uri="{C3380CC4-5D6E-409C-BE32-E72D297353CC}">
              <c16:uniqueId val="{00000006-2E3C-4181-A0E0-D4095B32B049}"/>
            </c:ext>
          </c:extLst>
        </c:ser>
        <c:ser>
          <c:idx val="7"/>
          <c:order val="7"/>
          <c:tx>
            <c:strRef>
              <c:f>Klasius!$A$9</c:f>
              <c:strCache>
                <c:ptCount val="1"/>
                <c:pt idx="0">
                  <c:v>08 - Kmetijstvo, gozdarstvo, ribištvo in veterinarstvo</c:v>
                </c:pt>
              </c:strCache>
            </c:strRef>
          </c:tx>
          <c:spPr>
            <a:solidFill>
              <a:schemeClr val="accent2">
                <a:lumMod val="60000"/>
              </a:schemeClr>
            </a:solidFill>
            <a:ln>
              <a:noFill/>
            </a:ln>
            <a:effectLst/>
          </c:spPr>
          <c:invertIfNegative val="0"/>
          <c:cat>
            <c:strRef>
              <c:f>Klasius!$B$1:$L$1</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Klasius!$B$9:$L$9</c:f>
              <c:numCache>
                <c:formatCode>#,##0</c:formatCode>
                <c:ptCount val="11"/>
                <c:pt idx="0">
                  <c:v>2473</c:v>
                </c:pt>
                <c:pt idx="1">
                  <c:v>2348</c:v>
                </c:pt>
                <c:pt idx="2">
                  <c:v>2280</c:v>
                </c:pt>
                <c:pt idx="3">
                  <c:v>2282</c:v>
                </c:pt>
                <c:pt idx="4">
                  <c:v>2224</c:v>
                </c:pt>
                <c:pt idx="5">
                  <c:v>2134</c:v>
                </c:pt>
                <c:pt idx="6">
                  <c:v>2019</c:v>
                </c:pt>
                <c:pt idx="7">
                  <c:v>1910</c:v>
                </c:pt>
                <c:pt idx="8">
                  <c:v>1824</c:v>
                </c:pt>
                <c:pt idx="9">
                  <c:v>1787</c:v>
                </c:pt>
                <c:pt idx="10">
                  <c:v>1843</c:v>
                </c:pt>
              </c:numCache>
            </c:numRef>
          </c:val>
          <c:extLst xmlns:c16r2="http://schemas.microsoft.com/office/drawing/2015/06/chart">
            <c:ext xmlns:c16="http://schemas.microsoft.com/office/drawing/2014/chart" uri="{C3380CC4-5D6E-409C-BE32-E72D297353CC}">
              <c16:uniqueId val="{00000007-2E3C-4181-A0E0-D4095B32B049}"/>
            </c:ext>
          </c:extLst>
        </c:ser>
        <c:ser>
          <c:idx val="8"/>
          <c:order val="8"/>
          <c:tx>
            <c:strRef>
              <c:f>Klasius!$A$10</c:f>
              <c:strCache>
                <c:ptCount val="1"/>
                <c:pt idx="0">
                  <c:v>09 - Zdravstvo in socialna varnost</c:v>
                </c:pt>
              </c:strCache>
            </c:strRef>
          </c:tx>
          <c:spPr>
            <a:solidFill>
              <a:schemeClr val="accent3">
                <a:lumMod val="60000"/>
              </a:schemeClr>
            </a:solidFill>
            <a:ln>
              <a:noFill/>
            </a:ln>
            <a:effectLst/>
          </c:spPr>
          <c:invertIfNegative val="0"/>
          <c:cat>
            <c:strRef>
              <c:f>Klasius!$B$1:$L$1</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Klasius!$B$10:$L$10</c:f>
              <c:numCache>
                <c:formatCode>#,##0</c:formatCode>
                <c:ptCount val="11"/>
                <c:pt idx="0">
                  <c:v>9857</c:v>
                </c:pt>
                <c:pt idx="1">
                  <c:v>10837</c:v>
                </c:pt>
                <c:pt idx="2">
                  <c:v>11015</c:v>
                </c:pt>
                <c:pt idx="3">
                  <c:v>10471</c:v>
                </c:pt>
                <c:pt idx="4">
                  <c:v>9930</c:v>
                </c:pt>
                <c:pt idx="5">
                  <c:v>9461</c:v>
                </c:pt>
                <c:pt idx="6">
                  <c:v>9704</c:v>
                </c:pt>
                <c:pt idx="7">
                  <c:v>9831</c:v>
                </c:pt>
                <c:pt idx="8">
                  <c:v>9930</c:v>
                </c:pt>
                <c:pt idx="9">
                  <c:v>10174</c:v>
                </c:pt>
                <c:pt idx="10">
                  <c:v>11420</c:v>
                </c:pt>
              </c:numCache>
            </c:numRef>
          </c:val>
          <c:extLst xmlns:c16r2="http://schemas.microsoft.com/office/drawing/2015/06/chart">
            <c:ext xmlns:c16="http://schemas.microsoft.com/office/drawing/2014/chart" uri="{C3380CC4-5D6E-409C-BE32-E72D297353CC}">
              <c16:uniqueId val="{00000008-2E3C-4181-A0E0-D4095B32B049}"/>
            </c:ext>
          </c:extLst>
        </c:ser>
        <c:ser>
          <c:idx val="9"/>
          <c:order val="9"/>
          <c:tx>
            <c:strRef>
              <c:f>Klasius!$A$11</c:f>
              <c:strCache>
                <c:ptCount val="1"/>
                <c:pt idx="0">
                  <c:v>10 - Transport, varnost, gostinstvo in turizem, osebne storitve</c:v>
                </c:pt>
              </c:strCache>
            </c:strRef>
          </c:tx>
          <c:spPr>
            <a:solidFill>
              <a:schemeClr val="accent4">
                <a:lumMod val="60000"/>
              </a:schemeClr>
            </a:solidFill>
            <a:ln>
              <a:noFill/>
            </a:ln>
            <a:effectLst/>
          </c:spPr>
          <c:invertIfNegative val="0"/>
          <c:cat>
            <c:strRef>
              <c:f>Klasius!$B$1:$L$1</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Klasius!$B$11:$L$11</c:f>
              <c:numCache>
                <c:formatCode>#,##0</c:formatCode>
                <c:ptCount val="11"/>
                <c:pt idx="0">
                  <c:v>6771</c:v>
                </c:pt>
                <c:pt idx="1">
                  <c:v>5720</c:v>
                </c:pt>
                <c:pt idx="2">
                  <c:v>5282</c:v>
                </c:pt>
                <c:pt idx="3">
                  <c:v>4733</c:v>
                </c:pt>
                <c:pt idx="4">
                  <c:v>4493</c:v>
                </c:pt>
                <c:pt idx="5">
                  <c:v>4036</c:v>
                </c:pt>
                <c:pt idx="6">
                  <c:v>3871</c:v>
                </c:pt>
                <c:pt idx="7">
                  <c:v>3643</c:v>
                </c:pt>
                <c:pt idx="8">
                  <c:v>3567</c:v>
                </c:pt>
                <c:pt idx="9">
                  <c:v>3569</c:v>
                </c:pt>
                <c:pt idx="10">
                  <c:v>3885</c:v>
                </c:pt>
              </c:numCache>
            </c:numRef>
          </c:val>
          <c:extLst xmlns:c16r2="http://schemas.microsoft.com/office/drawing/2015/06/chart">
            <c:ext xmlns:c16="http://schemas.microsoft.com/office/drawing/2014/chart" uri="{C3380CC4-5D6E-409C-BE32-E72D297353CC}">
              <c16:uniqueId val="{00000009-2E3C-4181-A0E0-D4095B32B049}"/>
            </c:ext>
          </c:extLst>
        </c:ser>
        <c:dLbls>
          <c:showLegendKey val="0"/>
          <c:showVal val="0"/>
          <c:showCatName val="0"/>
          <c:showSerName val="0"/>
          <c:showPercent val="0"/>
          <c:showBubbleSize val="0"/>
        </c:dLbls>
        <c:gapWidth val="150"/>
        <c:overlap val="100"/>
        <c:axId val="288765880"/>
        <c:axId val="288770584"/>
      </c:barChart>
      <c:catAx>
        <c:axId val="288765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8770584"/>
        <c:crosses val="autoZero"/>
        <c:auto val="1"/>
        <c:lblAlgn val="ctr"/>
        <c:lblOffset val="100"/>
        <c:noMultiLvlLbl val="0"/>
      </c:catAx>
      <c:valAx>
        <c:axId val="28877058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8765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tujci!$A$2</c:f>
              <c:strCache>
                <c:ptCount val="1"/>
                <c:pt idx="0">
                  <c:v>SLOVENIJA</c:v>
                </c:pt>
              </c:strCache>
            </c:strRef>
          </c:tx>
          <c:spPr>
            <a:solidFill>
              <a:schemeClr val="accent1"/>
            </a:solidFill>
            <a:ln>
              <a:noFill/>
            </a:ln>
            <a:effectLst/>
          </c:spPr>
          <c:invertIfNegative val="0"/>
          <c:cat>
            <c:strRef>
              <c:f>tujci!$B$1:$L$1</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tujci!$B$2:$L$2</c:f>
              <c:numCache>
                <c:formatCode>#,##0</c:formatCode>
                <c:ptCount val="11"/>
                <c:pt idx="0">
                  <c:v>91626</c:v>
                </c:pt>
                <c:pt idx="1">
                  <c:v>87917</c:v>
                </c:pt>
                <c:pt idx="2">
                  <c:v>83956</c:v>
                </c:pt>
                <c:pt idx="3">
                  <c:v>76459</c:v>
                </c:pt>
                <c:pt idx="4">
                  <c:v>70905</c:v>
                </c:pt>
                <c:pt idx="5">
                  <c:v>66204</c:v>
                </c:pt>
                <c:pt idx="6">
                  <c:v>64288.5</c:v>
                </c:pt>
                <c:pt idx="7">
                  <c:v>61378</c:v>
                </c:pt>
                <c:pt idx="8">
                  <c:v>60144</c:v>
                </c:pt>
                <c:pt idx="9">
                  <c:v>59709</c:v>
                </c:pt>
                <c:pt idx="10">
                  <c:v>64276</c:v>
                </c:pt>
              </c:numCache>
            </c:numRef>
          </c:val>
          <c:extLst xmlns:c16r2="http://schemas.microsoft.com/office/drawing/2015/06/chart">
            <c:ext xmlns:c16="http://schemas.microsoft.com/office/drawing/2014/chart" uri="{C3380CC4-5D6E-409C-BE32-E72D297353CC}">
              <c16:uniqueId val="{00000000-C45E-43D0-90C7-5638524177E2}"/>
            </c:ext>
          </c:extLst>
        </c:ser>
        <c:ser>
          <c:idx val="1"/>
          <c:order val="1"/>
          <c:tx>
            <c:strRef>
              <c:f>tujci!$A$3</c:f>
              <c:strCache>
                <c:ptCount val="1"/>
                <c:pt idx="0">
                  <c:v>EU</c:v>
                </c:pt>
              </c:strCache>
            </c:strRef>
          </c:tx>
          <c:spPr>
            <a:solidFill>
              <a:schemeClr val="accent2"/>
            </a:solidFill>
            <a:ln>
              <a:noFill/>
            </a:ln>
            <a:effectLst/>
          </c:spPr>
          <c:invertIfNegative val="0"/>
          <c:cat>
            <c:strRef>
              <c:f>tujci!$B$1:$L$1</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tujci!$B$3:$L$3</c:f>
              <c:numCache>
                <c:formatCode>#,##0</c:formatCode>
                <c:ptCount val="11"/>
                <c:pt idx="0">
                  <c:v>311.5</c:v>
                </c:pt>
                <c:pt idx="1">
                  <c:v>1088</c:v>
                </c:pt>
                <c:pt idx="2">
                  <c:v>1426</c:v>
                </c:pt>
                <c:pt idx="3">
                  <c:v>1444</c:v>
                </c:pt>
                <c:pt idx="4">
                  <c:v>1536</c:v>
                </c:pt>
                <c:pt idx="5">
                  <c:v>1708</c:v>
                </c:pt>
                <c:pt idx="6">
                  <c:v>1993</c:v>
                </c:pt>
                <c:pt idx="7">
                  <c:v>2015</c:v>
                </c:pt>
                <c:pt idx="8">
                  <c:v>2027</c:v>
                </c:pt>
                <c:pt idx="9">
                  <c:v>2073</c:v>
                </c:pt>
                <c:pt idx="10">
                  <c:v>2155</c:v>
                </c:pt>
              </c:numCache>
            </c:numRef>
          </c:val>
          <c:extLst xmlns:c16r2="http://schemas.microsoft.com/office/drawing/2015/06/chart">
            <c:ext xmlns:c16="http://schemas.microsoft.com/office/drawing/2014/chart" uri="{C3380CC4-5D6E-409C-BE32-E72D297353CC}">
              <c16:uniqueId val="{00000001-C45E-43D0-90C7-5638524177E2}"/>
            </c:ext>
          </c:extLst>
        </c:ser>
        <c:ser>
          <c:idx val="2"/>
          <c:order val="2"/>
          <c:tx>
            <c:strRef>
              <c:f>tujci!$A$4</c:f>
              <c:strCache>
                <c:ptCount val="1"/>
                <c:pt idx="0">
                  <c:v>Druge države</c:v>
                </c:pt>
              </c:strCache>
            </c:strRef>
          </c:tx>
          <c:spPr>
            <a:solidFill>
              <a:schemeClr val="accent3"/>
            </a:solidFill>
            <a:ln>
              <a:noFill/>
            </a:ln>
            <a:effectLst/>
          </c:spPr>
          <c:invertIfNegative val="0"/>
          <c:cat>
            <c:strRef>
              <c:f>tujci!$B$1:$L$1</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tujci!$B$4:$L$4</c:f>
              <c:numCache>
                <c:formatCode>#,##0</c:formatCode>
                <c:ptCount val="11"/>
                <c:pt idx="0">
                  <c:v>625</c:v>
                </c:pt>
                <c:pt idx="1">
                  <c:v>1735</c:v>
                </c:pt>
                <c:pt idx="2">
                  <c:v>1772</c:v>
                </c:pt>
                <c:pt idx="3">
                  <c:v>1899</c:v>
                </c:pt>
                <c:pt idx="4">
                  <c:v>2018</c:v>
                </c:pt>
                <c:pt idx="5">
                  <c:v>2258</c:v>
                </c:pt>
                <c:pt idx="6">
                  <c:v>2629</c:v>
                </c:pt>
                <c:pt idx="7">
                  <c:v>2992</c:v>
                </c:pt>
                <c:pt idx="8">
                  <c:v>3507</c:v>
                </c:pt>
                <c:pt idx="9">
                  <c:v>4445</c:v>
                </c:pt>
                <c:pt idx="10">
                  <c:v>5526</c:v>
                </c:pt>
              </c:numCache>
            </c:numRef>
          </c:val>
          <c:extLst xmlns:c16r2="http://schemas.microsoft.com/office/drawing/2015/06/chart">
            <c:ext xmlns:c16="http://schemas.microsoft.com/office/drawing/2014/chart" uri="{C3380CC4-5D6E-409C-BE32-E72D297353CC}">
              <c16:uniqueId val="{00000002-C45E-43D0-90C7-5638524177E2}"/>
            </c:ext>
          </c:extLst>
        </c:ser>
        <c:dLbls>
          <c:showLegendKey val="0"/>
          <c:showVal val="0"/>
          <c:showCatName val="0"/>
          <c:showSerName val="0"/>
          <c:showPercent val="0"/>
          <c:showBubbleSize val="0"/>
        </c:dLbls>
        <c:gapWidth val="150"/>
        <c:overlap val="100"/>
        <c:axId val="288768232"/>
        <c:axId val="288766664"/>
      </c:barChart>
      <c:catAx>
        <c:axId val="288768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8766664"/>
        <c:crosses val="autoZero"/>
        <c:auto val="1"/>
        <c:lblAlgn val="ctr"/>
        <c:lblOffset val="100"/>
        <c:noMultiLvlLbl val="0"/>
      </c:catAx>
      <c:valAx>
        <c:axId val="288766664"/>
        <c:scaling>
          <c:orientation val="minMax"/>
          <c:min val="0.5"/>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87682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6909504666036266E-2"/>
          <c:y val="3.0102205282818515E-2"/>
          <c:w val="0.8674995769213949"/>
          <c:h val="0.70245842239557643"/>
        </c:manualLayout>
      </c:layout>
      <c:lineChart>
        <c:grouping val="standard"/>
        <c:varyColors val="0"/>
        <c:ser>
          <c:idx val="0"/>
          <c:order val="0"/>
          <c:tx>
            <c:strRef>
              <c:f>'[20210816_Results for MED_IZMENJAVA_SLO_2.sql]List2'!$A$2</c:f>
              <c:strCache>
                <c:ptCount val="1"/>
                <c:pt idx="0">
                  <c:v>Izhodna mobilnost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'[20210816_Results for MED_IZMENJAVA_SLO_2.sql]List2'!$B$1:$J$1</c:f>
              <c:strCache>
                <c:ptCount val="9"/>
                <c:pt idx="0">
                  <c:v>2012/2013</c:v>
                </c:pt>
                <c:pt idx="1">
                  <c:v>2013/2014</c:v>
                </c:pt>
                <c:pt idx="2">
                  <c:v>2014/2015</c:v>
                </c:pt>
                <c:pt idx="3">
                  <c:v>2015/2016</c:v>
                </c:pt>
                <c:pt idx="4">
                  <c:v>2016/2017</c:v>
                </c:pt>
                <c:pt idx="5">
                  <c:v>2017/2018</c:v>
                </c:pt>
                <c:pt idx="6">
                  <c:v>2018/2019</c:v>
                </c:pt>
                <c:pt idx="7">
                  <c:v>2019/2020</c:v>
                </c:pt>
                <c:pt idx="8">
                  <c:v>2020/2021</c:v>
                </c:pt>
              </c:strCache>
            </c:strRef>
          </c:cat>
          <c:val>
            <c:numRef>
              <c:f>'[20210816_Results for MED_IZMENJAVA_SLO_2.sql]List2'!$B$2:$J$2</c:f>
              <c:numCache>
                <c:formatCode>General</c:formatCode>
                <c:ptCount val="9"/>
                <c:pt idx="0">
                  <c:v>1585</c:v>
                </c:pt>
                <c:pt idx="1">
                  <c:v>1620</c:v>
                </c:pt>
                <c:pt idx="2">
                  <c:v>1905</c:v>
                </c:pt>
                <c:pt idx="3">
                  <c:v>1966</c:v>
                </c:pt>
                <c:pt idx="4">
                  <c:v>1792</c:v>
                </c:pt>
                <c:pt idx="5">
                  <c:v>1999</c:v>
                </c:pt>
                <c:pt idx="6">
                  <c:v>2167</c:v>
                </c:pt>
                <c:pt idx="7">
                  <c:v>1666</c:v>
                </c:pt>
              </c:numCache>
            </c:numRef>
          </c:val>
          <c:smooth val="0"/>
          <c:extLst xmlns:c16r2="http://schemas.microsoft.com/office/drawing/2015/06/chart">
            <c:ext xmlns:c16="http://schemas.microsoft.com/office/drawing/2014/chart" uri="{C3380CC4-5D6E-409C-BE32-E72D297353CC}">
              <c16:uniqueId val="{00000000-E36F-4090-8041-3F9B18144B41}"/>
            </c:ext>
          </c:extLst>
        </c:ser>
        <c:ser>
          <c:idx val="1"/>
          <c:order val="1"/>
          <c:tx>
            <c:strRef>
              <c:f>'[20210816_Results for MED_IZMENJAVA_SLO_2.sql]List2'!$A$3</c:f>
              <c:strCache>
                <c:ptCount val="1"/>
                <c:pt idx="0">
                  <c:v>Vhodna mobilnost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'[20210816_Results for MED_IZMENJAVA_SLO_2.sql]List2'!$B$1:$J$1</c:f>
              <c:strCache>
                <c:ptCount val="9"/>
                <c:pt idx="0">
                  <c:v>2012/2013</c:v>
                </c:pt>
                <c:pt idx="1">
                  <c:v>2013/2014</c:v>
                </c:pt>
                <c:pt idx="2">
                  <c:v>2014/2015</c:v>
                </c:pt>
                <c:pt idx="3">
                  <c:v>2015/2016</c:v>
                </c:pt>
                <c:pt idx="4">
                  <c:v>2016/2017</c:v>
                </c:pt>
                <c:pt idx="5">
                  <c:v>2017/2018</c:v>
                </c:pt>
                <c:pt idx="6">
                  <c:v>2018/2019</c:v>
                </c:pt>
                <c:pt idx="7">
                  <c:v>2019/2020</c:v>
                </c:pt>
                <c:pt idx="8">
                  <c:v>2020/2021</c:v>
                </c:pt>
              </c:strCache>
            </c:strRef>
          </c:cat>
          <c:val>
            <c:numRef>
              <c:f>'[20210816_Results for MED_IZMENJAVA_SLO_2.sql]List2'!$B$3:$J$3</c:f>
              <c:numCache>
                <c:formatCode>General</c:formatCode>
                <c:ptCount val="9"/>
                <c:pt idx="0">
                  <c:v>2232</c:v>
                </c:pt>
                <c:pt idx="1">
                  <c:v>2367</c:v>
                </c:pt>
                <c:pt idx="2">
                  <c:v>2552</c:v>
                </c:pt>
                <c:pt idx="3">
                  <c:v>2693</c:v>
                </c:pt>
                <c:pt idx="4">
                  <c:v>3141</c:v>
                </c:pt>
                <c:pt idx="5">
                  <c:v>3357</c:v>
                </c:pt>
                <c:pt idx="6">
                  <c:v>3380</c:v>
                </c:pt>
                <c:pt idx="7">
                  <c:v>3206</c:v>
                </c:pt>
                <c:pt idx="8">
                  <c:v>1901</c:v>
                </c:pt>
              </c:numCache>
            </c:numRef>
          </c:val>
          <c:smooth val="0"/>
          <c:extLst xmlns:c16r2="http://schemas.microsoft.com/office/drawing/2015/06/chart">
            <c:ext xmlns:c16="http://schemas.microsoft.com/office/drawing/2014/chart" uri="{C3380CC4-5D6E-409C-BE32-E72D297353CC}">
              <c16:uniqueId val="{00000001-E36F-4090-8041-3F9B18144B41}"/>
            </c:ext>
          </c:extLst>
        </c:ser>
        <c:dLbls>
          <c:showLegendKey val="0"/>
          <c:showVal val="0"/>
          <c:showCatName val="0"/>
          <c:showSerName val="0"/>
          <c:showPercent val="0"/>
          <c:showBubbleSize val="0"/>
        </c:dLbls>
        <c:marker val="1"/>
        <c:smooth val="0"/>
        <c:axId val="288770976"/>
        <c:axId val="288767056"/>
      </c:lineChart>
      <c:catAx>
        <c:axId val="288770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sl-SI"/>
          </a:p>
        </c:txPr>
        <c:crossAx val="288767056"/>
        <c:crosses val="autoZero"/>
        <c:auto val="1"/>
        <c:lblAlgn val="ctr"/>
        <c:lblOffset val="100"/>
        <c:noMultiLvlLbl val="0"/>
      </c:catAx>
      <c:valAx>
        <c:axId val="288767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sl-SI"/>
          </a:p>
        </c:txPr>
        <c:crossAx val="288770976"/>
        <c:crosses val="autoZero"/>
        <c:crossBetween val="between"/>
      </c:valAx>
      <c:spPr>
        <a:noFill/>
        <a:ln>
          <a:noFill/>
        </a:ln>
        <a:effectLst/>
      </c:spPr>
    </c:plotArea>
    <c:legend>
      <c:legendPos val="b"/>
      <c:layout>
        <c:manualLayout>
          <c:xMode val="edge"/>
          <c:yMode val="edge"/>
          <c:x val="0.15026711918404645"/>
          <c:y val="0.91523984385942458"/>
          <c:w val="0.6994657616319071"/>
          <c:h val="6.1558299992083357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497961355908021"/>
          <c:y val="4.4857064936154739E-2"/>
          <c:w val="0.86563383079013001"/>
          <c:h val="0.7554761471867526"/>
        </c:manualLayout>
      </c:layout>
      <c:barChart>
        <c:barDir val="col"/>
        <c:grouping val="stacked"/>
        <c:varyColors val="0"/>
        <c:ser>
          <c:idx val="0"/>
          <c:order val="0"/>
          <c:tx>
            <c:strRef>
              <c:f>'[VS Ucitelji_starost_L.xlsx]List1'!$A$2</c:f>
              <c:strCache>
                <c:ptCount val="1"/>
                <c:pt idx="0">
                  <c:v>20-24 let</c:v>
                </c:pt>
              </c:strCache>
            </c:strRef>
          </c:tx>
          <c:spPr>
            <a:solidFill>
              <a:schemeClr val="accent1"/>
            </a:solidFill>
            <a:ln>
              <a:noFill/>
            </a:ln>
            <a:effectLst/>
          </c:spPr>
          <c:invertIfNegative val="0"/>
          <c:cat>
            <c:strRef>
              <c:f>'[VS Ucitelji_starost_L.xlsx]List1'!$B$1:$F$1</c:f>
              <c:strCache>
                <c:ptCount val="5"/>
                <c:pt idx="0">
                  <c:v>2016/2017</c:v>
                </c:pt>
                <c:pt idx="1">
                  <c:v>2017/2018</c:v>
                </c:pt>
                <c:pt idx="2">
                  <c:v>2018/2019</c:v>
                </c:pt>
                <c:pt idx="3">
                  <c:v>2019/2020</c:v>
                </c:pt>
                <c:pt idx="4">
                  <c:v>2020/2021</c:v>
                </c:pt>
              </c:strCache>
            </c:strRef>
          </c:cat>
          <c:val>
            <c:numRef>
              <c:f>'[VS Ucitelji_starost_L.xlsx]List1'!$B$2:$F$2</c:f>
              <c:numCache>
                <c:formatCode>General</c:formatCode>
                <c:ptCount val="5"/>
                <c:pt idx="0">
                  <c:v>1</c:v>
                </c:pt>
                <c:pt idx="2">
                  <c:v>1</c:v>
                </c:pt>
                <c:pt idx="4">
                  <c:v>1</c:v>
                </c:pt>
              </c:numCache>
            </c:numRef>
          </c:val>
          <c:extLst xmlns:c16r2="http://schemas.microsoft.com/office/drawing/2015/06/chart">
            <c:ext xmlns:c16="http://schemas.microsoft.com/office/drawing/2014/chart" uri="{C3380CC4-5D6E-409C-BE32-E72D297353CC}">
              <c16:uniqueId val="{00000000-64C0-40CB-9225-411290CFF838}"/>
            </c:ext>
          </c:extLst>
        </c:ser>
        <c:ser>
          <c:idx val="1"/>
          <c:order val="1"/>
          <c:tx>
            <c:strRef>
              <c:f>'[VS Ucitelji_starost_L.xlsx]List1'!$A$3</c:f>
              <c:strCache>
                <c:ptCount val="1"/>
                <c:pt idx="0">
                  <c:v>25-29 let</c:v>
                </c:pt>
              </c:strCache>
            </c:strRef>
          </c:tx>
          <c:spPr>
            <a:solidFill>
              <a:schemeClr val="accent2"/>
            </a:solidFill>
            <a:ln>
              <a:noFill/>
            </a:ln>
            <a:effectLst/>
          </c:spPr>
          <c:invertIfNegative val="0"/>
          <c:cat>
            <c:strRef>
              <c:f>'[VS Ucitelji_starost_L.xlsx]List1'!$B$1:$F$1</c:f>
              <c:strCache>
                <c:ptCount val="5"/>
                <c:pt idx="0">
                  <c:v>2016/2017</c:v>
                </c:pt>
                <c:pt idx="1">
                  <c:v>2017/2018</c:v>
                </c:pt>
                <c:pt idx="2">
                  <c:v>2018/2019</c:v>
                </c:pt>
                <c:pt idx="3">
                  <c:v>2019/2020</c:v>
                </c:pt>
                <c:pt idx="4">
                  <c:v>2020/2021</c:v>
                </c:pt>
              </c:strCache>
            </c:strRef>
          </c:cat>
          <c:val>
            <c:numRef>
              <c:f>'[VS Ucitelji_starost_L.xlsx]List1'!$B$3:$F$3</c:f>
              <c:numCache>
                <c:formatCode>General</c:formatCode>
                <c:ptCount val="5"/>
                <c:pt idx="0">
                  <c:v>29</c:v>
                </c:pt>
                <c:pt idx="1">
                  <c:v>21</c:v>
                </c:pt>
                <c:pt idx="2">
                  <c:v>25</c:v>
                </c:pt>
                <c:pt idx="3">
                  <c:v>11</c:v>
                </c:pt>
                <c:pt idx="4">
                  <c:v>15</c:v>
                </c:pt>
              </c:numCache>
            </c:numRef>
          </c:val>
          <c:extLst xmlns:c16r2="http://schemas.microsoft.com/office/drawing/2015/06/chart">
            <c:ext xmlns:c16="http://schemas.microsoft.com/office/drawing/2014/chart" uri="{C3380CC4-5D6E-409C-BE32-E72D297353CC}">
              <c16:uniqueId val="{00000001-64C0-40CB-9225-411290CFF838}"/>
            </c:ext>
          </c:extLst>
        </c:ser>
        <c:ser>
          <c:idx val="2"/>
          <c:order val="2"/>
          <c:tx>
            <c:strRef>
              <c:f>'[VS Ucitelji_starost_L.xlsx]List1'!$A$4</c:f>
              <c:strCache>
                <c:ptCount val="1"/>
                <c:pt idx="0">
                  <c:v>30-34 let</c:v>
                </c:pt>
              </c:strCache>
            </c:strRef>
          </c:tx>
          <c:spPr>
            <a:solidFill>
              <a:schemeClr val="accent3"/>
            </a:solidFill>
            <a:ln>
              <a:noFill/>
            </a:ln>
            <a:effectLst/>
          </c:spPr>
          <c:invertIfNegative val="0"/>
          <c:cat>
            <c:strRef>
              <c:f>'[VS Ucitelji_starost_L.xlsx]List1'!$B$1:$F$1</c:f>
              <c:strCache>
                <c:ptCount val="5"/>
                <c:pt idx="0">
                  <c:v>2016/2017</c:v>
                </c:pt>
                <c:pt idx="1">
                  <c:v>2017/2018</c:v>
                </c:pt>
                <c:pt idx="2">
                  <c:v>2018/2019</c:v>
                </c:pt>
                <c:pt idx="3">
                  <c:v>2019/2020</c:v>
                </c:pt>
                <c:pt idx="4">
                  <c:v>2020/2021</c:v>
                </c:pt>
              </c:strCache>
            </c:strRef>
          </c:cat>
          <c:val>
            <c:numRef>
              <c:f>'[VS Ucitelji_starost_L.xlsx]List1'!$B$4:$F$4</c:f>
              <c:numCache>
                <c:formatCode>General</c:formatCode>
                <c:ptCount val="5"/>
                <c:pt idx="0">
                  <c:v>90</c:v>
                </c:pt>
                <c:pt idx="1">
                  <c:v>79</c:v>
                </c:pt>
                <c:pt idx="2">
                  <c:v>76</c:v>
                </c:pt>
                <c:pt idx="3">
                  <c:v>50</c:v>
                </c:pt>
                <c:pt idx="4">
                  <c:v>68</c:v>
                </c:pt>
              </c:numCache>
            </c:numRef>
          </c:val>
          <c:extLst xmlns:c16r2="http://schemas.microsoft.com/office/drawing/2015/06/chart">
            <c:ext xmlns:c16="http://schemas.microsoft.com/office/drawing/2014/chart" uri="{C3380CC4-5D6E-409C-BE32-E72D297353CC}">
              <c16:uniqueId val="{00000002-64C0-40CB-9225-411290CFF838}"/>
            </c:ext>
          </c:extLst>
        </c:ser>
        <c:ser>
          <c:idx val="3"/>
          <c:order val="3"/>
          <c:tx>
            <c:strRef>
              <c:f>'[VS Ucitelji_starost_L.xlsx]List1'!$A$5</c:f>
              <c:strCache>
                <c:ptCount val="1"/>
                <c:pt idx="0">
                  <c:v>35-39 let</c:v>
                </c:pt>
              </c:strCache>
            </c:strRef>
          </c:tx>
          <c:spPr>
            <a:solidFill>
              <a:schemeClr val="accent4"/>
            </a:solidFill>
            <a:ln>
              <a:noFill/>
            </a:ln>
            <a:effectLst/>
          </c:spPr>
          <c:invertIfNegative val="0"/>
          <c:cat>
            <c:strRef>
              <c:f>'[VS Ucitelji_starost_L.xlsx]List1'!$B$1:$F$1</c:f>
              <c:strCache>
                <c:ptCount val="5"/>
                <c:pt idx="0">
                  <c:v>2016/2017</c:v>
                </c:pt>
                <c:pt idx="1">
                  <c:v>2017/2018</c:v>
                </c:pt>
                <c:pt idx="2">
                  <c:v>2018/2019</c:v>
                </c:pt>
                <c:pt idx="3">
                  <c:v>2019/2020</c:v>
                </c:pt>
                <c:pt idx="4">
                  <c:v>2020/2021</c:v>
                </c:pt>
              </c:strCache>
            </c:strRef>
          </c:cat>
          <c:val>
            <c:numRef>
              <c:f>'[VS Ucitelji_starost_L.xlsx]List1'!$B$5:$F$5</c:f>
              <c:numCache>
                <c:formatCode>General</c:formatCode>
                <c:ptCount val="5"/>
                <c:pt idx="0">
                  <c:v>256</c:v>
                </c:pt>
                <c:pt idx="1">
                  <c:v>233</c:v>
                </c:pt>
                <c:pt idx="2">
                  <c:v>248</c:v>
                </c:pt>
                <c:pt idx="3">
                  <c:v>229</c:v>
                </c:pt>
                <c:pt idx="4">
                  <c:v>216</c:v>
                </c:pt>
              </c:numCache>
            </c:numRef>
          </c:val>
          <c:extLst xmlns:c16r2="http://schemas.microsoft.com/office/drawing/2015/06/chart">
            <c:ext xmlns:c16="http://schemas.microsoft.com/office/drawing/2014/chart" uri="{C3380CC4-5D6E-409C-BE32-E72D297353CC}">
              <c16:uniqueId val="{00000003-64C0-40CB-9225-411290CFF838}"/>
            </c:ext>
          </c:extLst>
        </c:ser>
        <c:ser>
          <c:idx val="4"/>
          <c:order val="4"/>
          <c:tx>
            <c:strRef>
              <c:f>'[VS Ucitelji_starost_L.xlsx]List1'!$A$6</c:f>
              <c:strCache>
                <c:ptCount val="1"/>
                <c:pt idx="0">
                  <c:v>40-44 let</c:v>
                </c:pt>
              </c:strCache>
            </c:strRef>
          </c:tx>
          <c:spPr>
            <a:solidFill>
              <a:schemeClr val="accent5"/>
            </a:solidFill>
            <a:ln>
              <a:noFill/>
            </a:ln>
            <a:effectLst/>
          </c:spPr>
          <c:invertIfNegative val="0"/>
          <c:cat>
            <c:strRef>
              <c:f>'[VS Ucitelji_starost_L.xlsx]List1'!$B$1:$F$1</c:f>
              <c:strCache>
                <c:ptCount val="5"/>
                <c:pt idx="0">
                  <c:v>2016/2017</c:v>
                </c:pt>
                <c:pt idx="1">
                  <c:v>2017/2018</c:v>
                </c:pt>
                <c:pt idx="2">
                  <c:v>2018/2019</c:v>
                </c:pt>
                <c:pt idx="3">
                  <c:v>2019/2020</c:v>
                </c:pt>
                <c:pt idx="4">
                  <c:v>2020/2021</c:v>
                </c:pt>
              </c:strCache>
            </c:strRef>
          </c:cat>
          <c:val>
            <c:numRef>
              <c:f>'[VS Ucitelji_starost_L.xlsx]List1'!$B$6:$F$6</c:f>
              <c:numCache>
                <c:formatCode>General</c:formatCode>
                <c:ptCount val="5"/>
                <c:pt idx="0">
                  <c:v>474</c:v>
                </c:pt>
                <c:pt idx="1">
                  <c:v>471</c:v>
                </c:pt>
                <c:pt idx="2">
                  <c:v>449</c:v>
                </c:pt>
                <c:pt idx="3">
                  <c:v>449</c:v>
                </c:pt>
                <c:pt idx="4">
                  <c:v>443</c:v>
                </c:pt>
              </c:numCache>
            </c:numRef>
          </c:val>
          <c:extLst xmlns:c16r2="http://schemas.microsoft.com/office/drawing/2015/06/chart">
            <c:ext xmlns:c16="http://schemas.microsoft.com/office/drawing/2014/chart" uri="{C3380CC4-5D6E-409C-BE32-E72D297353CC}">
              <c16:uniqueId val="{00000004-64C0-40CB-9225-411290CFF838}"/>
            </c:ext>
          </c:extLst>
        </c:ser>
        <c:ser>
          <c:idx val="5"/>
          <c:order val="5"/>
          <c:tx>
            <c:strRef>
              <c:f>'[VS Ucitelji_starost_L.xlsx]List1'!$A$7</c:f>
              <c:strCache>
                <c:ptCount val="1"/>
                <c:pt idx="0">
                  <c:v>45-49 let</c:v>
                </c:pt>
              </c:strCache>
            </c:strRef>
          </c:tx>
          <c:spPr>
            <a:solidFill>
              <a:schemeClr val="accent6"/>
            </a:solidFill>
            <a:ln>
              <a:noFill/>
            </a:ln>
            <a:effectLst/>
          </c:spPr>
          <c:invertIfNegative val="0"/>
          <c:cat>
            <c:strRef>
              <c:f>'[VS Ucitelji_starost_L.xlsx]List1'!$B$1:$F$1</c:f>
              <c:strCache>
                <c:ptCount val="5"/>
                <c:pt idx="0">
                  <c:v>2016/2017</c:v>
                </c:pt>
                <c:pt idx="1">
                  <c:v>2017/2018</c:v>
                </c:pt>
                <c:pt idx="2">
                  <c:v>2018/2019</c:v>
                </c:pt>
                <c:pt idx="3">
                  <c:v>2019/2020</c:v>
                </c:pt>
                <c:pt idx="4">
                  <c:v>2020/2021</c:v>
                </c:pt>
              </c:strCache>
            </c:strRef>
          </c:cat>
          <c:val>
            <c:numRef>
              <c:f>'[VS Ucitelji_starost_L.xlsx]List1'!$B$7:$F$7</c:f>
              <c:numCache>
                <c:formatCode>General</c:formatCode>
                <c:ptCount val="5"/>
                <c:pt idx="0">
                  <c:v>431</c:v>
                </c:pt>
                <c:pt idx="1">
                  <c:v>450</c:v>
                </c:pt>
                <c:pt idx="2">
                  <c:v>508</c:v>
                </c:pt>
                <c:pt idx="3">
                  <c:v>584</c:v>
                </c:pt>
                <c:pt idx="4">
                  <c:v>633</c:v>
                </c:pt>
              </c:numCache>
            </c:numRef>
          </c:val>
          <c:extLst xmlns:c16r2="http://schemas.microsoft.com/office/drawing/2015/06/chart">
            <c:ext xmlns:c16="http://schemas.microsoft.com/office/drawing/2014/chart" uri="{C3380CC4-5D6E-409C-BE32-E72D297353CC}">
              <c16:uniqueId val="{00000005-64C0-40CB-9225-411290CFF838}"/>
            </c:ext>
          </c:extLst>
        </c:ser>
        <c:ser>
          <c:idx val="6"/>
          <c:order val="6"/>
          <c:tx>
            <c:strRef>
              <c:f>'[VS Ucitelji_starost_L.xlsx]List1'!$A$8</c:f>
              <c:strCache>
                <c:ptCount val="1"/>
                <c:pt idx="0">
                  <c:v>50-54 let</c:v>
                </c:pt>
              </c:strCache>
            </c:strRef>
          </c:tx>
          <c:spPr>
            <a:solidFill>
              <a:schemeClr val="accent1">
                <a:lumMod val="60000"/>
              </a:schemeClr>
            </a:solidFill>
            <a:ln>
              <a:noFill/>
            </a:ln>
            <a:effectLst/>
          </c:spPr>
          <c:invertIfNegative val="0"/>
          <c:cat>
            <c:strRef>
              <c:f>'[VS Ucitelji_starost_L.xlsx]List1'!$B$1:$F$1</c:f>
              <c:strCache>
                <c:ptCount val="5"/>
                <c:pt idx="0">
                  <c:v>2016/2017</c:v>
                </c:pt>
                <c:pt idx="1">
                  <c:v>2017/2018</c:v>
                </c:pt>
                <c:pt idx="2">
                  <c:v>2018/2019</c:v>
                </c:pt>
                <c:pt idx="3">
                  <c:v>2019/2020</c:v>
                </c:pt>
                <c:pt idx="4">
                  <c:v>2020/2021</c:v>
                </c:pt>
              </c:strCache>
            </c:strRef>
          </c:cat>
          <c:val>
            <c:numRef>
              <c:f>'[VS Ucitelji_starost_L.xlsx]List1'!$B$8:$F$8</c:f>
              <c:numCache>
                <c:formatCode>General</c:formatCode>
                <c:ptCount val="5"/>
                <c:pt idx="0">
                  <c:v>508</c:v>
                </c:pt>
                <c:pt idx="1">
                  <c:v>486</c:v>
                </c:pt>
                <c:pt idx="2">
                  <c:v>449</c:v>
                </c:pt>
                <c:pt idx="3">
                  <c:v>516</c:v>
                </c:pt>
                <c:pt idx="4">
                  <c:v>518</c:v>
                </c:pt>
              </c:numCache>
            </c:numRef>
          </c:val>
          <c:extLst xmlns:c16r2="http://schemas.microsoft.com/office/drawing/2015/06/chart">
            <c:ext xmlns:c16="http://schemas.microsoft.com/office/drawing/2014/chart" uri="{C3380CC4-5D6E-409C-BE32-E72D297353CC}">
              <c16:uniqueId val="{00000006-64C0-40CB-9225-411290CFF838}"/>
            </c:ext>
          </c:extLst>
        </c:ser>
        <c:ser>
          <c:idx val="7"/>
          <c:order val="7"/>
          <c:tx>
            <c:strRef>
              <c:f>'[VS Ucitelji_starost_L.xlsx]List1'!$A$9</c:f>
              <c:strCache>
                <c:ptCount val="1"/>
                <c:pt idx="0">
                  <c:v>55-59 let</c:v>
                </c:pt>
              </c:strCache>
            </c:strRef>
          </c:tx>
          <c:spPr>
            <a:solidFill>
              <a:schemeClr val="accent2">
                <a:lumMod val="60000"/>
              </a:schemeClr>
            </a:solidFill>
            <a:ln>
              <a:noFill/>
            </a:ln>
            <a:effectLst/>
          </c:spPr>
          <c:invertIfNegative val="0"/>
          <c:cat>
            <c:strRef>
              <c:f>'[VS Ucitelji_starost_L.xlsx]List1'!$B$1:$F$1</c:f>
              <c:strCache>
                <c:ptCount val="5"/>
                <c:pt idx="0">
                  <c:v>2016/2017</c:v>
                </c:pt>
                <c:pt idx="1">
                  <c:v>2017/2018</c:v>
                </c:pt>
                <c:pt idx="2">
                  <c:v>2018/2019</c:v>
                </c:pt>
                <c:pt idx="3">
                  <c:v>2019/2020</c:v>
                </c:pt>
                <c:pt idx="4">
                  <c:v>2020/2021</c:v>
                </c:pt>
              </c:strCache>
            </c:strRef>
          </c:cat>
          <c:val>
            <c:numRef>
              <c:f>'[VS Ucitelji_starost_L.xlsx]List1'!$B$9:$F$9</c:f>
              <c:numCache>
                <c:formatCode>General</c:formatCode>
                <c:ptCount val="5"/>
                <c:pt idx="0">
                  <c:v>432</c:v>
                </c:pt>
                <c:pt idx="1">
                  <c:v>495</c:v>
                </c:pt>
                <c:pt idx="2">
                  <c:v>498</c:v>
                </c:pt>
                <c:pt idx="3">
                  <c:v>529</c:v>
                </c:pt>
                <c:pt idx="4">
                  <c:v>550</c:v>
                </c:pt>
              </c:numCache>
            </c:numRef>
          </c:val>
          <c:extLst xmlns:c16r2="http://schemas.microsoft.com/office/drawing/2015/06/chart">
            <c:ext xmlns:c16="http://schemas.microsoft.com/office/drawing/2014/chart" uri="{C3380CC4-5D6E-409C-BE32-E72D297353CC}">
              <c16:uniqueId val="{00000007-64C0-40CB-9225-411290CFF838}"/>
            </c:ext>
          </c:extLst>
        </c:ser>
        <c:ser>
          <c:idx val="8"/>
          <c:order val="8"/>
          <c:tx>
            <c:strRef>
              <c:f>'[VS Ucitelji_starost_L.xlsx]List1'!$A$10</c:f>
              <c:strCache>
                <c:ptCount val="1"/>
                <c:pt idx="0">
                  <c:v>60-64 let</c:v>
                </c:pt>
              </c:strCache>
            </c:strRef>
          </c:tx>
          <c:spPr>
            <a:solidFill>
              <a:schemeClr val="accent3">
                <a:lumMod val="60000"/>
              </a:schemeClr>
            </a:solidFill>
            <a:ln>
              <a:noFill/>
            </a:ln>
            <a:effectLst/>
          </c:spPr>
          <c:invertIfNegative val="0"/>
          <c:cat>
            <c:strRef>
              <c:f>'[VS Ucitelji_starost_L.xlsx]List1'!$B$1:$F$1</c:f>
              <c:strCache>
                <c:ptCount val="5"/>
                <c:pt idx="0">
                  <c:v>2016/2017</c:v>
                </c:pt>
                <c:pt idx="1">
                  <c:v>2017/2018</c:v>
                </c:pt>
                <c:pt idx="2">
                  <c:v>2018/2019</c:v>
                </c:pt>
                <c:pt idx="3">
                  <c:v>2019/2020</c:v>
                </c:pt>
                <c:pt idx="4">
                  <c:v>2020/2021</c:v>
                </c:pt>
              </c:strCache>
            </c:strRef>
          </c:cat>
          <c:val>
            <c:numRef>
              <c:f>'[VS Ucitelji_starost_L.xlsx]List1'!$B$10:$F$10</c:f>
              <c:numCache>
                <c:formatCode>General</c:formatCode>
                <c:ptCount val="5"/>
                <c:pt idx="0">
                  <c:v>273</c:v>
                </c:pt>
                <c:pt idx="1">
                  <c:v>294</c:v>
                </c:pt>
                <c:pt idx="2">
                  <c:v>293</c:v>
                </c:pt>
                <c:pt idx="3">
                  <c:v>326</c:v>
                </c:pt>
                <c:pt idx="4">
                  <c:v>367</c:v>
                </c:pt>
              </c:numCache>
            </c:numRef>
          </c:val>
          <c:extLst xmlns:c16r2="http://schemas.microsoft.com/office/drawing/2015/06/chart">
            <c:ext xmlns:c16="http://schemas.microsoft.com/office/drawing/2014/chart" uri="{C3380CC4-5D6E-409C-BE32-E72D297353CC}">
              <c16:uniqueId val="{00000008-64C0-40CB-9225-411290CFF838}"/>
            </c:ext>
          </c:extLst>
        </c:ser>
        <c:ser>
          <c:idx val="9"/>
          <c:order val="9"/>
          <c:tx>
            <c:strRef>
              <c:f>'[VS Ucitelji_starost_L.xlsx]List1'!$A$11</c:f>
              <c:strCache>
                <c:ptCount val="1"/>
                <c:pt idx="0">
                  <c:v>65 + let</c:v>
                </c:pt>
              </c:strCache>
            </c:strRef>
          </c:tx>
          <c:spPr>
            <a:solidFill>
              <a:schemeClr val="accent4">
                <a:lumMod val="60000"/>
              </a:schemeClr>
            </a:solidFill>
            <a:ln>
              <a:noFill/>
            </a:ln>
            <a:effectLst/>
          </c:spPr>
          <c:invertIfNegative val="0"/>
          <c:cat>
            <c:strRef>
              <c:f>'[VS Ucitelji_starost_L.xlsx]List1'!$B$1:$F$1</c:f>
              <c:strCache>
                <c:ptCount val="5"/>
                <c:pt idx="0">
                  <c:v>2016/2017</c:v>
                </c:pt>
                <c:pt idx="1">
                  <c:v>2017/2018</c:v>
                </c:pt>
                <c:pt idx="2">
                  <c:v>2018/2019</c:v>
                </c:pt>
                <c:pt idx="3">
                  <c:v>2019/2020</c:v>
                </c:pt>
                <c:pt idx="4">
                  <c:v>2020/2021</c:v>
                </c:pt>
              </c:strCache>
            </c:strRef>
          </c:cat>
          <c:val>
            <c:numRef>
              <c:f>'[VS Ucitelji_starost_L.xlsx]List1'!$B$11:$F$11</c:f>
              <c:numCache>
                <c:formatCode>General</c:formatCode>
                <c:ptCount val="5"/>
                <c:pt idx="0">
                  <c:v>109</c:v>
                </c:pt>
                <c:pt idx="1">
                  <c:v>90</c:v>
                </c:pt>
                <c:pt idx="2">
                  <c:v>103</c:v>
                </c:pt>
                <c:pt idx="3">
                  <c:v>134</c:v>
                </c:pt>
                <c:pt idx="4">
                  <c:v>158</c:v>
                </c:pt>
              </c:numCache>
            </c:numRef>
          </c:val>
          <c:extLst xmlns:c16r2="http://schemas.microsoft.com/office/drawing/2015/06/chart">
            <c:ext xmlns:c16="http://schemas.microsoft.com/office/drawing/2014/chart" uri="{C3380CC4-5D6E-409C-BE32-E72D297353CC}">
              <c16:uniqueId val="{00000009-64C0-40CB-9225-411290CFF838}"/>
            </c:ext>
          </c:extLst>
        </c:ser>
        <c:dLbls>
          <c:showLegendKey val="0"/>
          <c:showVal val="0"/>
          <c:showCatName val="0"/>
          <c:showSerName val="0"/>
          <c:showPercent val="0"/>
          <c:showBubbleSize val="0"/>
        </c:dLbls>
        <c:gapWidth val="150"/>
        <c:overlap val="100"/>
        <c:axId val="289105008"/>
        <c:axId val="289103440"/>
      </c:barChart>
      <c:catAx>
        <c:axId val="289105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sl-SI"/>
          </a:p>
        </c:txPr>
        <c:crossAx val="289103440"/>
        <c:crosses val="autoZero"/>
        <c:auto val="1"/>
        <c:lblAlgn val="ctr"/>
        <c:lblOffset val="100"/>
        <c:noMultiLvlLbl val="0"/>
      </c:catAx>
      <c:valAx>
        <c:axId val="289103440"/>
        <c:scaling>
          <c:orientation val="minMax"/>
          <c:max val="3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sl-SI"/>
          </a:p>
        </c:txPr>
        <c:crossAx val="289105008"/>
        <c:crosses val="autoZero"/>
        <c:crossBetween val="between"/>
      </c:valAx>
      <c:spPr>
        <a:noFill/>
        <a:ln>
          <a:noFill/>
        </a:ln>
        <a:effectLst/>
      </c:spPr>
    </c:plotArea>
    <c:legend>
      <c:legendPos val="b"/>
      <c:layout>
        <c:manualLayout>
          <c:xMode val="edge"/>
          <c:yMode val="edge"/>
          <c:x val="1.7324955722520727E-2"/>
          <c:y val="0.90263772534649866"/>
          <c:w val="0.96521242077091929"/>
          <c:h val="6.1838408805194769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študijska!$C$42</c:f>
              <c:strCache>
                <c:ptCount val="1"/>
                <c:pt idx="0">
                  <c:v>Sredstva za študijsko dejavnost v mio EUR</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študijska!$D$41:$M$41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študijska!$D$42:$M$42</c:f>
              <c:numCache>
                <c:formatCode>[$-10424]#,##0.0;\-#,##0.0</c:formatCode>
                <c:ptCount val="10"/>
                <c:pt idx="0">
                  <c:v>239.89263900999998</c:v>
                </c:pt>
                <c:pt idx="1">
                  <c:v>237.70304552000002</c:v>
                </c:pt>
                <c:pt idx="2">
                  <c:v>235.82490027</c:v>
                </c:pt>
                <c:pt idx="3">
                  <c:v>236.83164700999998</c:v>
                </c:pt>
                <c:pt idx="4">
                  <c:v>244.38457199999999</c:v>
                </c:pt>
                <c:pt idx="5">
                  <c:v>250.49418598</c:v>
                </c:pt>
                <c:pt idx="6">
                  <c:v>263.01889499000004</c:v>
                </c:pt>
                <c:pt idx="7">
                  <c:v>282.76289431999999</c:v>
                </c:pt>
                <c:pt idx="8">
                  <c:v>301.76289400000002</c:v>
                </c:pt>
                <c:pt idx="9">
                  <c:v>320.76952299999999</c:v>
                </c:pt>
              </c:numCache>
            </c:numRef>
          </c:val>
          <c:smooth val="0"/>
          <c:extLst xmlns:c16r2="http://schemas.microsoft.com/office/drawing/2015/06/chart">
            <c:ext xmlns:c16="http://schemas.microsoft.com/office/drawing/2014/chart" uri="{C3380CC4-5D6E-409C-BE32-E72D297353CC}">
              <c16:uniqueId val="{00000000-5DC3-4098-8DBF-387C571CEEAC}"/>
            </c:ext>
          </c:extLst>
        </c:ser>
        <c:dLbls>
          <c:showLegendKey val="0"/>
          <c:showVal val="0"/>
          <c:showCatName val="0"/>
          <c:showSerName val="0"/>
          <c:showPercent val="0"/>
          <c:showBubbleSize val="0"/>
        </c:dLbls>
        <c:marker val="1"/>
        <c:smooth val="0"/>
        <c:axId val="289101480"/>
        <c:axId val="289099128"/>
      </c:lineChart>
      <c:catAx>
        <c:axId val="289101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9099128"/>
        <c:crosses val="autoZero"/>
        <c:auto val="1"/>
        <c:lblAlgn val="ctr"/>
        <c:lblOffset val="100"/>
        <c:noMultiLvlLbl val="0"/>
      </c:catAx>
      <c:valAx>
        <c:axId val="289099128"/>
        <c:scaling>
          <c:orientation val="minMax"/>
          <c:min val="100"/>
        </c:scaling>
        <c:delete val="0"/>
        <c:axPos val="l"/>
        <c:majorGridlines>
          <c:spPr>
            <a:ln w="9525" cap="flat" cmpd="sng" algn="ctr">
              <a:solidFill>
                <a:schemeClr val="tx1">
                  <a:lumMod val="15000"/>
                  <a:lumOff val="85000"/>
                </a:schemeClr>
              </a:solidFill>
              <a:round/>
            </a:ln>
            <a:effectLst/>
          </c:spPr>
        </c:majorGridlines>
        <c:numFmt formatCode="[$-10424]#,##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91014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'od 2010'!$H$3</c:f>
              <c:strCache>
                <c:ptCount val="1"/>
                <c:pt idx="0">
                  <c:v>delež sredstev ŠD v BDP</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dLblPos val="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'od 2010'!$A$4:$A$15</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'od 2010'!$H$4:$H$15</c:f>
              <c:numCache>
                <c:formatCode>0.00%</c:formatCode>
                <c:ptCount val="12"/>
                <c:pt idx="0">
                  <c:v>6.9390371796282041E-3</c:v>
                </c:pt>
                <c:pt idx="1">
                  <c:v>7.0460541299009688E-3</c:v>
                </c:pt>
                <c:pt idx="2">
                  <c:v>6.6171803434198553E-3</c:v>
                </c:pt>
                <c:pt idx="3">
                  <c:v>6.5206299810720361E-3</c:v>
                </c:pt>
                <c:pt idx="4">
                  <c:v>6.2662725267045756E-3</c:v>
                </c:pt>
                <c:pt idx="5">
                  <c:v>6.0955819517154401E-3</c:v>
                </c:pt>
                <c:pt idx="6">
                  <c:v>6.0426914917290995E-3</c:v>
                </c:pt>
                <c:pt idx="7">
                  <c:v>5.8242271612918223E-3</c:v>
                </c:pt>
                <c:pt idx="8">
                  <c:v>5.7348820395525801E-3</c:v>
                </c:pt>
                <c:pt idx="9">
                  <c:v>5.8430536300704645E-3</c:v>
                </c:pt>
                <c:pt idx="10">
                  <c:v>6.5179794366805625E-3</c:v>
                </c:pt>
                <c:pt idx="11">
                  <c:v>6.6203567035416494E-3</c:v>
                </c:pt>
              </c:numCache>
            </c:numRef>
          </c:val>
          <c:smooth val="0"/>
          <c:extLst xmlns:c16r2="http://schemas.microsoft.com/office/drawing/2015/06/chart">
            <c:ext xmlns:c16="http://schemas.microsoft.com/office/drawing/2014/chart" uri="{C3380CC4-5D6E-409C-BE32-E72D297353CC}">
              <c16:uniqueId val="{00000000-B821-43A1-A77C-D7108FC4FD44}"/>
            </c:ext>
          </c:extLst>
        </c:ser>
        <c:dLbls>
          <c:showLegendKey val="0"/>
          <c:showVal val="0"/>
          <c:showCatName val="0"/>
          <c:showSerName val="0"/>
          <c:showPercent val="0"/>
          <c:showBubbleSize val="0"/>
        </c:dLbls>
        <c:marker val="1"/>
        <c:smooth val="0"/>
        <c:axId val="289100304"/>
        <c:axId val="289099912"/>
      </c:lineChart>
      <c:catAx>
        <c:axId val="289100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9099912"/>
        <c:crosses val="autoZero"/>
        <c:auto val="1"/>
        <c:lblAlgn val="ctr"/>
        <c:lblOffset val="100"/>
        <c:noMultiLvlLbl val="0"/>
      </c:catAx>
      <c:valAx>
        <c:axId val="289099912"/>
        <c:scaling>
          <c:orientation val="minMax"/>
          <c:min val="5.5000000000000014E-3"/>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9100304"/>
        <c:crosses val="autoZero"/>
        <c:crossBetween val="between"/>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1"/>
          <c:order val="1"/>
          <c:tx>
            <c:strRef>
              <c:f>'javni zasebni'!$A$2</c:f>
              <c:strCache>
                <c:ptCount val="1"/>
                <c:pt idx="0">
                  <c:v>Javni VŠZ</c:v>
                </c:pt>
              </c:strCache>
            </c:strRef>
          </c:tx>
          <c:spPr>
            <a:solidFill>
              <a:schemeClr val="accent2"/>
            </a:solidFill>
            <a:ln>
              <a:noFill/>
            </a:ln>
            <a:effectLst/>
          </c:spPr>
          <c:invertIfNegative val="0"/>
          <c:cat>
            <c:numRef>
              <c:f>'javni zasebni'!$B$1:$K$1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'javni zasebni'!$B$2:$K$2</c:f>
              <c:numCache>
                <c:formatCode>General</c:formatCode>
                <c:ptCount val="10"/>
                <c:pt idx="0">
                  <c:v>12149.5</c:v>
                </c:pt>
                <c:pt idx="1">
                  <c:v>15139</c:v>
                </c:pt>
                <c:pt idx="2">
                  <c:v>14794.5</c:v>
                </c:pt>
                <c:pt idx="3">
                  <c:v>14399</c:v>
                </c:pt>
                <c:pt idx="4">
                  <c:v>14615</c:v>
                </c:pt>
                <c:pt idx="5">
                  <c:v>26608.5</c:v>
                </c:pt>
                <c:pt idx="6">
                  <c:v>12558</c:v>
                </c:pt>
                <c:pt idx="7">
                  <c:v>12751</c:v>
                </c:pt>
                <c:pt idx="8">
                  <c:v>12197.5</c:v>
                </c:pt>
                <c:pt idx="9">
                  <c:v>11584</c:v>
                </c:pt>
              </c:numCache>
            </c:numRef>
          </c:val>
          <c:extLst xmlns:c16r2="http://schemas.microsoft.com/office/drawing/2015/06/chart">
            <c:ext xmlns:c16="http://schemas.microsoft.com/office/drawing/2014/chart" uri="{C3380CC4-5D6E-409C-BE32-E72D297353CC}">
              <c16:uniqueId val="{00000000-B0E0-4603-ACED-0BDB83FA59DC}"/>
            </c:ext>
          </c:extLst>
        </c:ser>
        <c:ser>
          <c:idx val="3"/>
          <c:order val="2"/>
          <c:tx>
            <c:strRef>
              <c:f>'javni zasebni'!$A$4</c:f>
              <c:strCache>
                <c:ptCount val="1"/>
                <c:pt idx="0">
                  <c:v>Zasebni VŠZ</c:v>
                </c:pt>
              </c:strCache>
            </c:strRef>
          </c:tx>
          <c:spPr>
            <a:solidFill>
              <a:schemeClr val="accent4"/>
            </a:solidFill>
            <a:ln>
              <a:noFill/>
            </a:ln>
            <a:effectLst/>
          </c:spPr>
          <c:invertIfNegative val="0"/>
          <c:cat>
            <c:numRef>
              <c:f>'javni zasebni'!$B$1:$K$1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'javni zasebni'!$B$4:$K$4</c:f>
              <c:numCache>
                <c:formatCode>General</c:formatCode>
                <c:ptCount val="10"/>
                <c:pt idx="0">
                  <c:v>1127</c:v>
                </c:pt>
                <c:pt idx="1">
                  <c:v>1377</c:v>
                </c:pt>
                <c:pt idx="2">
                  <c:v>1342</c:v>
                </c:pt>
                <c:pt idx="3">
                  <c:v>1331</c:v>
                </c:pt>
                <c:pt idx="4">
                  <c:v>1583</c:v>
                </c:pt>
                <c:pt idx="5">
                  <c:v>1425</c:v>
                </c:pt>
                <c:pt idx="6">
                  <c:v>1352</c:v>
                </c:pt>
                <c:pt idx="7">
                  <c:v>1315</c:v>
                </c:pt>
                <c:pt idx="8">
                  <c:v>1327</c:v>
                </c:pt>
                <c:pt idx="9">
                  <c:v>1363</c:v>
                </c:pt>
              </c:numCache>
            </c:numRef>
          </c:val>
          <c:extLst xmlns:c16r2="http://schemas.microsoft.com/office/drawing/2015/06/chart">
            <c:ext xmlns:c16="http://schemas.microsoft.com/office/drawing/2014/chart" uri="{C3380CC4-5D6E-409C-BE32-E72D297353CC}">
              <c16:uniqueId val="{00000001-B0E0-4603-ACED-0BDB83FA59DC}"/>
            </c:ext>
          </c:extLst>
        </c:ser>
        <c:ser>
          <c:idx val="2"/>
          <c:order val="3"/>
          <c:tx>
            <c:strRef>
              <c:f>'javni zasebni'!$A$3</c:f>
              <c:strCache>
                <c:ptCount val="1"/>
                <c:pt idx="0">
                  <c:v>Zasebni VŠZ - koncesija</c:v>
                </c:pt>
              </c:strCache>
            </c:strRef>
          </c:tx>
          <c:spPr>
            <a:solidFill>
              <a:schemeClr val="accent3"/>
            </a:solidFill>
            <a:ln>
              <a:noFill/>
            </a:ln>
            <a:effectLst/>
          </c:spPr>
          <c:invertIfNegative val="0"/>
          <c:cat>
            <c:numRef>
              <c:f>'javni zasebni'!$B$1:$K$1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'javni zasebni'!$B$3:$K$3</c:f>
              <c:numCache>
                <c:formatCode>General</c:formatCode>
                <c:ptCount val="10"/>
                <c:pt idx="0">
                  <c:v>692</c:v>
                </c:pt>
                <c:pt idx="1">
                  <c:v>868</c:v>
                </c:pt>
                <c:pt idx="2">
                  <c:v>841</c:v>
                </c:pt>
                <c:pt idx="3">
                  <c:v>883</c:v>
                </c:pt>
                <c:pt idx="4">
                  <c:v>752</c:v>
                </c:pt>
                <c:pt idx="5">
                  <c:v>909</c:v>
                </c:pt>
                <c:pt idx="6">
                  <c:v>740</c:v>
                </c:pt>
                <c:pt idx="7">
                  <c:v>674</c:v>
                </c:pt>
                <c:pt idx="8">
                  <c:v>656</c:v>
                </c:pt>
                <c:pt idx="9">
                  <c:v>681</c:v>
                </c:pt>
              </c:numCache>
            </c:numRef>
          </c:val>
          <c:extLst xmlns:c16r2="http://schemas.microsoft.com/office/drawing/2015/06/chart">
            <c:ext xmlns:c16="http://schemas.microsoft.com/office/drawing/2014/chart" uri="{C3380CC4-5D6E-409C-BE32-E72D297353CC}">
              <c16:uniqueId val="{00000002-B0E0-4603-ACED-0BDB83FA59DC}"/>
            </c:ext>
          </c:extLst>
        </c:ser>
        <c:dLbls>
          <c:showLegendKey val="0"/>
          <c:showVal val="0"/>
          <c:showCatName val="0"/>
          <c:showSerName val="0"/>
          <c:showPercent val="0"/>
          <c:showBubbleSize val="0"/>
        </c:dLbls>
        <c:gapWidth val="150"/>
        <c:overlap val="100"/>
        <c:axId val="287992624"/>
        <c:axId val="287993408"/>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'javni zasebni'!$A$1</c15:sqref>
                        </c15:formulaRef>
                      </c:ext>
                    </c:extLst>
                    <c:strCache>
                      <c:ptCount val="1"/>
                      <c:pt idx="0">
                        <c:v>Oznake vrstic</c:v>
                      </c:pt>
                    </c:strCache>
                  </c:strRef>
                </c:tx>
                <c:spPr>
                  <a:solidFill>
                    <a:schemeClr val="accent1"/>
                  </a:solidFill>
                  <a:ln>
                    <a:noFill/>
                  </a:ln>
                  <a:effectLst/>
                </c:spPr>
                <c:invertIfNegative val="0"/>
                <c:cat>
                  <c:numRef>
                    <c:extLst xmlns:c16r2="http://schemas.microsoft.com/office/drawing/2015/06/chart">
                      <c:ext uri="{02D57815-91ED-43cb-92C2-25804820EDAC}">
                        <c15:formulaRef>
                          <c15:sqref>'javni zasebni'!$B$1:$K$1</c15:sqref>
                        </c15:formulaRef>
                      </c:ext>
                    </c:extLst>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extLst xmlns:c16r2="http://schemas.microsoft.com/office/drawing/2015/06/chart">
                      <c:ext uri="{02D57815-91ED-43cb-92C2-25804820EDAC}">
                        <c15:formulaRef>
                          <c15:sqref>'javni zasebni'!$B$1:$K$1</c15:sqref>
                        </c15:formulaRef>
                      </c:ext>
                    </c:extLst>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val>
                <c:extLst xmlns:c16r2="http://schemas.microsoft.com/office/drawing/2015/06/chart">
                  <c:ext xmlns:c16="http://schemas.microsoft.com/office/drawing/2014/chart" uri="{C3380CC4-5D6E-409C-BE32-E72D297353CC}">
                    <c16:uniqueId val="{00000003-B0E0-4603-ACED-0BDB83FA59DC}"/>
                  </c:ext>
                </c:extLst>
              </c15:ser>
            </c15:filteredBarSeries>
          </c:ext>
        </c:extLst>
      </c:barChart>
      <c:catAx>
        <c:axId val="287992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7993408"/>
        <c:crosses val="autoZero"/>
        <c:auto val="1"/>
        <c:lblAlgn val="ctr"/>
        <c:lblOffset val="100"/>
        <c:noMultiLvlLbl val="0"/>
      </c:catAx>
      <c:valAx>
        <c:axId val="287993408"/>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7992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7081510644502776E-2"/>
          <c:y val="2.591283863368669E-2"/>
          <c:w val="0.89866804843838965"/>
          <c:h val="0.46890589206384536"/>
        </c:manualLayout>
      </c:layout>
      <c:barChart>
        <c:barDir val="col"/>
        <c:grouping val="percentStacked"/>
        <c:varyColors val="0"/>
        <c:ser>
          <c:idx val="1"/>
          <c:order val="1"/>
          <c:tx>
            <c:strRef>
              <c:f>Klasius!$A$2</c:f>
              <c:strCache>
                <c:ptCount val="1"/>
                <c:pt idx="0">
                  <c:v>01 - Izobraževalne znanosti in izobraževanje učiteljev</c:v>
                </c:pt>
              </c:strCache>
            </c:strRef>
          </c:tx>
          <c:spPr>
            <a:solidFill>
              <a:schemeClr val="accent2"/>
            </a:solidFill>
            <a:ln>
              <a:noFill/>
            </a:ln>
            <a:effectLst/>
          </c:spPr>
          <c:invertIfNegative val="0"/>
          <c:cat>
            <c:numRef>
              <c:f>Klasius!$B$1:$K$1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Klasius!$B$2:$L$2</c:f>
              <c:numCache>
                <c:formatCode>General</c:formatCode>
                <c:ptCount val="10"/>
                <c:pt idx="0">
                  <c:v>1357.5</c:v>
                </c:pt>
                <c:pt idx="1">
                  <c:v>1497</c:v>
                </c:pt>
                <c:pt idx="2">
                  <c:v>1795.5</c:v>
                </c:pt>
                <c:pt idx="3">
                  <c:v>1837.5</c:v>
                </c:pt>
                <c:pt idx="4">
                  <c:v>1887.5</c:v>
                </c:pt>
                <c:pt idx="5">
                  <c:v>3525.5</c:v>
                </c:pt>
                <c:pt idx="6">
                  <c:v>1839.5</c:v>
                </c:pt>
                <c:pt idx="7">
                  <c:v>1852</c:v>
                </c:pt>
                <c:pt idx="8">
                  <c:v>1755</c:v>
                </c:pt>
                <c:pt idx="9">
                  <c:v>1729</c:v>
                </c:pt>
              </c:numCache>
            </c:numRef>
          </c:val>
          <c:extLst xmlns:c16r2="http://schemas.microsoft.com/office/drawing/2015/06/chart">
            <c:ext xmlns:c16="http://schemas.microsoft.com/office/drawing/2014/chart" uri="{C3380CC4-5D6E-409C-BE32-E72D297353CC}">
              <c16:uniqueId val="{00000000-7528-4A9C-9167-27F43AA1E455}"/>
            </c:ext>
          </c:extLst>
        </c:ser>
        <c:ser>
          <c:idx val="2"/>
          <c:order val="2"/>
          <c:tx>
            <c:strRef>
              <c:f>Klasius!$A$3</c:f>
              <c:strCache>
                <c:ptCount val="1"/>
                <c:pt idx="0">
                  <c:v>02 - Umetnost in humanistika</c:v>
                </c:pt>
              </c:strCache>
            </c:strRef>
          </c:tx>
          <c:spPr>
            <a:solidFill>
              <a:schemeClr val="accent3"/>
            </a:solidFill>
            <a:ln>
              <a:noFill/>
            </a:ln>
            <a:effectLst/>
          </c:spPr>
          <c:invertIfNegative val="0"/>
          <c:cat>
            <c:numRef>
              <c:f>Klasius!$B$1:$K$1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Klasius!$B$3:$L$3</c:f>
              <c:numCache>
                <c:formatCode>General</c:formatCode>
                <c:ptCount val="10"/>
                <c:pt idx="0">
                  <c:v>1143</c:v>
                </c:pt>
                <c:pt idx="1">
                  <c:v>1780</c:v>
                </c:pt>
                <c:pt idx="2">
                  <c:v>1717</c:v>
                </c:pt>
                <c:pt idx="3">
                  <c:v>1657.5</c:v>
                </c:pt>
                <c:pt idx="4">
                  <c:v>1629.5</c:v>
                </c:pt>
                <c:pt idx="5">
                  <c:v>3006</c:v>
                </c:pt>
                <c:pt idx="6">
                  <c:v>1340</c:v>
                </c:pt>
                <c:pt idx="7">
                  <c:v>1280</c:v>
                </c:pt>
                <c:pt idx="8">
                  <c:v>1236</c:v>
                </c:pt>
                <c:pt idx="9">
                  <c:v>1088.5</c:v>
                </c:pt>
              </c:numCache>
            </c:numRef>
          </c:val>
          <c:extLst xmlns:c16r2="http://schemas.microsoft.com/office/drawing/2015/06/chart">
            <c:ext xmlns:c16="http://schemas.microsoft.com/office/drawing/2014/chart" uri="{C3380CC4-5D6E-409C-BE32-E72D297353CC}">
              <c16:uniqueId val="{00000001-7528-4A9C-9167-27F43AA1E455}"/>
            </c:ext>
          </c:extLst>
        </c:ser>
        <c:ser>
          <c:idx val="3"/>
          <c:order val="3"/>
          <c:tx>
            <c:strRef>
              <c:f>Klasius!$A$4</c:f>
              <c:strCache>
                <c:ptCount val="1"/>
                <c:pt idx="0">
                  <c:v>03 - Družbene vede, novinarstvo in informacijska znanost</c:v>
                </c:pt>
              </c:strCache>
            </c:strRef>
          </c:tx>
          <c:spPr>
            <a:solidFill>
              <a:schemeClr val="accent4"/>
            </a:solidFill>
            <a:ln>
              <a:noFill/>
            </a:ln>
            <a:effectLst/>
          </c:spPr>
          <c:invertIfNegative val="0"/>
          <c:cat>
            <c:numRef>
              <c:f>Klasius!$B$1:$K$1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Klasius!$B$4:$L$4</c:f>
              <c:numCache>
                <c:formatCode>General</c:formatCode>
                <c:ptCount val="10"/>
                <c:pt idx="0">
                  <c:v>1402</c:v>
                </c:pt>
                <c:pt idx="1">
                  <c:v>2281.5</c:v>
                </c:pt>
                <c:pt idx="2">
                  <c:v>2100</c:v>
                </c:pt>
                <c:pt idx="3">
                  <c:v>1966.5</c:v>
                </c:pt>
                <c:pt idx="4">
                  <c:v>2100</c:v>
                </c:pt>
                <c:pt idx="5">
                  <c:v>3252</c:v>
                </c:pt>
                <c:pt idx="6">
                  <c:v>1721</c:v>
                </c:pt>
                <c:pt idx="7">
                  <c:v>1574</c:v>
                </c:pt>
                <c:pt idx="8">
                  <c:v>1489.5</c:v>
                </c:pt>
                <c:pt idx="9">
                  <c:v>1514.5</c:v>
                </c:pt>
              </c:numCache>
            </c:numRef>
          </c:val>
          <c:extLst xmlns:c16r2="http://schemas.microsoft.com/office/drawing/2015/06/chart">
            <c:ext xmlns:c16="http://schemas.microsoft.com/office/drawing/2014/chart" uri="{C3380CC4-5D6E-409C-BE32-E72D297353CC}">
              <c16:uniqueId val="{00000002-7528-4A9C-9167-27F43AA1E455}"/>
            </c:ext>
          </c:extLst>
        </c:ser>
        <c:ser>
          <c:idx val="4"/>
          <c:order val="4"/>
          <c:tx>
            <c:strRef>
              <c:f>Klasius!$A$5</c:f>
              <c:strCache>
                <c:ptCount val="1"/>
                <c:pt idx="0">
                  <c:v>04 - Poslovne in upravne vede, pravo</c:v>
                </c:pt>
              </c:strCache>
            </c:strRef>
          </c:tx>
          <c:spPr>
            <a:solidFill>
              <a:schemeClr val="accent5"/>
            </a:solidFill>
            <a:ln>
              <a:noFill/>
            </a:ln>
            <a:effectLst/>
          </c:spPr>
          <c:invertIfNegative val="0"/>
          <c:cat>
            <c:numRef>
              <c:f>Klasius!$B$1:$K$1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Klasius!$B$5:$L$5</c:f>
              <c:numCache>
                <c:formatCode>General</c:formatCode>
                <c:ptCount val="10"/>
                <c:pt idx="0">
                  <c:v>3790</c:v>
                </c:pt>
                <c:pt idx="1">
                  <c:v>4523</c:v>
                </c:pt>
                <c:pt idx="2">
                  <c:v>3944</c:v>
                </c:pt>
                <c:pt idx="3">
                  <c:v>3792</c:v>
                </c:pt>
                <c:pt idx="4">
                  <c:v>3885</c:v>
                </c:pt>
                <c:pt idx="5">
                  <c:v>6954</c:v>
                </c:pt>
                <c:pt idx="6">
                  <c:v>3072</c:v>
                </c:pt>
                <c:pt idx="7">
                  <c:v>3077</c:v>
                </c:pt>
                <c:pt idx="8">
                  <c:v>2790</c:v>
                </c:pt>
                <c:pt idx="9">
                  <c:v>2712</c:v>
                </c:pt>
              </c:numCache>
            </c:numRef>
          </c:val>
          <c:extLst xmlns:c16r2="http://schemas.microsoft.com/office/drawing/2015/06/chart">
            <c:ext xmlns:c16="http://schemas.microsoft.com/office/drawing/2014/chart" uri="{C3380CC4-5D6E-409C-BE32-E72D297353CC}">
              <c16:uniqueId val="{00000003-7528-4A9C-9167-27F43AA1E455}"/>
            </c:ext>
          </c:extLst>
        </c:ser>
        <c:ser>
          <c:idx val="5"/>
          <c:order val="5"/>
          <c:tx>
            <c:strRef>
              <c:f>Klasius!$A$6</c:f>
              <c:strCache>
                <c:ptCount val="1"/>
                <c:pt idx="0">
                  <c:v>05 - Naravoslovje, matematika in statistika</c:v>
                </c:pt>
              </c:strCache>
            </c:strRef>
          </c:tx>
          <c:spPr>
            <a:solidFill>
              <a:schemeClr val="accent6"/>
            </a:solidFill>
            <a:ln>
              <a:noFill/>
            </a:ln>
            <a:effectLst/>
          </c:spPr>
          <c:invertIfNegative val="0"/>
          <c:cat>
            <c:numRef>
              <c:f>Klasius!$B$1:$K$1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Klasius!$B$6:$L$6</c:f>
              <c:numCache>
                <c:formatCode>General</c:formatCode>
                <c:ptCount val="10"/>
                <c:pt idx="0">
                  <c:v>728</c:v>
                </c:pt>
                <c:pt idx="1">
                  <c:v>898.5</c:v>
                </c:pt>
                <c:pt idx="2">
                  <c:v>1112.5</c:v>
                </c:pt>
                <c:pt idx="3">
                  <c:v>1101</c:v>
                </c:pt>
                <c:pt idx="4">
                  <c:v>1140</c:v>
                </c:pt>
                <c:pt idx="5">
                  <c:v>1432.5</c:v>
                </c:pt>
                <c:pt idx="6">
                  <c:v>1060</c:v>
                </c:pt>
                <c:pt idx="7">
                  <c:v>1111</c:v>
                </c:pt>
                <c:pt idx="8">
                  <c:v>1053</c:v>
                </c:pt>
                <c:pt idx="9">
                  <c:v>1042</c:v>
                </c:pt>
              </c:numCache>
            </c:numRef>
          </c:val>
          <c:extLst xmlns:c16r2="http://schemas.microsoft.com/office/drawing/2015/06/chart">
            <c:ext xmlns:c16="http://schemas.microsoft.com/office/drawing/2014/chart" uri="{C3380CC4-5D6E-409C-BE32-E72D297353CC}">
              <c16:uniqueId val="{00000004-7528-4A9C-9167-27F43AA1E455}"/>
            </c:ext>
          </c:extLst>
        </c:ser>
        <c:ser>
          <c:idx val="6"/>
          <c:order val="6"/>
          <c:tx>
            <c:strRef>
              <c:f>Klasius!$A$7</c:f>
              <c:strCache>
                <c:ptCount val="1"/>
                <c:pt idx="0">
                  <c:v>06 - Informacijske in komunikacijske tehnologije (IKT)</c:v>
                </c:pt>
              </c:strCache>
            </c:strRef>
          </c:tx>
          <c:spPr>
            <a:solidFill>
              <a:schemeClr val="accent1">
                <a:lumMod val="60000"/>
              </a:schemeClr>
            </a:solidFill>
            <a:ln>
              <a:noFill/>
            </a:ln>
            <a:effectLst/>
          </c:spPr>
          <c:invertIfNegative val="0"/>
          <c:cat>
            <c:numRef>
              <c:f>Klasius!$B$1:$K$1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Klasius!$B$7:$L$7</c:f>
              <c:numCache>
                <c:formatCode>General</c:formatCode>
                <c:ptCount val="10"/>
                <c:pt idx="0">
                  <c:v>428</c:v>
                </c:pt>
                <c:pt idx="1">
                  <c:v>582.5</c:v>
                </c:pt>
                <c:pt idx="2">
                  <c:v>574</c:v>
                </c:pt>
                <c:pt idx="3">
                  <c:v>651.5</c:v>
                </c:pt>
                <c:pt idx="4">
                  <c:v>545.5</c:v>
                </c:pt>
                <c:pt idx="5">
                  <c:v>877</c:v>
                </c:pt>
                <c:pt idx="6">
                  <c:v>503.5</c:v>
                </c:pt>
                <c:pt idx="7">
                  <c:v>525</c:v>
                </c:pt>
                <c:pt idx="8">
                  <c:v>563.5</c:v>
                </c:pt>
                <c:pt idx="9">
                  <c:v>536</c:v>
                </c:pt>
              </c:numCache>
            </c:numRef>
          </c:val>
          <c:extLst xmlns:c16r2="http://schemas.microsoft.com/office/drawing/2015/06/chart">
            <c:ext xmlns:c16="http://schemas.microsoft.com/office/drawing/2014/chart" uri="{C3380CC4-5D6E-409C-BE32-E72D297353CC}">
              <c16:uniqueId val="{00000005-7528-4A9C-9167-27F43AA1E455}"/>
            </c:ext>
          </c:extLst>
        </c:ser>
        <c:ser>
          <c:idx val="7"/>
          <c:order val="7"/>
          <c:tx>
            <c:strRef>
              <c:f>Klasius!$A$8</c:f>
              <c:strCache>
                <c:ptCount val="1"/>
                <c:pt idx="0">
                  <c:v>07 - Tehnika, proizvodne tehnologije in gradbeništvo</c:v>
                </c:pt>
              </c:strCache>
            </c:strRef>
          </c:tx>
          <c:spPr>
            <a:solidFill>
              <a:schemeClr val="accent2">
                <a:lumMod val="60000"/>
              </a:schemeClr>
            </a:solidFill>
            <a:ln>
              <a:noFill/>
            </a:ln>
            <a:effectLst/>
          </c:spPr>
          <c:invertIfNegative val="0"/>
          <c:cat>
            <c:numRef>
              <c:f>Klasius!$B$1:$K$1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Klasius!$B$8:$L$8</c:f>
              <c:numCache>
                <c:formatCode>General</c:formatCode>
                <c:ptCount val="10"/>
                <c:pt idx="0">
                  <c:v>2171</c:v>
                </c:pt>
                <c:pt idx="1">
                  <c:v>2544.5</c:v>
                </c:pt>
                <c:pt idx="2">
                  <c:v>2604.5</c:v>
                </c:pt>
                <c:pt idx="3">
                  <c:v>2535</c:v>
                </c:pt>
                <c:pt idx="4">
                  <c:v>2618.5</c:v>
                </c:pt>
                <c:pt idx="5">
                  <c:v>4740.5</c:v>
                </c:pt>
                <c:pt idx="6">
                  <c:v>2195</c:v>
                </c:pt>
                <c:pt idx="7">
                  <c:v>2285</c:v>
                </c:pt>
                <c:pt idx="8">
                  <c:v>2230.5</c:v>
                </c:pt>
                <c:pt idx="9">
                  <c:v>2152</c:v>
                </c:pt>
              </c:numCache>
            </c:numRef>
          </c:val>
          <c:extLst xmlns:c16r2="http://schemas.microsoft.com/office/drawing/2015/06/chart">
            <c:ext xmlns:c16="http://schemas.microsoft.com/office/drawing/2014/chart" uri="{C3380CC4-5D6E-409C-BE32-E72D297353CC}">
              <c16:uniqueId val="{00000006-7528-4A9C-9167-27F43AA1E455}"/>
            </c:ext>
          </c:extLst>
        </c:ser>
        <c:ser>
          <c:idx val="8"/>
          <c:order val="8"/>
          <c:tx>
            <c:strRef>
              <c:f>Klasius!$A$9</c:f>
              <c:strCache>
                <c:ptCount val="1"/>
                <c:pt idx="0">
                  <c:v>08 - Kmetijstvo, gozdarstvo, ribištvo in veterinarstvo</c:v>
                </c:pt>
              </c:strCache>
            </c:strRef>
          </c:tx>
          <c:spPr>
            <a:solidFill>
              <a:schemeClr val="accent3">
                <a:lumMod val="60000"/>
              </a:schemeClr>
            </a:solidFill>
            <a:ln>
              <a:noFill/>
            </a:ln>
            <a:effectLst/>
          </c:spPr>
          <c:invertIfNegative val="0"/>
          <c:cat>
            <c:numRef>
              <c:f>Klasius!$B$1:$K$1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Klasius!$B$9:$L$9</c:f>
              <c:numCache>
                <c:formatCode>General</c:formatCode>
                <c:ptCount val="10"/>
                <c:pt idx="0">
                  <c:v>406</c:v>
                </c:pt>
                <c:pt idx="1">
                  <c:v>405</c:v>
                </c:pt>
                <c:pt idx="2">
                  <c:v>348</c:v>
                </c:pt>
                <c:pt idx="3">
                  <c:v>335</c:v>
                </c:pt>
                <c:pt idx="4">
                  <c:v>337</c:v>
                </c:pt>
                <c:pt idx="5">
                  <c:v>676</c:v>
                </c:pt>
                <c:pt idx="6">
                  <c:v>312</c:v>
                </c:pt>
                <c:pt idx="7">
                  <c:v>371</c:v>
                </c:pt>
                <c:pt idx="8">
                  <c:v>423</c:v>
                </c:pt>
                <c:pt idx="9">
                  <c:v>288</c:v>
                </c:pt>
              </c:numCache>
            </c:numRef>
          </c:val>
          <c:extLst xmlns:c16r2="http://schemas.microsoft.com/office/drawing/2015/06/chart">
            <c:ext xmlns:c16="http://schemas.microsoft.com/office/drawing/2014/chart" uri="{C3380CC4-5D6E-409C-BE32-E72D297353CC}">
              <c16:uniqueId val="{00000007-7528-4A9C-9167-27F43AA1E455}"/>
            </c:ext>
          </c:extLst>
        </c:ser>
        <c:ser>
          <c:idx val="9"/>
          <c:order val="9"/>
          <c:tx>
            <c:strRef>
              <c:f>Klasius!$A$10</c:f>
              <c:strCache>
                <c:ptCount val="1"/>
                <c:pt idx="0">
                  <c:v>09 - Zdravstvo in socialna varnost</c:v>
                </c:pt>
              </c:strCache>
            </c:strRef>
          </c:tx>
          <c:spPr>
            <a:solidFill>
              <a:schemeClr val="accent4">
                <a:lumMod val="60000"/>
              </a:schemeClr>
            </a:solidFill>
            <a:ln>
              <a:noFill/>
            </a:ln>
            <a:effectLst/>
          </c:spPr>
          <c:invertIfNegative val="0"/>
          <c:cat>
            <c:numRef>
              <c:f>Klasius!$B$1:$K$1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Klasius!$B$10:$L$10</c:f>
              <c:numCache>
                <c:formatCode>General</c:formatCode>
                <c:ptCount val="10"/>
                <c:pt idx="0">
                  <c:v>1555</c:v>
                </c:pt>
                <c:pt idx="1">
                  <c:v>1820</c:v>
                </c:pt>
                <c:pt idx="2">
                  <c:v>1931</c:v>
                </c:pt>
                <c:pt idx="3">
                  <c:v>1865</c:v>
                </c:pt>
                <c:pt idx="4">
                  <c:v>1902</c:v>
                </c:pt>
                <c:pt idx="5">
                  <c:v>2604</c:v>
                </c:pt>
                <c:pt idx="6">
                  <c:v>1940</c:v>
                </c:pt>
                <c:pt idx="7">
                  <c:v>1927</c:v>
                </c:pt>
                <c:pt idx="8">
                  <c:v>1921</c:v>
                </c:pt>
                <c:pt idx="9">
                  <c:v>1886</c:v>
                </c:pt>
              </c:numCache>
            </c:numRef>
          </c:val>
          <c:extLst xmlns:c16r2="http://schemas.microsoft.com/office/drawing/2015/06/chart">
            <c:ext xmlns:c16="http://schemas.microsoft.com/office/drawing/2014/chart" uri="{C3380CC4-5D6E-409C-BE32-E72D297353CC}">
              <c16:uniqueId val="{00000008-7528-4A9C-9167-27F43AA1E455}"/>
            </c:ext>
          </c:extLst>
        </c:ser>
        <c:ser>
          <c:idx val="10"/>
          <c:order val="10"/>
          <c:tx>
            <c:strRef>
              <c:f>Klasius!$A$11</c:f>
              <c:strCache>
                <c:ptCount val="1"/>
                <c:pt idx="0">
                  <c:v>10 - Transport, varnost, gostinstvo in turizem, osebne storitve</c:v>
                </c:pt>
              </c:strCache>
            </c:strRef>
          </c:tx>
          <c:spPr>
            <a:solidFill>
              <a:schemeClr val="accent5">
                <a:lumMod val="60000"/>
              </a:schemeClr>
            </a:solidFill>
            <a:ln>
              <a:noFill/>
            </a:ln>
            <a:effectLst/>
          </c:spPr>
          <c:invertIfNegative val="0"/>
          <c:cat>
            <c:numRef>
              <c:f>Klasius!$B$1:$K$1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Klasius!$B$11:$L$11</c:f>
              <c:numCache>
                <c:formatCode>General</c:formatCode>
                <c:ptCount val="10"/>
                <c:pt idx="0">
                  <c:v>988</c:v>
                </c:pt>
                <c:pt idx="1">
                  <c:v>1052</c:v>
                </c:pt>
                <c:pt idx="2">
                  <c:v>851</c:v>
                </c:pt>
                <c:pt idx="3">
                  <c:v>872</c:v>
                </c:pt>
                <c:pt idx="4">
                  <c:v>905</c:v>
                </c:pt>
                <c:pt idx="5">
                  <c:v>1875</c:v>
                </c:pt>
                <c:pt idx="6">
                  <c:v>667</c:v>
                </c:pt>
                <c:pt idx="7">
                  <c:v>738</c:v>
                </c:pt>
                <c:pt idx="8">
                  <c:v>719</c:v>
                </c:pt>
                <c:pt idx="9">
                  <c:v>680</c:v>
                </c:pt>
              </c:numCache>
            </c:numRef>
          </c:val>
          <c:extLst xmlns:c16r2="http://schemas.microsoft.com/office/drawing/2015/06/chart">
            <c:ext xmlns:c16="http://schemas.microsoft.com/office/drawing/2014/chart" uri="{C3380CC4-5D6E-409C-BE32-E72D297353CC}">
              <c16:uniqueId val="{00000009-7528-4A9C-9167-27F43AA1E455}"/>
            </c:ext>
          </c:extLst>
        </c:ser>
        <c:dLbls>
          <c:showLegendKey val="0"/>
          <c:showVal val="0"/>
          <c:showCatName val="0"/>
          <c:showSerName val="0"/>
          <c:showPercent val="0"/>
          <c:showBubbleSize val="0"/>
        </c:dLbls>
        <c:gapWidth val="150"/>
        <c:overlap val="100"/>
        <c:axId val="287988312"/>
        <c:axId val="287991448"/>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Klasius!$A$1</c15:sqref>
                        </c15:formulaRef>
                      </c:ext>
                    </c:extLst>
                    <c:strCache>
                      <c:ptCount val="1"/>
                      <c:pt idx="0">
                        <c:v>Oznake vrstic</c:v>
                      </c:pt>
                    </c:strCache>
                  </c:strRef>
                </c:tx>
                <c:spPr>
                  <a:solidFill>
                    <a:schemeClr val="accent1"/>
                  </a:solidFill>
                  <a:ln>
                    <a:noFill/>
                  </a:ln>
                  <a:effectLst/>
                </c:spPr>
                <c:invertIfNegative val="0"/>
                <c:cat>
                  <c:numRef>
                    <c:extLst xmlns:c16r2="http://schemas.microsoft.com/office/drawing/2015/06/chart">
                      <c:ext uri="{02D57815-91ED-43cb-92C2-25804820EDAC}">
                        <c15:formulaRef>
                          <c15:sqref>Klasius!$B$1:$K$1</c15:sqref>
                        </c15:formulaRef>
                      </c:ext>
                    </c:extLst>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extLst xmlns:c16r2="http://schemas.microsoft.com/office/drawing/2015/06/chart">
                      <c:ext uri="{02D57815-91ED-43cb-92C2-25804820EDAC}">
                        <c15:formulaRef>
                          <c15:sqref>Klasius!$B$1:$L$1</c15:sqref>
                        </c15:formulaRef>
                      </c:ext>
                    </c:extLst>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val>
                <c:extLst xmlns:c16r2="http://schemas.microsoft.com/office/drawing/2015/06/chart">
                  <c:ext xmlns:c16="http://schemas.microsoft.com/office/drawing/2014/chart" uri="{C3380CC4-5D6E-409C-BE32-E72D297353CC}">
                    <c16:uniqueId val="{0000000A-7528-4A9C-9167-27F43AA1E455}"/>
                  </c:ext>
                </c:extLst>
              </c15:ser>
            </c15:filteredBarSeries>
          </c:ext>
        </c:extLst>
      </c:barChart>
      <c:catAx>
        <c:axId val="287988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7991448"/>
        <c:crosses val="autoZero"/>
        <c:auto val="1"/>
        <c:lblAlgn val="ctr"/>
        <c:lblOffset val="100"/>
        <c:noMultiLvlLbl val="0"/>
      </c:catAx>
      <c:valAx>
        <c:axId val="2879914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7988312"/>
        <c:crosses val="autoZero"/>
        <c:crossBetween val="between"/>
      </c:valAx>
      <c:spPr>
        <a:noFill/>
        <a:ln>
          <a:noFill/>
        </a:ln>
        <a:effectLst/>
      </c:spPr>
    </c:plotArea>
    <c:legend>
      <c:legendPos val="b"/>
      <c:layout>
        <c:manualLayout>
          <c:xMode val="edge"/>
          <c:yMode val="edge"/>
          <c:x val="0.19866301434542905"/>
          <c:y val="0.55417866953982631"/>
          <c:w val="0.65558402421919493"/>
          <c:h val="0.4314161147718579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2"/>
          <c:order val="0"/>
          <c:tx>
            <c:strRef>
              <c:f>državljanstvo!$A$2</c:f>
              <c:strCache>
                <c:ptCount val="1"/>
                <c:pt idx="0">
                  <c:v>Slovenija</c:v>
                </c:pt>
              </c:strCache>
            </c:strRef>
          </c:tx>
          <c:spPr>
            <a:solidFill>
              <a:schemeClr val="accent4"/>
            </a:solidFill>
            <a:ln>
              <a:noFill/>
            </a:ln>
            <a:effectLst/>
          </c:spPr>
          <c:invertIfNegative val="0"/>
          <c:cat>
            <c:numRef>
              <c:f>državljanstvo!$B$1:$K$1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državljanstvo!$B$2:$K$2</c:f>
              <c:numCache>
                <c:formatCode>General</c:formatCode>
                <c:ptCount val="10"/>
                <c:pt idx="0">
                  <c:v>13765</c:v>
                </c:pt>
                <c:pt idx="1">
                  <c:v>16920</c:v>
                </c:pt>
                <c:pt idx="2">
                  <c:v>16446.5</c:v>
                </c:pt>
                <c:pt idx="3">
                  <c:v>15974</c:v>
                </c:pt>
                <c:pt idx="4">
                  <c:v>16161</c:v>
                </c:pt>
                <c:pt idx="5">
                  <c:v>28031</c:v>
                </c:pt>
                <c:pt idx="6">
                  <c:v>13768</c:v>
                </c:pt>
                <c:pt idx="7">
                  <c:v>13900</c:v>
                </c:pt>
                <c:pt idx="8">
                  <c:v>13276.5</c:v>
                </c:pt>
                <c:pt idx="9">
                  <c:v>12574</c:v>
                </c:pt>
              </c:numCache>
            </c:numRef>
          </c:val>
          <c:extLst xmlns:c16r2="http://schemas.microsoft.com/office/drawing/2015/06/chart">
            <c:ext xmlns:c16="http://schemas.microsoft.com/office/drawing/2014/chart" uri="{C3380CC4-5D6E-409C-BE32-E72D297353CC}">
              <c16:uniqueId val="{00000000-2AE0-4D14-9BC2-7ACF21705CC7}"/>
            </c:ext>
          </c:extLst>
        </c:ser>
        <c:ser>
          <c:idx val="0"/>
          <c:order val="1"/>
          <c:tx>
            <c:strRef>
              <c:f>državljanstvo!$A$3</c:f>
              <c:strCache>
                <c:ptCount val="1"/>
                <c:pt idx="0">
                  <c:v>EU</c:v>
                </c:pt>
              </c:strCache>
            </c:strRef>
          </c:tx>
          <c:spPr>
            <a:solidFill>
              <a:schemeClr val="accent6"/>
            </a:solidFill>
            <a:ln>
              <a:noFill/>
            </a:ln>
            <a:effectLst/>
          </c:spPr>
          <c:invertIfNegative val="0"/>
          <c:cat>
            <c:numRef>
              <c:f>državljanstvo!$B$1:$K$1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državljanstvo!$B$3:$K$3</c:f>
              <c:numCache>
                <c:formatCode>General</c:formatCode>
                <c:ptCount val="10"/>
                <c:pt idx="0">
                  <c:v>86.5</c:v>
                </c:pt>
                <c:pt idx="1">
                  <c:v>168</c:v>
                </c:pt>
                <c:pt idx="2">
                  <c:v>236</c:v>
                </c:pt>
                <c:pt idx="3">
                  <c:v>299</c:v>
                </c:pt>
                <c:pt idx="4">
                  <c:v>395</c:v>
                </c:pt>
                <c:pt idx="5">
                  <c:v>465.5</c:v>
                </c:pt>
                <c:pt idx="6">
                  <c:v>508</c:v>
                </c:pt>
                <c:pt idx="7">
                  <c:v>478</c:v>
                </c:pt>
                <c:pt idx="8">
                  <c:v>445</c:v>
                </c:pt>
                <c:pt idx="9">
                  <c:v>545</c:v>
                </c:pt>
              </c:numCache>
            </c:numRef>
          </c:val>
          <c:extLst xmlns:c16r2="http://schemas.microsoft.com/office/drawing/2015/06/chart">
            <c:ext xmlns:c16="http://schemas.microsoft.com/office/drawing/2014/chart" uri="{C3380CC4-5D6E-409C-BE32-E72D297353CC}">
              <c16:uniqueId val="{00000001-2AE0-4D14-9BC2-7ACF21705CC7}"/>
            </c:ext>
          </c:extLst>
        </c:ser>
        <c:ser>
          <c:idx val="1"/>
          <c:order val="2"/>
          <c:tx>
            <c:strRef>
              <c:f>državljanstvo!$A$4</c:f>
              <c:strCache>
                <c:ptCount val="1"/>
                <c:pt idx="0">
                  <c:v>Druge države</c:v>
                </c:pt>
              </c:strCache>
            </c:strRef>
          </c:tx>
          <c:spPr>
            <a:solidFill>
              <a:schemeClr val="accent5"/>
            </a:solidFill>
            <a:ln>
              <a:noFill/>
            </a:ln>
            <a:effectLst/>
          </c:spPr>
          <c:invertIfNegative val="0"/>
          <c:cat>
            <c:numRef>
              <c:f>državljanstvo!$B$1:$K$1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državljanstvo!$B$4:$K$4</c:f>
              <c:numCache>
                <c:formatCode>General</c:formatCode>
                <c:ptCount val="10"/>
                <c:pt idx="0">
                  <c:v>117</c:v>
                </c:pt>
                <c:pt idx="1">
                  <c:v>296</c:v>
                </c:pt>
                <c:pt idx="2">
                  <c:v>295</c:v>
                </c:pt>
                <c:pt idx="3">
                  <c:v>340</c:v>
                </c:pt>
                <c:pt idx="4">
                  <c:v>394</c:v>
                </c:pt>
                <c:pt idx="5">
                  <c:v>446</c:v>
                </c:pt>
                <c:pt idx="6">
                  <c:v>374</c:v>
                </c:pt>
                <c:pt idx="7">
                  <c:v>362</c:v>
                </c:pt>
                <c:pt idx="8">
                  <c:v>459</c:v>
                </c:pt>
                <c:pt idx="9">
                  <c:v>509</c:v>
                </c:pt>
              </c:numCache>
            </c:numRef>
          </c:val>
          <c:extLst xmlns:c16r2="http://schemas.microsoft.com/office/drawing/2015/06/chart">
            <c:ext xmlns:c16="http://schemas.microsoft.com/office/drawing/2014/chart" uri="{C3380CC4-5D6E-409C-BE32-E72D297353CC}">
              <c16:uniqueId val="{00000002-2AE0-4D14-9BC2-7ACF21705CC7}"/>
            </c:ext>
          </c:extLst>
        </c:ser>
        <c:dLbls>
          <c:showLegendKey val="0"/>
          <c:showVal val="0"/>
          <c:showCatName val="0"/>
          <c:showSerName val="0"/>
          <c:showPercent val="0"/>
          <c:showBubbleSize val="0"/>
        </c:dLbls>
        <c:gapWidth val="150"/>
        <c:overlap val="100"/>
        <c:axId val="287990272"/>
        <c:axId val="287989096"/>
      </c:barChart>
      <c:catAx>
        <c:axId val="2879902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7989096"/>
        <c:crosses val="autoZero"/>
        <c:auto val="1"/>
        <c:lblAlgn val="ctr"/>
        <c:lblOffset val="100"/>
        <c:noMultiLvlLbl val="0"/>
      </c:catAx>
      <c:valAx>
        <c:axId val="287989096"/>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79902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List9!$B$1</c:f>
              <c:strCache>
                <c:ptCount val="1"/>
                <c:pt idx="0">
                  <c:v>Univerzitetni</c:v>
                </c:pt>
              </c:strCache>
            </c:strRef>
          </c:tx>
          <c:spPr>
            <a:solidFill>
              <a:schemeClr val="accent1"/>
            </a:solidFill>
            <a:ln>
              <a:noFill/>
            </a:ln>
            <a:effectLst/>
          </c:spPr>
          <c:invertIfNegative val="0"/>
          <c:cat>
            <c:strRef>
              <c:f>List9!$A$2:$A$11</c:f>
              <c:strCache>
                <c:ptCount val="10"/>
                <c:pt idx="0">
                  <c:v>01 - Izobraževalne znanosti in izobraževanje učiteljev</c:v>
                </c:pt>
                <c:pt idx="1">
                  <c:v>02 - Umetnost in humanistika</c:v>
                </c:pt>
                <c:pt idx="2">
                  <c:v>03 - Družbene vede, novinarstvo in informacijska znanost</c:v>
                </c:pt>
                <c:pt idx="3">
                  <c:v>04 - Poslovne in upravne vede, pravo</c:v>
                </c:pt>
                <c:pt idx="4">
                  <c:v>05 - Naravoslovje, matematika in statistika</c:v>
                </c:pt>
                <c:pt idx="5">
                  <c:v>06 - Informacijske in komunikacijske tehnologije (IKT)</c:v>
                </c:pt>
                <c:pt idx="6">
                  <c:v>07 - Tehnika, proizvodne tehnologije in gradbeništvo</c:v>
                </c:pt>
                <c:pt idx="7">
                  <c:v>08 - Kmetijstvo, gozdarstvo, ribištvo in veterinarstvo</c:v>
                </c:pt>
                <c:pt idx="8">
                  <c:v>09 - Zdravstvo in socialna varnost</c:v>
                </c:pt>
                <c:pt idx="9">
                  <c:v>10 - Transport, varnost, gostinstvo in turizem, osebne storitve</c:v>
                </c:pt>
              </c:strCache>
            </c:strRef>
          </c:cat>
          <c:val>
            <c:numRef>
              <c:f>List9!$B$2:$B$11</c:f>
              <c:numCache>
                <c:formatCode>General</c:formatCode>
                <c:ptCount val="10"/>
                <c:pt idx="0">
                  <c:v>17</c:v>
                </c:pt>
                <c:pt idx="1">
                  <c:v>73</c:v>
                </c:pt>
                <c:pt idx="2">
                  <c:v>42</c:v>
                </c:pt>
                <c:pt idx="3">
                  <c:v>11</c:v>
                </c:pt>
                <c:pt idx="4">
                  <c:v>24</c:v>
                </c:pt>
                <c:pt idx="5">
                  <c:v>7</c:v>
                </c:pt>
                <c:pt idx="6">
                  <c:v>24</c:v>
                </c:pt>
                <c:pt idx="7">
                  <c:v>5</c:v>
                </c:pt>
                <c:pt idx="8">
                  <c:v>4</c:v>
                </c:pt>
                <c:pt idx="9">
                  <c:v>9</c:v>
                </c:pt>
              </c:numCache>
            </c:numRef>
          </c:val>
          <c:extLst xmlns:c16r2="http://schemas.microsoft.com/office/drawing/2015/06/chart">
            <c:ext xmlns:c16="http://schemas.microsoft.com/office/drawing/2014/chart" uri="{C3380CC4-5D6E-409C-BE32-E72D297353CC}">
              <c16:uniqueId val="{00000000-07A8-4AB5-831B-D6ADE0035549}"/>
            </c:ext>
          </c:extLst>
        </c:ser>
        <c:ser>
          <c:idx val="1"/>
          <c:order val="1"/>
          <c:tx>
            <c:strRef>
              <c:f>List9!$C$1</c:f>
              <c:strCache>
                <c:ptCount val="1"/>
                <c:pt idx="0">
                  <c:v>Visokošolski</c:v>
                </c:pt>
              </c:strCache>
            </c:strRef>
          </c:tx>
          <c:spPr>
            <a:solidFill>
              <a:schemeClr val="accent2"/>
            </a:solidFill>
            <a:ln>
              <a:noFill/>
            </a:ln>
            <a:effectLst/>
          </c:spPr>
          <c:invertIfNegative val="0"/>
          <c:cat>
            <c:strRef>
              <c:f>List9!$A$2:$A$11</c:f>
              <c:strCache>
                <c:ptCount val="10"/>
                <c:pt idx="0">
                  <c:v>01 - Izobraževalne znanosti in izobraževanje učiteljev</c:v>
                </c:pt>
                <c:pt idx="1">
                  <c:v>02 - Umetnost in humanistika</c:v>
                </c:pt>
                <c:pt idx="2">
                  <c:v>03 - Družbene vede, novinarstvo in informacijska znanost</c:v>
                </c:pt>
                <c:pt idx="3">
                  <c:v>04 - Poslovne in upravne vede, pravo</c:v>
                </c:pt>
                <c:pt idx="4">
                  <c:v>05 - Naravoslovje, matematika in statistika</c:v>
                </c:pt>
                <c:pt idx="5">
                  <c:v>06 - Informacijske in komunikacijske tehnologije (IKT)</c:v>
                </c:pt>
                <c:pt idx="6">
                  <c:v>07 - Tehnika, proizvodne tehnologije in gradbeništvo</c:v>
                </c:pt>
                <c:pt idx="7">
                  <c:v>08 - Kmetijstvo, gozdarstvo, ribištvo in veterinarstvo</c:v>
                </c:pt>
                <c:pt idx="8">
                  <c:v>09 - Zdravstvo in socialna varnost</c:v>
                </c:pt>
                <c:pt idx="9">
                  <c:v>10 - Transport, varnost, gostinstvo in turizem, osebne storitve</c:v>
                </c:pt>
              </c:strCache>
            </c:strRef>
          </c:cat>
          <c:val>
            <c:numRef>
              <c:f>List9!$C$2:$C$11</c:f>
              <c:numCache>
                <c:formatCode>General</c:formatCode>
                <c:ptCount val="10"/>
                <c:pt idx="0">
                  <c:v>3</c:v>
                </c:pt>
                <c:pt idx="1">
                  <c:v>8</c:v>
                </c:pt>
                <c:pt idx="2">
                  <c:v>7</c:v>
                </c:pt>
                <c:pt idx="3">
                  <c:v>33</c:v>
                </c:pt>
                <c:pt idx="4">
                  <c:v>2</c:v>
                </c:pt>
                <c:pt idx="5">
                  <c:v>6</c:v>
                </c:pt>
                <c:pt idx="6">
                  <c:v>27</c:v>
                </c:pt>
                <c:pt idx="7">
                  <c:v>13</c:v>
                </c:pt>
                <c:pt idx="8">
                  <c:v>20</c:v>
                </c:pt>
                <c:pt idx="9">
                  <c:v>15</c:v>
                </c:pt>
              </c:numCache>
            </c:numRef>
          </c:val>
          <c:extLst xmlns:c16r2="http://schemas.microsoft.com/office/drawing/2015/06/chart">
            <c:ext xmlns:c16="http://schemas.microsoft.com/office/drawing/2014/chart" uri="{C3380CC4-5D6E-409C-BE32-E72D297353CC}">
              <c16:uniqueId val="{00000001-07A8-4AB5-831B-D6ADE0035549}"/>
            </c:ext>
          </c:extLst>
        </c:ser>
        <c:ser>
          <c:idx val="2"/>
          <c:order val="2"/>
          <c:tx>
            <c:strRef>
              <c:f>List9!$D$1</c:f>
              <c:strCache>
                <c:ptCount val="1"/>
                <c:pt idx="0">
                  <c:v>Enovit magistrski</c:v>
                </c:pt>
              </c:strCache>
            </c:strRef>
          </c:tx>
          <c:spPr>
            <a:solidFill>
              <a:schemeClr val="accent3"/>
            </a:solidFill>
            <a:ln>
              <a:noFill/>
            </a:ln>
            <a:effectLst/>
          </c:spPr>
          <c:invertIfNegative val="0"/>
          <c:cat>
            <c:strRef>
              <c:f>List9!$A$2:$A$11</c:f>
              <c:strCache>
                <c:ptCount val="10"/>
                <c:pt idx="0">
                  <c:v>01 - Izobraževalne znanosti in izobraževanje učiteljev</c:v>
                </c:pt>
                <c:pt idx="1">
                  <c:v>02 - Umetnost in humanistika</c:v>
                </c:pt>
                <c:pt idx="2">
                  <c:v>03 - Družbene vede, novinarstvo in informacijska znanost</c:v>
                </c:pt>
                <c:pt idx="3">
                  <c:v>04 - Poslovne in upravne vede, pravo</c:v>
                </c:pt>
                <c:pt idx="4">
                  <c:v>05 - Naravoslovje, matematika in statistika</c:v>
                </c:pt>
                <c:pt idx="5">
                  <c:v>06 - Informacijske in komunikacijske tehnologije (IKT)</c:v>
                </c:pt>
                <c:pt idx="6">
                  <c:v>07 - Tehnika, proizvodne tehnologije in gradbeništvo</c:v>
                </c:pt>
                <c:pt idx="7">
                  <c:v>08 - Kmetijstvo, gozdarstvo, ribištvo in veterinarstvo</c:v>
                </c:pt>
                <c:pt idx="8">
                  <c:v>09 - Zdravstvo in socialna varnost</c:v>
                </c:pt>
                <c:pt idx="9">
                  <c:v>10 - Transport, varnost, gostinstvo in turizem, osebne storitve</c:v>
                </c:pt>
              </c:strCache>
            </c:strRef>
          </c:cat>
          <c:val>
            <c:numRef>
              <c:f>List9!$D$2:$D$11</c:f>
              <c:numCache>
                <c:formatCode>General</c:formatCode>
                <c:ptCount val="10"/>
                <c:pt idx="0">
                  <c:v>2</c:v>
                </c:pt>
                <c:pt idx="1">
                  <c:v>1</c:v>
                </c:pt>
                <c:pt idx="6">
                  <c:v>1</c:v>
                </c:pt>
                <c:pt idx="7">
                  <c:v>1</c:v>
                </c:pt>
                <c:pt idx="8">
                  <c:v>4</c:v>
                </c:pt>
              </c:numCache>
            </c:numRef>
          </c:val>
          <c:extLst xmlns:c16r2="http://schemas.microsoft.com/office/drawing/2015/06/chart">
            <c:ext xmlns:c16="http://schemas.microsoft.com/office/drawing/2014/chart" uri="{C3380CC4-5D6E-409C-BE32-E72D297353CC}">
              <c16:uniqueId val="{00000002-07A8-4AB5-831B-D6ADE0035549}"/>
            </c:ext>
          </c:extLst>
        </c:ser>
        <c:ser>
          <c:idx val="3"/>
          <c:order val="3"/>
          <c:tx>
            <c:strRef>
              <c:f>List9!$E$1</c:f>
              <c:strCache>
                <c:ptCount val="1"/>
                <c:pt idx="0">
                  <c:v>Magistrski</c:v>
                </c:pt>
              </c:strCache>
            </c:strRef>
          </c:tx>
          <c:spPr>
            <a:solidFill>
              <a:schemeClr val="accent4"/>
            </a:solidFill>
            <a:ln>
              <a:noFill/>
            </a:ln>
            <a:effectLst/>
          </c:spPr>
          <c:invertIfNegative val="0"/>
          <c:cat>
            <c:strRef>
              <c:f>List9!$A$2:$A$11</c:f>
              <c:strCache>
                <c:ptCount val="10"/>
                <c:pt idx="0">
                  <c:v>01 - Izobraževalne znanosti in izobraževanje učiteljev</c:v>
                </c:pt>
                <c:pt idx="1">
                  <c:v>02 - Umetnost in humanistika</c:v>
                </c:pt>
                <c:pt idx="2">
                  <c:v>03 - Družbene vede, novinarstvo in informacijska znanost</c:v>
                </c:pt>
                <c:pt idx="3">
                  <c:v>04 - Poslovne in upravne vede, pravo</c:v>
                </c:pt>
                <c:pt idx="4">
                  <c:v>05 - Naravoslovje, matematika in statistika</c:v>
                </c:pt>
                <c:pt idx="5">
                  <c:v>06 - Informacijske in komunikacijske tehnologije (IKT)</c:v>
                </c:pt>
                <c:pt idx="6">
                  <c:v>07 - Tehnika, proizvodne tehnologije in gradbeništvo</c:v>
                </c:pt>
                <c:pt idx="7">
                  <c:v>08 - Kmetijstvo, gozdarstvo, ribištvo in veterinarstvo</c:v>
                </c:pt>
                <c:pt idx="8">
                  <c:v>09 - Zdravstvo in socialna varnost</c:v>
                </c:pt>
                <c:pt idx="9">
                  <c:v>10 - Transport, varnost, gostinstvo in turizem, osebne storitve</c:v>
                </c:pt>
              </c:strCache>
            </c:strRef>
          </c:cat>
          <c:val>
            <c:numRef>
              <c:f>List9!$E$2:$E$11</c:f>
              <c:numCache>
                <c:formatCode>General</c:formatCode>
                <c:ptCount val="10"/>
                <c:pt idx="0">
                  <c:v>71</c:v>
                </c:pt>
                <c:pt idx="1">
                  <c:v>77</c:v>
                </c:pt>
                <c:pt idx="2">
                  <c:v>38</c:v>
                </c:pt>
                <c:pt idx="3">
                  <c:v>58</c:v>
                </c:pt>
                <c:pt idx="4">
                  <c:v>26</c:v>
                </c:pt>
                <c:pt idx="5">
                  <c:v>8</c:v>
                </c:pt>
                <c:pt idx="6">
                  <c:v>41</c:v>
                </c:pt>
                <c:pt idx="7">
                  <c:v>9</c:v>
                </c:pt>
                <c:pt idx="8">
                  <c:v>23</c:v>
                </c:pt>
                <c:pt idx="9">
                  <c:v>11</c:v>
                </c:pt>
              </c:numCache>
            </c:numRef>
          </c:val>
          <c:extLst xmlns:c16r2="http://schemas.microsoft.com/office/drawing/2015/06/chart">
            <c:ext xmlns:c16="http://schemas.microsoft.com/office/drawing/2014/chart" uri="{C3380CC4-5D6E-409C-BE32-E72D297353CC}">
              <c16:uniqueId val="{00000003-07A8-4AB5-831B-D6ADE0035549}"/>
            </c:ext>
          </c:extLst>
        </c:ser>
        <c:ser>
          <c:idx val="4"/>
          <c:order val="4"/>
          <c:tx>
            <c:strRef>
              <c:f>List9!$F$1</c:f>
              <c:strCache>
                <c:ptCount val="1"/>
                <c:pt idx="0">
                  <c:v>Doktorski študij</c:v>
                </c:pt>
              </c:strCache>
            </c:strRef>
          </c:tx>
          <c:spPr>
            <a:solidFill>
              <a:schemeClr val="accent5"/>
            </a:solidFill>
            <a:ln>
              <a:noFill/>
            </a:ln>
            <a:effectLst/>
          </c:spPr>
          <c:invertIfNegative val="0"/>
          <c:cat>
            <c:strRef>
              <c:f>List9!$A$2:$A$11</c:f>
              <c:strCache>
                <c:ptCount val="10"/>
                <c:pt idx="0">
                  <c:v>01 - Izobraževalne znanosti in izobraževanje učiteljev</c:v>
                </c:pt>
                <c:pt idx="1">
                  <c:v>02 - Umetnost in humanistika</c:v>
                </c:pt>
                <c:pt idx="2">
                  <c:v>03 - Družbene vede, novinarstvo in informacijska znanost</c:v>
                </c:pt>
                <c:pt idx="3">
                  <c:v>04 - Poslovne in upravne vede, pravo</c:v>
                </c:pt>
                <c:pt idx="4">
                  <c:v>05 - Naravoslovje, matematika in statistika</c:v>
                </c:pt>
                <c:pt idx="5">
                  <c:v>06 - Informacijske in komunikacijske tehnologije (IKT)</c:v>
                </c:pt>
                <c:pt idx="6">
                  <c:v>07 - Tehnika, proizvodne tehnologije in gradbeništvo</c:v>
                </c:pt>
                <c:pt idx="7">
                  <c:v>08 - Kmetijstvo, gozdarstvo, ribištvo in veterinarstvo</c:v>
                </c:pt>
                <c:pt idx="8">
                  <c:v>09 - Zdravstvo in socialna varnost</c:v>
                </c:pt>
                <c:pt idx="9">
                  <c:v>10 - Transport, varnost, gostinstvo in turizem, osebne storitve</c:v>
                </c:pt>
              </c:strCache>
            </c:strRef>
          </c:cat>
          <c:val>
            <c:numRef>
              <c:f>List9!$F$2:$F$11</c:f>
              <c:numCache>
                <c:formatCode>General</c:formatCode>
                <c:ptCount val="10"/>
                <c:pt idx="0">
                  <c:v>7</c:v>
                </c:pt>
                <c:pt idx="1">
                  <c:v>20</c:v>
                </c:pt>
                <c:pt idx="2">
                  <c:v>13</c:v>
                </c:pt>
                <c:pt idx="3">
                  <c:v>19</c:v>
                </c:pt>
                <c:pt idx="4">
                  <c:v>20</c:v>
                </c:pt>
                <c:pt idx="5">
                  <c:v>7</c:v>
                </c:pt>
                <c:pt idx="6">
                  <c:v>24</c:v>
                </c:pt>
                <c:pt idx="7">
                  <c:v>2</c:v>
                </c:pt>
                <c:pt idx="8">
                  <c:v>9</c:v>
                </c:pt>
                <c:pt idx="9">
                  <c:v>8</c:v>
                </c:pt>
              </c:numCache>
            </c:numRef>
          </c:val>
          <c:extLst xmlns:c16r2="http://schemas.microsoft.com/office/drawing/2015/06/chart">
            <c:ext xmlns:c16="http://schemas.microsoft.com/office/drawing/2014/chart" uri="{C3380CC4-5D6E-409C-BE32-E72D297353CC}">
              <c16:uniqueId val="{00000004-07A8-4AB5-831B-D6ADE0035549}"/>
            </c:ext>
          </c:extLst>
        </c:ser>
        <c:dLbls>
          <c:showLegendKey val="0"/>
          <c:showVal val="0"/>
          <c:showCatName val="0"/>
          <c:showSerName val="0"/>
          <c:showPercent val="0"/>
          <c:showBubbleSize val="0"/>
        </c:dLbls>
        <c:gapWidth val="150"/>
        <c:overlap val="100"/>
        <c:axId val="287993016"/>
        <c:axId val="287990664"/>
      </c:barChart>
      <c:catAx>
        <c:axId val="2879930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7990664"/>
        <c:crosses val="autoZero"/>
        <c:auto val="1"/>
        <c:lblAlgn val="ctr"/>
        <c:lblOffset val="100"/>
        <c:noMultiLvlLbl val="0"/>
      </c:catAx>
      <c:valAx>
        <c:axId val="2879906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7993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'primerjava dijaki razpis'!$B$1</c:f>
              <c:strCache>
                <c:ptCount val="1"/>
                <c:pt idx="0">
                  <c:v>Vpisna mesta</c:v>
                </c:pt>
              </c:strCache>
            </c:strRef>
          </c:tx>
          <c:spPr>
            <a:solidFill>
              <a:schemeClr val="accent1"/>
            </a:solidFill>
            <a:ln>
              <a:noFill/>
            </a:ln>
            <a:effectLst/>
          </c:spPr>
          <c:invertIfNegative val="0"/>
          <c:cat>
            <c:strRef>
              <c:f>'primerjava dijaki razpis'!$A$2:$A$26</c:f>
              <c:strCache>
                <c:ptCount val="24"/>
                <c:pt idx="0">
                  <c:v>1997/1998</c:v>
                </c:pt>
                <c:pt idx="1">
                  <c:v>1998/1999</c:v>
                </c:pt>
                <c:pt idx="2">
                  <c:v>1999/2000</c:v>
                </c:pt>
                <c:pt idx="3">
                  <c:v>2000/2001</c:v>
                </c:pt>
                <c:pt idx="4">
                  <c:v>2001/2002</c:v>
                </c:pt>
                <c:pt idx="5">
                  <c:v>2002/2003</c:v>
                </c:pt>
                <c:pt idx="6">
                  <c:v>2003/2004</c:v>
                </c:pt>
                <c:pt idx="7">
                  <c:v>2004/2005</c:v>
                </c:pt>
                <c:pt idx="8">
                  <c:v>2005/2006</c:v>
                </c:pt>
                <c:pt idx="9">
                  <c:v>2006/2007</c:v>
                </c:pt>
                <c:pt idx="10">
                  <c:v>2007/2008</c:v>
                </c:pt>
                <c:pt idx="11">
                  <c:v>2008/2009</c:v>
                </c:pt>
                <c:pt idx="12">
                  <c:v>2009/2010</c:v>
                </c:pt>
                <c:pt idx="13">
                  <c:v>2010/2011</c:v>
                </c:pt>
                <c:pt idx="14">
                  <c:v>2011/2012</c:v>
                </c:pt>
                <c:pt idx="15">
                  <c:v>2012/2013</c:v>
                </c:pt>
                <c:pt idx="16">
                  <c:v>2013/2014</c:v>
                </c:pt>
                <c:pt idx="17">
                  <c:v>2014/2015</c:v>
                </c:pt>
                <c:pt idx="18">
                  <c:v>2015/2016</c:v>
                </c:pt>
                <c:pt idx="19">
                  <c:v>2016/2017</c:v>
                </c:pt>
                <c:pt idx="20">
                  <c:v>2017/2018</c:v>
                </c:pt>
                <c:pt idx="21">
                  <c:v>2018/2019</c:v>
                </c:pt>
                <c:pt idx="22">
                  <c:v>2019/2020</c:v>
                </c:pt>
                <c:pt idx="23">
                  <c:v>2020/2021</c:v>
                </c:pt>
              </c:strCache>
            </c:strRef>
          </c:cat>
          <c:val>
            <c:numRef>
              <c:f>'primerjava dijaki razpis'!$B$2:$B$26</c:f>
              <c:numCache>
                <c:formatCode>General</c:formatCode>
                <c:ptCount val="25"/>
                <c:pt idx="0">
                  <c:v>20064</c:v>
                </c:pt>
                <c:pt idx="1">
                  <c:v>20674</c:v>
                </c:pt>
                <c:pt idx="2">
                  <c:v>21448</c:v>
                </c:pt>
                <c:pt idx="3">
                  <c:v>22013</c:v>
                </c:pt>
                <c:pt idx="4">
                  <c:v>22132</c:v>
                </c:pt>
                <c:pt idx="5">
                  <c:v>22789</c:v>
                </c:pt>
                <c:pt idx="6">
                  <c:v>22857</c:v>
                </c:pt>
                <c:pt idx="7">
                  <c:v>23604</c:v>
                </c:pt>
                <c:pt idx="8">
                  <c:v>24794</c:v>
                </c:pt>
                <c:pt idx="9">
                  <c:v>25016</c:v>
                </c:pt>
                <c:pt idx="10">
                  <c:v>24929</c:v>
                </c:pt>
                <c:pt idx="11">
                  <c:v>25647</c:v>
                </c:pt>
                <c:pt idx="12">
                  <c:v>27253</c:v>
                </c:pt>
                <c:pt idx="13">
                  <c:v>26682</c:v>
                </c:pt>
                <c:pt idx="14">
                  <c:v>25499</c:v>
                </c:pt>
                <c:pt idx="15">
                  <c:v>23403</c:v>
                </c:pt>
                <c:pt idx="16">
                  <c:v>21071</c:v>
                </c:pt>
                <c:pt idx="17">
                  <c:v>19982</c:v>
                </c:pt>
                <c:pt idx="18">
                  <c:v>19013</c:v>
                </c:pt>
                <c:pt idx="19">
                  <c:v>18555</c:v>
                </c:pt>
                <c:pt idx="20">
                  <c:v>18167</c:v>
                </c:pt>
                <c:pt idx="21">
                  <c:v>17399</c:v>
                </c:pt>
                <c:pt idx="22">
                  <c:v>17408</c:v>
                </c:pt>
                <c:pt idx="23">
                  <c:v>16950</c:v>
                </c:pt>
              </c:numCache>
            </c:numRef>
          </c:val>
          <c:extLst xmlns:c16r2="http://schemas.microsoft.com/office/drawing/2015/06/chart">
            <c:ext xmlns:c16="http://schemas.microsoft.com/office/drawing/2014/chart" uri="{C3380CC4-5D6E-409C-BE32-E72D297353CC}">
              <c16:uniqueId val="{00000000-D42B-4B72-8EB0-1E2C8639B2FF}"/>
            </c:ext>
          </c:extLst>
        </c:ser>
        <c:ser>
          <c:idx val="1"/>
          <c:order val="1"/>
          <c:tx>
            <c:strRef>
              <c:f>'primerjava dijaki razpis'!$C$1</c:f>
              <c:strCache>
                <c:ptCount val="1"/>
                <c:pt idx="0">
                  <c:v>Prijave</c:v>
                </c:pt>
              </c:strCache>
            </c:strRef>
          </c:tx>
          <c:spPr>
            <a:solidFill>
              <a:schemeClr val="accent2"/>
            </a:solidFill>
            <a:ln>
              <a:noFill/>
            </a:ln>
            <a:effectLst/>
          </c:spPr>
          <c:invertIfNegative val="0"/>
          <c:cat>
            <c:strRef>
              <c:f>'primerjava dijaki razpis'!$A$2:$A$26</c:f>
              <c:strCache>
                <c:ptCount val="24"/>
                <c:pt idx="0">
                  <c:v>1997/1998</c:v>
                </c:pt>
                <c:pt idx="1">
                  <c:v>1998/1999</c:v>
                </c:pt>
                <c:pt idx="2">
                  <c:v>1999/2000</c:v>
                </c:pt>
                <c:pt idx="3">
                  <c:v>2000/2001</c:v>
                </c:pt>
                <c:pt idx="4">
                  <c:v>2001/2002</c:v>
                </c:pt>
                <c:pt idx="5">
                  <c:v>2002/2003</c:v>
                </c:pt>
                <c:pt idx="6">
                  <c:v>2003/2004</c:v>
                </c:pt>
                <c:pt idx="7">
                  <c:v>2004/2005</c:v>
                </c:pt>
                <c:pt idx="8">
                  <c:v>2005/2006</c:v>
                </c:pt>
                <c:pt idx="9">
                  <c:v>2006/2007</c:v>
                </c:pt>
                <c:pt idx="10">
                  <c:v>2007/2008</c:v>
                </c:pt>
                <c:pt idx="11">
                  <c:v>2008/2009</c:v>
                </c:pt>
                <c:pt idx="12">
                  <c:v>2009/2010</c:v>
                </c:pt>
                <c:pt idx="13">
                  <c:v>2010/2011</c:v>
                </c:pt>
                <c:pt idx="14">
                  <c:v>2011/2012</c:v>
                </c:pt>
                <c:pt idx="15">
                  <c:v>2012/2013</c:v>
                </c:pt>
                <c:pt idx="16">
                  <c:v>2013/2014</c:v>
                </c:pt>
                <c:pt idx="17">
                  <c:v>2014/2015</c:v>
                </c:pt>
                <c:pt idx="18">
                  <c:v>2015/2016</c:v>
                </c:pt>
                <c:pt idx="19">
                  <c:v>2016/2017</c:v>
                </c:pt>
                <c:pt idx="20">
                  <c:v>2017/2018</c:v>
                </c:pt>
                <c:pt idx="21">
                  <c:v>2018/2019</c:v>
                </c:pt>
                <c:pt idx="22">
                  <c:v>2019/2020</c:v>
                </c:pt>
                <c:pt idx="23">
                  <c:v>2020/2021</c:v>
                </c:pt>
              </c:strCache>
            </c:strRef>
          </c:cat>
          <c:val>
            <c:numRef>
              <c:f>'primerjava dijaki razpis'!$C$2:$C$26</c:f>
              <c:numCache>
                <c:formatCode>General</c:formatCode>
                <c:ptCount val="25"/>
                <c:pt idx="0">
                  <c:v>21165</c:v>
                </c:pt>
                <c:pt idx="1">
                  <c:v>22212</c:v>
                </c:pt>
                <c:pt idx="2">
                  <c:v>23676</c:v>
                </c:pt>
                <c:pt idx="3">
                  <c:v>24882</c:v>
                </c:pt>
                <c:pt idx="4">
                  <c:v>26572</c:v>
                </c:pt>
                <c:pt idx="5">
                  <c:v>27029</c:v>
                </c:pt>
                <c:pt idx="6">
                  <c:v>28086</c:v>
                </c:pt>
                <c:pt idx="7">
                  <c:v>27476</c:v>
                </c:pt>
                <c:pt idx="8">
                  <c:v>26921</c:v>
                </c:pt>
                <c:pt idx="9">
                  <c:v>26007</c:v>
                </c:pt>
                <c:pt idx="10">
                  <c:v>25223</c:v>
                </c:pt>
                <c:pt idx="11">
                  <c:v>23702</c:v>
                </c:pt>
                <c:pt idx="12">
                  <c:v>23031</c:v>
                </c:pt>
                <c:pt idx="13">
                  <c:v>21885</c:v>
                </c:pt>
                <c:pt idx="14">
                  <c:v>20550</c:v>
                </c:pt>
                <c:pt idx="15">
                  <c:v>19131</c:v>
                </c:pt>
                <c:pt idx="16">
                  <c:v>18660</c:v>
                </c:pt>
                <c:pt idx="17">
                  <c:v>16398</c:v>
                </c:pt>
                <c:pt idx="18">
                  <c:v>16093</c:v>
                </c:pt>
                <c:pt idx="19">
                  <c:v>15155</c:v>
                </c:pt>
                <c:pt idx="20">
                  <c:v>14833</c:v>
                </c:pt>
                <c:pt idx="21">
                  <c:v>14704</c:v>
                </c:pt>
                <c:pt idx="22">
                  <c:v>14590</c:v>
                </c:pt>
                <c:pt idx="23">
                  <c:v>15099</c:v>
                </c:pt>
              </c:numCache>
            </c:numRef>
          </c:val>
          <c:extLst xmlns:c16r2="http://schemas.microsoft.com/office/drawing/2015/06/chart">
            <c:ext xmlns:c16="http://schemas.microsoft.com/office/drawing/2014/chart" uri="{C3380CC4-5D6E-409C-BE32-E72D297353CC}">
              <c16:uniqueId val="{00000001-D42B-4B72-8EB0-1E2C8639B2FF}"/>
            </c:ext>
          </c:extLst>
        </c:ser>
        <c:ser>
          <c:idx val="2"/>
          <c:order val="2"/>
          <c:tx>
            <c:strRef>
              <c:f>'primerjava dijaki razpis'!$D$1</c:f>
              <c:strCache>
                <c:ptCount val="1"/>
                <c:pt idx="0">
                  <c:v>Dijaki zadnjih letnikov srednje šole</c:v>
                </c:pt>
              </c:strCache>
            </c:strRef>
          </c:tx>
          <c:spPr>
            <a:solidFill>
              <a:schemeClr val="accent3"/>
            </a:solidFill>
            <a:ln>
              <a:noFill/>
            </a:ln>
            <a:effectLst/>
          </c:spPr>
          <c:invertIfNegative val="0"/>
          <c:cat>
            <c:strRef>
              <c:f>'primerjava dijaki razpis'!$A$2:$A$26</c:f>
              <c:strCache>
                <c:ptCount val="24"/>
                <c:pt idx="0">
                  <c:v>1997/1998</c:v>
                </c:pt>
                <c:pt idx="1">
                  <c:v>1998/1999</c:v>
                </c:pt>
                <c:pt idx="2">
                  <c:v>1999/2000</c:v>
                </c:pt>
                <c:pt idx="3">
                  <c:v>2000/2001</c:v>
                </c:pt>
                <c:pt idx="4">
                  <c:v>2001/2002</c:v>
                </c:pt>
                <c:pt idx="5">
                  <c:v>2002/2003</c:v>
                </c:pt>
                <c:pt idx="6">
                  <c:v>2003/2004</c:v>
                </c:pt>
                <c:pt idx="7">
                  <c:v>2004/2005</c:v>
                </c:pt>
                <c:pt idx="8">
                  <c:v>2005/2006</c:v>
                </c:pt>
                <c:pt idx="9">
                  <c:v>2006/2007</c:v>
                </c:pt>
                <c:pt idx="10">
                  <c:v>2007/2008</c:v>
                </c:pt>
                <c:pt idx="11">
                  <c:v>2008/2009</c:v>
                </c:pt>
                <c:pt idx="12">
                  <c:v>2009/2010</c:v>
                </c:pt>
                <c:pt idx="13">
                  <c:v>2010/2011</c:v>
                </c:pt>
                <c:pt idx="14">
                  <c:v>2011/2012</c:v>
                </c:pt>
                <c:pt idx="15">
                  <c:v>2012/2013</c:v>
                </c:pt>
                <c:pt idx="16">
                  <c:v>2013/2014</c:v>
                </c:pt>
                <c:pt idx="17">
                  <c:v>2014/2015</c:v>
                </c:pt>
                <c:pt idx="18">
                  <c:v>2015/2016</c:v>
                </c:pt>
                <c:pt idx="19">
                  <c:v>2016/2017</c:v>
                </c:pt>
                <c:pt idx="20">
                  <c:v>2017/2018</c:v>
                </c:pt>
                <c:pt idx="21">
                  <c:v>2018/2019</c:v>
                </c:pt>
                <c:pt idx="22">
                  <c:v>2019/2020</c:v>
                </c:pt>
                <c:pt idx="23">
                  <c:v>2020/2021</c:v>
                </c:pt>
              </c:strCache>
            </c:strRef>
          </c:cat>
          <c:val>
            <c:numRef>
              <c:f>'primerjava dijaki razpis'!$D$2:$D$26</c:f>
              <c:numCache>
                <c:formatCode>General</c:formatCode>
                <c:ptCount val="25"/>
                <c:pt idx="0">
                  <c:v>17419</c:v>
                </c:pt>
                <c:pt idx="1">
                  <c:v>18513</c:v>
                </c:pt>
                <c:pt idx="2">
                  <c:v>20416</c:v>
                </c:pt>
                <c:pt idx="3">
                  <c:v>18771</c:v>
                </c:pt>
                <c:pt idx="4">
                  <c:v>19193</c:v>
                </c:pt>
                <c:pt idx="5">
                  <c:v>20833</c:v>
                </c:pt>
                <c:pt idx="6">
                  <c:v>20423</c:v>
                </c:pt>
                <c:pt idx="7">
                  <c:v>20569</c:v>
                </c:pt>
                <c:pt idx="8">
                  <c:v>21179</c:v>
                </c:pt>
                <c:pt idx="9">
                  <c:v>22213</c:v>
                </c:pt>
                <c:pt idx="10">
                  <c:v>21917</c:v>
                </c:pt>
                <c:pt idx="11">
                  <c:v>20577</c:v>
                </c:pt>
                <c:pt idx="12">
                  <c:v>20466</c:v>
                </c:pt>
                <c:pt idx="13">
                  <c:v>19915</c:v>
                </c:pt>
                <c:pt idx="14">
                  <c:v>18502</c:v>
                </c:pt>
                <c:pt idx="15">
                  <c:v>17868</c:v>
                </c:pt>
                <c:pt idx="16">
                  <c:v>17626</c:v>
                </c:pt>
                <c:pt idx="17">
                  <c:v>16999</c:v>
                </c:pt>
                <c:pt idx="18">
                  <c:v>16592</c:v>
                </c:pt>
                <c:pt idx="19">
                  <c:v>16040</c:v>
                </c:pt>
                <c:pt idx="20">
                  <c:v>15640</c:v>
                </c:pt>
                <c:pt idx="21">
                  <c:v>15289</c:v>
                </c:pt>
                <c:pt idx="22">
                  <c:v>15597</c:v>
                </c:pt>
                <c:pt idx="23">
                  <c:v>14846</c:v>
                </c:pt>
              </c:numCache>
            </c:numRef>
          </c:val>
          <c:extLst xmlns:c16r2="http://schemas.microsoft.com/office/drawing/2015/06/chart">
            <c:ext xmlns:c16="http://schemas.microsoft.com/office/drawing/2014/chart" uri="{C3380CC4-5D6E-409C-BE32-E72D297353CC}">
              <c16:uniqueId val="{00000002-D42B-4B72-8EB0-1E2C8639B2FF}"/>
            </c:ext>
          </c:extLst>
        </c:ser>
        <c:dLbls>
          <c:showLegendKey val="0"/>
          <c:showVal val="0"/>
          <c:showCatName val="0"/>
          <c:showSerName val="0"/>
          <c:showPercent val="0"/>
          <c:showBubbleSize val="0"/>
        </c:dLbls>
        <c:gapWidth val="182"/>
        <c:axId val="287991056"/>
        <c:axId val="288767840"/>
      </c:barChart>
      <c:catAx>
        <c:axId val="2879910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8767840"/>
        <c:crosses val="autoZero"/>
        <c:auto val="1"/>
        <c:lblAlgn val="ctr"/>
        <c:lblOffset val="100"/>
        <c:tickLblSkip val="1"/>
        <c:noMultiLvlLbl val="0"/>
      </c:catAx>
      <c:valAx>
        <c:axId val="288767840"/>
        <c:scaling>
          <c:orientation val="minMax"/>
          <c:min val="10000"/>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7991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List1!$A$2</c:f>
              <c:strCache>
                <c:ptCount val="1"/>
                <c:pt idx="0">
                  <c:v>Število 19 letnikov v Sloveniji</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List1!$B$1:$M$1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List1!$B$2:$M$2</c:f>
              <c:numCache>
                <c:formatCode>#,##0</c:formatCode>
                <c:ptCount val="12"/>
                <c:pt idx="0">
                  <c:v>22855</c:v>
                </c:pt>
                <c:pt idx="1">
                  <c:v>22141</c:v>
                </c:pt>
                <c:pt idx="2">
                  <c:v>20634</c:v>
                </c:pt>
                <c:pt idx="3">
                  <c:v>20430</c:v>
                </c:pt>
                <c:pt idx="4">
                  <c:v>20231</c:v>
                </c:pt>
                <c:pt idx="5">
                  <c:v>19719</c:v>
                </c:pt>
                <c:pt idx="6">
                  <c:v>19752</c:v>
                </c:pt>
                <c:pt idx="7">
                  <c:v>19192</c:v>
                </c:pt>
                <c:pt idx="8">
                  <c:v>18861</c:v>
                </c:pt>
                <c:pt idx="9">
                  <c:v>18579</c:v>
                </c:pt>
                <c:pt idx="10">
                  <c:v>19538</c:v>
                </c:pt>
                <c:pt idx="11">
                  <c:v>18815</c:v>
                </c:pt>
              </c:numCache>
            </c:numRef>
          </c:val>
          <c:smooth val="0"/>
          <c:extLst xmlns:c16r2="http://schemas.microsoft.com/office/drawing/2015/06/chart">
            <c:ext xmlns:c16="http://schemas.microsoft.com/office/drawing/2014/chart" uri="{C3380CC4-5D6E-409C-BE32-E72D297353CC}">
              <c16:uniqueId val="{00000000-120D-4CB2-83EF-09ABE69785FF}"/>
            </c:ext>
          </c:extLst>
        </c:ser>
        <c:dLbls>
          <c:showLegendKey val="0"/>
          <c:showVal val="0"/>
          <c:showCatName val="0"/>
          <c:showSerName val="0"/>
          <c:showPercent val="0"/>
          <c:showBubbleSize val="0"/>
        </c:dLbls>
        <c:marker val="1"/>
        <c:smooth val="0"/>
        <c:axId val="288771760"/>
        <c:axId val="288771368"/>
      </c:lineChart>
      <c:catAx>
        <c:axId val="288771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8771368"/>
        <c:crosses val="autoZero"/>
        <c:auto val="1"/>
        <c:lblAlgn val="ctr"/>
        <c:lblOffset val="100"/>
        <c:noMultiLvlLbl val="0"/>
      </c:catAx>
      <c:valAx>
        <c:axId val="288771368"/>
        <c:scaling>
          <c:orientation val="minMax"/>
          <c:min val="10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8771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4"/>
          <c:order val="0"/>
          <c:tx>
            <c:strRef>
              <c:f>'SOK ravni'!$A$4</c:f>
              <c:strCache>
                <c:ptCount val="1"/>
                <c:pt idx="0">
                  <c:v>SOK 7 (VS)</c:v>
                </c:pt>
              </c:strCache>
            </c:strRef>
          </c:tx>
          <c:spPr>
            <a:solidFill>
              <a:schemeClr val="accent5"/>
            </a:solidFill>
            <a:ln>
              <a:noFill/>
            </a:ln>
            <a:effectLst/>
          </c:spPr>
          <c:invertIfNegative val="0"/>
          <c:cat>
            <c:strRef>
              <c:f>'SOK ravni'!$B$2:$L$2</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'SOK ravni'!$B$4:$L$4</c:f>
              <c:numCache>
                <c:formatCode>#,##0</c:formatCode>
                <c:ptCount val="11"/>
                <c:pt idx="0">
                  <c:v>30817</c:v>
                </c:pt>
                <c:pt idx="1">
                  <c:v>28252</c:v>
                </c:pt>
                <c:pt idx="2">
                  <c:v>26568</c:v>
                </c:pt>
                <c:pt idx="3">
                  <c:v>23947</c:v>
                </c:pt>
                <c:pt idx="4">
                  <c:v>21754</c:v>
                </c:pt>
                <c:pt idx="5">
                  <c:v>20537</c:v>
                </c:pt>
                <c:pt idx="6">
                  <c:v>20152</c:v>
                </c:pt>
                <c:pt idx="7">
                  <c:v>19487</c:v>
                </c:pt>
                <c:pt idx="8">
                  <c:v>19277</c:v>
                </c:pt>
                <c:pt idx="9">
                  <c:v>19783</c:v>
                </c:pt>
                <c:pt idx="10">
                  <c:v>21794</c:v>
                </c:pt>
              </c:numCache>
            </c:numRef>
          </c:val>
          <c:extLst xmlns:c16r2="http://schemas.microsoft.com/office/drawing/2015/06/chart">
            <c:ext xmlns:c16="http://schemas.microsoft.com/office/drawing/2014/chart" uri="{C3380CC4-5D6E-409C-BE32-E72D297353CC}">
              <c16:uniqueId val="{00000000-E786-4DA3-A5E6-8A72E4C8A2DB}"/>
            </c:ext>
          </c:extLst>
        </c:ser>
        <c:ser>
          <c:idx val="3"/>
          <c:order val="1"/>
          <c:tx>
            <c:strRef>
              <c:f>'SOK ravni'!$A$3</c:f>
              <c:strCache>
                <c:ptCount val="1"/>
                <c:pt idx="0">
                  <c:v>SOK 7 (UN)</c:v>
                </c:pt>
              </c:strCache>
            </c:strRef>
          </c:tx>
          <c:spPr>
            <a:solidFill>
              <a:schemeClr val="accent4"/>
            </a:solidFill>
            <a:ln>
              <a:noFill/>
            </a:ln>
            <a:effectLst/>
          </c:spPr>
          <c:invertIfNegative val="0"/>
          <c:cat>
            <c:strRef>
              <c:f>'SOK ravni'!$B$2:$L$2</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'SOK ravni'!$B$3:$L$3</c:f>
              <c:numCache>
                <c:formatCode>#,##0</c:formatCode>
                <c:ptCount val="11"/>
                <c:pt idx="0">
                  <c:v>47202.5</c:v>
                </c:pt>
                <c:pt idx="1">
                  <c:v>46058</c:v>
                </c:pt>
                <c:pt idx="2">
                  <c:v>42125</c:v>
                </c:pt>
                <c:pt idx="3">
                  <c:v>36123.5</c:v>
                </c:pt>
                <c:pt idx="4">
                  <c:v>32350</c:v>
                </c:pt>
                <c:pt idx="5">
                  <c:v>29892</c:v>
                </c:pt>
                <c:pt idx="6">
                  <c:v>29015.5</c:v>
                </c:pt>
                <c:pt idx="7">
                  <c:v>27229</c:v>
                </c:pt>
                <c:pt idx="8">
                  <c:v>26791</c:v>
                </c:pt>
                <c:pt idx="9">
                  <c:v>26605</c:v>
                </c:pt>
                <c:pt idx="10">
                  <c:v>28581</c:v>
                </c:pt>
              </c:numCache>
            </c:numRef>
          </c:val>
          <c:extLst xmlns:c16r2="http://schemas.microsoft.com/office/drawing/2015/06/chart">
            <c:ext xmlns:c16="http://schemas.microsoft.com/office/drawing/2014/chart" uri="{C3380CC4-5D6E-409C-BE32-E72D297353CC}">
              <c16:uniqueId val="{00000001-E786-4DA3-A5E6-8A72E4C8A2DB}"/>
            </c:ext>
          </c:extLst>
        </c:ser>
        <c:ser>
          <c:idx val="2"/>
          <c:order val="2"/>
          <c:tx>
            <c:strRef>
              <c:f>'SOK ravni'!$A$5</c:f>
              <c:strCache>
                <c:ptCount val="1"/>
                <c:pt idx="0">
                  <c:v>SOK 8</c:v>
                </c:pt>
              </c:strCache>
            </c:strRef>
          </c:tx>
          <c:spPr>
            <a:solidFill>
              <a:schemeClr val="accent3"/>
            </a:solidFill>
            <a:ln>
              <a:noFill/>
            </a:ln>
            <a:effectLst/>
          </c:spPr>
          <c:invertIfNegative val="0"/>
          <c:cat>
            <c:strRef>
              <c:f>'SOK ravni'!$B$2:$L$2</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'SOK ravni'!$B$5:$L$5</c:f>
              <c:numCache>
                <c:formatCode>#,##0</c:formatCode>
                <c:ptCount val="11"/>
                <c:pt idx="0">
                  <c:v>9386</c:v>
                </c:pt>
                <c:pt idx="1">
                  <c:v>12103</c:v>
                </c:pt>
                <c:pt idx="2">
                  <c:v>14773</c:v>
                </c:pt>
                <c:pt idx="3">
                  <c:v>16696.5</c:v>
                </c:pt>
                <c:pt idx="4">
                  <c:v>17680</c:v>
                </c:pt>
                <c:pt idx="5">
                  <c:v>17398</c:v>
                </c:pt>
                <c:pt idx="6">
                  <c:v>17170</c:v>
                </c:pt>
                <c:pt idx="7">
                  <c:v>16833</c:v>
                </c:pt>
                <c:pt idx="8">
                  <c:v>16524</c:v>
                </c:pt>
                <c:pt idx="9">
                  <c:v>16530</c:v>
                </c:pt>
                <c:pt idx="10">
                  <c:v>18078</c:v>
                </c:pt>
              </c:numCache>
            </c:numRef>
          </c:val>
          <c:extLst xmlns:c16r2="http://schemas.microsoft.com/office/drawing/2015/06/chart">
            <c:ext xmlns:c16="http://schemas.microsoft.com/office/drawing/2014/chart" uri="{C3380CC4-5D6E-409C-BE32-E72D297353CC}">
              <c16:uniqueId val="{00000002-E786-4DA3-A5E6-8A72E4C8A2DB}"/>
            </c:ext>
          </c:extLst>
        </c:ser>
        <c:ser>
          <c:idx val="1"/>
          <c:order val="3"/>
          <c:tx>
            <c:strRef>
              <c:f>'SOK ravni'!$A$6</c:f>
              <c:strCache>
                <c:ptCount val="1"/>
                <c:pt idx="0">
                  <c:v>SOK 9</c:v>
                </c:pt>
              </c:strCache>
            </c:strRef>
          </c:tx>
          <c:spPr>
            <a:solidFill>
              <a:schemeClr val="accent2"/>
            </a:solidFill>
            <a:ln>
              <a:noFill/>
            </a:ln>
            <a:effectLst/>
          </c:spPr>
          <c:invertIfNegative val="0"/>
          <c:cat>
            <c:strRef>
              <c:f>'SOK ravni'!$B$2:$L$2</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'SOK ravni'!$B$6:$L$6</c:f>
              <c:numCache>
                <c:formatCode>#,##0</c:formatCode>
                <c:ptCount val="11"/>
                <c:pt idx="0">
                  <c:v>551</c:v>
                </c:pt>
                <c:pt idx="1">
                  <c:v>109</c:v>
                </c:pt>
              </c:numCache>
            </c:numRef>
          </c:val>
          <c:extLst xmlns:c16r2="http://schemas.microsoft.com/office/drawing/2015/06/chart">
            <c:ext xmlns:c16="http://schemas.microsoft.com/office/drawing/2014/chart" uri="{C3380CC4-5D6E-409C-BE32-E72D297353CC}">
              <c16:uniqueId val="{00000003-E786-4DA3-A5E6-8A72E4C8A2DB}"/>
            </c:ext>
          </c:extLst>
        </c:ser>
        <c:ser>
          <c:idx val="0"/>
          <c:order val="4"/>
          <c:tx>
            <c:strRef>
              <c:f>'SOK ravni'!$A$7</c:f>
              <c:strCache>
                <c:ptCount val="1"/>
                <c:pt idx="0">
                  <c:v>SOK 10</c:v>
                </c:pt>
              </c:strCache>
            </c:strRef>
          </c:tx>
          <c:spPr>
            <a:solidFill>
              <a:schemeClr val="accent1"/>
            </a:solidFill>
            <a:ln>
              <a:noFill/>
            </a:ln>
            <a:effectLst/>
          </c:spPr>
          <c:invertIfNegative val="0"/>
          <c:cat>
            <c:strRef>
              <c:f>'SOK ravni'!$B$2:$L$2</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'SOK ravni'!$B$7:$L$7</c:f>
              <c:numCache>
                <c:formatCode>#,##0</c:formatCode>
                <c:ptCount val="11"/>
                <c:pt idx="0">
                  <c:v>4606</c:v>
                </c:pt>
                <c:pt idx="1">
                  <c:v>4218</c:v>
                </c:pt>
                <c:pt idx="2">
                  <c:v>3688</c:v>
                </c:pt>
                <c:pt idx="3">
                  <c:v>3035</c:v>
                </c:pt>
                <c:pt idx="4">
                  <c:v>2675</c:v>
                </c:pt>
                <c:pt idx="5">
                  <c:v>2343</c:v>
                </c:pt>
                <c:pt idx="6">
                  <c:v>2573</c:v>
                </c:pt>
                <c:pt idx="7">
                  <c:v>2836</c:v>
                </c:pt>
                <c:pt idx="8">
                  <c:v>3086</c:v>
                </c:pt>
                <c:pt idx="9">
                  <c:v>3309</c:v>
                </c:pt>
                <c:pt idx="10">
                  <c:v>3504</c:v>
                </c:pt>
              </c:numCache>
            </c:numRef>
          </c:val>
          <c:extLst xmlns:c16r2="http://schemas.microsoft.com/office/drawing/2015/06/chart">
            <c:ext xmlns:c16="http://schemas.microsoft.com/office/drawing/2014/chart" uri="{C3380CC4-5D6E-409C-BE32-E72D297353CC}">
              <c16:uniqueId val="{00000004-E786-4DA3-A5E6-8A72E4C8A2DB}"/>
            </c:ext>
          </c:extLst>
        </c:ser>
        <c:dLbls>
          <c:showLegendKey val="0"/>
          <c:showVal val="0"/>
          <c:showCatName val="0"/>
          <c:showSerName val="0"/>
          <c:showPercent val="0"/>
          <c:showBubbleSize val="0"/>
        </c:dLbls>
        <c:gapWidth val="150"/>
        <c:overlap val="100"/>
        <c:axId val="288769016"/>
        <c:axId val="288766272"/>
      </c:barChart>
      <c:catAx>
        <c:axId val="288769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8766272"/>
        <c:crosses val="autoZero"/>
        <c:auto val="1"/>
        <c:lblAlgn val="ctr"/>
        <c:lblOffset val="100"/>
        <c:noMultiLvlLbl val="0"/>
      </c:catAx>
      <c:valAx>
        <c:axId val="288766272"/>
        <c:scaling>
          <c:orientation val="minMax"/>
          <c:max val="95000"/>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8769016"/>
        <c:crosses val="autoZero"/>
        <c:crossBetween val="between"/>
        <c:majorUnit val="1000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javnizasebni!$A$2</c:f>
              <c:strCache>
                <c:ptCount val="1"/>
                <c:pt idx="0">
                  <c:v>Javni VŠZ</c:v>
                </c:pt>
              </c:strCache>
            </c:strRef>
          </c:tx>
          <c:spPr>
            <a:solidFill>
              <a:schemeClr val="accent1"/>
            </a:solidFill>
            <a:ln>
              <a:noFill/>
            </a:ln>
            <a:effectLst/>
          </c:spPr>
          <c:invertIfNegative val="0"/>
          <c:cat>
            <c:strRef>
              <c:f>javnizasebni!$B$1:$L$1</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javnizasebni!$B$2:$L$2</c:f>
              <c:numCache>
                <c:formatCode>General</c:formatCode>
                <c:ptCount val="11"/>
                <c:pt idx="0">
                  <c:v>82087.5</c:v>
                </c:pt>
                <c:pt idx="1">
                  <c:v>80367</c:v>
                </c:pt>
                <c:pt idx="2">
                  <c:v>76195</c:v>
                </c:pt>
                <c:pt idx="3">
                  <c:v>70453</c:v>
                </c:pt>
                <c:pt idx="4">
                  <c:v>65956</c:v>
                </c:pt>
                <c:pt idx="5">
                  <c:v>61697</c:v>
                </c:pt>
                <c:pt idx="6">
                  <c:v>59869.5</c:v>
                </c:pt>
                <c:pt idx="7">
                  <c:v>57271</c:v>
                </c:pt>
                <c:pt idx="8">
                  <c:v>56387</c:v>
                </c:pt>
                <c:pt idx="9">
                  <c:v>56258</c:v>
                </c:pt>
                <c:pt idx="10">
                  <c:v>60846</c:v>
                </c:pt>
              </c:numCache>
            </c:numRef>
          </c:val>
          <c:extLst xmlns:c16r2="http://schemas.microsoft.com/office/drawing/2015/06/chart">
            <c:ext xmlns:c16="http://schemas.microsoft.com/office/drawing/2014/chart" uri="{C3380CC4-5D6E-409C-BE32-E72D297353CC}">
              <c16:uniqueId val="{00000000-3069-4B32-9279-5F0316C9CEBD}"/>
            </c:ext>
          </c:extLst>
        </c:ser>
        <c:ser>
          <c:idx val="2"/>
          <c:order val="1"/>
          <c:tx>
            <c:strRef>
              <c:f>javnizasebni!$A$4</c:f>
              <c:strCache>
                <c:ptCount val="1"/>
                <c:pt idx="0">
                  <c:v>Zasebni VŠZ - koncesija</c:v>
                </c:pt>
              </c:strCache>
            </c:strRef>
          </c:tx>
          <c:spPr>
            <a:solidFill>
              <a:schemeClr val="accent3"/>
            </a:solidFill>
            <a:ln>
              <a:noFill/>
            </a:ln>
            <a:effectLst/>
          </c:spPr>
          <c:invertIfNegative val="0"/>
          <c:cat>
            <c:strRef>
              <c:f>javnizasebni!$B$1:$L$1</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javnizasebni!$B$4:$L$4</c:f>
              <c:numCache>
                <c:formatCode>General</c:formatCode>
                <c:ptCount val="11"/>
                <c:pt idx="0">
                  <c:v>5066</c:v>
                </c:pt>
                <c:pt idx="1">
                  <c:v>4650</c:v>
                </c:pt>
                <c:pt idx="2">
                  <c:v>4970</c:v>
                </c:pt>
                <c:pt idx="3">
                  <c:v>4360</c:v>
                </c:pt>
                <c:pt idx="4">
                  <c:v>3824</c:v>
                </c:pt>
                <c:pt idx="5">
                  <c:v>3448</c:v>
                </c:pt>
                <c:pt idx="6">
                  <c:v>3349</c:v>
                </c:pt>
                <c:pt idx="7">
                  <c:v>3183</c:v>
                </c:pt>
                <c:pt idx="8">
                  <c:v>3264</c:v>
                </c:pt>
                <c:pt idx="9">
                  <c:v>3414</c:v>
                </c:pt>
                <c:pt idx="10">
                  <c:v>3724</c:v>
                </c:pt>
              </c:numCache>
            </c:numRef>
          </c:val>
          <c:extLst xmlns:c16r2="http://schemas.microsoft.com/office/drawing/2015/06/chart">
            <c:ext xmlns:c16="http://schemas.microsoft.com/office/drawing/2014/chart" uri="{C3380CC4-5D6E-409C-BE32-E72D297353CC}">
              <c16:uniqueId val="{00000001-3069-4B32-9279-5F0316C9CEBD}"/>
            </c:ext>
          </c:extLst>
        </c:ser>
        <c:ser>
          <c:idx val="1"/>
          <c:order val="2"/>
          <c:tx>
            <c:strRef>
              <c:f>javnizasebni!$A$3</c:f>
              <c:strCache>
                <c:ptCount val="1"/>
                <c:pt idx="0">
                  <c:v>Zasebni VŠZ</c:v>
                </c:pt>
              </c:strCache>
            </c:strRef>
          </c:tx>
          <c:spPr>
            <a:solidFill>
              <a:schemeClr val="accent2"/>
            </a:solidFill>
            <a:ln>
              <a:noFill/>
            </a:ln>
            <a:effectLst/>
          </c:spPr>
          <c:invertIfNegative val="0"/>
          <c:cat>
            <c:strRef>
              <c:f>javnizasebni!$B$1:$L$1</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javnizasebni!$B$3:$L$3</c:f>
              <c:numCache>
                <c:formatCode>General</c:formatCode>
                <c:ptCount val="11"/>
                <c:pt idx="0">
                  <c:v>5409</c:v>
                </c:pt>
                <c:pt idx="1">
                  <c:v>5723</c:v>
                </c:pt>
                <c:pt idx="2">
                  <c:v>5989</c:v>
                </c:pt>
                <c:pt idx="3">
                  <c:v>4989</c:v>
                </c:pt>
                <c:pt idx="4">
                  <c:v>4679</c:v>
                </c:pt>
                <c:pt idx="5">
                  <c:v>5025</c:v>
                </c:pt>
                <c:pt idx="6">
                  <c:v>5692</c:v>
                </c:pt>
                <c:pt idx="7">
                  <c:v>5931</c:v>
                </c:pt>
                <c:pt idx="8">
                  <c:v>6027</c:v>
                </c:pt>
                <c:pt idx="9">
                  <c:v>6555</c:v>
                </c:pt>
                <c:pt idx="10">
                  <c:v>7387</c:v>
                </c:pt>
              </c:numCache>
            </c:numRef>
          </c:val>
          <c:extLst xmlns:c16r2="http://schemas.microsoft.com/office/drawing/2015/06/chart">
            <c:ext xmlns:c16="http://schemas.microsoft.com/office/drawing/2014/chart" uri="{C3380CC4-5D6E-409C-BE32-E72D297353CC}">
              <c16:uniqueId val="{00000002-3069-4B32-9279-5F0316C9CEBD}"/>
            </c:ext>
          </c:extLst>
        </c:ser>
        <c:dLbls>
          <c:showLegendKey val="0"/>
          <c:showVal val="0"/>
          <c:showCatName val="0"/>
          <c:showSerName val="0"/>
          <c:showPercent val="0"/>
          <c:showBubbleSize val="0"/>
        </c:dLbls>
        <c:gapWidth val="150"/>
        <c:overlap val="100"/>
        <c:axId val="288772152"/>
        <c:axId val="288767448"/>
      </c:barChart>
      <c:catAx>
        <c:axId val="288772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8767448"/>
        <c:crosses val="autoZero"/>
        <c:auto val="1"/>
        <c:lblAlgn val="ctr"/>
        <c:lblOffset val="100"/>
        <c:noMultiLvlLbl val="0"/>
      </c:catAx>
      <c:valAx>
        <c:axId val="288767448"/>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8772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6399F0226A017248A3BC6B07D0688059" ma:contentTypeVersion="5" ma:contentTypeDescription="Ustvari nov dokument." ma:contentTypeScope="" ma:versionID="3ddff666b5e5aa6b6f8dca8b135f0b16">
  <xsd:schema xmlns:xsd="http://www.w3.org/2001/XMLSchema" xmlns:xs="http://www.w3.org/2001/XMLSchema" xmlns:p="http://schemas.microsoft.com/office/2006/metadata/properties" xmlns:ns2="6bada95d-2432-4acd-86e1-202541b00692" targetNamespace="http://schemas.microsoft.com/office/2006/metadata/properties" ma:root="true" ma:fieldsID="e548767358464a1de70ea18e8daa8837" ns2:_="">
    <xsd:import namespace="6bada95d-2432-4acd-86e1-202541b00692"/>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ada95d-2432-4acd-86e1-202541b00692"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BBD557-DEA9-40DB-9F35-54035D8E7774}">
  <ds:schemaRefs>
    <ds:schemaRef ds:uri="http://schemas.microsoft.com/sharepoint/v3/contenttype/forms"/>
  </ds:schemaRefs>
</ds:datastoreItem>
</file>

<file path=customXml/itemProps2.xml><?xml version="1.0" encoding="utf-8"?>
<ds:datastoreItem xmlns:ds="http://schemas.openxmlformats.org/officeDocument/2006/customXml" ds:itemID="{34FE4554-8A81-4960-9493-E6E0A9646788}">
  <ds:schemaRefs>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6bada95d-2432-4acd-86e1-202541b00692"/>
    <ds:schemaRef ds:uri="http://www.w3.org/XML/1998/namespace"/>
  </ds:schemaRefs>
</ds:datastoreItem>
</file>

<file path=customXml/itemProps3.xml><?xml version="1.0" encoding="utf-8"?>
<ds:datastoreItem xmlns:ds="http://schemas.openxmlformats.org/officeDocument/2006/customXml" ds:itemID="{1068148E-6214-444F-AC75-CEEDA3F83A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ada95d-2432-4acd-86e1-202541b006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81746DE-DDB0-4D10-B766-E9839F4594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10975</Words>
  <Characters>62558</Characters>
  <Application>Microsoft Office Word</Application>
  <DocSecurity>0</DocSecurity>
  <Lines>521</Lines>
  <Paragraphs>146</Paragraphs>
  <ScaleCrop>false</ScaleCrop>
  <HeadingPairs>
    <vt:vector size="2" baseType="variant">
      <vt:variant>
        <vt:lpstr>Naslov</vt:lpstr>
      </vt:variant>
      <vt:variant>
        <vt:i4>1</vt:i4>
      </vt:variant>
    </vt:vector>
  </HeadingPairs>
  <TitlesOfParts>
    <vt:vector size="1" baseType="lpstr">
      <vt:lpstr/>
    </vt:vector>
  </TitlesOfParts>
  <Company>MFRS</Company>
  <LinksUpToDate>false</LinksUpToDate>
  <CharactersWithSpaces>73387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Manica Gros</dc:creator>
  <cp:lastModifiedBy>Sabina Podržaj</cp:lastModifiedBy>
  <cp:revision>2</cp:revision>
  <cp:lastPrinted>2019-02-20T13:48:00Z</cp:lastPrinted>
  <dcterms:created xsi:type="dcterms:W3CDTF">2022-01-13T11:16:00Z</dcterms:created>
  <dcterms:modified xsi:type="dcterms:W3CDTF">2022-01-13T11:16:00Z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0x0101006399F0226A017248A3BC6B07D0688059</vt:lpwstr>
  </property>
</Properties>
</file>