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688F08" w14:textId="21C63655" w:rsidR="0003526F" w:rsidRPr="000E57A3" w:rsidRDefault="000E57A3" w:rsidP="00332CAA">
      <w:pPr>
        <w:spacing w:before="240" w:after="160" w:line="240" w:lineRule="auto"/>
        <w:ind w:firstLine="1021"/>
        <w:jc w:val="right"/>
        <w:rPr>
          <w:rFonts w:cs="Arial"/>
          <w:b/>
          <w:bCs/>
          <w:color w:val="000000"/>
          <w:szCs w:val="20"/>
          <w:lang w:eastAsia="sl-SI"/>
        </w:rPr>
      </w:pPr>
      <w:r w:rsidRPr="000E57A3">
        <w:rPr>
          <w:rFonts w:cs="Arial"/>
          <w:b/>
          <w:bCs/>
          <w:color w:val="000000"/>
          <w:szCs w:val="20"/>
          <w:lang w:eastAsia="sl-SI"/>
        </w:rPr>
        <w:t>PREDLOG</w:t>
      </w:r>
      <w:r w:rsidR="00A55535">
        <w:rPr>
          <w:rFonts w:cs="Arial"/>
          <w:b/>
          <w:bCs/>
          <w:color w:val="000000"/>
          <w:szCs w:val="20"/>
          <w:lang w:eastAsia="sl-SI"/>
        </w:rPr>
        <w:t xml:space="preserve"> </w:t>
      </w:r>
      <w:r w:rsidR="00045474">
        <w:rPr>
          <w:rFonts w:cs="Arial"/>
          <w:b/>
          <w:bCs/>
          <w:color w:val="000000"/>
          <w:szCs w:val="20"/>
          <w:lang w:eastAsia="sl-SI"/>
        </w:rPr>
        <w:t xml:space="preserve"> </w:t>
      </w:r>
      <w:r w:rsidR="007E7233">
        <w:rPr>
          <w:rFonts w:cs="Arial"/>
          <w:b/>
          <w:bCs/>
          <w:color w:val="000000"/>
          <w:szCs w:val="20"/>
          <w:lang w:eastAsia="sl-SI"/>
        </w:rPr>
        <w:t>1</w:t>
      </w:r>
      <w:r w:rsidR="009F2CD8">
        <w:rPr>
          <w:rFonts w:cs="Arial"/>
          <w:b/>
          <w:bCs/>
          <w:color w:val="000000"/>
          <w:szCs w:val="20"/>
          <w:lang w:eastAsia="sl-SI"/>
        </w:rPr>
        <w:t>4</w:t>
      </w:r>
      <w:r w:rsidRPr="000E57A3">
        <w:rPr>
          <w:rFonts w:cs="Arial"/>
          <w:b/>
          <w:bCs/>
          <w:color w:val="000000"/>
          <w:szCs w:val="20"/>
          <w:lang w:eastAsia="sl-SI"/>
        </w:rPr>
        <w:t xml:space="preserve">. </w:t>
      </w:r>
      <w:r w:rsidR="00045474">
        <w:rPr>
          <w:rFonts w:cs="Arial"/>
          <w:b/>
          <w:bCs/>
          <w:color w:val="000000"/>
          <w:szCs w:val="20"/>
          <w:lang w:eastAsia="sl-SI"/>
        </w:rPr>
        <w:t>12</w:t>
      </w:r>
      <w:r w:rsidRPr="000E57A3">
        <w:rPr>
          <w:rFonts w:cs="Arial"/>
          <w:b/>
          <w:bCs/>
          <w:color w:val="000000"/>
          <w:szCs w:val="20"/>
          <w:lang w:eastAsia="sl-SI"/>
        </w:rPr>
        <w:t xml:space="preserve">. 2021 </w:t>
      </w:r>
    </w:p>
    <w:p w14:paraId="18E38FF0" w14:textId="7CFA17D2" w:rsidR="000E57A3" w:rsidRDefault="000E57A3" w:rsidP="00BA7A2E">
      <w:pPr>
        <w:spacing w:before="240" w:line="240" w:lineRule="auto"/>
        <w:ind w:firstLine="1021"/>
        <w:jc w:val="both"/>
        <w:rPr>
          <w:rFonts w:cs="Arial"/>
          <w:b/>
          <w:szCs w:val="20"/>
        </w:rPr>
      </w:pPr>
      <w:r w:rsidRPr="000E57A3">
        <w:rPr>
          <w:rFonts w:cs="Arial"/>
          <w:b/>
          <w:szCs w:val="20"/>
        </w:rPr>
        <w:t xml:space="preserve">              </w:t>
      </w:r>
      <w:r>
        <w:rPr>
          <w:rFonts w:cs="Arial"/>
          <w:b/>
          <w:szCs w:val="20"/>
        </w:rPr>
        <w:t xml:space="preserve">                    </w:t>
      </w:r>
    </w:p>
    <w:p w14:paraId="03ECAF63" w14:textId="27741782" w:rsidR="0003526F" w:rsidRPr="000E57A3" w:rsidRDefault="00045474" w:rsidP="00BD05FC">
      <w:pPr>
        <w:spacing w:before="240" w:line="240" w:lineRule="auto"/>
        <w:ind w:firstLine="1021"/>
        <w:jc w:val="both"/>
        <w:rPr>
          <w:rFonts w:cs="Arial"/>
          <w:szCs w:val="20"/>
        </w:rPr>
      </w:pPr>
      <w:r>
        <w:rPr>
          <w:rFonts w:cs="Arial"/>
          <w:szCs w:val="20"/>
        </w:rPr>
        <w:t xml:space="preserve">   </w:t>
      </w:r>
      <w:r w:rsidR="0003526F" w:rsidRPr="000E57A3">
        <w:rPr>
          <w:rFonts w:cs="Arial"/>
          <w:szCs w:val="20"/>
        </w:rPr>
        <w:t>Na podlagi drugega odstavka 146. člena Zakona o davku na dodano vrednost (Uradni list RS, št. 13/11 – uradno prečiščeno besedilo, 18/11, 78/11, 38/12, 83/12, 46/13 – ZIPRS1314-A, 101/13 – ZIPRS1415, 86/14, 90/15, 77/18, 59/19, 72/1</w:t>
      </w:r>
      <w:r>
        <w:rPr>
          <w:rFonts w:cs="Arial"/>
          <w:szCs w:val="20"/>
        </w:rPr>
        <w:t>9</w:t>
      </w:r>
      <w:r w:rsidR="0003526F" w:rsidRPr="000E57A3">
        <w:rPr>
          <w:rFonts w:cs="Arial"/>
          <w:szCs w:val="20"/>
        </w:rPr>
        <w:t>) minister za finance izdaja</w:t>
      </w:r>
    </w:p>
    <w:p w14:paraId="2A111AB8" w14:textId="77777777" w:rsidR="0003526F" w:rsidRPr="000E57A3" w:rsidRDefault="0003526F" w:rsidP="00BD05FC">
      <w:pPr>
        <w:spacing w:before="240" w:line="240" w:lineRule="auto"/>
        <w:ind w:firstLine="1021"/>
        <w:jc w:val="both"/>
        <w:rPr>
          <w:rFonts w:cs="Arial"/>
          <w:szCs w:val="20"/>
        </w:rPr>
      </w:pPr>
    </w:p>
    <w:p w14:paraId="6D3ACFB2" w14:textId="410758CD" w:rsidR="0003526F" w:rsidRPr="000E57A3" w:rsidRDefault="0081655F" w:rsidP="0081655F">
      <w:pPr>
        <w:spacing w:before="240" w:line="240" w:lineRule="auto"/>
        <w:ind w:firstLine="1021"/>
        <w:rPr>
          <w:rFonts w:cs="Arial"/>
          <w:b/>
          <w:szCs w:val="20"/>
        </w:rPr>
      </w:pPr>
      <w:r>
        <w:rPr>
          <w:rFonts w:cs="Arial"/>
          <w:b/>
          <w:szCs w:val="20"/>
        </w:rPr>
        <w:t xml:space="preserve">                                                        </w:t>
      </w:r>
      <w:r w:rsidR="0003526F" w:rsidRPr="000E57A3">
        <w:rPr>
          <w:rFonts w:cs="Arial"/>
          <w:b/>
          <w:szCs w:val="20"/>
        </w:rPr>
        <w:t>PRAVILNIK</w:t>
      </w:r>
    </w:p>
    <w:p w14:paraId="7802DD4A" w14:textId="026BCF3D" w:rsidR="0003526F" w:rsidRPr="00BA7A2E" w:rsidRDefault="0003526F" w:rsidP="0081655F">
      <w:pPr>
        <w:spacing w:before="240" w:line="240" w:lineRule="auto"/>
        <w:jc w:val="center"/>
        <w:rPr>
          <w:rFonts w:cs="Arial"/>
          <w:b/>
          <w:szCs w:val="20"/>
        </w:rPr>
      </w:pPr>
      <w:r w:rsidRPr="000E57A3">
        <w:rPr>
          <w:rFonts w:cs="Arial"/>
          <w:b/>
          <w:szCs w:val="20"/>
        </w:rPr>
        <w:t>o spremem</w:t>
      </w:r>
      <w:r w:rsidR="00332CAA">
        <w:rPr>
          <w:rFonts w:cs="Arial"/>
          <w:b/>
          <w:szCs w:val="20"/>
        </w:rPr>
        <w:t>b</w:t>
      </w:r>
      <w:r w:rsidRPr="000E57A3">
        <w:rPr>
          <w:rFonts w:cs="Arial"/>
          <w:b/>
          <w:szCs w:val="20"/>
        </w:rPr>
        <w:t>ah in dopolnitvah Pravilnika o izvajanju Zakona o davku na dodano vrednost</w:t>
      </w:r>
    </w:p>
    <w:p w14:paraId="414116B4" w14:textId="038F9B1D" w:rsidR="0003526F" w:rsidRPr="00332CAA" w:rsidRDefault="0003526F" w:rsidP="00332CAA">
      <w:pPr>
        <w:pStyle w:val="Odstavekseznama"/>
        <w:numPr>
          <w:ilvl w:val="0"/>
          <w:numId w:val="6"/>
        </w:numPr>
        <w:spacing w:before="240" w:line="240" w:lineRule="auto"/>
        <w:jc w:val="both"/>
        <w:rPr>
          <w:rFonts w:cs="Arial"/>
          <w:szCs w:val="20"/>
        </w:rPr>
      </w:pPr>
      <w:r w:rsidRPr="00332CAA">
        <w:rPr>
          <w:rFonts w:cs="Arial"/>
          <w:szCs w:val="20"/>
        </w:rPr>
        <w:t>člen</w:t>
      </w:r>
    </w:p>
    <w:p w14:paraId="6FE935DB" w14:textId="31AF3E39" w:rsidR="00EC164F" w:rsidRDefault="0003526F" w:rsidP="00BD05FC">
      <w:pPr>
        <w:autoSpaceDE w:val="0"/>
        <w:autoSpaceDN w:val="0"/>
        <w:adjustRightInd w:val="0"/>
        <w:spacing w:before="240" w:line="240" w:lineRule="auto"/>
        <w:ind w:firstLine="1021"/>
        <w:jc w:val="both"/>
        <w:rPr>
          <w:rFonts w:cs="Arial"/>
          <w:szCs w:val="20"/>
        </w:rPr>
      </w:pPr>
      <w:r w:rsidRPr="000E57A3">
        <w:rPr>
          <w:rFonts w:cs="Arial"/>
          <w:szCs w:val="20"/>
        </w:rPr>
        <w:t>V Pravilniku o izvajanju Zakona o davku na dodano vrednost (Uradni list RS, št. 141/06, 52/07, 120/07, 21/08, 123/08, 105/09, 27/10, 104/10, 110/10, 82/11, 106/11, 108/11, 102/12, 54/13, 85/14, 95/14, 39/16, 45/16, 86/16, 50/17, 84/18</w:t>
      </w:r>
      <w:r w:rsidR="00967C9C">
        <w:rPr>
          <w:rFonts w:cs="Arial"/>
          <w:szCs w:val="20"/>
        </w:rPr>
        <w:t>,</w:t>
      </w:r>
      <w:r w:rsidRPr="000E57A3">
        <w:rPr>
          <w:rFonts w:cs="Arial"/>
          <w:szCs w:val="20"/>
        </w:rPr>
        <w:t xml:space="preserve"> 77/19</w:t>
      </w:r>
      <w:r w:rsidR="00967C9C">
        <w:rPr>
          <w:rFonts w:cs="Arial"/>
          <w:szCs w:val="20"/>
        </w:rPr>
        <w:t xml:space="preserve"> in 58/21</w:t>
      </w:r>
      <w:r w:rsidRPr="000E57A3">
        <w:rPr>
          <w:rFonts w:cs="Arial"/>
          <w:szCs w:val="20"/>
        </w:rPr>
        <w:t>) se</w:t>
      </w:r>
      <w:r w:rsidR="00A560AE">
        <w:rPr>
          <w:rFonts w:cs="Arial"/>
          <w:szCs w:val="20"/>
        </w:rPr>
        <w:t xml:space="preserve"> v 8. členu v prvem odstavku za  besedilom »prevzemnik pod</w:t>
      </w:r>
      <w:r w:rsidR="00EC164F">
        <w:rPr>
          <w:rFonts w:cs="Arial"/>
          <w:szCs w:val="20"/>
        </w:rPr>
        <w:t>jetja ali dela podjetja« dodata vejica in besedilo »identificiran za namene DDV,«.</w:t>
      </w:r>
    </w:p>
    <w:p w14:paraId="05FE0655" w14:textId="30C84CB0" w:rsidR="00A560AE" w:rsidRPr="00EC164F" w:rsidRDefault="00EC164F" w:rsidP="00EC164F">
      <w:pPr>
        <w:pStyle w:val="Odstavekseznama"/>
        <w:numPr>
          <w:ilvl w:val="0"/>
          <w:numId w:val="6"/>
        </w:numPr>
        <w:spacing w:before="240" w:line="240" w:lineRule="auto"/>
        <w:jc w:val="both"/>
        <w:rPr>
          <w:rFonts w:cs="Arial"/>
          <w:szCs w:val="20"/>
        </w:rPr>
      </w:pPr>
      <w:r>
        <w:rPr>
          <w:rFonts w:cs="Arial"/>
          <w:szCs w:val="20"/>
        </w:rPr>
        <w:t>člen</w:t>
      </w:r>
    </w:p>
    <w:p w14:paraId="5F05BBF4" w14:textId="04D01FD9" w:rsidR="00826756" w:rsidRDefault="0003526F" w:rsidP="00332CAA">
      <w:pPr>
        <w:spacing w:before="240" w:line="240" w:lineRule="auto"/>
        <w:ind w:firstLine="1021"/>
        <w:jc w:val="both"/>
        <w:rPr>
          <w:rFonts w:cs="Arial"/>
          <w:szCs w:val="20"/>
        </w:rPr>
      </w:pPr>
      <w:r w:rsidRPr="000E57A3">
        <w:rPr>
          <w:rFonts w:cs="Arial"/>
          <w:szCs w:val="20"/>
        </w:rPr>
        <w:t xml:space="preserve"> </w:t>
      </w:r>
      <w:r w:rsidR="00967C9C">
        <w:rPr>
          <w:rFonts w:cs="Arial"/>
          <w:szCs w:val="20"/>
        </w:rPr>
        <w:t xml:space="preserve">47. člen </w:t>
      </w:r>
      <w:r w:rsidR="00231AFE">
        <w:rPr>
          <w:rFonts w:cs="Arial"/>
          <w:szCs w:val="20"/>
        </w:rPr>
        <w:t xml:space="preserve">se </w:t>
      </w:r>
      <w:r w:rsidR="00967C9C">
        <w:rPr>
          <w:rFonts w:cs="Arial"/>
          <w:szCs w:val="20"/>
        </w:rPr>
        <w:t>spremeni tako, da se glasi:</w:t>
      </w:r>
    </w:p>
    <w:p w14:paraId="2BE53286" w14:textId="1A70BBAE" w:rsidR="00967C9C" w:rsidRDefault="00967C9C" w:rsidP="00967C9C">
      <w:pPr>
        <w:autoSpaceDE w:val="0"/>
        <w:autoSpaceDN w:val="0"/>
        <w:adjustRightInd w:val="0"/>
        <w:spacing w:line="240" w:lineRule="auto"/>
        <w:rPr>
          <w:rFonts w:cs="Arial"/>
          <w:szCs w:val="20"/>
        </w:rPr>
      </w:pPr>
    </w:p>
    <w:p w14:paraId="71DCCAF7" w14:textId="6305DECE" w:rsidR="00967C9C" w:rsidRDefault="00967C9C" w:rsidP="00967C9C">
      <w:pPr>
        <w:autoSpaceDE w:val="0"/>
        <w:autoSpaceDN w:val="0"/>
        <w:adjustRightInd w:val="0"/>
        <w:spacing w:line="240" w:lineRule="auto"/>
        <w:rPr>
          <w:rFonts w:cs="Arial"/>
          <w:b/>
          <w:bCs/>
          <w:szCs w:val="20"/>
        </w:rPr>
      </w:pPr>
      <w:r>
        <w:rPr>
          <w:rFonts w:cs="Arial"/>
          <w:szCs w:val="20"/>
        </w:rPr>
        <w:t xml:space="preserve">                                                                            »</w:t>
      </w:r>
      <w:r w:rsidRPr="006E7DF0">
        <w:rPr>
          <w:rFonts w:cs="Arial"/>
          <w:b/>
          <w:bCs/>
          <w:szCs w:val="20"/>
        </w:rPr>
        <w:t>47. člen</w:t>
      </w:r>
    </w:p>
    <w:p w14:paraId="73415EAC" w14:textId="77777777" w:rsidR="0049458D" w:rsidRPr="006E7DF0" w:rsidRDefault="0049458D" w:rsidP="00967C9C">
      <w:pPr>
        <w:autoSpaceDE w:val="0"/>
        <w:autoSpaceDN w:val="0"/>
        <w:adjustRightInd w:val="0"/>
        <w:spacing w:line="240" w:lineRule="auto"/>
        <w:rPr>
          <w:rFonts w:cs="Arial"/>
          <w:b/>
          <w:bCs/>
          <w:szCs w:val="20"/>
        </w:rPr>
      </w:pPr>
    </w:p>
    <w:p w14:paraId="39AE0D3A" w14:textId="6CFFA758" w:rsidR="006E7DF0" w:rsidRDefault="006E7DF0" w:rsidP="006E7DF0">
      <w:pPr>
        <w:autoSpaceDE w:val="0"/>
        <w:autoSpaceDN w:val="0"/>
        <w:adjustRightInd w:val="0"/>
        <w:spacing w:line="240" w:lineRule="auto"/>
        <w:jc w:val="center"/>
        <w:rPr>
          <w:rFonts w:cs="Arial"/>
          <w:szCs w:val="20"/>
        </w:rPr>
      </w:pPr>
      <w:r w:rsidRPr="006E7DF0">
        <w:rPr>
          <w:rFonts w:cs="Arial"/>
          <w:b/>
          <w:bCs/>
          <w:szCs w:val="20"/>
        </w:rPr>
        <w:t>(Sklicevanje na kombinirano nomenklaturo</w:t>
      </w:r>
      <w:r>
        <w:rPr>
          <w:rFonts w:cs="Arial"/>
          <w:szCs w:val="20"/>
        </w:rPr>
        <w:t>)</w:t>
      </w:r>
    </w:p>
    <w:p w14:paraId="6742B7FC" w14:textId="29E99829" w:rsidR="009923E7" w:rsidRDefault="00BD05FC" w:rsidP="007C4A3C">
      <w:pPr>
        <w:autoSpaceDE w:val="0"/>
        <w:autoSpaceDN w:val="0"/>
        <w:adjustRightInd w:val="0"/>
        <w:spacing w:before="240" w:line="240" w:lineRule="auto"/>
        <w:ind w:firstLine="1021"/>
        <w:jc w:val="both"/>
        <w:rPr>
          <w:rFonts w:cs="Arial"/>
          <w:szCs w:val="20"/>
        </w:rPr>
      </w:pPr>
      <w:r w:rsidRPr="00BD05FC">
        <w:rPr>
          <w:rFonts w:cs="Arial"/>
          <w:szCs w:val="20"/>
        </w:rPr>
        <w:t xml:space="preserve">Tarifne oznake, uporabljene v tem pravilniku, so navedene v kombinirani nomenklaturi Evropske unije, objavljene kot Priloga I Uredbe Sveta (EGS) št. 2658/87 o tarifni in statistični nomenklaturi ter skupni carinski tarifi (UL L št. 256 z dne 7. 9. 1987, str. 1), zadnjič spremenjene z </w:t>
      </w:r>
      <w:r w:rsidRPr="009B423C">
        <w:rPr>
          <w:rFonts w:cs="Arial"/>
          <w:szCs w:val="20"/>
        </w:rPr>
        <w:t>Izvedbeno uredbo Komisije (EU) 2021/1832 z dne 12. oktobra 2021 o spremembi Priloge I k Uredbi Sveta (EGS) št. 2658/87 o tarifni in statistični nomenklaturi ter skupni carinski tarifi (UL L št. 285 z dne 29. 10. 2021, str. 1)</w:t>
      </w:r>
      <w:r>
        <w:rPr>
          <w:rFonts w:cs="Arial"/>
          <w:szCs w:val="20"/>
        </w:rPr>
        <w:t>.«.</w:t>
      </w:r>
    </w:p>
    <w:p w14:paraId="62A5FFD5" w14:textId="456CF6BB" w:rsidR="0003526F" w:rsidRPr="00332CAA" w:rsidRDefault="00332CAA" w:rsidP="00332CAA">
      <w:pPr>
        <w:pStyle w:val="Odstavekseznama"/>
        <w:numPr>
          <w:ilvl w:val="0"/>
          <w:numId w:val="6"/>
        </w:numPr>
        <w:spacing w:before="240" w:line="240" w:lineRule="auto"/>
        <w:jc w:val="both"/>
        <w:rPr>
          <w:rFonts w:cs="Arial"/>
          <w:szCs w:val="20"/>
        </w:rPr>
      </w:pPr>
      <w:r>
        <w:rPr>
          <w:rFonts w:cs="Arial"/>
          <w:szCs w:val="20"/>
        </w:rPr>
        <w:t xml:space="preserve">člen </w:t>
      </w:r>
    </w:p>
    <w:p w14:paraId="0269AA70" w14:textId="0D48205F" w:rsidR="008D41C2" w:rsidRPr="00F55FA1" w:rsidRDefault="0003526F" w:rsidP="008D41C2">
      <w:pPr>
        <w:spacing w:before="240" w:line="240" w:lineRule="auto"/>
        <w:ind w:firstLine="1021"/>
        <w:jc w:val="both"/>
        <w:rPr>
          <w:rFonts w:cs="Arial"/>
          <w:szCs w:val="20"/>
        </w:rPr>
      </w:pPr>
      <w:r w:rsidRPr="000E57A3">
        <w:rPr>
          <w:rFonts w:cs="Arial"/>
          <w:szCs w:val="20"/>
        </w:rPr>
        <w:t xml:space="preserve">V </w:t>
      </w:r>
      <w:r w:rsidR="008D41C2">
        <w:rPr>
          <w:rFonts w:cs="Arial"/>
          <w:szCs w:val="20"/>
        </w:rPr>
        <w:t xml:space="preserve">48. </w:t>
      </w:r>
      <w:r w:rsidR="008D41C2" w:rsidRPr="00F55FA1">
        <w:rPr>
          <w:rFonts w:cs="Arial"/>
          <w:szCs w:val="20"/>
        </w:rPr>
        <w:t xml:space="preserve">členu se v prvem odstavku v 7. točki </w:t>
      </w:r>
      <w:r w:rsidR="004E5590" w:rsidRPr="00F55FA1">
        <w:rPr>
          <w:rFonts w:cs="Arial"/>
          <w:szCs w:val="20"/>
        </w:rPr>
        <w:t>tarifna oznaka »0410 00 00« nadomesti s tarifno oznako »0410 90 00«.</w:t>
      </w:r>
    </w:p>
    <w:p w14:paraId="7233D636" w14:textId="77777777" w:rsidR="0046241E" w:rsidRDefault="0046241E" w:rsidP="00BF686B">
      <w:pPr>
        <w:autoSpaceDE w:val="0"/>
        <w:autoSpaceDN w:val="0"/>
        <w:adjustRightInd w:val="0"/>
        <w:spacing w:line="240" w:lineRule="auto"/>
        <w:jc w:val="both"/>
        <w:rPr>
          <w:rFonts w:ascii="ArialMT" w:eastAsiaTheme="minorHAnsi" w:hAnsi="ArialMT" w:cs="ArialMT"/>
          <w:szCs w:val="20"/>
        </w:rPr>
      </w:pPr>
    </w:p>
    <w:p w14:paraId="65FC2965" w14:textId="7BF71267" w:rsidR="0046241E" w:rsidRDefault="0046241E" w:rsidP="00050536">
      <w:pPr>
        <w:autoSpaceDE w:val="0"/>
        <w:autoSpaceDN w:val="0"/>
        <w:adjustRightInd w:val="0"/>
        <w:spacing w:line="240" w:lineRule="auto"/>
        <w:ind w:firstLine="709"/>
        <w:jc w:val="both"/>
        <w:rPr>
          <w:rFonts w:ascii="ArialMT" w:eastAsiaTheme="minorHAnsi" w:hAnsi="ArialMT" w:cs="ArialMT"/>
          <w:szCs w:val="20"/>
        </w:rPr>
      </w:pPr>
      <w:r>
        <w:rPr>
          <w:rFonts w:ascii="ArialMT" w:eastAsiaTheme="minorHAnsi" w:hAnsi="ArialMT" w:cs="ArialMT"/>
          <w:szCs w:val="20"/>
        </w:rPr>
        <w:t xml:space="preserve"> </w:t>
      </w:r>
      <w:r w:rsidRPr="00050536">
        <w:rPr>
          <w:rFonts w:ascii="ArialMT" w:eastAsiaTheme="minorHAnsi" w:hAnsi="ArialMT" w:cs="ArialMT"/>
          <w:szCs w:val="20"/>
        </w:rPr>
        <w:t>19. točka se spremeni tako, da se glasi:</w:t>
      </w:r>
    </w:p>
    <w:p w14:paraId="5089EE3B" w14:textId="77777777" w:rsidR="00050536" w:rsidRPr="00050536" w:rsidRDefault="00050536" w:rsidP="00050536">
      <w:pPr>
        <w:autoSpaceDE w:val="0"/>
        <w:autoSpaceDN w:val="0"/>
        <w:adjustRightInd w:val="0"/>
        <w:spacing w:line="240" w:lineRule="auto"/>
        <w:ind w:firstLine="709"/>
        <w:jc w:val="both"/>
        <w:rPr>
          <w:rFonts w:ascii="ArialMT" w:eastAsiaTheme="minorHAnsi" w:hAnsi="ArialMT" w:cs="ArialMT"/>
          <w:szCs w:val="20"/>
        </w:rPr>
      </w:pPr>
    </w:p>
    <w:p w14:paraId="2FED5F3F" w14:textId="0DF63792" w:rsidR="0046241E" w:rsidRPr="00F55FA1" w:rsidRDefault="0046241E" w:rsidP="00050536">
      <w:pPr>
        <w:autoSpaceDE w:val="0"/>
        <w:autoSpaceDN w:val="0"/>
        <w:adjustRightInd w:val="0"/>
        <w:spacing w:line="240" w:lineRule="auto"/>
        <w:ind w:firstLine="709"/>
        <w:jc w:val="both"/>
        <w:rPr>
          <w:rFonts w:ascii="ArialMT" w:eastAsiaTheme="minorHAnsi" w:hAnsi="ArialMT" w:cs="ArialMT"/>
          <w:szCs w:val="20"/>
        </w:rPr>
      </w:pPr>
      <w:r w:rsidRPr="00050536">
        <w:rPr>
          <w:rFonts w:ascii="ArialMT" w:eastAsiaTheme="minorHAnsi" w:hAnsi="ArialMT" w:cs="ArialMT"/>
          <w:szCs w:val="20"/>
        </w:rPr>
        <w:t>»19.</w:t>
      </w:r>
      <w:r w:rsidR="00050536">
        <w:rPr>
          <w:rFonts w:ascii="ArialMT" w:eastAsiaTheme="minorHAnsi" w:hAnsi="ArialMT" w:cs="ArialMT"/>
          <w:szCs w:val="20"/>
        </w:rPr>
        <w:t xml:space="preserve"> </w:t>
      </w:r>
      <w:r w:rsidRPr="00050536">
        <w:rPr>
          <w:rFonts w:cs="Arial"/>
          <w:szCs w:val="20"/>
        </w:rPr>
        <w:t>kakavov prah, brez dodatka sladkorja ali drugih sladil (tarifna oznaka: 1805 00 00) ter čokolada in drugi prehrambni proizvodi, ki vsebujejo kakav (tarifna oznaka: 1806)</w:t>
      </w:r>
      <w:r w:rsidR="00F305F7">
        <w:rPr>
          <w:rFonts w:cs="Arial"/>
          <w:szCs w:val="20"/>
        </w:rPr>
        <w:t>;</w:t>
      </w:r>
      <w:r w:rsidRPr="00050536">
        <w:rPr>
          <w:rFonts w:cs="Arial"/>
          <w:szCs w:val="20"/>
        </w:rPr>
        <w:t>«.</w:t>
      </w:r>
    </w:p>
    <w:p w14:paraId="77503E3A" w14:textId="5C704116" w:rsidR="00BF686B" w:rsidRPr="00F55FA1" w:rsidRDefault="00BF686B" w:rsidP="00050536">
      <w:pPr>
        <w:autoSpaceDE w:val="0"/>
        <w:autoSpaceDN w:val="0"/>
        <w:adjustRightInd w:val="0"/>
        <w:spacing w:line="240" w:lineRule="auto"/>
        <w:ind w:firstLine="709"/>
        <w:jc w:val="both"/>
        <w:rPr>
          <w:rFonts w:ascii="ArialMT" w:eastAsiaTheme="minorHAnsi" w:hAnsi="ArialMT" w:cs="ArialMT"/>
          <w:szCs w:val="20"/>
        </w:rPr>
      </w:pPr>
    </w:p>
    <w:p w14:paraId="597DD94F" w14:textId="3660819D" w:rsidR="00BF686B" w:rsidRPr="00F55FA1" w:rsidRDefault="00BF686B" w:rsidP="00050536">
      <w:pPr>
        <w:autoSpaceDE w:val="0"/>
        <w:autoSpaceDN w:val="0"/>
        <w:adjustRightInd w:val="0"/>
        <w:spacing w:line="240" w:lineRule="auto"/>
        <w:ind w:firstLine="709"/>
        <w:jc w:val="both"/>
        <w:rPr>
          <w:rFonts w:cs="Arial"/>
          <w:szCs w:val="20"/>
        </w:rPr>
      </w:pPr>
      <w:r w:rsidRPr="00F55FA1">
        <w:rPr>
          <w:rFonts w:cs="Arial"/>
          <w:szCs w:val="20"/>
        </w:rPr>
        <w:t>V 20. točki se besedilo »izdelki iz žit, moke, škroba ali mleka; slaščičarski izdelki« nadomesti z besedilom »proizvodi iz žit, moke, škroba ali mleka; slaščičarski proizvodi«.</w:t>
      </w:r>
    </w:p>
    <w:p w14:paraId="2FFF9B68" w14:textId="7BF9A6F1" w:rsidR="00BF686B" w:rsidRPr="00F55FA1" w:rsidRDefault="00BF686B" w:rsidP="00050536">
      <w:pPr>
        <w:autoSpaceDE w:val="0"/>
        <w:autoSpaceDN w:val="0"/>
        <w:adjustRightInd w:val="0"/>
        <w:spacing w:line="240" w:lineRule="auto"/>
        <w:ind w:firstLine="709"/>
        <w:jc w:val="both"/>
        <w:rPr>
          <w:rFonts w:cs="Arial"/>
          <w:szCs w:val="20"/>
        </w:rPr>
      </w:pPr>
    </w:p>
    <w:p w14:paraId="3386544D" w14:textId="27E20619" w:rsidR="00BF686B" w:rsidRPr="00F55FA1" w:rsidRDefault="00BF686B" w:rsidP="00050536">
      <w:pPr>
        <w:autoSpaceDE w:val="0"/>
        <w:autoSpaceDN w:val="0"/>
        <w:adjustRightInd w:val="0"/>
        <w:spacing w:line="240" w:lineRule="auto"/>
        <w:ind w:firstLine="709"/>
        <w:jc w:val="both"/>
        <w:rPr>
          <w:rFonts w:cs="Arial"/>
          <w:szCs w:val="20"/>
        </w:rPr>
      </w:pPr>
      <w:r w:rsidRPr="00F55FA1">
        <w:rPr>
          <w:rFonts w:cs="Arial"/>
          <w:szCs w:val="20"/>
        </w:rPr>
        <w:t xml:space="preserve">V 25. točki se </w:t>
      </w:r>
      <w:r w:rsidR="00035EDD">
        <w:rPr>
          <w:rFonts w:cs="Arial"/>
          <w:szCs w:val="20"/>
        </w:rPr>
        <w:t>beseda</w:t>
      </w:r>
      <w:r w:rsidR="00035EDD" w:rsidRPr="00F55FA1">
        <w:rPr>
          <w:rFonts w:cs="Arial"/>
          <w:szCs w:val="20"/>
        </w:rPr>
        <w:t xml:space="preserve"> </w:t>
      </w:r>
      <w:r w:rsidRPr="00F55FA1">
        <w:rPr>
          <w:rFonts w:cs="Arial"/>
          <w:szCs w:val="20"/>
        </w:rPr>
        <w:t>»</w:t>
      </w:r>
      <w:r w:rsidRPr="00F55FA1">
        <w:t>izdelki« nadomesti z besedo »</w:t>
      </w:r>
      <w:r w:rsidRPr="00F55FA1">
        <w:rPr>
          <w:rFonts w:ascii="ArialMT" w:eastAsiaTheme="minorHAnsi" w:hAnsi="ArialMT" w:cs="ArialMT"/>
          <w:szCs w:val="20"/>
        </w:rPr>
        <w:t>pripravki«.</w:t>
      </w:r>
    </w:p>
    <w:p w14:paraId="29602302" w14:textId="2510BB3C" w:rsidR="004E5590" w:rsidRDefault="004E5590" w:rsidP="00050536">
      <w:pPr>
        <w:spacing w:before="240" w:line="240" w:lineRule="auto"/>
        <w:ind w:firstLine="709"/>
        <w:jc w:val="both"/>
        <w:rPr>
          <w:rFonts w:ascii="ArialMT" w:eastAsiaTheme="minorHAnsi" w:hAnsi="ArialMT" w:cs="ArialMT"/>
          <w:szCs w:val="20"/>
        </w:rPr>
      </w:pPr>
      <w:r>
        <w:rPr>
          <w:rFonts w:cs="Arial"/>
          <w:szCs w:val="20"/>
        </w:rPr>
        <w:t>V 28. točki se tarifna oznaka »3001 20 90« nadomesti s tarifno oznako »</w:t>
      </w:r>
      <w:r>
        <w:rPr>
          <w:rFonts w:ascii="ArialMT" w:eastAsiaTheme="minorHAnsi" w:hAnsi="ArialMT" w:cs="ArialMT"/>
          <w:szCs w:val="20"/>
        </w:rPr>
        <w:t>0410 90 00«.</w:t>
      </w:r>
    </w:p>
    <w:p w14:paraId="0BEC8F75" w14:textId="77777777" w:rsidR="004E5590" w:rsidRDefault="004E5590" w:rsidP="00050536">
      <w:pPr>
        <w:spacing w:before="240" w:line="240" w:lineRule="auto"/>
        <w:ind w:firstLine="709"/>
        <w:jc w:val="both"/>
        <w:rPr>
          <w:rFonts w:cs="Arial"/>
          <w:szCs w:val="20"/>
        </w:rPr>
      </w:pPr>
    </w:p>
    <w:p w14:paraId="712B6B88" w14:textId="40E6B2FB" w:rsidR="004E5590" w:rsidRPr="00461992" w:rsidRDefault="00461992" w:rsidP="00461992">
      <w:pPr>
        <w:pStyle w:val="Odstavekseznama"/>
        <w:numPr>
          <w:ilvl w:val="0"/>
          <w:numId w:val="6"/>
        </w:numPr>
        <w:spacing w:before="240" w:line="240" w:lineRule="auto"/>
        <w:jc w:val="both"/>
        <w:rPr>
          <w:rFonts w:cs="Arial"/>
          <w:szCs w:val="20"/>
        </w:rPr>
      </w:pPr>
      <w:r>
        <w:rPr>
          <w:rFonts w:cs="Arial"/>
          <w:szCs w:val="20"/>
        </w:rPr>
        <w:t>člen</w:t>
      </w:r>
    </w:p>
    <w:p w14:paraId="28BD92A0" w14:textId="7C640A5B" w:rsidR="004E5590" w:rsidRDefault="00501DD9" w:rsidP="00056999">
      <w:pPr>
        <w:spacing w:before="240" w:line="240" w:lineRule="auto"/>
        <w:ind w:firstLine="669"/>
        <w:jc w:val="both"/>
        <w:rPr>
          <w:rFonts w:cs="Arial"/>
          <w:szCs w:val="20"/>
        </w:rPr>
      </w:pPr>
      <w:r>
        <w:rPr>
          <w:rFonts w:cs="Arial"/>
          <w:szCs w:val="20"/>
        </w:rPr>
        <w:t xml:space="preserve">V 49. členu se v </w:t>
      </w:r>
      <w:r w:rsidR="00015E84">
        <w:rPr>
          <w:rFonts w:cs="Arial"/>
          <w:szCs w:val="20"/>
        </w:rPr>
        <w:t xml:space="preserve">prvem odstavku </w:t>
      </w:r>
      <w:r w:rsidR="007B2994">
        <w:rPr>
          <w:rFonts w:cs="Arial"/>
          <w:szCs w:val="20"/>
        </w:rPr>
        <w:t>tretja</w:t>
      </w:r>
      <w:r w:rsidR="00015E84">
        <w:rPr>
          <w:rFonts w:cs="Arial"/>
          <w:szCs w:val="20"/>
        </w:rPr>
        <w:t xml:space="preserve"> alinej</w:t>
      </w:r>
      <w:r w:rsidR="007B2994">
        <w:rPr>
          <w:rFonts w:cs="Arial"/>
          <w:szCs w:val="20"/>
        </w:rPr>
        <w:t>a</w:t>
      </w:r>
      <w:r w:rsidR="00015E84">
        <w:rPr>
          <w:rFonts w:cs="Arial"/>
          <w:szCs w:val="20"/>
        </w:rPr>
        <w:t xml:space="preserve"> </w:t>
      </w:r>
      <w:r w:rsidR="00056999">
        <w:rPr>
          <w:rFonts w:cs="Arial"/>
          <w:szCs w:val="20"/>
        </w:rPr>
        <w:t>spremeni tako, da se glasi:</w:t>
      </w:r>
    </w:p>
    <w:p w14:paraId="1BCC30B9" w14:textId="39BE9369" w:rsidR="00056999" w:rsidRPr="00056999" w:rsidRDefault="00056999" w:rsidP="00056999">
      <w:pPr>
        <w:autoSpaceDE w:val="0"/>
        <w:autoSpaceDN w:val="0"/>
        <w:adjustRightInd w:val="0"/>
        <w:spacing w:before="240" w:line="240" w:lineRule="auto"/>
        <w:ind w:firstLine="669"/>
        <w:jc w:val="both"/>
        <w:rPr>
          <w:rFonts w:ascii="ArialMT" w:eastAsiaTheme="minorHAnsi" w:hAnsi="ArialMT" w:cs="ArialMT"/>
          <w:szCs w:val="20"/>
        </w:rPr>
      </w:pPr>
      <w:r>
        <w:rPr>
          <w:rFonts w:cs="Arial"/>
          <w:szCs w:val="20"/>
        </w:rPr>
        <w:lastRenderedPageBreak/>
        <w:t xml:space="preserve">»- </w:t>
      </w:r>
      <w:r>
        <w:rPr>
          <w:rFonts w:ascii="ArialMT" w:eastAsiaTheme="minorHAnsi" w:hAnsi="ArialMT" w:cs="ArialMT"/>
          <w:szCs w:val="20"/>
        </w:rPr>
        <w:t>diagnostični reagenti iz tarifne oznake 3822 11 00 (malarija), 3822 12 00 (Zika in druge bolezni, ki jih prenašajo komarji rodu Aedes), 3822 19 00 (SARS-CoV in drugi) in 3822 13 00 (reagenti za določanje krvnih skupin)</w:t>
      </w:r>
      <w:r w:rsidR="00F305F7">
        <w:rPr>
          <w:rFonts w:ascii="ArialMT" w:eastAsiaTheme="minorHAnsi" w:hAnsi="ArialMT" w:cs="ArialMT"/>
          <w:szCs w:val="20"/>
        </w:rPr>
        <w:t>.</w:t>
      </w:r>
      <w:r>
        <w:rPr>
          <w:rFonts w:ascii="ArialMT" w:eastAsiaTheme="minorHAnsi" w:hAnsi="ArialMT" w:cs="ArialMT"/>
          <w:szCs w:val="20"/>
        </w:rPr>
        <w:t>«.</w:t>
      </w:r>
    </w:p>
    <w:p w14:paraId="33A85EB4" w14:textId="25FD6124" w:rsidR="00406E28" w:rsidRDefault="00056999" w:rsidP="00546CF7">
      <w:pPr>
        <w:spacing w:before="240" w:line="240" w:lineRule="auto"/>
        <w:ind w:firstLine="1021"/>
        <w:jc w:val="both"/>
        <w:rPr>
          <w:rFonts w:cs="Arial"/>
          <w:szCs w:val="20"/>
        </w:rPr>
      </w:pPr>
      <w:r>
        <w:rPr>
          <w:rFonts w:cs="Arial"/>
          <w:szCs w:val="20"/>
        </w:rPr>
        <w:t xml:space="preserve">V drugem odstavku se v prvi alineji </w:t>
      </w:r>
      <w:r w:rsidR="007B2994">
        <w:rPr>
          <w:rFonts w:cs="Arial"/>
          <w:szCs w:val="20"/>
        </w:rPr>
        <w:t>tarifna oznaka »</w:t>
      </w:r>
      <w:r w:rsidR="007B2994">
        <w:rPr>
          <w:rFonts w:ascii="ArialMT" w:eastAsiaTheme="minorHAnsi" w:hAnsi="ArialMT" w:cs="ArialMT"/>
          <w:szCs w:val="20"/>
        </w:rPr>
        <w:t xml:space="preserve">3006 60« nadomesti s tarifno oznako </w:t>
      </w:r>
      <w:r w:rsidR="00B8197F">
        <w:rPr>
          <w:rFonts w:ascii="ArialMT" w:eastAsiaTheme="minorHAnsi" w:hAnsi="ArialMT" w:cs="ArialMT"/>
          <w:szCs w:val="20"/>
        </w:rPr>
        <w:t>»3006 60 00«.</w:t>
      </w:r>
    </w:p>
    <w:p w14:paraId="64B91DFF" w14:textId="50EE0B03" w:rsidR="0003526F" w:rsidRDefault="0003526F" w:rsidP="00565AC1">
      <w:pPr>
        <w:pStyle w:val="Odstavekseznama"/>
        <w:numPr>
          <w:ilvl w:val="0"/>
          <w:numId w:val="6"/>
        </w:numPr>
        <w:spacing w:before="240" w:line="240" w:lineRule="auto"/>
        <w:jc w:val="both"/>
        <w:rPr>
          <w:rFonts w:cs="Arial"/>
          <w:szCs w:val="20"/>
        </w:rPr>
      </w:pPr>
      <w:r w:rsidRPr="00565AC1">
        <w:rPr>
          <w:rFonts w:cs="Arial"/>
          <w:szCs w:val="20"/>
        </w:rPr>
        <w:t>člen</w:t>
      </w:r>
    </w:p>
    <w:p w14:paraId="01A6F2D3" w14:textId="5E710381" w:rsidR="00565AC1" w:rsidRDefault="00787568" w:rsidP="006B1D2A">
      <w:pPr>
        <w:spacing w:before="240" w:line="240" w:lineRule="auto"/>
        <w:ind w:firstLine="669"/>
        <w:jc w:val="both"/>
        <w:rPr>
          <w:rFonts w:ascii="ArialMT" w:eastAsiaTheme="minorHAnsi" w:hAnsi="ArialMT" w:cs="ArialMT"/>
          <w:szCs w:val="20"/>
        </w:rPr>
      </w:pPr>
      <w:r w:rsidRPr="00050536">
        <w:rPr>
          <w:rFonts w:ascii="ArialMT" w:eastAsiaTheme="minorHAnsi" w:hAnsi="ArialMT" w:cs="ArialMT"/>
          <w:szCs w:val="20"/>
        </w:rPr>
        <w:t xml:space="preserve">V 50. členu se </w:t>
      </w:r>
      <w:r w:rsidR="0098660A" w:rsidRPr="00050536">
        <w:rPr>
          <w:rFonts w:ascii="ArialMT" w:eastAsiaTheme="minorHAnsi" w:hAnsi="ArialMT" w:cs="ArialMT"/>
          <w:szCs w:val="20"/>
        </w:rPr>
        <w:t>v</w:t>
      </w:r>
      <w:r w:rsidR="00050536" w:rsidRPr="00050536">
        <w:rPr>
          <w:rFonts w:ascii="ArialMT" w:eastAsiaTheme="minorHAnsi" w:hAnsi="ArialMT" w:cs="ArialMT"/>
          <w:szCs w:val="20"/>
        </w:rPr>
        <w:t xml:space="preserve"> </w:t>
      </w:r>
      <w:r w:rsidR="00114681" w:rsidRPr="00050536">
        <w:rPr>
          <w:rFonts w:ascii="ArialMT" w:eastAsiaTheme="minorHAnsi" w:hAnsi="ArialMT" w:cs="ArialMT"/>
          <w:szCs w:val="20"/>
        </w:rPr>
        <w:t xml:space="preserve">prvem </w:t>
      </w:r>
      <w:r w:rsidRPr="00050536">
        <w:rPr>
          <w:rFonts w:ascii="ArialMT" w:eastAsiaTheme="minorHAnsi" w:hAnsi="ArialMT" w:cs="ArialMT"/>
          <w:szCs w:val="20"/>
        </w:rPr>
        <w:t>odstavku</w:t>
      </w:r>
      <w:r w:rsidR="00114681" w:rsidRPr="00050536">
        <w:rPr>
          <w:rFonts w:ascii="ArialMT" w:eastAsiaTheme="minorHAnsi" w:hAnsi="ArialMT" w:cs="ArialMT"/>
          <w:szCs w:val="20"/>
        </w:rPr>
        <w:t xml:space="preserve"> </w:t>
      </w:r>
      <w:r w:rsidR="00406E28">
        <w:rPr>
          <w:rFonts w:ascii="ArialMT" w:eastAsiaTheme="minorHAnsi" w:hAnsi="ArialMT" w:cs="ArialMT"/>
          <w:szCs w:val="20"/>
        </w:rPr>
        <w:t xml:space="preserve">v </w:t>
      </w:r>
      <w:r w:rsidR="0098660A" w:rsidRPr="00050536">
        <w:rPr>
          <w:rFonts w:ascii="ArialMT" w:eastAsiaTheme="minorHAnsi" w:hAnsi="ArialMT" w:cs="ArialMT"/>
          <w:szCs w:val="20"/>
        </w:rPr>
        <w:t xml:space="preserve">2. </w:t>
      </w:r>
      <w:r w:rsidR="00406E28" w:rsidRPr="00050536">
        <w:rPr>
          <w:rFonts w:ascii="ArialMT" w:eastAsiaTheme="minorHAnsi" w:hAnsi="ArialMT" w:cs="ArialMT"/>
          <w:szCs w:val="20"/>
        </w:rPr>
        <w:t>točk</w:t>
      </w:r>
      <w:r w:rsidR="00406E28">
        <w:rPr>
          <w:rFonts w:ascii="ArialMT" w:eastAsiaTheme="minorHAnsi" w:hAnsi="ArialMT" w:cs="ArialMT"/>
          <w:szCs w:val="20"/>
        </w:rPr>
        <w:t>i besedilo »ortopedske priprave« nadomesti z besedilom »ortopedski pripomočki«,</w:t>
      </w:r>
      <w:r w:rsidR="0052136F">
        <w:rPr>
          <w:rFonts w:ascii="ArialMT" w:eastAsiaTheme="minorHAnsi" w:hAnsi="ArialMT" w:cs="ArialMT"/>
          <w:szCs w:val="20"/>
        </w:rPr>
        <w:t xml:space="preserve"> </w:t>
      </w:r>
      <w:r w:rsidR="00406E28">
        <w:rPr>
          <w:rFonts w:ascii="ArialMT" w:eastAsiaTheme="minorHAnsi" w:hAnsi="ArialMT" w:cs="ArialMT"/>
          <w:szCs w:val="20"/>
        </w:rPr>
        <w:t>besedilo »druge priprave« pa se nadomesti z besedilom »drugi pripomočki«.</w:t>
      </w:r>
    </w:p>
    <w:p w14:paraId="23953C44" w14:textId="4D5E31F4" w:rsidR="0098660A" w:rsidRDefault="0098660A" w:rsidP="00231AFE">
      <w:pPr>
        <w:spacing w:before="240" w:line="240" w:lineRule="auto"/>
        <w:ind w:firstLine="669"/>
        <w:jc w:val="both"/>
        <w:rPr>
          <w:rFonts w:ascii="ArialMT" w:eastAsiaTheme="minorHAnsi" w:hAnsi="ArialMT" w:cs="ArialMT"/>
          <w:szCs w:val="20"/>
        </w:rPr>
      </w:pPr>
      <w:r>
        <w:rPr>
          <w:rFonts w:ascii="ArialMT" w:eastAsiaTheme="minorHAnsi" w:hAnsi="ArialMT" w:cs="ArialMT"/>
          <w:szCs w:val="20"/>
        </w:rPr>
        <w:t>V</w:t>
      </w:r>
      <w:r w:rsidRPr="0098660A">
        <w:rPr>
          <w:rFonts w:ascii="ArialMT" w:eastAsiaTheme="minorHAnsi" w:hAnsi="ArialMT" w:cs="ArialMT"/>
          <w:szCs w:val="20"/>
        </w:rPr>
        <w:t xml:space="preserve"> 7. točki</w:t>
      </w:r>
      <w:r w:rsidR="00231AFE">
        <w:rPr>
          <w:rFonts w:ascii="ArialMT" w:eastAsiaTheme="minorHAnsi" w:hAnsi="ArialMT" w:cs="ArialMT"/>
          <w:szCs w:val="20"/>
        </w:rPr>
        <w:t xml:space="preserve"> se</w:t>
      </w:r>
      <w:r w:rsidRPr="0098660A">
        <w:rPr>
          <w:rFonts w:ascii="ArialMT" w:eastAsiaTheme="minorHAnsi" w:hAnsi="ArialMT" w:cs="ArialMT"/>
          <w:szCs w:val="20"/>
        </w:rPr>
        <w:t xml:space="preserve"> tarifna oznaka »</w:t>
      </w:r>
      <w:r>
        <w:rPr>
          <w:rFonts w:ascii="ArialMT" w:eastAsiaTheme="minorHAnsi" w:hAnsi="ArialMT" w:cs="ArialMT"/>
          <w:szCs w:val="20"/>
        </w:rPr>
        <w:t>9019 20 00« nadomesti s tarifno oznako »9019 20</w:t>
      </w:r>
      <w:r w:rsidR="00BD05FC">
        <w:rPr>
          <w:rFonts w:ascii="ArialMT" w:eastAsiaTheme="minorHAnsi" w:hAnsi="ArialMT" w:cs="ArialMT"/>
          <w:szCs w:val="20"/>
        </w:rPr>
        <w:t>«.</w:t>
      </w:r>
    </w:p>
    <w:p w14:paraId="53717AA6" w14:textId="77777777" w:rsidR="0025391E" w:rsidRDefault="005771E2" w:rsidP="0025391E">
      <w:pPr>
        <w:spacing w:before="240" w:line="240" w:lineRule="auto"/>
        <w:ind w:firstLine="669"/>
        <w:jc w:val="both"/>
        <w:rPr>
          <w:rFonts w:ascii="ArialMT" w:eastAsiaTheme="minorHAnsi" w:hAnsi="ArialMT" w:cs="ArialMT"/>
          <w:szCs w:val="20"/>
        </w:rPr>
      </w:pPr>
      <w:r>
        <w:rPr>
          <w:rFonts w:ascii="ArialMT" w:eastAsiaTheme="minorHAnsi" w:hAnsi="ArialMT" w:cs="ArialMT"/>
          <w:szCs w:val="20"/>
        </w:rPr>
        <w:t xml:space="preserve">V 10. točki se </w:t>
      </w:r>
      <w:r w:rsidR="00560708">
        <w:rPr>
          <w:rFonts w:ascii="ArialMT" w:eastAsiaTheme="minorHAnsi" w:hAnsi="ArialMT" w:cs="ArialMT"/>
          <w:szCs w:val="20"/>
        </w:rPr>
        <w:t>besedilo »</w:t>
      </w:r>
      <w:r w:rsidR="00560708" w:rsidRPr="0098660A">
        <w:rPr>
          <w:rFonts w:ascii="ArialMT" w:eastAsiaTheme="minorHAnsi" w:hAnsi="ArialMT" w:cs="ArialMT"/>
          <w:szCs w:val="20"/>
        </w:rPr>
        <w:t xml:space="preserve">senzorji za neprekinjeno merjenje glukoze (tarifna oznaka: 9027 90 00)« nadomesti z besedilom </w:t>
      </w:r>
      <w:r w:rsidR="00317DF4" w:rsidRPr="0098660A">
        <w:rPr>
          <w:rFonts w:ascii="ArialMT" w:eastAsiaTheme="minorHAnsi" w:hAnsi="ArialMT" w:cs="ArialMT"/>
          <w:szCs w:val="20"/>
        </w:rPr>
        <w:t>»</w:t>
      </w:r>
      <w:r w:rsidR="00560708">
        <w:rPr>
          <w:rFonts w:ascii="ArialMT" w:eastAsiaTheme="minorHAnsi" w:hAnsi="ArialMT" w:cs="ArialMT"/>
          <w:szCs w:val="20"/>
        </w:rPr>
        <w:t>senzorji za neprekinjeno merjenje glukoze (tarifna oznaka: 9018 19)</w:t>
      </w:r>
      <w:r w:rsidR="00317DF4">
        <w:rPr>
          <w:rFonts w:ascii="ArialMT" w:eastAsiaTheme="minorHAnsi" w:hAnsi="ArialMT" w:cs="ArialMT"/>
          <w:szCs w:val="20"/>
        </w:rPr>
        <w:t>«</w:t>
      </w:r>
      <w:r w:rsidR="00560708">
        <w:rPr>
          <w:rFonts w:ascii="ArialMT" w:eastAsiaTheme="minorHAnsi" w:hAnsi="ArialMT" w:cs="ArialMT"/>
          <w:szCs w:val="20"/>
        </w:rPr>
        <w:t xml:space="preserve">, </w:t>
      </w:r>
      <w:r w:rsidR="00317DF4">
        <w:rPr>
          <w:rFonts w:ascii="ArialMT" w:eastAsiaTheme="minorHAnsi" w:hAnsi="ArialMT" w:cs="ArialMT"/>
          <w:szCs w:val="20"/>
        </w:rPr>
        <w:t xml:space="preserve">tarifna </w:t>
      </w:r>
      <w:r>
        <w:rPr>
          <w:rFonts w:ascii="ArialMT" w:eastAsiaTheme="minorHAnsi" w:hAnsi="ArialMT" w:cs="ArialMT"/>
          <w:szCs w:val="20"/>
        </w:rPr>
        <w:t xml:space="preserve"> </w:t>
      </w:r>
      <w:r w:rsidR="00317DF4">
        <w:rPr>
          <w:rFonts w:ascii="ArialMT" w:eastAsiaTheme="minorHAnsi" w:hAnsi="ArialMT" w:cs="ArialMT"/>
          <w:szCs w:val="20"/>
        </w:rPr>
        <w:t xml:space="preserve">oznaka </w:t>
      </w:r>
      <w:r>
        <w:rPr>
          <w:rFonts w:ascii="ArialMT" w:eastAsiaTheme="minorHAnsi" w:hAnsi="ArialMT" w:cs="ArialMT"/>
          <w:szCs w:val="20"/>
        </w:rPr>
        <w:t xml:space="preserve">»3822 00 00« </w:t>
      </w:r>
      <w:r w:rsidR="00317DF4">
        <w:rPr>
          <w:rFonts w:ascii="ArialMT" w:eastAsiaTheme="minorHAnsi" w:hAnsi="ArialMT" w:cs="ArialMT"/>
          <w:szCs w:val="20"/>
        </w:rPr>
        <w:t xml:space="preserve">se </w:t>
      </w:r>
      <w:r w:rsidR="008A2E86">
        <w:rPr>
          <w:rFonts w:ascii="ArialMT" w:eastAsiaTheme="minorHAnsi" w:hAnsi="ArialMT" w:cs="ArialMT"/>
          <w:szCs w:val="20"/>
        </w:rPr>
        <w:t xml:space="preserve">v obeh primerih iz te točke </w:t>
      </w:r>
      <w:r>
        <w:rPr>
          <w:rFonts w:ascii="ArialMT" w:eastAsiaTheme="minorHAnsi" w:hAnsi="ArialMT" w:cs="ArialMT"/>
          <w:szCs w:val="20"/>
        </w:rPr>
        <w:t>nadomesti s tarifno oznako »</w:t>
      </w:r>
      <w:r w:rsidR="00D70792">
        <w:rPr>
          <w:rFonts w:ascii="ArialMT" w:eastAsiaTheme="minorHAnsi" w:hAnsi="ArialMT" w:cs="ArialMT"/>
          <w:szCs w:val="20"/>
        </w:rPr>
        <w:t xml:space="preserve">3822 </w:t>
      </w:r>
      <w:r>
        <w:rPr>
          <w:rFonts w:ascii="ArialMT" w:eastAsiaTheme="minorHAnsi" w:hAnsi="ArialMT" w:cs="ArialMT"/>
          <w:szCs w:val="20"/>
        </w:rPr>
        <w:t xml:space="preserve">19 </w:t>
      </w:r>
      <w:r w:rsidR="00D70792">
        <w:rPr>
          <w:rFonts w:ascii="ArialMT" w:eastAsiaTheme="minorHAnsi" w:hAnsi="ArialMT" w:cs="ArialMT"/>
          <w:szCs w:val="20"/>
        </w:rPr>
        <w:t>0</w:t>
      </w:r>
      <w:r>
        <w:rPr>
          <w:rFonts w:ascii="ArialMT" w:eastAsiaTheme="minorHAnsi" w:hAnsi="ArialMT" w:cs="ArialMT"/>
          <w:szCs w:val="20"/>
        </w:rPr>
        <w:t>0«</w:t>
      </w:r>
      <w:r w:rsidR="00560708">
        <w:rPr>
          <w:rFonts w:ascii="ArialMT" w:eastAsiaTheme="minorHAnsi" w:hAnsi="ArialMT" w:cs="ArialMT"/>
          <w:szCs w:val="20"/>
        </w:rPr>
        <w:t xml:space="preserve"> in </w:t>
      </w:r>
      <w:r w:rsidR="006966F6">
        <w:rPr>
          <w:rFonts w:ascii="ArialMT" w:eastAsiaTheme="minorHAnsi" w:hAnsi="ArialMT" w:cs="ArialMT"/>
          <w:szCs w:val="20"/>
        </w:rPr>
        <w:t>tarifna oznaka »90 18 39 00« s tarifno oznako »9018 39 00«.</w:t>
      </w:r>
    </w:p>
    <w:p w14:paraId="65DCE4C1" w14:textId="7F35F128" w:rsidR="006966F6" w:rsidRPr="0025391E" w:rsidRDefault="00D746BE" w:rsidP="0025391E">
      <w:pPr>
        <w:spacing w:before="240" w:line="240" w:lineRule="auto"/>
        <w:ind w:firstLine="669"/>
        <w:jc w:val="both"/>
        <w:rPr>
          <w:rFonts w:ascii="ArialMT" w:eastAsiaTheme="minorHAnsi" w:hAnsi="ArialMT" w:cs="ArialMT"/>
          <w:szCs w:val="20"/>
        </w:rPr>
      </w:pPr>
      <w:r>
        <w:rPr>
          <w:rFonts w:cs="Arial"/>
          <w:szCs w:val="20"/>
        </w:rPr>
        <w:t xml:space="preserve"> V petem odstavku </w:t>
      </w:r>
      <w:r w:rsidR="00874966">
        <w:rPr>
          <w:rFonts w:cs="Arial"/>
          <w:szCs w:val="20"/>
        </w:rPr>
        <w:t>se besedilo »bicikli, opremljeni« nadomesti z besedilom »dvokolesa, opremljena«.</w:t>
      </w:r>
    </w:p>
    <w:p w14:paraId="2CC0BE6B" w14:textId="7851391F" w:rsidR="0003526F" w:rsidRDefault="0003526F" w:rsidP="00DF7C8B">
      <w:pPr>
        <w:pStyle w:val="Odstavekseznama"/>
        <w:spacing w:before="240" w:line="240" w:lineRule="auto"/>
        <w:ind w:left="0" w:firstLine="669"/>
        <w:jc w:val="both"/>
        <w:rPr>
          <w:rFonts w:cs="Arial"/>
          <w:szCs w:val="20"/>
        </w:rPr>
      </w:pPr>
    </w:p>
    <w:p w14:paraId="5F096421" w14:textId="0FC8341F" w:rsidR="00A963D7" w:rsidRDefault="00A963D7" w:rsidP="00A963D7">
      <w:pPr>
        <w:pStyle w:val="Odstavekseznama"/>
        <w:numPr>
          <w:ilvl w:val="0"/>
          <w:numId w:val="6"/>
        </w:numPr>
        <w:spacing w:before="240" w:line="240" w:lineRule="auto"/>
        <w:jc w:val="both"/>
        <w:rPr>
          <w:rFonts w:cs="Arial"/>
          <w:szCs w:val="20"/>
        </w:rPr>
      </w:pPr>
      <w:r>
        <w:rPr>
          <w:rFonts w:cs="Arial"/>
          <w:szCs w:val="20"/>
        </w:rPr>
        <w:t>člen</w:t>
      </w:r>
    </w:p>
    <w:p w14:paraId="2946F0BD" w14:textId="667CE878" w:rsidR="00A963D7" w:rsidRPr="00A963D7" w:rsidRDefault="00A963D7" w:rsidP="00A963D7">
      <w:pPr>
        <w:spacing w:before="240" w:line="240" w:lineRule="auto"/>
        <w:ind w:firstLine="669"/>
        <w:jc w:val="both"/>
        <w:rPr>
          <w:rFonts w:cs="Arial"/>
          <w:szCs w:val="20"/>
        </w:rPr>
      </w:pPr>
      <w:r>
        <w:rPr>
          <w:rFonts w:cs="Arial"/>
          <w:szCs w:val="20"/>
        </w:rPr>
        <w:t>V 55. členu se v prvem odstavku v tretji alineji črta besedilo »in 0308«.</w:t>
      </w:r>
    </w:p>
    <w:p w14:paraId="40E03470" w14:textId="23EF0E5D" w:rsidR="00A963D7" w:rsidRDefault="007045E6" w:rsidP="007045E6">
      <w:pPr>
        <w:pStyle w:val="Odstavekseznama"/>
        <w:numPr>
          <w:ilvl w:val="0"/>
          <w:numId w:val="6"/>
        </w:numPr>
        <w:spacing w:before="240" w:line="240" w:lineRule="auto"/>
        <w:jc w:val="both"/>
        <w:rPr>
          <w:rFonts w:cs="Arial"/>
          <w:szCs w:val="20"/>
        </w:rPr>
      </w:pPr>
      <w:r>
        <w:rPr>
          <w:rFonts w:cs="Arial"/>
          <w:szCs w:val="20"/>
        </w:rPr>
        <w:t>člen</w:t>
      </w:r>
    </w:p>
    <w:p w14:paraId="2506DCC7" w14:textId="4229B82E" w:rsidR="0017243B" w:rsidRDefault="0017243B" w:rsidP="0017243B">
      <w:pPr>
        <w:spacing w:before="240" w:line="240" w:lineRule="auto"/>
        <w:ind w:firstLine="709"/>
        <w:jc w:val="both"/>
        <w:rPr>
          <w:rFonts w:cs="Arial"/>
          <w:szCs w:val="20"/>
        </w:rPr>
      </w:pPr>
      <w:r>
        <w:rPr>
          <w:rFonts w:cs="Arial"/>
          <w:szCs w:val="20"/>
        </w:rPr>
        <w:t>105. člen se spremeni tako, da se glasi:</w:t>
      </w:r>
    </w:p>
    <w:p w14:paraId="5266A032" w14:textId="09FA9203" w:rsidR="0017243B" w:rsidRPr="0017243B" w:rsidRDefault="0017243B" w:rsidP="0017243B">
      <w:pPr>
        <w:spacing w:before="240" w:line="240" w:lineRule="auto"/>
        <w:jc w:val="center"/>
        <w:rPr>
          <w:rFonts w:cs="Arial"/>
          <w:b/>
          <w:bCs/>
          <w:szCs w:val="20"/>
        </w:rPr>
      </w:pPr>
      <w:r>
        <w:rPr>
          <w:rFonts w:cs="Arial"/>
          <w:szCs w:val="20"/>
        </w:rPr>
        <w:t>»</w:t>
      </w:r>
      <w:r w:rsidRPr="0017243B">
        <w:rPr>
          <w:rFonts w:cs="Arial"/>
          <w:b/>
          <w:bCs/>
          <w:szCs w:val="20"/>
        </w:rPr>
        <w:t>105. člen</w:t>
      </w:r>
    </w:p>
    <w:p w14:paraId="075F6BB9" w14:textId="4EBE6BDD" w:rsidR="007045E6" w:rsidRPr="009F66AF" w:rsidRDefault="0017243B" w:rsidP="009F66AF">
      <w:pPr>
        <w:spacing w:before="240" w:line="240" w:lineRule="auto"/>
        <w:jc w:val="center"/>
        <w:rPr>
          <w:rFonts w:cs="Arial"/>
          <w:b/>
          <w:bCs/>
          <w:szCs w:val="20"/>
        </w:rPr>
      </w:pPr>
      <w:r w:rsidRPr="0017243B">
        <w:rPr>
          <w:rFonts w:cs="Arial"/>
          <w:b/>
          <w:bCs/>
          <w:szCs w:val="20"/>
        </w:rPr>
        <w:t>(Opravljanje obdavčene in oproščene dejavnosti)</w:t>
      </w:r>
    </w:p>
    <w:p w14:paraId="7A3F26A7" w14:textId="56574AF2" w:rsidR="00107952" w:rsidRDefault="00107952" w:rsidP="00107952">
      <w:pPr>
        <w:autoSpaceDE w:val="0"/>
        <w:autoSpaceDN w:val="0"/>
        <w:adjustRightInd w:val="0"/>
        <w:spacing w:before="240" w:line="240" w:lineRule="auto"/>
        <w:ind w:firstLine="709"/>
        <w:jc w:val="both"/>
        <w:rPr>
          <w:rFonts w:ascii="ArialMT" w:eastAsiaTheme="minorHAnsi" w:hAnsi="ArialMT" w:cs="ArialMT"/>
          <w:szCs w:val="20"/>
        </w:rPr>
      </w:pPr>
      <w:r>
        <w:rPr>
          <w:rFonts w:ascii="ArialMT" w:eastAsiaTheme="minorHAnsi" w:hAnsi="ArialMT" w:cs="ArialMT"/>
          <w:szCs w:val="20"/>
        </w:rPr>
        <w:t>(1) Davčni zavezanec, ki uporablja blago in storitve tako za transakcije, pri katerih DDV lahko odbije kot za transakcije, pri katerih DDV ne sme odbiti, odbije DDV, na podlagi dejanskih podatkov, če v svojem knjigovodstvu ali zunajknjigovodski evidenci zagotovi podatke o celotnem zaračunanem DDV (na prejetih računih in ob uvozu) in znesku DDV, za katerega se prizna pravica do odbitka.</w:t>
      </w:r>
    </w:p>
    <w:p w14:paraId="0B4CFA14" w14:textId="4C6CFD73" w:rsidR="00107952" w:rsidRDefault="00107952" w:rsidP="00107952">
      <w:pPr>
        <w:autoSpaceDE w:val="0"/>
        <w:autoSpaceDN w:val="0"/>
        <w:adjustRightInd w:val="0"/>
        <w:spacing w:before="240" w:line="240" w:lineRule="auto"/>
        <w:ind w:firstLine="709"/>
        <w:jc w:val="both"/>
        <w:rPr>
          <w:rFonts w:ascii="ArialMT" w:eastAsiaTheme="minorHAnsi" w:hAnsi="ArialMT" w:cs="ArialMT"/>
          <w:szCs w:val="20"/>
        </w:rPr>
      </w:pPr>
      <w:r>
        <w:rPr>
          <w:rFonts w:ascii="ArialMT" w:eastAsiaTheme="minorHAnsi" w:hAnsi="ArialMT" w:cs="ArialMT"/>
          <w:szCs w:val="20"/>
        </w:rPr>
        <w:t>(2) Davčni zavezanec, ki uporablja blago in storitve tako za transakcije, pri katerih DDV lahko odbije kot za transakcije, pri katerih DDV ne sme odbiti, ki ne more zagotoviti podatkov na način iz pr</w:t>
      </w:r>
      <w:r w:rsidR="0025391E">
        <w:rPr>
          <w:rFonts w:ascii="ArialMT" w:eastAsiaTheme="minorHAnsi" w:hAnsi="ArialMT" w:cs="ArialMT"/>
          <w:szCs w:val="20"/>
        </w:rPr>
        <w:t>ejšnjega</w:t>
      </w:r>
      <w:r>
        <w:rPr>
          <w:rFonts w:ascii="ArialMT" w:eastAsiaTheme="minorHAnsi" w:hAnsi="ArialMT" w:cs="ArialMT"/>
          <w:szCs w:val="20"/>
        </w:rPr>
        <w:t xml:space="preserve"> odstavka tega člena, za to blago in storitve določi znesek DDV, ki ga sme odbiti, z uporabo odbitnega deleža v skladu s 65. členom ZDDV-1.</w:t>
      </w:r>
    </w:p>
    <w:p w14:paraId="4BA0D151" w14:textId="33D995FF" w:rsidR="00107952" w:rsidRDefault="00107952" w:rsidP="00107952">
      <w:pPr>
        <w:autoSpaceDE w:val="0"/>
        <w:autoSpaceDN w:val="0"/>
        <w:adjustRightInd w:val="0"/>
        <w:spacing w:before="240" w:line="240" w:lineRule="auto"/>
        <w:ind w:firstLine="709"/>
        <w:jc w:val="both"/>
        <w:rPr>
          <w:rFonts w:ascii="ArialMT" w:eastAsiaTheme="minorHAnsi" w:hAnsi="ArialMT" w:cs="ArialMT"/>
          <w:szCs w:val="20"/>
        </w:rPr>
      </w:pPr>
      <w:r>
        <w:rPr>
          <w:rFonts w:ascii="ArialMT" w:eastAsiaTheme="minorHAnsi" w:hAnsi="ArialMT" w:cs="ArialMT"/>
          <w:szCs w:val="20"/>
        </w:rPr>
        <w:t>(3) Davčni zavezanec iz prejšnjega odstavka tega člena lahko določi znesek DDV, ki ga sme odbiti, z uporabo več odbitnih deležev, ločeno za vsako področje svoje dejavnosti v skladu s sedmim odstavkom 65. člena ZDDV-1. Področje dejavnosti po tej alineji pomeni katero koli raven dejavnosti zavezanca po standardni klasifikaciji dejavnosti ali organizacijsko enoto zavezanca (kot npr. dislociran obrat, poslovna enota ipd) ».«</w:t>
      </w:r>
    </w:p>
    <w:p w14:paraId="0B6925E0" w14:textId="2CD187B9" w:rsidR="007045E6" w:rsidRPr="00107952" w:rsidRDefault="00107952" w:rsidP="00107952">
      <w:pPr>
        <w:spacing w:before="240" w:line="240" w:lineRule="auto"/>
        <w:ind w:firstLine="709"/>
        <w:jc w:val="both"/>
        <w:rPr>
          <w:rFonts w:cs="Arial"/>
          <w:szCs w:val="20"/>
        </w:rPr>
      </w:pPr>
      <w:r w:rsidRPr="00107952">
        <w:rPr>
          <w:rFonts w:ascii="ArialMT" w:eastAsiaTheme="minorHAnsi" w:hAnsi="ArialMT" w:cs="ArialMT"/>
          <w:szCs w:val="20"/>
        </w:rPr>
        <w:t>Dosedanji drugi do deveti</w:t>
      </w:r>
      <w:r w:rsidR="0025391E">
        <w:rPr>
          <w:rFonts w:ascii="ArialMT" w:eastAsiaTheme="minorHAnsi" w:hAnsi="ArialMT" w:cs="ArialMT"/>
          <w:szCs w:val="20"/>
        </w:rPr>
        <w:t xml:space="preserve"> </w:t>
      </w:r>
      <w:r w:rsidRPr="00107952">
        <w:rPr>
          <w:rFonts w:ascii="ArialMT" w:eastAsiaTheme="minorHAnsi" w:hAnsi="ArialMT" w:cs="ArialMT"/>
          <w:szCs w:val="20"/>
        </w:rPr>
        <w:t>odstavek postanejo četrti do enajsti</w:t>
      </w:r>
      <w:r w:rsidR="0025391E">
        <w:rPr>
          <w:rFonts w:ascii="ArialMT" w:eastAsiaTheme="minorHAnsi" w:hAnsi="ArialMT" w:cs="ArialMT"/>
          <w:szCs w:val="20"/>
        </w:rPr>
        <w:t xml:space="preserve"> </w:t>
      </w:r>
      <w:r w:rsidRPr="00107952">
        <w:rPr>
          <w:rFonts w:ascii="ArialMT" w:eastAsiaTheme="minorHAnsi" w:hAnsi="ArialMT" w:cs="ArialMT"/>
          <w:szCs w:val="20"/>
        </w:rPr>
        <w:t>odstavek.</w:t>
      </w:r>
    </w:p>
    <w:p w14:paraId="0952451D" w14:textId="34321D29" w:rsidR="007045E6" w:rsidRDefault="007045E6" w:rsidP="007045E6">
      <w:pPr>
        <w:pStyle w:val="Odstavekseznama"/>
        <w:spacing w:before="240" w:line="240" w:lineRule="auto"/>
        <w:ind w:left="4755"/>
        <w:jc w:val="both"/>
        <w:rPr>
          <w:rFonts w:cs="Arial"/>
          <w:szCs w:val="20"/>
        </w:rPr>
      </w:pPr>
    </w:p>
    <w:p w14:paraId="01958D82" w14:textId="61625F02" w:rsidR="007045E6" w:rsidRDefault="007045E6" w:rsidP="007045E6">
      <w:pPr>
        <w:pStyle w:val="Odstavekseznama"/>
        <w:spacing w:before="240" w:line="240" w:lineRule="auto"/>
        <w:ind w:left="4755"/>
        <w:jc w:val="both"/>
        <w:rPr>
          <w:rFonts w:cs="Arial"/>
          <w:szCs w:val="20"/>
        </w:rPr>
      </w:pPr>
    </w:p>
    <w:p w14:paraId="15E3C511" w14:textId="3124629E" w:rsidR="007045E6" w:rsidRDefault="00725A8D" w:rsidP="00725A8D">
      <w:pPr>
        <w:pStyle w:val="Odstavekseznama"/>
        <w:numPr>
          <w:ilvl w:val="0"/>
          <w:numId w:val="6"/>
        </w:numPr>
        <w:spacing w:before="240" w:line="240" w:lineRule="auto"/>
        <w:jc w:val="both"/>
        <w:rPr>
          <w:rFonts w:cs="Arial"/>
          <w:szCs w:val="20"/>
        </w:rPr>
      </w:pPr>
      <w:r>
        <w:rPr>
          <w:rFonts w:cs="Arial"/>
          <w:szCs w:val="20"/>
        </w:rPr>
        <w:t>člen</w:t>
      </w:r>
    </w:p>
    <w:p w14:paraId="378DCB04" w14:textId="286B1056" w:rsidR="00725A8D" w:rsidRPr="00725A8D" w:rsidRDefault="00341E05" w:rsidP="00341E05">
      <w:pPr>
        <w:spacing w:before="240" w:line="240" w:lineRule="auto"/>
        <w:ind w:firstLine="709"/>
        <w:jc w:val="both"/>
        <w:rPr>
          <w:rFonts w:cs="Arial"/>
          <w:szCs w:val="20"/>
        </w:rPr>
      </w:pPr>
      <w:r>
        <w:rPr>
          <w:rFonts w:cs="Arial"/>
          <w:szCs w:val="20"/>
        </w:rPr>
        <w:t>V 107. členu se v četrtem odstavku besedilo »2. in 4. točko« nadomesti z besedilom »2., 4. in 5. točko«.</w:t>
      </w:r>
    </w:p>
    <w:p w14:paraId="0EAC3AA8" w14:textId="1DF912F7" w:rsidR="007045E6" w:rsidRDefault="002B4066" w:rsidP="00341E05">
      <w:pPr>
        <w:pStyle w:val="Odstavekseznama"/>
        <w:numPr>
          <w:ilvl w:val="0"/>
          <w:numId w:val="6"/>
        </w:numPr>
        <w:spacing w:before="240" w:line="240" w:lineRule="auto"/>
        <w:jc w:val="both"/>
        <w:rPr>
          <w:rFonts w:cs="Arial"/>
          <w:szCs w:val="20"/>
        </w:rPr>
      </w:pPr>
      <w:r>
        <w:rPr>
          <w:rFonts w:cs="Arial"/>
          <w:szCs w:val="20"/>
        </w:rPr>
        <w:lastRenderedPageBreak/>
        <w:t>č</w:t>
      </w:r>
      <w:r w:rsidR="00341E05">
        <w:rPr>
          <w:rFonts w:cs="Arial"/>
          <w:szCs w:val="20"/>
        </w:rPr>
        <w:t>len</w:t>
      </w:r>
    </w:p>
    <w:p w14:paraId="77593D02" w14:textId="77777777" w:rsidR="002B4066" w:rsidRDefault="002B4066" w:rsidP="002B4066">
      <w:pPr>
        <w:pStyle w:val="Odstavekseznama"/>
        <w:spacing w:before="240" w:line="240" w:lineRule="auto"/>
        <w:ind w:left="4755"/>
        <w:jc w:val="both"/>
        <w:rPr>
          <w:rFonts w:cs="Arial"/>
          <w:szCs w:val="20"/>
        </w:rPr>
      </w:pPr>
    </w:p>
    <w:p w14:paraId="27BFEAD7" w14:textId="4ED81628" w:rsidR="00DF6F3C" w:rsidRDefault="002221D2" w:rsidP="006218B6">
      <w:pPr>
        <w:spacing w:before="240" w:line="240" w:lineRule="auto"/>
        <w:ind w:firstLine="709"/>
        <w:jc w:val="both"/>
        <w:rPr>
          <w:rFonts w:cs="Arial"/>
          <w:szCs w:val="20"/>
        </w:rPr>
      </w:pPr>
      <w:r>
        <w:rPr>
          <w:rFonts w:cs="Arial"/>
          <w:szCs w:val="20"/>
        </w:rPr>
        <w:t>V 141. členu se v prvem odstavku</w:t>
      </w:r>
      <w:r w:rsidR="00F63B93">
        <w:rPr>
          <w:rFonts w:cs="Arial"/>
          <w:szCs w:val="20"/>
        </w:rPr>
        <w:t xml:space="preserve"> na koncu četrte alineje</w:t>
      </w:r>
      <w:r>
        <w:rPr>
          <w:rFonts w:cs="Arial"/>
          <w:szCs w:val="20"/>
        </w:rPr>
        <w:t xml:space="preserve"> </w:t>
      </w:r>
      <w:r w:rsidR="00F63B93">
        <w:rPr>
          <w:rFonts w:cs="Arial"/>
          <w:szCs w:val="20"/>
        </w:rPr>
        <w:t>beseda »in« nadomesti s podpičjem, na koncu</w:t>
      </w:r>
      <w:r>
        <w:rPr>
          <w:rFonts w:cs="Arial"/>
          <w:szCs w:val="20"/>
        </w:rPr>
        <w:t xml:space="preserve"> pet</w:t>
      </w:r>
      <w:r w:rsidR="00F63B93">
        <w:rPr>
          <w:rFonts w:cs="Arial"/>
          <w:szCs w:val="20"/>
        </w:rPr>
        <w:t>e</w:t>
      </w:r>
      <w:r>
        <w:rPr>
          <w:rFonts w:cs="Arial"/>
          <w:szCs w:val="20"/>
        </w:rPr>
        <w:t xml:space="preserve"> aline</w:t>
      </w:r>
      <w:r w:rsidR="00F63B93">
        <w:rPr>
          <w:rFonts w:cs="Arial"/>
          <w:szCs w:val="20"/>
        </w:rPr>
        <w:t xml:space="preserve">je </w:t>
      </w:r>
      <w:r w:rsidR="004230C4">
        <w:rPr>
          <w:rFonts w:cs="Arial"/>
          <w:szCs w:val="20"/>
        </w:rPr>
        <w:t xml:space="preserve">pa </w:t>
      </w:r>
      <w:r w:rsidR="00F63B93">
        <w:rPr>
          <w:rFonts w:cs="Arial"/>
          <w:szCs w:val="20"/>
        </w:rPr>
        <w:t>se</w:t>
      </w:r>
      <w:r>
        <w:rPr>
          <w:rFonts w:cs="Arial"/>
          <w:szCs w:val="20"/>
        </w:rPr>
        <w:t xml:space="preserve"> </w:t>
      </w:r>
      <w:r w:rsidR="006218B6">
        <w:rPr>
          <w:rFonts w:cs="Arial"/>
          <w:szCs w:val="20"/>
        </w:rPr>
        <w:t>pika</w:t>
      </w:r>
      <w:r w:rsidR="004230C4">
        <w:rPr>
          <w:rFonts w:cs="Arial"/>
          <w:szCs w:val="20"/>
        </w:rPr>
        <w:t xml:space="preserve"> nadomesti s podpičjem</w:t>
      </w:r>
      <w:r w:rsidR="006218B6">
        <w:rPr>
          <w:rFonts w:cs="Arial"/>
          <w:szCs w:val="20"/>
        </w:rPr>
        <w:t xml:space="preserve"> in </w:t>
      </w:r>
      <w:r>
        <w:rPr>
          <w:rFonts w:cs="Arial"/>
          <w:szCs w:val="20"/>
        </w:rPr>
        <w:t>doda nova</w:t>
      </w:r>
      <w:r w:rsidR="004230C4">
        <w:rPr>
          <w:rFonts w:cs="Arial"/>
          <w:szCs w:val="20"/>
        </w:rPr>
        <w:t>,</w:t>
      </w:r>
      <w:r>
        <w:rPr>
          <w:rFonts w:cs="Arial"/>
          <w:szCs w:val="20"/>
        </w:rPr>
        <w:t xml:space="preserve"> šesta alineja, ki se glasi:</w:t>
      </w:r>
    </w:p>
    <w:p w14:paraId="233FC747" w14:textId="4A26CBB4" w:rsidR="00725A8D" w:rsidRDefault="00426891" w:rsidP="006218B6">
      <w:pPr>
        <w:spacing w:before="240" w:line="240" w:lineRule="auto"/>
        <w:ind w:firstLine="709"/>
        <w:jc w:val="both"/>
        <w:rPr>
          <w:rFonts w:cs="Arial"/>
          <w:szCs w:val="20"/>
        </w:rPr>
      </w:pPr>
      <w:r>
        <w:rPr>
          <w:rFonts w:cs="Arial"/>
          <w:szCs w:val="20"/>
        </w:rPr>
        <w:t>»</w:t>
      </w:r>
      <w:r w:rsidR="004230C4" w:rsidRPr="004230C4">
        <w:rPr>
          <w:rFonts w:cs="Arial"/>
          <w:szCs w:val="20"/>
        </w:rPr>
        <w:t>‒</w:t>
      </w:r>
      <w:r w:rsidR="004230C4">
        <w:rPr>
          <w:rFonts w:cs="Arial"/>
          <w:szCs w:val="20"/>
        </w:rPr>
        <w:t xml:space="preserve"> </w:t>
      </w:r>
      <w:r w:rsidRPr="00426891">
        <w:rPr>
          <w:rFonts w:cs="Arial"/>
          <w:szCs w:val="20"/>
        </w:rPr>
        <w:t>veljavno določbo</w:t>
      </w:r>
      <w:r w:rsidR="00B75092">
        <w:rPr>
          <w:rFonts w:cs="Arial"/>
          <w:szCs w:val="20"/>
        </w:rPr>
        <w:t xml:space="preserve"> </w:t>
      </w:r>
      <w:r w:rsidRPr="00426891">
        <w:rPr>
          <w:rFonts w:cs="Arial"/>
          <w:szCs w:val="20"/>
        </w:rPr>
        <w:t>Direktive Sveta 2006/112/ES ali ustrezni člen tega zakona ali drugo sklicevanje, ki kaže na to, da je dobava blaga ali storitev oproščena DDV</w:t>
      </w:r>
      <w:r>
        <w:rPr>
          <w:rFonts w:cs="Arial"/>
          <w:szCs w:val="20"/>
        </w:rPr>
        <w:t>.«.</w:t>
      </w:r>
    </w:p>
    <w:p w14:paraId="703A32C2" w14:textId="142791FB" w:rsidR="004230C4" w:rsidRDefault="00B75092" w:rsidP="006218B6">
      <w:pPr>
        <w:spacing w:before="240" w:line="240" w:lineRule="auto"/>
        <w:ind w:firstLine="709"/>
        <w:jc w:val="both"/>
        <w:rPr>
          <w:rFonts w:cs="Arial"/>
          <w:szCs w:val="20"/>
        </w:rPr>
      </w:pPr>
      <w:r>
        <w:rPr>
          <w:rFonts w:cs="Arial"/>
          <w:szCs w:val="20"/>
        </w:rPr>
        <w:t>Za drugim odstavkom se doda nov tretji odstavek, ki se glasi:</w:t>
      </w:r>
    </w:p>
    <w:p w14:paraId="585CE4D1" w14:textId="77777777" w:rsidR="00A12726" w:rsidRDefault="00A12726" w:rsidP="00A12726">
      <w:pPr>
        <w:spacing w:before="240"/>
        <w:ind w:firstLine="709"/>
        <w:jc w:val="both"/>
        <w:rPr>
          <w:rFonts w:ascii="Calibri" w:hAnsi="Calibri"/>
          <w:szCs w:val="22"/>
        </w:rPr>
      </w:pPr>
      <w:r>
        <w:t>»(3) Določbi prvega in drugega odstavka tega člena veljata tudi za davčnega zavezanca, ki je identificiran za namene DDV le na podlagi petega in/ali šestega odstavka 129. člen tega pravilnika, in sicer  v delu njegove dejavnosti, za katero je oproščen obračunavanja DDV v skladu z drugim odstavkom 78.  člena ZDDV-1.«.</w:t>
      </w:r>
    </w:p>
    <w:p w14:paraId="0A6BA384" w14:textId="77777777" w:rsidR="00102929" w:rsidRDefault="00102929" w:rsidP="0024195B">
      <w:pPr>
        <w:spacing w:before="240" w:line="240" w:lineRule="auto"/>
        <w:jc w:val="both"/>
        <w:rPr>
          <w:rFonts w:cs="Arial"/>
          <w:szCs w:val="20"/>
        </w:rPr>
      </w:pPr>
    </w:p>
    <w:p w14:paraId="591624D5" w14:textId="5AF5A906" w:rsidR="00DF6F3C" w:rsidRDefault="00DF6F3C" w:rsidP="00DF6F3C">
      <w:pPr>
        <w:pStyle w:val="Odstavekseznama"/>
        <w:numPr>
          <w:ilvl w:val="0"/>
          <w:numId w:val="6"/>
        </w:numPr>
        <w:tabs>
          <w:tab w:val="left" w:pos="426"/>
        </w:tabs>
        <w:spacing w:before="240" w:line="240" w:lineRule="auto"/>
        <w:jc w:val="both"/>
        <w:rPr>
          <w:rFonts w:cs="Arial"/>
          <w:szCs w:val="20"/>
        </w:rPr>
      </w:pPr>
      <w:r w:rsidRPr="00DF6F3C">
        <w:rPr>
          <w:rFonts w:cs="Arial"/>
          <w:szCs w:val="20"/>
        </w:rPr>
        <w:t>člen</w:t>
      </w:r>
    </w:p>
    <w:p w14:paraId="1D6223F9" w14:textId="77777777" w:rsidR="0087380A" w:rsidRPr="00DF6F3C" w:rsidRDefault="0087380A" w:rsidP="0087380A">
      <w:pPr>
        <w:pStyle w:val="Odstavekseznama"/>
        <w:tabs>
          <w:tab w:val="left" w:pos="426"/>
        </w:tabs>
        <w:spacing w:before="240" w:line="240" w:lineRule="auto"/>
        <w:ind w:left="4755"/>
        <w:jc w:val="both"/>
        <w:rPr>
          <w:rFonts w:cs="Arial"/>
          <w:szCs w:val="20"/>
        </w:rPr>
      </w:pPr>
    </w:p>
    <w:p w14:paraId="51F39955" w14:textId="1A1D694B" w:rsidR="0087380A" w:rsidRDefault="0003526F" w:rsidP="003C7E5B">
      <w:pPr>
        <w:pStyle w:val="Default"/>
        <w:spacing w:before="240"/>
        <w:ind w:firstLine="709"/>
        <w:jc w:val="both"/>
        <w:rPr>
          <w:rFonts w:eastAsia="Times New Roman"/>
          <w:color w:val="auto"/>
          <w:sz w:val="20"/>
          <w:szCs w:val="20"/>
        </w:rPr>
      </w:pPr>
      <w:r w:rsidRPr="0087380A">
        <w:rPr>
          <w:rFonts w:eastAsia="Times New Roman"/>
          <w:color w:val="auto"/>
          <w:sz w:val="20"/>
          <w:szCs w:val="20"/>
        </w:rPr>
        <w:t xml:space="preserve">V Prilogi </w:t>
      </w:r>
      <w:r w:rsidR="00DF6F3C" w:rsidRPr="0087380A">
        <w:rPr>
          <w:rFonts w:eastAsia="Times New Roman"/>
          <w:color w:val="auto"/>
          <w:sz w:val="20"/>
          <w:szCs w:val="20"/>
        </w:rPr>
        <w:t>XII</w:t>
      </w:r>
      <w:r w:rsidR="0087380A" w:rsidRPr="0087380A">
        <w:rPr>
          <w:rFonts w:eastAsia="Times New Roman"/>
          <w:color w:val="auto"/>
          <w:sz w:val="20"/>
          <w:szCs w:val="20"/>
        </w:rPr>
        <w:t>, poglavju I. Kmetijski in gozdarski pridelki</w:t>
      </w:r>
      <w:r w:rsidR="0087380A">
        <w:rPr>
          <w:rFonts w:eastAsia="Times New Roman"/>
          <w:color w:val="auto"/>
          <w:sz w:val="20"/>
          <w:szCs w:val="20"/>
        </w:rPr>
        <w:t xml:space="preserve">, </w:t>
      </w:r>
      <w:r w:rsidR="0087380A" w:rsidRPr="0087380A">
        <w:rPr>
          <w:rFonts w:eastAsia="Times New Roman"/>
          <w:color w:val="auto"/>
          <w:sz w:val="20"/>
          <w:szCs w:val="20"/>
        </w:rPr>
        <w:t>Skupin</w:t>
      </w:r>
      <w:r w:rsidR="0087380A">
        <w:rPr>
          <w:rFonts w:eastAsia="Times New Roman"/>
          <w:color w:val="auto"/>
          <w:sz w:val="20"/>
          <w:szCs w:val="20"/>
        </w:rPr>
        <w:t>i</w:t>
      </w:r>
      <w:r w:rsidR="0087380A" w:rsidRPr="0087380A">
        <w:rPr>
          <w:rFonts w:eastAsia="Times New Roman"/>
          <w:color w:val="auto"/>
          <w:sz w:val="20"/>
          <w:szCs w:val="20"/>
        </w:rPr>
        <w:t xml:space="preserve"> 2 – kmetijski pridelki čebelarstva</w:t>
      </w:r>
      <w:r w:rsidR="0087380A">
        <w:rPr>
          <w:rFonts w:eastAsia="Times New Roman"/>
          <w:color w:val="auto"/>
          <w:sz w:val="20"/>
          <w:szCs w:val="20"/>
        </w:rPr>
        <w:t xml:space="preserve">, </w:t>
      </w:r>
      <w:r w:rsidR="003C7E5B">
        <w:rPr>
          <w:rFonts w:eastAsia="Times New Roman"/>
          <w:color w:val="auto"/>
          <w:sz w:val="20"/>
          <w:szCs w:val="20"/>
        </w:rPr>
        <w:t>se</w:t>
      </w:r>
      <w:r w:rsidR="0087380A">
        <w:rPr>
          <w:rFonts w:eastAsia="Times New Roman"/>
          <w:color w:val="auto"/>
          <w:sz w:val="20"/>
          <w:szCs w:val="20"/>
        </w:rPr>
        <w:t xml:space="preserve"> </w:t>
      </w:r>
      <w:r w:rsidR="003C7E5B">
        <w:rPr>
          <w:rFonts w:eastAsia="Times New Roman"/>
          <w:color w:val="auto"/>
          <w:sz w:val="20"/>
          <w:szCs w:val="20"/>
        </w:rPr>
        <w:t xml:space="preserve">2. </w:t>
      </w:r>
      <w:r w:rsidR="00AA60E7">
        <w:rPr>
          <w:rFonts w:eastAsia="Times New Roman"/>
          <w:color w:val="auto"/>
          <w:sz w:val="20"/>
          <w:szCs w:val="20"/>
        </w:rPr>
        <w:t>točka spremeni tako, da se glasi:</w:t>
      </w:r>
    </w:p>
    <w:p w14:paraId="67DC793D" w14:textId="314A2935" w:rsidR="00AA60E7" w:rsidRPr="007E6A4A" w:rsidRDefault="00AA60E7" w:rsidP="007E6A4A">
      <w:pPr>
        <w:pStyle w:val="Default"/>
        <w:spacing w:before="240"/>
        <w:ind w:firstLine="709"/>
        <w:jc w:val="both"/>
        <w:rPr>
          <w:rFonts w:eastAsia="Times New Roman"/>
          <w:color w:val="auto"/>
          <w:sz w:val="20"/>
          <w:szCs w:val="20"/>
        </w:rPr>
      </w:pPr>
      <w:r>
        <w:rPr>
          <w:rFonts w:eastAsia="Times New Roman"/>
          <w:color w:val="auto"/>
          <w:sz w:val="20"/>
          <w:szCs w:val="20"/>
        </w:rPr>
        <w:t>»2.</w:t>
      </w:r>
      <w:r w:rsidR="004C52E6">
        <w:rPr>
          <w:rFonts w:eastAsia="Times New Roman"/>
          <w:color w:val="auto"/>
          <w:sz w:val="20"/>
          <w:szCs w:val="20"/>
        </w:rPr>
        <w:t xml:space="preserve"> </w:t>
      </w:r>
      <w:r w:rsidR="003C7E5B">
        <w:rPr>
          <w:rFonts w:eastAsia="Times New Roman"/>
          <w:color w:val="auto"/>
          <w:sz w:val="20"/>
          <w:szCs w:val="20"/>
        </w:rPr>
        <w:t>matični mleček in propolis pod tarifno oznako 0410 90 00, cvetni prah pod tarifno oznako 1212 99 95, čebelji vosek pod tarifno oznako 1521 90.«.</w:t>
      </w:r>
    </w:p>
    <w:p w14:paraId="5C3CC04F" w14:textId="17FBDE67" w:rsidR="003C7E5B" w:rsidRPr="004D32FC" w:rsidRDefault="003C7E5B" w:rsidP="004D32FC">
      <w:pPr>
        <w:pStyle w:val="Default"/>
        <w:spacing w:before="240"/>
        <w:ind w:firstLine="709"/>
        <w:jc w:val="both"/>
        <w:rPr>
          <w:sz w:val="20"/>
          <w:szCs w:val="20"/>
        </w:rPr>
      </w:pPr>
      <w:r w:rsidRPr="004D32FC">
        <w:rPr>
          <w:sz w:val="20"/>
          <w:szCs w:val="20"/>
        </w:rPr>
        <w:t xml:space="preserve">V </w:t>
      </w:r>
      <w:r w:rsidR="00D87C60" w:rsidRPr="004D32FC">
        <w:rPr>
          <w:sz w:val="20"/>
          <w:szCs w:val="20"/>
        </w:rPr>
        <w:t>S</w:t>
      </w:r>
      <w:r w:rsidRPr="004D32FC">
        <w:rPr>
          <w:sz w:val="20"/>
          <w:szCs w:val="20"/>
        </w:rPr>
        <w:t>kupini 3</w:t>
      </w:r>
      <w:r w:rsidR="00D87C60" w:rsidRPr="004D32FC">
        <w:rPr>
          <w:sz w:val="20"/>
          <w:szCs w:val="20"/>
        </w:rPr>
        <w:t xml:space="preserve"> – poljščine, krmne rastline in drugi pridelki ter vrtnine, jagode in druge posebne kulture se 7. točka spremeni tako, da se glasi:</w:t>
      </w:r>
    </w:p>
    <w:p w14:paraId="28CDDC8D" w14:textId="047B1F09" w:rsidR="004D32FC" w:rsidRDefault="004C52E6" w:rsidP="008506CE">
      <w:pPr>
        <w:pStyle w:val="Default"/>
        <w:spacing w:before="240"/>
        <w:ind w:firstLine="709"/>
        <w:jc w:val="both"/>
        <w:rPr>
          <w:sz w:val="20"/>
          <w:szCs w:val="20"/>
        </w:rPr>
      </w:pPr>
      <w:r w:rsidRPr="004D32FC">
        <w:rPr>
          <w:sz w:val="20"/>
          <w:szCs w:val="20"/>
        </w:rPr>
        <w:t>»</w:t>
      </w:r>
      <w:r w:rsidR="004D32FC" w:rsidRPr="004D32FC">
        <w:rPr>
          <w:sz w:val="20"/>
          <w:szCs w:val="20"/>
        </w:rPr>
        <w:t>7. užitne vrtnine, koreni in gomolji pod tarifnimi oznakami od 0701 do 0709 razen 0709 51 00, 0709 56 00,  0709 54 00, 0709 55 00, 0709 59 00; 0713 in 0714;«.</w:t>
      </w:r>
    </w:p>
    <w:p w14:paraId="02624D34" w14:textId="77777777" w:rsidR="008506CE" w:rsidRPr="004D32FC" w:rsidRDefault="008506CE" w:rsidP="008506CE">
      <w:pPr>
        <w:pStyle w:val="Default"/>
        <w:spacing w:before="240"/>
        <w:ind w:firstLine="709"/>
        <w:jc w:val="both"/>
        <w:rPr>
          <w:sz w:val="20"/>
          <w:szCs w:val="20"/>
        </w:rPr>
      </w:pPr>
    </w:p>
    <w:p w14:paraId="25FCF8EF" w14:textId="77777777" w:rsidR="004D32FC" w:rsidRDefault="004D32FC" w:rsidP="004D32FC">
      <w:pPr>
        <w:pStyle w:val="Default"/>
        <w:rPr>
          <w:szCs w:val="20"/>
        </w:rPr>
      </w:pPr>
    </w:p>
    <w:p w14:paraId="0632EA2F" w14:textId="7C92C783" w:rsidR="0003526F" w:rsidRPr="004D32FC" w:rsidRDefault="004C52E6" w:rsidP="004D32FC">
      <w:pPr>
        <w:pStyle w:val="Default"/>
        <w:jc w:val="center"/>
      </w:pPr>
      <w:r>
        <w:rPr>
          <w:szCs w:val="20"/>
        </w:rPr>
        <w:t>K</w:t>
      </w:r>
      <w:r w:rsidR="0003526F" w:rsidRPr="000E57A3">
        <w:rPr>
          <w:szCs w:val="20"/>
        </w:rPr>
        <w:t>ONČNA DOLOČBA</w:t>
      </w:r>
    </w:p>
    <w:p w14:paraId="6C573AB5" w14:textId="17EBDB1C" w:rsidR="0003526F" w:rsidRPr="00DF6F3C" w:rsidRDefault="00DF6F3C" w:rsidP="00DF6F3C">
      <w:pPr>
        <w:spacing w:before="240" w:line="240" w:lineRule="auto"/>
        <w:jc w:val="both"/>
        <w:rPr>
          <w:rFonts w:cs="Arial"/>
          <w:szCs w:val="20"/>
        </w:rPr>
      </w:pPr>
      <w:r>
        <w:rPr>
          <w:rFonts w:cs="Arial"/>
          <w:szCs w:val="20"/>
        </w:rPr>
        <w:t xml:space="preserve">                                                                               </w:t>
      </w:r>
      <w:r w:rsidRPr="00DF6F3C">
        <w:rPr>
          <w:rFonts w:cs="Arial"/>
          <w:szCs w:val="20"/>
        </w:rPr>
        <w:t>1</w:t>
      </w:r>
      <w:r w:rsidR="00984948">
        <w:rPr>
          <w:rFonts w:cs="Arial"/>
          <w:szCs w:val="20"/>
        </w:rPr>
        <w:t>1</w:t>
      </w:r>
      <w:r w:rsidRPr="00DF6F3C">
        <w:rPr>
          <w:rFonts w:cs="Arial"/>
          <w:szCs w:val="20"/>
        </w:rPr>
        <w:t xml:space="preserve">. </w:t>
      </w:r>
      <w:r w:rsidR="0003526F" w:rsidRPr="00DF6F3C">
        <w:rPr>
          <w:rFonts w:cs="Arial"/>
          <w:szCs w:val="20"/>
        </w:rPr>
        <w:t>člen</w:t>
      </w:r>
    </w:p>
    <w:p w14:paraId="291ABC46" w14:textId="49BC7B0D" w:rsidR="0003526F" w:rsidRPr="000E57A3" w:rsidRDefault="00DF6F3C" w:rsidP="00DF6F3C">
      <w:pPr>
        <w:tabs>
          <w:tab w:val="left" w:pos="426"/>
        </w:tabs>
        <w:spacing w:before="240" w:line="240" w:lineRule="auto"/>
        <w:jc w:val="both"/>
        <w:rPr>
          <w:rFonts w:cs="Arial"/>
          <w:szCs w:val="20"/>
        </w:rPr>
      </w:pPr>
      <w:r>
        <w:rPr>
          <w:rFonts w:cs="Arial"/>
          <w:szCs w:val="20"/>
        </w:rPr>
        <w:t xml:space="preserve">                   </w:t>
      </w:r>
      <w:r w:rsidR="0003526F" w:rsidRPr="000E57A3">
        <w:rPr>
          <w:rFonts w:cs="Arial"/>
          <w:szCs w:val="20"/>
        </w:rPr>
        <w:t xml:space="preserve">Ta pravilnik začne veljati </w:t>
      </w:r>
      <w:r>
        <w:rPr>
          <w:rFonts w:cs="Arial"/>
          <w:szCs w:val="20"/>
        </w:rPr>
        <w:t>1</w:t>
      </w:r>
      <w:r w:rsidR="0003526F" w:rsidRPr="000E57A3">
        <w:rPr>
          <w:rFonts w:cs="Arial"/>
          <w:szCs w:val="20"/>
        </w:rPr>
        <w:t>.</w:t>
      </w:r>
      <w:r>
        <w:rPr>
          <w:rFonts w:cs="Arial"/>
          <w:szCs w:val="20"/>
        </w:rPr>
        <w:t xml:space="preserve"> januarja 2022.</w:t>
      </w:r>
    </w:p>
    <w:p w14:paraId="6D744E10" w14:textId="77777777" w:rsidR="0003526F" w:rsidRPr="000E57A3" w:rsidRDefault="0003526F" w:rsidP="004D32FC">
      <w:pPr>
        <w:spacing w:before="240" w:after="175" w:line="240" w:lineRule="auto"/>
        <w:jc w:val="both"/>
        <w:rPr>
          <w:rFonts w:cs="Arial"/>
          <w:szCs w:val="20"/>
        </w:rPr>
      </w:pPr>
    </w:p>
    <w:p w14:paraId="5BBD11B3" w14:textId="77777777" w:rsidR="000E57A3" w:rsidRDefault="000E57A3" w:rsidP="00332CAA">
      <w:pPr>
        <w:spacing w:before="240" w:line="240" w:lineRule="auto"/>
        <w:ind w:firstLine="1021"/>
        <w:jc w:val="both"/>
      </w:pPr>
    </w:p>
    <w:p w14:paraId="0635AAE7" w14:textId="77777777" w:rsidR="008506CE" w:rsidRDefault="008506CE" w:rsidP="008506CE">
      <w:pPr>
        <w:autoSpaceDE w:val="0"/>
        <w:autoSpaceDN w:val="0"/>
        <w:adjustRightInd w:val="0"/>
        <w:spacing w:before="240" w:line="240" w:lineRule="auto"/>
        <w:ind w:firstLine="1021"/>
        <w:rPr>
          <w:rFonts w:cs="Arial"/>
          <w:szCs w:val="20"/>
          <w:lang w:eastAsia="sl-SI"/>
        </w:rPr>
      </w:pPr>
    </w:p>
    <w:p w14:paraId="7F5CECD2" w14:textId="444014B9" w:rsidR="000E57A3" w:rsidRPr="00094A77" w:rsidRDefault="000E57A3" w:rsidP="0024195B">
      <w:pPr>
        <w:autoSpaceDE w:val="0"/>
        <w:autoSpaceDN w:val="0"/>
        <w:adjustRightInd w:val="0"/>
        <w:spacing w:before="240" w:line="240" w:lineRule="auto"/>
        <w:ind w:hanging="142"/>
        <w:rPr>
          <w:rFonts w:cs="Arial"/>
          <w:szCs w:val="20"/>
          <w:lang w:eastAsia="sl-SI"/>
        </w:rPr>
      </w:pPr>
      <w:r w:rsidRPr="00094A77">
        <w:rPr>
          <w:rFonts w:cs="Arial"/>
          <w:szCs w:val="20"/>
          <w:lang w:eastAsia="sl-SI"/>
        </w:rPr>
        <w:t>Št.</w:t>
      </w:r>
      <w:r>
        <w:rPr>
          <w:rFonts w:cs="Arial"/>
          <w:szCs w:val="20"/>
          <w:lang w:eastAsia="sl-SI"/>
        </w:rPr>
        <w:t xml:space="preserve"> </w:t>
      </w:r>
      <w:r w:rsidR="00BD05FC">
        <w:rPr>
          <w:rFonts w:cs="Arial"/>
          <w:szCs w:val="20"/>
          <w:lang w:eastAsia="sl-SI"/>
        </w:rPr>
        <w:t>007-1285/2021</w:t>
      </w:r>
    </w:p>
    <w:p w14:paraId="2AF62A9A" w14:textId="6386F067" w:rsidR="000E57A3" w:rsidRDefault="000E57A3" w:rsidP="000A6541">
      <w:pPr>
        <w:spacing w:before="240" w:line="240" w:lineRule="auto"/>
        <w:ind w:hanging="142"/>
        <w:rPr>
          <w:rFonts w:cs="Arial"/>
          <w:szCs w:val="20"/>
        </w:rPr>
      </w:pPr>
      <w:r>
        <w:rPr>
          <w:rFonts w:cs="Arial"/>
          <w:szCs w:val="20"/>
        </w:rPr>
        <w:t xml:space="preserve">Ljubljana, dne </w:t>
      </w:r>
      <w:r w:rsidR="000A6541">
        <w:rPr>
          <w:rFonts w:cs="Arial"/>
          <w:szCs w:val="20"/>
        </w:rPr>
        <w:t>1</w:t>
      </w:r>
      <w:r w:rsidR="009F2CD8">
        <w:rPr>
          <w:rFonts w:cs="Arial"/>
          <w:szCs w:val="20"/>
        </w:rPr>
        <w:t>4</w:t>
      </w:r>
      <w:r>
        <w:rPr>
          <w:rFonts w:cs="Arial"/>
          <w:szCs w:val="20"/>
        </w:rPr>
        <w:t xml:space="preserve">. </w:t>
      </w:r>
      <w:r w:rsidR="00FC1412">
        <w:rPr>
          <w:rFonts w:cs="Arial"/>
          <w:szCs w:val="20"/>
        </w:rPr>
        <w:t>decemb</w:t>
      </w:r>
      <w:r w:rsidR="000A6541">
        <w:rPr>
          <w:rFonts w:cs="Arial"/>
          <w:szCs w:val="20"/>
        </w:rPr>
        <w:t xml:space="preserve">ra </w:t>
      </w:r>
      <w:r>
        <w:rPr>
          <w:rFonts w:cs="Arial"/>
          <w:szCs w:val="20"/>
        </w:rPr>
        <w:t>2021</w:t>
      </w:r>
    </w:p>
    <w:p w14:paraId="40CD2897" w14:textId="29A5FA56" w:rsidR="000E57A3" w:rsidRPr="00094A77" w:rsidRDefault="000E57A3" w:rsidP="0024195B">
      <w:pPr>
        <w:autoSpaceDE w:val="0"/>
        <w:autoSpaceDN w:val="0"/>
        <w:adjustRightInd w:val="0"/>
        <w:spacing w:before="240" w:line="240" w:lineRule="auto"/>
        <w:ind w:hanging="142"/>
        <w:rPr>
          <w:rFonts w:cs="Arial"/>
          <w:szCs w:val="20"/>
          <w:lang w:eastAsia="sl-SI"/>
        </w:rPr>
      </w:pPr>
      <w:r w:rsidRPr="00094A77">
        <w:rPr>
          <w:rFonts w:cs="Arial"/>
          <w:szCs w:val="20"/>
          <w:lang w:eastAsia="sl-SI"/>
        </w:rPr>
        <w:t xml:space="preserve">EVA </w:t>
      </w:r>
      <w:r>
        <w:rPr>
          <w:rFonts w:cs="Arial"/>
          <w:szCs w:val="20"/>
          <w:lang w:eastAsia="sl-SI"/>
        </w:rPr>
        <w:t>2021-1611-</w:t>
      </w:r>
      <w:r w:rsidR="00BD05FC">
        <w:rPr>
          <w:rFonts w:cs="Arial"/>
          <w:szCs w:val="20"/>
          <w:lang w:eastAsia="sl-SI"/>
        </w:rPr>
        <w:t>0107</w:t>
      </w:r>
    </w:p>
    <w:p w14:paraId="3FF1A306" w14:textId="58DC57D5" w:rsidR="00B40D90" w:rsidRPr="00B40D90" w:rsidRDefault="000E57A3" w:rsidP="00B40D90">
      <w:pPr>
        <w:autoSpaceDE w:val="0"/>
        <w:autoSpaceDN w:val="0"/>
        <w:adjustRightInd w:val="0"/>
        <w:spacing w:before="240" w:line="240" w:lineRule="auto"/>
        <w:ind w:firstLine="1021"/>
        <w:jc w:val="right"/>
        <w:rPr>
          <w:rFonts w:cs="Arial"/>
          <w:b/>
          <w:bCs/>
          <w:szCs w:val="20"/>
          <w:lang w:eastAsia="sl-SI"/>
        </w:rPr>
      </w:pPr>
      <w:r w:rsidRPr="006262E5">
        <w:rPr>
          <w:rFonts w:cs="Arial"/>
          <w:b/>
          <w:bCs/>
          <w:szCs w:val="20"/>
          <w:lang w:eastAsia="sl-SI"/>
        </w:rPr>
        <w:t>Mag.</w:t>
      </w:r>
      <w:r w:rsidRPr="006262E5">
        <w:rPr>
          <w:rFonts w:cs="Arial"/>
          <w:b/>
          <w:bCs/>
          <w:color w:val="FF0000"/>
          <w:szCs w:val="20"/>
          <w:lang w:eastAsia="sl-SI"/>
        </w:rPr>
        <w:t xml:space="preserve">  </w:t>
      </w:r>
      <w:r w:rsidRPr="006262E5">
        <w:rPr>
          <w:rFonts w:cs="Arial"/>
          <w:b/>
          <w:bCs/>
          <w:szCs w:val="20"/>
          <w:lang w:eastAsia="sl-SI"/>
        </w:rPr>
        <w:t>Andrej Šircelj</w:t>
      </w:r>
    </w:p>
    <w:p w14:paraId="09B68999" w14:textId="4D8803CA" w:rsidR="004D32FC" w:rsidRDefault="000A6541" w:rsidP="000A6541">
      <w:pPr>
        <w:autoSpaceDE w:val="0"/>
        <w:autoSpaceDN w:val="0"/>
        <w:adjustRightInd w:val="0"/>
        <w:spacing w:before="240" w:line="240" w:lineRule="auto"/>
        <w:ind w:firstLine="1021"/>
        <w:jc w:val="center"/>
        <w:rPr>
          <w:rFonts w:cs="Arial"/>
          <w:szCs w:val="20"/>
          <w:lang w:eastAsia="sl-SI"/>
        </w:rPr>
      </w:pPr>
      <w:r>
        <w:rPr>
          <w:rFonts w:cs="Arial"/>
          <w:szCs w:val="20"/>
          <w:lang w:eastAsia="sl-SI"/>
        </w:rPr>
        <w:t xml:space="preserve">                                                                                                                  </w:t>
      </w:r>
      <w:r w:rsidR="00B40D90">
        <w:rPr>
          <w:rFonts w:cs="Arial"/>
          <w:szCs w:val="20"/>
          <w:lang w:eastAsia="sl-SI"/>
        </w:rPr>
        <w:t xml:space="preserve">minister </w:t>
      </w:r>
      <w:r w:rsidR="000E57A3" w:rsidRPr="009B12D8">
        <w:rPr>
          <w:rFonts w:cs="Arial"/>
          <w:szCs w:val="20"/>
          <w:lang w:eastAsia="sl-SI"/>
        </w:rPr>
        <w:t>za finance</w:t>
      </w:r>
    </w:p>
    <w:p w14:paraId="76063638" w14:textId="675AFA60" w:rsidR="000A6541" w:rsidRDefault="000A6541" w:rsidP="000A6541">
      <w:pPr>
        <w:autoSpaceDE w:val="0"/>
        <w:autoSpaceDN w:val="0"/>
        <w:adjustRightInd w:val="0"/>
        <w:spacing w:before="240" w:line="240" w:lineRule="auto"/>
        <w:ind w:firstLine="1021"/>
        <w:jc w:val="center"/>
        <w:rPr>
          <w:rFonts w:cs="Arial"/>
          <w:szCs w:val="20"/>
          <w:lang w:eastAsia="sl-SI"/>
        </w:rPr>
      </w:pPr>
    </w:p>
    <w:sectPr w:rsidR="000A65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MT">
    <w:altName w:val="Arial"/>
    <w:panose1 w:val="00000000000000000000"/>
    <w:charset w:val="00"/>
    <w:family w:val="swiss"/>
    <w:notTrueType/>
    <w:pitch w:val="default"/>
    <w:sig w:usb0="00000007" w:usb1="00000000" w:usb2="00000000" w:usb3="00000000" w:csb0="0000000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C23B28"/>
    <w:multiLevelType w:val="hybridMultilevel"/>
    <w:tmpl w:val="A1C814C2"/>
    <w:lvl w:ilvl="0" w:tplc="84A6556E">
      <w:start w:val="1"/>
      <w:numFmt w:val="decimal"/>
      <w:lvlText w:val="%1."/>
      <w:lvlJc w:val="left"/>
      <w:pPr>
        <w:tabs>
          <w:tab w:val="num" w:pos="4755"/>
        </w:tabs>
        <w:ind w:left="4755"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 w15:restartNumberingAfterBreak="0">
    <w:nsid w:val="1F9E1FEB"/>
    <w:multiLevelType w:val="hybridMultilevel"/>
    <w:tmpl w:val="7040AA4E"/>
    <w:lvl w:ilvl="0" w:tplc="0424000F">
      <w:start w:val="1"/>
      <w:numFmt w:val="decimal"/>
      <w:lvlText w:val="%1."/>
      <w:lvlJc w:val="left"/>
      <w:pPr>
        <w:ind w:left="5115" w:hanging="360"/>
      </w:pPr>
    </w:lvl>
    <w:lvl w:ilvl="1" w:tplc="04240019" w:tentative="1">
      <w:start w:val="1"/>
      <w:numFmt w:val="lowerLetter"/>
      <w:lvlText w:val="%2."/>
      <w:lvlJc w:val="left"/>
      <w:pPr>
        <w:ind w:left="5835" w:hanging="360"/>
      </w:pPr>
    </w:lvl>
    <w:lvl w:ilvl="2" w:tplc="0424001B" w:tentative="1">
      <w:start w:val="1"/>
      <w:numFmt w:val="lowerRoman"/>
      <w:lvlText w:val="%3."/>
      <w:lvlJc w:val="right"/>
      <w:pPr>
        <w:ind w:left="6555" w:hanging="180"/>
      </w:pPr>
    </w:lvl>
    <w:lvl w:ilvl="3" w:tplc="0424000F" w:tentative="1">
      <w:start w:val="1"/>
      <w:numFmt w:val="decimal"/>
      <w:lvlText w:val="%4."/>
      <w:lvlJc w:val="left"/>
      <w:pPr>
        <w:ind w:left="7275" w:hanging="360"/>
      </w:pPr>
    </w:lvl>
    <w:lvl w:ilvl="4" w:tplc="04240019" w:tentative="1">
      <w:start w:val="1"/>
      <w:numFmt w:val="lowerLetter"/>
      <w:lvlText w:val="%5."/>
      <w:lvlJc w:val="left"/>
      <w:pPr>
        <w:ind w:left="7995" w:hanging="360"/>
      </w:pPr>
    </w:lvl>
    <w:lvl w:ilvl="5" w:tplc="0424001B" w:tentative="1">
      <w:start w:val="1"/>
      <w:numFmt w:val="lowerRoman"/>
      <w:lvlText w:val="%6."/>
      <w:lvlJc w:val="right"/>
      <w:pPr>
        <w:ind w:left="8715" w:hanging="180"/>
      </w:pPr>
    </w:lvl>
    <w:lvl w:ilvl="6" w:tplc="0424000F" w:tentative="1">
      <w:start w:val="1"/>
      <w:numFmt w:val="decimal"/>
      <w:lvlText w:val="%7."/>
      <w:lvlJc w:val="left"/>
      <w:pPr>
        <w:ind w:left="9435" w:hanging="360"/>
      </w:pPr>
    </w:lvl>
    <w:lvl w:ilvl="7" w:tplc="04240019" w:tentative="1">
      <w:start w:val="1"/>
      <w:numFmt w:val="lowerLetter"/>
      <w:lvlText w:val="%8."/>
      <w:lvlJc w:val="left"/>
      <w:pPr>
        <w:ind w:left="10155" w:hanging="360"/>
      </w:pPr>
    </w:lvl>
    <w:lvl w:ilvl="8" w:tplc="0424001B" w:tentative="1">
      <w:start w:val="1"/>
      <w:numFmt w:val="lowerRoman"/>
      <w:lvlText w:val="%9."/>
      <w:lvlJc w:val="right"/>
      <w:pPr>
        <w:ind w:left="10875" w:hanging="180"/>
      </w:pPr>
    </w:lvl>
  </w:abstractNum>
  <w:abstractNum w:abstractNumId="2" w15:restartNumberingAfterBreak="0">
    <w:nsid w:val="373D6E2F"/>
    <w:multiLevelType w:val="hybridMultilevel"/>
    <w:tmpl w:val="E91A1A4E"/>
    <w:lvl w:ilvl="0" w:tplc="DAF692DE">
      <w:start w:val="1"/>
      <w:numFmt w:val="decimal"/>
      <w:lvlText w:val="%1."/>
      <w:lvlJc w:val="left"/>
      <w:pPr>
        <w:ind w:left="4755" w:hanging="360"/>
      </w:pPr>
      <w:rPr>
        <w:rFonts w:hint="default"/>
      </w:rPr>
    </w:lvl>
    <w:lvl w:ilvl="1" w:tplc="04240019" w:tentative="1">
      <w:start w:val="1"/>
      <w:numFmt w:val="lowerLetter"/>
      <w:lvlText w:val="%2."/>
      <w:lvlJc w:val="left"/>
      <w:pPr>
        <w:ind w:left="5475" w:hanging="360"/>
      </w:pPr>
    </w:lvl>
    <w:lvl w:ilvl="2" w:tplc="0424001B" w:tentative="1">
      <w:start w:val="1"/>
      <w:numFmt w:val="lowerRoman"/>
      <w:lvlText w:val="%3."/>
      <w:lvlJc w:val="right"/>
      <w:pPr>
        <w:ind w:left="6195" w:hanging="180"/>
      </w:pPr>
    </w:lvl>
    <w:lvl w:ilvl="3" w:tplc="0424000F" w:tentative="1">
      <w:start w:val="1"/>
      <w:numFmt w:val="decimal"/>
      <w:lvlText w:val="%4."/>
      <w:lvlJc w:val="left"/>
      <w:pPr>
        <w:ind w:left="6915" w:hanging="360"/>
      </w:pPr>
    </w:lvl>
    <w:lvl w:ilvl="4" w:tplc="04240019" w:tentative="1">
      <w:start w:val="1"/>
      <w:numFmt w:val="lowerLetter"/>
      <w:lvlText w:val="%5."/>
      <w:lvlJc w:val="left"/>
      <w:pPr>
        <w:ind w:left="7635" w:hanging="360"/>
      </w:pPr>
    </w:lvl>
    <w:lvl w:ilvl="5" w:tplc="0424001B" w:tentative="1">
      <w:start w:val="1"/>
      <w:numFmt w:val="lowerRoman"/>
      <w:lvlText w:val="%6."/>
      <w:lvlJc w:val="right"/>
      <w:pPr>
        <w:ind w:left="8355" w:hanging="180"/>
      </w:pPr>
    </w:lvl>
    <w:lvl w:ilvl="6" w:tplc="0424000F" w:tentative="1">
      <w:start w:val="1"/>
      <w:numFmt w:val="decimal"/>
      <w:lvlText w:val="%7."/>
      <w:lvlJc w:val="left"/>
      <w:pPr>
        <w:ind w:left="9075" w:hanging="360"/>
      </w:pPr>
    </w:lvl>
    <w:lvl w:ilvl="7" w:tplc="04240019" w:tentative="1">
      <w:start w:val="1"/>
      <w:numFmt w:val="lowerLetter"/>
      <w:lvlText w:val="%8."/>
      <w:lvlJc w:val="left"/>
      <w:pPr>
        <w:ind w:left="9795" w:hanging="360"/>
      </w:pPr>
    </w:lvl>
    <w:lvl w:ilvl="8" w:tplc="0424001B" w:tentative="1">
      <w:start w:val="1"/>
      <w:numFmt w:val="lowerRoman"/>
      <w:lvlText w:val="%9."/>
      <w:lvlJc w:val="right"/>
      <w:pPr>
        <w:ind w:left="10515" w:hanging="180"/>
      </w:pPr>
    </w:lvl>
  </w:abstractNum>
  <w:abstractNum w:abstractNumId="3" w15:restartNumberingAfterBreak="0">
    <w:nsid w:val="5CDF1925"/>
    <w:multiLevelType w:val="hybridMultilevel"/>
    <w:tmpl w:val="7372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
  </w:num>
  <w:num w:numId="4">
    <w:abstractNumId w:val="5"/>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26F"/>
    <w:rsid w:val="000159F8"/>
    <w:rsid w:val="00015E84"/>
    <w:rsid w:val="0003526F"/>
    <w:rsid w:val="00035EDD"/>
    <w:rsid w:val="00045474"/>
    <w:rsid w:val="00050536"/>
    <w:rsid w:val="00051B29"/>
    <w:rsid w:val="00056999"/>
    <w:rsid w:val="00060CB6"/>
    <w:rsid w:val="00093869"/>
    <w:rsid w:val="000A2707"/>
    <w:rsid w:val="000A6541"/>
    <w:rsid w:val="000E4A4F"/>
    <w:rsid w:val="000E57A3"/>
    <w:rsid w:val="00102929"/>
    <w:rsid w:val="00104AC8"/>
    <w:rsid w:val="00107952"/>
    <w:rsid w:val="00113353"/>
    <w:rsid w:val="00114681"/>
    <w:rsid w:val="001200A8"/>
    <w:rsid w:val="0017243B"/>
    <w:rsid w:val="001850D7"/>
    <w:rsid w:val="00190BB7"/>
    <w:rsid w:val="001C548B"/>
    <w:rsid w:val="001F6D5A"/>
    <w:rsid w:val="001F6F74"/>
    <w:rsid w:val="002221D2"/>
    <w:rsid w:val="0023168F"/>
    <w:rsid w:val="00231AFE"/>
    <w:rsid w:val="0024195B"/>
    <w:rsid w:val="0025391E"/>
    <w:rsid w:val="002B4066"/>
    <w:rsid w:val="002E064C"/>
    <w:rsid w:val="002E6A71"/>
    <w:rsid w:val="0030157A"/>
    <w:rsid w:val="00317DF4"/>
    <w:rsid w:val="003320FD"/>
    <w:rsid w:val="00332CAA"/>
    <w:rsid w:val="0033363D"/>
    <w:rsid w:val="00341E05"/>
    <w:rsid w:val="00343090"/>
    <w:rsid w:val="00346432"/>
    <w:rsid w:val="003533F7"/>
    <w:rsid w:val="003C7E5B"/>
    <w:rsid w:val="003D028B"/>
    <w:rsid w:val="003E2AC5"/>
    <w:rsid w:val="003F2376"/>
    <w:rsid w:val="003F38EE"/>
    <w:rsid w:val="00403219"/>
    <w:rsid w:val="00406E28"/>
    <w:rsid w:val="004230C4"/>
    <w:rsid w:val="00426891"/>
    <w:rsid w:val="004422AB"/>
    <w:rsid w:val="004457D9"/>
    <w:rsid w:val="00461992"/>
    <w:rsid w:val="00462049"/>
    <w:rsid w:val="0046241E"/>
    <w:rsid w:val="00474749"/>
    <w:rsid w:val="0049458D"/>
    <w:rsid w:val="00494C1F"/>
    <w:rsid w:val="004B2600"/>
    <w:rsid w:val="004B2C03"/>
    <w:rsid w:val="004C52E6"/>
    <w:rsid w:val="004D32FC"/>
    <w:rsid w:val="004E5590"/>
    <w:rsid w:val="004F0E2D"/>
    <w:rsid w:val="00501DD9"/>
    <w:rsid w:val="0050565A"/>
    <w:rsid w:val="005149BB"/>
    <w:rsid w:val="0052136F"/>
    <w:rsid w:val="00525F38"/>
    <w:rsid w:val="00530BDB"/>
    <w:rsid w:val="0054013D"/>
    <w:rsid w:val="00546CF7"/>
    <w:rsid w:val="005516F2"/>
    <w:rsid w:val="00560708"/>
    <w:rsid w:val="00565AC1"/>
    <w:rsid w:val="005771E2"/>
    <w:rsid w:val="005F022E"/>
    <w:rsid w:val="00601795"/>
    <w:rsid w:val="006218B6"/>
    <w:rsid w:val="00625BB2"/>
    <w:rsid w:val="00662B54"/>
    <w:rsid w:val="00681C1F"/>
    <w:rsid w:val="00683F8C"/>
    <w:rsid w:val="006966F6"/>
    <w:rsid w:val="006A38CB"/>
    <w:rsid w:val="006B1D2A"/>
    <w:rsid w:val="006B6E07"/>
    <w:rsid w:val="006D4AB2"/>
    <w:rsid w:val="006E398E"/>
    <w:rsid w:val="006E7DF0"/>
    <w:rsid w:val="007045E6"/>
    <w:rsid w:val="00721C57"/>
    <w:rsid w:val="00723E40"/>
    <w:rsid w:val="00725A8D"/>
    <w:rsid w:val="0073592E"/>
    <w:rsid w:val="00775762"/>
    <w:rsid w:val="00787568"/>
    <w:rsid w:val="00790E71"/>
    <w:rsid w:val="007B02D3"/>
    <w:rsid w:val="007B2994"/>
    <w:rsid w:val="007C4A3C"/>
    <w:rsid w:val="007D173F"/>
    <w:rsid w:val="007D7C05"/>
    <w:rsid w:val="007E6A4A"/>
    <w:rsid w:val="007E7233"/>
    <w:rsid w:val="0080465E"/>
    <w:rsid w:val="008067B3"/>
    <w:rsid w:val="0081655F"/>
    <w:rsid w:val="0082411A"/>
    <w:rsid w:val="00826756"/>
    <w:rsid w:val="008506CE"/>
    <w:rsid w:val="0087193A"/>
    <w:rsid w:val="00872EA1"/>
    <w:rsid w:val="0087380A"/>
    <w:rsid w:val="00874966"/>
    <w:rsid w:val="00877DE9"/>
    <w:rsid w:val="00883933"/>
    <w:rsid w:val="008A2E86"/>
    <w:rsid w:val="008B0FEA"/>
    <w:rsid w:val="008C0FF2"/>
    <w:rsid w:val="008D41C2"/>
    <w:rsid w:val="00912981"/>
    <w:rsid w:val="00945536"/>
    <w:rsid w:val="00956B7F"/>
    <w:rsid w:val="00967C9C"/>
    <w:rsid w:val="00984948"/>
    <w:rsid w:val="0098660A"/>
    <w:rsid w:val="009923E7"/>
    <w:rsid w:val="009C2727"/>
    <w:rsid w:val="009D590B"/>
    <w:rsid w:val="009F2CD8"/>
    <w:rsid w:val="009F66AF"/>
    <w:rsid w:val="00A12726"/>
    <w:rsid w:val="00A55535"/>
    <w:rsid w:val="00A560AE"/>
    <w:rsid w:val="00A62EEC"/>
    <w:rsid w:val="00A66157"/>
    <w:rsid w:val="00A70EC8"/>
    <w:rsid w:val="00A963D7"/>
    <w:rsid w:val="00AA60E7"/>
    <w:rsid w:val="00AA7040"/>
    <w:rsid w:val="00AC2343"/>
    <w:rsid w:val="00AD0CB1"/>
    <w:rsid w:val="00AD4541"/>
    <w:rsid w:val="00B40D90"/>
    <w:rsid w:val="00B75092"/>
    <w:rsid w:val="00B77B1E"/>
    <w:rsid w:val="00B8197F"/>
    <w:rsid w:val="00BA73D5"/>
    <w:rsid w:val="00BA7A2E"/>
    <w:rsid w:val="00BC3443"/>
    <w:rsid w:val="00BD05FC"/>
    <w:rsid w:val="00BF686B"/>
    <w:rsid w:val="00C1393A"/>
    <w:rsid w:val="00C33EA2"/>
    <w:rsid w:val="00C4500F"/>
    <w:rsid w:val="00C55637"/>
    <w:rsid w:val="00C73244"/>
    <w:rsid w:val="00C97A8A"/>
    <w:rsid w:val="00CC38C0"/>
    <w:rsid w:val="00CE5948"/>
    <w:rsid w:val="00D156E1"/>
    <w:rsid w:val="00D46FA1"/>
    <w:rsid w:val="00D70792"/>
    <w:rsid w:val="00D746BE"/>
    <w:rsid w:val="00D87C60"/>
    <w:rsid w:val="00DB422E"/>
    <w:rsid w:val="00DB4461"/>
    <w:rsid w:val="00DD706D"/>
    <w:rsid w:val="00DF1BEC"/>
    <w:rsid w:val="00DF6F3C"/>
    <w:rsid w:val="00DF7C8B"/>
    <w:rsid w:val="00E32A30"/>
    <w:rsid w:val="00E81966"/>
    <w:rsid w:val="00E81E4B"/>
    <w:rsid w:val="00EB30FA"/>
    <w:rsid w:val="00EC164F"/>
    <w:rsid w:val="00EC681C"/>
    <w:rsid w:val="00EF243F"/>
    <w:rsid w:val="00F2360E"/>
    <w:rsid w:val="00F24B8B"/>
    <w:rsid w:val="00F305F7"/>
    <w:rsid w:val="00F55FA1"/>
    <w:rsid w:val="00F63B93"/>
    <w:rsid w:val="00FB56EC"/>
    <w:rsid w:val="00FC1412"/>
    <w:rsid w:val="00FC18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6DC21"/>
  <w15:chartTrackingRefBased/>
  <w15:docId w15:val="{B87148C8-3983-4A91-AA90-72222A27F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3526F"/>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3526F"/>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03526F"/>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03526F"/>
    <w:rPr>
      <w:rFonts w:ascii="Arial" w:eastAsia="Times New Roman" w:hAnsi="Arial" w:cs="Times New Roman"/>
      <w:b/>
      <w:kern w:val="32"/>
      <w:sz w:val="28"/>
      <w:szCs w:val="32"/>
    </w:rPr>
  </w:style>
  <w:style w:type="character" w:customStyle="1" w:styleId="Naslov2Znak">
    <w:name w:val="Naslov 2 Znak"/>
    <w:basedOn w:val="Privzetapisavaodstavka"/>
    <w:link w:val="Naslov2"/>
    <w:uiPriority w:val="9"/>
    <w:semiHidden/>
    <w:rsid w:val="0003526F"/>
    <w:rPr>
      <w:rFonts w:asciiTheme="majorHAnsi" w:eastAsiaTheme="majorEastAsia" w:hAnsiTheme="majorHAnsi" w:cstheme="majorBidi"/>
      <w:color w:val="2F5496" w:themeColor="accent1" w:themeShade="BF"/>
      <w:sz w:val="26"/>
      <w:szCs w:val="26"/>
    </w:rPr>
  </w:style>
  <w:style w:type="paragraph" w:customStyle="1" w:styleId="Poglavje">
    <w:name w:val="Poglavje"/>
    <w:basedOn w:val="Navaden"/>
    <w:qFormat/>
    <w:rsid w:val="0003526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Odstavekseznama">
    <w:name w:val="List Paragraph"/>
    <w:basedOn w:val="Navaden"/>
    <w:uiPriority w:val="34"/>
    <w:qFormat/>
    <w:rsid w:val="0003526F"/>
    <w:pPr>
      <w:ind w:left="720"/>
      <w:contextualSpacing/>
    </w:pPr>
  </w:style>
  <w:style w:type="paragraph" w:customStyle="1" w:styleId="odstavek1">
    <w:name w:val="odstavek1"/>
    <w:basedOn w:val="Navaden"/>
    <w:rsid w:val="0003526F"/>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03526F"/>
    <w:pPr>
      <w:spacing w:line="240" w:lineRule="auto"/>
      <w:ind w:left="425" w:hanging="425"/>
      <w:jc w:val="both"/>
    </w:pPr>
    <w:rPr>
      <w:rFonts w:cs="Arial"/>
      <w:sz w:val="22"/>
      <w:szCs w:val="22"/>
      <w:lang w:eastAsia="sl-SI"/>
    </w:rPr>
  </w:style>
  <w:style w:type="table" w:customStyle="1" w:styleId="TableGrid">
    <w:name w:val="TableGrid"/>
    <w:rsid w:val="0003526F"/>
    <w:pPr>
      <w:spacing w:after="0" w:line="240" w:lineRule="auto"/>
    </w:pPr>
    <w:rPr>
      <w:rFonts w:eastAsiaTheme="minorEastAsia"/>
      <w:lang w:eastAsia="sl-SI"/>
    </w:rPr>
    <w:tblPr>
      <w:tblCellMar>
        <w:top w:w="0" w:type="dxa"/>
        <w:left w:w="0" w:type="dxa"/>
        <w:bottom w:w="0" w:type="dxa"/>
        <w:right w:w="0" w:type="dxa"/>
      </w:tblCellMar>
    </w:tblPr>
  </w:style>
  <w:style w:type="character" w:styleId="Pripombasklic">
    <w:name w:val="annotation reference"/>
    <w:basedOn w:val="Privzetapisavaodstavka"/>
    <w:uiPriority w:val="99"/>
    <w:semiHidden/>
    <w:unhideWhenUsed/>
    <w:rsid w:val="00AA7040"/>
    <w:rPr>
      <w:sz w:val="16"/>
      <w:szCs w:val="16"/>
    </w:rPr>
  </w:style>
  <w:style w:type="paragraph" w:styleId="Pripombabesedilo">
    <w:name w:val="annotation text"/>
    <w:basedOn w:val="Navaden"/>
    <w:link w:val="PripombabesediloZnak"/>
    <w:uiPriority w:val="99"/>
    <w:unhideWhenUsed/>
    <w:rsid w:val="00AA7040"/>
    <w:pPr>
      <w:spacing w:line="240" w:lineRule="auto"/>
    </w:pPr>
    <w:rPr>
      <w:szCs w:val="20"/>
    </w:rPr>
  </w:style>
  <w:style w:type="character" w:customStyle="1" w:styleId="PripombabesediloZnak">
    <w:name w:val="Pripomba – besedilo Znak"/>
    <w:basedOn w:val="Privzetapisavaodstavka"/>
    <w:link w:val="Pripombabesedilo"/>
    <w:uiPriority w:val="99"/>
    <w:rsid w:val="00AA704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7040"/>
    <w:rPr>
      <w:b/>
      <w:bCs/>
    </w:rPr>
  </w:style>
  <w:style w:type="character" w:customStyle="1" w:styleId="ZadevapripombeZnak">
    <w:name w:val="Zadeva pripombe Znak"/>
    <w:basedOn w:val="PripombabesediloZnak"/>
    <w:link w:val="Zadevapripombe"/>
    <w:uiPriority w:val="99"/>
    <w:semiHidden/>
    <w:rsid w:val="00AA7040"/>
    <w:rPr>
      <w:rFonts w:ascii="Arial" w:eastAsia="Times New Roman" w:hAnsi="Arial" w:cs="Times New Roman"/>
      <w:b/>
      <w:bCs/>
      <w:sz w:val="20"/>
      <w:szCs w:val="20"/>
    </w:rPr>
  </w:style>
  <w:style w:type="character" w:styleId="Hiperpovezava">
    <w:name w:val="Hyperlink"/>
    <w:basedOn w:val="Privzetapisavaodstavka"/>
    <w:uiPriority w:val="99"/>
    <w:semiHidden/>
    <w:unhideWhenUsed/>
    <w:rsid w:val="00F2360E"/>
    <w:rPr>
      <w:strike w:val="0"/>
      <w:dstrike w:val="0"/>
      <w:color w:val="337AB7"/>
      <w:u w:val="none"/>
      <w:effect w:val="none"/>
      <w:shd w:val="clear" w:color="auto" w:fill="auto"/>
    </w:rPr>
  </w:style>
  <w:style w:type="paragraph" w:customStyle="1" w:styleId="Default">
    <w:name w:val="Default"/>
    <w:rsid w:val="0087380A"/>
    <w:pPr>
      <w:autoSpaceDE w:val="0"/>
      <w:autoSpaceDN w:val="0"/>
      <w:adjustRightInd w:val="0"/>
      <w:spacing w:after="0" w:line="240" w:lineRule="auto"/>
    </w:pPr>
    <w:rPr>
      <w:rFonts w:ascii="Arial" w:hAnsi="Arial" w:cs="Arial"/>
      <w:color w:val="000000"/>
      <w:sz w:val="24"/>
      <w:szCs w:val="24"/>
    </w:rPr>
  </w:style>
  <w:style w:type="paragraph" w:customStyle="1" w:styleId="len">
    <w:name w:val="len"/>
    <w:basedOn w:val="Navaden"/>
    <w:rsid w:val="00403219"/>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403219"/>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403219"/>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403219"/>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73592E"/>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7359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3950229">
      <w:bodyDiv w:val="1"/>
      <w:marLeft w:val="0"/>
      <w:marRight w:val="0"/>
      <w:marTop w:val="0"/>
      <w:marBottom w:val="0"/>
      <w:divBdr>
        <w:top w:val="none" w:sz="0" w:space="0" w:color="auto"/>
        <w:left w:val="none" w:sz="0" w:space="0" w:color="auto"/>
        <w:bottom w:val="none" w:sz="0" w:space="0" w:color="auto"/>
        <w:right w:val="none" w:sz="0" w:space="0" w:color="auto"/>
      </w:divBdr>
    </w:div>
    <w:div w:id="975716656">
      <w:bodyDiv w:val="1"/>
      <w:marLeft w:val="0"/>
      <w:marRight w:val="0"/>
      <w:marTop w:val="0"/>
      <w:marBottom w:val="0"/>
      <w:divBdr>
        <w:top w:val="none" w:sz="0" w:space="0" w:color="auto"/>
        <w:left w:val="none" w:sz="0" w:space="0" w:color="auto"/>
        <w:bottom w:val="none" w:sz="0" w:space="0" w:color="auto"/>
        <w:right w:val="none" w:sz="0" w:space="0" w:color="auto"/>
      </w:divBdr>
    </w:div>
    <w:div w:id="1159034349">
      <w:bodyDiv w:val="1"/>
      <w:marLeft w:val="0"/>
      <w:marRight w:val="0"/>
      <w:marTop w:val="0"/>
      <w:marBottom w:val="0"/>
      <w:divBdr>
        <w:top w:val="none" w:sz="0" w:space="0" w:color="auto"/>
        <w:left w:val="none" w:sz="0" w:space="0" w:color="auto"/>
        <w:bottom w:val="none" w:sz="0" w:space="0" w:color="auto"/>
        <w:right w:val="none" w:sz="0" w:space="0" w:color="auto"/>
      </w:divBdr>
      <w:divsChild>
        <w:div w:id="1809004850">
          <w:marLeft w:val="0"/>
          <w:marRight w:val="0"/>
          <w:marTop w:val="0"/>
          <w:marBottom w:val="0"/>
          <w:divBdr>
            <w:top w:val="none" w:sz="0" w:space="0" w:color="auto"/>
            <w:left w:val="none" w:sz="0" w:space="0" w:color="auto"/>
            <w:bottom w:val="none" w:sz="0" w:space="0" w:color="auto"/>
            <w:right w:val="none" w:sz="0" w:space="0" w:color="auto"/>
          </w:divBdr>
          <w:divsChild>
            <w:div w:id="1677271969">
              <w:marLeft w:val="0"/>
              <w:marRight w:val="0"/>
              <w:marTop w:val="0"/>
              <w:marBottom w:val="0"/>
              <w:divBdr>
                <w:top w:val="none" w:sz="0" w:space="0" w:color="auto"/>
                <w:left w:val="none" w:sz="0" w:space="0" w:color="auto"/>
                <w:bottom w:val="none" w:sz="0" w:space="0" w:color="auto"/>
                <w:right w:val="none" w:sz="0" w:space="0" w:color="auto"/>
              </w:divBdr>
              <w:divsChild>
                <w:div w:id="489172851">
                  <w:marLeft w:val="-225"/>
                  <w:marRight w:val="-225"/>
                  <w:marTop w:val="0"/>
                  <w:marBottom w:val="0"/>
                  <w:divBdr>
                    <w:top w:val="none" w:sz="0" w:space="0" w:color="auto"/>
                    <w:left w:val="none" w:sz="0" w:space="0" w:color="auto"/>
                    <w:bottom w:val="none" w:sz="0" w:space="0" w:color="auto"/>
                    <w:right w:val="none" w:sz="0" w:space="0" w:color="auto"/>
                  </w:divBdr>
                  <w:divsChild>
                    <w:div w:id="471098412">
                      <w:marLeft w:val="0"/>
                      <w:marRight w:val="0"/>
                      <w:marTop w:val="0"/>
                      <w:marBottom w:val="0"/>
                      <w:divBdr>
                        <w:top w:val="none" w:sz="0" w:space="0" w:color="auto"/>
                        <w:left w:val="none" w:sz="0" w:space="0" w:color="auto"/>
                        <w:bottom w:val="none" w:sz="0" w:space="0" w:color="auto"/>
                        <w:right w:val="none" w:sz="0" w:space="0" w:color="auto"/>
                      </w:divBdr>
                      <w:divsChild>
                        <w:div w:id="1244878134">
                          <w:marLeft w:val="0"/>
                          <w:marRight w:val="0"/>
                          <w:marTop w:val="0"/>
                          <w:marBottom w:val="0"/>
                          <w:divBdr>
                            <w:top w:val="none" w:sz="0" w:space="0" w:color="auto"/>
                            <w:left w:val="none" w:sz="0" w:space="0" w:color="auto"/>
                            <w:bottom w:val="none" w:sz="0" w:space="0" w:color="auto"/>
                            <w:right w:val="none" w:sz="0" w:space="0" w:color="auto"/>
                          </w:divBdr>
                          <w:divsChild>
                            <w:div w:id="376321807">
                              <w:marLeft w:val="-225"/>
                              <w:marRight w:val="-225"/>
                              <w:marTop w:val="0"/>
                              <w:marBottom w:val="0"/>
                              <w:divBdr>
                                <w:top w:val="none" w:sz="0" w:space="0" w:color="auto"/>
                                <w:left w:val="none" w:sz="0" w:space="0" w:color="auto"/>
                                <w:bottom w:val="none" w:sz="0" w:space="0" w:color="auto"/>
                                <w:right w:val="none" w:sz="0" w:space="0" w:color="auto"/>
                              </w:divBdr>
                              <w:divsChild>
                                <w:div w:id="1977249000">
                                  <w:marLeft w:val="0"/>
                                  <w:marRight w:val="0"/>
                                  <w:marTop w:val="0"/>
                                  <w:marBottom w:val="0"/>
                                  <w:divBdr>
                                    <w:top w:val="none" w:sz="0" w:space="0" w:color="auto"/>
                                    <w:left w:val="none" w:sz="0" w:space="0" w:color="auto"/>
                                    <w:bottom w:val="none" w:sz="0" w:space="0" w:color="auto"/>
                                    <w:right w:val="none" w:sz="0" w:space="0" w:color="auto"/>
                                  </w:divBdr>
                                  <w:divsChild>
                                    <w:div w:id="205143040">
                                      <w:marLeft w:val="0"/>
                                      <w:marRight w:val="0"/>
                                      <w:marTop w:val="0"/>
                                      <w:marBottom w:val="0"/>
                                      <w:divBdr>
                                        <w:top w:val="none" w:sz="0" w:space="0" w:color="auto"/>
                                        <w:left w:val="none" w:sz="0" w:space="0" w:color="auto"/>
                                        <w:bottom w:val="none" w:sz="0" w:space="0" w:color="auto"/>
                                        <w:right w:val="none" w:sz="0" w:space="0" w:color="auto"/>
                                      </w:divBdr>
                                      <w:divsChild>
                                        <w:div w:id="20054936">
                                          <w:marLeft w:val="0"/>
                                          <w:marRight w:val="0"/>
                                          <w:marTop w:val="240"/>
                                          <w:marBottom w:val="120"/>
                                          <w:divBdr>
                                            <w:top w:val="none" w:sz="0" w:space="0" w:color="auto"/>
                                            <w:left w:val="none" w:sz="0" w:space="0" w:color="auto"/>
                                            <w:bottom w:val="none" w:sz="0" w:space="0" w:color="auto"/>
                                            <w:right w:val="none" w:sz="0" w:space="0" w:color="auto"/>
                                          </w:divBdr>
                                        </w:div>
                                        <w:div w:id="1730374625">
                                          <w:marLeft w:val="0"/>
                                          <w:marRight w:val="0"/>
                                          <w:marTop w:val="240"/>
                                          <w:marBottom w:val="120"/>
                                          <w:divBdr>
                                            <w:top w:val="none" w:sz="0" w:space="0" w:color="auto"/>
                                            <w:left w:val="none" w:sz="0" w:space="0" w:color="auto"/>
                                            <w:bottom w:val="none" w:sz="0" w:space="0" w:color="auto"/>
                                            <w:right w:val="none" w:sz="0" w:space="0" w:color="auto"/>
                                          </w:divBdr>
                                        </w:div>
                                        <w:div w:id="355273345">
                                          <w:marLeft w:val="0"/>
                                          <w:marRight w:val="0"/>
                                          <w:marTop w:val="240"/>
                                          <w:marBottom w:val="120"/>
                                          <w:divBdr>
                                            <w:top w:val="none" w:sz="0" w:space="0" w:color="auto"/>
                                            <w:left w:val="none" w:sz="0" w:space="0" w:color="auto"/>
                                            <w:bottom w:val="none" w:sz="0" w:space="0" w:color="auto"/>
                                            <w:right w:val="none" w:sz="0" w:space="0" w:color="auto"/>
                                          </w:divBdr>
                                        </w:div>
                                        <w:div w:id="1803961441">
                                          <w:marLeft w:val="0"/>
                                          <w:marRight w:val="0"/>
                                          <w:marTop w:val="240"/>
                                          <w:marBottom w:val="120"/>
                                          <w:divBdr>
                                            <w:top w:val="none" w:sz="0" w:space="0" w:color="auto"/>
                                            <w:left w:val="none" w:sz="0" w:space="0" w:color="auto"/>
                                            <w:bottom w:val="none" w:sz="0" w:space="0" w:color="auto"/>
                                            <w:right w:val="none" w:sz="0" w:space="0" w:color="auto"/>
                                          </w:divBdr>
                                        </w:div>
                                        <w:div w:id="1581325414">
                                          <w:marLeft w:val="0"/>
                                          <w:marRight w:val="0"/>
                                          <w:marTop w:val="240"/>
                                          <w:marBottom w:val="120"/>
                                          <w:divBdr>
                                            <w:top w:val="none" w:sz="0" w:space="0" w:color="auto"/>
                                            <w:left w:val="none" w:sz="0" w:space="0" w:color="auto"/>
                                            <w:bottom w:val="none" w:sz="0" w:space="0" w:color="auto"/>
                                            <w:right w:val="none" w:sz="0" w:space="0" w:color="auto"/>
                                          </w:divBdr>
                                        </w:div>
                                        <w:div w:id="205095704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9396017">
      <w:bodyDiv w:val="1"/>
      <w:marLeft w:val="0"/>
      <w:marRight w:val="0"/>
      <w:marTop w:val="0"/>
      <w:marBottom w:val="0"/>
      <w:divBdr>
        <w:top w:val="none" w:sz="0" w:space="0" w:color="auto"/>
        <w:left w:val="none" w:sz="0" w:space="0" w:color="auto"/>
        <w:bottom w:val="none" w:sz="0" w:space="0" w:color="auto"/>
        <w:right w:val="none" w:sz="0" w:space="0" w:color="auto"/>
      </w:divBdr>
    </w:div>
    <w:div w:id="1974865153">
      <w:bodyDiv w:val="1"/>
      <w:marLeft w:val="0"/>
      <w:marRight w:val="0"/>
      <w:marTop w:val="0"/>
      <w:marBottom w:val="0"/>
      <w:divBdr>
        <w:top w:val="none" w:sz="0" w:space="0" w:color="auto"/>
        <w:left w:val="none" w:sz="0" w:space="0" w:color="auto"/>
        <w:bottom w:val="none" w:sz="0" w:space="0" w:color="auto"/>
        <w:right w:val="none" w:sz="0" w:space="0" w:color="auto"/>
      </w:divBdr>
    </w:div>
    <w:div w:id="1993679948">
      <w:bodyDiv w:val="1"/>
      <w:marLeft w:val="0"/>
      <w:marRight w:val="0"/>
      <w:marTop w:val="0"/>
      <w:marBottom w:val="0"/>
      <w:divBdr>
        <w:top w:val="none" w:sz="0" w:space="0" w:color="auto"/>
        <w:left w:val="none" w:sz="0" w:space="0" w:color="auto"/>
        <w:bottom w:val="none" w:sz="0" w:space="0" w:color="auto"/>
        <w:right w:val="none" w:sz="0" w:space="0" w:color="auto"/>
      </w:divBdr>
      <w:divsChild>
        <w:div w:id="958536986">
          <w:marLeft w:val="0"/>
          <w:marRight w:val="0"/>
          <w:marTop w:val="240"/>
          <w:marBottom w:val="120"/>
          <w:divBdr>
            <w:top w:val="none" w:sz="0" w:space="0" w:color="auto"/>
            <w:left w:val="none" w:sz="0" w:space="0" w:color="auto"/>
            <w:bottom w:val="none" w:sz="0" w:space="0" w:color="auto"/>
            <w:right w:val="none" w:sz="0" w:space="0" w:color="auto"/>
          </w:divBdr>
        </w:div>
        <w:div w:id="2090344390">
          <w:marLeft w:val="0"/>
          <w:marRight w:val="0"/>
          <w:marTop w:val="0"/>
          <w:marBottom w:val="120"/>
          <w:divBdr>
            <w:top w:val="none" w:sz="0" w:space="0" w:color="auto"/>
            <w:left w:val="none" w:sz="0" w:space="0" w:color="auto"/>
            <w:bottom w:val="none" w:sz="0" w:space="0" w:color="auto"/>
            <w:right w:val="none" w:sz="0" w:space="0" w:color="auto"/>
          </w:divBdr>
        </w:div>
        <w:div w:id="1975865585">
          <w:marLeft w:val="0"/>
          <w:marRight w:val="0"/>
          <w:marTop w:val="0"/>
          <w:marBottom w:val="120"/>
          <w:divBdr>
            <w:top w:val="none" w:sz="0" w:space="0" w:color="auto"/>
            <w:left w:val="none" w:sz="0" w:space="0" w:color="auto"/>
            <w:bottom w:val="none" w:sz="0" w:space="0" w:color="auto"/>
            <w:right w:val="none" w:sz="0" w:space="0" w:color="auto"/>
          </w:divBdr>
        </w:div>
        <w:div w:id="1561289263">
          <w:marLeft w:val="0"/>
          <w:marRight w:val="0"/>
          <w:marTop w:val="0"/>
          <w:marBottom w:val="120"/>
          <w:divBdr>
            <w:top w:val="none" w:sz="0" w:space="0" w:color="auto"/>
            <w:left w:val="none" w:sz="0" w:space="0" w:color="auto"/>
            <w:bottom w:val="none" w:sz="0" w:space="0" w:color="auto"/>
            <w:right w:val="none" w:sz="0" w:space="0" w:color="auto"/>
          </w:divBdr>
        </w:div>
        <w:div w:id="1240021676">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991</Words>
  <Characters>5653</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Perišin</dc:creator>
  <cp:keywords/>
  <dc:description/>
  <cp:lastModifiedBy>Miriam Perišin</cp:lastModifiedBy>
  <cp:revision>8</cp:revision>
  <dcterms:created xsi:type="dcterms:W3CDTF">2021-12-10T15:35:00Z</dcterms:created>
  <dcterms:modified xsi:type="dcterms:W3CDTF">2021-12-14T18:24:00Z</dcterms:modified>
</cp:coreProperties>
</file>