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60CA77" w14:textId="77777777" w:rsidR="00592E51" w:rsidRPr="008F0CC9" w:rsidRDefault="002D05D6" w:rsidP="00592E51">
      <w:pPr>
        <w:pStyle w:val="Vrstapredpisa"/>
        <w:spacing w:before="0"/>
        <w:jc w:val="both"/>
        <w:rPr>
          <w:b w:val="0"/>
          <w:bCs w:val="0"/>
          <w:color w:val="auto"/>
          <w:spacing w:val="0"/>
        </w:rPr>
      </w:pPr>
      <w:bookmarkStart w:id="0" w:name="_Hlk86404127"/>
      <w:r>
        <w:rPr>
          <w:b w:val="0"/>
          <w:bCs w:val="0"/>
          <w:color w:val="auto"/>
          <w:spacing w:val="0"/>
        </w:rPr>
        <w:t xml:space="preserve">Za </w:t>
      </w:r>
      <w:r w:rsidR="00592E51" w:rsidRPr="00E50F29">
        <w:rPr>
          <w:b w:val="0"/>
          <w:bCs w:val="0"/>
          <w:color w:val="auto"/>
          <w:spacing w:val="0"/>
        </w:rPr>
        <w:t>i</w:t>
      </w:r>
      <w:r>
        <w:rPr>
          <w:b w:val="0"/>
          <w:bCs w:val="0"/>
          <w:color w:val="auto"/>
          <w:spacing w:val="0"/>
        </w:rPr>
        <w:t>zvrševanje</w:t>
      </w:r>
      <w:r w:rsidR="00592E51" w:rsidRPr="00E50F29">
        <w:rPr>
          <w:b w:val="0"/>
          <w:bCs w:val="0"/>
          <w:color w:val="auto"/>
          <w:spacing w:val="0"/>
        </w:rPr>
        <w:t xml:space="preserve"> 93. člena Zakona o javnih financah (Uradni list RS, 11/11 – uradno prečiščeno besedilo, 14/13 – popr., 101/13,</w:t>
      </w:r>
      <w:r w:rsidR="00592E51" w:rsidRPr="00E50F29">
        <w:t xml:space="preserve"> </w:t>
      </w:r>
      <w:r w:rsidR="00592E51" w:rsidRPr="00E50F29">
        <w:rPr>
          <w:b w:val="0"/>
          <w:bCs w:val="0"/>
          <w:color w:val="auto"/>
          <w:spacing w:val="0"/>
        </w:rPr>
        <w:t xml:space="preserve">55/15 – ZFisP, 96/15 – ZIPRS1617, 13/18 in 195/20 – odl. US) minister za finance </w:t>
      </w:r>
      <w:r w:rsidR="008F0CC9">
        <w:rPr>
          <w:b w:val="0"/>
          <w:bCs w:val="0"/>
          <w:color w:val="auto"/>
          <w:spacing w:val="0"/>
        </w:rPr>
        <w:t>izdaja</w:t>
      </w:r>
    </w:p>
    <w:p w14:paraId="0243F3B4" w14:textId="77777777" w:rsidR="00592E51" w:rsidRDefault="00592E51" w:rsidP="009B5057">
      <w:pPr>
        <w:pStyle w:val="Vrstapredpisa"/>
        <w:spacing w:before="0"/>
        <w:rPr>
          <w:color w:val="auto"/>
          <w:spacing w:val="0"/>
          <w:sz w:val="24"/>
          <w:szCs w:val="24"/>
        </w:rPr>
      </w:pPr>
    </w:p>
    <w:p w14:paraId="03E8E3E9" w14:textId="77777777" w:rsidR="000F6BCF" w:rsidRPr="009B5057" w:rsidRDefault="000F6BCF" w:rsidP="000F6BCF">
      <w:pPr>
        <w:pStyle w:val="Vrstapredpisa"/>
        <w:spacing w:before="0"/>
        <w:rPr>
          <w:color w:val="auto"/>
          <w:spacing w:val="0"/>
          <w:sz w:val="24"/>
          <w:szCs w:val="24"/>
        </w:rPr>
      </w:pPr>
      <w:bookmarkStart w:id="1" w:name="_Hlk82424427"/>
      <w:r w:rsidRPr="009B5057">
        <w:rPr>
          <w:color w:val="auto"/>
          <w:spacing w:val="0"/>
          <w:sz w:val="24"/>
          <w:szCs w:val="24"/>
        </w:rPr>
        <w:t>Pravilnik o pripravi konsolidirane premoženjske bilance države in občin</w:t>
      </w:r>
    </w:p>
    <w:p w14:paraId="187C18DF" w14:textId="77777777" w:rsidR="000F6BCF" w:rsidRDefault="008F49C1" w:rsidP="000F6BCF">
      <w:pPr>
        <w:pStyle w:val="Poglavje"/>
      </w:pPr>
      <w:r>
        <w:t xml:space="preserve">I. </w:t>
      </w:r>
      <w:r w:rsidR="000F6BCF">
        <w:t>SPLOŠNE DOLOČBE</w:t>
      </w:r>
    </w:p>
    <w:p w14:paraId="6BD2E875" w14:textId="77777777" w:rsidR="000F6BCF" w:rsidRDefault="000F6BCF" w:rsidP="000F6BCF">
      <w:pPr>
        <w:pStyle w:val="len"/>
      </w:pPr>
      <w:r>
        <w:t>1. člen</w:t>
      </w:r>
    </w:p>
    <w:p w14:paraId="152CD013" w14:textId="77777777" w:rsidR="000F6BCF" w:rsidRDefault="000F6BCF" w:rsidP="000F6BCF">
      <w:pPr>
        <w:pStyle w:val="Odstavek"/>
      </w:pPr>
      <w:r>
        <w:t>(1) S tem pravilnikom se določajo postopki za pripravo:</w:t>
      </w:r>
    </w:p>
    <w:p w14:paraId="733712A2" w14:textId="77777777" w:rsidR="000F6BCF" w:rsidRPr="00133E49" w:rsidRDefault="000F6BCF" w:rsidP="0070110E">
      <w:pPr>
        <w:pStyle w:val="Alineazaodstavkom"/>
        <w:numPr>
          <w:ilvl w:val="0"/>
          <w:numId w:val="5"/>
        </w:numPr>
      </w:pPr>
      <w:r>
        <w:t>premoženjskih bilanc posrednih uporabnikov prorač</w:t>
      </w:r>
      <w:r w:rsidRPr="00133E49">
        <w:t>una,</w:t>
      </w:r>
    </w:p>
    <w:p w14:paraId="22D2D7B9" w14:textId="77777777" w:rsidR="000F6BCF" w:rsidRPr="00133E49" w:rsidRDefault="000F6BCF" w:rsidP="0070110E">
      <w:pPr>
        <w:pStyle w:val="Alineazaodstavkom"/>
        <w:numPr>
          <w:ilvl w:val="0"/>
          <w:numId w:val="5"/>
        </w:numPr>
      </w:pPr>
      <w:r>
        <w:t>premoženjskih bilanc neposrednih uporabnikov pror</w:t>
      </w:r>
      <w:r w:rsidRPr="00133E49">
        <w:t>ačuna,</w:t>
      </w:r>
    </w:p>
    <w:p w14:paraId="0DAAAC40" w14:textId="77777777" w:rsidR="000F6BCF" w:rsidRPr="00133E49" w:rsidRDefault="000F6BCF" w:rsidP="0070110E">
      <w:pPr>
        <w:pStyle w:val="Alineazaodstavkom"/>
        <w:numPr>
          <w:ilvl w:val="0"/>
          <w:numId w:val="5"/>
        </w:numPr>
      </w:pPr>
      <w:r>
        <w:t>skupnih premoženjskih bilanc občin,</w:t>
      </w:r>
    </w:p>
    <w:p w14:paraId="679ED722" w14:textId="77777777" w:rsidR="000F6BCF" w:rsidRPr="00133E49" w:rsidRDefault="000F6BCF" w:rsidP="0070110E">
      <w:pPr>
        <w:pStyle w:val="Alineazaodstavkom"/>
        <w:numPr>
          <w:ilvl w:val="0"/>
          <w:numId w:val="5"/>
        </w:numPr>
      </w:pPr>
      <w:r>
        <w:t>skupne premoženjske bilance države ter</w:t>
      </w:r>
    </w:p>
    <w:p w14:paraId="53B022EB" w14:textId="77777777" w:rsidR="000F6BCF" w:rsidRDefault="000F6BCF" w:rsidP="0070110E">
      <w:pPr>
        <w:pStyle w:val="Alineazaodstavkom"/>
        <w:numPr>
          <w:ilvl w:val="0"/>
          <w:numId w:val="5"/>
        </w:numPr>
      </w:pPr>
      <w:r>
        <w:t>konsolidirane premoženjske bilance države in občin.</w:t>
      </w:r>
    </w:p>
    <w:p w14:paraId="27387CF8" w14:textId="77777777" w:rsidR="000F6BCF" w:rsidRPr="001E4CC6" w:rsidRDefault="000F6BCF" w:rsidP="000F6BCF">
      <w:pPr>
        <w:pStyle w:val="Odstavek"/>
      </w:pPr>
      <w:r>
        <w:t>(2) Premoženjske bilance iz prejšnjega odstavka se pr</w:t>
      </w:r>
      <w:r w:rsidRPr="00133E49">
        <w:t>i</w:t>
      </w:r>
      <w:r>
        <w:t>pravijo v skladu z določbami tega pravilnika na obrazcih in po metodologijah, ki so sestavni del tega pravilnika.</w:t>
      </w:r>
    </w:p>
    <w:p w14:paraId="3D1F09A4" w14:textId="77777777" w:rsidR="000F6BCF" w:rsidRDefault="000F6BCF" w:rsidP="000F6BCF">
      <w:pPr>
        <w:pStyle w:val="Pripombabesedilo"/>
        <w:rPr>
          <w:highlight w:val="yellow"/>
        </w:rPr>
      </w:pPr>
    </w:p>
    <w:p w14:paraId="6AC1A05B" w14:textId="77777777" w:rsidR="000F6BCF" w:rsidRPr="009D78BD" w:rsidRDefault="000F6BCF" w:rsidP="000F6BCF">
      <w:pPr>
        <w:spacing w:before="240"/>
        <w:jc w:val="center"/>
        <w:rPr>
          <w:b/>
        </w:rPr>
      </w:pPr>
      <w:r w:rsidRPr="009D78BD">
        <w:rPr>
          <w:b/>
        </w:rPr>
        <w:t>2. člen</w:t>
      </w:r>
    </w:p>
    <w:p w14:paraId="2131C3B6" w14:textId="77777777" w:rsidR="000F6BCF" w:rsidRDefault="000F6BCF" w:rsidP="000F6BCF">
      <w:pPr>
        <w:pStyle w:val="Odstavek"/>
      </w:pPr>
      <w:r>
        <w:t>(1) Podlaga za sestavo premoženjskih bilanc iz prejšnjega člena so bilance stanja, sestavljene v skladu z določbami pravilnika, ki določa sestavljanje letnih poročil za proračun, proračunske uporabnike in druge osebe javnega prava, in podatki iz poslovnih knjig. Pri izkazovanju posameznih poda</w:t>
      </w:r>
      <w:r w:rsidRPr="00133E49">
        <w:t>t</w:t>
      </w:r>
      <w:r>
        <w:t>kov v premoženjski bilanci upoštevajo zavezanci tudi določbe tega pravilnika.</w:t>
      </w:r>
    </w:p>
    <w:p w14:paraId="0D2DF23D" w14:textId="77777777" w:rsidR="000F6BCF" w:rsidRPr="00EC1078" w:rsidRDefault="000F6BCF" w:rsidP="000F6BCF">
      <w:pPr>
        <w:pStyle w:val="Odstavek"/>
      </w:pPr>
      <w:r w:rsidRPr="00EC1078">
        <w:t xml:space="preserve">(2) Za potrebe pobota je </w:t>
      </w:r>
      <w:r w:rsidR="007F79C0">
        <w:t>treba</w:t>
      </w:r>
      <w:r w:rsidR="007F79C0" w:rsidRPr="00EC1078">
        <w:t xml:space="preserve"> </w:t>
      </w:r>
      <w:r w:rsidRPr="00EC1078">
        <w:t xml:space="preserve">v poslovnih knjigah zagotoviti ločeno izkazovanje terjatev in obveznosti do proračunskih uporabnikov </w:t>
      </w:r>
      <w:r w:rsidR="007F79C0">
        <w:t>v skladu</w:t>
      </w:r>
      <w:r w:rsidR="007F79C0" w:rsidRPr="00EC1078">
        <w:t xml:space="preserve"> </w:t>
      </w:r>
      <w:r w:rsidRPr="00EC1078">
        <w:t>s pravilnikom, ki opredeljuje enotni kont</w:t>
      </w:r>
      <w:r w:rsidR="007F79C0">
        <w:t>n</w:t>
      </w:r>
      <w:r w:rsidRPr="00EC1078">
        <w:t>i načrt za proračun, proračunske uporabnike in druge osebe javnega prava (v nadalj</w:t>
      </w:r>
      <w:r w:rsidR="003A3F91">
        <w:t>njem besedil</w:t>
      </w:r>
      <w:r w:rsidRPr="00EC1078">
        <w:t>u: pravilnik o EKN).</w:t>
      </w:r>
    </w:p>
    <w:p w14:paraId="36B2CED3" w14:textId="77777777" w:rsidR="000F6BCF" w:rsidRPr="005E66F3" w:rsidRDefault="000F6BCF" w:rsidP="000F6BCF">
      <w:pPr>
        <w:pStyle w:val="len"/>
      </w:pPr>
      <w:r w:rsidRPr="002D1DD1">
        <w:t>3. člen</w:t>
      </w:r>
    </w:p>
    <w:p w14:paraId="04B54521" w14:textId="77777777" w:rsidR="000F6BCF" w:rsidRPr="00386A05" w:rsidRDefault="000F6BCF" w:rsidP="000F6BCF">
      <w:pPr>
        <w:pStyle w:val="Odstavek"/>
      </w:pPr>
      <w:r>
        <w:t xml:space="preserve">(1) Proračunski uporabniki iz prvega odstavka 1. člena tega pravilnika prek spletnega portala Agencije </w:t>
      </w:r>
      <w:r w:rsidR="00343D0A">
        <w:t xml:space="preserve">Republike Slovenije </w:t>
      </w:r>
      <w:r>
        <w:t>za javnopra</w:t>
      </w:r>
      <w:r w:rsidRPr="00133E49">
        <w:t>v</w:t>
      </w:r>
      <w:r>
        <w:t xml:space="preserve">ne evidence za storitve (v nadaljnjem besedilu: AJPES) z neposrednim vnosom ali uvozom podatkov v spletno aplikacijo za pripravo premoženjskih bilanc (v </w:t>
      </w:r>
      <w:r w:rsidR="007F79C0">
        <w:t>nadaljnjem besedilu</w:t>
      </w:r>
      <w:r>
        <w:t>: spletna aplikacija AJPES) priprav</w:t>
      </w:r>
      <w:r w:rsidR="00ED19A0">
        <w:t>ijo</w:t>
      </w:r>
      <w:r>
        <w:t xml:space="preserve"> obrazce premoženjskih bilanc. Navodila za vnos podatkov v obrazce O</w:t>
      </w:r>
      <w:r w:rsidRPr="00386A05">
        <w:t xml:space="preserve">snovni podatki, BB, Partnerji in </w:t>
      </w:r>
      <w:r>
        <w:t>Obrazložitev</w:t>
      </w:r>
      <w:r w:rsidRPr="00386A05">
        <w:t xml:space="preserve"> razlik</w:t>
      </w:r>
      <w:r>
        <w:t xml:space="preserve"> v PB</w:t>
      </w:r>
      <w:r w:rsidRPr="00386A05">
        <w:t xml:space="preserve"> </w:t>
      </w:r>
      <w:r>
        <w:t>so obja</w:t>
      </w:r>
      <w:r w:rsidRPr="00133E49">
        <w:t>v</w:t>
      </w:r>
      <w:r>
        <w:t>ljena na spletni strani AJPES.</w:t>
      </w:r>
    </w:p>
    <w:p w14:paraId="3929B99D" w14:textId="77777777" w:rsidR="000F6BCF" w:rsidRDefault="000F6BCF" w:rsidP="000F6BCF">
      <w:pPr>
        <w:pStyle w:val="Odstavek"/>
      </w:pPr>
      <w:r>
        <w:t>(2) V obrazcu Osnovni podatki so identifikacijski podatki proračunskega uporabnika vključno s kontaktnimi podatki, ki so namenjeni komunikaciji pri poročanju (</w:t>
      </w:r>
      <w:r w:rsidRPr="00573345">
        <w:t xml:space="preserve">uradni elektronski naslov zavezanca, elektronski naslov </w:t>
      </w:r>
      <w:r>
        <w:t xml:space="preserve">kontaktne </w:t>
      </w:r>
      <w:r w:rsidRPr="00573345">
        <w:t>osebe in telefonska številka</w:t>
      </w:r>
      <w:r>
        <w:t xml:space="preserve">). </w:t>
      </w:r>
    </w:p>
    <w:p w14:paraId="10C27F79" w14:textId="77777777" w:rsidR="000F6BCF" w:rsidRDefault="000F6BCF" w:rsidP="000F6BCF">
      <w:pPr>
        <w:pStyle w:val="Odstavek"/>
      </w:pPr>
      <w:r>
        <w:t>(3) Za konsolidacijo podatkov premoženjskih bilanc proračunski uporabniki analitične podatke zagotovijo z neposrednim vnosom ali uvozom podatkov v pomožne obrazce za izračun:</w:t>
      </w:r>
    </w:p>
    <w:p w14:paraId="10A10AB8" w14:textId="77777777" w:rsidR="000F6BCF" w:rsidRPr="00133E49" w:rsidRDefault="00ED19A0" w:rsidP="001C3309">
      <w:pPr>
        <w:pStyle w:val="Alineazaodstavkom"/>
        <w:numPr>
          <w:ilvl w:val="0"/>
          <w:numId w:val="6"/>
        </w:numPr>
      </w:pPr>
      <w:r>
        <w:t>o</w:t>
      </w:r>
      <w:r w:rsidR="000F6BCF">
        <w:t>brazec BB (podatki bilance stanja, bruto bilance in poslovnih knjig),</w:t>
      </w:r>
    </w:p>
    <w:p w14:paraId="0D24EC72" w14:textId="77777777" w:rsidR="000F6BCF" w:rsidRPr="00133E49" w:rsidRDefault="00ED19A0" w:rsidP="001C3309">
      <w:pPr>
        <w:pStyle w:val="Alineazaodstavkom"/>
        <w:numPr>
          <w:ilvl w:val="0"/>
          <w:numId w:val="6"/>
        </w:numPr>
      </w:pPr>
      <w:r>
        <w:t>o</w:t>
      </w:r>
      <w:r w:rsidR="000F6BCF">
        <w:t xml:space="preserve">brazec Partnerji (odprte terjatve in obveznosti do vseh posameznih proračunskih uporabnikov ne glede na pripadnost proračunu). </w:t>
      </w:r>
    </w:p>
    <w:p w14:paraId="5C8F7C59" w14:textId="77777777" w:rsidR="000F6BCF" w:rsidRPr="00A90D84" w:rsidRDefault="000F6BCF" w:rsidP="000F6BCF">
      <w:pPr>
        <w:pStyle w:val="Odstavek"/>
      </w:pPr>
      <w:r w:rsidDel="00CE2BB9">
        <w:lastRenderedPageBreak/>
        <w:t xml:space="preserve"> </w:t>
      </w:r>
      <w:r>
        <w:t xml:space="preserve">(4) Na podlagi analitičnih podatkov iz prejšnjega odstavka se v spletni aplikaciji AJPES izračunajo podatki premoženjske bilance posrednega in neposrednega uporabnika proračuna. </w:t>
      </w:r>
    </w:p>
    <w:p w14:paraId="07A23F3F" w14:textId="77777777" w:rsidR="000F6BCF" w:rsidRPr="00BE66EB" w:rsidRDefault="000F6BCF" w:rsidP="000F6BCF">
      <w:pPr>
        <w:pStyle w:val="Odstavek"/>
      </w:pPr>
      <w:r>
        <w:t xml:space="preserve">(5) Bilančna vsota </w:t>
      </w:r>
      <w:r w:rsidR="00ED19A0">
        <w:t>o</w:t>
      </w:r>
      <w:r>
        <w:t>brazca BB je enaka bilančni vsoti bilance stanja na zadnji dan koledarskega leta.</w:t>
      </w:r>
    </w:p>
    <w:p w14:paraId="7661105A" w14:textId="77777777" w:rsidR="000F6BCF" w:rsidRDefault="000F6BCF" w:rsidP="000F6BCF">
      <w:pPr>
        <w:pStyle w:val="Odstavek"/>
      </w:pPr>
      <w:r>
        <w:t>(6) V spletni aplikaciji AJPES se podatki v pomožnih obrazcih za pravilnost izkazovanja posameznih kategorij premoženja in pobota preverjajo v obrazcih kontrol.</w:t>
      </w:r>
    </w:p>
    <w:p w14:paraId="04BD3CF1" w14:textId="77777777" w:rsidR="000F6BCF" w:rsidRDefault="000F6BCF" w:rsidP="000F6BCF">
      <w:pPr>
        <w:pStyle w:val="Odstavek"/>
      </w:pPr>
      <w:r>
        <w:t>(7) Struktura elektronske oblike premoženjskih bilanc, ki je potrebna za uvoz podatkov v spletno apl</w:t>
      </w:r>
      <w:r w:rsidRPr="00133E49">
        <w:t>i</w:t>
      </w:r>
      <w:r>
        <w:t>kacijo AJPES, je objavljena na spletni strani AJPES.</w:t>
      </w:r>
    </w:p>
    <w:p w14:paraId="6AD7A0EC" w14:textId="77777777" w:rsidR="005C0CA6" w:rsidRDefault="005C0CA6" w:rsidP="000F6BCF">
      <w:pPr>
        <w:pStyle w:val="Odstavek"/>
      </w:pPr>
      <w:r>
        <w:t xml:space="preserve">(8) </w:t>
      </w:r>
      <w:r w:rsidRPr="005C0CA6">
        <w:t>Pripadnost proračunu opredeljuje, ali se premoženjska bilanca proračunskega uporabnika umešča v skupno premoženjsko bilanco občine ali v skupno premoženjsko bilanco države</w:t>
      </w:r>
      <w:r>
        <w:t>.</w:t>
      </w:r>
    </w:p>
    <w:p w14:paraId="6D45607D" w14:textId="77777777" w:rsidR="000F6BCF" w:rsidRDefault="000F6BCF" w:rsidP="002601C2">
      <w:pPr>
        <w:pStyle w:val="len"/>
      </w:pPr>
      <w:r>
        <w:t>4. člen</w:t>
      </w:r>
    </w:p>
    <w:p w14:paraId="199384D6" w14:textId="77777777" w:rsidR="000F6BCF" w:rsidRDefault="000F6BCF" w:rsidP="000F6BCF">
      <w:pPr>
        <w:pStyle w:val="Odstavek"/>
      </w:pPr>
      <w:r w:rsidRPr="00975B05">
        <w:t>Ministrstvo</w:t>
      </w:r>
      <w:r>
        <w:t>, pristojno</w:t>
      </w:r>
      <w:r w:rsidRPr="00975B05">
        <w:t xml:space="preserve"> za finance</w:t>
      </w:r>
      <w:r>
        <w:t>,</w:t>
      </w:r>
      <w:r w:rsidRPr="00975B05">
        <w:t xml:space="preserve"> lahko prek spletne aplikacije AJPES </w:t>
      </w:r>
      <w:r>
        <w:t xml:space="preserve">v postopku priprave premoženjske bilance </w:t>
      </w:r>
      <w:r w:rsidR="005C0CA6">
        <w:t>pozove</w:t>
      </w:r>
      <w:r w:rsidR="005C0CA6" w:rsidRPr="00975B05">
        <w:t xml:space="preserve"> </w:t>
      </w:r>
      <w:r w:rsidRPr="00975B05">
        <w:t>proračunske</w:t>
      </w:r>
      <w:r w:rsidR="005C0CA6">
        <w:t>ga</w:t>
      </w:r>
      <w:r w:rsidRPr="00975B05">
        <w:t xml:space="preserve"> uporabnik</w:t>
      </w:r>
      <w:r w:rsidR="005C0CA6">
        <w:t>a</w:t>
      </w:r>
      <w:r w:rsidRPr="00975B05">
        <w:t>, da poročanje za namen pobota ustrezno dopolni.</w:t>
      </w:r>
    </w:p>
    <w:p w14:paraId="4B5BCF19" w14:textId="77777777" w:rsidR="000F6BCF" w:rsidRDefault="000F6BCF" w:rsidP="000F6BCF">
      <w:pPr>
        <w:pStyle w:val="Pripombabesedilo"/>
        <w:rPr>
          <w:sz w:val="22"/>
          <w:szCs w:val="22"/>
        </w:rPr>
      </w:pPr>
    </w:p>
    <w:p w14:paraId="1C24C541" w14:textId="77777777" w:rsidR="000F6BCF" w:rsidRPr="00D96E3E" w:rsidRDefault="000F6BCF" w:rsidP="000F6BCF">
      <w:pPr>
        <w:pStyle w:val="Pripombabesedilo"/>
      </w:pPr>
    </w:p>
    <w:p w14:paraId="49B019EA" w14:textId="77777777" w:rsidR="000F6BCF" w:rsidRDefault="000F6BCF" w:rsidP="000F6BCF">
      <w:pPr>
        <w:pStyle w:val="len"/>
        <w:spacing w:before="0"/>
      </w:pPr>
      <w:r>
        <w:t>5. člen</w:t>
      </w:r>
    </w:p>
    <w:p w14:paraId="03DF14E8" w14:textId="77777777" w:rsidR="000F6BCF" w:rsidRDefault="000F6BCF" w:rsidP="000F6BCF">
      <w:pPr>
        <w:pStyle w:val="Odstavek"/>
      </w:pPr>
      <w:r>
        <w:t xml:space="preserve">V premoženjskih bilancah proračunskih uporabnikov se ločeno izkažejo terjatve in obveznosti do </w:t>
      </w:r>
      <w:r w:rsidRPr="0056115A">
        <w:t>proračunskih uporabnikov</w:t>
      </w:r>
      <w:r>
        <w:t xml:space="preserve"> glede na </w:t>
      </w:r>
      <w:r w:rsidRPr="00386A05">
        <w:t>pripadnost proračunu oziroma do drugih proračunov.</w:t>
      </w:r>
      <w:r w:rsidRPr="0056115A">
        <w:t xml:space="preserve"> </w:t>
      </w:r>
    </w:p>
    <w:p w14:paraId="2031B52A" w14:textId="77777777" w:rsidR="000F6BCF" w:rsidRDefault="000F6BCF" w:rsidP="000F6BCF">
      <w:pPr>
        <w:pStyle w:val="len"/>
      </w:pPr>
      <w:r>
        <w:t>6. člen</w:t>
      </w:r>
    </w:p>
    <w:p w14:paraId="2DFFDE88" w14:textId="77777777" w:rsidR="000F6BCF" w:rsidRDefault="000F6BCF" w:rsidP="000F6BCF">
      <w:pPr>
        <w:pStyle w:val="Odstavek"/>
      </w:pPr>
      <w:r>
        <w:t xml:space="preserve">V premoženjskih bilancah proračunskih uporabnikov se denarna sredstva na podračunih enotnega zakladniškega računa države ali občine za namen pobota izkažejo kot terjatev do upravljavca </w:t>
      </w:r>
      <w:r w:rsidR="00A91951">
        <w:t>denarnih sredstev sistema enotnega zakladniškega države oziroma občine</w:t>
      </w:r>
      <w:r w:rsidR="0013100A">
        <w:t xml:space="preserve"> (v nadaljnjem besedilu: upravljavec EZR)</w:t>
      </w:r>
      <w:r>
        <w:t xml:space="preserve"> </w:t>
      </w:r>
      <w:r w:rsidR="001319ED">
        <w:t>tako</w:t>
      </w:r>
      <w:r>
        <w:t xml:space="preserve">, kot to opredeljuje pravilnik, ki ureja </w:t>
      </w:r>
      <w:r w:rsidRPr="00F13FAE">
        <w:t>poslovanj</w:t>
      </w:r>
      <w:r>
        <w:t>e</w:t>
      </w:r>
      <w:r w:rsidRPr="00F13FAE">
        <w:t xml:space="preserve"> sistema enotnega zakladniškega računa države oziroma občine</w:t>
      </w:r>
      <w:r>
        <w:t>.</w:t>
      </w:r>
    </w:p>
    <w:p w14:paraId="4C08CBD1" w14:textId="77777777" w:rsidR="000F6BCF" w:rsidRDefault="000F6BCF" w:rsidP="000F6BCF">
      <w:pPr>
        <w:pStyle w:val="len"/>
      </w:pPr>
      <w:r>
        <w:t>7. člen</w:t>
      </w:r>
    </w:p>
    <w:p w14:paraId="087FE48D" w14:textId="77777777" w:rsidR="000F6BCF" w:rsidRDefault="000F6BCF" w:rsidP="000F6BCF">
      <w:pPr>
        <w:pStyle w:val="Odstavek"/>
      </w:pPr>
      <w:r>
        <w:t xml:space="preserve">Dolgoročne obveznosti in dolgoročne terjatve se za potrebe priprave premoženjske bilance ne prenašajo </w:t>
      </w:r>
      <w:r w:rsidR="001319ED">
        <w:t>med</w:t>
      </w:r>
      <w:r>
        <w:t xml:space="preserve"> kratkoročne obveznosti oziroma </w:t>
      </w:r>
      <w:r w:rsidR="001319ED">
        <w:t xml:space="preserve">med </w:t>
      </w:r>
      <w:r>
        <w:t>kratkoročne terjatve.</w:t>
      </w:r>
    </w:p>
    <w:p w14:paraId="2D6F9D9C" w14:textId="77777777" w:rsidR="000F6BCF" w:rsidDel="00590D8A" w:rsidRDefault="008F49C1" w:rsidP="000F6BCF">
      <w:pPr>
        <w:pStyle w:val="Poglavje"/>
      </w:pPr>
      <w:r>
        <w:t xml:space="preserve">II. </w:t>
      </w:r>
      <w:r w:rsidR="000F6BCF" w:rsidDel="00590D8A">
        <w:t>PREMOŽENJSKA BILANCA POSREDNEGA UPORABNIKA PRORAČUNA</w:t>
      </w:r>
    </w:p>
    <w:p w14:paraId="2DFE3FD7" w14:textId="77777777" w:rsidR="000F6BCF" w:rsidRDefault="000F6BCF" w:rsidP="000F6BCF">
      <w:pPr>
        <w:pStyle w:val="len"/>
      </w:pPr>
      <w:r>
        <w:t>8. člen</w:t>
      </w:r>
    </w:p>
    <w:p w14:paraId="0DE3F09A" w14:textId="77777777" w:rsidR="000F6BCF" w:rsidRDefault="000F6BCF" w:rsidP="000F6BCF">
      <w:pPr>
        <w:pStyle w:val="Odstavek"/>
      </w:pPr>
      <w:bookmarkStart w:id="2" w:name="_Hlk79390313"/>
      <w:r>
        <w:t>Posredni uporabnik proračuna z neposrednim vnosom ali uvozom podatkov za tekoče leto izpolni obrazec BB in obrazec Partnerji. Ob tem se pripravi</w:t>
      </w:r>
      <w:r w:rsidR="001319ED">
        <w:t>ta</w:t>
      </w:r>
      <w:r>
        <w:t>:</w:t>
      </w:r>
    </w:p>
    <w:p w14:paraId="7C920115" w14:textId="77777777" w:rsidR="000F6BCF" w:rsidRDefault="00BF3431" w:rsidP="000F6BCF">
      <w:pPr>
        <w:pStyle w:val="Odstavek"/>
      </w:pPr>
      <w:r>
        <w:t>–</w:t>
      </w:r>
      <w:r w:rsidR="000F6BCF">
        <w:t xml:space="preserve"> obrazec Zneski za pobot in</w:t>
      </w:r>
    </w:p>
    <w:p w14:paraId="08408B3A" w14:textId="77777777" w:rsidR="000F6BCF" w:rsidRDefault="00BF3431" w:rsidP="000F6BCF">
      <w:pPr>
        <w:pStyle w:val="Odstavek"/>
      </w:pPr>
      <w:r>
        <w:lastRenderedPageBreak/>
        <w:t>–</w:t>
      </w:r>
      <w:r w:rsidR="000F6BCF">
        <w:t xml:space="preserve"> obrazec Premoženjska bilanca posrednega uporabnika proračuna, ki je </w:t>
      </w:r>
      <w:r w:rsidR="00035C4E">
        <w:t>P</w:t>
      </w:r>
      <w:r w:rsidR="000F6BCF">
        <w:t xml:space="preserve">riloga 1 tega pravilnika in njegov sestavni del, v skladu z metodologijo za izpolnitev obrazca premoženjska bilanca posrednega uporabnika </w:t>
      </w:r>
      <w:r w:rsidR="000F6BCF" w:rsidRPr="00D736CE">
        <w:t>proračuna</w:t>
      </w:r>
      <w:r w:rsidR="000F6BCF">
        <w:t xml:space="preserve">, ki je </w:t>
      </w:r>
      <w:r w:rsidR="00035C4E">
        <w:t>P</w:t>
      </w:r>
      <w:r w:rsidR="000F6BCF">
        <w:t>riloga 2 tega pravilnika in njegov sestavni del</w:t>
      </w:r>
      <w:r w:rsidR="001319ED">
        <w:t>,</w:t>
      </w:r>
      <w:r w:rsidR="000F6BCF" w:rsidRPr="00824665">
        <w:t xml:space="preserve"> ter določbami tega poglavja</w:t>
      </w:r>
      <w:r w:rsidR="000F6BCF">
        <w:t xml:space="preserve">. </w:t>
      </w:r>
    </w:p>
    <w:bookmarkEnd w:id="2"/>
    <w:p w14:paraId="2F29E8A4" w14:textId="77777777" w:rsidR="000F6BCF" w:rsidRDefault="000F6BCF" w:rsidP="000F6BCF">
      <w:pPr>
        <w:pStyle w:val="len"/>
      </w:pPr>
      <w:r>
        <w:t>9. člen</w:t>
      </w:r>
    </w:p>
    <w:p w14:paraId="75CEBABC" w14:textId="77777777" w:rsidR="000F6BCF" w:rsidRDefault="000F6BCF" w:rsidP="000F6BCF">
      <w:pPr>
        <w:pStyle w:val="Odstavek"/>
      </w:pPr>
      <w:r>
        <w:t xml:space="preserve">(1) Posredni uporabnik proračuna ob sestavi premoženjske bilance pobota vse terjatve in obveznosti do proračunskih uporabnikov svojega proračuna </w:t>
      </w:r>
      <w:r w:rsidRPr="002306D2">
        <w:t>razen obveznosti za sredstva, prejeta v upravljanje</w:t>
      </w:r>
      <w:r>
        <w:t>. Z</w:t>
      </w:r>
      <w:r w:rsidRPr="00605628">
        <w:t xml:space="preserve">a razliko med obveznostmi in terjatvami pa </w:t>
      </w:r>
      <w:r>
        <w:t>posredni</w:t>
      </w:r>
      <w:r w:rsidRPr="00605628">
        <w:t xml:space="preserve"> uporabnik v svoji premoženjski bilanci </w:t>
      </w:r>
      <w:r>
        <w:t xml:space="preserve">zmanjša ali poveča obveznost </w:t>
      </w:r>
      <w:r w:rsidRPr="00605628">
        <w:t>za sredstva, prejeta v upravljanje</w:t>
      </w:r>
      <w:r>
        <w:t>.</w:t>
      </w:r>
    </w:p>
    <w:p w14:paraId="16DEB25D" w14:textId="77777777" w:rsidR="000F6BCF" w:rsidRPr="00ED6F97" w:rsidRDefault="000F6BCF" w:rsidP="000F6BCF">
      <w:pPr>
        <w:pStyle w:val="Odstavek"/>
      </w:pPr>
      <w:r>
        <w:t>(2) Posredni uporabnik proračuna ob sest</w:t>
      </w:r>
      <w:r w:rsidRPr="00133E49">
        <w:t>a</w:t>
      </w:r>
      <w:r>
        <w:t>vi premoženjske bilance medsebojno pobota tudi aktivne in pasivne kratkoročne časovne razmejitve razen zneska vrednotnic, za razliko pa zm</w:t>
      </w:r>
      <w:r w:rsidRPr="00133E49">
        <w:t>a</w:t>
      </w:r>
      <w:r>
        <w:t>njša ali poveča obveznost za sredstva, prejeta v upravljanje.</w:t>
      </w:r>
    </w:p>
    <w:p w14:paraId="786D5B32" w14:textId="77777777" w:rsidR="000F6BCF" w:rsidRPr="00EA22B7" w:rsidRDefault="000F6BCF" w:rsidP="000F6BCF">
      <w:pPr>
        <w:pStyle w:val="Odstavek"/>
      </w:pPr>
      <w:r>
        <w:t>(3) Ob sestavi premoženjske bilance javnega sklada</w:t>
      </w:r>
      <w:r w:rsidR="005C0CA6">
        <w:t>, ki ga je ustanovila država ali občina,</w:t>
      </w:r>
      <w:r>
        <w:t xml:space="preserve"> se medsebojno pobotajo tudi nepl</w:t>
      </w:r>
      <w:r w:rsidRPr="00133E49">
        <w:t>a</w:t>
      </w:r>
      <w:r>
        <w:t>čani odhodki in prihodki, za razliko pa se zmanjša ali poveča obveznost za sredstva, prejeta v upravljanje.</w:t>
      </w:r>
    </w:p>
    <w:p w14:paraId="16507CF6" w14:textId="77777777" w:rsidR="000F6BCF" w:rsidRDefault="000F6BCF" w:rsidP="000F6BCF">
      <w:pPr>
        <w:pStyle w:val="Odstavek"/>
      </w:pPr>
      <w:r>
        <w:t>(4) Javni sklad iz prejšnjega odstavka, ki ima med obv</w:t>
      </w:r>
      <w:r w:rsidRPr="00133E49">
        <w:t>e</w:t>
      </w:r>
      <w:r>
        <w:t>znostmi do virov sredstev oblikovan tudi splošni sklad ali sklad namenskega premoženja, za razlike, ugotovljene po določbah prvega, drugega in tretjega odstavka tega člena, zmanjša ali poveča obveznost za sredstva, prejeta v upravljanje. Če pa je znesek, za katerega bi moral zmanjšati obve</w:t>
      </w:r>
      <w:r w:rsidRPr="00133E49">
        <w:t>z</w:t>
      </w:r>
      <w:r>
        <w:t xml:space="preserve">nost za sredstva, prejeta v upravljanje, večji od zneska te obveznosti, </w:t>
      </w:r>
      <w:r w:rsidR="00D8511F">
        <w:t xml:space="preserve">najprej splošni sklad </w:t>
      </w:r>
      <w:r>
        <w:t>zmanjša za znesek, ki presega obveznost, za preostali del presežka pa sklad name</w:t>
      </w:r>
      <w:r w:rsidRPr="00133E49">
        <w:t>n</w:t>
      </w:r>
      <w:r>
        <w:t>skega premoženja v javnih skladih.</w:t>
      </w:r>
    </w:p>
    <w:p w14:paraId="28D69D25" w14:textId="77777777" w:rsidR="000F6BCF" w:rsidRDefault="000F6BCF" w:rsidP="000F6BCF">
      <w:pPr>
        <w:pStyle w:val="Odstavek"/>
      </w:pPr>
      <w:r>
        <w:t>(5)</w:t>
      </w:r>
      <w:r w:rsidRPr="00E30BAD">
        <w:t xml:space="preserve"> </w:t>
      </w:r>
      <w:r>
        <w:t>Javni zavod, ki ima na podlagi zakona med obveznostmi do virov sre</w:t>
      </w:r>
      <w:r w:rsidRPr="00133E49">
        <w:t>d</w:t>
      </w:r>
      <w:r>
        <w:t>stev oblikovan sklad namenskega premoženja v drugih pravnih osebah javnega prava, ki je v njihovi lasti, za razlike, ugotovljene po določbah prvega in drugega odstavka tega člena, zmanjša ali poveča ta sklad.</w:t>
      </w:r>
    </w:p>
    <w:p w14:paraId="4C575B9F" w14:textId="77777777" w:rsidR="000F6BCF" w:rsidRDefault="000F6BCF" w:rsidP="000F6BCF">
      <w:pPr>
        <w:pStyle w:val="Odstavek"/>
      </w:pPr>
      <w:r>
        <w:t>(6) Posredni uporabnik proračuna, ki ima več ustanoviteljev ali pa je prejel sredstva v upravljanje od proračunskega uporabnika, ki ni njegov ustanovitelj, pripravi eno premoženjsko bilanco posrednega uporabnika proračuna, ki se vključi v skupno premoženjsko bilanco države oziroma skupno premoženjsko bilanco občine glede na pripadnost proračunu.</w:t>
      </w:r>
      <w:r w:rsidRPr="00014C31">
        <w:t xml:space="preserve"> Obveznost</w:t>
      </w:r>
      <w:r>
        <w:t>i</w:t>
      </w:r>
      <w:r w:rsidRPr="00014C31">
        <w:t xml:space="preserve"> za sredstva</w:t>
      </w:r>
      <w:r>
        <w:t>,</w:t>
      </w:r>
      <w:r w:rsidRPr="00014C31">
        <w:t xml:space="preserve"> prejeta v upravljanje</w:t>
      </w:r>
      <w:r>
        <w:t>,</w:t>
      </w:r>
      <w:r w:rsidRPr="00014C31">
        <w:t xml:space="preserve"> razporedi po posameznih ustanoviteljih</w:t>
      </w:r>
      <w:r>
        <w:t xml:space="preserve"> </w:t>
      </w:r>
      <w:r w:rsidR="00D8511F">
        <w:t xml:space="preserve">v skladu </w:t>
      </w:r>
      <w:r>
        <w:t>s pogodbo, ki opredeljuje prenos premoženja v upravljanje.</w:t>
      </w:r>
    </w:p>
    <w:p w14:paraId="4E62D208" w14:textId="77777777" w:rsidR="000F6BCF" w:rsidRDefault="008F49C1" w:rsidP="000F6BCF">
      <w:pPr>
        <w:pStyle w:val="Poglavje"/>
      </w:pPr>
      <w:r>
        <w:t xml:space="preserve">III. </w:t>
      </w:r>
      <w:r w:rsidR="000F6BCF">
        <w:t>PREMOŽENJSKA BILANCA NEPOSREDNEGA UPORABNIKA PRORAČUNA</w:t>
      </w:r>
    </w:p>
    <w:p w14:paraId="40204CA1" w14:textId="77777777" w:rsidR="000F6BCF" w:rsidRDefault="000F6BCF" w:rsidP="000F6BCF">
      <w:pPr>
        <w:pStyle w:val="len"/>
      </w:pPr>
      <w:r>
        <w:t>10. člen</w:t>
      </w:r>
    </w:p>
    <w:p w14:paraId="3228A085" w14:textId="77777777" w:rsidR="000F6BCF" w:rsidRDefault="005C0CA6" w:rsidP="000F6BCF">
      <w:pPr>
        <w:pStyle w:val="Odstavek"/>
      </w:pPr>
      <w:r>
        <w:t xml:space="preserve">(1) </w:t>
      </w:r>
      <w:r w:rsidR="000F6BCF">
        <w:t xml:space="preserve">Neposredni uporabnik proračuna z neposrednim vnosom ali uvozom podatkov za tekoče leto izpolni </w:t>
      </w:r>
      <w:r w:rsidR="000F6BCF" w:rsidRPr="00014C31">
        <w:t>obrazec BB in obrazec Partnerji</w:t>
      </w:r>
      <w:r w:rsidR="000F6BCF">
        <w:t>. Ob tem se pripravi</w:t>
      </w:r>
      <w:r w:rsidR="00712596">
        <w:t>ta</w:t>
      </w:r>
      <w:r w:rsidR="000F6BCF">
        <w:t>:</w:t>
      </w:r>
    </w:p>
    <w:p w14:paraId="5BA2D499" w14:textId="77777777" w:rsidR="000F6BCF" w:rsidRDefault="00D8511F" w:rsidP="000F6BCF">
      <w:pPr>
        <w:pStyle w:val="Odstavek"/>
      </w:pPr>
      <w:r>
        <w:t>–</w:t>
      </w:r>
      <w:r w:rsidR="000F6BCF">
        <w:t xml:space="preserve"> obrazec Zneski za pobot in</w:t>
      </w:r>
    </w:p>
    <w:p w14:paraId="10C2D9F6" w14:textId="77777777" w:rsidR="000F6BCF" w:rsidRDefault="00D8511F" w:rsidP="000F6BCF">
      <w:pPr>
        <w:pStyle w:val="Odstavek"/>
      </w:pPr>
      <w:r>
        <w:t>–</w:t>
      </w:r>
      <w:r w:rsidR="000F6BCF">
        <w:t xml:space="preserve"> obrazec Premoženjska bilanca neposrednega uporabnika proračuna, ki je </w:t>
      </w:r>
      <w:r w:rsidR="00035C4E">
        <w:t>P</w:t>
      </w:r>
      <w:r w:rsidR="000F6BCF">
        <w:t xml:space="preserve">riloga 3 tega pravilnika in njegov sestavni del, v skladu z metodologijo za izpolnitev obrazca </w:t>
      </w:r>
      <w:r w:rsidR="000F6BCF">
        <w:lastRenderedPageBreak/>
        <w:t>premožen</w:t>
      </w:r>
      <w:r w:rsidR="000F6BCF" w:rsidRPr="00133E49">
        <w:t>j</w:t>
      </w:r>
      <w:r w:rsidR="000F6BCF">
        <w:t xml:space="preserve">ska bilanca neposrednega uporabnika proračuna, ki je </w:t>
      </w:r>
      <w:r w:rsidR="00035C4E">
        <w:t>P</w:t>
      </w:r>
      <w:r w:rsidR="000F6BCF">
        <w:t>riloga 4 tega pravilnika in njegov sestavni del</w:t>
      </w:r>
      <w:r>
        <w:t>,</w:t>
      </w:r>
      <w:r w:rsidR="000F6BCF" w:rsidRPr="00824665">
        <w:t xml:space="preserve"> ter določbami tega poglavja</w:t>
      </w:r>
      <w:r w:rsidR="000F6BCF">
        <w:t>.</w:t>
      </w:r>
    </w:p>
    <w:p w14:paraId="1E3066D2" w14:textId="77777777" w:rsidR="005C0CA6" w:rsidRDefault="00E9450D" w:rsidP="005C0CA6">
      <w:pPr>
        <w:pStyle w:val="Odstavek"/>
      </w:pPr>
      <w:r>
        <w:t>(</w:t>
      </w:r>
      <w:r w:rsidR="005C0CA6">
        <w:t>2) Upravne enote predložijo zgolj zbirno premoženjsko bilanco neposrednega uporabnika proračuna.</w:t>
      </w:r>
    </w:p>
    <w:p w14:paraId="41E53F76" w14:textId="77777777" w:rsidR="005C0CA6" w:rsidRDefault="005C0CA6" w:rsidP="005C0CA6">
      <w:pPr>
        <w:pStyle w:val="Odstavek"/>
      </w:pPr>
      <w:r>
        <w:t xml:space="preserve">(3) Skupne občinske uprave, ki so kot neposredni uporabniki proračuna vpisani v </w:t>
      </w:r>
      <w:r w:rsidR="00EB259D">
        <w:t>register proračunskih uporabnikov, ki ga vodi Uprava Republike Slovenije za javna plačila</w:t>
      </w:r>
      <w:r>
        <w:t>, ne predložijo samostojne premoženjske bilance, temveč je njihovo premoženje zajeto v premoženjski bilanci sedežne občine. Morebitne terjatve ali obveznosti proračunskih uporabnikov do skupne občinske uprave se za potrebe premoženjske bilance izkažejo kot terjatve in obveznosti do sedežne občine.</w:t>
      </w:r>
    </w:p>
    <w:p w14:paraId="12C05C0D" w14:textId="77777777" w:rsidR="009645C6" w:rsidRDefault="009645C6" w:rsidP="005C0CA6">
      <w:pPr>
        <w:pStyle w:val="Odstavek"/>
      </w:pPr>
      <w:r>
        <w:t>(4) Zavod za pokojninsko in invalidsko zavarovanje Slovenije, Zavod za zdravstveno zavarovanje Slovenije in upravljavci</w:t>
      </w:r>
      <w:r w:rsidR="00272757">
        <w:t xml:space="preserve"> </w:t>
      </w:r>
      <w:r w:rsidR="0013100A">
        <w:t>EZR</w:t>
      </w:r>
      <w:r>
        <w:t xml:space="preserve"> pripravijo premoženjske bilance po pravilih za neposredne uporabnike proračuna.</w:t>
      </w:r>
    </w:p>
    <w:p w14:paraId="78980B74" w14:textId="77777777" w:rsidR="000F6BCF" w:rsidRDefault="000F6BCF" w:rsidP="000F6BCF">
      <w:pPr>
        <w:pStyle w:val="len"/>
      </w:pPr>
      <w:r>
        <w:t>11. člen</w:t>
      </w:r>
    </w:p>
    <w:p w14:paraId="7BFC4BD6" w14:textId="77777777" w:rsidR="000F6BCF" w:rsidRPr="00ED6F97" w:rsidRDefault="000F6BCF" w:rsidP="000F6BCF">
      <w:pPr>
        <w:pStyle w:val="Odstavek"/>
      </w:pPr>
      <w:r>
        <w:t xml:space="preserve">(1) Neposredni uporabnik proračuna ob sestavi premoženjske bilance pobota vse terjatve in obveznosti do proračunskih uporabnikov svojega proračuna </w:t>
      </w:r>
      <w:r w:rsidRPr="002306D2">
        <w:t xml:space="preserve">razen terjatev </w:t>
      </w:r>
      <w:r>
        <w:t xml:space="preserve">za sredstva, </w:t>
      </w:r>
      <w:r w:rsidRPr="002306D2">
        <w:t>dana v upravljanje</w:t>
      </w:r>
      <w:r w:rsidR="00712596">
        <w:t>,</w:t>
      </w:r>
      <w:r>
        <w:t xml:space="preserve"> ali premoženje, preneseno javnim skladom in drugim osebam javnega prava, ki so proračunski uporabniki. Z</w:t>
      </w:r>
      <w:r w:rsidRPr="00605628">
        <w:t>a razliko med obveznostmi in terjatvami pa neposredni uporabnik v svoji premoženjski bilanci zmanjša ali poveča splošni sklad.</w:t>
      </w:r>
    </w:p>
    <w:p w14:paraId="18F643C3" w14:textId="77777777" w:rsidR="000F6BCF" w:rsidRPr="00571EAA" w:rsidRDefault="000F6BCF" w:rsidP="000F6BCF">
      <w:pPr>
        <w:pStyle w:val="Odstavek"/>
      </w:pPr>
      <w:r>
        <w:t>(2) Neposredni uporabnik proračuna ob se</w:t>
      </w:r>
      <w:r w:rsidRPr="00133E49">
        <w:t>s</w:t>
      </w:r>
      <w:r>
        <w:t>tavi premoženjske bilance medsebojno pobota tudi aktivne in pasivne kratkoročne časovne razmejitve razen zneska vrednotnic, za razliko pa zm</w:t>
      </w:r>
      <w:r w:rsidRPr="00133E49">
        <w:t>a</w:t>
      </w:r>
      <w:r>
        <w:t>njša ali poveča splošni sklad.</w:t>
      </w:r>
    </w:p>
    <w:p w14:paraId="3A923C6C" w14:textId="77777777" w:rsidR="000F6BCF" w:rsidRPr="00864277" w:rsidRDefault="000F6BCF" w:rsidP="000F6BCF">
      <w:pPr>
        <w:pStyle w:val="Odstavek"/>
      </w:pPr>
      <w:r>
        <w:t xml:space="preserve">(3) Ob sestavi premoženjske bilance neposrednega uporabnika proračuna se medsebojno pobotajo tudi neplačani odhodki in prihodki, za razliko pa se zmanjša ali poveča splošni sklad. </w:t>
      </w:r>
    </w:p>
    <w:p w14:paraId="1724D800" w14:textId="77777777" w:rsidR="000F6BCF" w:rsidRDefault="008F49C1" w:rsidP="000F6BCF">
      <w:pPr>
        <w:pStyle w:val="Poglavje"/>
      </w:pPr>
      <w:r>
        <w:t xml:space="preserve">IV. </w:t>
      </w:r>
      <w:r w:rsidR="000F6BCF">
        <w:t>SKUPNA PREMOŽENJSKA BILANCA OBČINE</w:t>
      </w:r>
    </w:p>
    <w:p w14:paraId="7B7F2687" w14:textId="77777777" w:rsidR="000F6BCF" w:rsidRDefault="000F6BCF" w:rsidP="000F6BCF">
      <w:pPr>
        <w:pStyle w:val="len"/>
      </w:pPr>
      <w:r>
        <w:t>12. člen</w:t>
      </w:r>
    </w:p>
    <w:p w14:paraId="57F60187" w14:textId="77777777" w:rsidR="000F6BCF" w:rsidRDefault="000F6BCF" w:rsidP="000F6BCF">
      <w:pPr>
        <w:pStyle w:val="Odstavek"/>
      </w:pPr>
      <w:bookmarkStart w:id="3" w:name="_Hlk81891259"/>
      <w:r>
        <w:t>(1) Na podlagi podatkov premoženjskih bilanc proraču</w:t>
      </w:r>
      <w:r w:rsidRPr="00133E49">
        <w:t>n</w:t>
      </w:r>
      <w:r>
        <w:t xml:space="preserve">skih uporabnikov občine se v spletni aplikaciji AJPES pripravi obrazec Skupna premoženjska bilanca občine, ki je </w:t>
      </w:r>
      <w:r w:rsidR="00035C4E">
        <w:t>P</w:t>
      </w:r>
      <w:r>
        <w:t xml:space="preserve">riloga 5 tega pravilnika in njegov sestavni del, v skladu z metodologijo za izpolnitev obrazca skupne premoženjske bilance občine, ki je </w:t>
      </w:r>
      <w:r w:rsidR="00035C4E">
        <w:t>P</w:t>
      </w:r>
      <w:r>
        <w:t>riloga 6 tega pravi</w:t>
      </w:r>
      <w:r w:rsidRPr="00133E49">
        <w:t>l</w:t>
      </w:r>
      <w:r>
        <w:t>nika in njegov sestavni del</w:t>
      </w:r>
      <w:r w:rsidR="00712596">
        <w:t>,</w:t>
      </w:r>
      <w:r>
        <w:t xml:space="preserve"> ter določbami tega poglavja.</w:t>
      </w:r>
    </w:p>
    <w:p w14:paraId="13A574E2" w14:textId="77777777" w:rsidR="000F6BCF" w:rsidRDefault="000F6BCF" w:rsidP="000F6BCF">
      <w:pPr>
        <w:pStyle w:val="Odstavek"/>
      </w:pPr>
      <w:r>
        <w:t>(2) </w:t>
      </w:r>
      <w:bookmarkStart w:id="4" w:name="_Hlk82427765"/>
      <w:r>
        <w:t>Skupna premoženjska bilanca občine se sestavi kot zbirna bilanca iz podatkov, izkazanih v premoženjskih bilancah neposrednih uporabnikov in posrednih uporabnikov občinskega proračuna, na podlagi:</w:t>
      </w:r>
      <w:bookmarkEnd w:id="4"/>
    </w:p>
    <w:p w14:paraId="4D81B79A" w14:textId="77777777" w:rsidR="000F6BCF" w:rsidRDefault="004A2986" w:rsidP="001C3309">
      <w:pPr>
        <w:pStyle w:val="Alineazaodstavkom"/>
        <w:ind w:firstLine="708"/>
      </w:pPr>
      <w:r>
        <w:t xml:space="preserve">– </w:t>
      </w:r>
      <w:r w:rsidR="00D8511F">
        <w:t>s</w:t>
      </w:r>
      <w:r w:rsidR="000F6BCF">
        <w:t>eznama premoženjskih bilanc (premoženjske bilance posamičnih proračunskih uporabnikov občine),</w:t>
      </w:r>
    </w:p>
    <w:p w14:paraId="046D5CF3" w14:textId="77777777" w:rsidR="00F73B1F" w:rsidRDefault="004A2986" w:rsidP="001C3309">
      <w:pPr>
        <w:pStyle w:val="Alineazaodstavkom"/>
        <w:ind w:firstLine="708"/>
      </w:pPr>
      <w:r>
        <w:t xml:space="preserve">– </w:t>
      </w:r>
      <w:r w:rsidR="00D8511F">
        <w:t>o</w:t>
      </w:r>
      <w:r w:rsidR="000F6BCF">
        <w:t>brazca</w:t>
      </w:r>
      <w:r w:rsidR="000F6BCF" w:rsidRPr="00A00BB1">
        <w:t xml:space="preserve"> BB</w:t>
      </w:r>
      <w:r w:rsidR="000F6BCF">
        <w:t xml:space="preserve"> </w:t>
      </w:r>
      <w:r w:rsidR="000F6BCF" w:rsidRPr="00A00BB1">
        <w:t>ZBIR (pregled postavk premoženja po posameznih proračunskih uporabnikih</w:t>
      </w:r>
      <w:r w:rsidR="000F6BCF">
        <w:t>,</w:t>
      </w:r>
      <w:r w:rsidR="000F6BCF" w:rsidRPr="00A00BB1">
        <w:t xml:space="preserve"> vključenih v skupno premoženjsko bilanco </w:t>
      </w:r>
      <w:r w:rsidR="000F6BCF">
        <w:t>občine</w:t>
      </w:r>
      <w:r w:rsidR="000F6BCF" w:rsidRPr="00A00BB1">
        <w:t>)</w:t>
      </w:r>
      <w:r w:rsidR="000F6BCF">
        <w:t xml:space="preserve"> i</w:t>
      </w:r>
      <w:r w:rsidR="00F73B1F">
        <w:t>n</w:t>
      </w:r>
    </w:p>
    <w:p w14:paraId="72938D1F" w14:textId="77777777" w:rsidR="000F6BCF" w:rsidRDefault="004A2986" w:rsidP="001C3309">
      <w:pPr>
        <w:pStyle w:val="Alineazaodstavkom"/>
        <w:ind w:firstLine="708"/>
      </w:pPr>
      <w:r w:rsidRPr="004A2986">
        <w:t>–</w:t>
      </w:r>
      <w:r>
        <w:t xml:space="preserve"> </w:t>
      </w:r>
      <w:r w:rsidR="00D8511F">
        <w:t>o</w:t>
      </w:r>
      <w:r w:rsidR="000F6BCF">
        <w:t>brazca Zneski za pobot (zbir podatkov o pobotih iz posami</w:t>
      </w:r>
      <w:r w:rsidR="000F6BCF" w:rsidRPr="00133E49">
        <w:t>čnih premoženjskih bilanc proračunskih uporabnikov občin)</w:t>
      </w:r>
      <w:r w:rsidR="000F6BCF">
        <w:t>.</w:t>
      </w:r>
    </w:p>
    <w:p w14:paraId="2199DCF8" w14:textId="77777777" w:rsidR="000F6BCF" w:rsidRDefault="000F6BCF" w:rsidP="000F6BCF">
      <w:pPr>
        <w:pStyle w:val="Alineazaodstavkom"/>
        <w:ind w:left="425" w:hanging="425"/>
      </w:pPr>
    </w:p>
    <w:p w14:paraId="26BECF91" w14:textId="77777777" w:rsidR="000F6BCF" w:rsidRPr="00133E49" w:rsidRDefault="000F6BCF" w:rsidP="000F6BCF">
      <w:pPr>
        <w:pStyle w:val="Odstavek"/>
      </w:pPr>
      <w:r w:rsidRPr="00B86D6E">
        <w:lastRenderedPageBreak/>
        <w:t>(</w:t>
      </w:r>
      <w:r>
        <w:t>3</w:t>
      </w:r>
      <w:r w:rsidRPr="00B86D6E">
        <w:t xml:space="preserve">) </w:t>
      </w:r>
      <w:r>
        <w:t xml:space="preserve">Pregled odstopanj terjatev in obveznosti v pobotu do proračunskih uporabnikov prikazuje obrazec Neusklajeni zneski. </w:t>
      </w:r>
      <w:r w:rsidR="00D8511F">
        <w:t>To je</w:t>
      </w:r>
      <w:r>
        <w:t xml:space="preserve"> pomožn</w:t>
      </w:r>
      <w:r w:rsidR="00D8511F">
        <w:t>i</w:t>
      </w:r>
      <w:r>
        <w:t xml:space="preserve"> izračun, ki prikazuje informativni pregled podatkov o neusklajenem poročanju proračunskih uporabnikov občine. </w:t>
      </w:r>
    </w:p>
    <w:bookmarkEnd w:id="3"/>
    <w:p w14:paraId="012DAD5E" w14:textId="77777777" w:rsidR="000F6BCF" w:rsidRDefault="000F6BCF" w:rsidP="000F6BCF">
      <w:pPr>
        <w:pStyle w:val="len"/>
      </w:pPr>
      <w:r>
        <w:t>13. člen</w:t>
      </w:r>
    </w:p>
    <w:p w14:paraId="5060B1C2" w14:textId="77777777" w:rsidR="000F6BCF" w:rsidRPr="00265BDE" w:rsidRDefault="000F6BCF" w:rsidP="000F6BCF">
      <w:pPr>
        <w:pStyle w:val="Odstavek"/>
      </w:pPr>
      <w:r>
        <w:t>Skupna premoženjska bilanca občine se pripravi, ko premoženjsko bilanco pripravijo vsi neposredni in posredni uporabniki proračuna občine.</w:t>
      </w:r>
    </w:p>
    <w:p w14:paraId="28904BAD" w14:textId="77777777" w:rsidR="000F6BCF" w:rsidRDefault="000F6BCF" w:rsidP="000F6BCF">
      <w:pPr>
        <w:pStyle w:val="len"/>
      </w:pPr>
      <w:r>
        <w:t>14. člen</w:t>
      </w:r>
    </w:p>
    <w:p w14:paraId="42B3F5E1" w14:textId="77777777" w:rsidR="000F6BCF" w:rsidRDefault="000F6BCF" w:rsidP="000F6BCF">
      <w:pPr>
        <w:pStyle w:val="Odstavek"/>
      </w:pPr>
      <w:r>
        <w:t>(1) Pred vključitvijo podatkov iz premoženjskih bilanc proračunskih uporabnikov občinskega proračuna v skupno premožen</w:t>
      </w:r>
      <w:r w:rsidRPr="00133E49">
        <w:t>j</w:t>
      </w:r>
      <w:r>
        <w:t>sko bilanco občine se pobotajo:</w:t>
      </w:r>
    </w:p>
    <w:p w14:paraId="0CEC7DE7" w14:textId="77777777" w:rsidR="000F6BCF" w:rsidRDefault="00D8511F" w:rsidP="000F6BCF">
      <w:pPr>
        <w:pStyle w:val="Odstavek"/>
      </w:pPr>
      <w:r>
        <w:t>–</w:t>
      </w:r>
      <w:r w:rsidR="000F6BCF">
        <w:t xml:space="preserve"> terjatve in obveznosti iz naslova sredstev, danih oziroma prejetih v upravljanje, izkazanih v premoženjskih bilancah neposrednih in posrednih uporabnikov proračuna občine, ki se vklj</w:t>
      </w:r>
      <w:r w:rsidR="000F6BCF" w:rsidRPr="00133E49">
        <w:t>u</w:t>
      </w:r>
      <w:r w:rsidR="000F6BCF">
        <w:t>čujejo v skupno premoženjsko bilanco občine,</w:t>
      </w:r>
    </w:p>
    <w:p w14:paraId="67A6AD21" w14:textId="77777777" w:rsidR="000F6BCF" w:rsidRPr="00864277" w:rsidRDefault="00D8511F" w:rsidP="000F6BCF">
      <w:pPr>
        <w:pStyle w:val="Odstavek"/>
      </w:pPr>
      <w:r>
        <w:t>–</w:t>
      </w:r>
      <w:r w:rsidR="000F6BCF">
        <w:t xml:space="preserve"> zneski naložb v name</w:t>
      </w:r>
      <w:r w:rsidR="000F6BCF" w:rsidRPr="00133E49">
        <w:t>n</w:t>
      </w:r>
      <w:r w:rsidR="000F6BCF">
        <w:t>sko premoženje, preneseno javnim skladom</w:t>
      </w:r>
      <w:r w:rsidR="004A2986">
        <w:t>,</w:t>
      </w:r>
      <w:r w:rsidR="000F6BCF">
        <w:t xml:space="preserve"> oziroma zneski naložb v premoženje, preneseno v last drugim pravnim osebam javnega prava, ki so proračunski uporabniki in imajo premoženje na podlagi zakona v svoji lasti, z zneski skladov premoženja v javnih skladih in drugih pravnih osebah javnega prava, ki je v njihovi lasti, izkazani v premoženjskih bilancah neposrednih in posrednih proračunskih uporabnikov, ki se vključujejo v skupno premoženjsko bilanco občine. </w:t>
      </w:r>
    </w:p>
    <w:p w14:paraId="004CBD42" w14:textId="77777777" w:rsidR="000F6BCF" w:rsidRDefault="000F6BCF" w:rsidP="000F6BCF">
      <w:pPr>
        <w:pStyle w:val="Odstavek"/>
      </w:pPr>
      <w:r>
        <w:t xml:space="preserve">(2) Za razliko, ugotovljeno med terjatvami in obveznostmi iz </w:t>
      </w:r>
      <w:r w:rsidR="00035C4E">
        <w:t xml:space="preserve">prve in druge </w:t>
      </w:r>
      <w:r>
        <w:t>alinej</w:t>
      </w:r>
      <w:r w:rsidR="00035C4E">
        <w:t>e</w:t>
      </w:r>
      <w:r>
        <w:t xml:space="preserve"> prejšnjega odstavka, se zmanjša ali poveča splošni sklad skupne premoženjske bilance občine.</w:t>
      </w:r>
    </w:p>
    <w:p w14:paraId="1B054088" w14:textId="77777777" w:rsidR="000F6BCF" w:rsidRDefault="008F49C1" w:rsidP="000F6BCF">
      <w:pPr>
        <w:pStyle w:val="Poglavje"/>
      </w:pPr>
      <w:r>
        <w:t xml:space="preserve">V. </w:t>
      </w:r>
      <w:r w:rsidR="000F6BCF">
        <w:t>SKUPNA PREMOŽENJSKA BILANCA DRŽAVE</w:t>
      </w:r>
    </w:p>
    <w:p w14:paraId="338953B0" w14:textId="77777777" w:rsidR="000F6BCF" w:rsidRPr="00864277" w:rsidRDefault="000F6BCF" w:rsidP="000F6BCF">
      <w:pPr>
        <w:pStyle w:val="len"/>
      </w:pPr>
      <w:r>
        <w:t xml:space="preserve">15. člen </w:t>
      </w:r>
    </w:p>
    <w:p w14:paraId="365C443B" w14:textId="77777777" w:rsidR="000F6BCF" w:rsidRPr="00820DCE" w:rsidRDefault="000F6BCF" w:rsidP="000F6BCF">
      <w:pPr>
        <w:pStyle w:val="Odstavek"/>
      </w:pPr>
      <w:r>
        <w:t>(1) Na podlagi podatkov premoženjskih bilanc proraču</w:t>
      </w:r>
      <w:r w:rsidRPr="00133E49">
        <w:t>n</w:t>
      </w:r>
      <w:r>
        <w:t xml:space="preserve">skih uporabnikov države se v spletni aplikaciji AJPES pripravi obrazec Skupna premoženjska bilanca države, ki je </w:t>
      </w:r>
      <w:r w:rsidR="00035C4E">
        <w:t>P</w:t>
      </w:r>
      <w:r>
        <w:t>riloga 7 tega pravilnika in njegov sestavni del, v skladu z metodologijo za izpolnitev obrazca</w:t>
      </w:r>
      <w:r w:rsidRPr="00DF6CAF">
        <w:t xml:space="preserve"> skupne premoženjske bilance države</w:t>
      </w:r>
      <w:r>
        <w:t xml:space="preserve">, ki je </w:t>
      </w:r>
      <w:r w:rsidR="00035C4E">
        <w:t>P</w:t>
      </w:r>
      <w:r>
        <w:t>riloga 8 tega pravi</w:t>
      </w:r>
      <w:r w:rsidRPr="00133E49">
        <w:t>l</w:t>
      </w:r>
      <w:r>
        <w:t>nika in njegov sestavni del</w:t>
      </w:r>
      <w:r w:rsidR="00D8511F">
        <w:t>,</w:t>
      </w:r>
      <w:r>
        <w:t xml:space="preserve"> ter določbami tega poglavja.</w:t>
      </w:r>
    </w:p>
    <w:p w14:paraId="0CB2553E" w14:textId="77777777" w:rsidR="000F6BCF" w:rsidRPr="00864277" w:rsidRDefault="000F6BCF" w:rsidP="000F6BCF">
      <w:pPr>
        <w:pStyle w:val="Odstavek"/>
      </w:pPr>
      <w:r>
        <w:t>(2) Skupna premoženjska bilanca države se sestavi kot zbirna bilanca iz podatkov, izkazanih v premoženjskih bilancah neposrednih uporabnikov in posrednih uporabnikov državnega proračuna, na podlagi:</w:t>
      </w:r>
    </w:p>
    <w:p w14:paraId="307CDBC7" w14:textId="77777777" w:rsidR="000F6BCF" w:rsidRDefault="00D8511F" w:rsidP="001C3309">
      <w:pPr>
        <w:pStyle w:val="Alineazaodstavkom"/>
        <w:numPr>
          <w:ilvl w:val="0"/>
          <w:numId w:val="11"/>
        </w:numPr>
      </w:pPr>
      <w:r>
        <w:t>s</w:t>
      </w:r>
      <w:r w:rsidR="000F6BCF">
        <w:t>eznama premoženjskih bilanc (premoženjske bilance posamičnih proračunskih uporabnikov države),</w:t>
      </w:r>
    </w:p>
    <w:p w14:paraId="41083A3C" w14:textId="77777777" w:rsidR="000F6BCF" w:rsidRDefault="00D8511F" w:rsidP="001C3309">
      <w:pPr>
        <w:pStyle w:val="Alineazaodstavkom"/>
        <w:numPr>
          <w:ilvl w:val="0"/>
          <w:numId w:val="11"/>
        </w:numPr>
      </w:pPr>
      <w:r>
        <w:t>o</w:t>
      </w:r>
      <w:r w:rsidR="000F6BCF">
        <w:t>brazca</w:t>
      </w:r>
      <w:r w:rsidR="000F6BCF" w:rsidRPr="00A00BB1">
        <w:t xml:space="preserve"> BB</w:t>
      </w:r>
      <w:r w:rsidR="000F6BCF">
        <w:t xml:space="preserve"> </w:t>
      </w:r>
      <w:r w:rsidR="000F6BCF" w:rsidRPr="00A00BB1">
        <w:t>ZBIR (pregled postavk premoženja po posameznih proračunskih uporabnikih</w:t>
      </w:r>
      <w:r w:rsidR="000F6BCF">
        <w:t>,</w:t>
      </w:r>
      <w:r w:rsidR="000F6BCF" w:rsidRPr="00A00BB1">
        <w:t xml:space="preserve"> vključenih v skupno premoženjsko bilanco </w:t>
      </w:r>
      <w:r w:rsidR="000F6BCF">
        <w:t>države</w:t>
      </w:r>
      <w:r w:rsidR="000F6BCF" w:rsidRPr="00A00BB1">
        <w:t>)</w:t>
      </w:r>
      <w:r w:rsidR="000F6BCF">
        <w:t xml:space="preserve"> in</w:t>
      </w:r>
    </w:p>
    <w:p w14:paraId="73AEDA93" w14:textId="77777777" w:rsidR="000F6BCF" w:rsidRDefault="00D8511F" w:rsidP="001C3309">
      <w:pPr>
        <w:pStyle w:val="Alineazaodstavkom"/>
        <w:numPr>
          <w:ilvl w:val="0"/>
          <w:numId w:val="11"/>
        </w:numPr>
      </w:pPr>
      <w:r>
        <w:t>o</w:t>
      </w:r>
      <w:r w:rsidR="000F6BCF">
        <w:t>brazca Zneski za pobot (zbir podatkov o pobotih iz posami</w:t>
      </w:r>
      <w:r w:rsidR="000F6BCF" w:rsidRPr="00133E49">
        <w:t>čnih premoženjskih bilanc proračunskih uporabnikov države)</w:t>
      </w:r>
      <w:r w:rsidR="000F6BCF">
        <w:t>.</w:t>
      </w:r>
    </w:p>
    <w:p w14:paraId="16041DE2" w14:textId="77777777" w:rsidR="000F6BCF" w:rsidRPr="00443F78" w:rsidRDefault="000F6BCF" w:rsidP="000F6BCF">
      <w:pPr>
        <w:pStyle w:val="Alineazaodstavkom"/>
        <w:rPr>
          <w:b/>
          <w:bCs/>
        </w:rPr>
      </w:pPr>
    </w:p>
    <w:p w14:paraId="36FB30E8" w14:textId="77777777" w:rsidR="000F6BCF" w:rsidRPr="00133E49" w:rsidRDefault="000F6BCF" w:rsidP="000F6BCF">
      <w:pPr>
        <w:pStyle w:val="Alineazaodstavkom"/>
        <w:ind w:firstLine="1021"/>
      </w:pPr>
      <w:r>
        <w:t xml:space="preserve">(3) Pregled odstopanj terjatev in obveznosti v pobotu do proračunskih uporabnikov prikazuje obrazec Neusklajeni zneski. </w:t>
      </w:r>
      <w:r w:rsidR="00D117CF">
        <w:t>To je</w:t>
      </w:r>
      <w:r>
        <w:t xml:space="preserve"> pomožn</w:t>
      </w:r>
      <w:r w:rsidR="00D117CF">
        <w:t>i</w:t>
      </w:r>
      <w:r>
        <w:t xml:space="preserve"> izračun, ki prikazuje informativni pregled podatkov o neusklajenem poročanju proračunskih uporabnikov države.</w:t>
      </w:r>
    </w:p>
    <w:p w14:paraId="5D900AE6" w14:textId="77777777" w:rsidR="000F6BCF" w:rsidRDefault="000F6BCF" w:rsidP="000F6BCF">
      <w:pPr>
        <w:pStyle w:val="len"/>
      </w:pPr>
      <w:r>
        <w:lastRenderedPageBreak/>
        <w:t>16. člen</w:t>
      </w:r>
    </w:p>
    <w:p w14:paraId="79FEF27E" w14:textId="77777777" w:rsidR="000F6BCF" w:rsidRDefault="000F6BCF" w:rsidP="000F6BCF">
      <w:pPr>
        <w:pStyle w:val="Odstavek"/>
      </w:pPr>
      <w:r>
        <w:t>Skupna premoženjska bilanca države se pripravi, ko premoženjsko bilanco pripravijo vsi neposredni in posredni uporabniki proračuna države.</w:t>
      </w:r>
    </w:p>
    <w:p w14:paraId="44A9BCEA" w14:textId="77777777" w:rsidR="000F6BCF" w:rsidRDefault="000F6BCF" w:rsidP="000F6BCF">
      <w:pPr>
        <w:pStyle w:val="len"/>
      </w:pPr>
      <w:r>
        <w:t>17. člen</w:t>
      </w:r>
    </w:p>
    <w:p w14:paraId="3EC141A3" w14:textId="77777777" w:rsidR="000F6BCF" w:rsidRDefault="000F6BCF" w:rsidP="000F6BCF">
      <w:pPr>
        <w:pStyle w:val="Odstavek"/>
      </w:pPr>
      <w:r>
        <w:t>(1) Pred vključitvijo podatkov iz premoženjskih bilanc neposrednih uporabnikov in posrednih uporabnikov državnega proračuna v skupno premoženjsko bilanco države se pobotajo:</w:t>
      </w:r>
    </w:p>
    <w:p w14:paraId="16FFE1E2" w14:textId="77777777" w:rsidR="000F6BCF" w:rsidRDefault="00D117CF" w:rsidP="000F6BCF">
      <w:pPr>
        <w:pStyle w:val="Odstavek"/>
      </w:pPr>
      <w:r>
        <w:t>–</w:t>
      </w:r>
      <w:r w:rsidR="000F6BCF">
        <w:t xml:space="preserve"> terjatve in obveznosti iz naslova sredstev, danih oziroma prejetih v upravlja</w:t>
      </w:r>
      <w:r w:rsidR="000F6BCF" w:rsidRPr="00133E49">
        <w:t>n</w:t>
      </w:r>
      <w:r w:rsidR="000F6BCF">
        <w:t>je, izkazanih v premoženjskih bilancah neposrednih in posrednih uporabnikov državnega proračuna, ki se vključujejo v skupno premoženjsko bilanco države</w:t>
      </w:r>
      <w:r>
        <w:t>,</w:t>
      </w:r>
      <w:r w:rsidR="000F6BCF">
        <w:t xml:space="preserve"> in</w:t>
      </w:r>
      <w:r w:rsidR="000F6BCF" w:rsidRPr="00214CC1">
        <w:t xml:space="preserve"> </w:t>
      </w:r>
    </w:p>
    <w:p w14:paraId="71896281" w14:textId="77777777" w:rsidR="000F6BCF" w:rsidRDefault="00D117CF" w:rsidP="000F6BCF">
      <w:pPr>
        <w:pStyle w:val="Odstavek"/>
      </w:pPr>
      <w:r>
        <w:t>–</w:t>
      </w:r>
      <w:r w:rsidR="000F6BCF">
        <w:t xml:space="preserve"> zneski naložb v namensko premoženje, preneseno javnim skladom</w:t>
      </w:r>
      <w:r>
        <w:t>,</w:t>
      </w:r>
      <w:r w:rsidR="000F6BCF">
        <w:t xml:space="preserve"> oziroma zneski naložb v premoženje, preneseno v last drugim pravnim osebam javnega prava, ki so proračunski uporabniki in imajo premoženje na podlagi zakona v svoji lasti, z zneski skladov premoženja v javnih skl</w:t>
      </w:r>
      <w:r w:rsidR="000F6BCF" w:rsidRPr="00133E49">
        <w:t>a</w:t>
      </w:r>
      <w:r w:rsidR="000F6BCF">
        <w:t>dih in drugih pravnih osebah javnega prava, ki je v njihovi lasti, izkazani v premoženjskih bila</w:t>
      </w:r>
      <w:r w:rsidR="000F6BCF" w:rsidRPr="00133E49">
        <w:t>n</w:t>
      </w:r>
      <w:r w:rsidR="000F6BCF">
        <w:t>cah neposrednih in posrednih uporabnikov državnega proračuna, ki se vključujejo v skupno premoženjsko bilanco države.</w:t>
      </w:r>
    </w:p>
    <w:p w14:paraId="3E94F30A" w14:textId="77777777" w:rsidR="000F6BCF" w:rsidRDefault="000F6BCF" w:rsidP="000F6BCF">
      <w:pPr>
        <w:pStyle w:val="Odstavek"/>
      </w:pPr>
      <w:r>
        <w:t xml:space="preserve">(2) Za razliko med terjatvami in obveznostmi, ugotovljeno iz </w:t>
      </w:r>
      <w:r w:rsidR="00035C4E">
        <w:t xml:space="preserve">prve in druge </w:t>
      </w:r>
      <w:r>
        <w:t>alinej</w:t>
      </w:r>
      <w:r w:rsidR="00035C4E">
        <w:t>e</w:t>
      </w:r>
      <w:r>
        <w:t xml:space="preserve"> prejšnjega odstavka, se zmanjša ali poveča splošni sklad skupne premoženjske bilance države.</w:t>
      </w:r>
    </w:p>
    <w:p w14:paraId="733C89FE" w14:textId="77777777" w:rsidR="000F6BCF" w:rsidRDefault="008F49C1" w:rsidP="000F6BCF">
      <w:pPr>
        <w:pStyle w:val="Poglavje"/>
      </w:pPr>
      <w:r>
        <w:t xml:space="preserve">VI. </w:t>
      </w:r>
      <w:r w:rsidR="000F6BCF">
        <w:t>KONSOLIDIRANA PREMOŽENJSKA BILANCA DRŽAVE IN OBČIN</w:t>
      </w:r>
    </w:p>
    <w:p w14:paraId="7486BA6C" w14:textId="77777777" w:rsidR="000F6BCF" w:rsidRDefault="000F6BCF" w:rsidP="000F6BCF">
      <w:pPr>
        <w:pStyle w:val="len"/>
      </w:pPr>
      <w:r>
        <w:t>18. člen</w:t>
      </w:r>
    </w:p>
    <w:p w14:paraId="6FAAC9D3" w14:textId="77777777" w:rsidR="000F6BCF" w:rsidRDefault="000F6BCF" w:rsidP="000F6BCF">
      <w:pPr>
        <w:pStyle w:val="Odstavek"/>
      </w:pPr>
      <w:r>
        <w:t xml:space="preserve">(1) Na podlagi podatkov skupnih premoženjskih bilanc občin in skupne premoženjske bilance države se v spletni aplikaciji AJPES pripravi obrazec Konsolidirana premoženjska bilanca države in občin, ki je </w:t>
      </w:r>
      <w:r w:rsidR="00035C4E">
        <w:t>P</w:t>
      </w:r>
      <w:r>
        <w:t>riloga 9 tega pravilnika in njegov sestavni del, v skladu z metodologijo za izpolnitev obrazca</w:t>
      </w:r>
      <w:r w:rsidRPr="00F16EFD">
        <w:t xml:space="preserve"> </w:t>
      </w:r>
      <w:r w:rsidR="00DB2C84">
        <w:t>K</w:t>
      </w:r>
      <w:r w:rsidRPr="00F16EFD">
        <w:t>onsolidirana premoženjska bilanca države in občin</w:t>
      </w:r>
      <w:r>
        <w:t xml:space="preserve">, ki je </w:t>
      </w:r>
      <w:r w:rsidR="00035C4E">
        <w:t>P</w:t>
      </w:r>
      <w:r>
        <w:t>riloga 10 tega pravilnika in njegov sestavni del</w:t>
      </w:r>
      <w:r w:rsidR="00D117CF">
        <w:t>,</w:t>
      </w:r>
      <w:r>
        <w:t xml:space="preserve"> ter določbami tega poglavja.</w:t>
      </w:r>
    </w:p>
    <w:p w14:paraId="060DA8F4" w14:textId="77777777" w:rsidR="000F6BCF" w:rsidRDefault="000F6BCF" w:rsidP="000F6BCF">
      <w:pPr>
        <w:pStyle w:val="Odstavek"/>
      </w:pPr>
      <w:r>
        <w:t>(2) Konsolidirana premoženjska bilanca države in občin se sestavi kot zbirna bilanca iz podatkov skupne premožen</w:t>
      </w:r>
      <w:r w:rsidRPr="00133E49">
        <w:t>j</w:t>
      </w:r>
      <w:r>
        <w:t>ske bilance države in skupnih premoženjskih bilanc občin na podlagi:</w:t>
      </w:r>
    </w:p>
    <w:p w14:paraId="55175183" w14:textId="77777777" w:rsidR="000F6BCF" w:rsidRDefault="000F6BCF" w:rsidP="001C3309">
      <w:pPr>
        <w:pStyle w:val="Alineazaodstavkom"/>
        <w:numPr>
          <w:ilvl w:val="0"/>
          <w:numId w:val="10"/>
        </w:numPr>
      </w:pPr>
      <w:r>
        <w:t xml:space="preserve">osnovnih podatkov in </w:t>
      </w:r>
    </w:p>
    <w:p w14:paraId="7A9EE341" w14:textId="77777777" w:rsidR="000F6BCF" w:rsidRDefault="000F6BCF" w:rsidP="001C3309">
      <w:pPr>
        <w:pStyle w:val="Alineazaodstavkom"/>
        <w:numPr>
          <w:ilvl w:val="0"/>
          <w:numId w:val="10"/>
        </w:numPr>
      </w:pPr>
      <w:r>
        <w:t>seznama skupnih premoženjskih bilanc države in občin.</w:t>
      </w:r>
    </w:p>
    <w:p w14:paraId="3C813E8F" w14:textId="77777777" w:rsidR="000F6BCF" w:rsidRDefault="000F6BCF" w:rsidP="000F6BCF">
      <w:pPr>
        <w:pStyle w:val="Alineazaodstavkom"/>
        <w:ind w:left="425" w:hanging="425"/>
      </w:pPr>
    </w:p>
    <w:p w14:paraId="4549B6DC" w14:textId="77777777" w:rsidR="000F6BCF" w:rsidRPr="00134EBF" w:rsidRDefault="000F6BCF" w:rsidP="000F6BCF">
      <w:pPr>
        <w:pStyle w:val="Alineazaodstavkom"/>
        <w:ind w:firstLine="1021"/>
        <w:rPr>
          <w:rFonts w:cs="Times New Roman"/>
        </w:rPr>
      </w:pPr>
      <w:r w:rsidRPr="00134EBF">
        <w:rPr>
          <w:rFonts w:cs="Times New Roman"/>
        </w:rPr>
        <w:t xml:space="preserve">(3) Pregled odstopanj terjatev in obveznosti v pobotu do proračunskih uporabnikov prikazuje obrazec Neusklajeni zneski. </w:t>
      </w:r>
      <w:r w:rsidR="006929C6">
        <w:rPr>
          <w:rFonts w:cs="Times New Roman"/>
        </w:rPr>
        <w:t>To je</w:t>
      </w:r>
      <w:r w:rsidRPr="00134EBF">
        <w:rPr>
          <w:rFonts w:cs="Times New Roman"/>
        </w:rPr>
        <w:t xml:space="preserve"> pomožn</w:t>
      </w:r>
      <w:r w:rsidR="006929C6">
        <w:rPr>
          <w:rFonts w:cs="Times New Roman"/>
        </w:rPr>
        <w:t>i</w:t>
      </w:r>
      <w:r w:rsidRPr="00134EBF">
        <w:rPr>
          <w:rFonts w:cs="Times New Roman"/>
        </w:rPr>
        <w:t xml:space="preserve"> izračun, ki prikazuje informativni pregled podatkov o neusklajenem poročanju proračunskih uporabnikov države in občin. </w:t>
      </w:r>
    </w:p>
    <w:p w14:paraId="37F8F7A1" w14:textId="77777777" w:rsidR="000F6BCF" w:rsidRDefault="000F6BCF" w:rsidP="000F6BCF">
      <w:pPr>
        <w:pStyle w:val="len"/>
      </w:pPr>
      <w:r>
        <w:t>19. člen</w:t>
      </w:r>
    </w:p>
    <w:p w14:paraId="6540AFEE" w14:textId="77777777" w:rsidR="000F6BCF" w:rsidRDefault="000F6BCF" w:rsidP="000F6BCF">
      <w:pPr>
        <w:pStyle w:val="Odstavek"/>
      </w:pPr>
      <w:r>
        <w:t>(1) Konsolidirana premoženjska bilanca države in občin se pripravi, ko so pripravljene vse skupne premoženjske bilance občin in skupna premoženjska bilanca države.</w:t>
      </w:r>
    </w:p>
    <w:p w14:paraId="7DAA327F" w14:textId="77777777" w:rsidR="000F6BCF" w:rsidRDefault="000F6BCF" w:rsidP="000F6BCF">
      <w:pPr>
        <w:pStyle w:val="Odstavek"/>
      </w:pPr>
      <w:r>
        <w:t>(2) Pred sestavo konsolidirane premoženjske bilance države in občin se terjatve in obveznosti med občinami in drž</w:t>
      </w:r>
      <w:r w:rsidRPr="00133E49">
        <w:t>a</w:t>
      </w:r>
      <w:r>
        <w:t xml:space="preserve">vo, izkazane v skupni premoženjski bilanci države in skupnih premoženjskih bilancah občin, medsebojno pobotajo, razlika pa se izkaže kot </w:t>
      </w:r>
      <w:r>
        <w:lastRenderedPageBreak/>
        <w:t>zmanjšanje oziroma povečanje splošnega sklada konsolidirane premoženjske bilance države in občin.</w:t>
      </w:r>
    </w:p>
    <w:p w14:paraId="056027B4" w14:textId="77777777" w:rsidR="000F6BCF" w:rsidRDefault="008F49C1" w:rsidP="000F6BCF">
      <w:pPr>
        <w:pStyle w:val="Poglavje"/>
      </w:pPr>
      <w:r>
        <w:t xml:space="preserve">VII. </w:t>
      </w:r>
      <w:r w:rsidR="000F6BCF">
        <w:t>OBRAZLOŽITVE K PREMOŽENJSKIM BILANCAM</w:t>
      </w:r>
    </w:p>
    <w:p w14:paraId="54DFD7B7" w14:textId="77777777" w:rsidR="000F6BCF" w:rsidRDefault="000F6BCF" w:rsidP="000F6BCF">
      <w:pPr>
        <w:pStyle w:val="len"/>
      </w:pPr>
      <w:r>
        <w:t>20. člen</w:t>
      </w:r>
    </w:p>
    <w:p w14:paraId="2A637195" w14:textId="77777777" w:rsidR="000F6BCF" w:rsidRPr="00B16143" w:rsidRDefault="000F6BCF" w:rsidP="000F6BCF">
      <w:pPr>
        <w:pStyle w:val="Odstavek"/>
      </w:pPr>
      <w:r>
        <w:t>(1) Posredni in neposredni uporabniki proračunov k premoženjski bilanci navedejo obrazložitve sprememb postavk premoženjske bilance, katerih zneski tekočega in preteklega leta se razlik</w:t>
      </w:r>
      <w:r w:rsidRPr="00133E49">
        <w:t>u</w:t>
      </w:r>
      <w:r>
        <w:t>jejo za več kot 40</w:t>
      </w:r>
      <w:r w:rsidR="00AE1481">
        <w:t>.000</w:t>
      </w:r>
      <w:r>
        <w:t xml:space="preserve"> eurov. Obrazložitve se vnesejo v obrazec Obrazložitev razlik v premoženjski bilanci v sple</w:t>
      </w:r>
      <w:r w:rsidRPr="00133E49">
        <w:t>t</w:t>
      </w:r>
      <w:r>
        <w:t>ni aplikaciji AJPES.</w:t>
      </w:r>
    </w:p>
    <w:p w14:paraId="44091C66" w14:textId="77777777" w:rsidR="000F6BCF" w:rsidRPr="00B16143" w:rsidRDefault="000F6BCF" w:rsidP="000F6BCF">
      <w:pPr>
        <w:pStyle w:val="Odstavek"/>
      </w:pPr>
      <w:r>
        <w:t xml:space="preserve">(2) K skupni premoženjski bilanci občine </w:t>
      </w:r>
      <w:bookmarkStart w:id="5" w:name="_Hlk82424288"/>
      <w:r>
        <w:t>in skupni premoženjski bilanci države</w:t>
      </w:r>
      <w:bookmarkEnd w:id="5"/>
      <w:r>
        <w:t xml:space="preserve"> se navedejo obrazložitve sprememb postavk skupne premoženjske bilance občine </w:t>
      </w:r>
      <w:bookmarkStart w:id="6" w:name="_Hlk82424307"/>
      <w:r>
        <w:t>oziroma skupne premoženjske bilance države</w:t>
      </w:r>
      <w:bookmarkEnd w:id="6"/>
      <w:r>
        <w:t>, katerih zneski tekočega in preteklega leta se razl</w:t>
      </w:r>
      <w:r w:rsidRPr="00133E49">
        <w:t>i</w:t>
      </w:r>
      <w:r>
        <w:t>kujejo za več kot 200</w:t>
      </w:r>
      <w:r w:rsidR="00AE1481">
        <w:t>.000</w:t>
      </w:r>
      <w:r>
        <w:t xml:space="preserve"> eurov. Obrazložitve se vnesejo v obrazec Obrazložitev razlik v skupni premoženjski bilanci občine </w:t>
      </w:r>
      <w:bookmarkStart w:id="7" w:name="_Hlk82428098"/>
      <w:r>
        <w:t xml:space="preserve">oziroma v skupni premoženjski bilanci države </w:t>
      </w:r>
      <w:bookmarkEnd w:id="7"/>
      <w:r>
        <w:t xml:space="preserve">v spletni aplikaciji AJPES. </w:t>
      </w:r>
    </w:p>
    <w:p w14:paraId="2C934288" w14:textId="77777777" w:rsidR="000F6BCF" w:rsidRPr="00D93E76" w:rsidRDefault="000F6BCF" w:rsidP="000F6BCF">
      <w:pPr>
        <w:pStyle w:val="Odstavek"/>
      </w:pPr>
      <w:bookmarkStart w:id="8" w:name="_Hlk82424376"/>
      <w:r>
        <w:t>(3) Ne glede na prvi in drugi odstavek tega člena lahko ministrstvo, pristojno za finance, zaradi pravilnosti pobota pri posameznih postavkah premoženja v obrazcu BB in obrazcu Partnerji zahteva vnos dodatnih pojasnil v spletno aplikacijo AJPES.</w:t>
      </w:r>
    </w:p>
    <w:bookmarkEnd w:id="8"/>
    <w:p w14:paraId="286C2E34" w14:textId="77777777" w:rsidR="000F6BCF" w:rsidRDefault="008F49C1" w:rsidP="000F6BCF">
      <w:pPr>
        <w:pStyle w:val="Poglavje"/>
      </w:pPr>
      <w:r>
        <w:t xml:space="preserve">VIII. </w:t>
      </w:r>
      <w:r w:rsidR="000F6BCF">
        <w:t>PREDLAGANJE PREMOŽENJSKIH BILANC</w:t>
      </w:r>
    </w:p>
    <w:p w14:paraId="59354FB7" w14:textId="77777777" w:rsidR="000F6BCF" w:rsidRDefault="000F6BCF" w:rsidP="000F6BCF">
      <w:pPr>
        <w:pStyle w:val="len"/>
      </w:pPr>
      <w:r>
        <w:t>21. člen</w:t>
      </w:r>
    </w:p>
    <w:p w14:paraId="6D3FFC9D" w14:textId="77777777" w:rsidR="000F6BCF" w:rsidRDefault="000F6BCF" w:rsidP="000F6BCF">
      <w:pPr>
        <w:pStyle w:val="Odstavek"/>
      </w:pPr>
      <w:bookmarkStart w:id="9" w:name="_Hlk82424413"/>
      <w:r>
        <w:t xml:space="preserve">(1) Proračunski uporabniki predložijo svoje premoženjske bilance v elektronski obliki v spletno aplikacijo AJPES v rokih in </w:t>
      </w:r>
      <w:r w:rsidR="00AE1481">
        <w:t>tako</w:t>
      </w:r>
      <w:r>
        <w:t>, k</w:t>
      </w:r>
      <w:r w:rsidR="00AE1481">
        <w:t>ot</w:t>
      </w:r>
      <w:r>
        <w:t xml:space="preserve"> določata zakon, ki ureja javne finance, in zakon, ki ureja izvrševanje proračuna Republike Slovenije.</w:t>
      </w:r>
    </w:p>
    <w:p w14:paraId="4ACB0AC5" w14:textId="77777777" w:rsidR="000F6BCF" w:rsidRPr="0073616D" w:rsidRDefault="000F6BCF" w:rsidP="000F6BCF">
      <w:pPr>
        <w:pStyle w:val="Odstavek"/>
      </w:pPr>
      <w:r>
        <w:t xml:space="preserve">(2) </w:t>
      </w:r>
      <w:r w:rsidRPr="00E558E6">
        <w:t>Premoženjsko bilanco neposrednega ali posrednega uporabnika proračuna pripravi predstojnik proračunskega uporabnika. Skupno premoženjsko bilanco občine pripravi predstojnik občine. Skupno premoženjsko bilanco države in konsolidirano premoženjsko bilanco države in občin pripravi minister, pristojen za finance</w:t>
      </w:r>
      <w:r>
        <w:t xml:space="preserve">, </w:t>
      </w:r>
      <w:r w:rsidRPr="00443F78">
        <w:t>ali druga oseba po njegovem pisnem pooblastilu.</w:t>
      </w:r>
    </w:p>
    <w:p w14:paraId="6A690B98" w14:textId="77777777" w:rsidR="000F6BCF" w:rsidRPr="00E558E6" w:rsidRDefault="000F6BCF" w:rsidP="000F6BCF">
      <w:pPr>
        <w:pStyle w:val="Odstavek"/>
      </w:pPr>
      <w:r>
        <w:rPr>
          <w:color w:val="626060"/>
        </w:rPr>
        <w:t>(</w:t>
      </w:r>
      <w:r w:rsidRPr="00E558E6">
        <w:t xml:space="preserve">3) Predložitev </w:t>
      </w:r>
      <w:r>
        <w:t>konsolidirane</w:t>
      </w:r>
      <w:r w:rsidRPr="00E558E6">
        <w:t xml:space="preserve"> premoženjsk</w:t>
      </w:r>
      <w:r>
        <w:t>e</w:t>
      </w:r>
      <w:r w:rsidRPr="00E558E6">
        <w:t xml:space="preserve"> bilanc</w:t>
      </w:r>
      <w:r>
        <w:t>e</w:t>
      </w:r>
      <w:r w:rsidRPr="00E558E6">
        <w:t xml:space="preserve"> države in občin zajema pregled premoženja države</w:t>
      </w:r>
      <w:r>
        <w:t xml:space="preserve"> in občin</w:t>
      </w:r>
      <w:r w:rsidRPr="00E558E6">
        <w:t xml:space="preserve">. </w:t>
      </w:r>
      <w:r>
        <w:t xml:space="preserve">Njeno predložitev </w:t>
      </w:r>
      <w:r w:rsidRPr="00E558E6">
        <w:t xml:space="preserve">vladi in </w:t>
      </w:r>
      <w:r w:rsidR="00AE1481">
        <w:t>d</w:t>
      </w:r>
      <w:r w:rsidRPr="00E558E6">
        <w:t xml:space="preserve">ržavnemu zboru opredeljuje zakon, ki ureja javne finance. </w:t>
      </w:r>
    </w:p>
    <w:p w14:paraId="5AEEB2DD" w14:textId="77777777" w:rsidR="000F6BCF" w:rsidRPr="00E558E6" w:rsidRDefault="000F6BCF" w:rsidP="000F6BCF">
      <w:pPr>
        <w:pStyle w:val="Odstavek"/>
      </w:pPr>
      <w:r w:rsidRPr="00E558E6">
        <w:t>(4) Po predložitvi konsolidirane premoženjske bilance države in občin iz prejšnjega odstavka se v spletn</w:t>
      </w:r>
      <w:r>
        <w:t>i aplikaciji</w:t>
      </w:r>
      <w:r w:rsidRPr="00E558E6">
        <w:t xml:space="preserve"> AJPES objavi pregled neusklajenih zneskov iz poročanja za tekoče leto. Obvestilo o izveden</w:t>
      </w:r>
      <w:r>
        <w:t>i objavi obrazcev v spletni aplikaciji</w:t>
      </w:r>
      <w:r w:rsidRPr="00E558E6">
        <w:t xml:space="preserve"> AJPES prejmejo vsi proračunski uporabniki v elektronski obliki </w:t>
      </w:r>
      <w:r>
        <w:t xml:space="preserve">na </w:t>
      </w:r>
      <w:r w:rsidRPr="00E558E6">
        <w:t xml:space="preserve">elektronski naslov </w:t>
      </w:r>
      <w:r>
        <w:t xml:space="preserve">kontaktne </w:t>
      </w:r>
      <w:r w:rsidRPr="00E558E6">
        <w:t xml:space="preserve">osebe, ki ga je proračunski uporabnik navedel v obrazcu Osnovni podatki. </w:t>
      </w:r>
    </w:p>
    <w:bookmarkEnd w:id="9"/>
    <w:p w14:paraId="1250B0AA" w14:textId="2A08FD8C" w:rsidR="000F6BCF" w:rsidRDefault="008F49C1" w:rsidP="000F6BCF">
      <w:pPr>
        <w:pStyle w:val="Poglavje"/>
      </w:pPr>
      <w:r>
        <w:t xml:space="preserve">IX. </w:t>
      </w:r>
      <w:r w:rsidR="000F6BCF">
        <w:t>PREHODN</w:t>
      </w:r>
      <w:r w:rsidR="00804DFC">
        <w:t>A</w:t>
      </w:r>
      <w:r w:rsidR="000F6BCF">
        <w:t xml:space="preserve"> IN KONČN</w:t>
      </w:r>
      <w:r w:rsidR="00804DFC">
        <w:t>I</w:t>
      </w:r>
      <w:r w:rsidR="000F6BCF">
        <w:t xml:space="preserve"> DOLOČB</w:t>
      </w:r>
      <w:r w:rsidR="00343D0A">
        <w:t>I</w:t>
      </w:r>
    </w:p>
    <w:p w14:paraId="3C961E35" w14:textId="77777777" w:rsidR="000F6BCF" w:rsidRPr="009D78BD" w:rsidRDefault="000F6BCF" w:rsidP="000F6BCF">
      <w:pPr>
        <w:pStyle w:val="len"/>
      </w:pPr>
      <w:r w:rsidRPr="009D78BD">
        <w:t>22. člen</w:t>
      </w:r>
    </w:p>
    <w:p w14:paraId="6611B6C9" w14:textId="77777777" w:rsidR="000F6BCF" w:rsidRDefault="000F6BCF" w:rsidP="000F6BCF">
      <w:pPr>
        <w:pStyle w:val="Odstavek"/>
      </w:pPr>
      <w:r>
        <w:lastRenderedPageBreak/>
        <w:t>(1) Premoženje tistih posrednih uporabnikov proračunov, ki je predmet delitvene bilance občin, ki so nastale z delitvijo prejšnje občine in še niso spr</w:t>
      </w:r>
      <w:r w:rsidRPr="00133E49">
        <w:t>e</w:t>
      </w:r>
      <w:r>
        <w:t>jele delitvene bilance, se vključi v skupno premoženjsko bilanco občine, na območju katere ima posredni uporabnik proračuna sedež.</w:t>
      </w:r>
    </w:p>
    <w:p w14:paraId="509E2D90" w14:textId="77777777" w:rsidR="000F6BCF" w:rsidRPr="000D7F5E" w:rsidRDefault="000F6BCF" w:rsidP="000F6BCF">
      <w:pPr>
        <w:pStyle w:val="Odstavek"/>
      </w:pPr>
      <w:r>
        <w:t>(2) Občina iz prejšnjega odstavka mora o vključitvi pr</w:t>
      </w:r>
      <w:r w:rsidRPr="00133E49">
        <w:t>e</w:t>
      </w:r>
      <w:r>
        <w:t xml:space="preserve">moženjske bilance posrednega uporabnika proračuna v svojo premoženjsko bilanco obvestiti </w:t>
      </w:r>
      <w:r w:rsidR="00DB2C84">
        <w:t xml:space="preserve">druge </w:t>
      </w:r>
      <w:r>
        <w:t>občine upravičenke iz delitvene bilance.</w:t>
      </w:r>
    </w:p>
    <w:p w14:paraId="5F46C068" w14:textId="77777777" w:rsidR="000F6BCF" w:rsidRPr="009D78BD" w:rsidRDefault="000F6BCF" w:rsidP="000F6BCF">
      <w:pPr>
        <w:pStyle w:val="len"/>
      </w:pPr>
      <w:r w:rsidRPr="009D78BD">
        <w:t>23. člen</w:t>
      </w:r>
    </w:p>
    <w:p w14:paraId="3850407B" w14:textId="77777777" w:rsidR="000F6BCF" w:rsidRPr="00D652B9" w:rsidRDefault="000F6BCF" w:rsidP="000F6BCF">
      <w:pPr>
        <w:pStyle w:val="Odstavek"/>
      </w:pPr>
      <w:r>
        <w:t xml:space="preserve">Z dnem uveljavitve tega pravilnika preneha veljati </w:t>
      </w:r>
      <w:r w:rsidRPr="00ED6F97">
        <w:t>Pravilnik o pripravi konsolidirane premoženjske bilance države in občin (Uradni list RS, št. 106/13 in 94/14)</w:t>
      </w:r>
      <w:r>
        <w:t>.</w:t>
      </w:r>
    </w:p>
    <w:p w14:paraId="79C67B55" w14:textId="77777777" w:rsidR="000F6BCF" w:rsidRPr="009D78BD" w:rsidRDefault="000F6BCF" w:rsidP="000F6BCF">
      <w:pPr>
        <w:pStyle w:val="len"/>
      </w:pPr>
      <w:r w:rsidRPr="009D78BD">
        <w:t>24. člen</w:t>
      </w:r>
    </w:p>
    <w:p w14:paraId="4E76651D" w14:textId="77777777" w:rsidR="000F6BCF" w:rsidRDefault="000F6BCF" w:rsidP="000F6BCF">
      <w:pPr>
        <w:pStyle w:val="Odstavek"/>
      </w:pPr>
      <w:r>
        <w:t xml:space="preserve">Ta pravilnik začne veljati naslednji dan po objavi v Uradnem listu Republike Slovenije, </w:t>
      </w:r>
      <w:r w:rsidR="00804DFC">
        <w:t>prvi</w:t>
      </w:r>
      <w:r w:rsidR="00F57AF7">
        <w:t>č</w:t>
      </w:r>
      <w:r w:rsidR="00804DFC">
        <w:t xml:space="preserve"> pa se </w:t>
      </w:r>
      <w:r>
        <w:t>uporab</w:t>
      </w:r>
      <w:r w:rsidR="00804DFC">
        <w:t>i</w:t>
      </w:r>
      <w:r>
        <w:t xml:space="preserve"> za pripr</w:t>
      </w:r>
      <w:r w:rsidRPr="00133E49">
        <w:t>a</w:t>
      </w:r>
      <w:r>
        <w:t>vo konsolidirane premoženjske bilance države in občin po stanju na dan 31. decembra 2021.</w:t>
      </w:r>
    </w:p>
    <w:p w14:paraId="2F11DF7B" w14:textId="77777777" w:rsidR="00592E51" w:rsidRDefault="00592E51" w:rsidP="00ED6F97">
      <w:pPr>
        <w:pStyle w:val="Odstavek"/>
      </w:pPr>
    </w:p>
    <w:bookmarkEnd w:id="1"/>
    <w:p w14:paraId="5BB73245" w14:textId="2AB0B016" w:rsidR="00592E51" w:rsidRPr="00592E51" w:rsidRDefault="00592E51" w:rsidP="00592E51">
      <w:pPr>
        <w:pStyle w:val="Odstavek"/>
        <w:spacing w:before="0"/>
        <w:ind w:firstLine="0"/>
      </w:pPr>
      <w:r w:rsidRPr="00592E51">
        <w:t xml:space="preserve">Št. </w:t>
      </w:r>
      <w:r w:rsidR="003845A2">
        <w:t>007-1288/2021</w:t>
      </w:r>
    </w:p>
    <w:p w14:paraId="1E1070F0" w14:textId="665AAEA9" w:rsidR="00592E51" w:rsidRPr="00592E51" w:rsidRDefault="00592E51" w:rsidP="00592E51">
      <w:pPr>
        <w:pStyle w:val="Odstavek"/>
        <w:spacing w:before="0"/>
        <w:ind w:firstLine="0"/>
      </w:pPr>
      <w:r w:rsidRPr="00592E51">
        <w:t xml:space="preserve">Ljubljana, </w:t>
      </w:r>
      <w:r w:rsidR="00804DFC" w:rsidRPr="005672DF">
        <w:t>dn</w:t>
      </w:r>
      <w:r w:rsidR="005672DF">
        <w:t>e 1</w:t>
      </w:r>
      <w:r w:rsidR="002C4249">
        <w:t>0</w:t>
      </w:r>
      <w:r w:rsidR="005672DF">
        <w:t>. decembra</w:t>
      </w:r>
      <w:r w:rsidR="00804DFC" w:rsidRPr="005672DF">
        <w:t xml:space="preserve"> </w:t>
      </w:r>
      <w:r w:rsidR="00BE4CB1" w:rsidRPr="005672DF">
        <w:t>2021</w:t>
      </w:r>
    </w:p>
    <w:p w14:paraId="5472A0B1" w14:textId="77777777" w:rsidR="00836E71" w:rsidRDefault="00592E51" w:rsidP="00836E71">
      <w:pPr>
        <w:rPr>
          <w:rFonts w:ascii="Calibri" w:hAnsi="Calibri"/>
          <w:szCs w:val="22"/>
        </w:rPr>
      </w:pPr>
      <w:r w:rsidRPr="00592E51">
        <w:t xml:space="preserve">EVA </w:t>
      </w:r>
      <w:r w:rsidR="00836E71">
        <w:t>2021-1611-0109</w:t>
      </w:r>
    </w:p>
    <w:p w14:paraId="77C961EE" w14:textId="4C8B87DB" w:rsidR="00592E51" w:rsidRPr="00592E51" w:rsidRDefault="00592E51" w:rsidP="00592E51">
      <w:pPr>
        <w:pStyle w:val="Odstavek"/>
        <w:spacing w:before="0"/>
        <w:ind w:firstLine="0"/>
      </w:pPr>
    </w:p>
    <w:p w14:paraId="03BED0E4" w14:textId="77777777" w:rsidR="00592E51" w:rsidRDefault="00592E51" w:rsidP="00592E51">
      <w:pPr>
        <w:pStyle w:val="Odstavek"/>
        <w:spacing w:before="0"/>
        <w:jc w:val="right"/>
      </w:pPr>
      <w:r w:rsidRPr="00592E51">
        <w:t>Mag. Andrej Šircelj</w:t>
      </w:r>
    </w:p>
    <w:p w14:paraId="4A605DD2" w14:textId="77777777" w:rsidR="00ED6F97" w:rsidRDefault="00592E51" w:rsidP="00592E51">
      <w:pPr>
        <w:pStyle w:val="Odstavek"/>
        <w:spacing w:before="0"/>
        <w:jc w:val="right"/>
      </w:pPr>
      <w:r>
        <w:t>m</w:t>
      </w:r>
      <w:r w:rsidRPr="00592E51">
        <w:t>inister</w:t>
      </w:r>
      <w:r>
        <w:t xml:space="preserve"> z</w:t>
      </w:r>
      <w:r w:rsidRPr="00592E51">
        <w:t>a finance</w:t>
      </w:r>
    </w:p>
    <w:p w14:paraId="6DFC1475" w14:textId="77777777" w:rsidR="000F6BCF" w:rsidRDefault="000F6BCF" w:rsidP="00E50F29">
      <w:pPr>
        <w:pStyle w:val="Priloga"/>
        <w:rPr>
          <w:i/>
          <w:iCs/>
        </w:rPr>
      </w:pPr>
      <w:bookmarkStart w:id="10" w:name="_Hlk82433285"/>
    </w:p>
    <w:bookmarkEnd w:id="0"/>
    <w:bookmarkEnd w:id="10"/>
    <w:p w14:paraId="428DFFF4" w14:textId="4AEA7587" w:rsidR="00E50F29" w:rsidRPr="00E50F29" w:rsidRDefault="00E50F29" w:rsidP="00E50F29">
      <w:pPr>
        <w:pStyle w:val="Priloga"/>
        <w:rPr>
          <w:i/>
          <w:iCs/>
        </w:rPr>
      </w:pPr>
    </w:p>
    <w:sectPr w:rsidR="00E50F29" w:rsidRPr="00E50F29" w:rsidSect="00E50F29">
      <w:footerReference w:type="default" r:id="rId8"/>
      <w:pgSz w:w="11907" w:h="16840" w:code="9"/>
      <w:pgMar w:top="1134" w:right="1418" w:bottom="1134" w:left="1418" w:header="709" w:footer="709"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8C2922" w14:textId="77777777" w:rsidR="001107CE" w:rsidRDefault="001107CE">
      <w:r>
        <w:separator/>
      </w:r>
    </w:p>
  </w:endnote>
  <w:endnote w:type="continuationSeparator" w:id="0">
    <w:p w14:paraId="5BFF30B3" w14:textId="77777777" w:rsidR="001107CE" w:rsidRDefault="00110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68584619"/>
      <w:docPartObj>
        <w:docPartGallery w:val="Page Numbers (Bottom of Page)"/>
        <w:docPartUnique/>
      </w:docPartObj>
    </w:sdtPr>
    <w:sdtEndPr/>
    <w:sdtContent>
      <w:p w14:paraId="52199236" w14:textId="77777777" w:rsidR="00815F01" w:rsidRDefault="0024145E">
        <w:pPr>
          <w:pStyle w:val="Noga"/>
          <w:jc w:val="right"/>
        </w:pPr>
        <w:r>
          <w:fldChar w:fldCharType="begin"/>
        </w:r>
        <w:r w:rsidR="00815F01">
          <w:instrText>PAGE   \* MERGEFORMAT</w:instrText>
        </w:r>
        <w:r>
          <w:fldChar w:fldCharType="separate"/>
        </w:r>
        <w:r w:rsidR="008F49C1">
          <w:rPr>
            <w:noProof/>
          </w:rPr>
          <w:t>8</w:t>
        </w:r>
        <w:r>
          <w:fldChar w:fldCharType="end"/>
        </w:r>
      </w:p>
    </w:sdtContent>
  </w:sdt>
  <w:p w14:paraId="3A0AFC82" w14:textId="77777777" w:rsidR="00815F01" w:rsidRDefault="00815F0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CAE830" w14:textId="77777777" w:rsidR="001107CE" w:rsidRDefault="001107CE">
      <w:r>
        <w:separator/>
      </w:r>
    </w:p>
  </w:footnote>
  <w:footnote w:type="continuationSeparator" w:id="0">
    <w:p w14:paraId="1E6DD05E" w14:textId="77777777" w:rsidR="001107CE" w:rsidRDefault="001107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7E5CA4"/>
    <w:multiLevelType w:val="hybridMultilevel"/>
    <w:tmpl w:val="643CC520"/>
    <w:lvl w:ilvl="0" w:tplc="2FD435F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B746369"/>
    <w:multiLevelType w:val="hybridMultilevel"/>
    <w:tmpl w:val="1A101EC4"/>
    <w:lvl w:ilvl="0" w:tplc="0060AB98">
      <w:start w:val="1"/>
      <w:numFmt w:val="bullet"/>
      <w:lvlText w:val="‒"/>
      <w:lvlJc w:val="left"/>
      <w:pPr>
        <w:tabs>
          <w:tab w:val="num" w:pos="425"/>
        </w:tabs>
        <w:ind w:left="425" w:hanging="425"/>
      </w:pPr>
      <w:rPr>
        <w:rFonts w:ascii="Arial" w:eastAsiaTheme="minorHAnsi" w:hAnsi="Arial" w:hint="default"/>
        <w:b w:val="0"/>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CBA5065"/>
    <w:multiLevelType w:val="hybridMultilevel"/>
    <w:tmpl w:val="7BECA09E"/>
    <w:lvl w:ilvl="0" w:tplc="3DA2BB5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D324032"/>
    <w:multiLevelType w:val="hybridMultilevel"/>
    <w:tmpl w:val="F90E3CE8"/>
    <w:lvl w:ilvl="0" w:tplc="7D7C61A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 w15:restartNumberingAfterBreak="0">
    <w:nsid w:val="2C3F2C68"/>
    <w:multiLevelType w:val="hybridMultilevel"/>
    <w:tmpl w:val="8BFA8908"/>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09C0A82"/>
    <w:multiLevelType w:val="hybridMultilevel"/>
    <w:tmpl w:val="2034B9FC"/>
    <w:lvl w:ilvl="0" w:tplc="4C54BD48">
      <w:start w:val="1"/>
      <w:numFmt w:val="decimal"/>
      <w:lvlText w:val="(%1)"/>
      <w:lvlJc w:val="left"/>
      <w:pPr>
        <w:ind w:left="1396" w:hanging="37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15:restartNumberingAfterBreak="0">
    <w:nsid w:val="38B7141D"/>
    <w:multiLevelType w:val="hybridMultilevel"/>
    <w:tmpl w:val="95765C8A"/>
    <w:lvl w:ilvl="0" w:tplc="0060AB98">
      <w:start w:val="1"/>
      <w:numFmt w:val="bullet"/>
      <w:lvlText w:val="‒"/>
      <w:lvlJc w:val="left"/>
      <w:pPr>
        <w:tabs>
          <w:tab w:val="num" w:pos="425"/>
        </w:tabs>
        <w:ind w:left="425" w:hanging="425"/>
      </w:pPr>
      <w:rPr>
        <w:rFonts w:ascii="Arial" w:eastAsiaTheme="minorHAnsi" w:hAnsi="Arial" w:hint="default"/>
        <w:b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C5A18B8"/>
    <w:multiLevelType w:val="hybridMultilevel"/>
    <w:tmpl w:val="02FE288A"/>
    <w:lvl w:ilvl="0" w:tplc="0060AB98">
      <w:start w:val="1"/>
      <w:numFmt w:val="bullet"/>
      <w:lvlText w:val="‒"/>
      <w:lvlJc w:val="left"/>
      <w:pPr>
        <w:ind w:left="720" w:hanging="360"/>
      </w:pPr>
      <w:rPr>
        <w:rFonts w:ascii="Arial" w:eastAsiaTheme="minorHAnsi" w:hAnsi="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2111DE7"/>
    <w:multiLevelType w:val="hybridMultilevel"/>
    <w:tmpl w:val="A4A61016"/>
    <w:lvl w:ilvl="0" w:tplc="59BE213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A870AC5"/>
    <w:multiLevelType w:val="hybridMultilevel"/>
    <w:tmpl w:val="C54C6804"/>
    <w:lvl w:ilvl="0" w:tplc="0060AB98">
      <w:start w:val="1"/>
      <w:numFmt w:val="bullet"/>
      <w:lvlText w:val="‒"/>
      <w:lvlJc w:val="left"/>
      <w:pPr>
        <w:tabs>
          <w:tab w:val="num" w:pos="425"/>
        </w:tabs>
        <w:ind w:left="425" w:hanging="425"/>
      </w:pPr>
      <w:rPr>
        <w:rFonts w:ascii="Arial" w:eastAsiaTheme="minorHAnsi" w:hAnsi="Arial" w:hint="default"/>
        <w:b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E7B7D8A"/>
    <w:multiLevelType w:val="hybridMultilevel"/>
    <w:tmpl w:val="4B682DCC"/>
    <w:lvl w:ilvl="0" w:tplc="8EF4A6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9"/>
  </w:num>
  <w:num w:numId="2">
    <w:abstractNumId w:val="3"/>
  </w:num>
  <w:num w:numId="3">
    <w:abstractNumId w:val="10"/>
  </w:num>
  <w:num w:numId="4">
    <w:abstractNumId w:val="5"/>
  </w:num>
  <w:num w:numId="5">
    <w:abstractNumId w:val="6"/>
  </w:num>
  <w:num w:numId="6">
    <w:abstractNumId w:val="1"/>
  </w:num>
  <w:num w:numId="7">
    <w:abstractNumId w:val="0"/>
  </w:num>
  <w:num w:numId="8">
    <w:abstractNumId w:val="8"/>
  </w:num>
  <w:num w:numId="9">
    <w:abstractNumId w:val="2"/>
  </w:num>
  <w:num w:numId="10">
    <w:abstractNumId w:val="7"/>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3"/>
  <w:defaultTabStop w:val="708"/>
  <w:hyphenationZone w:val="425"/>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E20B2"/>
    <w:rsid w:val="00005F53"/>
    <w:rsid w:val="00011587"/>
    <w:rsid w:val="00014C31"/>
    <w:rsid w:val="000306E3"/>
    <w:rsid w:val="00035C4E"/>
    <w:rsid w:val="00040581"/>
    <w:rsid w:val="0004443F"/>
    <w:rsid w:val="00045295"/>
    <w:rsid w:val="00047393"/>
    <w:rsid w:val="0005284A"/>
    <w:rsid w:val="0005738D"/>
    <w:rsid w:val="00071D92"/>
    <w:rsid w:val="00075861"/>
    <w:rsid w:val="0007640C"/>
    <w:rsid w:val="000851D7"/>
    <w:rsid w:val="0008549B"/>
    <w:rsid w:val="00094477"/>
    <w:rsid w:val="000A31BC"/>
    <w:rsid w:val="000D591A"/>
    <w:rsid w:val="000D7F5E"/>
    <w:rsid w:val="000E4AD6"/>
    <w:rsid w:val="000F3F4D"/>
    <w:rsid w:val="000F4637"/>
    <w:rsid w:val="000F60FF"/>
    <w:rsid w:val="000F6BCF"/>
    <w:rsid w:val="00102D81"/>
    <w:rsid w:val="001061A4"/>
    <w:rsid w:val="001107CE"/>
    <w:rsid w:val="0013100A"/>
    <w:rsid w:val="001319ED"/>
    <w:rsid w:val="00134EBF"/>
    <w:rsid w:val="00136DD6"/>
    <w:rsid w:val="00144E81"/>
    <w:rsid w:val="00154540"/>
    <w:rsid w:val="00162ADA"/>
    <w:rsid w:val="001678EA"/>
    <w:rsid w:val="00173DCB"/>
    <w:rsid w:val="0018402E"/>
    <w:rsid w:val="001874C9"/>
    <w:rsid w:val="00190522"/>
    <w:rsid w:val="001972FB"/>
    <w:rsid w:val="001B0927"/>
    <w:rsid w:val="001C3309"/>
    <w:rsid w:val="001C7513"/>
    <w:rsid w:val="001D11F9"/>
    <w:rsid w:val="001D28EF"/>
    <w:rsid w:val="001E4CC6"/>
    <w:rsid w:val="001F0D9C"/>
    <w:rsid w:val="00214CC1"/>
    <w:rsid w:val="00215B24"/>
    <w:rsid w:val="002217E9"/>
    <w:rsid w:val="002306D2"/>
    <w:rsid w:val="00235E93"/>
    <w:rsid w:val="0024145E"/>
    <w:rsid w:val="002462A0"/>
    <w:rsid w:val="00254C77"/>
    <w:rsid w:val="00255835"/>
    <w:rsid w:val="002601C2"/>
    <w:rsid w:val="00265BDE"/>
    <w:rsid w:val="00271A90"/>
    <w:rsid w:val="00272757"/>
    <w:rsid w:val="002734E1"/>
    <w:rsid w:val="0029335C"/>
    <w:rsid w:val="00294529"/>
    <w:rsid w:val="002A2D8C"/>
    <w:rsid w:val="002B26F6"/>
    <w:rsid w:val="002C3D56"/>
    <w:rsid w:val="002C4249"/>
    <w:rsid w:val="002D05D6"/>
    <w:rsid w:val="002D0B0E"/>
    <w:rsid w:val="002D6B4C"/>
    <w:rsid w:val="002F11C0"/>
    <w:rsid w:val="002F4DCA"/>
    <w:rsid w:val="00323FE4"/>
    <w:rsid w:val="0033289D"/>
    <w:rsid w:val="00336F49"/>
    <w:rsid w:val="00343D0A"/>
    <w:rsid w:val="003575AE"/>
    <w:rsid w:val="00357A6C"/>
    <w:rsid w:val="00357EC8"/>
    <w:rsid w:val="00362FDC"/>
    <w:rsid w:val="003701A5"/>
    <w:rsid w:val="00377782"/>
    <w:rsid w:val="003845A2"/>
    <w:rsid w:val="003866EA"/>
    <w:rsid w:val="00386A05"/>
    <w:rsid w:val="0039745A"/>
    <w:rsid w:val="003A3F91"/>
    <w:rsid w:val="003B060F"/>
    <w:rsid w:val="003B14AC"/>
    <w:rsid w:val="003B75CB"/>
    <w:rsid w:val="003D0655"/>
    <w:rsid w:val="003E3F71"/>
    <w:rsid w:val="003F0F52"/>
    <w:rsid w:val="003F35A5"/>
    <w:rsid w:val="003F475F"/>
    <w:rsid w:val="0041125B"/>
    <w:rsid w:val="00412CC1"/>
    <w:rsid w:val="00426519"/>
    <w:rsid w:val="00436DB9"/>
    <w:rsid w:val="00440829"/>
    <w:rsid w:val="00443F78"/>
    <w:rsid w:val="004527FA"/>
    <w:rsid w:val="0045310D"/>
    <w:rsid w:val="004637E4"/>
    <w:rsid w:val="00477AC4"/>
    <w:rsid w:val="004A2986"/>
    <w:rsid w:val="004A2D79"/>
    <w:rsid w:val="004B04A3"/>
    <w:rsid w:val="004B137B"/>
    <w:rsid w:val="004B14E8"/>
    <w:rsid w:val="004B572E"/>
    <w:rsid w:val="004E20B2"/>
    <w:rsid w:val="004E2B25"/>
    <w:rsid w:val="004E5C73"/>
    <w:rsid w:val="004F0CCE"/>
    <w:rsid w:val="004F295D"/>
    <w:rsid w:val="004F7856"/>
    <w:rsid w:val="00505D7A"/>
    <w:rsid w:val="00531619"/>
    <w:rsid w:val="00534FA6"/>
    <w:rsid w:val="00537E11"/>
    <w:rsid w:val="005603F2"/>
    <w:rsid w:val="0056055B"/>
    <w:rsid w:val="0056115A"/>
    <w:rsid w:val="005638E3"/>
    <w:rsid w:val="005672DF"/>
    <w:rsid w:val="00571EAA"/>
    <w:rsid w:val="00573345"/>
    <w:rsid w:val="00580F59"/>
    <w:rsid w:val="00583F28"/>
    <w:rsid w:val="00583FEE"/>
    <w:rsid w:val="00585F28"/>
    <w:rsid w:val="00587370"/>
    <w:rsid w:val="00590D8A"/>
    <w:rsid w:val="00592870"/>
    <w:rsid w:val="00592E51"/>
    <w:rsid w:val="005A1725"/>
    <w:rsid w:val="005A2E6F"/>
    <w:rsid w:val="005A4CE1"/>
    <w:rsid w:val="005B2FCA"/>
    <w:rsid w:val="005B3F83"/>
    <w:rsid w:val="005C0CA6"/>
    <w:rsid w:val="005C2769"/>
    <w:rsid w:val="005C6B74"/>
    <w:rsid w:val="005E4D23"/>
    <w:rsid w:val="005E550E"/>
    <w:rsid w:val="005F4DEA"/>
    <w:rsid w:val="005F6DC9"/>
    <w:rsid w:val="005F7A2F"/>
    <w:rsid w:val="00605628"/>
    <w:rsid w:val="00606841"/>
    <w:rsid w:val="00615E61"/>
    <w:rsid w:val="0062516B"/>
    <w:rsid w:val="00625D9B"/>
    <w:rsid w:val="00631698"/>
    <w:rsid w:val="00632295"/>
    <w:rsid w:val="00634FD0"/>
    <w:rsid w:val="00635D96"/>
    <w:rsid w:val="006366EC"/>
    <w:rsid w:val="0064050C"/>
    <w:rsid w:val="0064209D"/>
    <w:rsid w:val="006765CA"/>
    <w:rsid w:val="0068076D"/>
    <w:rsid w:val="006929C6"/>
    <w:rsid w:val="00696BD1"/>
    <w:rsid w:val="006A10CB"/>
    <w:rsid w:val="006A4BA9"/>
    <w:rsid w:val="006A68B9"/>
    <w:rsid w:val="006A7B00"/>
    <w:rsid w:val="006B0AEE"/>
    <w:rsid w:val="006B5E20"/>
    <w:rsid w:val="006C3518"/>
    <w:rsid w:val="006C720C"/>
    <w:rsid w:val="006D6C80"/>
    <w:rsid w:val="006F64A8"/>
    <w:rsid w:val="0070110E"/>
    <w:rsid w:val="00710A62"/>
    <w:rsid w:val="00712596"/>
    <w:rsid w:val="0071397D"/>
    <w:rsid w:val="00726C50"/>
    <w:rsid w:val="0073616D"/>
    <w:rsid w:val="00743BE9"/>
    <w:rsid w:val="007515ED"/>
    <w:rsid w:val="007539DD"/>
    <w:rsid w:val="00760E3F"/>
    <w:rsid w:val="007661F6"/>
    <w:rsid w:val="00771BE2"/>
    <w:rsid w:val="00775E92"/>
    <w:rsid w:val="00782A57"/>
    <w:rsid w:val="007B1BB0"/>
    <w:rsid w:val="007B6615"/>
    <w:rsid w:val="007B6EB0"/>
    <w:rsid w:val="007D0F6F"/>
    <w:rsid w:val="007E2DF4"/>
    <w:rsid w:val="007F340F"/>
    <w:rsid w:val="007F79C0"/>
    <w:rsid w:val="00804DFC"/>
    <w:rsid w:val="00815F01"/>
    <w:rsid w:val="00820DCE"/>
    <w:rsid w:val="00833D42"/>
    <w:rsid w:val="00836E71"/>
    <w:rsid w:val="008374C4"/>
    <w:rsid w:val="0083793A"/>
    <w:rsid w:val="00855AA5"/>
    <w:rsid w:val="0086406E"/>
    <w:rsid w:val="00864277"/>
    <w:rsid w:val="0087315B"/>
    <w:rsid w:val="00877C04"/>
    <w:rsid w:val="0089240B"/>
    <w:rsid w:val="008C348F"/>
    <w:rsid w:val="008C70CE"/>
    <w:rsid w:val="008D2590"/>
    <w:rsid w:val="008E10DE"/>
    <w:rsid w:val="008E4B2D"/>
    <w:rsid w:val="008F0CC9"/>
    <w:rsid w:val="008F49C1"/>
    <w:rsid w:val="008F793C"/>
    <w:rsid w:val="009031C3"/>
    <w:rsid w:val="0091025A"/>
    <w:rsid w:val="0091151E"/>
    <w:rsid w:val="009219B0"/>
    <w:rsid w:val="00926DC5"/>
    <w:rsid w:val="00927449"/>
    <w:rsid w:val="00946C0A"/>
    <w:rsid w:val="00953340"/>
    <w:rsid w:val="00956B1C"/>
    <w:rsid w:val="00961E57"/>
    <w:rsid w:val="009645C6"/>
    <w:rsid w:val="00964787"/>
    <w:rsid w:val="00973420"/>
    <w:rsid w:val="009752B9"/>
    <w:rsid w:val="00975B05"/>
    <w:rsid w:val="00996348"/>
    <w:rsid w:val="009B1D09"/>
    <w:rsid w:val="009B5057"/>
    <w:rsid w:val="009C421A"/>
    <w:rsid w:val="009D6953"/>
    <w:rsid w:val="009F1612"/>
    <w:rsid w:val="00A00BB1"/>
    <w:rsid w:val="00A13FC9"/>
    <w:rsid w:val="00A21E6B"/>
    <w:rsid w:val="00A32491"/>
    <w:rsid w:val="00A52D9B"/>
    <w:rsid w:val="00A549C8"/>
    <w:rsid w:val="00A822A3"/>
    <w:rsid w:val="00A90D84"/>
    <w:rsid w:val="00A91951"/>
    <w:rsid w:val="00A91957"/>
    <w:rsid w:val="00A92149"/>
    <w:rsid w:val="00AA5DCF"/>
    <w:rsid w:val="00AA6A7C"/>
    <w:rsid w:val="00AB0D1B"/>
    <w:rsid w:val="00AB153B"/>
    <w:rsid w:val="00AB47F5"/>
    <w:rsid w:val="00AB512D"/>
    <w:rsid w:val="00AC1057"/>
    <w:rsid w:val="00AD38A5"/>
    <w:rsid w:val="00AD5F3B"/>
    <w:rsid w:val="00AE1481"/>
    <w:rsid w:val="00AE1CC4"/>
    <w:rsid w:val="00AE2DF5"/>
    <w:rsid w:val="00AE5FBF"/>
    <w:rsid w:val="00B01D23"/>
    <w:rsid w:val="00B149C8"/>
    <w:rsid w:val="00B16143"/>
    <w:rsid w:val="00B16812"/>
    <w:rsid w:val="00B171EB"/>
    <w:rsid w:val="00B2438C"/>
    <w:rsid w:val="00B245BB"/>
    <w:rsid w:val="00B30A7F"/>
    <w:rsid w:val="00B3541C"/>
    <w:rsid w:val="00B36719"/>
    <w:rsid w:val="00B72FE4"/>
    <w:rsid w:val="00B77819"/>
    <w:rsid w:val="00B81A4B"/>
    <w:rsid w:val="00B84DCF"/>
    <w:rsid w:val="00B85AA6"/>
    <w:rsid w:val="00B86D6E"/>
    <w:rsid w:val="00B95E1C"/>
    <w:rsid w:val="00BA04D5"/>
    <w:rsid w:val="00BA2177"/>
    <w:rsid w:val="00BA7DBD"/>
    <w:rsid w:val="00BB08D8"/>
    <w:rsid w:val="00BB2A14"/>
    <w:rsid w:val="00BB3C61"/>
    <w:rsid w:val="00BB4ACD"/>
    <w:rsid w:val="00BC59D7"/>
    <w:rsid w:val="00BE0E00"/>
    <w:rsid w:val="00BE348B"/>
    <w:rsid w:val="00BE4CB1"/>
    <w:rsid w:val="00BE66EB"/>
    <w:rsid w:val="00BF3431"/>
    <w:rsid w:val="00C0283B"/>
    <w:rsid w:val="00C15480"/>
    <w:rsid w:val="00C31745"/>
    <w:rsid w:val="00C31B2E"/>
    <w:rsid w:val="00C42758"/>
    <w:rsid w:val="00C610A4"/>
    <w:rsid w:val="00C61EC8"/>
    <w:rsid w:val="00C7176B"/>
    <w:rsid w:val="00C8059C"/>
    <w:rsid w:val="00C82FDB"/>
    <w:rsid w:val="00C93B52"/>
    <w:rsid w:val="00CA3256"/>
    <w:rsid w:val="00CA6AAA"/>
    <w:rsid w:val="00CC4873"/>
    <w:rsid w:val="00CC4EC1"/>
    <w:rsid w:val="00CD5DBF"/>
    <w:rsid w:val="00CD656B"/>
    <w:rsid w:val="00CE0E5B"/>
    <w:rsid w:val="00CE28CB"/>
    <w:rsid w:val="00CF1F65"/>
    <w:rsid w:val="00D117CF"/>
    <w:rsid w:val="00D15CA2"/>
    <w:rsid w:val="00D1749E"/>
    <w:rsid w:val="00D2241C"/>
    <w:rsid w:val="00D2758A"/>
    <w:rsid w:val="00D30323"/>
    <w:rsid w:val="00D33866"/>
    <w:rsid w:val="00D446E1"/>
    <w:rsid w:val="00D52962"/>
    <w:rsid w:val="00D57B22"/>
    <w:rsid w:val="00D62100"/>
    <w:rsid w:val="00D62F1A"/>
    <w:rsid w:val="00D652B9"/>
    <w:rsid w:val="00D7796B"/>
    <w:rsid w:val="00D82A80"/>
    <w:rsid w:val="00D84514"/>
    <w:rsid w:val="00D8511F"/>
    <w:rsid w:val="00D85F16"/>
    <w:rsid w:val="00D9194A"/>
    <w:rsid w:val="00D92CD1"/>
    <w:rsid w:val="00D93E76"/>
    <w:rsid w:val="00D96E3E"/>
    <w:rsid w:val="00DA0DD8"/>
    <w:rsid w:val="00DB2C84"/>
    <w:rsid w:val="00DB65F0"/>
    <w:rsid w:val="00DC53FA"/>
    <w:rsid w:val="00DE324C"/>
    <w:rsid w:val="00DF6E06"/>
    <w:rsid w:val="00DF741F"/>
    <w:rsid w:val="00E00C3E"/>
    <w:rsid w:val="00E02254"/>
    <w:rsid w:val="00E051C6"/>
    <w:rsid w:val="00E22E8E"/>
    <w:rsid w:val="00E25999"/>
    <w:rsid w:val="00E26515"/>
    <w:rsid w:val="00E30BAD"/>
    <w:rsid w:val="00E418BD"/>
    <w:rsid w:val="00E43C7E"/>
    <w:rsid w:val="00E46235"/>
    <w:rsid w:val="00E50F29"/>
    <w:rsid w:val="00E53CF7"/>
    <w:rsid w:val="00E558E6"/>
    <w:rsid w:val="00E567AE"/>
    <w:rsid w:val="00E74343"/>
    <w:rsid w:val="00E774C4"/>
    <w:rsid w:val="00E80D31"/>
    <w:rsid w:val="00E879F8"/>
    <w:rsid w:val="00E9450D"/>
    <w:rsid w:val="00EA77EE"/>
    <w:rsid w:val="00EB259D"/>
    <w:rsid w:val="00EC1078"/>
    <w:rsid w:val="00EC2046"/>
    <w:rsid w:val="00EC53AE"/>
    <w:rsid w:val="00ED19A0"/>
    <w:rsid w:val="00ED3832"/>
    <w:rsid w:val="00ED6F97"/>
    <w:rsid w:val="00ED7129"/>
    <w:rsid w:val="00EE02E1"/>
    <w:rsid w:val="00EE0CCF"/>
    <w:rsid w:val="00EE4FB2"/>
    <w:rsid w:val="00EF3A7E"/>
    <w:rsid w:val="00EF46F9"/>
    <w:rsid w:val="00F03466"/>
    <w:rsid w:val="00F108D4"/>
    <w:rsid w:val="00F12BB5"/>
    <w:rsid w:val="00F13FAE"/>
    <w:rsid w:val="00F1608E"/>
    <w:rsid w:val="00F276D5"/>
    <w:rsid w:val="00F53296"/>
    <w:rsid w:val="00F57AF7"/>
    <w:rsid w:val="00F660D9"/>
    <w:rsid w:val="00F73B1F"/>
    <w:rsid w:val="00F81443"/>
    <w:rsid w:val="00F829D9"/>
    <w:rsid w:val="00F82C64"/>
    <w:rsid w:val="00FA27AA"/>
    <w:rsid w:val="00FB048E"/>
    <w:rsid w:val="00FB5F98"/>
    <w:rsid w:val="00FD5BC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8129"/>
    <o:shapelayout v:ext="edit">
      <o:idmap v:ext="edit" data="1"/>
    </o:shapelayout>
  </w:shapeDefaults>
  <w:decimalSymbol w:val=","/>
  <w:listSeparator w:val=";"/>
  <w14:docId w14:val="6C637388"/>
  <w15:docId w15:val="{28411354-F941-4A84-90D1-97354382F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4E20B2"/>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4E20B2"/>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4E20B2"/>
    <w:pPr>
      <w:suppressAutoHyphens/>
      <w:jc w:val="center"/>
    </w:pPr>
    <w:rPr>
      <w:b/>
      <w:szCs w:val="22"/>
    </w:rPr>
  </w:style>
  <w:style w:type="character" w:customStyle="1" w:styleId="VrstapredpisaZnak">
    <w:name w:val="Vrsta predpisa Znak"/>
    <w:link w:val="Vrstapredpisa"/>
    <w:rsid w:val="004E20B2"/>
    <w:rPr>
      <w:rFonts w:ascii="Arial" w:eastAsia="Times New Roman" w:hAnsi="Arial" w:cs="Times New Roman"/>
      <w:b/>
      <w:bCs/>
      <w:color w:val="000000"/>
      <w:spacing w:val="40"/>
    </w:rPr>
  </w:style>
  <w:style w:type="paragraph" w:customStyle="1" w:styleId="Poglavje">
    <w:name w:val="Poglavje"/>
    <w:basedOn w:val="Navaden"/>
    <w:qFormat/>
    <w:rsid w:val="004E20B2"/>
    <w:pPr>
      <w:suppressAutoHyphens/>
      <w:spacing w:before="480"/>
      <w:jc w:val="center"/>
    </w:pPr>
    <w:rPr>
      <w:rFonts w:cs="Arial"/>
      <w:szCs w:val="22"/>
    </w:rPr>
  </w:style>
  <w:style w:type="character" w:customStyle="1" w:styleId="NaslovpredpisaZnak">
    <w:name w:val="Naslov_predpisa Znak"/>
    <w:link w:val="Naslovpredpisa"/>
    <w:rsid w:val="004E20B2"/>
    <w:rPr>
      <w:rFonts w:ascii="Arial" w:eastAsia="Times New Roman" w:hAnsi="Arial" w:cs="Times New Roman"/>
      <w:b/>
    </w:rPr>
  </w:style>
  <w:style w:type="paragraph" w:customStyle="1" w:styleId="len">
    <w:name w:val="Člen"/>
    <w:basedOn w:val="Navaden"/>
    <w:link w:val="lenZnak"/>
    <w:qFormat/>
    <w:rsid w:val="004E20B2"/>
    <w:pPr>
      <w:suppressAutoHyphens/>
      <w:spacing w:before="480"/>
      <w:jc w:val="center"/>
    </w:pPr>
    <w:rPr>
      <w:b/>
      <w:szCs w:val="22"/>
    </w:rPr>
  </w:style>
  <w:style w:type="character" w:customStyle="1" w:styleId="lenZnak">
    <w:name w:val="Člen Znak"/>
    <w:link w:val="len"/>
    <w:rsid w:val="004E20B2"/>
    <w:rPr>
      <w:rFonts w:ascii="Arial" w:eastAsia="Times New Roman" w:hAnsi="Arial" w:cs="Times New Roman"/>
      <w:b/>
    </w:rPr>
  </w:style>
  <w:style w:type="paragraph" w:customStyle="1" w:styleId="Odstavek">
    <w:name w:val="Odstavek"/>
    <w:basedOn w:val="Navaden"/>
    <w:link w:val="OdstavekZnak"/>
    <w:qFormat/>
    <w:rsid w:val="004E20B2"/>
    <w:pPr>
      <w:spacing w:before="240"/>
      <w:ind w:firstLine="1021"/>
    </w:pPr>
    <w:rPr>
      <w:szCs w:val="22"/>
    </w:rPr>
  </w:style>
  <w:style w:type="character" w:customStyle="1" w:styleId="OdstavekZnak">
    <w:name w:val="Odstavek Znak"/>
    <w:link w:val="Odstavek"/>
    <w:rsid w:val="004E20B2"/>
    <w:rPr>
      <w:rFonts w:ascii="Arial" w:eastAsia="Times New Roman" w:hAnsi="Arial" w:cs="Times New Roman"/>
    </w:rPr>
  </w:style>
  <w:style w:type="paragraph" w:customStyle="1" w:styleId="Prehodneinkoncnedolocbe">
    <w:name w:val="Prehodne in koncne dolocbe"/>
    <w:basedOn w:val="Navaden"/>
    <w:rsid w:val="004E20B2"/>
    <w:pPr>
      <w:spacing w:before="400" w:after="600"/>
    </w:pPr>
    <w:rPr>
      <w:b/>
    </w:rPr>
  </w:style>
  <w:style w:type="paragraph" w:customStyle="1" w:styleId="Naslovnadlenom">
    <w:name w:val="Naslov nad členom"/>
    <w:basedOn w:val="Navaden"/>
    <w:link w:val="NaslovnadlenomZnak"/>
    <w:qFormat/>
    <w:rsid w:val="004E20B2"/>
    <w:pPr>
      <w:spacing w:before="480"/>
      <w:jc w:val="center"/>
    </w:pPr>
    <w:rPr>
      <w:b/>
      <w:szCs w:val="22"/>
    </w:rPr>
  </w:style>
  <w:style w:type="character" w:customStyle="1" w:styleId="NaslovnadlenomZnak">
    <w:name w:val="Naslov nad členom Znak"/>
    <w:link w:val="Naslovnadlenom"/>
    <w:rsid w:val="004E20B2"/>
    <w:rPr>
      <w:rFonts w:ascii="Arial" w:eastAsia="Times New Roman" w:hAnsi="Arial" w:cs="Times New Roman"/>
      <w:b/>
    </w:rPr>
  </w:style>
  <w:style w:type="paragraph" w:customStyle="1" w:styleId="Alineazaodstavkom">
    <w:name w:val="Alinea za odstavkom"/>
    <w:basedOn w:val="Navaden"/>
    <w:link w:val="AlineazaodstavkomZnak"/>
    <w:qFormat/>
    <w:rsid w:val="004E20B2"/>
    <w:pPr>
      <w:overflowPunct/>
      <w:autoSpaceDE/>
      <w:autoSpaceDN/>
      <w:adjustRightInd/>
      <w:textAlignment w:val="auto"/>
    </w:pPr>
    <w:rPr>
      <w:rFonts w:cs="Arial"/>
      <w:szCs w:val="22"/>
    </w:rPr>
  </w:style>
  <w:style w:type="character" w:customStyle="1" w:styleId="AlineazaodstavkomZnak">
    <w:name w:val="Alinea za odstavkom Znak"/>
    <w:basedOn w:val="Privzetapisavaodstavka"/>
    <w:link w:val="Alineazaodstavkom"/>
    <w:rsid w:val="004E20B2"/>
    <w:rPr>
      <w:rFonts w:ascii="Arial" w:eastAsia="Times New Roman" w:hAnsi="Arial" w:cs="Arial"/>
      <w:lang w:eastAsia="sl-SI"/>
    </w:rPr>
  </w:style>
  <w:style w:type="paragraph" w:customStyle="1" w:styleId="Opozorilo">
    <w:name w:val="Opozorilo"/>
    <w:basedOn w:val="Navaden"/>
    <w:link w:val="OpozoriloZnak"/>
    <w:qFormat/>
    <w:rsid w:val="004E20B2"/>
    <w:pPr>
      <w:spacing w:before="480"/>
    </w:pPr>
    <w:rPr>
      <w:color w:val="808080"/>
      <w:szCs w:val="22"/>
    </w:rPr>
  </w:style>
  <w:style w:type="character" w:customStyle="1" w:styleId="OpozoriloZnak">
    <w:name w:val="Opozorilo Znak"/>
    <w:link w:val="Opozorilo"/>
    <w:rsid w:val="004E20B2"/>
    <w:rPr>
      <w:rFonts w:ascii="Arial" w:eastAsia="Times New Roman" w:hAnsi="Arial" w:cs="Times New Roman"/>
      <w:color w:val="808080"/>
    </w:rPr>
  </w:style>
  <w:style w:type="paragraph" w:customStyle="1" w:styleId="lennovele">
    <w:name w:val="Člen_novele"/>
    <w:basedOn w:val="len"/>
    <w:link w:val="lennoveleZnak"/>
    <w:qFormat/>
    <w:rsid w:val="004E20B2"/>
    <w:rPr>
      <w:b w:val="0"/>
    </w:rPr>
  </w:style>
  <w:style w:type="paragraph" w:customStyle="1" w:styleId="Priloga">
    <w:name w:val="Priloga"/>
    <w:basedOn w:val="Navaden"/>
    <w:link w:val="PrilogaZnak"/>
    <w:qFormat/>
    <w:rsid w:val="004E20B2"/>
    <w:pPr>
      <w:spacing w:before="380" w:after="60" w:line="200" w:lineRule="exact"/>
    </w:pPr>
    <w:rPr>
      <w:szCs w:val="17"/>
    </w:rPr>
  </w:style>
  <w:style w:type="character" w:customStyle="1" w:styleId="lennoveleZnak">
    <w:name w:val="Člen_novele Znak"/>
    <w:basedOn w:val="lenZnak"/>
    <w:link w:val="lennovele"/>
    <w:rsid w:val="004E20B2"/>
    <w:rPr>
      <w:rFonts w:ascii="Arial" w:eastAsia="Times New Roman" w:hAnsi="Arial" w:cs="Times New Roman"/>
      <w:b w:val="0"/>
    </w:rPr>
  </w:style>
  <w:style w:type="character" w:customStyle="1" w:styleId="PrilogaZnak">
    <w:name w:val="Priloga Znak"/>
    <w:link w:val="Priloga"/>
    <w:rsid w:val="004E20B2"/>
    <w:rPr>
      <w:rFonts w:ascii="Arial" w:eastAsia="Times New Roman" w:hAnsi="Arial" w:cs="Times New Roman"/>
      <w:szCs w:val="17"/>
    </w:rPr>
  </w:style>
  <w:style w:type="paragraph" w:customStyle="1" w:styleId="rta">
    <w:name w:val="Črta"/>
    <w:basedOn w:val="Navaden"/>
    <w:link w:val="rtaZnak"/>
    <w:qFormat/>
    <w:rsid w:val="004E20B2"/>
    <w:pPr>
      <w:spacing w:before="360"/>
      <w:jc w:val="center"/>
    </w:pPr>
    <w:rPr>
      <w:szCs w:val="22"/>
    </w:rPr>
  </w:style>
  <w:style w:type="paragraph" w:customStyle="1" w:styleId="NPB">
    <w:name w:val="NPB"/>
    <w:basedOn w:val="Vrstapredpisa"/>
    <w:qFormat/>
    <w:rsid w:val="004E20B2"/>
    <w:rPr>
      <w:spacing w:val="0"/>
    </w:rPr>
  </w:style>
  <w:style w:type="character" w:customStyle="1" w:styleId="rtaZnak">
    <w:name w:val="Črta Znak"/>
    <w:link w:val="rta"/>
    <w:rsid w:val="004E20B2"/>
    <w:rPr>
      <w:rFonts w:ascii="Arial" w:eastAsia="Times New Roman" w:hAnsi="Arial" w:cs="Times New Roman"/>
    </w:rPr>
  </w:style>
  <w:style w:type="character" w:styleId="Hiperpovezava">
    <w:name w:val="Hyperlink"/>
    <w:uiPriority w:val="99"/>
    <w:unhideWhenUsed/>
    <w:rsid w:val="004E20B2"/>
    <w:rPr>
      <w:b/>
      <w:color w:val="0000FF"/>
      <w:u w:val="single"/>
    </w:rPr>
  </w:style>
  <w:style w:type="paragraph" w:styleId="Besedilooblaka">
    <w:name w:val="Balloon Text"/>
    <w:basedOn w:val="Navaden"/>
    <w:link w:val="BesedilooblakaZnak"/>
    <w:uiPriority w:val="99"/>
    <w:semiHidden/>
    <w:unhideWhenUsed/>
    <w:rsid w:val="00014C3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14C31"/>
    <w:rPr>
      <w:rFonts w:ascii="Segoe UI" w:eastAsia="Times New Roman" w:hAnsi="Segoe UI" w:cs="Segoe UI"/>
      <w:sz w:val="18"/>
      <w:szCs w:val="18"/>
      <w:lang w:eastAsia="sl-SI"/>
    </w:rPr>
  </w:style>
  <w:style w:type="character" w:styleId="Pripombasklic">
    <w:name w:val="annotation reference"/>
    <w:basedOn w:val="Privzetapisavaodstavka"/>
    <w:uiPriority w:val="99"/>
    <w:semiHidden/>
    <w:unhideWhenUsed/>
    <w:rsid w:val="00014C31"/>
    <w:rPr>
      <w:sz w:val="16"/>
      <w:szCs w:val="16"/>
    </w:rPr>
  </w:style>
  <w:style w:type="paragraph" w:styleId="Pripombabesedilo">
    <w:name w:val="annotation text"/>
    <w:basedOn w:val="Navaden"/>
    <w:link w:val="PripombabesediloZnak"/>
    <w:uiPriority w:val="99"/>
    <w:unhideWhenUsed/>
    <w:rsid w:val="00014C31"/>
    <w:rPr>
      <w:sz w:val="20"/>
      <w:szCs w:val="20"/>
    </w:rPr>
  </w:style>
  <w:style w:type="character" w:customStyle="1" w:styleId="PripombabesediloZnak">
    <w:name w:val="Pripomba – besedilo Znak"/>
    <w:basedOn w:val="Privzetapisavaodstavka"/>
    <w:link w:val="Pripombabesedilo"/>
    <w:uiPriority w:val="99"/>
    <w:rsid w:val="00014C31"/>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014C31"/>
    <w:rPr>
      <w:b/>
      <w:bCs/>
    </w:rPr>
  </w:style>
  <w:style w:type="character" w:customStyle="1" w:styleId="ZadevapripombeZnak">
    <w:name w:val="Zadeva pripombe Znak"/>
    <w:basedOn w:val="PripombabesediloZnak"/>
    <w:link w:val="Zadevapripombe"/>
    <w:uiPriority w:val="99"/>
    <w:semiHidden/>
    <w:rsid w:val="00014C31"/>
    <w:rPr>
      <w:rFonts w:ascii="Arial" w:eastAsia="Times New Roman" w:hAnsi="Arial" w:cs="Times New Roman"/>
      <w:b/>
      <w:bCs/>
      <w:sz w:val="20"/>
      <w:szCs w:val="20"/>
      <w:lang w:eastAsia="sl-SI"/>
    </w:rPr>
  </w:style>
  <w:style w:type="paragraph" w:styleId="Odstavekseznama">
    <w:name w:val="List Paragraph"/>
    <w:basedOn w:val="Navaden"/>
    <w:uiPriority w:val="34"/>
    <w:qFormat/>
    <w:rsid w:val="0056055B"/>
    <w:pPr>
      <w:ind w:left="720"/>
      <w:contextualSpacing/>
    </w:pPr>
  </w:style>
  <w:style w:type="paragraph" w:styleId="Noga">
    <w:name w:val="footer"/>
    <w:basedOn w:val="Navaden"/>
    <w:link w:val="NogaZnak"/>
    <w:uiPriority w:val="99"/>
    <w:unhideWhenUsed/>
    <w:rsid w:val="004F7856"/>
    <w:pPr>
      <w:tabs>
        <w:tab w:val="center" w:pos="4680"/>
        <w:tab w:val="right" w:pos="9360"/>
      </w:tabs>
      <w:overflowPunct/>
      <w:autoSpaceDE/>
      <w:autoSpaceDN/>
      <w:adjustRightInd/>
      <w:jc w:val="left"/>
      <w:textAlignment w:val="auto"/>
    </w:pPr>
    <w:rPr>
      <w:rFonts w:asciiTheme="minorHAnsi" w:eastAsiaTheme="minorEastAsia" w:hAnsiTheme="minorHAnsi"/>
      <w:szCs w:val="22"/>
    </w:rPr>
  </w:style>
  <w:style w:type="character" w:customStyle="1" w:styleId="NogaZnak">
    <w:name w:val="Noga Znak"/>
    <w:basedOn w:val="Privzetapisavaodstavka"/>
    <w:link w:val="Noga"/>
    <w:uiPriority w:val="99"/>
    <w:rsid w:val="004F7856"/>
    <w:rPr>
      <w:rFonts w:eastAsiaTheme="minorEastAsia" w:cs="Times New Roman"/>
      <w:lang w:eastAsia="sl-SI"/>
    </w:rPr>
  </w:style>
  <w:style w:type="paragraph" w:styleId="Revizija">
    <w:name w:val="Revision"/>
    <w:hidden/>
    <w:uiPriority w:val="99"/>
    <w:semiHidden/>
    <w:rsid w:val="00E558E6"/>
    <w:pPr>
      <w:spacing w:after="0" w:line="240" w:lineRule="auto"/>
    </w:pPr>
    <w:rPr>
      <w:rFonts w:ascii="Arial" w:eastAsia="Times New Roman" w:hAnsi="Arial" w:cs="Times New Roman"/>
      <w:szCs w:val="16"/>
      <w:lang w:eastAsia="sl-SI"/>
    </w:rPr>
  </w:style>
  <w:style w:type="paragraph" w:customStyle="1" w:styleId="len1">
    <w:name w:val="len1"/>
    <w:basedOn w:val="Navaden"/>
    <w:rsid w:val="004B14E8"/>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4B14E8"/>
    <w:pPr>
      <w:overflowPunct/>
      <w:autoSpaceDE/>
      <w:autoSpaceDN/>
      <w:adjustRightInd/>
      <w:spacing w:before="240"/>
      <w:ind w:firstLine="1021"/>
      <w:textAlignment w:val="auto"/>
    </w:pPr>
    <w:rPr>
      <w:rFonts w:cs="Arial"/>
      <w:szCs w:val="22"/>
    </w:rPr>
  </w:style>
  <w:style w:type="paragraph" w:customStyle="1" w:styleId="naslovnadlenom1">
    <w:name w:val="naslovnadlenom1"/>
    <w:basedOn w:val="Navaden"/>
    <w:rsid w:val="004B14E8"/>
    <w:pPr>
      <w:overflowPunct/>
      <w:autoSpaceDE/>
      <w:autoSpaceDN/>
      <w:adjustRightInd/>
      <w:spacing w:before="480"/>
      <w:jc w:val="center"/>
      <w:textAlignment w:val="auto"/>
    </w:pPr>
    <w:rPr>
      <w:rFonts w:cs="Arial"/>
      <w:b/>
      <w:bCs/>
      <w:szCs w:val="22"/>
    </w:rPr>
  </w:style>
  <w:style w:type="paragraph" w:styleId="Glava">
    <w:name w:val="header"/>
    <w:basedOn w:val="Navaden"/>
    <w:link w:val="GlavaZnak"/>
    <w:uiPriority w:val="99"/>
    <w:unhideWhenUsed/>
    <w:rsid w:val="0070110E"/>
    <w:pPr>
      <w:tabs>
        <w:tab w:val="center" w:pos="4536"/>
        <w:tab w:val="right" w:pos="9072"/>
      </w:tabs>
    </w:pPr>
  </w:style>
  <w:style w:type="character" w:customStyle="1" w:styleId="GlavaZnak">
    <w:name w:val="Glava Znak"/>
    <w:basedOn w:val="Privzetapisavaodstavka"/>
    <w:link w:val="Glava"/>
    <w:uiPriority w:val="99"/>
    <w:rsid w:val="0070110E"/>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8496103">
      <w:bodyDiv w:val="1"/>
      <w:marLeft w:val="0"/>
      <w:marRight w:val="0"/>
      <w:marTop w:val="0"/>
      <w:marBottom w:val="0"/>
      <w:divBdr>
        <w:top w:val="none" w:sz="0" w:space="0" w:color="auto"/>
        <w:left w:val="none" w:sz="0" w:space="0" w:color="auto"/>
        <w:bottom w:val="none" w:sz="0" w:space="0" w:color="auto"/>
        <w:right w:val="none" w:sz="0" w:space="0" w:color="auto"/>
      </w:divBdr>
      <w:divsChild>
        <w:div w:id="124352988">
          <w:marLeft w:val="0"/>
          <w:marRight w:val="0"/>
          <w:marTop w:val="0"/>
          <w:marBottom w:val="0"/>
          <w:divBdr>
            <w:top w:val="none" w:sz="0" w:space="0" w:color="auto"/>
            <w:left w:val="none" w:sz="0" w:space="0" w:color="auto"/>
            <w:bottom w:val="none" w:sz="0" w:space="0" w:color="auto"/>
            <w:right w:val="none" w:sz="0" w:space="0" w:color="auto"/>
          </w:divBdr>
          <w:divsChild>
            <w:div w:id="795175540">
              <w:marLeft w:val="0"/>
              <w:marRight w:val="0"/>
              <w:marTop w:val="100"/>
              <w:marBottom w:val="100"/>
              <w:divBdr>
                <w:top w:val="none" w:sz="0" w:space="0" w:color="auto"/>
                <w:left w:val="none" w:sz="0" w:space="0" w:color="auto"/>
                <w:bottom w:val="none" w:sz="0" w:space="0" w:color="auto"/>
                <w:right w:val="none" w:sz="0" w:space="0" w:color="auto"/>
              </w:divBdr>
              <w:divsChild>
                <w:div w:id="416680855">
                  <w:marLeft w:val="0"/>
                  <w:marRight w:val="0"/>
                  <w:marTop w:val="0"/>
                  <w:marBottom w:val="0"/>
                  <w:divBdr>
                    <w:top w:val="none" w:sz="0" w:space="0" w:color="auto"/>
                    <w:left w:val="none" w:sz="0" w:space="0" w:color="auto"/>
                    <w:bottom w:val="none" w:sz="0" w:space="0" w:color="auto"/>
                    <w:right w:val="none" w:sz="0" w:space="0" w:color="auto"/>
                  </w:divBdr>
                  <w:divsChild>
                    <w:div w:id="975448097">
                      <w:marLeft w:val="0"/>
                      <w:marRight w:val="0"/>
                      <w:marTop w:val="0"/>
                      <w:marBottom w:val="0"/>
                      <w:divBdr>
                        <w:top w:val="none" w:sz="0" w:space="0" w:color="auto"/>
                        <w:left w:val="none" w:sz="0" w:space="0" w:color="auto"/>
                        <w:bottom w:val="none" w:sz="0" w:space="0" w:color="auto"/>
                        <w:right w:val="none" w:sz="0" w:space="0" w:color="auto"/>
                      </w:divBdr>
                      <w:divsChild>
                        <w:div w:id="1235896290">
                          <w:marLeft w:val="0"/>
                          <w:marRight w:val="0"/>
                          <w:marTop w:val="0"/>
                          <w:marBottom w:val="0"/>
                          <w:divBdr>
                            <w:top w:val="none" w:sz="0" w:space="0" w:color="auto"/>
                            <w:left w:val="none" w:sz="0" w:space="0" w:color="auto"/>
                            <w:bottom w:val="none" w:sz="0" w:space="0" w:color="auto"/>
                            <w:right w:val="none" w:sz="0" w:space="0" w:color="auto"/>
                          </w:divBdr>
                          <w:divsChild>
                            <w:div w:id="123887651">
                              <w:marLeft w:val="0"/>
                              <w:marRight w:val="0"/>
                              <w:marTop w:val="0"/>
                              <w:marBottom w:val="0"/>
                              <w:divBdr>
                                <w:top w:val="none" w:sz="0" w:space="0" w:color="auto"/>
                                <w:left w:val="none" w:sz="0" w:space="0" w:color="auto"/>
                                <w:bottom w:val="none" w:sz="0" w:space="0" w:color="auto"/>
                                <w:right w:val="none" w:sz="0" w:space="0" w:color="auto"/>
                              </w:divBdr>
                              <w:divsChild>
                                <w:div w:id="494685757">
                                  <w:marLeft w:val="0"/>
                                  <w:marRight w:val="0"/>
                                  <w:marTop w:val="0"/>
                                  <w:marBottom w:val="0"/>
                                  <w:divBdr>
                                    <w:top w:val="none" w:sz="0" w:space="0" w:color="auto"/>
                                    <w:left w:val="none" w:sz="0" w:space="0" w:color="auto"/>
                                    <w:bottom w:val="none" w:sz="0" w:space="0" w:color="auto"/>
                                    <w:right w:val="none" w:sz="0" w:space="0" w:color="auto"/>
                                  </w:divBdr>
                                  <w:divsChild>
                                    <w:div w:id="525678280">
                                      <w:marLeft w:val="0"/>
                                      <w:marRight w:val="0"/>
                                      <w:marTop w:val="0"/>
                                      <w:marBottom w:val="0"/>
                                      <w:divBdr>
                                        <w:top w:val="none" w:sz="0" w:space="0" w:color="auto"/>
                                        <w:left w:val="none" w:sz="0" w:space="0" w:color="auto"/>
                                        <w:bottom w:val="none" w:sz="0" w:space="0" w:color="auto"/>
                                        <w:right w:val="none" w:sz="0" w:space="0" w:color="auto"/>
                                      </w:divBdr>
                                      <w:divsChild>
                                        <w:div w:id="1711685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8696243">
      <w:bodyDiv w:val="1"/>
      <w:marLeft w:val="0"/>
      <w:marRight w:val="0"/>
      <w:marTop w:val="0"/>
      <w:marBottom w:val="0"/>
      <w:divBdr>
        <w:top w:val="none" w:sz="0" w:space="0" w:color="auto"/>
        <w:left w:val="none" w:sz="0" w:space="0" w:color="auto"/>
        <w:bottom w:val="none" w:sz="0" w:space="0" w:color="auto"/>
        <w:right w:val="none" w:sz="0" w:space="0" w:color="auto"/>
      </w:divBdr>
      <w:divsChild>
        <w:div w:id="1571228528">
          <w:marLeft w:val="0"/>
          <w:marRight w:val="0"/>
          <w:marTop w:val="0"/>
          <w:marBottom w:val="0"/>
          <w:divBdr>
            <w:top w:val="none" w:sz="0" w:space="0" w:color="auto"/>
            <w:left w:val="none" w:sz="0" w:space="0" w:color="auto"/>
            <w:bottom w:val="none" w:sz="0" w:space="0" w:color="auto"/>
            <w:right w:val="none" w:sz="0" w:space="0" w:color="auto"/>
          </w:divBdr>
          <w:divsChild>
            <w:div w:id="1134298178">
              <w:marLeft w:val="0"/>
              <w:marRight w:val="0"/>
              <w:marTop w:val="100"/>
              <w:marBottom w:val="100"/>
              <w:divBdr>
                <w:top w:val="none" w:sz="0" w:space="0" w:color="auto"/>
                <w:left w:val="none" w:sz="0" w:space="0" w:color="auto"/>
                <w:bottom w:val="none" w:sz="0" w:space="0" w:color="auto"/>
                <w:right w:val="none" w:sz="0" w:space="0" w:color="auto"/>
              </w:divBdr>
              <w:divsChild>
                <w:div w:id="1805200365">
                  <w:marLeft w:val="0"/>
                  <w:marRight w:val="0"/>
                  <w:marTop w:val="0"/>
                  <w:marBottom w:val="0"/>
                  <w:divBdr>
                    <w:top w:val="none" w:sz="0" w:space="0" w:color="auto"/>
                    <w:left w:val="none" w:sz="0" w:space="0" w:color="auto"/>
                    <w:bottom w:val="none" w:sz="0" w:space="0" w:color="auto"/>
                    <w:right w:val="none" w:sz="0" w:space="0" w:color="auto"/>
                  </w:divBdr>
                  <w:divsChild>
                    <w:div w:id="63770287">
                      <w:marLeft w:val="0"/>
                      <w:marRight w:val="0"/>
                      <w:marTop w:val="0"/>
                      <w:marBottom w:val="0"/>
                      <w:divBdr>
                        <w:top w:val="none" w:sz="0" w:space="0" w:color="auto"/>
                        <w:left w:val="none" w:sz="0" w:space="0" w:color="auto"/>
                        <w:bottom w:val="none" w:sz="0" w:space="0" w:color="auto"/>
                        <w:right w:val="none" w:sz="0" w:space="0" w:color="auto"/>
                      </w:divBdr>
                      <w:divsChild>
                        <w:div w:id="1580170742">
                          <w:marLeft w:val="0"/>
                          <w:marRight w:val="0"/>
                          <w:marTop w:val="0"/>
                          <w:marBottom w:val="0"/>
                          <w:divBdr>
                            <w:top w:val="none" w:sz="0" w:space="0" w:color="auto"/>
                            <w:left w:val="none" w:sz="0" w:space="0" w:color="auto"/>
                            <w:bottom w:val="none" w:sz="0" w:space="0" w:color="auto"/>
                            <w:right w:val="none" w:sz="0" w:space="0" w:color="auto"/>
                          </w:divBdr>
                          <w:divsChild>
                            <w:div w:id="1853370357">
                              <w:marLeft w:val="0"/>
                              <w:marRight w:val="0"/>
                              <w:marTop w:val="0"/>
                              <w:marBottom w:val="0"/>
                              <w:divBdr>
                                <w:top w:val="none" w:sz="0" w:space="0" w:color="auto"/>
                                <w:left w:val="none" w:sz="0" w:space="0" w:color="auto"/>
                                <w:bottom w:val="none" w:sz="0" w:space="0" w:color="auto"/>
                                <w:right w:val="none" w:sz="0" w:space="0" w:color="auto"/>
                              </w:divBdr>
                              <w:divsChild>
                                <w:div w:id="1127041649">
                                  <w:marLeft w:val="0"/>
                                  <w:marRight w:val="0"/>
                                  <w:marTop w:val="0"/>
                                  <w:marBottom w:val="0"/>
                                  <w:divBdr>
                                    <w:top w:val="none" w:sz="0" w:space="0" w:color="auto"/>
                                    <w:left w:val="none" w:sz="0" w:space="0" w:color="auto"/>
                                    <w:bottom w:val="none" w:sz="0" w:space="0" w:color="auto"/>
                                    <w:right w:val="none" w:sz="0" w:space="0" w:color="auto"/>
                                  </w:divBdr>
                                  <w:divsChild>
                                    <w:div w:id="1577127278">
                                      <w:marLeft w:val="0"/>
                                      <w:marRight w:val="0"/>
                                      <w:marTop w:val="0"/>
                                      <w:marBottom w:val="0"/>
                                      <w:divBdr>
                                        <w:top w:val="none" w:sz="0" w:space="0" w:color="auto"/>
                                        <w:left w:val="none" w:sz="0" w:space="0" w:color="auto"/>
                                        <w:bottom w:val="none" w:sz="0" w:space="0" w:color="auto"/>
                                        <w:right w:val="none" w:sz="0" w:space="0" w:color="auto"/>
                                      </w:divBdr>
                                      <w:divsChild>
                                        <w:div w:id="185862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0709515">
      <w:bodyDiv w:val="1"/>
      <w:marLeft w:val="0"/>
      <w:marRight w:val="0"/>
      <w:marTop w:val="0"/>
      <w:marBottom w:val="0"/>
      <w:divBdr>
        <w:top w:val="none" w:sz="0" w:space="0" w:color="auto"/>
        <w:left w:val="none" w:sz="0" w:space="0" w:color="auto"/>
        <w:bottom w:val="none" w:sz="0" w:space="0" w:color="auto"/>
        <w:right w:val="none" w:sz="0" w:space="0" w:color="auto"/>
      </w:divBdr>
    </w:div>
    <w:div w:id="1451319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C2373F5-A1F3-49B7-9C80-F69FE18FE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8</Pages>
  <Words>2838</Words>
  <Characters>16180</Characters>
  <Application>Microsoft Office Word</Application>
  <DocSecurity>0</DocSecurity>
  <Lines>134</Lines>
  <Paragraphs>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Gliha</dc:creator>
  <cp:keywords/>
  <dc:description/>
  <cp:lastModifiedBy>Klemen Dremelj</cp:lastModifiedBy>
  <cp:revision>7</cp:revision>
  <cp:lastPrinted>2021-10-15T09:57:00Z</cp:lastPrinted>
  <dcterms:created xsi:type="dcterms:W3CDTF">2021-11-25T09:11:00Z</dcterms:created>
  <dcterms:modified xsi:type="dcterms:W3CDTF">2021-12-10T14:13:00Z</dcterms:modified>
</cp:coreProperties>
</file>