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560E0" w:rsidRPr="00A9231D" w:rsidRDefault="002560E0" w:rsidP="002560E0">
      <w:pPr>
        <w:pStyle w:val="Glava"/>
        <w:tabs>
          <w:tab w:val="clear" w:pos="4536"/>
          <w:tab w:val="clear" w:pos="9072"/>
          <w:tab w:val="left" w:pos="5112"/>
          <w:tab w:val="left" w:pos="8641"/>
        </w:tabs>
        <w:spacing w:before="340" w:line="240" w:lineRule="exact"/>
        <w:ind w:left="-765"/>
        <w:rPr>
          <w:rFonts w:ascii="Arial" w:hAnsi="Arial" w:cs="Arial"/>
          <w:sz w:val="16"/>
        </w:rPr>
      </w:pPr>
      <w:r w:rsidRPr="00CE234E">
        <w:rPr>
          <w:noProof/>
          <w:lang w:eastAsia="sl-SI"/>
        </w:rPr>
        <w:drawing>
          <wp:inline distT="0" distB="0" distL="0" distR="0" wp14:anchorId="1A130D09" wp14:editId="67E7E43D">
            <wp:extent cx="2165350" cy="325120"/>
            <wp:effectExtent l="0" t="0" r="6350" b="0"/>
            <wp:docPr id="1" name="Slika 1" descr="Republika Slovenija&#10;Vlada Republike Slovenij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5350" cy="325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560E0" w:rsidRPr="00A9231D" w:rsidRDefault="002560E0" w:rsidP="002560E0">
      <w:pPr>
        <w:pStyle w:val="Glava"/>
        <w:tabs>
          <w:tab w:val="clear" w:pos="4536"/>
          <w:tab w:val="clear" w:pos="9072"/>
          <w:tab w:val="left" w:pos="5114"/>
          <w:tab w:val="left" w:pos="8641"/>
        </w:tabs>
        <w:spacing w:before="120" w:line="240" w:lineRule="exact"/>
        <w:rPr>
          <w:rFonts w:ascii="Arial" w:hAnsi="Arial" w:cs="Arial"/>
          <w:sz w:val="16"/>
        </w:rPr>
      </w:pPr>
      <w:r w:rsidRPr="00A9231D">
        <w:rPr>
          <w:rFonts w:ascii="Arial" w:hAnsi="Arial" w:cs="Arial"/>
          <w:sz w:val="16"/>
        </w:rPr>
        <w:t xml:space="preserve">Gregorčičeva </w:t>
      </w:r>
      <w:r>
        <w:rPr>
          <w:rFonts w:ascii="Arial" w:hAnsi="Arial" w:cs="Arial"/>
          <w:sz w:val="16"/>
        </w:rPr>
        <w:t xml:space="preserve">ulica </w:t>
      </w:r>
      <w:r w:rsidRPr="00A9231D">
        <w:rPr>
          <w:rFonts w:ascii="Arial" w:hAnsi="Arial" w:cs="Arial"/>
          <w:sz w:val="16"/>
        </w:rPr>
        <w:t>20–25, 100</w:t>
      </w:r>
      <w:r>
        <w:rPr>
          <w:rFonts w:ascii="Arial" w:hAnsi="Arial" w:cs="Arial"/>
          <w:sz w:val="16"/>
        </w:rPr>
        <w:t>0</w:t>
      </w:r>
      <w:r w:rsidRPr="00A9231D">
        <w:rPr>
          <w:rFonts w:ascii="Arial" w:hAnsi="Arial" w:cs="Arial"/>
          <w:sz w:val="16"/>
        </w:rPr>
        <w:t xml:space="preserve"> Ljubljana</w:t>
      </w:r>
      <w:r w:rsidRPr="00A9231D">
        <w:rPr>
          <w:rFonts w:ascii="Arial" w:hAnsi="Arial" w:cs="Arial"/>
          <w:sz w:val="16"/>
        </w:rPr>
        <w:tab/>
        <w:t>T: +386 1 478 1000</w:t>
      </w:r>
    </w:p>
    <w:p w:rsidR="002560E0" w:rsidRPr="00A9231D" w:rsidRDefault="002560E0" w:rsidP="002560E0">
      <w:pPr>
        <w:pStyle w:val="Glava"/>
        <w:tabs>
          <w:tab w:val="clear" w:pos="4536"/>
          <w:tab w:val="clear" w:pos="9072"/>
          <w:tab w:val="left" w:pos="5114"/>
          <w:tab w:val="left" w:pos="8641"/>
        </w:tabs>
        <w:spacing w:line="240" w:lineRule="exact"/>
        <w:rPr>
          <w:rFonts w:ascii="Arial" w:hAnsi="Arial" w:cs="Arial"/>
          <w:sz w:val="16"/>
        </w:rPr>
      </w:pPr>
      <w:r w:rsidRPr="00A9231D">
        <w:rPr>
          <w:rFonts w:ascii="Arial" w:hAnsi="Arial" w:cs="Arial"/>
          <w:sz w:val="16"/>
        </w:rPr>
        <w:tab/>
        <w:t>F: +386 1 478 1607</w:t>
      </w:r>
    </w:p>
    <w:p w:rsidR="002560E0" w:rsidRPr="00A9231D" w:rsidRDefault="002560E0" w:rsidP="002560E0">
      <w:pPr>
        <w:pStyle w:val="Glava"/>
        <w:tabs>
          <w:tab w:val="clear" w:pos="4536"/>
          <w:tab w:val="clear" w:pos="9072"/>
          <w:tab w:val="left" w:pos="5114"/>
          <w:tab w:val="left" w:pos="8641"/>
        </w:tabs>
        <w:spacing w:line="240" w:lineRule="exact"/>
        <w:rPr>
          <w:rFonts w:ascii="Arial" w:hAnsi="Arial" w:cs="Arial"/>
          <w:sz w:val="16"/>
        </w:rPr>
      </w:pPr>
      <w:r w:rsidRPr="00A9231D">
        <w:rPr>
          <w:rFonts w:ascii="Arial" w:hAnsi="Arial" w:cs="Arial"/>
          <w:sz w:val="16"/>
        </w:rPr>
        <w:tab/>
        <w:t>E: gp.gs@gov.si</w:t>
      </w:r>
    </w:p>
    <w:p w:rsidR="002560E0" w:rsidRPr="00A9231D" w:rsidRDefault="002560E0" w:rsidP="002560E0">
      <w:pPr>
        <w:pStyle w:val="Glava"/>
        <w:tabs>
          <w:tab w:val="clear" w:pos="4536"/>
          <w:tab w:val="clear" w:pos="9072"/>
          <w:tab w:val="left" w:pos="5114"/>
          <w:tab w:val="left" w:pos="8641"/>
        </w:tabs>
        <w:spacing w:line="240" w:lineRule="exact"/>
        <w:rPr>
          <w:rFonts w:ascii="Arial" w:hAnsi="Arial" w:cs="Arial"/>
          <w:sz w:val="16"/>
        </w:rPr>
      </w:pPr>
      <w:r w:rsidRPr="00A9231D">
        <w:rPr>
          <w:rFonts w:ascii="Arial" w:hAnsi="Arial" w:cs="Arial"/>
          <w:sz w:val="16"/>
        </w:rPr>
        <w:tab/>
        <w:t>http://www.vlada.si/</w:t>
      </w:r>
    </w:p>
    <w:p w:rsidR="00B7450F" w:rsidRDefault="00B7450F" w:rsidP="009C6BEB">
      <w:pPr>
        <w:pStyle w:val="ZADEVA"/>
        <w:tabs>
          <w:tab w:val="clear" w:pos="1701"/>
          <w:tab w:val="left" w:pos="0"/>
        </w:tabs>
        <w:ind w:left="0" w:firstLine="0"/>
        <w:jc w:val="center"/>
        <w:rPr>
          <w:lang w:val="sl-SI"/>
        </w:rPr>
      </w:pPr>
    </w:p>
    <w:p w:rsidR="002560E0" w:rsidRPr="002760DC" w:rsidRDefault="002560E0" w:rsidP="002560E0">
      <w:pPr>
        <w:pStyle w:val="datumtevilka"/>
      </w:pPr>
      <w:bookmarkStart w:id="0" w:name="_Hlk61014710"/>
      <w:bookmarkStart w:id="1" w:name="_GoBack"/>
      <w:bookmarkEnd w:id="0"/>
      <w:bookmarkEnd w:id="1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>
        <w:rPr>
          <w:rFonts w:cs="Arial"/>
          <w:color w:val="000000"/>
        </w:rPr>
        <w:t>2021-2130-0050</w:t>
      </w:r>
    </w:p>
    <w:p w:rsidR="002560E0" w:rsidRPr="002760DC" w:rsidRDefault="002560E0" w:rsidP="002560E0">
      <w:pPr>
        <w:pStyle w:val="datumtevilka"/>
      </w:pPr>
      <w:r w:rsidRPr="002760DC">
        <w:t xml:space="preserve">Številka: </w:t>
      </w:r>
      <w:r w:rsidRPr="002760DC">
        <w:tab/>
      </w:r>
      <w:r>
        <w:rPr>
          <w:rFonts w:cs="Arial"/>
          <w:color w:val="000000"/>
        </w:rPr>
        <w:t>00726-41/2021/15</w:t>
      </w:r>
    </w:p>
    <w:p w:rsidR="002560E0" w:rsidRPr="002760DC" w:rsidRDefault="002560E0" w:rsidP="002560E0">
      <w:pPr>
        <w:pStyle w:val="datumtevilka"/>
      </w:pPr>
      <w:r>
        <w:t>Datum:</w:t>
      </w:r>
      <w:r w:rsidRPr="002760DC">
        <w:tab/>
      </w:r>
      <w:r>
        <w:rPr>
          <w:rFonts w:cs="Arial"/>
          <w:color w:val="000000"/>
        </w:rPr>
        <w:t>6. 12. 2021</w:t>
      </w:r>
      <w:r w:rsidRPr="002760DC">
        <w:t xml:space="preserve"> </w:t>
      </w:r>
    </w:p>
    <w:p w:rsidR="002560E0" w:rsidRPr="002760DC" w:rsidRDefault="002560E0" w:rsidP="002560E0"/>
    <w:p w:rsidR="002560E0" w:rsidRPr="002560E0" w:rsidRDefault="002560E0" w:rsidP="002560E0">
      <w:pPr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2560E0">
        <w:rPr>
          <w:rFonts w:ascii="Arial" w:eastAsia="Times New Roman" w:hAnsi="Arial" w:cs="Arial"/>
          <w:b/>
          <w:sz w:val="20"/>
          <w:szCs w:val="20"/>
        </w:rPr>
        <w:t>Predlogi amandmajev k</w:t>
      </w:r>
      <w:r w:rsidRPr="002560E0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Predlogu zakona o spremembah in dopolnitvah Zakona o spodbujanju investicij</w:t>
      </w:r>
      <w:r w:rsidRPr="002560E0">
        <w:rPr>
          <w:rFonts w:ascii="Arial" w:hAnsi="Arial" w:cs="Arial"/>
          <w:b/>
          <w:sz w:val="20"/>
          <w:szCs w:val="20"/>
          <w:lang w:eastAsia="sl-SI"/>
        </w:rPr>
        <w:t xml:space="preserve"> -</w:t>
      </w:r>
      <w:r w:rsidRPr="002560E0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nujni postopek, EPA 2284 – VIII</w:t>
      </w:r>
    </w:p>
    <w:p w:rsidR="00C665E1" w:rsidRDefault="00C665E1" w:rsidP="00F249B9">
      <w:pPr>
        <w:pBdr>
          <w:top w:val="nil"/>
          <w:left w:val="nil"/>
          <w:bottom w:val="nil"/>
          <w:right w:val="nil"/>
          <w:between w:val="nil"/>
        </w:pBdr>
        <w:tabs>
          <w:tab w:val="left" w:pos="1701"/>
        </w:tabs>
        <w:spacing w:after="0" w:line="260" w:lineRule="auto"/>
        <w:ind w:left="1701" w:hanging="1701"/>
        <w:jc w:val="both"/>
        <w:rPr>
          <w:rFonts w:ascii="Arial" w:eastAsia="Arial" w:hAnsi="Arial" w:cs="Arial"/>
          <w:b/>
          <w:color w:val="000000"/>
          <w:sz w:val="20"/>
          <w:szCs w:val="20"/>
        </w:rPr>
      </w:pPr>
    </w:p>
    <w:p w:rsidR="00C665E1" w:rsidRPr="00C665E1" w:rsidRDefault="00F249B9" w:rsidP="00C665E1">
      <w:pPr>
        <w:pBdr>
          <w:top w:val="nil"/>
          <w:left w:val="nil"/>
          <w:bottom w:val="nil"/>
          <w:right w:val="nil"/>
          <w:between w:val="nil"/>
        </w:pBdr>
        <w:tabs>
          <w:tab w:val="left" w:pos="1701"/>
        </w:tabs>
        <w:spacing w:after="0" w:line="260" w:lineRule="auto"/>
        <w:ind w:left="1701" w:hanging="1701"/>
        <w:jc w:val="both"/>
        <w:rPr>
          <w:rFonts w:ascii="Arial" w:eastAsia="Arial" w:hAnsi="Arial" w:cs="Arial"/>
          <w:b/>
          <w:color w:val="000000"/>
          <w:sz w:val="20"/>
          <w:szCs w:val="20"/>
        </w:rPr>
      </w:pPr>
      <w:r w:rsidRPr="00F249B9">
        <w:rPr>
          <w:rFonts w:ascii="Arial" w:eastAsia="Arial" w:hAnsi="Arial" w:cs="Arial"/>
          <w:b/>
          <w:color w:val="000000"/>
          <w:sz w:val="20"/>
          <w:szCs w:val="20"/>
        </w:rPr>
        <w:t>K</w:t>
      </w:r>
      <w:r w:rsidR="00C665E1">
        <w:rPr>
          <w:rFonts w:ascii="Arial" w:eastAsia="Arial" w:hAnsi="Arial" w:cs="Arial"/>
          <w:b/>
          <w:color w:val="000000"/>
          <w:sz w:val="20"/>
          <w:szCs w:val="20"/>
        </w:rPr>
        <w:t xml:space="preserve"> 1</w:t>
      </w:r>
      <w:r w:rsidRPr="00F249B9">
        <w:rPr>
          <w:rFonts w:ascii="Arial" w:eastAsia="Arial" w:hAnsi="Arial" w:cs="Arial"/>
          <w:b/>
          <w:color w:val="000000"/>
          <w:sz w:val="20"/>
          <w:szCs w:val="20"/>
        </w:rPr>
        <w:t>. členu</w:t>
      </w:r>
    </w:p>
    <w:p w:rsidR="00C665E1" w:rsidRDefault="00C665E1" w:rsidP="00F249B9">
      <w:pPr>
        <w:pBdr>
          <w:top w:val="nil"/>
          <w:left w:val="nil"/>
          <w:bottom w:val="nil"/>
          <w:right w:val="nil"/>
          <w:between w:val="nil"/>
        </w:pBdr>
        <w:tabs>
          <w:tab w:val="left" w:pos="1701"/>
        </w:tabs>
        <w:spacing w:after="0" w:line="260" w:lineRule="auto"/>
        <w:ind w:left="1701" w:hanging="1701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:rsidR="00F249B9" w:rsidRDefault="00C665E1" w:rsidP="00F249B9">
      <w:pPr>
        <w:pBdr>
          <w:top w:val="nil"/>
          <w:left w:val="nil"/>
          <w:bottom w:val="nil"/>
          <w:right w:val="nil"/>
          <w:between w:val="nil"/>
        </w:pBdr>
        <w:tabs>
          <w:tab w:val="left" w:pos="1701"/>
        </w:tabs>
        <w:spacing w:after="0" w:line="260" w:lineRule="auto"/>
        <w:jc w:val="both"/>
        <w:rPr>
          <w:rFonts w:ascii="Arial" w:eastAsia="Arial" w:hAnsi="Arial" w:cs="Arial"/>
          <w:sz w:val="20"/>
          <w:szCs w:val="20"/>
        </w:rPr>
      </w:pPr>
      <w:r w:rsidRPr="00C665E1">
        <w:rPr>
          <w:rFonts w:ascii="Arial" w:eastAsia="Arial" w:hAnsi="Arial" w:cs="Arial"/>
          <w:sz w:val="20"/>
          <w:szCs w:val="20"/>
        </w:rPr>
        <w:t>V 1. členu se okrajšava »MSP« nadomesti z besedilom »mala in srednja podjetja« in okrajšava »Uredba Komisije 651/2014/EU« nadomesti z okrajšavo »Uredba 651/2014/EU«.</w:t>
      </w:r>
    </w:p>
    <w:p w:rsidR="00C665E1" w:rsidRDefault="00C665E1" w:rsidP="00F249B9">
      <w:pPr>
        <w:pBdr>
          <w:top w:val="nil"/>
          <w:left w:val="nil"/>
          <w:bottom w:val="nil"/>
          <w:right w:val="nil"/>
          <w:between w:val="nil"/>
        </w:pBdr>
        <w:tabs>
          <w:tab w:val="left" w:pos="1701"/>
        </w:tabs>
        <w:spacing w:after="0" w:line="26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:rsidR="00F249B9" w:rsidRDefault="00F249B9" w:rsidP="00F249B9">
      <w:pPr>
        <w:pBdr>
          <w:top w:val="nil"/>
          <w:left w:val="nil"/>
          <w:bottom w:val="nil"/>
          <w:right w:val="nil"/>
          <w:between w:val="nil"/>
        </w:pBdr>
        <w:tabs>
          <w:tab w:val="left" w:pos="1701"/>
        </w:tabs>
        <w:spacing w:after="0" w:line="260" w:lineRule="auto"/>
        <w:jc w:val="both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Obrazložitev:</w:t>
      </w:r>
    </w:p>
    <w:p w:rsidR="00F249B9" w:rsidRDefault="00F249B9" w:rsidP="00F249B9">
      <w:pPr>
        <w:pBdr>
          <w:top w:val="nil"/>
          <w:left w:val="nil"/>
          <w:bottom w:val="nil"/>
          <w:right w:val="nil"/>
          <w:between w:val="nil"/>
        </w:pBdr>
        <w:tabs>
          <w:tab w:val="left" w:pos="1701"/>
        </w:tabs>
        <w:spacing w:after="0" w:line="26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:rsidR="00C665E1" w:rsidRPr="00C665E1" w:rsidRDefault="00C665E1" w:rsidP="00C665E1">
      <w:pPr>
        <w:pBdr>
          <w:top w:val="nil"/>
          <w:left w:val="nil"/>
          <w:bottom w:val="nil"/>
          <w:right w:val="nil"/>
          <w:between w:val="nil"/>
        </w:pBdr>
        <w:tabs>
          <w:tab w:val="left" w:pos="1701"/>
        </w:tabs>
        <w:spacing w:after="0" w:line="26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  <w:r w:rsidRPr="00C665E1">
        <w:rPr>
          <w:rFonts w:ascii="Arial" w:eastAsia="Arial" w:hAnsi="Arial" w:cs="Arial"/>
          <w:color w:val="000000"/>
          <w:sz w:val="20"/>
          <w:szCs w:val="20"/>
        </w:rPr>
        <w:t xml:space="preserve">V 1. členu Predloga zakona o spremembah in dopolnitvah Zakona o spodbujanju investicij (v nadaljevanju: Predlog </w:t>
      </w:r>
      <w:proofErr w:type="spellStart"/>
      <w:r w:rsidRPr="00C665E1">
        <w:rPr>
          <w:rFonts w:ascii="Arial" w:eastAsia="Arial" w:hAnsi="Arial" w:cs="Arial"/>
          <w:color w:val="000000"/>
          <w:sz w:val="20"/>
          <w:szCs w:val="20"/>
        </w:rPr>
        <w:t>ZSInv</w:t>
      </w:r>
      <w:proofErr w:type="spellEnd"/>
      <w:r w:rsidRPr="00C665E1">
        <w:rPr>
          <w:rFonts w:ascii="Arial" w:eastAsia="Arial" w:hAnsi="Arial" w:cs="Arial"/>
          <w:color w:val="000000"/>
          <w:sz w:val="20"/>
          <w:szCs w:val="20"/>
        </w:rPr>
        <w:t xml:space="preserve">-A) okrajšava MSP nadomesti z besedilom v celoti, z namenom uskladitve poimenovanja malih in srednjih podjetij z drugimi zakonskimi določbami in zagotovitvi enotnosti poimenovanja čez celotno zakonsko besedilo. </w:t>
      </w:r>
    </w:p>
    <w:p w:rsidR="00C665E1" w:rsidRDefault="00C665E1" w:rsidP="00C665E1">
      <w:pPr>
        <w:pBdr>
          <w:top w:val="nil"/>
          <w:left w:val="nil"/>
          <w:bottom w:val="nil"/>
          <w:right w:val="nil"/>
          <w:between w:val="nil"/>
        </w:pBdr>
        <w:tabs>
          <w:tab w:val="left" w:pos="1701"/>
        </w:tabs>
        <w:spacing w:after="0" w:line="26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:rsidR="00C665E1" w:rsidRPr="00C665E1" w:rsidRDefault="00C665E1" w:rsidP="00C665E1">
      <w:pPr>
        <w:pBdr>
          <w:top w:val="nil"/>
          <w:left w:val="nil"/>
          <w:bottom w:val="nil"/>
          <w:right w:val="nil"/>
          <w:between w:val="nil"/>
        </w:pBdr>
        <w:tabs>
          <w:tab w:val="left" w:pos="1701"/>
        </w:tabs>
        <w:spacing w:after="0" w:line="26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  <w:r w:rsidRPr="00C665E1">
        <w:rPr>
          <w:rFonts w:ascii="Arial" w:eastAsia="Arial" w:hAnsi="Arial" w:cs="Arial"/>
          <w:color w:val="000000"/>
          <w:sz w:val="20"/>
          <w:szCs w:val="20"/>
        </w:rPr>
        <w:t>Nadalje se za Uredbo Komisije (EU) št. 651/2014 z dne 17. junija 2014 o razglasitvi nekaterih vrst pomoči za združljive z notranjim trgom pri uporabi členov 107 in 108 Pogodbe (UL L 187, z dne 26. 6. 2014, str. 1), zadnjič spremenjeno z Uredbo Komisije EU št. 2021/1237 z dne 23. julija 2021 o spremembi Uredbe (EU) št. 651/2014 o razglasitvi nekaterih vrst pomoči za združljive z notranjim trgom pri uporabi členov 107 in 108 Pogodbe (UL 270, z dne 29. 7. 2021, str. 39) določi okrajšava Uredba 651/2014/EU, saj se v takšnem zapisu uporablja čez celotno zakonsko besedilo. S tem amandmajem se odpravi neskladje pri krajšem poimenovanju navedene evropske uredbe.</w:t>
      </w:r>
    </w:p>
    <w:p w:rsidR="00C665E1" w:rsidRDefault="00C665E1" w:rsidP="00C665E1">
      <w:pPr>
        <w:pBdr>
          <w:top w:val="nil"/>
          <w:left w:val="nil"/>
          <w:bottom w:val="nil"/>
          <w:right w:val="nil"/>
          <w:between w:val="nil"/>
        </w:pBdr>
        <w:tabs>
          <w:tab w:val="left" w:pos="1701"/>
        </w:tabs>
        <w:spacing w:after="0" w:line="260" w:lineRule="auto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:rsidR="00F249B9" w:rsidRPr="00C665E1" w:rsidRDefault="00C665E1" w:rsidP="00C665E1">
      <w:pPr>
        <w:pBdr>
          <w:top w:val="nil"/>
          <w:left w:val="nil"/>
          <w:bottom w:val="nil"/>
          <w:right w:val="nil"/>
          <w:between w:val="nil"/>
        </w:pBdr>
        <w:tabs>
          <w:tab w:val="left" w:pos="1701"/>
        </w:tabs>
        <w:spacing w:after="0" w:line="260" w:lineRule="auto"/>
        <w:jc w:val="both"/>
        <w:rPr>
          <w:rFonts w:ascii="Arial" w:eastAsia="Arial" w:hAnsi="Arial" w:cs="Arial"/>
          <w:i/>
          <w:color w:val="000000"/>
          <w:sz w:val="20"/>
          <w:szCs w:val="20"/>
        </w:rPr>
      </w:pPr>
      <w:r w:rsidRPr="00C665E1">
        <w:rPr>
          <w:rFonts w:ascii="Arial" w:eastAsia="Arial" w:hAnsi="Arial" w:cs="Arial"/>
          <w:i/>
          <w:color w:val="000000"/>
          <w:sz w:val="20"/>
          <w:szCs w:val="20"/>
        </w:rPr>
        <w:t>Amandma sledi mnenju Zakonodajno-pravne službe Državnega zbora</w:t>
      </w:r>
      <w:r w:rsidR="003B2CAA" w:rsidRPr="00C665E1">
        <w:rPr>
          <w:rFonts w:ascii="Arial" w:eastAsia="Arial" w:hAnsi="Arial" w:cs="Arial"/>
          <w:i/>
          <w:color w:val="000000"/>
          <w:sz w:val="20"/>
          <w:szCs w:val="20"/>
        </w:rPr>
        <w:t>.</w:t>
      </w:r>
    </w:p>
    <w:p w:rsidR="00F249B9" w:rsidRDefault="00F249B9" w:rsidP="00C665E1">
      <w:pPr>
        <w:tabs>
          <w:tab w:val="left" w:pos="1701"/>
        </w:tabs>
        <w:spacing w:after="0" w:line="260" w:lineRule="atLeast"/>
        <w:rPr>
          <w:rFonts w:ascii="Arial" w:eastAsia="Times New Roman" w:hAnsi="Arial" w:cs="Times New Roman"/>
          <w:b/>
          <w:sz w:val="20"/>
          <w:szCs w:val="24"/>
        </w:rPr>
      </w:pPr>
    </w:p>
    <w:p w:rsidR="0023782D" w:rsidRDefault="0023547C" w:rsidP="0023782D">
      <w:pPr>
        <w:pBdr>
          <w:top w:val="nil"/>
          <w:left w:val="nil"/>
          <w:bottom w:val="nil"/>
          <w:right w:val="nil"/>
          <w:between w:val="nil"/>
        </w:pBdr>
        <w:tabs>
          <w:tab w:val="left" w:pos="1701"/>
        </w:tabs>
        <w:spacing w:after="0" w:line="260" w:lineRule="auto"/>
        <w:jc w:val="both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K 2</w:t>
      </w:r>
      <w:r w:rsidR="0023782D" w:rsidRPr="00B11858">
        <w:rPr>
          <w:rFonts w:ascii="Arial" w:eastAsia="Arial" w:hAnsi="Arial" w:cs="Arial"/>
          <w:b/>
          <w:color w:val="000000"/>
          <w:sz w:val="20"/>
          <w:szCs w:val="20"/>
        </w:rPr>
        <w:t>. členu</w:t>
      </w:r>
    </w:p>
    <w:p w:rsidR="008343C0" w:rsidRDefault="008343C0" w:rsidP="0023782D">
      <w:pPr>
        <w:pBdr>
          <w:top w:val="nil"/>
          <w:left w:val="nil"/>
          <w:bottom w:val="nil"/>
          <w:right w:val="nil"/>
          <w:between w:val="nil"/>
        </w:pBdr>
        <w:tabs>
          <w:tab w:val="left" w:pos="1701"/>
        </w:tabs>
        <w:spacing w:after="0" w:line="260" w:lineRule="auto"/>
        <w:jc w:val="both"/>
        <w:rPr>
          <w:rFonts w:ascii="Arial" w:eastAsia="Arial" w:hAnsi="Arial" w:cs="Arial"/>
          <w:b/>
          <w:color w:val="000000"/>
          <w:sz w:val="20"/>
          <w:szCs w:val="20"/>
        </w:rPr>
      </w:pPr>
    </w:p>
    <w:p w:rsidR="0023547C" w:rsidRPr="0023547C" w:rsidRDefault="0023547C" w:rsidP="0023547C">
      <w:pPr>
        <w:ind w:right="-284"/>
        <w:jc w:val="both"/>
        <w:rPr>
          <w:rFonts w:ascii="Arial" w:hAnsi="Arial" w:cs="Arial"/>
          <w:sz w:val="20"/>
          <w:szCs w:val="20"/>
        </w:rPr>
      </w:pPr>
      <w:r w:rsidRPr="0023547C">
        <w:rPr>
          <w:rFonts w:ascii="Arial" w:hAnsi="Arial" w:cs="Arial"/>
          <w:sz w:val="20"/>
          <w:szCs w:val="20"/>
        </w:rPr>
        <w:t xml:space="preserve">V 2. členu se peti </w:t>
      </w:r>
      <w:r w:rsidRPr="0023547C">
        <w:rPr>
          <w:rFonts w:ascii="Arial" w:eastAsia="Times New Roman" w:hAnsi="Arial" w:cs="Arial"/>
          <w:color w:val="000000"/>
          <w:sz w:val="20"/>
          <w:szCs w:val="20"/>
        </w:rPr>
        <w:t>odstavek spremeni tako, da se glasi:</w:t>
      </w:r>
    </w:p>
    <w:p w:rsidR="0023547C" w:rsidRDefault="0023547C" w:rsidP="0023547C">
      <w:pPr>
        <w:pStyle w:val="Alineazaodstavkom"/>
        <w:tabs>
          <w:tab w:val="clear" w:pos="360"/>
        </w:tabs>
        <w:spacing w:line="240" w:lineRule="auto"/>
        <w:ind w:left="0" w:firstLine="0"/>
        <w:rPr>
          <w:sz w:val="20"/>
          <w:szCs w:val="20"/>
        </w:rPr>
      </w:pPr>
      <w:r w:rsidRPr="0023547C">
        <w:rPr>
          <w:sz w:val="20"/>
          <w:szCs w:val="20"/>
        </w:rPr>
        <w:t xml:space="preserve">»Za šestim odstavkom se doda nov sedmi odstavek, ki se glasi: </w:t>
      </w:r>
    </w:p>
    <w:p w:rsidR="0023547C" w:rsidRPr="0023547C" w:rsidRDefault="0023547C" w:rsidP="0023547C">
      <w:pPr>
        <w:pStyle w:val="Alineazaodstavkom"/>
        <w:tabs>
          <w:tab w:val="clear" w:pos="360"/>
        </w:tabs>
        <w:spacing w:line="240" w:lineRule="auto"/>
        <w:ind w:left="0" w:firstLine="0"/>
        <w:rPr>
          <w:sz w:val="20"/>
          <w:szCs w:val="20"/>
        </w:rPr>
      </w:pPr>
      <w:r w:rsidRPr="0023547C">
        <w:rPr>
          <w:sz w:val="20"/>
          <w:szCs w:val="20"/>
        </w:rPr>
        <w:t>»(7) Za dodelitev spodbude iz sredstev v okviru mehanizma za okrevanje in odpornost mora investitor ali prejemnik spodbude izpolnjevati tudi vse naslednje pogoje:</w:t>
      </w:r>
    </w:p>
    <w:p w:rsidR="0023547C" w:rsidRPr="0023547C" w:rsidRDefault="0023547C" w:rsidP="0023547C">
      <w:pPr>
        <w:pStyle w:val="Alineazaodstavkom"/>
        <w:numPr>
          <w:ilvl w:val="0"/>
          <w:numId w:val="16"/>
        </w:numPr>
        <w:shd w:val="clear" w:color="auto" w:fill="FFFFFF" w:themeFill="background1"/>
        <w:overflowPunct/>
        <w:autoSpaceDE/>
        <w:autoSpaceDN/>
        <w:adjustRightInd/>
        <w:spacing w:line="240" w:lineRule="auto"/>
        <w:textAlignment w:val="auto"/>
        <w:rPr>
          <w:sz w:val="20"/>
          <w:szCs w:val="20"/>
        </w:rPr>
      </w:pPr>
      <w:r w:rsidRPr="0023547C">
        <w:rPr>
          <w:sz w:val="20"/>
          <w:szCs w:val="20"/>
        </w:rPr>
        <w:t>da je za investicijo izkazana določena raven energetske učinkovitosti proizvodnje,</w:t>
      </w:r>
    </w:p>
    <w:p w:rsidR="0023547C" w:rsidRPr="0023547C" w:rsidRDefault="0023547C" w:rsidP="0023547C">
      <w:pPr>
        <w:pStyle w:val="Alineazaodstavkom"/>
        <w:numPr>
          <w:ilvl w:val="0"/>
          <w:numId w:val="16"/>
        </w:numPr>
        <w:overflowPunct/>
        <w:autoSpaceDE/>
        <w:autoSpaceDN/>
        <w:adjustRightInd/>
        <w:spacing w:line="240" w:lineRule="auto"/>
        <w:textAlignment w:val="auto"/>
        <w:rPr>
          <w:sz w:val="20"/>
          <w:szCs w:val="20"/>
        </w:rPr>
      </w:pPr>
      <w:r w:rsidRPr="0023547C">
        <w:rPr>
          <w:sz w:val="20"/>
          <w:szCs w:val="20"/>
        </w:rPr>
        <w:t xml:space="preserve">da ima investitor ali prejemnik spodbude izkazano </w:t>
      </w:r>
      <w:proofErr w:type="spellStart"/>
      <w:r w:rsidRPr="0023547C">
        <w:rPr>
          <w:sz w:val="20"/>
          <w:szCs w:val="20"/>
        </w:rPr>
        <w:t>okoljsko</w:t>
      </w:r>
      <w:proofErr w:type="spellEnd"/>
      <w:r w:rsidRPr="0023547C">
        <w:rPr>
          <w:sz w:val="20"/>
          <w:szCs w:val="20"/>
        </w:rPr>
        <w:t xml:space="preserve"> odgovorno ravnanje,</w:t>
      </w:r>
    </w:p>
    <w:p w:rsidR="0023547C" w:rsidRPr="0023547C" w:rsidRDefault="0023547C" w:rsidP="0023547C">
      <w:pPr>
        <w:pStyle w:val="Alineazaodstavkom"/>
        <w:numPr>
          <w:ilvl w:val="0"/>
          <w:numId w:val="16"/>
        </w:numPr>
        <w:overflowPunct/>
        <w:autoSpaceDE/>
        <w:autoSpaceDN/>
        <w:adjustRightInd/>
        <w:spacing w:line="240" w:lineRule="auto"/>
        <w:textAlignment w:val="auto"/>
        <w:rPr>
          <w:sz w:val="20"/>
          <w:szCs w:val="20"/>
        </w:rPr>
      </w:pPr>
      <w:r w:rsidRPr="0023547C">
        <w:rPr>
          <w:sz w:val="20"/>
          <w:szCs w:val="20"/>
        </w:rPr>
        <w:t>da se investicija začne izvajati v roku 6 mesecev po sklenitvi pogodbe o dodelitvi subvencije,</w:t>
      </w:r>
    </w:p>
    <w:p w:rsidR="0023547C" w:rsidRPr="0023547C" w:rsidRDefault="0023547C" w:rsidP="0023547C">
      <w:pPr>
        <w:pStyle w:val="Alineazaodstavkom"/>
        <w:numPr>
          <w:ilvl w:val="0"/>
          <w:numId w:val="16"/>
        </w:numPr>
        <w:overflowPunct/>
        <w:autoSpaceDE/>
        <w:autoSpaceDN/>
        <w:adjustRightInd/>
        <w:spacing w:line="240" w:lineRule="auto"/>
        <w:textAlignment w:val="auto"/>
        <w:rPr>
          <w:sz w:val="20"/>
          <w:szCs w:val="20"/>
        </w:rPr>
      </w:pPr>
      <w:r w:rsidRPr="0023547C">
        <w:rPr>
          <w:sz w:val="20"/>
          <w:szCs w:val="20"/>
        </w:rPr>
        <w:t>da je za investicijo v širitev zmogljivosti gospodarske družbe ali v bistveno spremembo v celotnem proizvodnem procesu gospodarske družbe izkazana snovna učinkovitost proizvodnje,</w:t>
      </w:r>
    </w:p>
    <w:p w:rsidR="0023547C" w:rsidRPr="0023547C" w:rsidRDefault="0023547C" w:rsidP="0023547C">
      <w:pPr>
        <w:pStyle w:val="Odstavekseznama"/>
        <w:numPr>
          <w:ilvl w:val="0"/>
          <w:numId w:val="16"/>
        </w:numPr>
        <w:overflowPunct w:val="0"/>
        <w:autoSpaceDE w:val="0"/>
        <w:autoSpaceDN w:val="0"/>
        <w:adjustRightInd w:val="0"/>
        <w:textAlignment w:val="baseline"/>
        <w:rPr>
          <w:rFonts w:cs="Arial"/>
          <w:sz w:val="20"/>
          <w:szCs w:val="20"/>
        </w:rPr>
      </w:pPr>
      <w:r w:rsidRPr="0023547C">
        <w:rPr>
          <w:rFonts w:cs="Arial"/>
          <w:sz w:val="20"/>
          <w:szCs w:val="20"/>
        </w:rPr>
        <w:t>da investicija doseže najmanj 40 % ocenjenih točk iz naslova meril, ki prispevajo k zelenemu prehodu in so navedene v 5. členu tega zakona,</w:t>
      </w:r>
    </w:p>
    <w:p w:rsidR="0023547C" w:rsidRPr="0023547C" w:rsidRDefault="0023547C" w:rsidP="0023547C">
      <w:pPr>
        <w:pStyle w:val="Odstavekseznama"/>
        <w:numPr>
          <w:ilvl w:val="0"/>
          <w:numId w:val="16"/>
        </w:numPr>
        <w:overflowPunct w:val="0"/>
        <w:autoSpaceDE w:val="0"/>
        <w:autoSpaceDN w:val="0"/>
        <w:adjustRightInd w:val="0"/>
        <w:textAlignment w:val="baseline"/>
        <w:rPr>
          <w:rFonts w:cs="Arial"/>
          <w:sz w:val="20"/>
          <w:szCs w:val="20"/>
        </w:rPr>
      </w:pPr>
      <w:r w:rsidRPr="0023547C">
        <w:rPr>
          <w:rFonts w:cs="Arial"/>
          <w:sz w:val="20"/>
          <w:szCs w:val="20"/>
        </w:rPr>
        <w:t xml:space="preserve">da bo investicija izvedena v skladu z načelom, da se ne škoduje bistveno in ne škoduje ciljem, določenim v 17. členu Uredbe (EU) 2020/852 </w:t>
      </w:r>
      <w:r w:rsidRPr="0023547C">
        <w:rPr>
          <w:rFonts w:cs="Arial"/>
          <w:color w:val="000000" w:themeColor="text1"/>
          <w:sz w:val="20"/>
          <w:szCs w:val="20"/>
          <w:shd w:val="clear" w:color="auto" w:fill="FFFFFF"/>
        </w:rPr>
        <w:t>Evropskega parlamenta in Sveta z dne 18. junija 2020 o vzpostavitvi okvira za spodbujanje trajnostnih naložb ter spremembi Uredbe (EU) 2019/2088 (UL 198, z dne  22.6.2020, str. 13)</w:t>
      </w:r>
      <w:r w:rsidRPr="0023547C">
        <w:rPr>
          <w:rFonts w:cs="Arial"/>
          <w:color w:val="000000" w:themeColor="text1"/>
          <w:sz w:val="20"/>
          <w:szCs w:val="20"/>
        </w:rPr>
        <w:t>«.«.</w:t>
      </w:r>
    </w:p>
    <w:p w:rsidR="00E84095" w:rsidRPr="0011519C" w:rsidRDefault="00E84095" w:rsidP="0011519C">
      <w:pPr>
        <w:rPr>
          <w:rFonts w:ascii="Arial" w:hAnsi="Arial" w:cs="Arial"/>
          <w:sz w:val="20"/>
          <w:szCs w:val="20"/>
        </w:rPr>
      </w:pPr>
    </w:p>
    <w:p w:rsidR="0023782D" w:rsidRPr="0023782D" w:rsidRDefault="0023782D" w:rsidP="0023782D">
      <w:pPr>
        <w:pBdr>
          <w:top w:val="nil"/>
          <w:left w:val="nil"/>
          <w:bottom w:val="nil"/>
          <w:right w:val="nil"/>
          <w:between w:val="nil"/>
        </w:pBdr>
        <w:tabs>
          <w:tab w:val="left" w:pos="1701"/>
        </w:tabs>
        <w:spacing w:after="0" w:line="260" w:lineRule="auto"/>
        <w:jc w:val="both"/>
        <w:rPr>
          <w:rFonts w:ascii="Arial" w:eastAsia="Arial" w:hAnsi="Arial" w:cs="Arial"/>
          <w:b/>
          <w:bCs/>
          <w:sz w:val="20"/>
          <w:szCs w:val="20"/>
        </w:rPr>
      </w:pPr>
      <w:r w:rsidRPr="0023782D">
        <w:rPr>
          <w:rFonts w:ascii="Arial" w:eastAsia="Arial" w:hAnsi="Arial" w:cs="Arial"/>
          <w:b/>
          <w:bCs/>
          <w:sz w:val="20"/>
          <w:szCs w:val="20"/>
        </w:rPr>
        <w:lastRenderedPageBreak/>
        <w:t>Obrazložitev:</w:t>
      </w:r>
    </w:p>
    <w:p w:rsidR="0023782D" w:rsidRDefault="0023782D" w:rsidP="0023782D">
      <w:pPr>
        <w:pBdr>
          <w:top w:val="nil"/>
          <w:left w:val="nil"/>
          <w:bottom w:val="nil"/>
          <w:right w:val="nil"/>
          <w:between w:val="nil"/>
        </w:pBdr>
        <w:tabs>
          <w:tab w:val="left" w:pos="1701"/>
        </w:tabs>
        <w:spacing w:after="0" w:line="260" w:lineRule="auto"/>
        <w:jc w:val="both"/>
        <w:rPr>
          <w:rFonts w:ascii="Arial" w:eastAsia="Arial" w:hAnsi="Arial" w:cs="Arial"/>
          <w:sz w:val="20"/>
          <w:szCs w:val="20"/>
        </w:rPr>
      </w:pPr>
    </w:p>
    <w:p w:rsidR="0023547C" w:rsidRPr="00C256A0" w:rsidRDefault="0023547C" w:rsidP="0023547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proofErr w:type="spellStart"/>
      <w:r w:rsidRPr="00C256A0">
        <w:rPr>
          <w:rFonts w:ascii="Arial" w:eastAsia="Times New Roman" w:hAnsi="Arial" w:cs="Arial"/>
          <w:color w:val="000000"/>
          <w:sz w:val="20"/>
          <w:szCs w:val="20"/>
        </w:rPr>
        <w:t>ZSInv</w:t>
      </w:r>
      <w:proofErr w:type="spellEnd"/>
      <w:r w:rsidRPr="00C256A0">
        <w:rPr>
          <w:rFonts w:ascii="Arial" w:eastAsia="Times New Roman" w:hAnsi="Arial" w:cs="Arial"/>
          <w:color w:val="000000"/>
          <w:sz w:val="20"/>
          <w:szCs w:val="20"/>
        </w:rPr>
        <w:t xml:space="preserve">-A predstavlja enega prvih in ključnih reformno-naložbenih ukrepov iz Načrta za okrevanje in odpornost. Z investicijskimi spodbudami na podlagi predloga </w:t>
      </w:r>
      <w:proofErr w:type="spellStart"/>
      <w:r w:rsidRPr="00C256A0">
        <w:rPr>
          <w:rFonts w:ascii="Arial" w:eastAsia="Times New Roman" w:hAnsi="Arial" w:cs="Arial"/>
          <w:color w:val="000000"/>
          <w:sz w:val="20"/>
          <w:szCs w:val="20"/>
        </w:rPr>
        <w:t>ZSInv</w:t>
      </w:r>
      <w:proofErr w:type="spellEnd"/>
      <w:r w:rsidRPr="00C256A0">
        <w:rPr>
          <w:rFonts w:ascii="Arial" w:eastAsia="Times New Roman" w:hAnsi="Arial" w:cs="Arial"/>
          <w:color w:val="000000"/>
          <w:sz w:val="20"/>
          <w:szCs w:val="20"/>
        </w:rPr>
        <w:t xml:space="preserve">-A se želi s finančno pomočjo države spodbuditi visoko kapitalsko intenzivne, </w:t>
      </w:r>
      <w:proofErr w:type="spellStart"/>
      <w:r w:rsidRPr="00C256A0">
        <w:rPr>
          <w:rFonts w:ascii="Arial" w:eastAsia="Times New Roman" w:hAnsi="Arial" w:cs="Arial"/>
          <w:color w:val="000000"/>
          <w:sz w:val="20"/>
          <w:szCs w:val="20"/>
        </w:rPr>
        <w:t>visokoproduktivne</w:t>
      </w:r>
      <w:proofErr w:type="spellEnd"/>
      <w:r w:rsidRPr="00C256A0">
        <w:rPr>
          <w:rFonts w:ascii="Arial" w:eastAsia="Times New Roman" w:hAnsi="Arial" w:cs="Arial"/>
          <w:color w:val="000000"/>
          <w:sz w:val="20"/>
          <w:szCs w:val="20"/>
        </w:rPr>
        <w:t xml:space="preserve"> in predvsem zelene investicije podjetij ter s tem dolgoročno krepiti produktivnost slovenskega gospodarstva. </w:t>
      </w:r>
    </w:p>
    <w:p w:rsidR="0023547C" w:rsidRPr="00C256A0" w:rsidRDefault="0023547C" w:rsidP="0023547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p w:rsidR="0023547C" w:rsidRPr="00C256A0" w:rsidRDefault="0023547C" w:rsidP="0023547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C256A0">
        <w:rPr>
          <w:rFonts w:ascii="Arial" w:eastAsia="Times New Roman" w:hAnsi="Arial" w:cs="Arial"/>
          <w:color w:val="000000"/>
          <w:sz w:val="20"/>
          <w:szCs w:val="20"/>
        </w:rPr>
        <w:t xml:space="preserve">Investicije podprte po tem zakonu se bodo financirale iz mehanizma za okrevanje in odpornost in bistveno pripomogle k zelenemu prehodu, h kateremu se je Republika Slovenija zavezala v Načrtu za okrevanje in odpornost. Dodatni zeleni pogoji za dodelitev spodbude za izvedbo investicij, ki so taksativno navedeni v sedmem odstavku 2. člena </w:t>
      </w:r>
      <w:proofErr w:type="spellStart"/>
      <w:r w:rsidRPr="00C256A0">
        <w:rPr>
          <w:rFonts w:ascii="Arial" w:eastAsia="Times New Roman" w:hAnsi="Arial" w:cs="Arial"/>
          <w:color w:val="000000"/>
          <w:sz w:val="20"/>
          <w:szCs w:val="20"/>
        </w:rPr>
        <w:t>ZSInv</w:t>
      </w:r>
      <w:proofErr w:type="spellEnd"/>
      <w:r w:rsidRPr="00C256A0">
        <w:rPr>
          <w:rFonts w:ascii="Arial" w:eastAsia="Times New Roman" w:hAnsi="Arial" w:cs="Arial"/>
          <w:color w:val="000000"/>
          <w:sz w:val="20"/>
          <w:szCs w:val="20"/>
        </w:rPr>
        <w:t>-A, so ključni za doseganje navedenega cilja in izpolnitev obveznosti, na katere so vezana tudi sredstva iz mehanizma za okrevanje in odpornost.</w:t>
      </w:r>
    </w:p>
    <w:p w:rsidR="0023547C" w:rsidRPr="00C256A0" w:rsidRDefault="0023547C" w:rsidP="0023547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p w:rsidR="0023547C" w:rsidRPr="00C256A0" w:rsidRDefault="0023547C" w:rsidP="0023547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  <w:r w:rsidRPr="00C256A0">
        <w:rPr>
          <w:rFonts w:ascii="Arial" w:eastAsia="Times New Roman" w:hAnsi="Arial" w:cs="Arial"/>
          <w:color w:val="000000"/>
          <w:sz w:val="20"/>
          <w:szCs w:val="20"/>
        </w:rPr>
        <w:t xml:space="preserve">Doslednost izpolnjevanja zaveze dodeljevanja investicijskih spodbud investicijam, ki so usmerjene k zelenemu prehodu, ugotavlja Evropska komisija. Skladno s pripombo Komisije na predlagan osnutek </w:t>
      </w:r>
      <w:proofErr w:type="spellStart"/>
      <w:r w:rsidRPr="00C256A0">
        <w:rPr>
          <w:rFonts w:ascii="Arial" w:eastAsia="Times New Roman" w:hAnsi="Arial" w:cs="Arial"/>
          <w:color w:val="000000"/>
          <w:sz w:val="20"/>
          <w:szCs w:val="20"/>
        </w:rPr>
        <w:t>ZSInv</w:t>
      </w:r>
      <w:proofErr w:type="spellEnd"/>
      <w:r w:rsidRPr="00C256A0">
        <w:rPr>
          <w:rFonts w:ascii="Arial" w:eastAsia="Times New Roman" w:hAnsi="Arial" w:cs="Arial"/>
          <w:color w:val="000000"/>
          <w:sz w:val="20"/>
          <w:szCs w:val="20"/>
        </w:rPr>
        <w:t>-A z dne 1. 12. 2021, posredovan pripravljavcem zakonskega besedila, se predlaga amandma k navedenemu odstavku 2. členu, in sicer se:</w:t>
      </w:r>
    </w:p>
    <w:p w:rsidR="0023547C" w:rsidRPr="00C256A0" w:rsidRDefault="0023547C" w:rsidP="0023547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p w:rsidR="0023547C" w:rsidRPr="00C256A0" w:rsidRDefault="0023547C" w:rsidP="0023547C">
      <w:pPr>
        <w:pStyle w:val="Odstavekseznama"/>
        <w:numPr>
          <w:ilvl w:val="0"/>
          <w:numId w:val="17"/>
        </w:numPr>
        <w:rPr>
          <w:rFonts w:eastAsia="Times New Roman" w:cs="Arial"/>
          <w:color w:val="000000"/>
          <w:sz w:val="20"/>
          <w:szCs w:val="20"/>
        </w:rPr>
      </w:pPr>
      <w:r w:rsidRPr="00C256A0">
        <w:rPr>
          <w:rFonts w:eastAsia="Times New Roman" w:cs="Arial"/>
          <w:color w:val="000000"/>
          <w:sz w:val="20"/>
          <w:szCs w:val="20"/>
        </w:rPr>
        <w:t>v prvem stavku doda beseda »vse« pred besedilo »naslednje pogoje«, z namenom preprečitve morebitne nejasnosti interpretacije celotnega odstavka v zvezi z obstojem bodisi alternativne bodisi kumulativne obveznosti izpolnjevanja taksativno navedenih pogojev. Investitor ali prejemnik spodbude je namreč dolžan izpolnjevati obravnavane pogoje kumulativno;</w:t>
      </w:r>
    </w:p>
    <w:p w:rsidR="0023547C" w:rsidRPr="00C256A0" w:rsidRDefault="0023547C" w:rsidP="0023547C">
      <w:pPr>
        <w:pStyle w:val="Odstavekseznama"/>
        <w:rPr>
          <w:rFonts w:eastAsia="Times New Roman" w:cs="Arial"/>
          <w:color w:val="000000"/>
          <w:sz w:val="20"/>
          <w:szCs w:val="20"/>
        </w:rPr>
      </w:pPr>
    </w:p>
    <w:p w:rsidR="0023547C" w:rsidRPr="00C256A0" w:rsidRDefault="0023547C" w:rsidP="0023547C">
      <w:pPr>
        <w:pStyle w:val="Odstavekseznama"/>
        <w:numPr>
          <w:ilvl w:val="0"/>
          <w:numId w:val="17"/>
        </w:numPr>
        <w:rPr>
          <w:rFonts w:eastAsia="Times New Roman" w:cs="Arial"/>
          <w:color w:val="000000"/>
          <w:sz w:val="20"/>
          <w:szCs w:val="20"/>
        </w:rPr>
      </w:pPr>
      <w:r w:rsidRPr="00C256A0">
        <w:rPr>
          <w:rFonts w:eastAsia="Times New Roman" w:cs="Arial"/>
          <w:color w:val="000000"/>
          <w:sz w:val="20"/>
          <w:szCs w:val="20"/>
        </w:rPr>
        <w:t>v prvi alineji pred besedilom »energetske učinkovitost proizvodnje« doda besedilo »določena raven«, saj bo zahteva po izpolnjevanju tega in tudi vseh ostalih pogojev podrobneje opredeljena in natančno določena v pripadajoči uredbi;</w:t>
      </w:r>
    </w:p>
    <w:p w:rsidR="0023547C" w:rsidRPr="00C256A0" w:rsidRDefault="0023547C" w:rsidP="0023547C">
      <w:pPr>
        <w:pStyle w:val="Odstavekseznama"/>
        <w:rPr>
          <w:rFonts w:eastAsia="Times New Roman" w:cs="Arial"/>
          <w:color w:val="000000"/>
          <w:sz w:val="20"/>
          <w:szCs w:val="20"/>
        </w:rPr>
      </w:pPr>
    </w:p>
    <w:p w:rsidR="0023547C" w:rsidRPr="00C256A0" w:rsidRDefault="0023547C" w:rsidP="0023547C">
      <w:pPr>
        <w:pStyle w:val="Odstavekseznama"/>
        <w:numPr>
          <w:ilvl w:val="0"/>
          <w:numId w:val="17"/>
        </w:numPr>
        <w:rPr>
          <w:rFonts w:eastAsia="Times New Roman" w:cs="Arial"/>
          <w:color w:val="000000"/>
          <w:sz w:val="20"/>
          <w:szCs w:val="20"/>
        </w:rPr>
      </w:pPr>
      <w:r w:rsidRPr="00C256A0">
        <w:rPr>
          <w:rFonts w:eastAsia="Times New Roman" w:cs="Arial"/>
          <w:color w:val="000000"/>
          <w:sz w:val="20"/>
          <w:szCs w:val="20"/>
        </w:rPr>
        <w:t>v drugi alineji nadomesti besedilo »po podpisu pogodbe o sofinanciranju« z besedilom »po sklenitvi pogodbe o dodelitvi subvencije«, z namenom odprave neskladja z dikcijo v 14. členu predmetnega zakona.</w:t>
      </w:r>
    </w:p>
    <w:p w:rsidR="0023547C" w:rsidRPr="00C256A0" w:rsidRDefault="0023547C" w:rsidP="0023547C">
      <w:pPr>
        <w:pStyle w:val="Odstavekseznama"/>
        <w:rPr>
          <w:rFonts w:eastAsia="Times New Roman" w:cs="Arial"/>
          <w:color w:val="000000"/>
          <w:sz w:val="20"/>
          <w:szCs w:val="20"/>
        </w:rPr>
      </w:pPr>
    </w:p>
    <w:p w:rsidR="0023547C" w:rsidRPr="00C256A0" w:rsidRDefault="0023547C" w:rsidP="0023547C">
      <w:pPr>
        <w:pStyle w:val="Odstavekseznama"/>
        <w:numPr>
          <w:ilvl w:val="0"/>
          <w:numId w:val="17"/>
        </w:numPr>
        <w:spacing w:after="200" w:line="276" w:lineRule="auto"/>
        <w:rPr>
          <w:rFonts w:eastAsia="Times New Roman" w:cs="Arial"/>
          <w:color w:val="000000"/>
          <w:sz w:val="20"/>
          <w:szCs w:val="20"/>
        </w:rPr>
      </w:pPr>
      <w:r w:rsidRPr="00C256A0">
        <w:rPr>
          <w:rFonts w:eastAsia="Times New Roman" w:cs="Arial"/>
          <w:color w:val="000000"/>
          <w:sz w:val="20"/>
          <w:szCs w:val="20"/>
        </w:rPr>
        <w:t xml:space="preserve">zadnja alineja v celoti nadomesti z besedilom »da bo investicija izvedena v skladu z načelom, da se ne </w:t>
      </w:r>
      <w:r w:rsidRPr="00C256A0">
        <w:rPr>
          <w:rFonts w:eastAsia="Times New Roman" w:cs="Arial"/>
          <w:color w:val="000000" w:themeColor="text1"/>
          <w:sz w:val="20"/>
          <w:szCs w:val="20"/>
        </w:rPr>
        <w:t xml:space="preserve">škoduje bistveno in ne škoduje ciljem, določenim v 17. členu Uredbe (EU) 2020/852 </w:t>
      </w:r>
      <w:r w:rsidRPr="00C256A0">
        <w:rPr>
          <w:rFonts w:cs="Arial"/>
          <w:color w:val="000000" w:themeColor="text1"/>
          <w:sz w:val="20"/>
          <w:szCs w:val="20"/>
          <w:shd w:val="clear" w:color="auto" w:fill="FFFFFF"/>
        </w:rPr>
        <w:t>Evropskega parlamenta in Sveta z dne 18. junija 2020 o vzpostavitvi okvira za spodbujanje trajnostnih naložb ter spremembi Uredbe (EU) 2019/2088 (UL 198, z dne 29.7.2021, str. 13)</w:t>
      </w:r>
      <w:r w:rsidRPr="00C256A0">
        <w:rPr>
          <w:rFonts w:eastAsia="Times New Roman" w:cs="Arial"/>
          <w:color w:val="000000" w:themeColor="text1"/>
          <w:sz w:val="20"/>
          <w:szCs w:val="20"/>
        </w:rPr>
        <w:t xml:space="preserve">«. </w:t>
      </w:r>
      <w:r w:rsidRPr="00C256A0">
        <w:rPr>
          <w:rFonts w:eastAsia="Times New Roman" w:cs="Arial"/>
          <w:color w:val="000000"/>
          <w:sz w:val="20"/>
          <w:szCs w:val="20"/>
        </w:rPr>
        <w:t xml:space="preserve">Uredba o vzpostavitvi mehanizma za okrevanje in odpornost določa, da noben ukrep v Načrtu za okrevanje in odpornost ne bi smel privesti do bistvene škode </w:t>
      </w:r>
      <w:proofErr w:type="spellStart"/>
      <w:r w:rsidRPr="00C256A0">
        <w:rPr>
          <w:rFonts w:eastAsia="Times New Roman" w:cs="Arial"/>
          <w:color w:val="000000"/>
          <w:sz w:val="20"/>
          <w:szCs w:val="20"/>
        </w:rPr>
        <w:t>okoljskim</w:t>
      </w:r>
      <w:proofErr w:type="spellEnd"/>
      <w:r w:rsidRPr="00C256A0">
        <w:rPr>
          <w:rFonts w:eastAsia="Times New Roman" w:cs="Arial"/>
          <w:color w:val="000000"/>
          <w:sz w:val="20"/>
          <w:szCs w:val="20"/>
        </w:rPr>
        <w:t xml:space="preserve"> ciljem v smislu člena 17 Uredbe (EU) 2020/852. Le-ta določa, da se ne sme izvajati aktivnosti, ki so v neskladju z naslednjimi </w:t>
      </w:r>
      <w:proofErr w:type="spellStart"/>
      <w:r w:rsidRPr="00C256A0">
        <w:rPr>
          <w:rFonts w:eastAsia="Times New Roman" w:cs="Arial"/>
          <w:color w:val="000000"/>
          <w:sz w:val="20"/>
          <w:szCs w:val="20"/>
        </w:rPr>
        <w:t>okoljskimi</w:t>
      </w:r>
      <w:proofErr w:type="spellEnd"/>
      <w:r w:rsidRPr="00C256A0">
        <w:rPr>
          <w:rFonts w:eastAsia="Times New Roman" w:cs="Arial"/>
          <w:color w:val="000000"/>
          <w:sz w:val="20"/>
          <w:szCs w:val="20"/>
        </w:rPr>
        <w:t xml:space="preserve"> cilji: </w:t>
      </w:r>
    </w:p>
    <w:p w:rsidR="0023547C" w:rsidRPr="00C256A0" w:rsidRDefault="0023547C" w:rsidP="0023547C">
      <w:pPr>
        <w:pStyle w:val="Odstavekseznama"/>
        <w:rPr>
          <w:rFonts w:eastAsia="Times New Roman" w:cs="Arial"/>
          <w:color w:val="000000"/>
          <w:sz w:val="20"/>
          <w:szCs w:val="20"/>
        </w:rPr>
      </w:pPr>
    </w:p>
    <w:p w:rsidR="0023547C" w:rsidRPr="00C256A0" w:rsidRDefault="0023547C" w:rsidP="0023547C">
      <w:pPr>
        <w:pStyle w:val="Odstavekseznama"/>
        <w:numPr>
          <w:ilvl w:val="0"/>
          <w:numId w:val="18"/>
        </w:numPr>
        <w:spacing w:after="200"/>
        <w:rPr>
          <w:rFonts w:eastAsia="Times New Roman" w:cs="Arial"/>
          <w:color w:val="000000"/>
          <w:sz w:val="20"/>
          <w:szCs w:val="20"/>
        </w:rPr>
      </w:pPr>
      <w:r w:rsidRPr="00C256A0">
        <w:rPr>
          <w:rFonts w:eastAsia="Times New Roman" w:cs="Arial"/>
          <w:color w:val="000000"/>
          <w:sz w:val="20"/>
          <w:szCs w:val="20"/>
        </w:rPr>
        <w:t>blažitev podnebnih sprememb,</w:t>
      </w:r>
    </w:p>
    <w:p w:rsidR="0023547C" w:rsidRPr="00C256A0" w:rsidRDefault="0023547C" w:rsidP="0023547C">
      <w:pPr>
        <w:pStyle w:val="Odstavekseznama"/>
        <w:numPr>
          <w:ilvl w:val="0"/>
          <w:numId w:val="18"/>
        </w:numPr>
        <w:spacing w:after="200"/>
        <w:rPr>
          <w:rFonts w:eastAsia="Times New Roman" w:cs="Arial"/>
          <w:color w:val="000000"/>
          <w:sz w:val="20"/>
          <w:szCs w:val="20"/>
        </w:rPr>
      </w:pPr>
      <w:r w:rsidRPr="00C256A0">
        <w:rPr>
          <w:rFonts w:eastAsia="Times New Roman" w:cs="Arial"/>
          <w:color w:val="000000"/>
          <w:sz w:val="20"/>
          <w:szCs w:val="20"/>
        </w:rPr>
        <w:t>prilagajanje podnebnim spremembam,</w:t>
      </w:r>
    </w:p>
    <w:p w:rsidR="0023547C" w:rsidRPr="00C256A0" w:rsidRDefault="0023547C" w:rsidP="0023547C">
      <w:pPr>
        <w:pStyle w:val="Odstavekseznama"/>
        <w:numPr>
          <w:ilvl w:val="0"/>
          <w:numId w:val="18"/>
        </w:numPr>
        <w:spacing w:after="200"/>
        <w:rPr>
          <w:rFonts w:eastAsia="Times New Roman" w:cs="Arial"/>
          <w:color w:val="000000"/>
          <w:sz w:val="20"/>
          <w:szCs w:val="20"/>
        </w:rPr>
      </w:pPr>
      <w:r w:rsidRPr="00C256A0">
        <w:rPr>
          <w:rFonts w:eastAsia="Times New Roman" w:cs="Arial"/>
          <w:color w:val="000000"/>
          <w:sz w:val="20"/>
          <w:szCs w:val="20"/>
        </w:rPr>
        <w:t xml:space="preserve">trajnostna uporaba in varstvo vodnih in morskih virov, </w:t>
      </w:r>
    </w:p>
    <w:p w:rsidR="0023547C" w:rsidRPr="00C256A0" w:rsidRDefault="0023547C" w:rsidP="0023547C">
      <w:pPr>
        <w:pStyle w:val="Odstavekseznama"/>
        <w:numPr>
          <w:ilvl w:val="0"/>
          <w:numId w:val="18"/>
        </w:numPr>
        <w:spacing w:after="200"/>
        <w:rPr>
          <w:rFonts w:eastAsia="Times New Roman" w:cs="Arial"/>
          <w:color w:val="000000"/>
          <w:sz w:val="20"/>
          <w:szCs w:val="20"/>
        </w:rPr>
      </w:pPr>
      <w:r w:rsidRPr="00C256A0">
        <w:rPr>
          <w:rFonts w:eastAsia="Times New Roman" w:cs="Arial"/>
          <w:color w:val="000000"/>
          <w:sz w:val="20"/>
          <w:szCs w:val="20"/>
        </w:rPr>
        <w:t>krožno gospodarstvo, ,</w:t>
      </w:r>
    </w:p>
    <w:p w:rsidR="0023547C" w:rsidRPr="00C256A0" w:rsidRDefault="0023547C" w:rsidP="0023547C">
      <w:pPr>
        <w:pStyle w:val="Odstavekseznama"/>
        <w:numPr>
          <w:ilvl w:val="0"/>
          <w:numId w:val="18"/>
        </w:numPr>
        <w:spacing w:after="200"/>
        <w:rPr>
          <w:rFonts w:eastAsia="Times New Roman" w:cs="Arial"/>
          <w:color w:val="000000"/>
          <w:sz w:val="20"/>
          <w:szCs w:val="20"/>
        </w:rPr>
      </w:pPr>
      <w:r w:rsidRPr="00C256A0">
        <w:rPr>
          <w:rFonts w:eastAsia="Times New Roman" w:cs="Arial"/>
          <w:color w:val="000000"/>
          <w:sz w:val="20"/>
          <w:szCs w:val="20"/>
        </w:rPr>
        <w:t>preprečevanje in nadzor onesnaževanja,</w:t>
      </w:r>
    </w:p>
    <w:p w:rsidR="0023547C" w:rsidRPr="00C256A0" w:rsidRDefault="0023547C" w:rsidP="0023547C">
      <w:pPr>
        <w:pStyle w:val="Odstavekseznama"/>
        <w:numPr>
          <w:ilvl w:val="0"/>
          <w:numId w:val="18"/>
        </w:numPr>
        <w:spacing w:after="200"/>
        <w:rPr>
          <w:rFonts w:eastAsia="Times New Roman" w:cs="Arial"/>
          <w:color w:val="000000"/>
          <w:sz w:val="20"/>
          <w:szCs w:val="20"/>
        </w:rPr>
      </w:pPr>
      <w:r w:rsidRPr="00C256A0">
        <w:rPr>
          <w:rFonts w:eastAsia="Times New Roman" w:cs="Arial"/>
          <w:color w:val="000000"/>
          <w:sz w:val="20"/>
          <w:szCs w:val="20"/>
        </w:rPr>
        <w:t>varstvo in obnova biotske raznovrstnosti in ekosistemov.</w:t>
      </w:r>
    </w:p>
    <w:p w:rsidR="0023547C" w:rsidRPr="00C256A0" w:rsidRDefault="0023547C" w:rsidP="0023547C">
      <w:pPr>
        <w:pStyle w:val="Odstavekseznama"/>
        <w:rPr>
          <w:rFonts w:eastAsia="Times New Roman" w:cs="Arial"/>
          <w:color w:val="000000"/>
          <w:sz w:val="20"/>
          <w:szCs w:val="20"/>
        </w:rPr>
      </w:pPr>
    </w:p>
    <w:p w:rsidR="0023547C" w:rsidRPr="00C256A0" w:rsidRDefault="0023547C" w:rsidP="0023547C">
      <w:pPr>
        <w:pStyle w:val="Odstavekseznama"/>
        <w:rPr>
          <w:rFonts w:eastAsia="Times New Roman" w:cs="Arial"/>
          <w:color w:val="000000"/>
          <w:sz w:val="20"/>
          <w:szCs w:val="20"/>
        </w:rPr>
      </w:pPr>
      <w:r w:rsidRPr="00C256A0">
        <w:rPr>
          <w:rFonts w:eastAsia="Times New Roman" w:cs="Arial"/>
          <w:color w:val="000000"/>
          <w:sz w:val="20"/>
          <w:szCs w:val="20"/>
        </w:rPr>
        <w:t>V skladu z uredbo o vzpostavitvi mehanizma za okrevanje in odpornost ocena pravilnosti  in doslednosti izvrševanja zavez iz načrtov za okrevanje in odpornost temelji na presoji, ali je ukrep (tj. vsaka reforma in vsaka naložba) v skladu z „načelom, da se ne škoduje bistveno“. Gre za nov pravni standard, ki ga slovenska zakonodaja sicer še ne pozna, vendar ga je Evropska komisija vsebinsko napolnila v svojih Tehničnih smernicah za uporabo „načela, da se ne škoduje bistveno“, na katere se bo izvrševalec zakona skliceval tako v pripadajoči uredi kot tudi pri sami izvedbi postopkov za dodeljevanje investicijskih spodbud.</w:t>
      </w:r>
    </w:p>
    <w:p w:rsidR="0023547C" w:rsidRPr="00C256A0" w:rsidRDefault="0023547C" w:rsidP="0023547C">
      <w:pPr>
        <w:pStyle w:val="Odstavekseznama"/>
        <w:rPr>
          <w:rFonts w:eastAsia="Times New Roman" w:cs="Arial"/>
          <w:color w:val="000000"/>
          <w:sz w:val="20"/>
          <w:szCs w:val="20"/>
        </w:rPr>
      </w:pPr>
    </w:p>
    <w:p w:rsidR="0023547C" w:rsidRPr="00C256A0" w:rsidRDefault="0023547C" w:rsidP="0023547C">
      <w:pPr>
        <w:ind w:right="-284"/>
        <w:jc w:val="both"/>
        <w:rPr>
          <w:rFonts w:ascii="Arial" w:hAnsi="Arial" w:cs="Arial"/>
          <w:i/>
          <w:sz w:val="20"/>
          <w:szCs w:val="20"/>
        </w:rPr>
      </w:pPr>
      <w:r w:rsidRPr="00C256A0">
        <w:rPr>
          <w:rFonts w:ascii="Arial" w:hAnsi="Arial" w:cs="Arial"/>
          <w:i/>
          <w:sz w:val="20"/>
          <w:szCs w:val="20"/>
        </w:rPr>
        <w:t>Amandma sledi mnenju Zakonodajno-pravne službe Državnega zbora in komentarjem Evropske komisije.</w:t>
      </w:r>
    </w:p>
    <w:p w:rsidR="00C26562" w:rsidRPr="009C6BEB" w:rsidRDefault="00C26562" w:rsidP="009C6BEB">
      <w:pPr>
        <w:jc w:val="both"/>
        <w:rPr>
          <w:rFonts w:ascii="Arial" w:eastAsia="Times New Roman" w:hAnsi="Arial" w:cs="Arial"/>
          <w:b/>
          <w:sz w:val="20"/>
          <w:szCs w:val="20"/>
          <w:lang w:val="it-IT"/>
        </w:rPr>
      </w:pPr>
    </w:p>
    <w:sectPr w:rsidR="00C26562" w:rsidRPr="009C6BEB" w:rsidSect="00053DC2"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C1A0F" w:rsidRDefault="002C1A0F" w:rsidP="00CA11B4">
      <w:pPr>
        <w:spacing w:after="0" w:line="240" w:lineRule="auto"/>
      </w:pPr>
      <w:r>
        <w:separator/>
      </w:r>
    </w:p>
  </w:endnote>
  <w:endnote w:type="continuationSeparator" w:id="0">
    <w:p w:rsidR="002C1A0F" w:rsidRDefault="002C1A0F" w:rsidP="00CA11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98731305"/>
      <w:docPartObj>
        <w:docPartGallery w:val="Page Numbers (Bottom of Page)"/>
        <w:docPartUnique/>
      </w:docPartObj>
    </w:sdtPr>
    <w:sdtEndPr/>
    <w:sdtContent>
      <w:p w:rsidR="00787A9F" w:rsidRDefault="00787A9F">
        <w:pPr>
          <w:pStyle w:val="Nog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560E0">
          <w:rPr>
            <w:noProof/>
          </w:rPr>
          <w:t>2</w:t>
        </w:r>
        <w:r>
          <w:fldChar w:fldCharType="end"/>
        </w:r>
      </w:p>
    </w:sdtContent>
  </w:sdt>
  <w:p w:rsidR="00787A9F" w:rsidRDefault="00787A9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C1A0F" w:rsidRDefault="002C1A0F" w:rsidP="00CA11B4">
      <w:pPr>
        <w:spacing w:after="0" w:line="240" w:lineRule="auto"/>
      </w:pPr>
      <w:r>
        <w:separator/>
      </w:r>
    </w:p>
  </w:footnote>
  <w:footnote w:type="continuationSeparator" w:id="0">
    <w:p w:rsidR="002C1A0F" w:rsidRDefault="002C1A0F" w:rsidP="00CA11B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CA3F1A"/>
    <w:multiLevelType w:val="hybridMultilevel"/>
    <w:tmpl w:val="B888C77E"/>
    <w:lvl w:ilvl="0" w:tplc="A9D4C33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B17CF5"/>
    <w:multiLevelType w:val="hybridMultilevel"/>
    <w:tmpl w:val="B23661F8"/>
    <w:lvl w:ilvl="0" w:tplc="CDD62D0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8BA0F72"/>
    <w:multiLevelType w:val="hybridMultilevel"/>
    <w:tmpl w:val="79063ADA"/>
    <w:lvl w:ilvl="0" w:tplc="C19CF8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3DA767E4"/>
    <w:multiLevelType w:val="hybridMultilevel"/>
    <w:tmpl w:val="EBACEC08"/>
    <w:lvl w:ilvl="0" w:tplc="84E023B4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0BA732A"/>
    <w:multiLevelType w:val="hybridMultilevel"/>
    <w:tmpl w:val="A6E2DE16"/>
    <w:lvl w:ilvl="0" w:tplc="84E023B4">
      <w:start w:val="1"/>
      <w:numFmt w:val="bullet"/>
      <w:lvlText w:val="–"/>
      <w:lvlJc w:val="left"/>
      <w:pPr>
        <w:ind w:left="1068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7" w15:restartNumberingAfterBreak="0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49B3DB9"/>
    <w:multiLevelType w:val="hybridMultilevel"/>
    <w:tmpl w:val="66AAEAF2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D4265CC4">
      <w:start w:val="9"/>
      <w:numFmt w:val="bullet"/>
      <w:lvlText w:val="−"/>
      <w:lvlJc w:val="left"/>
      <w:pPr>
        <w:ind w:left="1440" w:hanging="360"/>
      </w:pPr>
      <w:rPr>
        <w:rFonts w:ascii="Calibri" w:eastAsia="Calibri" w:hAnsi="Calibri" w:cs="Calibri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60A1E77"/>
    <w:multiLevelType w:val="hybridMultilevel"/>
    <w:tmpl w:val="245097B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2094904"/>
    <w:multiLevelType w:val="hybridMultilevel"/>
    <w:tmpl w:val="AE8EEAB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3A7450B"/>
    <w:multiLevelType w:val="multilevel"/>
    <w:tmpl w:val="939A023E"/>
    <w:lvl w:ilvl="0">
      <w:start w:val="1"/>
      <w:numFmt w:val="bullet"/>
      <w:lvlText w:val="–"/>
      <w:lvlJc w:val="left"/>
      <w:pPr>
        <w:ind w:left="360" w:hanging="360"/>
      </w:pPr>
      <w:rPr>
        <w:rFonts w:ascii="Calibri" w:eastAsia="Times New Roman" w:hAnsi="Calibri" w:hint="default"/>
        <w:vertAlign w:val="baseline"/>
      </w:rPr>
    </w:lvl>
    <w:lvl w:ilvl="1">
      <w:start w:val="1"/>
      <w:numFmt w:val="bullet"/>
      <w:lvlText w:val="o"/>
      <w:lvlJc w:val="left"/>
      <w:pPr>
        <w:ind w:left="631" w:hanging="360"/>
      </w:pPr>
      <w:rPr>
        <w:rFonts w:ascii="Courier New" w:eastAsia="Times New Roman" w:hAnsi="Courier New"/>
        <w:vertAlign w:val="baseline"/>
      </w:rPr>
    </w:lvl>
    <w:lvl w:ilvl="2">
      <w:start w:val="1"/>
      <w:numFmt w:val="bullet"/>
      <w:lvlText w:val="▪"/>
      <w:lvlJc w:val="left"/>
      <w:pPr>
        <w:ind w:left="1351" w:hanging="360"/>
      </w:pPr>
      <w:rPr>
        <w:rFonts w:ascii="Noto Sans Symbols" w:eastAsia="Times New Roman" w:hAnsi="Noto Sans Symbols"/>
        <w:vertAlign w:val="baseline"/>
      </w:rPr>
    </w:lvl>
    <w:lvl w:ilvl="3">
      <w:start w:val="1"/>
      <w:numFmt w:val="bullet"/>
      <w:lvlText w:val="●"/>
      <w:lvlJc w:val="left"/>
      <w:pPr>
        <w:ind w:left="2071" w:hanging="360"/>
      </w:pPr>
      <w:rPr>
        <w:rFonts w:ascii="Noto Sans Symbols" w:eastAsia="Times New Roman" w:hAnsi="Noto Sans Symbols"/>
        <w:vertAlign w:val="baseline"/>
      </w:rPr>
    </w:lvl>
    <w:lvl w:ilvl="4">
      <w:start w:val="1"/>
      <w:numFmt w:val="bullet"/>
      <w:lvlText w:val="o"/>
      <w:lvlJc w:val="left"/>
      <w:pPr>
        <w:ind w:left="2791" w:hanging="360"/>
      </w:pPr>
      <w:rPr>
        <w:rFonts w:ascii="Courier New" w:eastAsia="Times New Roman" w:hAnsi="Courier New"/>
        <w:vertAlign w:val="baseline"/>
      </w:rPr>
    </w:lvl>
    <w:lvl w:ilvl="5">
      <w:start w:val="1"/>
      <w:numFmt w:val="bullet"/>
      <w:lvlText w:val="▪"/>
      <w:lvlJc w:val="left"/>
      <w:pPr>
        <w:ind w:left="3511" w:hanging="360"/>
      </w:pPr>
      <w:rPr>
        <w:rFonts w:ascii="Noto Sans Symbols" w:eastAsia="Times New Roman" w:hAnsi="Noto Sans Symbols"/>
        <w:vertAlign w:val="baseline"/>
      </w:rPr>
    </w:lvl>
    <w:lvl w:ilvl="6">
      <w:start w:val="1"/>
      <w:numFmt w:val="bullet"/>
      <w:lvlText w:val="●"/>
      <w:lvlJc w:val="left"/>
      <w:pPr>
        <w:ind w:left="4231" w:hanging="360"/>
      </w:pPr>
      <w:rPr>
        <w:rFonts w:ascii="Noto Sans Symbols" w:eastAsia="Times New Roman" w:hAnsi="Noto Sans Symbols"/>
        <w:vertAlign w:val="baseline"/>
      </w:rPr>
    </w:lvl>
    <w:lvl w:ilvl="7">
      <w:start w:val="1"/>
      <w:numFmt w:val="bullet"/>
      <w:lvlText w:val="o"/>
      <w:lvlJc w:val="left"/>
      <w:pPr>
        <w:ind w:left="4951" w:hanging="360"/>
      </w:pPr>
      <w:rPr>
        <w:rFonts w:ascii="Courier New" w:eastAsia="Times New Roman" w:hAnsi="Courier New"/>
        <w:vertAlign w:val="baseline"/>
      </w:rPr>
    </w:lvl>
    <w:lvl w:ilvl="8">
      <w:start w:val="1"/>
      <w:numFmt w:val="bullet"/>
      <w:lvlText w:val="▪"/>
      <w:lvlJc w:val="left"/>
      <w:pPr>
        <w:ind w:left="5671" w:hanging="360"/>
      </w:pPr>
      <w:rPr>
        <w:rFonts w:ascii="Noto Sans Symbols" w:eastAsia="Times New Roman" w:hAnsi="Noto Sans Symbols"/>
        <w:vertAlign w:val="baseline"/>
      </w:rPr>
    </w:lvl>
  </w:abstractNum>
  <w:abstractNum w:abstractNumId="13" w15:restartNumberingAfterBreak="0">
    <w:nsid w:val="67057A3F"/>
    <w:multiLevelType w:val="multilevel"/>
    <w:tmpl w:val="EAF207B6"/>
    <w:lvl w:ilvl="0">
      <w:start w:val="1"/>
      <w:numFmt w:val="bullet"/>
      <w:lvlText w:val="–"/>
      <w:lvlJc w:val="left"/>
      <w:pPr>
        <w:ind w:left="360" w:hanging="360"/>
      </w:pPr>
      <w:rPr>
        <w:rFonts w:ascii="Arial" w:hAnsi="Arial" w:hint="default"/>
        <w:u w:val="none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Arial" w:eastAsia="Calibri" w:hAnsi="Arial" w:cs="Arial"/>
        <w:u w:val="none"/>
      </w:rPr>
    </w:lvl>
    <w:lvl w:ilvl="2">
      <w:start w:val="1"/>
      <w:numFmt w:val="bullet"/>
      <w:lvlText w:val="–"/>
      <w:lvlJc w:val="left"/>
      <w:pPr>
        <w:ind w:left="1800" w:hanging="360"/>
      </w:pPr>
      <w:rPr>
        <w:rFonts w:ascii="Arial" w:hAnsi="Arial" w:hint="default"/>
        <w:u w:val="none"/>
      </w:rPr>
    </w:lvl>
    <w:lvl w:ilvl="3">
      <w:start w:val="1"/>
      <w:numFmt w:val="bullet"/>
      <w:lvlText w:val="-"/>
      <w:lvlJc w:val="left"/>
      <w:pPr>
        <w:ind w:left="252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24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396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468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40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120" w:hanging="360"/>
      </w:pPr>
      <w:rPr>
        <w:u w:val="none"/>
      </w:rPr>
    </w:lvl>
  </w:abstractNum>
  <w:abstractNum w:abstractNumId="14" w15:restartNumberingAfterBreak="0">
    <w:nsid w:val="676B4705"/>
    <w:multiLevelType w:val="hybridMultilevel"/>
    <w:tmpl w:val="694ACD02"/>
    <w:lvl w:ilvl="0" w:tplc="717288C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7C300D9"/>
    <w:multiLevelType w:val="hybridMultilevel"/>
    <w:tmpl w:val="5308F05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D4265CC4">
      <w:start w:val="9"/>
      <w:numFmt w:val="bullet"/>
      <w:lvlText w:val="−"/>
      <w:lvlJc w:val="left"/>
      <w:pPr>
        <w:ind w:left="1440" w:hanging="360"/>
      </w:pPr>
      <w:rPr>
        <w:rFonts w:ascii="Calibri" w:eastAsia="Calibri" w:hAnsi="Calibri" w:cs="Calibri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76D584F"/>
    <w:multiLevelType w:val="hybridMultilevel"/>
    <w:tmpl w:val="E1D42FDC"/>
    <w:lvl w:ilvl="0" w:tplc="957897B0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B845AD5"/>
    <w:multiLevelType w:val="hybridMultilevel"/>
    <w:tmpl w:val="C332E5B4"/>
    <w:lvl w:ilvl="0" w:tplc="84E023B4">
      <w:start w:val="1"/>
      <w:numFmt w:val="bullet"/>
      <w:lvlText w:val="–"/>
      <w:lvlJc w:val="left"/>
      <w:pPr>
        <w:ind w:left="36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F390DA8"/>
    <w:multiLevelType w:val="hybridMultilevel"/>
    <w:tmpl w:val="13A622E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1"/>
  </w:num>
  <w:num w:numId="3">
    <w:abstractNumId w:val="10"/>
  </w:num>
  <w:num w:numId="4">
    <w:abstractNumId w:val="15"/>
  </w:num>
  <w:num w:numId="5">
    <w:abstractNumId w:val="18"/>
  </w:num>
  <w:num w:numId="6">
    <w:abstractNumId w:val="7"/>
  </w:num>
  <w:num w:numId="7">
    <w:abstractNumId w:val="4"/>
  </w:num>
  <w:num w:numId="8">
    <w:abstractNumId w:val="8"/>
  </w:num>
  <w:num w:numId="9">
    <w:abstractNumId w:val="17"/>
  </w:num>
  <w:num w:numId="10">
    <w:abstractNumId w:val="6"/>
  </w:num>
  <w:num w:numId="11">
    <w:abstractNumId w:val="12"/>
  </w:num>
  <w:num w:numId="12">
    <w:abstractNumId w:val="2"/>
  </w:num>
  <w:num w:numId="13">
    <w:abstractNumId w:val="14"/>
  </w:num>
  <w:num w:numId="14">
    <w:abstractNumId w:val="3"/>
  </w:num>
  <w:num w:numId="15">
    <w:abstractNumId w:val="13"/>
  </w:num>
  <w:num w:numId="16">
    <w:abstractNumId w:val="5"/>
  </w:num>
  <w:num w:numId="17">
    <w:abstractNumId w:val="9"/>
  </w:num>
  <w:num w:numId="18">
    <w:abstractNumId w:val="0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1F83"/>
    <w:rsid w:val="00004809"/>
    <w:rsid w:val="00007DEF"/>
    <w:rsid w:val="0001397C"/>
    <w:rsid w:val="0002411B"/>
    <w:rsid w:val="00030ACD"/>
    <w:rsid w:val="000325B9"/>
    <w:rsid w:val="0004078D"/>
    <w:rsid w:val="0004327A"/>
    <w:rsid w:val="00051414"/>
    <w:rsid w:val="00053DC2"/>
    <w:rsid w:val="00075B49"/>
    <w:rsid w:val="00080112"/>
    <w:rsid w:val="00087039"/>
    <w:rsid w:val="000A4AEA"/>
    <w:rsid w:val="000A6634"/>
    <w:rsid w:val="000F60AC"/>
    <w:rsid w:val="0011519C"/>
    <w:rsid w:val="00136217"/>
    <w:rsid w:val="00142A4A"/>
    <w:rsid w:val="001436F5"/>
    <w:rsid w:val="00143F07"/>
    <w:rsid w:val="00150DD9"/>
    <w:rsid w:val="00152717"/>
    <w:rsid w:val="001845FC"/>
    <w:rsid w:val="001870EA"/>
    <w:rsid w:val="001973E4"/>
    <w:rsid w:val="001B2D38"/>
    <w:rsid w:val="001B305D"/>
    <w:rsid w:val="001B50F3"/>
    <w:rsid w:val="001C3C0F"/>
    <w:rsid w:val="001E40B1"/>
    <w:rsid w:val="00210949"/>
    <w:rsid w:val="00227D4F"/>
    <w:rsid w:val="0023547C"/>
    <w:rsid w:val="0023782D"/>
    <w:rsid w:val="002560E0"/>
    <w:rsid w:val="00260AE1"/>
    <w:rsid w:val="00285988"/>
    <w:rsid w:val="00293068"/>
    <w:rsid w:val="002A3018"/>
    <w:rsid w:val="002A6F34"/>
    <w:rsid w:val="002B194C"/>
    <w:rsid w:val="002B6366"/>
    <w:rsid w:val="002C1A0F"/>
    <w:rsid w:val="002C4FFC"/>
    <w:rsid w:val="002E657B"/>
    <w:rsid w:val="002F2BD6"/>
    <w:rsid w:val="0030143A"/>
    <w:rsid w:val="00301F7D"/>
    <w:rsid w:val="00314F1A"/>
    <w:rsid w:val="00321A64"/>
    <w:rsid w:val="003405EF"/>
    <w:rsid w:val="00356404"/>
    <w:rsid w:val="00364874"/>
    <w:rsid w:val="003841EC"/>
    <w:rsid w:val="0038798A"/>
    <w:rsid w:val="00387B25"/>
    <w:rsid w:val="003A60CF"/>
    <w:rsid w:val="003B2CAA"/>
    <w:rsid w:val="003B7753"/>
    <w:rsid w:val="003E7544"/>
    <w:rsid w:val="00416D25"/>
    <w:rsid w:val="0042312D"/>
    <w:rsid w:val="004B3D28"/>
    <w:rsid w:val="004B5D8C"/>
    <w:rsid w:val="004C1A08"/>
    <w:rsid w:val="004D6486"/>
    <w:rsid w:val="004E0A50"/>
    <w:rsid w:val="004F119B"/>
    <w:rsid w:val="00507FE1"/>
    <w:rsid w:val="005138EC"/>
    <w:rsid w:val="00517F16"/>
    <w:rsid w:val="00527EF1"/>
    <w:rsid w:val="00533316"/>
    <w:rsid w:val="005830B9"/>
    <w:rsid w:val="00597BDE"/>
    <w:rsid w:val="005B447E"/>
    <w:rsid w:val="005C30A3"/>
    <w:rsid w:val="005E69B5"/>
    <w:rsid w:val="005F3904"/>
    <w:rsid w:val="00602D65"/>
    <w:rsid w:val="006031CD"/>
    <w:rsid w:val="00611328"/>
    <w:rsid w:val="00611906"/>
    <w:rsid w:val="00625BFA"/>
    <w:rsid w:val="0065134F"/>
    <w:rsid w:val="00670E81"/>
    <w:rsid w:val="006820E0"/>
    <w:rsid w:val="00695EC3"/>
    <w:rsid w:val="00696D56"/>
    <w:rsid w:val="006A2907"/>
    <w:rsid w:val="006E1D04"/>
    <w:rsid w:val="00700C54"/>
    <w:rsid w:val="0073582A"/>
    <w:rsid w:val="00735EE0"/>
    <w:rsid w:val="00740752"/>
    <w:rsid w:val="007540E8"/>
    <w:rsid w:val="0075519A"/>
    <w:rsid w:val="007664FC"/>
    <w:rsid w:val="00766B76"/>
    <w:rsid w:val="00782C80"/>
    <w:rsid w:val="00783167"/>
    <w:rsid w:val="007865B6"/>
    <w:rsid w:val="00787A9F"/>
    <w:rsid w:val="007A07EF"/>
    <w:rsid w:val="007B5293"/>
    <w:rsid w:val="007D0A38"/>
    <w:rsid w:val="007D5CC6"/>
    <w:rsid w:val="007F22C1"/>
    <w:rsid w:val="00801D32"/>
    <w:rsid w:val="0080706D"/>
    <w:rsid w:val="00824562"/>
    <w:rsid w:val="008343C0"/>
    <w:rsid w:val="00851E6F"/>
    <w:rsid w:val="00853BD1"/>
    <w:rsid w:val="0086127A"/>
    <w:rsid w:val="00870AE3"/>
    <w:rsid w:val="00881FD3"/>
    <w:rsid w:val="00883D89"/>
    <w:rsid w:val="00894416"/>
    <w:rsid w:val="008A1DE8"/>
    <w:rsid w:val="008A6272"/>
    <w:rsid w:val="008D51D3"/>
    <w:rsid w:val="008E2126"/>
    <w:rsid w:val="008F210F"/>
    <w:rsid w:val="00905DF7"/>
    <w:rsid w:val="00941AF6"/>
    <w:rsid w:val="00954878"/>
    <w:rsid w:val="009751DD"/>
    <w:rsid w:val="00977D6A"/>
    <w:rsid w:val="00990888"/>
    <w:rsid w:val="00995E4D"/>
    <w:rsid w:val="009B118F"/>
    <w:rsid w:val="009C6BEB"/>
    <w:rsid w:val="00A12117"/>
    <w:rsid w:val="00A21829"/>
    <w:rsid w:val="00A261FA"/>
    <w:rsid w:val="00A315DA"/>
    <w:rsid w:val="00A57805"/>
    <w:rsid w:val="00A62219"/>
    <w:rsid w:val="00A62B71"/>
    <w:rsid w:val="00A76C5D"/>
    <w:rsid w:val="00A776F1"/>
    <w:rsid w:val="00AB16E0"/>
    <w:rsid w:val="00AB5B08"/>
    <w:rsid w:val="00AE1F83"/>
    <w:rsid w:val="00AE665C"/>
    <w:rsid w:val="00B0329D"/>
    <w:rsid w:val="00B11858"/>
    <w:rsid w:val="00B379A0"/>
    <w:rsid w:val="00B40A03"/>
    <w:rsid w:val="00B7450F"/>
    <w:rsid w:val="00B91985"/>
    <w:rsid w:val="00BB67CE"/>
    <w:rsid w:val="00BC1355"/>
    <w:rsid w:val="00BD7970"/>
    <w:rsid w:val="00C01D8E"/>
    <w:rsid w:val="00C24B2C"/>
    <w:rsid w:val="00C256A0"/>
    <w:rsid w:val="00C26562"/>
    <w:rsid w:val="00C44C5F"/>
    <w:rsid w:val="00C45EFD"/>
    <w:rsid w:val="00C665E1"/>
    <w:rsid w:val="00C76DF7"/>
    <w:rsid w:val="00C804D1"/>
    <w:rsid w:val="00C82811"/>
    <w:rsid w:val="00CA11B4"/>
    <w:rsid w:val="00CC614F"/>
    <w:rsid w:val="00CC768B"/>
    <w:rsid w:val="00CD7BFC"/>
    <w:rsid w:val="00D20875"/>
    <w:rsid w:val="00D71086"/>
    <w:rsid w:val="00D95335"/>
    <w:rsid w:val="00DA0B78"/>
    <w:rsid w:val="00DB031A"/>
    <w:rsid w:val="00DB1649"/>
    <w:rsid w:val="00DC0FBE"/>
    <w:rsid w:val="00DD44E9"/>
    <w:rsid w:val="00E27AFB"/>
    <w:rsid w:val="00E31EE4"/>
    <w:rsid w:val="00E325C5"/>
    <w:rsid w:val="00E424D4"/>
    <w:rsid w:val="00E620D4"/>
    <w:rsid w:val="00E62DE4"/>
    <w:rsid w:val="00E655DE"/>
    <w:rsid w:val="00E80402"/>
    <w:rsid w:val="00E84095"/>
    <w:rsid w:val="00E87B84"/>
    <w:rsid w:val="00E92B35"/>
    <w:rsid w:val="00EC0F10"/>
    <w:rsid w:val="00EC4456"/>
    <w:rsid w:val="00ED764D"/>
    <w:rsid w:val="00EE6A41"/>
    <w:rsid w:val="00F01552"/>
    <w:rsid w:val="00F063D7"/>
    <w:rsid w:val="00F12BC8"/>
    <w:rsid w:val="00F249B9"/>
    <w:rsid w:val="00F25EB5"/>
    <w:rsid w:val="00F328DF"/>
    <w:rsid w:val="00F34C29"/>
    <w:rsid w:val="00F53B24"/>
    <w:rsid w:val="00F65436"/>
    <w:rsid w:val="00F77186"/>
    <w:rsid w:val="00F81498"/>
    <w:rsid w:val="00F81F4D"/>
    <w:rsid w:val="00F9149A"/>
    <w:rsid w:val="00F939EA"/>
    <w:rsid w:val="00FB397B"/>
    <w:rsid w:val="00FC4D28"/>
    <w:rsid w:val="00FC78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B820F33D-59DF-4273-BD08-988B81D307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C82811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nhideWhenUsed/>
    <w:rsid w:val="00CA11B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rsid w:val="00CA11B4"/>
  </w:style>
  <w:style w:type="paragraph" w:styleId="Noga">
    <w:name w:val="footer"/>
    <w:basedOn w:val="Navaden"/>
    <w:link w:val="NogaZnak"/>
    <w:uiPriority w:val="99"/>
    <w:unhideWhenUsed/>
    <w:rsid w:val="00CA11B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CA11B4"/>
  </w:style>
  <w:style w:type="paragraph" w:styleId="Besedilooblaka">
    <w:name w:val="Balloon Text"/>
    <w:basedOn w:val="Navaden"/>
    <w:link w:val="BesedilooblakaZnak"/>
    <w:uiPriority w:val="99"/>
    <w:semiHidden/>
    <w:unhideWhenUsed/>
    <w:rsid w:val="00CA11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CA11B4"/>
    <w:rPr>
      <w:rFonts w:ascii="Tahoma" w:hAnsi="Tahoma" w:cs="Tahoma"/>
      <w:sz w:val="16"/>
      <w:szCs w:val="16"/>
    </w:rPr>
  </w:style>
  <w:style w:type="paragraph" w:customStyle="1" w:styleId="Neotevilenodstavek">
    <w:name w:val="Neoštevilčen odstavek"/>
    <w:basedOn w:val="Navaden"/>
    <w:link w:val="NeotevilenodstavekZnak"/>
    <w:qFormat/>
    <w:rsid w:val="0001397C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NeotevilenodstavekZnak">
    <w:name w:val="Neoštevilčen odstavek Znak"/>
    <w:link w:val="Neotevilenodstavek"/>
    <w:rsid w:val="0001397C"/>
    <w:rPr>
      <w:rFonts w:ascii="Arial" w:eastAsia="Times New Roman" w:hAnsi="Arial" w:cs="Arial"/>
      <w:lang w:eastAsia="sl-SI"/>
    </w:rPr>
  </w:style>
  <w:style w:type="paragraph" w:styleId="Odstavekseznama">
    <w:name w:val="List Paragraph"/>
    <w:basedOn w:val="Navaden"/>
    <w:uiPriority w:val="34"/>
    <w:qFormat/>
    <w:rsid w:val="0001397C"/>
    <w:pPr>
      <w:spacing w:after="0" w:line="240" w:lineRule="auto"/>
      <w:ind w:left="720"/>
      <w:contextualSpacing/>
      <w:jc w:val="both"/>
    </w:pPr>
    <w:rPr>
      <w:rFonts w:ascii="Arial" w:hAnsi="Arial"/>
    </w:rPr>
  </w:style>
  <w:style w:type="paragraph" w:customStyle="1" w:styleId="ZADEVA">
    <w:name w:val="ZADEVA"/>
    <w:basedOn w:val="Navaden"/>
    <w:qFormat/>
    <w:rsid w:val="009C6BEB"/>
    <w:pPr>
      <w:tabs>
        <w:tab w:val="left" w:pos="1701"/>
      </w:tabs>
      <w:spacing w:after="0" w:line="260" w:lineRule="atLeast"/>
      <w:ind w:left="1701" w:hanging="1701"/>
    </w:pPr>
    <w:rPr>
      <w:rFonts w:ascii="Arial" w:eastAsia="Times New Roman" w:hAnsi="Arial" w:cs="Times New Roman"/>
      <w:b/>
      <w:sz w:val="20"/>
      <w:szCs w:val="24"/>
      <w:lang w:val="it-IT"/>
    </w:rPr>
  </w:style>
  <w:style w:type="character" w:styleId="Hiperpovezava">
    <w:name w:val="Hyperlink"/>
    <w:rsid w:val="00B7450F"/>
    <w:rPr>
      <w:color w:val="0000FF"/>
      <w:u w:val="single"/>
    </w:rPr>
  </w:style>
  <w:style w:type="paragraph" w:styleId="Sprotnaopomba-besedilo">
    <w:name w:val="footnote text"/>
    <w:basedOn w:val="Navaden"/>
    <w:link w:val="Sprotnaopomba-besediloZnak"/>
    <w:semiHidden/>
    <w:unhideWhenUsed/>
    <w:rsid w:val="00B7450F"/>
    <w:pPr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semiHidden/>
    <w:rsid w:val="00B7450F"/>
    <w:rPr>
      <w:rFonts w:ascii="Arial" w:eastAsia="Times New Roman" w:hAnsi="Arial" w:cs="Times New Roman"/>
      <w:sz w:val="20"/>
      <w:szCs w:val="20"/>
    </w:rPr>
  </w:style>
  <w:style w:type="character" w:styleId="Sprotnaopomba-sklic">
    <w:name w:val="footnote reference"/>
    <w:basedOn w:val="Privzetapisavaodstavka"/>
    <w:semiHidden/>
    <w:unhideWhenUsed/>
    <w:rsid w:val="00B7450F"/>
    <w:rPr>
      <w:vertAlign w:val="superscript"/>
    </w:rPr>
  </w:style>
  <w:style w:type="paragraph" w:customStyle="1" w:styleId="Alineazaodstavkom">
    <w:name w:val="Alinea za odstavkom"/>
    <w:basedOn w:val="Navaden"/>
    <w:link w:val="AlineazaodstavkomZnak"/>
    <w:qFormat/>
    <w:rsid w:val="0023547C"/>
    <w:pPr>
      <w:tabs>
        <w:tab w:val="num" w:pos="360"/>
      </w:tabs>
      <w:overflowPunct w:val="0"/>
      <w:autoSpaceDE w:val="0"/>
      <w:autoSpaceDN w:val="0"/>
      <w:adjustRightInd w:val="0"/>
      <w:spacing w:after="0" w:line="200" w:lineRule="exact"/>
      <w:ind w:left="709" w:hanging="284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AlineazaodstavkomZnak">
    <w:name w:val="Alinea za odstavkom Znak"/>
    <w:link w:val="Alineazaodstavkom"/>
    <w:rsid w:val="0023547C"/>
    <w:rPr>
      <w:rFonts w:ascii="Arial" w:eastAsia="Times New Roman" w:hAnsi="Arial" w:cs="Arial"/>
      <w:lang w:eastAsia="sl-SI"/>
    </w:rPr>
  </w:style>
  <w:style w:type="paragraph" w:customStyle="1" w:styleId="datumtevilka">
    <w:name w:val="datum številka"/>
    <w:basedOn w:val="Navaden"/>
    <w:qFormat/>
    <w:rsid w:val="002560E0"/>
    <w:pPr>
      <w:tabs>
        <w:tab w:val="left" w:pos="1701"/>
      </w:tabs>
      <w:spacing w:after="0" w:line="260" w:lineRule="exact"/>
    </w:pPr>
    <w:rPr>
      <w:rFonts w:ascii="Arial" w:eastAsia="Times New Roman" w:hAnsi="Arial" w:cs="Times New Roman"/>
      <w:sz w:val="20"/>
      <w:szCs w:val="20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57FF9BFF-101C-4CC5-8B50-0A2218E3AC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957</Words>
  <Characters>5457</Characters>
  <Application>Microsoft Office Word</Application>
  <DocSecurity>0</DocSecurity>
  <Lines>45</Lines>
  <Paragraphs>12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MG</Company>
  <LinksUpToDate>false</LinksUpToDate>
  <CharactersWithSpaces>6402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Sara Pernuš</dc:creator>
  <cp:lastModifiedBy>Lidija Vidergar</cp:lastModifiedBy>
  <cp:revision>3</cp:revision>
  <dcterms:created xsi:type="dcterms:W3CDTF">2021-12-06T13:42:00Z</dcterms:created>
  <dcterms:modified xsi:type="dcterms:W3CDTF">2021-12-06T13:47:00Z</dcterms:modified>
</cp:coreProperties>
</file>