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A09381" w14:textId="77777777" w:rsidR="002D3FCC" w:rsidRPr="00A9231D" w:rsidRDefault="002D3FCC" w:rsidP="002D3FCC">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208DB914" wp14:editId="7802000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0478898" w14:textId="7FC78BCA" w:rsidR="002D3FCC" w:rsidRPr="00A9231D" w:rsidRDefault="002D3FCC" w:rsidP="002D3FCC">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34FE2B2" w14:textId="254ACBC8" w:rsidR="002D3FCC" w:rsidRPr="00A9231D" w:rsidRDefault="002D3FCC" w:rsidP="002D3FC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AB89856" w14:textId="417873D3" w:rsidR="002D3FCC" w:rsidRPr="00A9231D" w:rsidRDefault="002D3FCC" w:rsidP="002D3FC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6B8F4A2" w14:textId="45003A06" w:rsidR="002D3FCC" w:rsidRPr="00A9231D" w:rsidRDefault="002D3FCC" w:rsidP="002D3FC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7302C1A" w14:textId="77777777" w:rsidR="00CC0AD3" w:rsidRPr="00EB53F7" w:rsidRDefault="00CC0AD3" w:rsidP="00000CEE">
      <w:pPr>
        <w:pStyle w:val="Odstavekseznama1"/>
        <w:spacing w:line="276" w:lineRule="auto"/>
        <w:ind w:left="0"/>
        <w:rPr>
          <w:rFonts w:ascii="Arial" w:hAnsi="Arial" w:cs="Arial"/>
          <w:color w:val="808080"/>
          <w:sz w:val="16"/>
          <w:szCs w:val="16"/>
        </w:rPr>
      </w:pPr>
    </w:p>
    <w:p w14:paraId="4FB36E26" w14:textId="5C8DC6BE" w:rsidR="00DF3371" w:rsidRDefault="00DF3371" w:rsidP="00000CEE">
      <w:pPr>
        <w:spacing w:after="0"/>
        <w:rPr>
          <w:rFonts w:ascii="Arial" w:eastAsia="Times New Roman" w:hAnsi="Arial" w:cs="Arial"/>
          <w:sz w:val="20"/>
          <w:szCs w:val="20"/>
          <w:lang w:eastAsia="sl-SI"/>
        </w:rPr>
      </w:pPr>
    </w:p>
    <w:p w14:paraId="2D16AFB2" w14:textId="01B0D8EB" w:rsidR="00933BC8" w:rsidRDefault="004603C1" w:rsidP="004603C1">
      <w:pPr>
        <w:spacing w:after="0"/>
        <w:jc w:val="right"/>
        <w:rPr>
          <w:rFonts w:ascii="Arial" w:eastAsia="Times New Roman" w:hAnsi="Arial" w:cs="Arial"/>
          <w:sz w:val="20"/>
          <w:szCs w:val="20"/>
          <w:lang w:eastAsia="sl-SI"/>
        </w:rPr>
      </w:pPr>
      <w:r>
        <w:rPr>
          <w:rFonts w:ascii="Arial" w:eastAsia="Times New Roman" w:hAnsi="Arial" w:cs="Arial"/>
          <w:sz w:val="20"/>
          <w:szCs w:val="20"/>
          <w:lang w:eastAsia="sl-SI"/>
        </w:rPr>
        <w:t>PREDLOG</w:t>
      </w:r>
    </w:p>
    <w:p w14:paraId="01F72771" w14:textId="787E720E" w:rsidR="004603C1" w:rsidRDefault="004603C1" w:rsidP="004603C1">
      <w:pPr>
        <w:spacing w:after="0"/>
        <w:jc w:val="right"/>
        <w:rPr>
          <w:rFonts w:ascii="Arial" w:eastAsia="Times New Roman" w:hAnsi="Arial" w:cs="Arial"/>
          <w:sz w:val="20"/>
          <w:szCs w:val="20"/>
          <w:lang w:eastAsia="sl-SI"/>
        </w:rPr>
      </w:pPr>
      <w:r>
        <w:rPr>
          <w:rFonts w:ascii="Arial" w:eastAsia="Times New Roman" w:hAnsi="Arial" w:cs="Arial"/>
          <w:sz w:val="20"/>
          <w:szCs w:val="20"/>
          <w:lang w:eastAsia="sl-SI"/>
        </w:rPr>
        <w:t>PRVA OBRAVNAVA</w:t>
      </w:r>
    </w:p>
    <w:p w14:paraId="38FCBE65" w14:textId="6B74FC12" w:rsidR="004603C1" w:rsidRPr="002760DC" w:rsidRDefault="004603C1" w:rsidP="004603C1">
      <w:pPr>
        <w:pStyle w:val="datumtevilka"/>
        <w:jc w:val="right"/>
      </w:pPr>
      <w:r>
        <w:rPr>
          <w:rFonts w:cs="Arial"/>
          <w:color w:val="000000"/>
        </w:rPr>
        <w:t>EVA: 2021-1611-0034</w:t>
      </w:r>
    </w:p>
    <w:p w14:paraId="30C25102" w14:textId="77777777" w:rsidR="00AD6A38" w:rsidRDefault="00AD6A38" w:rsidP="00000CEE">
      <w:pPr>
        <w:spacing w:after="0"/>
        <w:rPr>
          <w:rFonts w:ascii="Arial" w:eastAsia="Times New Roman" w:hAnsi="Arial" w:cs="Arial"/>
          <w:sz w:val="20"/>
          <w:szCs w:val="20"/>
          <w:lang w:eastAsia="sl-SI"/>
        </w:rPr>
      </w:pPr>
    </w:p>
    <w:tbl>
      <w:tblPr>
        <w:tblpPr w:leftFromText="141" w:rightFromText="141" w:vertAnchor="text" w:horzAnchor="margin" w:tblpY="638"/>
        <w:tblW w:w="0" w:type="auto"/>
        <w:tblLook w:val="04A0" w:firstRow="1" w:lastRow="0" w:firstColumn="1" w:lastColumn="0" w:noHBand="0" w:noVBand="1"/>
      </w:tblPr>
      <w:tblGrid>
        <w:gridCol w:w="9070"/>
      </w:tblGrid>
      <w:tr w:rsidR="00AD6A38" w:rsidRPr="00EB53F7" w14:paraId="3673DDAD" w14:textId="77777777" w:rsidTr="009E181F">
        <w:tc>
          <w:tcPr>
            <w:tcW w:w="9070" w:type="dxa"/>
          </w:tcPr>
          <w:p w14:paraId="4C9443A9" w14:textId="77777777" w:rsidR="00AD6A38" w:rsidRPr="00EB53F7" w:rsidRDefault="00AD6A38" w:rsidP="009E181F">
            <w:pPr>
              <w:pStyle w:val="Naslovpredpisa"/>
              <w:spacing w:before="0" w:after="0" w:line="276" w:lineRule="auto"/>
              <w:jc w:val="left"/>
              <w:rPr>
                <w:sz w:val="20"/>
                <w:szCs w:val="20"/>
              </w:rPr>
            </w:pPr>
          </w:p>
          <w:p w14:paraId="6EF49AC9" w14:textId="77777777" w:rsidR="00AD6A38" w:rsidRPr="00EB53F7" w:rsidRDefault="00AD6A38" w:rsidP="009E181F">
            <w:pPr>
              <w:pStyle w:val="Naslovpredpisa"/>
              <w:spacing w:before="0" w:after="0" w:line="276" w:lineRule="auto"/>
              <w:rPr>
                <w:sz w:val="20"/>
                <w:szCs w:val="20"/>
              </w:rPr>
            </w:pPr>
            <w:r w:rsidRPr="00EB53F7">
              <w:rPr>
                <w:sz w:val="20"/>
                <w:szCs w:val="20"/>
              </w:rPr>
              <w:t xml:space="preserve">ZAKON </w:t>
            </w:r>
          </w:p>
          <w:p w14:paraId="38E2FC8B" w14:textId="77777777" w:rsidR="00AD6A38" w:rsidRPr="00EB53F7" w:rsidRDefault="00AD6A38" w:rsidP="009E181F">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EB53F7">
              <w:rPr>
                <w:rFonts w:ascii="Arial" w:eastAsia="Times New Roman" w:hAnsi="Arial" w:cs="Arial"/>
                <w:b/>
                <w:sz w:val="20"/>
                <w:szCs w:val="20"/>
                <w:lang w:eastAsia="sl-SI"/>
              </w:rPr>
              <w:t>O SPREMEMBAH IN DOPOLNITVAH ZAKONA O FINANČNI UPRAVI</w:t>
            </w:r>
          </w:p>
          <w:p w14:paraId="76FF2D25" w14:textId="77777777" w:rsidR="00AD6A38" w:rsidRPr="00EB53F7" w:rsidRDefault="00AD6A38" w:rsidP="009E181F">
            <w:pPr>
              <w:pStyle w:val="Naslovpredpisa"/>
              <w:spacing w:before="0" w:after="0" w:line="276" w:lineRule="auto"/>
              <w:rPr>
                <w:sz w:val="20"/>
                <w:szCs w:val="20"/>
              </w:rPr>
            </w:pPr>
          </w:p>
        </w:tc>
      </w:tr>
      <w:tr w:rsidR="00AD6A38" w:rsidRPr="00EB53F7" w14:paraId="4AE44BBF" w14:textId="77777777" w:rsidTr="009E181F">
        <w:tc>
          <w:tcPr>
            <w:tcW w:w="9070" w:type="dxa"/>
          </w:tcPr>
          <w:p w14:paraId="160C0BCB" w14:textId="77777777" w:rsidR="00AD6A38" w:rsidRPr="00EB53F7" w:rsidRDefault="00AD6A38" w:rsidP="009E181F">
            <w:pPr>
              <w:pStyle w:val="Poglavje"/>
              <w:spacing w:before="0" w:after="0" w:line="276" w:lineRule="auto"/>
              <w:jc w:val="left"/>
              <w:rPr>
                <w:sz w:val="20"/>
                <w:szCs w:val="20"/>
              </w:rPr>
            </w:pPr>
            <w:r w:rsidRPr="00EB53F7">
              <w:rPr>
                <w:sz w:val="20"/>
                <w:szCs w:val="20"/>
              </w:rPr>
              <w:t>I. UVOD</w:t>
            </w:r>
          </w:p>
          <w:p w14:paraId="672D2B55" w14:textId="77777777" w:rsidR="00AD6A38" w:rsidRPr="00EB53F7" w:rsidRDefault="00AD6A38" w:rsidP="009E181F">
            <w:pPr>
              <w:pStyle w:val="Poglavje"/>
              <w:spacing w:before="0" w:after="0" w:line="276" w:lineRule="auto"/>
              <w:jc w:val="left"/>
              <w:rPr>
                <w:sz w:val="20"/>
                <w:szCs w:val="20"/>
              </w:rPr>
            </w:pPr>
          </w:p>
        </w:tc>
      </w:tr>
      <w:tr w:rsidR="00AD6A38" w:rsidRPr="00EB53F7" w14:paraId="05F8888E" w14:textId="77777777" w:rsidTr="009E181F">
        <w:tc>
          <w:tcPr>
            <w:tcW w:w="9070" w:type="dxa"/>
          </w:tcPr>
          <w:p w14:paraId="333ABF7F" w14:textId="77777777" w:rsidR="00AD6A38" w:rsidRPr="00EB53F7" w:rsidRDefault="00AD6A38" w:rsidP="009E181F">
            <w:pPr>
              <w:pStyle w:val="Oddelek"/>
              <w:numPr>
                <w:ilvl w:val="0"/>
                <w:numId w:val="0"/>
              </w:numPr>
              <w:spacing w:before="0" w:after="0" w:line="276" w:lineRule="auto"/>
              <w:jc w:val="both"/>
              <w:rPr>
                <w:sz w:val="20"/>
                <w:szCs w:val="20"/>
              </w:rPr>
            </w:pPr>
            <w:r w:rsidRPr="00EB53F7">
              <w:rPr>
                <w:sz w:val="20"/>
                <w:szCs w:val="20"/>
              </w:rPr>
              <w:t>1. OCENA STANJA IN RAZLOGI ZA SPREJEM PREDLOGA ZAKONA</w:t>
            </w:r>
          </w:p>
          <w:p w14:paraId="6FD12E32" w14:textId="77777777" w:rsidR="00AD6A38" w:rsidRPr="00EB53F7" w:rsidRDefault="00AD6A38" w:rsidP="009E181F">
            <w:pPr>
              <w:pStyle w:val="Oddelek"/>
              <w:numPr>
                <w:ilvl w:val="0"/>
                <w:numId w:val="0"/>
              </w:numPr>
              <w:spacing w:before="0" w:after="0" w:line="276" w:lineRule="auto"/>
              <w:jc w:val="both"/>
              <w:rPr>
                <w:sz w:val="20"/>
                <w:szCs w:val="20"/>
              </w:rPr>
            </w:pPr>
          </w:p>
          <w:p w14:paraId="46E623CF" w14:textId="77777777" w:rsidR="00AD6A38" w:rsidRPr="00EB53F7" w:rsidRDefault="00AD6A38" w:rsidP="009E181F">
            <w:pPr>
              <w:spacing w:after="0"/>
              <w:jc w:val="both"/>
              <w:rPr>
                <w:rFonts w:ascii="Arial" w:hAnsi="Arial" w:cs="Arial"/>
                <w:sz w:val="20"/>
                <w:szCs w:val="20"/>
              </w:rPr>
            </w:pPr>
            <w:r w:rsidRPr="00EB53F7">
              <w:rPr>
                <w:rFonts w:ascii="Arial" w:hAnsi="Arial" w:cs="Arial"/>
                <w:sz w:val="20"/>
                <w:szCs w:val="20"/>
              </w:rPr>
              <w:t>Državni zbor Republike Slovenije je Zakon o finančni upravi (v nadaljnjem besedilu: ZFU) sprejel na seji 31. marca 2014, objavljen pa je bil v Uradnem listu RS, št. 25/14 z dne 11. aprila 2014. ZFU</w:t>
            </w:r>
            <w:r w:rsidRPr="00EB53F7">
              <w:rPr>
                <w:rFonts w:ascii="Arial" w:hAnsi="Arial" w:cs="Arial"/>
                <w:sz w:val="20"/>
                <w:szCs w:val="20"/>
                <w:lang w:eastAsia="sl-SI"/>
              </w:rPr>
              <w:t xml:space="preserve"> ureja </w:t>
            </w:r>
            <w:r w:rsidRPr="00EB53F7">
              <w:rPr>
                <w:rFonts w:ascii="Arial" w:hAnsi="Arial" w:cs="Arial"/>
                <w:sz w:val="20"/>
                <w:szCs w:val="20"/>
              </w:rPr>
              <w:t xml:space="preserve">načela delovanja, organizacijo, naloge in pooblastila </w:t>
            </w:r>
            <w:r>
              <w:rPr>
                <w:rFonts w:ascii="Arial" w:hAnsi="Arial" w:cs="Arial"/>
                <w:sz w:val="20"/>
                <w:szCs w:val="20"/>
              </w:rPr>
              <w:t>F</w:t>
            </w:r>
            <w:r w:rsidRPr="00EB53F7">
              <w:rPr>
                <w:rFonts w:ascii="Arial" w:hAnsi="Arial" w:cs="Arial"/>
                <w:sz w:val="20"/>
                <w:szCs w:val="20"/>
              </w:rPr>
              <w:t>inančne uprave</w:t>
            </w:r>
            <w:r w:rsidRPr="00EB53F7">
              <w:rPr>
                <w:rFonts w:ascii="Arial" w:hAnsi="Arial"/>
                <w:sz w:val="20"/>
              </w:rPr>
              <w:t xml:space="preserve"> Republike Slovenije (v nadaljnjem besedilu: finančna uprava)</w:t>
            </w:r>
            <w:r w:rsidRPr="00EB53F7">
              <w:rPr>
                <w:rFonts w:ascii="Arial" w:hAnsi="Arial" w:cs="Arial"/>
                <w:sz w:val="20"/>
                <w:szCs w:val="20"/>
              </w:rPr>
              <w:t xml:space="preserve">, pravice ter posebnosti delovnopravnih razmerij javnih uslužbencev finančne uprave in druga vprašanja, povezana z delovanjem finančne uprave. </w:t>
            </w:r>
          </w:p>
        </w:tc>
      </w:tr>
      <w:tr w:rsidR="00AD6A38" w:rsidRPr="00EB53F7" w14:paraId="3598995B" w14:textId="77777777" w:rsidTr="009E181F">
        <w:tc>
          <w:tcPr>
            <w:tcW w:w="9070" w:type="dxa"/>
          </w:tcPr>
          <w:p w14:paraId="2A9B6696" w14:textId="77777777" w:rsidR="00AD6A38" w:rsidRPr="00EB53F7" w:rsidRDefault="00AD6A38" w:rsidP="009E181F">
            <w:pPr>
              <w:spacing w:after="0"/>
              <w:jc w:val="both"/>
              <w:rPr>
                <w:rFonts w:ascii="Arial" w:hAnsi="Arial"/>
                <w:sz w:val="20"/>
              </w:rPr>
            </w:pPr>
          </w:p>
          <w:p w14:paraId="26BB4868" w14:textId="77777777" w:rsidR="00AD6A38" w:rsidRPr="00EB53F7" w:rsidRDefault="00AD6A38" w:rsidP="009E181F">
            <w:pPr>
              <w:spacing w:after="0"/>
              <w:jc w:val="both"/>
              <w:rPr>
                <w:rFonts w:ascii="Arial" w:hAnsi="Arial" w:cs="Arial"/>
                <w:sz w:val="20"/>
                <w:lang w:eastAsia="sl-SI"/>
              </w:rPr>
            </w:pPr>
            <w:r w:rsidRPr="00EB53F7">
              <w:rPr>
                <w:rFonts w:ascii="Arial" w:hAnsi="Arial"/>
                <w:sz w:val="20"/>
              </w:rPr>
              <w:t>Finančna uprava je z združitvijo Davčne uprave Republike Slovenije in Carinske uprave Republike Slovenije v letu 2014 postala enovit upravni organ. R</w:t>
            </w:r>
            <w:r w:rsidRPr="00EB53F7">
              <w:rPr>
                <w:rFonts w:ascii="Arial" w:hAnsi="Arial" w:cs="Arial"/>
                <w:sz w:val="20"/>
                <w:lang w:eastAsia="sl-SI"/>
              </w:rPr>
              <w:t xml:space="preserve">azvoj sistema pobiranja obveznih dajatev ter spremenjene okoliščine za delo carinske službe zaradi širitev Evropske unije sta namreč zahtevala spremembe pri organiziranju služb, ki so pristojne za pobiranje obveznih dajatev. </w:t>
            </w:r>
          </w:p>
          <w:p w14:paraId="79D5954B" w14:textId="77777777" w:rsidR="00AD6A38" w:rsidRPr="00EB53F7" w:rsidRDefault="00AD6A38" w:rsidP="009E181F">
            <w:pPr>
              <w:spacing w:after="0"/>
              <w:jc w:val="both"/>
              <w:rPr>
                <w:rFonts w:ascii="Arial" w:hAnsi="Arial" w:cs="Arial"/>
                <w:sz w:val="20"/>
                <w:lang w:eastAsia="sl-SI"/>
              </w:rPr>
            </w:pPr>
          </w:p>
          <w:p w14:paraId="11CD6472"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Finančna uprava je bila ustanovljena z Uredbo o organih v sestavi ministrstev</w:t>
            </w:r>
            <w:r>
              <w:rPr>
                <w:rFonts w:ascii="Arial" w:hAnsi="Arial" w:cs="Arial"/>
                <w:sz w:val="20"/>
                <w:szCs w:val="20"/>
              </w:rPr>
              <w:t xml:space="preserve"> </w:t>
            </w:r>
            <w:r w:rsidRPr="00520C30">
              <w:rPr>
                <w:rFonts w:ascii="Arial" w:hAnsi="Arial" w:cs="Arial"/>
                <w:sz w:val="20"/>
                <w:szCs w:val="20"/>
              </w:rPr>
              <w:t>(Uradni list RS, št. 58/03, 45/04, 86/04 – ZVOP-1, 138/04, 52/05, 82/05, 17/06, 76/06, 132/06, 41/07, 64/08 – ZViS-F, 63/09, 69/10, 40/11, 98/11, 17/12, 23/12, 82/12, 109/12, 24/13, 36/13, 51/13, 43/14, 91/14 in 35/15)</w:t>
            </w:r>
            <w:r w:rsidRPr="00EB53F7">
              <w:rPr>
                <w:rFonts w:ascii="Arial" w:hAnsi="Arial" w:cs="Arial"/>
                <w:sz w:val="20"/>
                <w:szCs w:val="20"/>
              </w:rPr>
              <w:t xml:space="preserve">. </w:t>
            </w:r>
            <w:r w:rsidRPr="00D55973">
              <w:rPr>
                <w:rFonts w:ascii="Arial" w:hAnsi="Arial" w:cs="Arial"/>
                <w:sz w:val="20"/>
                <w:szCs w:val="20"/>
              </w:rPr>
              <w:t>Uredba o določitvi finančnih uradov Finančne uprave Republike Slovenije (Uradni list RS, št. 57/14, 92/14 in 80/16</w:t>
            </w:r>
            <w:r>
              <w:rPr>
                <w:rFonts w:ascii="Arial" w:hAnsi="Arial" w:cs="Arial"/>
                <w:sz w:val="20"/>
                <w:szCs w:val="20"/>
              </w:rPr>
              <w:t xml:space="preserve">; </w:t>
            </w:r>
            <w:r w:rsidRPr="00EB53F7">
              <w:rPr>
                <w:rFonts w:ascii="Arial" w:hAnsi="Arial" w:cs="Arial"/>
                <w:sz w:val="20"/>
                <w:szCs w:val="20"/>
              </w:rPr>
              <w:t xml:space="preserve">v nadaljnjem besedilu: uredba) določa finančne urade finančne uprave, območje </w:t>
            </w:r>
            <w:r>
              <w:rPr>
                <w:rFonts w:ascii="Arial" w:hAnsi="Arial" w:cs="Arial"/>
                <w:sz w:val="20"/>
                <w:szCs w:val="20"/>
              </w:rPr>
              <w:t xml:space="preserve">ter </w:t>
            </w:r>
            <w:r w:rsidRPr="00EB53F7">
              <w:rPr>
                <w:rFonts w:ascii="Arial" w:hAnsi="Arial" w:cs="Arial"/>
                <w:sz w:val="20"/>
                <w:szCs w:val="20"/>
              </w:rPr>
              <w:t>sedež Generalnega finančnega urada in finančnih uradov ter razmejitev nalog med njimi. Finančna uprava z novimi pristopi, kot so informatizacija procesov, modeli poslovanja, reorganizacij</w:t>
            </w:r>
            <w:r>
              <w:rPr>
                <w:rFonts w:ascii="Arial" w:hAnsi="Arial" w:cs="Arial"/>
                <w:sz w:val="20"/>
                <w:szCs w:val="20"/>
              </w:rPr>
              <w:t>a</w:t>
            </w:r>
            <w:r w:rsidRPr="00EB53F7">
              <w:rPr>
                <w:rFonts w:ascii="Arial" w:hAnsi="Arial" w:cs="Arial"/>
                <w:sz w:val="20"/>
                <w:szCs w:val="20"/>
              </w:rPr>
              <w:t xml:space="preserve"> dela, racionalizacij</w:t>
            </w:r>
            <w:r>
              <w:rPr>
                <w:rFonts w:ascii="Arial" w:hAnsi="Arial" w:cs="Arial"/>
                <w:sz w:val="20"/>
                <w:szCs w:val="20"/>
              </w:rPr>
              <w:t>a</w:t>
            </w:r>
            <w:r w:rsidRPr="00EB53F7">
              <w:rPr>
                <w:rFonts w:ascii="Arial" w:hAnsi="Arial" w:cs="Arial"/>
                <w:sz w:val="20"/>
                <w:szCs w:val="20"/>
              </w:rPr>
              <w:t xml:space="preserve"> poslovnih procesov, zavezancem olajšuje poslovanje in izpolnjevanje njihovih obveznosti, zagotavlja enako dostopne, enostavne in prijazne informacije ter storitve. </w:t>
            </w:r>
          </w:p>
          <w:p w14:paraId="0F93292E" w14:textId="77777777" w:rsidR="00AD6A38" w:rsidRPr="00EB53F7" w:rsidRDefault="00AD6A38" w:rsidP="009E181F">
            <w:pPr>
              <w:spacing w:after="0"/>
              <w:jc w:val="both"/>
              <w:rPr>
                <w:rFonts w:ascii="Arial" w:hAnsi="Arial" w:cs="Arial"/>
                <w:sz w:val="20"/>
                <w:szCs w:val="20"/>
                <w:lang w:eastAsia="sl-SI"/>
              </w:rPr>
            </w:pPr>
            <w:r w:rsidRPr="00EB53F7">
              <w:rPr>
                <w:rFonts w:ascii="Arial" w:hAnsi="Arial" w:cs="Arial"/>
                <w:sz w:val="20"/>
                <w:szCs w:val="20"/>
                <w:lang w:eastAsia="sl-SI"/>
              </w:rPr>
              <w:t>Z ZFU in uredbo se tako ureja položaj finančne uprave</w:t>
            </w:r>
            <w:r>
              <w:rPr>
                <w:rFonts w:ascii="Arial" w:hAnsi="Arial" w:cs="Arial"/>
                <w:sz w:val="20"/>
                <w:szCs w:val="20"/>
                <w:lang w:eastAsia="sl-SI"/>
              </w:rPr>
              <w:t xml:space="preserve"> ter</w:t>
            </w:r>
            <w:r w:rsidRPr="00EB53F7">
              <w:rPr>
                <w:rFonts w:ascii="Arial" w:hAnsi="Arial" w:cs="Arial"/>
                <w:sz w:val="20"/>
                <w:szCs w:val="20"/>
                <w:lang w:eastAsia="sl-SI"/>
              </w:rPr>
              <w:t xml:space="preserve"> določa</w:t>
            </w:r>
            <w:r>
              <w:rPr>
                <w:rFonts w:ascii="Arial" w:hAnsi="Arial" w:cs="Arial"/>
                <w:sz w:val="20"/>
                <w:szCs w:val="20"/>
                <w:lang w:eastAsia="sl-SI"/>
              </w:rPr>
              <w:t>jo</w:t>
            </w:r>
            <w:r w:rsidRPr="00EB53F7">
              <w:rPr>
                <w:rFonts w:ascii="Arial" w:hAnsi="Arial" w:cs="Arial"/>
                <w:sz w:val="20"/>
                <w:szCs w:val="20"/>
                <w:lang w:eastAsia="sl-SI"/>
              </w:rPr>
              <w:t xml:space="preserve"> naloge in okvir za njeno delovanje. Eno </w:t>
            </w:r>
            <w:r>
              <w:rPr>
                <w:rFonts w:ascii="Arial" w:hAnsi="Arial" w:cs="Arial"/>
                <w:sz w:val="20"/>
                <w:szCs w:val="20"/>
                <w:lang w:eastAsia="sl-SI"/>
              </w:rPr>
              <w:t>od</w:t>
            </w:r>
            <w:r w:rsidRPr="00EB53F7">
              <w:rPr>
                <w:rFonts w:ascii="Arial" w:hAnsi="Arial" w:cs="Arial"/>
                <w:sz w:val="20"/>
                <w:szCs w:val="20"/>
                <w:lang w:eastAsia="sl-SI"/>
              </w:rPr>
              <w:t xml:space="preserve"> bistvenih načel delovanja upravnega organa je načelo zakonitosti in samostojnosti (2. člen Zakona o državni upravi</w:t>
            </w:r>
            <w:r>
              <w:rPr>
                <w:rFonts w:ascii="Arial" w:hAnsi="Arial" w:cs="Arial"/>
                <w:sz w:val="20"/>
                <w:szCs w:val="20"/>
                <w:lang w:eastAsia="sl-SI"/>
              </w:rPr>
              <w:t xml:space="preserve"> </w:t>
            </w:r>
            <w:r w:rsidRPr="00587F53">
              <w:rPr>
                <w:rFonts w:ascii="Arial" w:hAnsi="Arial" w:cs="Arial"/>
                <w:sz w:val="20"/>
                <w:szCs w:val="20"/>
                <w:lang w:eastAsia="sl-SI"/>
              </w:rPr>
              <w:t>(Uradni list RS, št. 113/05 – uradno prečiščeno besedilo, 89/07 – odl. US, 126/07 – ZUP-E, 48/09, 8/10 – ZUP-G, 8/12 – ZVRS-F, 21/12, 47/13, 12/14, 90/14, 51/16, 36/21 in 82/21)</w:t>
            </w:r>
            <w:r w:rsidRPr="00EB53F7">
              <w:rPr>
                <w:rFonts w:ascii="Arial" w:hAnsi="Arial" w:cs="Arial"/>
                <w:sz w:val="20"/>
                <w:szCs w:val="20"/>
                <w:lang w:eastAsia="sl-SI"/>
              </w:rPr>
              <w:t xml:space="preserve">). </w:t>
            </w:r>
          </w:p>
          <w:p w14:paraId="1B9F934B" w14:textId="77777777" w:rsidR="00AD6A38" w:rsidRPr="00EB53F7" w:rsidRDefault="00AD6A38" w:rsidP="009E181F">
            <w:pPr>
              <w:spacing w:after="0"/>
              <w:jc w:val="both"/>
              <w:rPr>
                <w:rFonts w:ascii="Arial" w:hAnsi="Arial" w:cs="Arial"/>
                <w:sz w:val="20"/>
                <w:szCs w:val="20"/>
                <w:lang w:eastAsia="sl-SI"/>
              </w:rPr>
            </w:pPr>
          </w:p>
          <w:p w14:paraId="53E265F5" w14:textId="77777777" w:rsidR="00AD6A38" w:rsidRPr="00EB53F7" w:rsidRDefault="00AD6A38" w:rsidP="009E181F">
            <w:pPr>
              <w:spacing w:after="0"/>
              <w:jc w:val="both"/>
              <w:rPr>
                <w:rFonts w:ascii="Arial" w:hAnsi="Arial" w:cs="Arial"/>
                <w:sz w:val="20"/>
                <w:szCs w:val="20"/>
                <w:lang w:eastAsia="sl-SI"/>
              </w:rPr>
            </w:pPr>
            <w:r w:rsidRPr="00EB53F7">
              <w:rPr>
                <w:rFonts w:ascii="Arial" w:hAnsi="Arial" w:cs="Arial"/>
                <w:sz w:val="20"/>
                <w:szCs w:val="20"/>
                <w:lang w:eastAsia="sl-SI"/>
              </w:rPr>
              <w:t xml:space="preserve">Predlog zakona ob varstvu javnega interesa zasleduje pravno varstvo strank, ki so udeležene v postopkih finančne uprave. V ospredju predlaganih sprememb so ukrepi, ki so namenjeni pravilnosti in zakonitosti sprejetih odločitev pri pobiranju davkov in drugih javnih dajatev ter nalog, ki jih opravljajo </w:t>
            </w:r>
            <w:r w:rsidRPr="00EB53F7">
              <w:rPr>
                <w:rFonts w:ascii="Arial" w:hAnsi="Arial" w:cs="Arial"/>
                <w:sz w:val="20"/>
                <w:szCs w:val="20"/>
                <w:lang w:eastAsia="sl-SI"/>
              </w:rPr>
              <w:lastRenderedPageBreak/>
              <w:t xml:space="preserve">uslužbenci finančne uprave na podlagi nedavčnih predpisov. Poleg teh so predlagani še ukrepi za izboljšanje uspešnosti in učinkovitosti delovanja finančne uprave. </w:t>
            </w:r>
          </w:p>
          <w:p w14:paraId="2F6E4D4F" w14:textId="77777777" w:rsidR="00AD6A38" w:rsidRPr="00EB53F7" w:rsidRDefault="00AD6A38" w:rsidP="009E181F">
            <w:pPr>
              <w:spacing w:after="0"/>
              <w:jc w:val="both"/>
              <w:rPr>
                <w:rFonts w:ascii="Arial" w:hAnsi="Arial"/>
                <w:sz w:val="20"/>
              </w:rPr>
            </w:pPr>
          </w:p>
        </w:tc>
      </w:tr>
      <w:tr w:rsidR="00AD6A38" w:rsidRPr="00EB53F7" w14:paraId="12F6AF80" w14:textId="77777777" w:rsidTr="009E181F">
        <w:tc>
          <w:tcPr>
            <w:tcW w:w="9070" w:type="dxa"/>
          </w:tcPr>
          <w:p w14:paraId="3A4000BD" w14:textId="77777777" w:rsidR="00AD6A38" w:rsidRPr="00EB53F7" w:rsidRDefault="00AD6A38" w:rsidP="009E181F">
            <w:pPr>
              <w:pStyle w:val="Oddelek"/>
              <w:numPr>
                <w:ilvl w:val="0"/>
                <w:numId w:val="0"/>
              </w:numPr>
              <w:spacing w:before="0" w:after="0" w:line="276" w:lineRule="auto"/>
              <w:jc w:val="left"/>
              <w:rPr>
                <w:sz w:val="20"/>
                <w:szCs w:val="20"/>
              </w:rPr>
            </w:pPr>
            <w:r w:rsidRPr="00EB53F7">
              <w:rPr>
                <w:sz w:val="20"/>
                <w:szCs w:val="20"/>
              </w:rPr>
              <w:lastRenderedPageBreak/>
              <w:t>2. CILJI, NAČELA IN POGLAVITNE REŠITVE PREDLOGA ZAKONA</w:t>
            </w:r>
          </w:p>
          <w:p w14:paraId="446933D8" w14:textId="77777777" w:rsidR="00AD6A38" w:rsidRPr="00EB53F7" w:rsidRDefault="00AD6A38" w:rsidP="009E181F">
            <w:pPr>
              <w:pStyle w:val="Oddelek"/>
              <w:numPr>
                <w:ilvl w:val="0"/>
                <w:numId w:val="0"/>
              </w:numPr>
              <w:spacing w:before="0" w:after="0" w:line="276" w:lineRule="auto"/>
              <w:jc w:val="left"/>
              <w:rPr>
                <w:sz w:val="20"/>
                <w:szCs w:val="20"/>
              </w:rPr>
            </w:pPr>
          </w:p>
        </w:tc>
      </w:tr>
      <w:tr w:rsidR="00AD6A38" w:rsidRPr="00EB53F7" w14:paraId="24AB955D" w14:textId="77777777" w:rsidTr="009E181F">
        <w:tc>
          <w:tcPr>
            <w:tcW w:w="9070" w:type="dxa"/>
          </w:tcPr>
          <w:p w14:paraId="1CB786A9"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2.1 Cilji</w:t>
            </w:r>
          </w:p>
          <w:p w14:paraId="47B5CDF9" w14:textId="77777777" w:rsidR="00AD6A38" w:rsidRPr="00EB53F7" w:rsidRDefault="00AD6A38" w:rsidP="009E181F">
            <w:pPr>
              <w:pStyle w:val="Odsek"/>
              <w:numPr>
                <w:ilvl w:val="0"/>
                <w:numId w:val="0"/>
              </w:numPr>
              <w:spacing w:before="0" w:after="0" w:line="276" w:lineRule="auto"/>
              <w:jc w:val="left"/>
              <w:rPr>
                <w:sz w:val="20"/>
                <w:szCs w:val="20"/>
              </w:rPr>
            </w:pPr>
          </w:p>
        </w:tc>
      </w:tr>
      <w:tr w:rsidR="00AD6A38" w:rsidRPr="00EB53F7" w14:paraId="0B8955C5" w14:textId="77777777" w:rsidTr="009E181F">
        <w:tc>
          <w:tcPr>
            <w:tcW w:w="9070" w:type="dxa"/>
          </w:tcPr>
          <w:p w14:paraId="658DC455" w14:textId="77777777" w:rsidR="00AD6A38" w:rsidRPr="00EB53F7" w:rsidRDefault="00AD6A38" w:rsidP="009E181F">
            <w:pPr>
              <w:jc w:val="both"/>
              <w:rPr>
                <w:rFonts w:ascii="Arial" w:hAnsi="Arial" w:cs="Arial"/>
                <w:sz w:val="20"/>
                <w:szCs w:val="20"/>
              </w:rPr>
            </w:pPr>
            <w:r w:rsidRPr="00EB53F7">
              <w:rPr>
                <w:rFonts w:ascii="Arial" w:hAnsi="Arial" w:cs="Arial"/>
                <w:sz w:val="20"/>
              </w:rPr>
              <w:t xml:space="preserve">Finančna uprava poleg pobiranja davkov, ki je njena temeljna naloga, opravlja številne naloge na drugih nedavčnih področjih. Te naloge opravlja predvsem na področju izvršbe, nadzora </w:t>
            </w:r>
            <w:r>
              <w:rPr>
                <w:rFonts w:ascii="Arial" w:hAnsi="Arial" w:cs="Arial"/>
                <w:sz w:val="20"/>
              </w:rPr>
              <w:t>ter</w:t>
            </w:r>
            <w:r w:rsidRPr="00EB53F7">
              <w:rPr>
                <w:rFonts w:ascii="Arial" w:hAnsi="Arial" w:cs="Arial"/>
                <w:sz w:val="20"/>
              </w:rPr>
              <w:t xml:space="preserve"> z njim povezanim vodenjem in odločanjem prekrškovnih postopkov. </w:t>
            </w:r>
          </w:p>
          <w:p w14:paraId="0AB1EFE3" w14:textId="77777777" w:rsidR="00AD6A38" w:rsidRPr="00EB53F7" w:rsidRDefault="00AD6A38" w:rsidP="009E181F">
            <w:pPr>
              <w:jc w:val="both"/>
              <w:rPr>
                <w:rFonts w:ascii="Arial" w:hAnsi="Arial" w:cs="Arial"/>
                <w:sz w:val="20"/>
                <w:lang w:eastAsia="sl-SI"/>
              </w:rPr>
            </w:pPr>
            <w:r w:rsidRPr="00EB53F7">
              <w:rPr>
                <w:rFonts w:ascii="Arial" w:hAnsi="Arial" w:cs="Arial"/>
                <w:sz w:val="20"/>
                <w:lang w:eastAsia="sl-SI"/>
              </w:rPr>
              <w:t xml:space="preserve">Cilj predloga zakona je izboljšati pravno varnost strank v postopku s finančno upravo ter z večjo možnostjo organiziranja poslovnih procesov povečati učinkovitost delovanja finančne uprave tako, da bo zagotavljala zakonito in pravilno izvajanje zakonov o obdavčenju in drugih predpisov, za katere je pristojna. </w:t>
            </w:r>
          </w:p>
          <w:p w14:paraId="674C865E" w14:textId="77777777" w:rsidR="00AD6A38" w:rsidRPr="00EB53F7" w:rsidRDefault="00AD6A38" w:rsidP="009E181F">
            <w:pPr>
              <w:spacing w:after="0" w:line="260" w:lineRule="exact"/>
              <w:jc w:val="both"/>
              <w:rPr>
                <w:rFonts w:ascii="Arial" w:eastAsia="Times New Roman" w:hAnsi="Arial"/>
                <w:sz w:val="20"/>
                <w:szCs w:val="24"/>
              </w:rPr>
            </w:pPr>
            <w:r w:rsidRPr="00EB53F7">
              <w:rPr>
                <w:rFonts w:ascii="Arial" w:eastAsia="Times New Roman" w:hAnsi="Arial"/>
                <w:sz w:val="20"/>
                <w:szCs w:val="24"/>
                <w:lang w:eastAsia="sl-SI"/>
              </w:rPr>
              <w:t>Med predlogi so vključene nekatere rešitve, ki sledijo ugotovitvam in predlogom Delovne skupine za pripravo ukrepov na področju davčnega postopka in finančne uprave. Delovna skupina je delovala v okviru Sveta za nadgradnjo davčnega sistema, ki jo je v decembru 2020 ustanovil minister za finance. V okviru te skupine je pripravila analizo stanja na področju davčnega postopka in finančne uprave ter predloge vsebin za izboljšavo davčnega postopka in delovanja finančne uprave.</w:t>
            </w:r>
          </w:p>
          <w:p w14:paraId="7DCBB91C" w14:textId="77777777" w:rsidR="00AD6A38" w:rsidRPr="00EB53F7" w:rsidRDefault="00AD6A38" w:rsidP="009E181F">
            <w:pPr>
              <w:spacing w:after="0" w:line="260" w:lineRule="exact"/>
              <w:jc w:val="both"/>
              <w:rPr>
                <w:rFonts w:ascii="Arial" w:eastAsia="Times New Roman" w:hAnsi="Arial"/>
                <w:sz w:val="20"/>
                <w:szCs w:val="24"/>
              </w:rPr>
            </w:pPr>
          </w:p>
        </w:tc>
      </w:tr>
      <w:tr w:rsidR="00AD6A38" w:rsidRPr="00EB53F7" w14:paraId="15B1A0D4" w14:textId="77777777" w:rsidTr="009E181F">
        <w:tc>
          <w:tcPr>
            <w:tcW w:w="9070" w:type="dxa"/>
          </w:tcPr>
          <w:p w14:paraId="2EAC1DF1"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2.2 Načela</w:t>
            </w:r>
          </w:p>
          <w:p w14:paraId="1C0562F2" w14:textId="77777777" w:rsidR="00AD6A38" w:rsidRPr="00EB53F7" w:rsidRDefault="00AD6A38" w:rsidP="009E181F">
            <w:pPr>
              <w:pStyle w:val="Odsek"/>
              <w:numPr>
                <w:ilvl w:val="0"/>
                <w:numId w:val="0"/>
              </w:numPr>
              <w:spacing w:before="0" w:after="0" w:line="276" w:lineRule="auto"/>
              <w:jc w:val="left"/>
              <w:rPr>
                <w:sz w:val="20"/>
                <w:szCs w:val="20"/>
              </w:rPr>
            </w:pPr>
          </w:p>
        </w:tc>
      </w:tr>
      <w:tr w:rsidR="00AD6A38" w:rsidRPr="00EB53F7" w14:paraId="20DBBDDE" w14:textId="77777777" w:rsidTr="009E181F">
        <w:tc>
          <w:tcPr>
            <w:tcW w:w="9070" w:type="dxa"/>
          </w:tcPr>
          <w:p w14:paraId="5A73A05C" w14:textId="77777777" w:rsidR="00AD6A38" w:rsidRPr="00EB53F7" w:rsidRDefault="00AD6A38" w:rsidP="009E181F">
            <w:pPr>
              <w:pStyle w:val="Naslovpoiljatelja"/>
              <w:spacing w:line="276" w:lineRule="auto"/>
              <w:ind w:left="0" w:firstLine="0"/>
            </w:pPr>
            <w:r w:rsidRPr="00EB53F7">
              <w:t>Predlog zakona upošteva temeljna načela delovanja organa, ki so opredeljena v veljavnem zakonu, še posebej pa načela</w:t>
            </w:r>
            <w:r w:rsidRPr="00EB53F7">
              <w:rPr>
                <w:bCs/>
              </w:rPr>
              <w:t xml:space="preserve"> preglednosti in predvidljivosti, učinkovitosti ter </w:t>
            </w:r>
            <w:r w:rsidRPr="00EB53F7">
              <w:t xml:space="preserve">notranjega nadzora. </w:t>
            </w:r>
          </w:p>
        </w:tc>
      </w:tr>
      <w:tr w:rsidR="00AD6A38" w:rsidRPr="00EB53F7" w14:paraId="140D8B26" w14:textId="77777777" w:rsidTr="009E181F">
        <w:tc>
          <w:tcPr>
            <w:tcW w:w="9070" w:type="dxa"/>
          </w:tcPr>
          <w:p w14:paraId="290FBC53" w14:textId="77777777" w:rsidR="00AD6A38" w:rsidRPr="00EB53F7" w:rsidRDefault="00AD6A38" w:rsidP="009E181F">
            <w:pPr>
              <w:pStyle w:val="Odsek"/>
              <w:numPr>
                <w:ilvl w:val="0"/>
                <w:numId w:val="0"/>
              </w:numPr>
              <w:spacing w:before="0" w:after="0" w:line="276" w:lineRule="auto"/>
              <w:jc w:val="left"/>
              <w:rPr>
                <w:sz w:val="20"/>
                <w:szCs w:val="20"/>
              </w:rPr>
            </w:pPr>
            <w:bookmarkStart w:id="1" w:name="_Hlk69899672"/>
          </w:p>
          <w:p w14:paraId="5BB88B5A"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2.3 Poglavitne rešitve</w:t>
            </w:r>
          </w:p>
          <w:p w14:paraId="51C6D54F" w14:textId="77777777" w:rsidR="00AD6A38" w:rsidRPr="00EB53F7" w:rsidRDefault="00AD6A38" w:rsidP="009E181F">
            <w:pPr>
              <w:pStyle w:val="Odsek"/>
              <w:numPr>
                <w:ilvl w:val="0"/>
                <w:numId w:val="0"/>
              </w:numPr>
              <w:spacing w:before="0" w:after="0" w:line="276" w:lineRule="auto"/>
              <w:jc w:val="left"/>
              <w:rPr>
                <w:sz w:val="20"/>
                <w:szCs w:val="20"/>
              </w:rPr>
            </w:pPr>
          </w:p>
          <w:p w14:paraId="53F21AD4" w14:textId="77777777" w:rsidR="00AD6A38" w:rsidRPr="001161E5" w:rsidRDefault="00AD6A38" w:rsidP="009E181F">
            <w:pPr>
              <w:pStyle w:val="Odsek"/>
              <w:numPr>
                <w:ilvl w:val="0"/>
                <w:numId w:val="0"/>
              </w:numPr>
              <w:spacing w:before="0" w:after="0" w:line="276" w:lineRule="auto"/>
              <w:jc w:val="both"/>
              <w:rPr>
                <w:b w:val="0"/>
                <w:i/>
                <w:sz w:val="20"/>
                <w:szCs w:val="20"/>
              </w:rPr>
            </w:pPr>
            <w:r w:rsidRPr="00B32B93">
              <w:rPr>
                <w:b w:val="0"/>
                <w:iCs/>
                <w:sz w:val="20"/>
                <w:szCs w:val="20"/>
              </w:rPr>
              <w:t>a)</w:t>
            </w:r>
            <w:r w:rsidRPr="00EB53F7">
              <w:rPr>
                <w:b w:val="0"/>
                <w:i/>
                <w:sz w:val="20"/>
                <w:szCs w:val="20"/>
              </w:rPr>
              <w:t xml:space="preserve"> </w:t>
            </w:r>
            <w:r w:rsidRPr="00EB53F7">
              <w:rPr>
                <w:b w:val="0"/>
                <w:bCs/>
                <w:color w:val="000000" w:themeColor="text1"/>
                <w:sz w:val="20"/>
                <w:szCs w:val="20"/>
              </w:rPr>
              <w:t xml:space="preserve">Ključna rešitev, ki jo zasleduje predlog zakona, je izboljšati pravno varnost zavezancev v postopkih, ki jih vodi finančna uprava, izboljšati organizacijo delovanja finančne uprave in s tem omogočiti večjo učinkovitost finančne uprave, ob izpolnitvi vseh pogojev za zakonito in pravilno vodenje postopkov, ustrezne in učinkovite pravne varnosti strank in zagotovitve enakega varstva pravic. </w:t>
            </w:r>
          </w:p>
          <w:p w14:paraId="09FC1CC6" w14:textId="77777777" w:rsidR="00AD6A38" w:rsidRPr="00EB53F7" w:rsidRDefault="00AD6A38" w:rsidP="009E181F">
            <w:pPr>
              <w:pStyle w:val="Odsek"/>
              <w:numPr>
                <w:ilvl w:val="0"/>
                <w:numId w:val="0"/>
              </w:numPr>
              <w:spacing w:before="0" w:after="0" w:line="276" w:lineRule="auto"/>
              <w:jc w:val="left"/>
              <w:rPr>
                <w:b w:val="0"/>
                <w:sz w:val="20"/>
                <w:szCs w:val="20"/>
              </w:rPr>
            </w:pPr>
          </w:p>
          <w:p w14:paraId="27E87EAB" w14:textId="77777777" w:rsidR="00AD6A38" w:rsidRDefault="00AD6A38" w:rsidP="009E181F">
            <w:pPr>
              <w:spacing w:after="0"/>
              <w:jc w:val="both"/>
              <w:rPr>
                <w:rFonts w:ascii="Arial" w:hAnsi="Arial"/>
                <w:sz w:val="20"/>
              </w:rPr>
            </w:pPr>
            <w:r w:rsidRPr="001161E5">
              <w:rPr>
                <w:rFonts w:ascii="Arial" w:hAnsi="Arial"/>
                <w:sz w:val="20"/>
              </w:rPr>
              <w:t>Poglavitne rešitve predloga zakona so:</w:t>
            </w:r>
          </w:p>
          <w:p w14:paraId="1D503C71" w14:textId="77777777" w:rsidR="00AD6A38" w:rsidRPr="00EB53F7" w:rsidRDefault="00AD6A38" w:rsidP="009E181F">
            <w:pPr>
              <w:pStyle w:val="Odstavekseznama"/>
              <w:numPr>
                <w:ilvl w:val="0"/>
                <w:numId w:val="23"/>
              </w:numPr>
              <w:spacing w:line="276" w:lineRule="auto"/>
              <w:jc w:val="both"/>
              <w:rPr>
                <w:rFonts w:ascii="Arial" w:hAnsi="Arial" w:cs="Arial"/>
                <w:sz w:val="20"/>
                <w:szCs w:val="20"/>
              </w:rPr>
            </w:pPr>
            <w:bookmarkStart w:id="2" w:name="_Hlk69899720"/>
            <w:r w:rsidRPr="00EB53F7">
              <w:rPr>
                <w:rFonts w:ascii="Arial" w:hAnsi="Arial" w:cs="Arial"/>
                <w:sz w:val="20"/>
                <w:szCs w:val="20"/>
              </w:rPr>
              <w:t xml:space="preserve">spreminja </w:t>
            </w:r>
            <w:r>
              <w:rPr>
                <w:rFonts w:ascii="Arial" w:hAnsi="Arial" w:cs="Arial"/>
                <w:sz w:val="20"/>
                <w:szCs w:val="20"/>
              </w:rPr>
              <w:t xml:space="preserve">se </w:t>
            </w:r>
            <w:r w:rsidRPr="00EB53F7">
              <w:rPr>
                <w:rFonts w:ascii="Arial" w:hAnsi="Arial" w:cs="Arial"/>
                <w:sz w:val="20"/>
                <w:szCs w:val="20"/>
              </w:rPr>
              <w:t>določba 9. člena, ki določa ureditev krajevne pristojnosti z Uredbo o določitvi finančnih uradov</w:t>
            </w:r>
            <w:r>
              <w:rPr>
                <w:rFonts w:ascii="Arial" w:hAnsi="Arial" w:cs="Arial"/>
                <w:sz w:val="20"/>
                <w:szCs w:val="20"/>
              </w:rPr>
              <w:t xml:space="preserve"> Finančne uprave Republike Slovenije (1. člen predloga zakona)</w:t>
            </w:r>
            <w:r w:rsidRPr="00EB53F7">
              <w:rPr>
                <w:rFonts w:ascii="Arial" w:hAnsi="Arial" w:cs="Arial"/>
                <w:sz w:val="20"/>
                <w:szCs w:val="20"/>
              </w:rPr>
              <w:t>,</w:t>
            </w:r>
          </w:p>
          <w:p w14:paraId="2A2B781E" w14:textId="77777777" w:rsidR="00AD6A38" w:rsidRPr="00EB53F7" w:rsidRDefault="00AD6A38" w:rsidP="009E181F">
            <w:pPr>
              <w:pStyle w:val="Odstavekseznama"/>
              <w:numPr>
                <w:ilvl w:val="0"/>
                <w:numId w:val="23"/>
              </w:numPr>
              <w:spacing w:line="276" w:lineRule="auto"/>
              <w:jc w:val="both"/>
              <w:rPr>
                <w:rFonts w:ascii="Arial" w:hAnsi="Arial" w:cs="Arial"/>
                <w:sz w:val="20"/>
                <w:szCs w:val="20"/>
              </w:rPr>
            </w:pPr>
            <w:r w:rsidRPr="00EB53F7">
              <w:rPr>
                <w:rFonts w:ascii="Arial" w:hAnsi="Arial" w:cs="Arial"/>
                <w:sz w:val="20"/>
                <w:szCs w:val="20"/>
              </w:rPr>
              <w:t>po vzoru generalnega direktorja finančne uprave se določa mandat za direktorje finančnih uradov</w:t>
            </w:r>
            <w:r>
              <w:rPr>
                <w:rFonts w:ascii="Arial" w:hAnsi="Arial" w:cs="Arial"/>
                <w:sz w:val="20"/>
                <w:szCs w:val="20"/>
              </w:rPr>
              <w:t xml:space="preserve"> (2. člen predloga zakona – novi 10.a člen)</w:t>
            </w:r>
            <w:r w:rsidRPr="00EB53F7">
              <w:rPr>
                <w:rFonts w:ascii="Arial" w:hAnsi="Arial" w:cs="Arial"/>
                <w:sz w:val="20"/>
                <w:szCs w:val="20"/>
              </w:rPr>
              <w:t>,</w:t>
            </w:r>
          </w:p>
          <w:p w14:paraId="60ABF229" w14:textId="77777777" w:rsidR="00AD6A38" w:rsidRPr="00EB53F7" w:rsidRDefault="00AD6A38" w:rsidP="009E181F">
            <w:pPr>
              <w:pStyle w:val="Odstavekseznama"/>
              <w:numPr>
                <w:ilvl w:val="0"/>
                <w:numId w:val="23"/>
              </w:numPr>
              <w:spacing w:line="276" w:lineRule="auto"/>
              <w:jc w:val="both"/>
              <w:rPr>
                <w:rFonts w:ascii="Arial" w:hAnsi="Arial" w:cs="Arial"/>
                <w:sz w:val="20"/>
                <w:szCs w:val="20"/>
              </w:rPr>
            </w:pPr>
            <w:r w:rsidRPr="00EB53F7">
              <w:rPr>
                <w:rFonts w:ascii="Arial" w:hAnsi="Arial" w:cs="Arial"/>
                <w:sz w:val="20"/>
                <w:szCs w:val="20"/>
              </w:rPr>
              <w:t xml:space="preserve">uvaja </w:t>
            </w:r>
            <w:r>
              <w:rPr>
                <w:rFonts w:ascii="Arial" w:hAnsi="Arial" w:cs="Arial"/>
                <w:sz w:val="20"/>
                <w:szCs w:val="20"/>
              </w:rPr>
              <w:t xml:space="preserve">se </w:t>
            </w:r>
            <w:r w:rsidRPr="00EB53F7">
              <w:rPr>
                <w:rFonts w:ascii="Arial" w:hAnsi="Arial" w:cs="Arial"/>
                <w:sz w:val="20"/>
                <w:szCs w:val="20"/>
              </w:rPr>
              <w:t>kolegijsko odločanje v najzahtevnejših primerih davčnega postopka</w:t>
            </w:r>
            <w:r>
              <w:rPr>
                <w:rFonts w:ascii="Arial" w:hAnsi="Arial" w:cs="Arial"/>
                <w:sz w:val="20"/>
                <w:szCs w:val="20"/>
              </w:rPr>
              <w:t xml:space="preserve"> (2. člen predloga zakona – novi 10.b člen)</w:t>
            </w:r>
            <w:r w:rsidRPr="00EB53F7">
              <w:rPr>
                <w:rFonts w:ascii="Arial" w:hAnsi="Arial" w:cs="Arial"/>
                <w:sz w:val="20"/>
                <w:szCs w:val="20"/>
              </w:rPr>
              <w:t xml:space="preserve">, </w:t>
            </w:r>
          </w:p>
          <w:p w14:paraId="3F75F1E0" w14:textId="77777777" w:rsidR="00AD6A38" w:rsidRPr="00DF234F" w:rsidRDefault="00AD6A38" w:rsidP="009E181F">
            <w:pPr>
              <w:pStyle w:val="Odstavekseznama"/>
              <w:numPr>
                <w:ilvl w:val="0"/>
                <w:numId w:val="23"/>
              </w:numPr>
              <w:spacing w:line="276" w:lineRule="auto"/>
              <w:jc w:val="both"/>
              <w:rPr>
                <w:rFonts w:ascii="Arial" w:hAnsi="Arial" w:cs="Arial"/>
                <w:color w:val="000000"/>
                <w:sz w:val="20"/>
                <w:szCs w:val="20"/>
              </w:rPr>
            </w:pPr>
            <w:r w:rsidRPr="00EB53F7">
              <w:rPr>
                <w:rFonts w:ascii="Arial" w:hAnsi="Arial" w:cs="Arial"/>
                <w:color w:val="000000"/>
                <w:sz w:val="20"/>
                <w:szCs w:val="20"/>
              </w:rPr>
              <w:t xml:space="preserve">dopolnjuje </w:t>
            </w:r>
            <w:r>
              <w:rPr>
                <w:rFonts w:ascii="Arial" w:hAnsi="Arial" w:cs="Arial"/>
                <w:color w:val="000000"/>
                <w:sz w:val="20"/>
                <w:szCs w:val="20"/>
              </w:rPr>
              <w:t xml:space="preserve">se </w:t>
            </w:r>
            <w:r w:rsidRPr="00EB53F7">
              <w:rPr>
                <w:rFonts w:ascii="Arial" w:hAnsi="Arial" w:cs="Arial"/>
                <w:color w:val="000000"/>
                <w:sz w:val="20"/>
                <w:szCs w:val="20"/>
              </w:rPr>
              <w:t xml:space="preserve">ureditev, ki ureja odvzem pooblastil uradni osebi s strani predstojnika. </w:t>
            </w:r>
            <w:r>
              <w:rPr>
                <w:rFonts w:ascii="Arial" w:hAnsi="Arial" w:cs="Arial"/>
                <w:color w:val="000000"/>
                <w:sz w:val="20"/>
                <w:szCs w:val="20"/>
              </w:rPr>
              <w:t>Določi se, da lahko</w:t>
            </w:r>
            <w:r>
              <w:t xml:space="preserve"> p</w:t>
            </w:r>
            <w:r w:rsidRPr="00DF234F">
              <w:rPr>
                <w:rFonts w:ascii="Arial" w:hAnsi="Arial" w:cs="Arial"/>
                <w:color w:val="000000"/>
                <w:sz w:val="20"/>
                <w:szCs w:val="20"/>
              </w:rPr>
              <w:t>redstojnik v primeru, če inšpektor krši pravila vodenja in odločanja posameznega postopka, zadevo dodeli drugemu inšpektorju v vodenje in odločanje</w:t>
            </w:r>
            <w:r>
              <w:rPr>
                <w:rFonts w:ascii="Arial" w:hAnsi="Arial" w:cs="Arial"/>
                <w:color w:val="000000"/>
                <w:sz w:val="20"/>
                <w:szCs w:val="20"/>
              </w:rPr>
              <w:t>. N</w:t>
            </w:r>
            <w:r w:rsidRPr="00DF234F">
              <w:rPr>
                <w:rFonts w:ascii="Arial" w:hAnsi="Arial" w:cs="Arial"/>
                <w:color w:val="000000"/>
                <w:sz w:val="20"/>
                <w:szCs w:val="20"/>
              </w:rPr>
              <w:t xml:space="preserve">e glede na določbe Zakona o delovnih razmerjih (21/13, 78/13 – popr., 47/15 – ZZSDT, 33/16 – PZ-F, 52/16, 15/17 – odl. US, 22/19 – </w:t>
            </w:r>
            <w:r w:rsidRPr="001161E5">
              <w:rPr>
                <w:rFonts w:ascii="Arial" w:hAnsi="Arial" w:cs="Arial"/>
                <w:sz w:val="20"/>
                <w:szCs w:val="20"/>
              </w:rPr>
              <w:t>ZPosS</w:t>
            </w:r>
            <w:r w:rsidRPr="00DF234F">
              <w:rPr>
                <w:rFonts w:ascii="Arial" w:hAnsi="Arial" w:cs="Arial"/>
                <w:color w:val="000000"/>
                <w:sz w:val="20"/>
                <w:szCs w:val="20"/>
              </w:rPr>
              <w:t>, 81/19 in 203/20 – ZIUPOPDVE), ki urejajo disciplinsko odgovornost, lahko predstojnik s sklepom odvzame inšpektorju pooblastila zaradi ponavljajočih se nepravilnosti pri odločanju (4. člen predloga zakona),</w:t>
            </w:r>
            <w:r w:rsidRPr="00DF234F">
              <w:rPr>
                <w:rFonts w:ascii="Arial" w:eastAsia="Calibri" w:hAnsi="Arial" w:cs="Arial"/>
                <w:sz w:val="20"/>
                <w:szCs w:val="20"/>
                <w:lang w:eastAsia="en-US"/>
              </w:rPr>
              <w:t xml:space="preserve"> </w:t>
            </w:r>
          </w:p>
          <w:bookmarkEnd w:id="2"/>
          <w:p w14:paraId="2ACCF631" w14:textId="77777777" w:rsidR="00AD6A38" w:rsidRPr="001161E5" w:rsidRDefault="00AD6A38" w:rsidP="009E181F">
            <w:pPr>
              <w:pStyle w:val="Odstavekseznama"/>
              <w:numPr>
                <w:ilvl w:val="0"/>
                <w:numId w:val="23"/>
              </w:numPr>
              <w:spacing w:line="276" w:lineRule="auto"/>
              <w:jc w:val="both"/>
              <w:rPr>
                <w:rFonts w:ascii="Arial" w:hAnsi="Arial" w:cs="Arial"/>
                <w:color w:val="000000"/>
                <w:sz w:val="20"/>
                <w:szCs w:val="20"/>
              </w:rPr>
            </w:pPr>
            <w:r w:rsidRPr="00EB53F7">
              <w:rPr>
                <w:rFonts w:ascii="Arial" w:hAnsi="Arial" w:cs="Arial"/>
                <w:sz w:val="20"/>
                <w:szCs w:val="20"/>
              </w:rPr>
              <w:t xml:space="preserve">z vidika jasnosti </w:t>
            </w:r>
            <w:r>
              <w:rPr>
                <w:rFonts w:ascii="Arial" w:hAnsi="Arial" w:cs="Arial"/>
                <w:sz w:val="20"/>
                <w:szCs w:val="20"/>
              </w:rPr>
              <w:t xml:space="preserve">se </w:t>
            </w:r>
            <w:r w:rsidRPr="00EB53F7">
              <w:rPr>
                <w:rFonts w:ascii="Arial" w:hAnsi="Arial" w:cs="Arial"/>
                <w:sz w:val="20"/>
                <w:szCs w:val="20"/>
              </w:rPr>
              <w:t>dopolnjujejo pogoji za uvedbo finančne preiskave, za večjo pravno varnost strank pa se predlaga</w:t>
            </w:r>
            <w:r>
              <w:rPr>
                <w:rFonts w:ascii="Arial" w:hAnsi="Arial" w:cs="Arial"/>
                <w:sz w:val="20"/>
                <w:szCs w:val="20"/>
              </w:rPr>
              <w:t>ta</w:t>
            </w:r>
            <w:r w:rsidRPr="00EB53F7">
              <w:rPr>
                <w:rFonts w:ascii="Arial" w:hAnsi="Arial" w:cs="Arial"/>
                <w:sz w:val="20"/>
                <w:szCs w:val="20"/>
              </w:rPr>
              <w:t xml:space="preserve"> sprememba in dopolnitev tako, da se določi, </w:t>
            </w:r>
            <w:r w:rsidRPr="001161E5">
              <w:rPr>
                <w:rFonts w:ascii="Arial" w:hAnsi="Arial" w:cs="Arial"/>
                <w:sz w:val="20"/>
                <w:szCs w:val="20"/>
              </w:rPr>
              <w:t xml:space="preserve">da se po zaključku finančne preiskave lahko opravi inšpekcijski nadzor, ki se praviloma začne z vročitvijo sklepa o inšpekcijskem nadzoru, če pa bi bil postopek inšpekcijskega nadzora ogrožen, pa se inšpekcijski nadzor začne, ko inšpektor opravi kakršno koli dejanje z namenom opravljanja </w:t>
            </w:r>
            <w:r w:rsidRPr="001161E5">
              <w:rPr>
                <w:rFonts w:ascii="Arial" w:hAnsi="Arial" w:cs="Arial"/>
                <w:sz w:val="20"/>
                <w:szCs w:val="20"/>
              </w:rPr>
              <w:lastRenderedPageBreak/>
              <w:t>inšpekcijskega nadzora in je davčni zavezanec seznanjen s tem dejanjem (10. člen predloga zakona).</w:t>
            </w:r>
          </w:p>
        </w:tc>
      </w:tr>
      <w:bookmarkEnd w:id="1"/>
      <w:tr w:rsidR="00AD6A38" w:rsidRPr="00EB53F7" w14:paraId="1D3245FF" w14:textId="77777777" w:rsidTr="009E181F">
        <w:trPr>
          <w:trHeight w:val="434"/>
        </w:trPr>
        <w:tc>
          <w:tcPr>
            <w:tcW w:w="9070" w:type="dxa"/>
          </w:tcPr>
          <w:p w14:paraId="669FE002" w14:textId="77777777" w:rsidR="00AD6A38" w:rsidRPr="00EB53F7" w:rsidRDefault="00AD6A38" w:rsidP="009E181F">
            <w:pPr>
              <w:spacing w:after="0"/>
              <w:jc w:val="both"/>
              <w:rPr>
                <w:rFonts w:ascii="Arial" w:hAnsi="Arial" w:cs="Arial"/>
                <w:sz w:val="20"/>
                <w:szCs w:val="20"/>
              </w:rPr>
            </w:pPr>
          </w:p>
          <w:p w14:paraId="1E619734" w14:textId="77777777" w:rsidR="00AD6A38" w:rsidRPr="00EB53F7" w:rsidRDefault="00AD6A38" w:rsidP="009E181F">
            <w:pPr>
              <w:pStyle w:val="rkovnatokazaodstavkom"/>
              <w:numPr>
                <w:ilvl w:val="0"/>
                <w:numId w:val="0"/>
              </w:numPr>
              <w:spacing w:line="276" w:lineRule="auto"/>
              <w:rPr>
                <w:rFonts w:cs="Arial"/>
                <w:i/>
              </w:rPr>
            </w:pPr>
            <w:r w:rsidRPr="00EB53F7">
              <w:rPr>
                <w:rFonts w:cs="Arial"/>
                <w:i/>
              </w:rPr>
              <w:t xml:space="preserve">b) Normativna usklajenost predloga zakona </w:t>
            </w:r>
            <w:r w:rsidRPr="00EB53F7">
              <w:rPr>
                <w:i/>
              </w:rPr>
              <w:t>s predpisi, ki jih je tudi treba sprejeti oziroma spremeniti in »paketno« obravnavati:</w:t>
            </w:r>
          </w:p>
          <w:p w14:paraId="20F25DA4" w14:textId="77777777" w:rsidR="00AD6A38" w:rsidRPr="00EB53F7" w:rsidRDefault="00AD6A38" w:rsidP="009E181F">
            <w:pPr>
              <w:pStyle w:val="Alineazatoko"/>
              <w:spacing w:line="276" w:lineRule="auto"/>
              <w:ind w:left="0" w:firstLine="0"/>
              <w:rPr>
                <w:sz w:val="20"/>
                <w:szCs w:val="20"/>
              </w:rPr>
            </w:pPr>
          </w:p>
          <w:p w14:paraId="0CFF1574" w14:textId="77777777" w:rsidR="00AD6A38" w:rsidRPr="00EB53F7" w:rsidRDefault="00AD6A38" w:rsidP="009E181F">
            <w:pPr>
              <w:pStyle w:val="Alineazatoko"/>
              <w:spacing w:line="276" w:lineRule="auto"/>
              <w:ind w:left="0" w:firstLine="0"/>
              <w:rPr>
                <w:sz w:val="20"/>
                <w:szCs w:val="20"/>
              </w:rPr>
            </w:pPr>
            <w:r w:rsidRPr="00EB53F7">
              <w:rPr>
                <w:sz w:val="20"/>
                <w:szCs w:val="20"/>
              </w:rPr>
              <w:t>/</w:t>
            </w:r>
          </w:p>
          <w:p w14:paraId="30E6B173" w14:textId="77777777" w:rsidR="00AD6A38" w:rsidRPr="00EB53F7" w:rsidRDefault="00AD6A38" w:rsidP="009E181F">
            <w:pPr>
              <w:spacing w:after="0"/>
              <w:jc w:val="both"/>
              <w:rPr>
                <w:rFonts w:cs="Arial"/>
              </w:rPr>
            </w:pPr>
          </w:p>
        </w:tc>
      </w:tr>
      <w:tr w:rsidR="00AD6A38" w:rsidRPr="00EB53F7" w14:paraId="12029EB3" w14:textId="77777777" w:rsidTr="009E181F">
        <w:tc>
          <w:tcPr>
            <w:tcW w:w="9070" w:type="dxa"/>
          </w:tcPr>
          <w:p w14:paraId="2CB40A79" w14:textId="77777777" w:rsidR="00AD6A38" w:rsidRPr="00EB53F7" w:rsidRDefault="00AD6A38" w:rsidP="009E181F">
            <w:pPr>
              <w:pStyle w:val="Oddelek"/>
              <w:numPr>
                <w:ilvl w:val="0"/>
                <w:numId w:val="0"/>
              </w:numPr>
              <w:spacing w:before="0" w:after="0" w:line="276" w:lineRule="auto"/>
              <w:jc w:val="both"/>
              <w:rPr>
                <w:sz w:val="20"/>
                <w:szCs w:val="20"/>
              </w:rPr>
            </w:pPr>
            <w:r w:rsidRPr="00EB53F7">
              <w:rPr>
                <w:sz w:val="20"/>
                <w:szCs w:val="20"/>
              </w:rPr>
              <w:t>3. OCENA FINANČNIH POSLEDIC PREDLOGA ZAKONA ZA DRŽAVNI PRORAČUN IN DRUGA JAVNA FINANČNA SREDSTVA</w:t>
            </w:r>
          </w:p>
        </w:tc>
      </w:tr>
      <w:tr w:rsidR="00AD6A38" w:rsidRPr="00EB53F7" w14:paraId="70FE4EAC" w14:textId="77777777" w:rsidTr="009E181F">
        <w:tc>
          <w:tcPr>
            <w:tcW w:w="9070" w:type="dxa"/>
          </w:tcPr>
          <w:p w14:paraId="098EEB3C" w14:textId="77777777" w:rsidR="00AD6A38" w:rsidRPr="00EB53F7" w:rsidRDefault="00AD6A38" w:rsidP="009E181F">
            <w:pPr>
              <w:spacing w:after="0"/>
              <w:jc w:val="both"/>
              <w:rPr>
                <w:rFonts w:ascii="Arial" w:hAnsi="Arial" w:cs="Arial"/>
                <w:sz w:val="20"/>
              </w:rPr>
            </w:pPr>
          </w:p>
          <w:p w14:paraId="4AE304BC" w14:textId="77777777" w:rsidR="00AD6A38" w:rsidRPr="00EB53F7" w:rsidRDefault="00AD6A38" w:rsidP="009E181F">
            <w:pPr>
              <w:spacing w:after="0"/>
              <w:jc w:val="both"/>
              <w:rPr>
                <w:rFonts w:ascii="Arial" w:hAnsi="Arial" w:cs="Arial"/>
                <w:sz w:val="20"/>
              </w:rPr>
            </w:pPr>
            <w:r w:rsidRPr="00EB53F7">
              <w:rPr>
                <w:rFonts w:ascii="Arial" w:hAnsi="Arial" w:cs="Arial"/>
                <w:sz w:val="20"/>
              </w:rPr>
              <w:t>Ocenjuje se, da predlog zakona ne bo povzročil finančnih posledic za državni proračun. Predlog zakona tudi ne bo povzročil finančnih posledic za druga javn</w:t>
            </w:r>
            <w:r>
              <w:rPr>
                <w:rFonts w:ascii="Arial" w:hAnsi="Arial" w:cs="Arial"/>
                <w:sz w:val="20"/>
              </w:rPr>
              <w:t>a</w:t>
            </w:r>
            <w:r w:rsidRPr="00EB53F7">
              <w:rPr>
                <w:rFonts w:ascii="Arial" w:hAnsi="Arial" w:cs="Arial"/>
                <w:sz w:val="20"/>
              </w:rPr>
              <w:t xml:space="preserve"> finančna sredstva.</w:t>
            </w:r>
          </w:p>
          <w:p w14:paraId="02397306" w14:textId="77777777" w:rsidR="00AD6A38" w:rsidRPr="00EB53F7" w:rsidRDefault="00AD6A38" w:rsidP="009E181F">
            <w:pPr>
              <w:spacing w:after="0"/>
              <w:jc w:val="both"/>
              <w:rPr>
                <w:sz w:val="20"/>
                <w:szCs w:val="20"/>
              </w:rPr>
            </w:pPr>
          </w:p>
        </w:tc>
      </w:tr>
      <w:tr w:rsidR="00AD6A38" w:rsidRPr="00EB53F7" w14:paraId="3D0A8663" w14:textId="77777777" w:rsidTr="009E181F">
        <w:tc>
          <w:tcPr>
            <w:tcW w:w="9070" w:type="dxa"/>
          </w:tcPr>
          <w:p w14:paraId="671CFDBE" w14:textId="77777777" w:rsidR="00AD6A38" w:rsidRPr="00EB53F7" w:rsidRDefault="00AD6A38" w:rsidP="009E181F">
            <w:pPr>
              <w:pStyle w:val="Oddelek"/>
              <w:numPr>
                <w:ilvl w:val="0"/>
                <w:numId w:val="0"/>
              </w:numPr>
              <w:spacing w:before="0" w:after="0" w:line="276" w:lineRule="auto"/>
              <w:jc w:val="both"/>
              <w:rPr>
                <w:sz w:val="20"/>
                <w:szCs w:val="20"/>
              </w:rPr>
            </w:pPr>
            <w:r w:rsidRPr="00EB53F7">
              <w:rPr>
                <w:sz w:val="20"/>
                <w:szCs w:val="20"/>
              </w:rPr>
              <w:t>4. NAVEDBA, DA SO SREDSTVA ZA IZVAJANJE ZAKONA V DRŽAVNEM PRORAČUNU ZAGOTOVLJENA, ČE PREDLOG ZAKONA PREDVIDEVA PORABO PRORAČUNSKIH SREDSTEV V OBDOBJU, ZA KATERO JE BIL DRŽAVNI PRORAČUN ŽE SPREJET</w:t>
            </w:r>
          </w:p>
          <w:p w14:paraId="5E3F4A19" w14:textId="77777777" w:rsidR="00AD6A38" w:rsidRPr="00EB53F7" w:rsidRDefault="00AD6A38" w:rsidP="009E181F">
            <w:pPr>
              <w:pStyle w:val="Oddelek"/>
              <w:numPr>
                <w:ilvl w:val="0"/>
                <w:numId w:val="0"/>
              </w:numPr>
              <w:spacing w:before="0" w:after="0" w:line="276" w:lineRule="auto"/>
              <w:jc w:val="both"/>
              <w:rPr>
                <w:sz w:val="20"/>
                <w:szCs w:val="20"/>
              </w:rPr>
            </w:pPr>
          </w:p>
        </w:tc>
      </w:tr>
      <w:tr w:rsidR="00AD6A38" w:rsidRPr="00EB53F7" w14:paraId="1089F13C" w14:textId="77777777" w:rsidTr="009E181F">
        <w:tc>
          <w:tcPr>
            <w:tcW w:w="9070" w:type="dxa"/>
          </w:tcPr>
          <w:p w14:paraId="57D24D9E" w14:textId="77777777" w:rsidR="00AD6A38" w:rsidRPr="00EB53F7" w:rsidRDefault="00AD6A38" w:rsidP="009E181F">
            <w:pPr>
              <w:pStyle w:val="Alineazaodstavkom"/>
              <w:numPr>
                <w:ilvl w:val="0"/>
                <w:numId w:val="0"/>
              </w:numPr>
              <w:spacing w:line="276" w:lineRule="auto"/>
              <w:rPr>
                <w:sz w:val="20"/>
                <w:szCs w:val="20"/>
              </w:rPr>
            </w:pPr>
            <w:r w:rsidRPr="00EB53F7">
              <w:rPr>
                <w:sz w:val="20"/>
                <w:szCs w:val="20"/>
              </w:rPr>
              <w:t>Za izvajanje zakona ne bodo potrebna dodatna proračunska sredstva.</w:t>
            </w:r>
          </w:p>
          <w:p w14:paraId="39F89571" w14:textId="77777777" w:rsidR="00AD6A38" w:rsidRPr="00EB53F7" w:rsidRDefault="00AD6A38" w:rsidP="009E181F">
            <w:pPr>
              <w:pStyle w:val="Alineazaodstavkom"/>
              <w:numPr>
                <w:ilvl w:val="0"/>
                <w:numId w:val="0"/>
              </w:numPr>
              <w:spacing w:line="276" w:lineRule="auto"/>
              <w:rPr>
                <w:color w:val="A6A6A6"/>
                <w:sz w:val="20"/>
                <w:szCs w:val="20"/>
              </w:rPr>
            </w:pPr>
          </w:p>
        </w:tc>
      </w:tr>
      <w:tr w:rsidR="00AD6A38" w:rsidRPr="00EB53F7" w14:paraId="21BBA0ED" w14:textId="77777777" w:rsidTr="009E181F">
        <w:tc>
          <w:tcPr>
            <w:tcW w:w="9070" w:type="dxa"/>
          </w:tcPr>
          <w:p w14:paraId="16F854D4" w14:textId="77777777" w:rsidR="00AD6A38" w:rsidRPr="00EB53F7" w:rsidRDefault="00AD6A38" w:rsidP="009E181F">
            <w:pPr>
              <w:pStyle w:val="Oddelek"/>
              <w:numPr>
                <w:ilvl w:val="0"/>
                <w:numId w:val="0"/>
              </w:numPr>
              <w:spacing w:before="0" w:after="0" w:line="276" w:lineRule="auto"/>
              <w:jc w:val="both"/>
              <w:rPr>
                <w:sz w:val="20"/>
                <w:szCs w:val="20"/>
              </w:rPr>
            </w:pPr>
            <w:r w:rsidRPr="00EB53F7">
              <w:rPr>
                <w:sz w:val="20"/>
                <w:szCs w:val="20"/>
              </w:rPr>
              <w:t>5. PRIKAZ UREDITVE V DRUGIH PRAVNIH SISTEMIH IN PRILAGOJENOSTI PREDLAGANE UREDITVE PRAVU EVROPSKE UNIJE</w:t>
            </w:r>
          </w:p>
          <w:p w14:paraId="4FDB0E2C" w14:textId="77777777" w:rsidR="00AD6A38" w:rsidRPr="00EB53F7" w:rsidRDefault="00AD6A38" w:rsidP="009E181F">
            <w:pPr>
              <w:pStyle w:val="Oddelek"/>
              <w:numPr>
                <w:ilvl w:val="0"/>
                <w:numId w:val="0"/>
              </w:numPr>
              <w:spacing w:before="0" w:after="0" w:line="276" w:lineRule="auto"/>
              <w:jc w:val="both"/>
              <w:rPr>
                <w:sz w:val="20"/>
                <w:szCs w:val="20"/>
              </w:rPr>
            </w:pPr>
          </w:p>
        </w:tc>
      </w:tr>
      <w:tr w:rsidR="00AD6A38" w:rsidRPr="00EB53F7" w14:paraId="4ADF4C90" w14:textId="77777777" w:rsidTr="009E181F">
        <w:tc>
          <w:tcPr>
            <w:tcW w:w="9070" w:type="dxa"/>
          </w:tcPr>
          <w:p w14:paraId="36197000" w14:textId="77777777" w:rsidR="00AD6A38" w:rsidRPr="00EB53F7" w:rsidRDefault="00AD6A38" w:rsidP="009E181F">
            <w:pPr>
              <w:pStyle w:val="Telobesedila-zamik"/>
              <w:spacing w:line="276" w:lineRule="auto"/>
              <w:ind w:left="0"/>
              <w:jc w:val="both"/>
              <w:rPr>
                <w:rFonts w:cs="Arial"/>
                <w:lang w:val="sl-SI"/>
              </w:rPr>
            </w:pPr>
            <w:r w:rsidRPr="00EB53F7">
              <w:rPr>
                <w:rFonts w:cs="Arial"/>
                <w:lang w:val="sl-SI"/>
              </w:rPr>
              <w:t xml:space="preserve">Organizacija pobiranja obveznih dajatev je prepuščena vsaki državi. Z vidika finančnih interesov Evropske unije in tudi finančnih interesov posamezne države pa je naloga vsake države, da z ustreznimi administrativnimi postopki in materialno podporo zagotovi čim učinkovitejše pobiranje obveznih dajatev. </w:t>
            </w:r>
          </w:p>
          <w:p w14:paraId="08EA89EB" w14:textId="61A3B2E9" w:rsidR="00AD6A38" w:rsidRPr="00EB53F7" w:rsidRDefault="00F21024" w:rsidP="009E181F">
            <w:pPr>
              <w:pStyle w:val="Telobesedila-zamik"/>
              <w:spacing w:line="276" w:lineRule="auto"/>
              <w:ind w:left="0"/>
              <w:jc w:val="both"/>
              <w:rPr>
                <w:rFonts w:cs="Arial"/>
                <w:lang w:val="sl-SI"/>
              </w:rPr>
            </w:pPr>
            <w:r>
              <w:rPr>
                <w:rFonts w:cs="Arial"/>
                <w:lang w:val="sl-SI"/>
              </w:rPr>
              <w:t>Predlog zakona ni predmet usklajevanja</w:t>
            </w:r>
            <w:r w:rsidR="00AD6A38" w:rsidRPr="00EB53F7">
              <w:rPr>
                <w:rFonts w:cs="Arial"/>
                <w:lang w:val="sl-SI"/>
              </w:rPr>
              <w:t xml:space="preserve"> s pravnim redom Evropske unije.</w:t>
            </w:r>
          </w:p>
          <w:p w14:paraId="28B9AEA6" w14:textId="77777777" w:rsidR="00AD6A38" w:rsidRPr="00EB53F7" w:rsidRDefault="00AD6A38" w:rsidP="009E181F">
            <w:pPr>
              <w:jc w:val="both"/>
              <w:rPr>
                <w:rFonts w:ascii="Arial" w:hAnsi="Arial" w:cs="Arial"/>
                <w:b/>
                <w:sz w:val="20"/>
              </w:rPr>
            </w:pPr>
            <w:r w:rsidRPr="00EB53F7">
              <w:rPr>
                <w:rFonts w:ascii="Arial" w:hAnsi="Arial" w:cs="Arial"/>
                <w:b/>
                <w:sz w:val="20"/>
              </w:rPr>
              <w:t>Avstrija</w:t>
            </w:r>
          </w:p>
          <w:p w14:paraId="766DEB92" w14:textId="77777777" w:rsidR="00AD6A38" w:rsidRPr="00EB53F7" w:rsidRDefault="00AD6A38" w:rsidP="009E181F">
            <w:pPr>
              <w:jc w:val="both"/>
              <w:rPr>
                <w:rFonts w:ascii="Arial" w:hAnsi="Arial" w:cs="Arial"/>
                <w:sz w:val="20"/>
              </w:rPr>
            </w:pPr>
            <w:r w:rsidRPr="00EB53F7">
              <w:rPr>
                <w:rFonts w:ascii="Arial" w:hAnsi="Arial" w:cs="Arial"/>
                <w:sz w:val="20"/>
              </w:rPr>
              <w:t xml:space="preserve">V Republiki Avstriji sta davčna in carinska uprava združeni v enotno finančno upravo. Njeno organizacijo in naloge, kot sta pobiranje javnih dajatev in nadzor nad davčnimi zavezanci, na zvezni ravni določa Zakon o organiziranosti finančne uprave. Najvišji organ finančne uprave je Zvezno finančno ministrstvo, v katerem je organiziranih več sekcij. Temeljna naloga posamezne sekcije je nadzor nad seznanjenostjo podrejenih enot z veljavnimi predpisi in njihovim enotnim izvajanjem. </w:t>
            </w:r>
          </w:p>
          <w:p w14:paraId="71F33500" w14:textId="77777777" w:rsidR="00AD6A38" w:rsidRPr="00EB53F7" w:rsidRDefault="00AD6A38" w:rsidP="009E181F">
            <w:pPr>
              <w:jc w:val="both"/>
              <w:rPr>
                <w:rFonts w:ascii="Arial" w:hAnsi="Arial" w:cs="Arial"/>
                <w:sz w:val="20"/>
              </w:rPr>
            </w:pPr>
            <w:r w:rsidRPr="00EB53F7">
              <w:rPr>
                <w:rFonts w:ascii="Arial" w:hAnsi="Arial" w:cs="Arial"/>
                <w:sz w:val="20"/>
              </w:rPr>
              <w:t>Delovanje finančne uprave je usklajeno s sodobnimi načeli, značilnimi za delovanje javnih uprav, kot so preglednost, gospodarnost, ekonomičnost, poštenost idr. V ospredju njenega delovanj</w:t>
            </w:r>
            <w:r>
              <w:rPr>
                <w:rFonts w:ascii="Arial" w:hAnsi="Arial" w:cs="Arial"/>
                <w:sz w:val="20"/>
              </w:rPr>
              <w:t>a</w:t>
            </w:r>
            <w:r w:rsidRPr="00EB53F7">
              <w:rPr>
                <w:rFonts w:ascii="Arial" w:hAnsi="Arial" w:cs="Arial"/>
                <w:sz w:val="20"/>
              </w:rPr>
              <w:t xml:space="preserve"> je predvsem uporabnik njihovih storitev, to je davčni zavezanec.</w:t>
            </w:r>
          </w:p>
          <w:p w14:paraId="1A452FAC" w14:textId="77777777" w:rsidR="00AD6A38" w:rsidRPr="00EB53F7" w:rsidRDefault="00AD6A38" w:rsidP="009E181F">
            <w:pPr>
              <w:jc w:val="both"/>
              <w:rPr>
                <w:rFonts w:ascii="Arial" w:hAnsi="Arial" w:cs="Arial"/>
                <w:sz w:val="20"/>
              </w:rPr>
            </w:pPr>
            <w:r w:rsidRPr="00EB53F7">
              <w:rPr>
                <w:rFonts w:ascii="Arial" w:hAnsi="Arial" w:cs="Arial"/>
                <w:sz w:val="20"/>
              </w:rPr>
              <w:t>Na zvezni ravni sta centralno organizirani dve organizacijski enoti za izvajanje posameznih oblik davčnega nadzora, to sta inšpekcijski oddelek za nadzor velikih družb in oddelek za davčni inšpekcijski kazenski pregon.</w:t>
            </w:r>
          </w:p>
          <w:p w14:paraId="6B4297E6" w14:textId="77777777" w:rsidR="00AD6A38" w:rsidRPr="00EB53F7" w:rsidRDefault="00AD6A38" w:rsidP="009E181F">
            <w:pPr>
              <w:jc w:val="both"/>
              <w:rPr>
                <w:rFonts w:ascii="Arial" w:hAnsi="Arial" w:cs="Arial"/>
                <w:sz w:val="20"/>
              </w:rPr>
            </w:pPr>
            <w:r w:rsidRPr="00EB53F7">
              <w:rPr>
                <w:rFonts w:ascii="Arial" w:hAnsi="Arial" w:cs="Arial"/>
                <w:sz w:val="20"/>
              </w:rPr>
              <w:t xml:space="preserve">Na območni ravni so finančni in carinski uradi </w:t>
            </w:r>
            <w:r>
              <w:rPr>
                <w:rFonts w:ascii="Arial" w:hAnsi="Arial" w:cs="Arial"/>
                <w:sz w:val="20"/>
              </w:rPr>
              <w:t>ter</w:t>
            </w:r>
            <w:r w:rsidRPr="00EB53F7">
              <w:rPr>
                <w:rFonts w:ascii="Arial" w:hAnsi="Arial" w:cs="Arial"/>
                <w:sz w:val="20"/>
              </w:rPr>
              <w:t xml:space="preserve"> njihove izpostave, katerih naloge so pobiranje javnih dajatev, nadzor nad davčnimi zavezanci in druge naloge finančne uprave. Z uredbo jih ustanovi zvezni minister za finance, vodijo pa jih predstojniki.</w:t>
            </w:r>
          </w:p>
          <w:p w14:paraId="74CA3828" w14:textId="77777777" w:rsidR="00AD6A38" w:rsidRPr="00EB53F7" w:rsidRDefault="00AD6A38" w:rsidP="009E181F">
            <w:pPr>
              <w:jc w:val="both"/>
              <w:rPr>
                <w:rFonts w:ascii="Arial" w:hAnsi="Arial" w:cs="Arial"/>
                <w:sz w:val="20"/>
              </w:rPr>
            </w:pPr>
            <w:r w:rsidRPr="00EB53F7">
              <w:rPr>
                <w:rFonts w:ascii="Arial" w:hAnsi="Arial" w:cs="Arial"/>
                <w:sz w:val="20"/>
              </w:rPr>
              <w:t>Pobiranje socialnih prispevkov ne spada med naloge finančne uprave, saj je to v pristojnosti posebnih služb zunaj finančne uprave.</w:t>
            </w:r>
          </w:p>
          <w:p w14:paraId="0CD93C10" w14:textId="77777777" w:rsidR="00AD6A38" w:rsidRPr="00EB53F7" w:rsidRDefault="00AD6A38" w:rsidP="009E181F">
            <w:pPr>
              <w:jc w:val="both"/>
              <w:rPr>
                <w:rFonts w:ascii="Arial" w:hAnsi="Arial" w:cs="Arial"/>
                <w:sz w:val="20"/>
              </w:rPr>
            </w:pPr>
            <w:r w:rsidRPr="00EB53F7">
              <w:rPr>
                <w:rFonts w:ascii="Arial" w:hAnsi="Arial" w:cs="Arial"/>
                <w:sz w:val="20"/>
              </w:rPr>
              <w:lastRenderedPageBreak/>
              <w:t>Davčni organ ima sistem upravljanja, ki temelji na uspešnosti. Sedanji sistem omogoča prožnost in nagrajevanje posebnih dosežkov. Uslužbenci, ki so pri svojem delu posebej uspešni, so tudi primerno nagrajeni.</w:t>
            </w:r>
          </w:p>
          <w:p w14:paraId="04E1EA16" w14:textId="77777777" w:rsidR="00AD6A38" w:rsidRPr="00EB53F7" w:rsidRDefault="00AD6A38" w:rsidP="009E181F">
            <w:pPr>
              <w:jc w:val="both"/>
              <w:rPr>
                <w:rFonts w:ascii="Arial" w:hAnsi="Arial" w:cs="Arial"/>
                <w:b/>
                <w:sz w:val="20"/>
              </w:rPr>
            </w:pPr>
            <w:r w:rsidRPr="00EB53F7">
              <w:rPr>
                <w:rFonts w:ascii="Arial" w:hAnsi="Arial" w:cs="Arial"/>
                <w:b/>
                <w:sz w:val="20"/>
              </w:rPr>
              <w:t>Ciper</w:t>
            </w:r>
          </w:p>
          <w:p w14:paraId="69DE1147" w14:textId="77777777" w:rsidR="00AD6A38" w:rsidRPr="00EB53F7" w:rsidRDefault="00AD6A38" w:rsidP="009E181F">
            <w:pPr>
              <w:jc w:val="both"/>
              <w:rPr>
                <w:rFonts w:ascii="Arial" w:hAnsi="Arial" w:cs="Arial"/>
                <w:sz w:val="20"/>
              </w:rPr>
            </w:pPr>
            <w:r w:rsidRPr="00EB53F7">
              <w:rPr>
                <w:rFonts w:ascii="Arial" w:hAnsi="Arial" w:cs="Arial"/>
                <w:sz w:val="20"/>
              </w:rPr>
              <w:t xml:space="preserve">Davčna uprava na Cipru je neodvisen organ v sestavi </w:t>
            </w:r>
            <w:r>
              <w:rPr>
                <w:rFonts w:ascii="Arial" w:hAnsi="Arial" w:cs="Arial"/>
                <w:sz w:val="20"/>
              </w:rPr>
              <w:t>c</w:t>
            </w:r>
            <w:r w:rsidRPr="00EB53F7">
              <w:rPr>
                <w:rFonts w:ascii="Arial" w:hAnsi="Arial" w:cs="Arial"/>
                <w:sz w:val="20"/>
              </w:rPr>
              <w:t xml:space="preserve">arinske in trošarinske uprave, ki deluje </w:t>
            </w:r>
            <w:r>
              <w:rPr>
                <w:rFonts w:ascii="Arial" w:hAnsi="Arial" w:cs="Arial"/>
                <w:sz w:val="20"/>
              </w:rPr>
              <w:t>na</w:t>
            </w:r>
            <w:r w:rsidRPr="00EB53F7">
              <w:rPr>
                <w:rFonts w:ascii="Arial" w:hAnsi="Arial" w:cs="Arial"/>
                <w:sz w:val="20"/>
              </w:rPr>
              <w:t xml:space="preserve"> Ministrstvu za finance. Ima direktorja carinske in trošarinske uprave </w:t>
            </w:r>
            <w:r>
              <w:rPr>
                <w:rFonts w:ascii="Arial" w:hAnsi="Arial" w:cs="Arial"/>
                <w:sz w:val="20"/>
              </w:rPr>
              <w:t>ter</w:t>
            </w:r>
            <w:r w:rsidRPr="00EB53F7">
              <w:rPr>
                <w:rFonts w:ascii="Arial" w:hAnsi="Arial" w:cs="Arial"/>
                <w:sz w:val="20"/>
              </w:rPr>
              <w:t xml:space="preserve"> vodjo davčne službe. Vodja davčne uprave si je prizadeval za čim večjo stopnjo decentralizacije oblasti in tako postopoma prenesel vrsto odgovornosti na pet lokalnih enot.</w:t>
            </w:r>
          </w:p>
          <w:p w14:paraId="0749AEFB" w14:textId="77777777" w:rsidR="00AD6A38" w:rsidRPr="00EB53F7" w:rsidRDefault="00AD6A38" w:rsidP="009E181F">
            <w:pPr>
              <w:jc w:val="both"/>
              <w:rPr>
                <w:rFonts w:ascii="Arial" w:hAnsi="Arial" w:cs="Arial"/>
                <w:sz w:val="20"/>
              </w:rPr>
            </w:pPr>
            <w:r w:rsidRPr="00EB53F7">
              <w:rPr>
                <w:rFonts w:ascii="Arial" w:hAnsi="Arial" w:cs="Arial"/>
                <w:sz w:val="20"/>
              </w:rPr>
              <w:t xml:space="preserve">Davčna služba je odgovorna predvsem za učinkovito izvajanje davčne zakonodaje, pobiranje davkov, registracijo davčnih zavezancev in pobiranje davka, ki se plača ob uvozu, </w:t>
            </w:r>
            <w:r>
              <w:rPr>
                <w:rFonts w:ascii="Arial" w:hAnsi="Arial" w:cs="Arial"/>
                <w:sz w:val="20"/>
              </w:rPr>
              <w:t>ter</w:t>
            </w:r>
            <w:r w:rsidRPr="00EB53F7">
              <w:rPr>
                <w:rFonts w:ascii="Arial" w:hAnsi="Arial" w:cs="Arial"/>
                <w:sz w:val="20"/>
              </w:rPr>
              <w:t xml:space="preserve"> obdavčljive transakcije v republiki.</w:t>
            </w:r>
          </w:p>
          <w:p w14:paraId="30CA9306" w14:textId="77777777" w:rsidR="00AD6A38" w:rsidRPr="00EB53F7" w:rsidRDefault="00AD6A38" w:rsidP="009E181F">
            <w:pPr>
              <w:jc w:val="both"/>
              <w:rPr>
                <w:rFonts w:ascii="Arial" w:hAnsi="Arial" w:cs="Arial"/>
                <w:sz w:val="20"/>
              </w:rPr>
            </w:pPr>
            <w:r w:rsidRPr="00EB53F7">
              <w:rPr>
                <w:rFonts w:ascii="Arial" w:hAnsi="Arial" w:cs="Arial"/>
                <w:sz w:val="20"/>
              </w:rPr>
              <w:t xml:space="preserve">Poleg tega skrbi za izvajanje davčne inšpekcije nad zavezanci za davek in preiskuje davčne utaje. Obravnava davčne obračune in presoja zahteve po vračilu davka. </w:t>
            </w:r>
          </w:p>
          <w:p w14:paraId="66771DBA" w14:textId="77777777" w:rsidR="00AD6A38" w:rsidRPr="00EB53F7" w:rsidRDefault="00AD6A38" w:rsidP="009E181F">
            <w:pPr>
              <w:jc w:val="both"/>
              <w:rPr>
                <w:rFonts w:ascii="Arial" w:hAnsi="Arial" w:cs="Arial"/>
                <w:sz w:val="20"/>
              </w:rPr>
            </w:pPr>
            <w:r w:rsidRPr="00EB53F7">
              <w:rPr>
                <w:rFonts w:ascii="Arial" w:hAnsi="Arial" w:cs="Arial"/>
                <w:sz w:val="20"/>
              </w:rPr>
              <w:t>Naloge davčnega uslužbenca in carinskega uslužbenca so strogo ločene, carinski uslužbenec je odgovoren za carine in trošarine, davčni uslužbenec pa za davke. Uslužbenci niso deležni posebnih ugodnosti. Narava dela carinskega in davčnega uslužbenca onemogoča delo zgolj v rednem delovnem času, zato uslužbencem za delo zunaj rednega del</w:t>
            </w:r>
            <w:r>
              <w:rPr>
                <w:rFonts w:ascii="Arial" w:hAnsi="Arial" w:cs="Arial"/>
                <w:sz w:val="20"/>
              </w:rPr>
              <w:t>o</w:t>
            </w:r>
            <w:r w:rsidRPr="00EB53F7">
              <w:rPr>
                <w:rFonts w:ascii="Arial" w:hAnsi="Arial" w:cs="Arial"/>
                <w:sz w:val="20"/>
              </w:rPr>
              <w:t>vnega časa pripada denarno nadomestilo ali možnost koriščenja ur.</w:t>
            </w:r>
          </w:p>
          <w:p w14:paraId="02BC4C87" w14:textId="77777777" w:rsidR="00AD6A38" w:rsidRPr="00EB53F7" w:rsidRDefault="00AD6A38" w:rsidP="009E181F">
            <w:pPr>
              <w:jc w:val="both"/>
              <w:rPr>
                <w:rFonts w:ascii="Arial" w:hAnsi="Arial" w:cs="Arial"/>
                <w:b/>
                <w:sz w:val="20"/>
              </w:rPr>
            </w:pPr>
            <w:r w:rsidRPr="00EB53F7">
              <w:rPr>
                <w:rFonts w:ascii="Arial" w:hAnsi="Arial" w:cs="Arial"/>
                <w:b/>
                <w:sz w:val="20"/>
              </w:rPr>
              <w:t>Češka</w:t>
            </w:r>
          </w:p>
          <w:p w14:paraId="0CD0965C" w14:textId="77777777" w:rsidR="00AD6A38" w:rsidRPr="00EB53F7" w:rsidRDefault="00AD6A38" w:rsidP="009E181F">
            <w:pPr>
              <w:jc w:val="both"/>
              <w:rPr>
                <w:rFonts w:ascii="Arial" w:hAnsi="Arial" w:cs="Arial"/>
                <w:sz w:val="20"/>
              </w:rPr>
            </w:pPr>
            <w:r w:rsidRPr="00EB53F7">
              <w:rPr>
                <w:rFonts w:ascii="Arial" w:hAnsi="Arial" w:cs="Arial"/>
                <w:sz w:val="20"/>
              </w:rPr>
              <w:t xml:space="preserve">Združitev davčne in carinske uprave na Češkem je dolgoročen projekt. Trenutno združujejo davke in prispevke za socialno in zdravstveno zavarovanje. Za ta področja so zdaj pristojne tri različne uprave, katerih prva naloga je uporaba enotnega procesnega prava. </w:t>
            </w:r>
            <w:r>
              <w:rPr>
                <w:rFonts w:ascii="Arial" w:hAnsi="Arial" w:cs="Arial"/>
                <w:sz w:val="20"/>
              </w:rPr>
              <w:t>Poteka</w:t>
            </w:r>
            <w:r w:rsidRPr="00EB53F7">
              <w:rPr>
                <w:rFonts w:ascii="Arial" w:hAnsi="Arial" w:cs="Arial"/>
                <w:sz w:val="20"/>
              </w:rPr>
              <w:t xml:space="preserve"> tudi reforma obdavčenja dohodka fizičnih oseb.</w:t>
            </w:r>
          </w:p>
          <w:p w14:paraId="39250D8F" w14:textId="77777777" w:rsidR="00AD6A38" w:rsidRPr="00EB53F7" w:rsidRDefault="00AD6A38" w:rsidP="009E181F">
            <w:pPr>
              <w:jc w:val="both"/>
              <w:rPr>
                <w:rFonts w:ascii="Arial" w:hAnsi="Arial" w:cs="Arial"/>
                <w:sz w:val="20"/>
              </w:rPr>
            </w:pPr>
            <w:r w:rsidRPr="00EB53F7">
              <w:rPr>
                <w:rFonts w:ascii="Arial" w:hAnsi="Arial" w:cs="Arial"/>
                <w:sz w:val="20"/>
              </w:rPr>
              <w:t>Uslužbenci davčne uprave imajo povsem enak položaj kot drugi državni uslužbenci in zaposleni v zasebnem sektorju. Uslužbenci carinske uprave se lahko primerjajo z zaposlenimi v vojski in policiji, torej uniformiranimi zaposlenimi. Ti imajo vodje in morajo spoštovati pravila hierarhije, na drugi strani so deležni ugodnosti, in sicer v obliki večjega števila dni letnega dopusta, krajšega delovnega dneva in po nekaj letih delovne dobe prejmejo pokojnino v višini več sto evrov.</w:t>
            </w:r>
          </w:p>
          <w:p w14:paraId="5D85F204" w14:textId="77777777" w:rsidR="00AD6A38" w:rsidRPr="00EB53F7" w:rsidRDefault="00AD6A38" w:rsidP="009E181F">
            <w:pPr>
              <w:jc w:val="both"/>
              <w:rPr>
                <w:rFonts w:ascii="Arial" w:hAnsi="Arial" w:cs="Arial"/>
                <w:b/>
                <w:sz w:val="20"/>
              </w:rPr>
            </w:pPr>
            <w:r w:rsidRPr="00EB53F7">
              <w:rPr>
                <w:rFonts w:ascii="Arial" w:hAnsi="Arial" w:cs="Arial"/>
                <w:b/>
                <w:sz w:val="20"/>
              </w:rPr>
              <w:t>Estonija</w:t>
            </w:r>
          </w:p>
          <w:p w14:paraId="76A27484" w14:textId="77777777" w:rsidR="00AD6A38" w:rsidRPr="00EB53F7" w:rsidRDefault="00AD6A38" w:rsidP="009E181F">
            <w:pPr>
              <w:jc w:val="both"/>
              <w:rPr>
                <w:rFonts w:ascii="Arial" w:hAnsi="Arial" w:cs="Arial"/>
                <w:sz w:val="20"/>
              </w:rPr>
            </w:pPr>
            <w:r w:rsidRPr="00EB53F7">
              <w:rPr>
                <w:rFonts w:ascii="Arial" w:hAnsi="Arial" w:cs="Arial"/>
                <w:sz w:val="20"/>
              </w:rPr>
              <w:t xml:space="preserve">V Estoniji </w:t>
            </w:r>
            <w:r>
              <w:rPr>
                <w:rFonts w:ascii="Arial" w:hAnsi="Arial" w:cs="Arial"/>
                <w:sz w:val="20"/>
              </w:rPr>
              <w:t>sta</w:t>
            </w:r>
            <w:r w:rsidRPr="00EB53F7">
              <w:rPr>
                <w:rFonts w:ascii="Arial" w:hAnsi="Arial" w:cs="Arial"/>
                <w:sz w:val="20"/>
              </w:rPr>
              <w:t xml:space="preserve"> davčna in carinska uprava organiziran</w:t>
            </w:r>
            <w:r>
              <w:rPr>
                <w:rFonts w:ascii="Arial" w:hAnsi="Arial" w:cs="Arial"/>
                <w:sz w:val="20"/>
              </w:rPr>
              <w:t>i</w:t>
            </w:r>
            <w:r w:rsidRPr="00EB53F7">
              <w:rPr>
                <w:rFonts w:ascii="Arial" w:hAnsi="Arial" w:cs="Arial"/>
                <w:sz w:val="20"/>
              </w:rPr>
              <w:t xml:space="preserve"> kot vladna agencija v sestavi Ministrstva za finance. Za svoje delo je odgovorna ministru, pristojnemu za finance, ki tudi usmerja, usklajuje in nadzira njeno delo. Ministrstvo opravlja naloge s področja javnih financ ter davčne in carinske politike. </w:t>
            </w:r>
          </w:p>
          <w:p w14:paraId="515CEFD4" w14:textId="77777777" w:rsidR="00AD6A38" w:rsidRPr="00EB53F7" w:rsidRDefault="00AD6A38" w:rsidP="009E181F">
            <w:pPr>
              <w:jc w:val="both"/>
              <w:rPr>
                <w:rFonts w:ascii="Arial" w:hAnsi="Arial" w:cs="Arial"/>
                <w:sz w:val="20"/>
              </w:rPr>
            </w:pPr>
            <w:r w:rsidRPr="00EB53F7">
              <w:rPr>
                <w:rFonts w:ascii="Arial" w:hAnsi="Arial" w:cs="Arial"/>
                <w:sz w:val="20"/>
              </w:rPr>
              <w:t>Organizacijsko strukturo in položaj zaposlenih določi minister za finance v posebni uredbi.</w:t>
            </w:r>
          </w:p>
          <w:p w14:paraId="756965DD" w14:textId="77777777" w:rsidR="00AD6A38" w:rsidRPr="00EB53F7" w:rsidRDefault="00AD6A38" w:rsidP="009E181F">
            <w:pPr>
              <w:spacing w:before="240"/>
              <w:jc w:val="both"/>
              <w:rPr>
                <w:rFonts w:ascii="Arial" w:hAnsi="Arial" w:cs="Arial"/>
                <w:sz w:val="20"/>
              </w:rPr>
            </w:pPr>
            <w:r w:rsidRPr="00EB53F7">
              <w:rPr>
                <w:rFonts w:ascii="Arial" w:hAnsi="Arial" w:cs="Arial"/>
                <w:sz w:val="20"/>
              </w:rPr>
              <w:t>Davčno in carinsko upravo sestavljajo področne enote, regionalni davčni in carinski centri ter urad generalnega direktorja.</w:t>
            </w:r>
          </w:p>
          <w:p w14:paraId="6775C4EC" w14:textId="77777777" w:rsidR="00AD6A38" w:rsidRPr="00EB53F7" w:rsidRDefault="00AD6A38" w:rsidP="009E181F">
            <w:pPr>
              <w:jc w:val="both"/>
              <w:rPr>
                <w:rFonts w:ascii="Arial" w:hAnsi="Arial" w:cs="Arial"/>
                <w:sz w:val="20"/>
              </w:rPr>
            </w:pPr>
            <w:r w:rsidRPr="00EB53F7">
              <w:rPr>
                <w:rFonts w:ascii="Arial" w:hAnsi="Arial" w:cs="Arial"/>
                <w:sz w:val="20"/>
              </w:rPr>
              <w:t>Naloge in pristojnosti področne enote so posebej določene v statutu področne enote, ki ga sprejme generalni direktor.</w:t>
            </w:r>
          </w:p>
          <w:p w14:paraId="2C107278" w14:textId="77777777" w:rsidR="00AD6A38" w:rsidRPr="00EB53F7" w:rsidRDefault="00AD6A38" w:rsidP="009E181F">
            <w:pPr>
              <w:jc w:val="both"/>
              <w:rPr>
                <w:rFonts w:ascii="Arial" w:hAnsi="Arial" w:cs="Arial"/>
                <w:sz w:val="20"/>
                <w:szCs w:val="20"/>
              </w:rPr>
            </w:pPr>
            <w:r w:rsidRPr="00EB53F7">
              <w:rPr>
                <w:rFonts w:ascii="Arial" w:hAnsi="Arial" w:cs="Arial"/>
                <w:sz w:val="20"/>
              </w:rPr>
              <w:t xml:space="preserve">Generalni direktor, ki ga imenuje minister za finance na predlog generalnega sekretarja na Ministrstvu za finance, opravlja nadzor nad področnimi enotami in zaposlenimi celotne davčne in carinske uprave. Ima dva namestnika. Generalni direktor lahko opravljanje nadzora prenese na svojega namestnika ali na vodjo področne enote. </w:t>
            </w:r>
          </w:p>
          <w:p w14:paraId="0E042C2E" w14:textId="77777777" w:rsidR="00AD6A38" w:rsidRPr="00EB53F7" w:rsidRDefault="00AD6A38" w:rsidP="009E181F">
            <w:pPr>
              <w:jc w:val="both"/>
              <w:rPr>
                <w:rFonts w:ascii="Arial" w:hAnsi="Arial" w:cs="Arial"/>
                <w:b/>
                <w:sz w:val="20"/>
              </w:rPr>
            </w:pPr>
            <w:r w:rsidRPr="00EB53F7">
              <w:rPr>
                <w:rFonts w:ascii="Arial" w:hAnsi="Arial" w:cs="Arial"/>
                <w:b/>
                <w:sz w:val="20"/>
              </w:rPr>
              <w:lastRenderedPageBreak/>
              <w:t>Irska</w:t>
            </w:r>
          </w:p>
          <w:p w14:paraId="511F983B" w14:textId="77777777" w:rsidR="00AD6A38" w:rsidRPr="00EB53F7" w:rsidRDefault="00AD6A38" w:rsidP="009E181F">
            <w:pPr>
              <w:jc w:val="both"/>
              <w:rPr>
                <w:rFonts w:ascii="Arial" w:hAnsi="Arial" w:cs="Arial"/>
                <w:sz w:val="20"/>
              </w:rPr>
            </w:pPr>
            <w:r w:rsidRPr="00EB53F7">
              <w:rPr>
                <w:rFonts w:ascii="Arial" w:hAnsi="Arial" w:cs="Arial"/>
                <w:sz w:val="20"/>
              </w:rPr>
              <w:t>Na Irskem sta davčna in carinska služba združeni v t. i. službi za prihodke (Revenue). Ustanovljena je bila leta 1923 z uredbo vlade. Službo vodijo predsednik in dva komisarja, ki sta na položaju generalnih sekretarjev. Po celotni državi služba deluje prek uradov z okoli 7000 uslužbenci. Glavna naloga službe je pobiranje davkov in drugih dajatev. Regionalni uradi so pristojni za posamezna območja, imajo pa tudi t. i. urade za velike primere, ki so ustanovljeni samo za obravnavo velikih družb. Delo regionalnega urada opravljajo notranje organizacijske enote, ustanovljene za preiskave, carinsko in davčno zakonodajo, kadrovanje, pravno pomoč, obveščanje, komunikacije in strateško načrtovanje.</w:t>
            </w:r>
          </w:p>
          <w:p w14:paraId="44200020" w14:textId="77777777" w:rsidR="00AD6A38" w:rsidRPr="00EB53F7" w:rsidRDefault="00AD6A38" w:rsidP="009E181F">
            <w:pPr>
              <w:jc w:val="both"/>
              <w:rPr>
                <w:rFonts w:ascii="Arial" w:hAnsi="Arial" w:cs="Arial"/>
                <w:b/>
                <w:sz w:val="20"/>
              </w:rPr>
            </w:pPr>
            <w:r w:rsidRPr="00EB53F7">
              <w:rPr>
                <w:rFonts w:ascii="Arial" w:hAnsi="Arial" w:cs="Arial"/>
                <w:b/>
                <w:sz w:val="20"/>
              </w:rPr>
              <w:t>Nemčija</w:t>
            </w:r>
          </w:p>
          <w:p w14:paraId="1AB1ACA9" w14:textId="77777777" w:rsidR="00AD6A38" w:rsidRPr="00EB53F7" w:rsidRDefault="00AD6A38" w:rsidP="009E181F">
            <w:pPr>
              <w:jc w:val="both"/>
              <w:rPr>
                <w:rFonts w:ascii="Arial" w:hAnsi="Arial" w:cs="Arial"/>
                <w:sz w:val="20"/>
                <w:szCs w:val="20"/>
              </w:rPr>
            </w:pPr>
            <w:r w:rsidRPr="00EB53F7">
              <w:rPr>
                <w:rFonts w:ascii="Arial" w:hAnsi="Arial" w:cs="Arial"/>
                <w:sz w:val="20"/>
              </w:rPr>
              <w:t xml:space="preserve">Zvezna finančna uprava je v Nemčiji razdeljena med zvezno oblast in zvezne dežele ter je del državne uprave. V zvezni finančni upravi je najvišji organ Zvezno ministrstvo za finance. Zvezna finančna uprava upravlja carinske dajatve, fiskalne monopole, potrošne davke, ki so urejeni na zvezni ravni, vključno s prometnim davkom na uvoz, davkom na motorna vozila in drugimi davki, uvedenimi v Evropski uniji. Njeno organizacijo ureja zvezni zakon. </w:t>
            </w:r>
          </w:p>
          <w:p w14:paraId="2D398B7D" w14:textId="77777777" w:rsidR="00AD6A38" w:rsidRPr="00EB53F7" w:rsidRDefault="00AD6A38" w:rsidP="009E181F">
            <w:pPr>
              <w:jc w:val="both"/>
              <w:rPr>
                <w:rFonts w:ascii="Arial" w:hAnsi="Arial" w:cs="Arial"/>
                <w:sz w:val="20"/>
              </w:rPr>
            </w:pPr>
            <w:r w:rsidRPr="00EB53F7">
              <w:rPr>
                <w:rFonts w:ascii="Arial" w:hAnsi="Arial" w:cs="Arial"/>
                <w:sz w:val="20"/>
              </w:rPr>
              <w:t xml:space="preserve">Zvezni finančni upravi so podrejene višje finančne oblasti, ki opravljajo posebne naloge, za katere je pristojna zvezna oblast: </w:t>
            </w:r>
          </w:p>
          <w:p w14:paraId="13A907D0"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Zvezni finančni urad,</w:t>
            </w:r>
          </w:p>
          <w:p w14:paraId="569D8264"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Zvezni urad za urejanje pogostih premoženjskih vprašanj,</w:t>
            </w:r>
          </w:p>
          <w:p w14:paraId="73A00945"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Zvezni zavod za finančni inšpekcijski nadzor,</w:t>
            </w:r>
          </w:p>
          <w:p w14:paraId="5D909F30"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Zvezni monopolni urad za žganje,</w:t>
            </w:r>
          </w:p>
          <w:p w14:paraId="1037EFD9"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Zvezni urad za vrednostne papirje,</w:t>
            </w:r>
          </w:p>
          <w:p w14:paraId="4CF91187"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Zvezni carinski urad in</w:t>
            </w:r>
          </w:p>
          <w:p w14:paraId="0A223CA4" w14:textId="77777777" w:rsidR="00AD6A38" w:rsidRPr="00EB53F7" w:rsidRDefault="00AD6A38" w:rsidP="009E181F">
            <w:pPr>
              <w:numPr>
                <w:ilvl w:val="0"/>
                <w:numId w:val="22"/>
              </w:numPr>
              <w:autoSpaceDN w:val="0"/>
              <w:spacing w:after="0"/>
              <w:jc w:val="both"/>
              <w:rPr>
                <w:rFonts w:ascii="Arial" w:hAnsi="Arial" w:cs="Arial"/>
                <w:sz w:val="20"/>
              </w:rPr>
            </w:pPr>
            <w:r w:rsidRPr="00EB53F7">
              <w:rPr>
                <w:rFonts w:ascii="Arial" w:hAnsi="Arial" w:cs="Arial"/>
                <w:sz w:val="20"/>
              </w:rPr>
              <w:t>Urad za carinski kriminal.</w:t>
            </w:r>
          </w:p>
          <w:p w14:paraId="5E7D15D3" w14:textId="77777777" w:rsidR="00AD6A38" w:rsidRPr="00EB53F7" w:rsidRDefault="00AD6A38" w:rsidP="009E181F">
            <w:pPr>
              <w:jc w:val="both"/>
              <w:rPr>
                <w:rFonts w:ascii="Arial" w:hAnsi="Arial" w:cs="Arial"/>
                <w:sz w:val="20"/>
              </w:rPr>
            </w:pPr>
          </w:p>
          <w:p w14:paraId="7FBB2CF8" w14:textId="77777777" w:rsidR="00AD6A38" w:rsidRPr="00EB53F7" w:rsidRDefault="00AD6A38" w:rsidP="009E181F">
            <w:pPr>
              <w:jc w:val="both"/>
              <w:rPr>
                <w:rFonts w:ascii="Arial" w:hAnsi="Arial" w:cs="Arial"/>
                <w:sz w:val="20"/>
              </w:rPr>
            </w:pPr>
            <w:r w:rsidRPr="00EB53F7">
              <w:rPr>
                <w:rFonts w:ascii="Arial" w:hAnsi="Arial" w:cs="Arial"/>
                <w:sz w:val="20"/>
              </w:rPr>
              <w:t xml:space="preserve">Najvišje deželne finančne oblasti so deželna ministrstva za finance. Višje finančne direkcije, ki pod sabo združujejo krajevne finančne urade, so jim neposredno podrejene. Krajevni finančni uradi so odgovorni za konkretno izvajanje davčnih in carinskih predpisov. Za carine in potrošniške davke jim je na zvezni ravni nadrejen Zvezni carinski urad, za druge davke na tej ravni pa Zvezni finančni urad. </w:t>
            </w:r>
          </w:p>
          <w:p w14:paraId="4AB926D2" w14:textId="77777777" w:rsidR="00AD6A38" w:rsidRPr="00EB53F7" w:rsidRDefault="00AD6A38" w:rsidP="009E181F">
            <w:pPr>
              <w:jc w:val="both"/>
              <w:rPr>
                <w:rFonts w:ascii="Arial" w:hAnsi="Arial" w:cs="Arial"/>
                <w:b/>
                <w:sz w:val="20"/>
              </w:rPr>
            </w:pPr>
            <w:r w:rsidRPr="00EB53F7">
              <w:rPr>
                <w:rFonts w:ascii="Arial" w:hAnsi="Arial" w:cs="Arial"/>
                <w:b/>
                <w:sz w:val="20"/>
              </w:rPr>
              <w:t>Hrvaška</w:t>
            </w:r>
          </w:p>
          <w:p w14:paraId="3C132287" w14:textId="77777777" w:rsidR="00AD6A38" w:rsidRPr="00EB53F7" w:rsidRDefault="00AD6A38" w:rsidP="009E181F">
            <w:pPr>
              <w:jc w:val="both"/>
              <w:rPr>
                <w:rFonts w:ascii="Arial" w:hAnsi="Arial" w:cs="Arial"/>
                <w:sz w:val="20"/>
              </w:rPr>
            </w:pPr>
            <w:r w:rsidRPr="00EB53F7">
              <w:rPr>
                <w:rFonts w:ascii="Arial" w:hAnsi="Arial" w:cs="Arial"/>
                <w:sz w:val="20"/>
              </w:rPr>
              <w:t>Na Hrvaškem davčna in carinska uprava nista združeni v enoten organ, temveč sta dva ločena organa v sestavi Ministrstva za finance z določeno stopnjo samostojnosti.</w:t>
            </w:r>
          </w:p>
          <w:p w14:paraId="45205F86" w14:textId="77777777" w:rsidR="00AD6A38" w:rsidRPr="00EB53F7" w:rsidRDefault="00AD6A38" w:rsidP="009E181F">
            <w:pPr>
              <w:jc w:val="both"/>
              <w:rPr>
                <w:rFonts w:ascii="Arial" w:hAnsi="Arial" w:cs="Arial"/>
                <w:sz w:val="20"/>
              </w:rPr>
            </w:pPr>
            <w:r w:rsidRPr="00EB53F7">
              <w:rPr>
                <w:rFonts w:ascii="Arial" w:hAnsi="Arial" w:cs="Arial"/>
                <w:sz w:val="20"/>
              </w:rPr>
              <w:t xml:space="preserve">Temeljna naloga davčne uprave je izvajanje davčnih predpisov in predpisov, ki urejajo obveznost plačila socialnih prispevkov. </w:t>
            </w:r>
          </w:p>
          <w:p w14:paraId="05FD604A" w14:textId="77777777" w:rsidR="00AD6A38" w:rsidRPr="00EB53F7" w:rsidRDefault="00AD6A38" w:rsidP="009E181F">
            <w:pPr>
              <w:jc w:val="both"/>
              <w:rPr>
                <w:rFonts w:ascii="Arial" w:hAnsi="Arial" w:cs="Arial"/>
                <w:sz w:val="20"/>
              </w:rPr>
            </w:pPr>
            <w:r w:rsidRPr="00EB53F7">
              <w:rPr>
                <w:rFonts w:ascii="Arial" w:hAnsi="Arial" w:cs="Arial"/>
                <w:sz w:val="20"/>
              </w:rPr>
              <w:t xml:space="preserve">Delovno področje carinske uprave na Hrvaškem ureja Zakon o carinski službi. V njem so opredeljene naloge Osrednjega urada carinske službe in carinarnic. Urad opravlja tudi nadzor nad prisilno izterjavo carin, DDV, trošarin in drugih dajatev, ki se v skladu s posebnimi predpisi obračunavajo pri carinjenju blaga. </w:t>
            </w:r>
          </w:p>
          <w:p w14:paraId="6463AABB" w14:textId="77777777" w:rsidR="00AD6A38" w:rsidRDefault="00AD6A38" w:rsidP="009E181F">
            <w:pPr>
              <w:spacing w:after="0"/>
              <w:jc w:val="both"/>
              <w:rPr>
                <w:rFonts w:ascii="Arial" w:hAnsi="Arial" w:cs="Arial"/>
                <w:sz w:val="20"/>
              </w:rPr>
            </w:pPr>
            <w:r w:rsidRPr="00EB53F7">
              <w:rPr>
                <w:rFonts w:ascii="Arial" w:hAnsi="Arial" w:cs="Arial"/>
                <w:sz w:val="20"/>
              </w:rPr>
              <w:t>Uslužbenci davčne in carinske uprave v primerjavi z drugimi javnimi uslužbenci niso deležni posebnih ugodnosti, razen če ne gre za izmensko delo. Nekoliko višje plačilo v primerjavi z drugimi državnimi uslužbenci prejmejo davčni in carinski inšpektorji.</w:t>
            </w:r>
          </w:p>
          <w:p w14:paraId="5E99BC72" w14:textId="77777777" w:rsidR="00AD6A38" w:rsidRPr="007D4DE8" w:rsidRDefault="00AD6A38" w:rsidP="009E181F">
            <w:pPr>
              <w:spacing w:after="0"/>
              <w:jc w:val="both"/>
              <w:rPr>
                <w:rFonts w:ascii="Arial" w:hAnsi="Arial" w:cs="Arial"/>
                <w:sz w:val="20"/>
              </w:rPr>
            </w:pPr>
          </w:p>
        </w:tc>
      </w:tr>
      <w:tr w:rsidR="00AD6A38" w:rsidRPr="00EB53F7" w14:paraId="0F438AB6" w14:textId="77777777" w:rsidTr="009E181F">
        <w:tc>
          <w:tcPr>
            <w:tcW w:w="9070" w:type="dxa"/>
          </w:tcPr>
          <w:p w14:paraId="73890068" w14:textId="77777777" w:rsidR="00AD6A38" w:rsidRPr="00EB53F7" w:rsidRDefault="00AD6A38" w:rsidP="009E181F">
            <w:pPr>
              <w:pStyle w:val="Oddelek"/>
              <w:numPr>
                <w:ilvl w:val="0"/>
                <w:numId w:val="0"/>
              </w:numPr>
              <w:spacing w:before="0" w:after="0" w:line="276" w:lineRule="auto"/>
              <w:jc w:val="left"/>
              <w:rPr>
                <w:sz w:val="20"/>
                <w:szCs w:val="20"/>
              </w:rPr>
            </w:pPr>
            <w:r w:rsidRPr="00EB53F7">
              <w:rPr>
                <w:sz w:val="20"/>
                <w:szCs w:val="20"/>
              </w:rPr>
              <w:lastRenderedPageBreak/>
              <w:t>6. PRESOJA POSLEDIC, KI JIH BO IMEL SPREJEM ZAKONA</w:t>
            </w:r>
          </w:p>
          <w:p w14:paraId="69E19CA6" w14:textId="77777777" w:rsidR="00AD6A38" w:rsidRPr="00EB53F7" w:rsidRDefault="00AD6A38" w:rsidP="009E181F">
            <w:pPr>
              <w:pStyle w:val="Oddelek"/>
              <w:numPr>
                <w:ilvl w:val="0"/>
                <w:numId w:val="0"/>
              </w:numPr>
              <w:spacing w:before="0" w:after="0" w:line="276" w:lineRule="auto"/>
              <w:jc w:val="left"/>
              <w:rPr>
                <w:sz w:val="20"/>
                <w:szCs w:val="20"/>
              </w:rPr>
            </w:pPr>
          </w:p>
        </w:tc>
      </w:tr>
      <w:tr w:rsidR="00AD6A38" w:rsidRPr="00EB53F7" w14:paraId="262E21FA" w14:textId="77777777" w:rsidTr="009E181F">
        <w:tc>
          <w:tcPr>
            <w:tcW w:w="9070" w:type="dxa"/>
          </w:tcPr>
          <w:p w14:paraId="2D2D2C01"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lastRenderedPageBreak/>
              <w:t xml:space="preserve">6.1 Presoja administrativnih posledic </w:t>
            </w:r>
          </w:p>
          <w:p w14:paraId="38FDEB92" w14:textId="77777777" w:rsidR="00AD6A38" w:rsidRPr="00EB53F7" w:rsidRDefault="00AD6A38" w:rsidP="009E181F">
            <w:pPr>
              <w:pStyle w:val="Odsek"/>
              <w:numPr>
                <w:ilvl w:val="0"/>
                <w:numId w:val="0"/>
              </w:numPr>
              <w:spacing w:before="0" w:after="0" w:line="276" w:lineRule="auto"/>
              <w:jc w:val="left"/>
              <w:rPr>
                <w:sz w:val="20"/>
                <w:szCs w:val="20"/>
              </w:rPr>
            </w:pPr>
          </w:p>
          <w:p w14:paraId="00430547"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 xml:space="preserve">a) v postopkih oziroma poslovanju javne uprave ali pravosodnih organov: </w:t>
            </w:r>
          </w:p>
        </w:tc>
      </w:tr>
      <w:tr w:rsidR="00AD6A38" w:rsidRPr="00EB53F7" w14:paraId="095FB20C" w14:textId="77777777" w:rsidTr="009E181F">
        <w:tc>
          <w:tcPr>
            <w:tcW w:w="9070" w:type="dxa"/>
          </w:tcPr>
          <w:p w14:paraId="52DA3B9A" w14:textId="77777777" w:rsidR="00AD6A38" w:rsidRPr="00EB53F7" w:rsidRDefault="00AD6A38" w:rsidP="009E181F">
            <w:pPr>
              <w:pStyle w:val="Alineazaodstavkom"/>
              <w:numPr>
                <w:ilvl w:val="0"/>
                <w:numId w:val="0"/>
              </w:numPr>
              <w:tabs>
                <w:tab w:val="left" w:pos="0"/>
              </w:tabs>
              <w:spacing w:beforeLines="60" w:before="144" w:afterLines="60" w:after="144" w:line="276" w:lineRule="auto"/>
              <w:rPr>
                <w:sz w:val="20"/>
                <w:szCs w:val="20"/>
              </w:rPr>
            </w:pPr>
            <w:r w:rsidRPr="00EB53F7">
              <w:rPr>
                <w:sz w:val="20"/>
                <w:szCs w:val="20"/>
              </w:rPr>
              <w:t xml:space="preserve">Predlog zakona ne bo imel administrativnih posledic na stranke postopka, ki ga vodi finančna uprava. </w:t>
            </w:r>
          </w:p>
          <w:p w14:paraId="192D6B9F" w14:textId="77777777" w:rsidR="00AD6A38" w:rsidRPr="00EB53F7" w:rsidRDefault="00AD6A38" w:rsidP="009E181F">
            <w:pPr>
              <w:pStyle w:val="rkovnatokazaodstavkom"/>
              <w:numPr>
                <w:ilvl w:val="0"/>
                <w:numId w:val="0"/>
              </w:numPr>
              <w:spacing w:line="276" w:lineRule="auto"/>
              <w:rPr>
                <w:rFonts w:cs="Arial"/>
                <w:b/>
              </w:rPr>
            </w:pPr>
            <w:r w:rsidRPr="00EB53F7">
              <w:rPr>
                <w:rFonts w:cs="Arial"/>
                <w:b/>
              </w:rPr>
              <w:t>b) pri obveznostih strank do javne uprave ali pravosodnih organov:</w:t>
            </w:r>
          </w:p>
          <w:p w14:paraId="7E868315" w14:textId="77777777" w:rsidR="00AD6A38" w:rsidRPr="00EB53F7" w:rsidRDefault="00AD6A38" w:rsidP="009E181F">
            <w:pPr>
              <w:jc w:val="both"/>
              <w:rPr>
                <w:rFonts w:ascii="Arial" w:hAnsi="Arial" w:cs="Arial"/>
                <w:sz w:val="20"/>
                <w:szCs w:val="20"/>
                <w:lang w:eastAsia="sl-SI"/>
              </w:rPr>
            </w:pPr>
            <w:r w:rsidRPr="00EB53F7">
              <w:rPr>
                <w:rFonts w:ascii="Arial" w:hAnsi="Arial" w:cs="Arial"/>
                <w:sz w:val="20"/>
                <w:szCs w:val="20"/>
              </w:rPr>
              <w:t>Predlog zakona ne bo imel posledic pri obveznostih strank do javne uprave ali pravosodnih organov.</w:t>
            </w:r>
          </w:p>
        </w:tc>
      </w:tr>
      <w:tr w:rsidR="00AD6A38" w:rsidRPr="00EB53F7" w14:paraId="64BB60BA" w14:textId="77777777" w:rsidTr="009E181F">
        <w:tc>
          <w:tcPr>
            <w:tcW w:w="9070" w:type="dxa"/>
          </w:tcPr>
          <w:p w14:paraId="373E1BC0"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6.2 Presoja posledic za okolje, vključno s prostorskimi in varstvenimi vidiki, in sicer za:</w:t>
            </w:r>
          </w:p>
        </w:tc>
      </w:tr>
      <w:tr w:rsidR="00AD6A38" w:rsidRPr="00EB53F7" w14:paraId="148B670A" w14:textId="77777777" w:rsidTr="009E181F">
        <w:tc>
          <w:tcPr>
            <w:tcW w:w="9070" w:type="dxa"/>
          </w:tcPr>
          <w:p w14:paraId="037AA075" w14:textId="77777777" w:rsidR="00AD6A38" w:rsidRPr="00EB53F7" w:rsidRDefault="00AD6A38" w:rsidP="009E181F">
            <w:pPr>
              <w:pStyle w:val="Alineazatoko"/>
              <w:spacing w:line="276" w:lineRule="auto"/>
              <w:ind w:left="0" w:firstLine="0"/>
              <w:rPr>
                <w:sz w:val="20"/>
                <w:szCs w:val="20"/>
              </w:rPr>
            </w:pPr>
            <w:r w:rsidRPr="00EB53F7">
              <w:rPr>
                <w:sz w:val="20"/>
                <w:szCs w:val="20"/>
              </w:rPr>
              <w:t>Predlog zakona ne vpliva na okolje.</w:t>
            </w:r>
          </w:p>
          <w:p w14:paraId="126A56AA" w14:textId="77777777" w:rsidR="00AD6A38" w:rsidRPr="00EB53F7" w:rsidRDefault="00AD6A38" w:rsidP="009E181F">
            <w:pPr>
              <w:pStyle w:val="Alineazatoko"/>
              <w:spacing w:line="276" w:lineRule="auto"/>
              <w:ind w:left="1428" w:firstLine="0"/>
              <w:rPr>
                <w:sz w:val="20"/>
                <w:szCs w:val="20"/>
              </w:rPr>
            </w:pPr>
            <w:r w:rsidRPr="00EB53F7">
              <w:rPr>
                <w:color w:val="A6A6A6"/>
                <w:sz w:val="20"/>
                <w:szCs w:val="20"/>
              </w:rPr>
              <w:t>.</w:t>
            </w:r>
          </w:p>
        </w:tc>
      </w:tr>
      <w:tr w:rsidR="00AD6A38" w:rsidRPr="00EB53F7" w14:paraId="73D3E11A" w14:textId="77777777" w:rsidTr="009E181F">
        <w:tc>
          <w:tcPr>
            <w:tcW w:w="9070" w:type="dxa"/>
          </w:tcPr>
          <w:p w14:paraId="42FCB5B6"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6.3 Presoja posledic za gospodarstvo, in sicer za:</w:t>
            </w:r>
          </w:p>
        </w:tc>
      </w:tr>
      <w:tr w:rsidR="00AD6A38" w:rsidRPr="00EB53F7" w14:paraId="309CE205" w14:textId="77777777" w:rsidTr="009E181F">
        <w:tc>
          <w:tcPr>
            <w:tcW w:w="9070" w:type="dxa"/>
          </w:tcPr>
          <w:p w14:paraId="226FA86B" w14:textId="77777777" w:rsidR="00AD6A38" w:rsidRPr="00EB53F7" w:rsidRDefault="00AD6A38" w:rsidP="009E181F">
            <w:pPr>
              <w:jc w:val="both"/>
              <w:rPr>
                <w:rFonts w:ascii="Arial" w:hAnsi="Arial" w:cs="Arial"/>
                <w:sz w:val="20"/>
                <w:szCs w:val="20"/>
                <w:lang w:eastAsia="sl-SI"/>
              </w:rPr>
            </w:pPr>
            <w:r w:rsidRPr="00EB53F7">
              <w:rPr>
                <w:rFonts w:ascii="Arial" w:hAnsi="Arial" w:cs="Arial"/>
                <w:sz w:val="20"/>
                <w:szCs w:val="20"/>
                <w:lang w:eastAsia="sl-SI"/>
              </w:rPr>
              <w:t>Predlog zakona ne bo imel tovrstnih posledic.</w:t>
            </w:r>
          </w:p>
        </w:tc>
      </w:tr>
      <w:tr w:rsidR="00AD6A38" w:rsidRPr="00EB53F7" w14:paraId="0E333875" w14:textId="77777777" w:rsidTr="009E181F">
        <w:tc>
          <w:tcPr>
            <w:tcW w:w="9070" w:type="dxa"/>
          </w:tcPr>
          <w:p w14:paraId="0D97A8CB"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6.4 Presoja posledic za socialno področje, in sicer za:</w:t>
            </w:r>
          </w:p>
        </w:tc>
      </w:tr>
      <w:tr w:rsidR="00AD6A38" w:rsidRPr="00EB53F7" w14:paraId="0A5C965A" w14:textId="77777777" w:rsidTr="009E181F">
        <w:tc>
          <w:tcPr>
            <w:tcW w:w="9070" w:type="dxa"/>
          </w:tcPr>
          <w:p w14:paraId="5E09A9A2" w14:textId="77777777" w:rsidR="00AD6A38" w:rsidRPr="00EB53F7" w:rsidRDefault="00AD6A38" w:rsidP="009E181F">
            <w:pPr>
              <w:pStyle w:val="Alineazaodstavkom"/>
              <w:numPr>
                <w:ilvl w:val="0"/>
                <w:numId w:val="0"/>
              </w:numPr>
              <w:tabs>
                <w:tab w:val="left" w:pos="1490"/>
              </w:tabs>
              <w:spacing w:line="276" w:lineRule="auto"/>
              <w:rPr>
                <w:sz w:val="20"/>
                <w:szCs w:val="20"/>
              </w:rPr>
            </w:pPr>
            <w:r w:rsidRPr="00EB53F7">
              <w:rPr>
                <w:sz w:val="20"/>
                <w:szCs w:val="20"/>
              </w:rPr>
              <w:t xml:space="preserve">Predlog zakona nima neposrednega vpliva na socialno področje. </w:t>
            </w:r>
          </w:p>
          <w:p w14:paraId="33BD907B" w14:textId="77777777" w:rsidR="00AD6A38" w:rsidRPr="00EB53F7" w:rsidRDefault="00AD6A38" w:rsidP="009E181F">
            <w:pPr>
              <w:pStyle w:val="Alineazaodstavkom"/>
              <w:numPr>
                <w:ilvl w:val="0"/>
                <w:numId w:val="0"/>
              </w:numPr>
              <w:spacing w:line="276" w:lineRule="auto"/>
              <w:rPr>
                <w:sz w:val="20"/>
                <w:szCs w:val="20"/>
              </w:rPr>
            </w:pPr>
          </w:p>
        </w:tc>
      </w:tr>
      <w:tr w:rsidR="00AD6A38" w:rsidRPr="00EB53F7" w14:paraId="41233D41" w14:textId="77777777" w:rsidTr="009E181F">
        <w:tc>
          <w:tcPr>
            <w:tcW w:w="9070" w:type="dxa"/>
          </w:tcPr>
          <w:p w14:paraId="1D00C21B"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6.5 Presoja posledic za dokumente razvojnega načrtovanja, in sicer za:</w:t>
            </w:r>
          </w:p>
        </w:tc>
      </w:tr>
      <w:tr w:rsidR="00AD6A38" w:rsidRPr="00EB53F7" w14:paraId="05E9A2CE" w14:textId="77777777" w:rsidTr="009E181F">
        <w:tc>
          <w:tcPr>
            <w:tcW w:w="9070" w:type="dxa"/>
          </w:tcPr>
          <w:p w14:paraId="7FF1D055" w14:textId="77777777" w:rsidR="00AD6A38" w:rsidRPr="00EB53F7" w:rsidRDefault="00AD6A38" w:rsidP="009E181F">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EB53F7">
              <w:rPr>
                <w:rFonts w:ascii="Arial" w:eastAsia="Times New Roman" w:hAnsi="Arial" w:cs="Arial"/>
                <w:sz w:val="20"/>
                <w:szCs w:val="20"/>
                <w:lang w:eastAsia="sl-SI"/>
              </w:rPr>
              <w:t>Predlog zakona ne vpliva na dokumente razvojnega načrtovanja.</w:t>
            </w:r>
          </w:p>
          <w:p w14:paraId="7AD25864" w14:textId="77777777" w:rsidR="00AD6A38" w:rsidRPr="00EB53F7" w:rsidRDefault="00AD6A38" w:rsidP="009E181F">
            <w:pPr>
              <w:pStyle w:val="Alineazaodstavkom"/>
              <w:numPr>
                <w:ilvl w:val="0"/>
                <w:numId w:val="0"/>
              </w:numPr>
              <w:spacing w:line="276" w:lineRule="auto"/>
              <w:ind w:left="709"/>
              <w:rPr>
                <w:color w:val="A6A6A6"/>
                <w:sz w:val="20"/>
                <w:szCs w:val="20"/>
              </w:rPr>
            </w:pPr>
            <w:r w:rsidRPr="00EB53F7">
              <w:rPr>
                <w:color w:val="A6A6A6"/>
                <w:sz w:val="20"/>
                <w:szCs w:val="20"/>
              </w:rPr>
              <w:t>.</w:t>
            </w:r>
          </w:p>
          <w:p w14:paraId="7295FCEB" w14:textId="77777777" w:rsidR="00AD6A38" w:rsidRPr="00EB53F7" w:rsidRDefault="00AD6A38" w:rsidP="009E181F">
            <w:pPr>
              <w:pStyle w:val="Alineazaodstavkom"/>
              <w:numPr>
                <w:ilvl w:val="0"/>
                <w:numId w:val="0"/>
              </w:numPr>
              <w:spacing w:line="276" w:lineRule="auto"/>
              <w:rPr>
                <w:b/>
                <w:sz w:val="20"/>
                <w:szCs w:val="20"/>
              </w:rPr>
            </w:pPr>
            <w:r w:rsidRPr="00EB53F7">
              <w:rPr>
                <w:b/>
                <w:sz w:val="20"/>
                <w:szCs w:val="20"/>
              </w:rPr>
              <w:t>6.6 Presoja posledic za druga področja</w:t>
            </w:r>
            <w:r>
              <w:rPr>
                <w:b/>
                <w:sz w:val="20"/>
                <w:szCs w:val="20"/>
              </w:rPr>
              <w:t>:</w:t>
            </w:r>
          </w:p>
          <w:p w14:paraId="7F14C8AA" w14:textId="77777777" w:rsidR="00AD6A38" w:rsidRPr="00EB53F7" w:rsidRDefault="00AD6A38" w:rsidP="009E181F">
            <w:pPr>
              <w:pStyle w:val="Alineazaodstavkom"/>
              <w:numPr>
                <w:ilvl w:val="0"/>
                <w:numId w:val="0"/>
              </w:numPr>
              <w:spacing w:line="276" w:lineRule="auto"/>
              <w:rPr>
                <w:sz w:val="20"/>
                <w:szCs w:val="20"/>
              </w:rPr>
            </w:pPr>
            <w:r w:rsidRPr="00EB53F7">
              <w:rPr>
                <w:sz w:val="20"/>
                <w:szCs w:val="20"/>
              </w:rPr>
              <w:t>Predlog zakona ne vpliva na druga področja.</w:t>
            </w:r>
          </w:p>
          <w:p w14:paraId="5B63275B" w14:textId="77777777" w:rsidR="00AD6A38" w:rsidRPr="00EB53F7" w:rsidRDefault="00AD6A38" w:rsidP="009E181F">
            <w:pPr>
              <w:pStyle w:val="Alineazaodstavkom"/>
              <w:numPr>
                <w:ilvl w:val="0"/>
                <w:numId w:val="0"/>
              </w:numPr>
              <w:spacing w:line="276" w:lineRule="auto"/>
              <w:rPr>
                <w:b/>
                <w:sz w:val="20"/>
                <w:szCs w:val="20"/>
              </w:rPr>
            </w:pPr>
          </w:p>
        </w:tc>
      </w:tr>
      <w:tr w:rsidR="00AD6A38" w:rsidRPr="00EB53F7" w14:paraId="73240DE4" w14:textId="77777777" w:rsidTr="009E181F">
        <w:tc>
          <w:tcPr>
            <w:tcW w:w="9070" w:type="dxa"/>
          </w:tcPr>
          <w:p w14:paraId="6F177D05"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6.7 Izvajanje sprejetega predpisa:</w:t>
            </w:r>
          </w:p>
        </w:tc>
      </w:tr>
      <w:tr w:rsidR="00AD6A38" w:rsidRPr="00EB53F7" w14:paraId="0AE942D6" w14:textId="77777777" w:rsidTr="009E181F">
        <w:tc>
          <w:tcPr>
            <w:tcW w:w="9070" w:type="dxa"/>
          </w:tcPr>
          <w:p w14:paraId="4935E561" w14:textId="77777777" w:rsidR="00AD6A38" w:rsidRPr="00EB53F7" w:rsidRDefault="00AD6A38" w:rsidP="009E181F">
            <w:pPr>
              <w:pStyle w:val="rkovnatokazaodstavkom"/>
              <w:numPr>
                <w:ilvl w:val="0"/>
                <w:numId w:val="0"/>
              </w:numPr>
              <w:spacing w:line="276" w:lineRule="auto"/>
              <w:rPr>
                <w:rFonts w:cs="Arial"/>
              </w:rPr>
            </w:pPr>
          </w:p>
          <w:p w14:paraId="33AD9654" w14:textId="77777777" w:rsidR="00AD6A38" w:rsidRPr="00EB53F7" w:rsidRDefault="00AD6A38" w:rsidP="009E181F">
            <w:pPr>
              <w:pStyle w:val="rkovnatokazaodstavkom"/>
              <w:numPr>
                <w:ilvl w:val="0"/>
                <w:numId w:val="7"/>
              </w:numPr>
              <w:spacing w:line="276" w:lineRule="auto"/>
              <w:rPr>
                <w:rFonts w:cs="Arial"/>
              </w:rPr>
            </w:pPr>
            <w:r w:rsidRPr="00EB53F7">
              <w:rPr>
                <w:rFonts w:cs="Arial"/>
              </w:rPr>
              <w:t>Predstavitev sprejetega zakona:</w:t>
            </w:r>
          </w:p>
          <w:p w14:paraId="256CD10F" w14:textId="77777777" w:rsidR="00AD6A38" w:rsidRPr="00EB53F7" w:rsidRDefault="00AD6A38" w:rsidP="009E181F">
            <w:pPr>
              <w:pStyle w:val="Oddelek"/>
              <w:numPr>
                <w:ilvl w:val="0"/>
                <w:numId w:val="0"/>
              </w:numPr>
              <w:spacing w:before="0" w:after="0" w:line="276" w:lineRule="auto"/>
              <w:jc w:val="both"/>
              <w:rPr>
                <w:b w:val="0"/>
                <w:sz w:val="20"/>
                <w:szCs w:val="20"/>
              </w:rPr>
            </w:pPr>
            <w:r w:rsidRPr="00EB53F7">
              <w:rPr>
                <w:b w:val="0"/>
                <w:sz w:val="20"/>
                <w:szCs w:val="20"/>
              </w:rPr>
              <w:t xml:space="preserve">Za izvajanje zakona je pristojna Finančna uprava Republike Slovenije, ki bo na običajen način zagotovila obveščanje zavezancev o novostih v predlogu zakona. </w:t>
            </w:r>
          </w:p>
          <w:p w14:paraId="5A9CFD4C" w14:textId="77777777" w:rsidR="00AD6A38" w:rsidRPr="00EB53F7" w:rsidRDefault="00AD6A38" w:rsidP="009E181F">
            <w:pPr>
              <w:pStyle w:val="Oddelek"/>
              <w:numPr>
                <w:ilvl w:val="0"/>
                <w:numId w:val="0"/>
              </w:numPr>
              <w:spacing w:before="0" w:after="0" w:line="276" w:lineRule="auto"/>
              <w:jc w:val="both"/>
              <w:rPr>
                <w:b w:val="0"/>
                <w:sz w:val="20"/>
                <w:szCs w:val="20"/>
              </w:rPr>
            </w:pPr>
          </w:p>
          <w:p w14:paraId="53AE2613" w14:textId="77777777" w:rsidR="00AD6A38" w:rsidRPr="00EB53F7" w:rsidRDefault="00AD6A38" w:rsidP="009E181F">
            <w:pPr>
              <w:pStyle w:val="rkovnatokazaodstavkom"/>
              <w:numPr>
                <w:ilvl w:val="0"/>
                <w:numId w:val="7"/>
              </w:numPr>
              <w:spacing w:line="276" w:lineRule="auto"/>
              <w:rPr>
                <w:rFonts w:cs="Arial"/>
              </w:rPr>
            </w:pPr>
            <w:r w:rsidRPr="00EB53F7">
              <w:rPr>
                <w:rFonts w:cs="Arial"/>
              </w:rPr>
              <w:t>Spremljanje izvajanja sprejetega predpisa:</w:t>
            </w:r>
          </w:p>
          <w:p w14:paraId="5AF77C18" w14:textId="77777777" w:rsidR="00AD6A38" w:rsidRDefault="00AD6A38" w:rsidP="009E181F">
            <w:pPr>
              <w:pStyle w:val="Alineazatoko"/>
              <w:spacing w:line="276" w:lineRule="auto"/>
              <w:ind w:left="0" w:firstLine="0"/>
              <w:rPr>
                <w:sz w:val="20"/>
                <w:szCs w:val="20"/>
              </w:rPr>
            </w:pPr>
            <w:r w:rsidRPr="00EB53F7">
              <w:rPr>
                <w:sz w:val="20"/>
                <w:szCs w:val="20"/>
              </w:rPr>
              <w:t>Izvajanje zakona spremlja Ministrstvo za finance v skladu s svojimi pristojnostmi. Izvajanje se spremlja na podlagi rednih letnih poročil in sprotnega ad hoc poročanja o posameznih odprtih zadevah.</w:t>
            </w:r>
          </w:p>
          <w:p w14:paraId="636092B6" w14:textId="77777777" w:rsidR="00AD6A38" w:rsidRPr="00EB53F7" w:rsidRDefault="00AD6A38" w:rsidP="009E181F">
            <w:pPr>
              <w:pStyle w:val="Alineazatoko"/>
              <w:spacing w:line="276" w:lineRule="auto"/>
              <w:ind w:left="0" w:firstLine="0"/>
              <w:rPr>
                <w:sz w:val="20"/>
                <w:szCs w:val="20"/>
              </w:rPr>
            </w:pPr>
          </w:p>
        </w:tc>
      </w:tr>
      <w:tr w:rsidR="00AD6A38" w:rsidRPr="00EB53F7" w14:paraId="61C4FF95" w14:textId="77777777" w:rsidTr="009E181F">
        <w:trPr>
          <w:trHeight w:val="5665"/>
        </w:trPr>
        <w:tc>
          <w:tcPr>
            <w:tcW w:w="9070" w:type="dxa"/>
          </w:tcPr>
          <w:p w14:paraId="31B5C2BE"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lastRenderedPageBreak/>
              <w:t>6.8 Druge pomembne okoliščine v zvezi z vprašanji, ki jih ureja predlog zakona</w:t>
            </w:r>
          </w:p>
          <w:p w14:paraId="541B79D1" w14:textId="77777777" w:rsidR="00E1581C" w:rsidRDefault="00E1581C" w:rsidP="00E1581C">
            <w:r>
              <w:t>Zakon nima posledic na druga področja.</w:t>
            </w:r>
          </w:p>
          <w:p w14:paraId="0D6978B5" w14:textId="77777777" w:rsidR="00AD6A38" w:rsidRPr="00EB53F7" w:rsidRDefault="00AD6A38" w:rsidP="009E181F">
            <w:pPr>
              <w:pStyle w:val="Alineazaodstavkom"/>
              <w:numPr>
                <w:ilvl w:val="0"/>
                <w:numId w:val="0"/>
              </w:numPr>
              <w:spacing w:line="276" w:lineRule="auto"/>
              <w:rPr>
                <w:sz w:val="20"/>
                <w:szCs w:val="20"/>
              </w:rPr>
            </w:pPr>
          </w:p>
          <w:p w14:paraId="2248713A" w14:textId="77777777" w:rsidR="00AD6A38" w:rsidRPr="00EB53F7" w:rsidRDefault="00AD6A38" w:rsidP="009E181F">
            <w:pPr>
              <w:suppressAutoHyphens/>
              <w:overflowPunct w:val="0"/>
              <w:autoSpaceDE w:val="0"/>
              <w:autoSpaceDN w:val="0"/>
              <w:adjustRightInd w:val="0"/>
              <w:jc w:val="both"/>
              <w:textAlignment w:val="baseline"/>
              <w:outlineLvl w:val="3"/>
              <w:rPr>
                <w:rFonts w:ascii="Arial" w:eastAsia="Times New Roman" w:hAnsi="Arial" w:cs="Arial"/>
                <w:b/>
                <w:sz w:val="20"/>
                <w:szCs w:val="20"/>
                <w:lang w:eastAsia="sl-SI"/>
              </w:rPr>
            </w:pPr>
            <w:r w:rsidRPr="00EB53F7">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sidRPr="00EB53F7">
              <w:t xml:space="preserve"> </w:t>
            </w:r>
            <w:r w:rsidRPr="00EB53F7">
              <w:rPr>
                <w:rFonts w:ascii="Arial" w:eastAsia="Times New Roman" w:hAnsi="Arial" w:cs="Arial"/>
                <w:b/>
                <w:sz w:val="20"/>
                <w:szCs w:val="20"/>
                <w:lang w:eastAsia="sl-SI"/>
              </w:rPr>
              <w:t>znesek plačila, ki ga je oseba prejela za namen priprave zakona)</w:t>
            </w:r>
          </w:p>
          <w:p w14:paraId="502C7DC2" w14:textId="43323CC7" w:rsidR="00AD6A38" w:rsidRPr="00EB53F7" w:rsidRDefault="00AD6A38" w:rsidP="009E181F">
            <w:pPr>
              <w:rPr>
                <w:sz w:val="20"/>
                <w:szCs w:val="20"/>
              </w:rPr>
            </w:pPr>
            <w:r w:rsidRPr="00EB53F7">
              <w:rPr>
                <w:rFonts w:ascii="Arial" w:eastAsia="Times New Roman" w:hAnsi="Arial" w:cs="Arial"/>
                <w:sz w:val="20"/>
                <w:szCs w:val="20"/>
                <w:lang w:eastAsia="sl-SI"/>
              </w:rPr>
              <w:t xml:space="preserve">Pri pripravi predloga zakona zunanji strokovnjaki </w:t>
            </w:r>
            <w:r w:rsidR="00E1581C">
              <w:rPr>
                <w:rFonts w:ascii="Arial" w:eastAsia="Times New Roman" w:hAnsi="Arial" w:cs="Arial"/>
                <w:sz w:val="20"/>
                <w:szCs w:val="20"/>
                <w:lang w:eastAsia="sl-SI"/>
              </w:rPr>
              <w:t xml:space="preserve">ali pravne osebe </w:t>
            </w:r>
            <w:r w:rsidRPr="00EB53F7">
              <w:rPr>
                <w:rFonts w:ascii="Arial" w:eastAsia="Times New Roman" w:hAnsi="Arial" w:cs="Arial"/>
                <w:sz w:val="20"/>
                <w:szCs w:val="20"/>
                <w:lang w:eastAsia="sl-SI"/>
              </w:rPr>
              <w:t>niso sodelovali.</w:t>
            </w:r>
          </w:p>
          <w:p w14:paraId="55E16473" w14:textId="77777777" w:rsidR="00AD6A38" w:rsidRPr="00EB53F7" w:rsidRDefault="00AD6A38" w:rsidP="009E181F">
            <w:pPr>
              <w:pStyle w:val="Odsek"/>
              <w:numPr>
                <w:ilvl w:val="0"/>
                <w:numId w:val="0"/>
              </w:numPr>
              <w:spacing w:before="0" w:after="0" w:line="276" w:lineRule="auto"/>
              <w:jc w:val="left"/>
              <w:rPr>
                <w:sz w:val="20"/>
                <w:szCs w:val="20"/>
              </w:rPr>
            </w:pPr>
            <w:r w:rsidRPr="00EB53F7">
              <w:rPr>
                <w:sz w:val="20"/>
                <w:szCs w:val="20"/>
              </w:rPr>
              <w:t>7. Prikaz sodelovanja javnosti pri pripravi predloga zakona:</w:t>
            </w:r>
          </w:p>
          <w:p w14:paraId="42D77BF9" w14:textId="77777777" w:rsidR="00AD6A38" w:rsidRPr="00EB53F7" w:rsidRDefault="00AD6A38" w:rsidP="009E181F">
            <w:pPr>
              <w:pStyle w:val="Odsek"/>
              <w:numPr>
                <w:ilvl w:val="0"/>
                <w:numId w:val="0"/>
              </w:numPr>
              <w:spacing w:before="0" w:after="0" w:line="276" w:lineRule="auto"/>
              <w:jc w:val="left"/>
              <w:rPr>
                <w:sz w:val="20"/>
                <w:szCs w:val="20"/>
              </w:rPr>
            </w:pPr>
          </w:p>
          <w:p w14:paraId="5FBBE462" w14:textId="77777777" w:rsidR="00AD6A38" w:rsidRPr="00EB53F7" w:rsidRDefault="00AD6A38" w:rsidP="009E181F">
            <w:pPr>
              <w:pStyle w:val="Neotevilenodstavek"/>
              <w:widowControl w:val="0"/>
              <w:spacing w:after="0" w:line="276" w:lineRule="auto"/>
              <w:contextualSpacing/>
              <w:rPr>
                <w:iCs/>
                <w:sz w:val="20"/>
                <w:szCs w:val="20"/>
              </w:rPr>
            </w:pPr>
            <w:r w:rsidRPr="00EB53F7">
              <w:rPr>
                <w:iCs/>
                <w:sz w:val="20"/>
                <w:szCs w:val="20"/>
              </w:rPr>
              <w:t>Predlog zakona je bil objavljen na spletnem naslovu:</w:t>
            </w:r>
          </w:p>
          <w:p w14:paraId="46357724" w14:textId="77777777" w:rsidR="00AD6A38" w:rsidRPr="00EB53F7" w:rsidRDefault="000C1F5F" w:rsidP="009E181F">
            <w:pPr>
              <w:pStyle w:val="Neotevilenodstavek"/>
              <w:widowControl w:val="0"/>
              <w:spacing w:after="0" w:line="276" w:lineRule="auto"/>
              <w:contextualSpacing/>
              <w:rPr>
                <w:iCs/>
                <w:sz w:val="20"/>
                <w:szCs w:val="20"/>
              </w:rPr>
            </w:pPr>
            <w:hyperlink r:id="rId14" w:history="1">
              <w:r w:rsidR="00AD6A38" w:rsidRPr="00EB53F7">
                <w:rPr>
                  <w:rStyle w:val="Hiperpovezava"/>
                  <w:iCs/>
                  <w:sz w:val="20"/>
                  <w:szCs w:val="20"/>
                </w:rPr>
                <w:t>https://e-uprava.gov.si/drzava-in-druzba/e-demokracija/predlogi-predpisov/predlog-predpisa.html?id=12704</w:t>
              </w:r>
            </w:hyperlink>
          </w:p>
          <w:p w14:paraId="0C287D5E" w14:textId="77777777" w:rsidR="00AD6A38" w:rsidRPr="00EB53F7" w:rsidRDefault="00AD6A38" w:rsidP="009E181F">
            <w:pPr>
              <w:pStyle w:val="Neotevilenodstavek"/>
              <w:widowControl w:val="0"/>
              <w:spacing w:after="0" w:line="276" w:lineRule="auto"/>
              <w:contextualSpacing/>
              <w:rPr>
                <w:iCs/>
                <w:sz w:val="20"/>
                <w:szCs w:val="20"/>
              </w:rPr>
            </w:pPr>
          </w:p>
          <w:p w14:paraId="085E3819" w14:textId="77777777" w:rsidR="00AD6A38" w:rsidRPr="00514024" w:rsidRDefault="00AD6A38" w:rsidP="009E181F">
            <w:pPr>
              <w:pStyle w:val="Neotevilenodstavek"/>
              <w:widowControl w:val="0"/>
              <w:spacing w:before="0" w:after="0" w:line="276" w:lineRule="auto"/>
              <w:contextualSpacing/>
              <w:rPr>
                <w:iCs/>
                <w:sz w:val="20"/>
                <w:szCs w:val="20"/>
              </w:rPr>
            </w:pPr>
            <w:r w:rsidRPr="00EB53F7">
              <w:rPr>
                <w:iCs/>
                <w:sz w:val="20"/>
                <w:szCs w:val="20"/>
              </w:rPr>
              <w:t>Čas trajanja javne predstavitve, v katerem je bilo mogoče sporočiti mnenja, predloge in pripombe</w:t>
            </w:r>
            <w:r>
              <w:rPr>
                <w:iCs/>
                <w:sz w:val="20"/>
                <w:szCs w:val="20"/>
              </w:rPr>
              <w:t>,</w:t>
            </w:r>
            <w:r w:rsidRPr="00EB53F7">
              <w:rPr>
                <w:iCs/>
                <w:sz w:val="20"/>
                <w:szCs w:val="20"/>
              </w:rPr>
              <w:t xml:space="preserve"> je potekal</w:t>
            </w:r>
            <w:r w:rsidRPr="00EB53F7">
              <w:t xml:space="preserve"> </w:t>
            </w:r>
            <w:r w:rsidRPr="00EB53F7">
              <w:rPr>
                <w:iCs/>
                <w:sz w:val="20"/>
                <w:szCs w:val="20"/>
              </w:rPr>
              <w:t>od 11. 5. 2021 do 26. 5. 2021.</w:t>
            </w:r>
          </w:p>
          <w:p w14:paraId="219ACC5C" w14:textId="77777777" w:rsidR="00AD6A38" w:rsidRPr="00514024" w:rsidRDefault="00AD6A38" w:rsidP="009E181F">
            <w:pPr>
              <w:pStyle w:val="Neotevilenodstavek"/>
              <w:widowControl w:val="0"/>
              <w:spacing w:after="0"/>
              <w:contextualSpacing/>
              <w:rPr>
                <w:iCs/>
                <w:sz w:val="20"/>
                <w:szCs w:val="20"/>
              </w:rPr>
            </w:pPr>
          </w:p>
          <w:p w14:paraId="4A9E9E84" w14:textId="77777777" w:rsidR="00AD6A38" w:rsidRDefault="00AD6A38" w:rsidP="009E181F">
            <w:pPr>
              <w:pStyle w:val="Neotevilenodstavek"/>
              <w:widowControl w:val="0"/>
              <w:spacing w:before="0" w:after="0" w:line="276" w:lineRule="auto"/>
              <w:contextualSpacing/>
              <w:rPr>
                <w:iCs/>
                <w:sz w:val="20"/>
                <w:szCs w:val="20"/>
              </w:rPr>
            </w:pPr>
            <w:r w:rsidRPr="00514024">
              <w:rPr>
                <w:iCs/>
                <w:sz w:val="20"/>
                <w:szCs w:val="20"/>
              </w:rPr>
              <w:t xml:space="preserve">Ministrstvo za finance je na predlog zakona prejelo </w:t>
            </w:r>
            <w:r>
              <w:rPr>
                <w:iCs/>
                <w:sz w:val="20"/>
                <w:szCs w:val="20"/>
              </w:rPr>
              <w:t xml:space="preserve">predloge in </w:t>
            </w:r>
            <w:r w:rsidRPr="00514024">
              <w:rPr>
                <w:iCs/>
                <w:sz w:val="20"/>
                <w:szCs w:val="20"/>
              </w:rPr>
              <w:t xml:space="preserve">pripombe GZS – Zbornice računovodskih servisov. </w:t>
            </w:r>
          </w:p>
          <w:p w14:paraId="42341787" w14:textId="77777777" w:rsidR="00AD6A38" w:rsidRDefault="00AD6A38" w:rsidP="009E181F">
            <w:pPr>
              <w:pStyle w:val="Neotevilenodstavek"/>
              <w:widowControl w:val="0"/>
              <w:spacing w:before="0" w:after="0" w:line="276" w:lineRule="auto"/>
              <w:contextualSpacing/>
              <w:rPr>
                <w:iCs/>
                <w:sz w:val="20"/>
                <w:szCs w:val="20"/>
              </w:rPr>
            </w:pPr>
          </w:p>
          <w:p w14:paraId="63776D42" w14:textId="77777777" w:rsidR="00AD6A38" w:rsidRDefault="00AD6A38" w:rsidP="009E181F">
            <w:pPr>
              <w:pStyle w:val="Neotevilenodstavek"/>
              <w:widowControl w:val="0"/>
              <w:spacing w:before="0" w:after="0" w:line="276" w:lineRule="auto"/>
              <w:contextualSpacing/>
              <w:rPr>
                <w:iCs/>
                <w:sz w:val="20"/>
                <w:szCs w:val="20"/>
              </w:rPr>
            </w:pPr>
            <w:r>
              <w:rPr>
                <w:iCs/>
                <w:sz w:val="20"/>
                <w:szCs w:val="20"/>
              </w:rPr>
              <w:t>Obširneje je p</w:t>
            </w:r>
            <w:r w:rsidRPr="00514024">
              <w:rPr>
                <w:iCs/>
                <w:sz w:val="20"/>
                <w:szCs w:val="20"/>
              </w:rPr>
              <w:t>oročilo o prejetih pripombah, predlogih in mnenjih ter njihovem upoštevanju</w:t>
            </w:r>
            <w:r>
              <w:rPr>
                <w:iCs/>
                <w:sz w:val="20"/>
                <w:szCs w:val="20"/>
              </w:rPr>
              <w:t xml:space="preserve"> </w:t>
            </w:r>
            <w:r w:rsidRPr="00514024">
              <w:rPr>
                <w:iCs/>
                <w:sz w:val="20"/>
                <w:szCs w:val="20"/>
              </w:rPr>
              <w:t>vsebovano v tabeli, ki je priloga tega dokumenta.</w:t>
            </w:r>
            <w:r>
              <w:t xml:space="preserve"> </w:t>
            </w:r>
          </w:p>
          <w:p w14:paraId="77A7674C" w14:textId="77777777" w:rsidR="00AD6A38" w:rsidRPr="00EB53F7" w:rsidRDefault="00AD6A38" w:rsidP="009E181F">
            <w:pPr>
              <w:pStyle w:val="Odsek"/>
              <w:numPr>
                <w:ilvl w:val="0"/>
                <w:numId w:val="0"/>
              </w:numPr>
              <w:spacing w:before="0" w:after="0" w:line="276" w:lineRule="auto"/>
              <w:jc w:val="left"/>
              <w:rPr>
                <w:sz w:val="20"/>
                <w:szCs w:val="20"/>
              </w:rPr>
            </w:pPr>
          </w:p>
          <w:p w14:paraId="6C32C525" w14:textId="77777777" w:rsidR="00AD6A38" w:rsidRPr="00EB53F7" w:rsidRDefault="00AD6A38" w:rsidP="009E181F">
            <w:pPr>
              <w:pStyle w:val="Odsek"/>
              <w:numPr>
                <w:ilvl w:val="0"/>
                <w:numId w:val="0"/>
              </w:numPr>
              <w:spacing w:before="0" w:after="0" w:line="276" w:lineRule="auto"/>
              <w:jc w:val="both"/>
              <w:rPr>
                <w:sz w:val="20"/>
                <w:szCs w:val="20"/>
              </w:rPr>
            </w:pPr>
            <w:r w:rsidRPr="00EB53F7">
              <w:rPr>
                <w:sz w:val="20"/>
                <w:szCs w:val="20"/>
              </w:rPr>
              <w:t>8. Navedba, kateri predstavniki predlagatelja bodo sodelovali pri delu državnega zbora in delovnih teles</w:t>
            </w:r>
            <w:r>
              <w:rPr>
                <w:sz w:val="20"/>
                <w:szCs w:val="20"/>
              </w:rPr>
              <w:t>:</w:t>
            </w:r>
          </w:p>
          <w:p w14:paraId="72C20411" w14:textId="77777777" w:rsidR="00AD6A38" w:rsidRPr="00EB53F7" w:rsidRDefault="00AD6A38" w:rsidP="009E181F">
            <w:pPr>
              <w:numPr>
                <w:ilvl w:val="0"/>
                <w:numId w:val="9"/>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EB53F7">
              <w:rPr>
                <w:rFonts w:ascii="Arial" w:eastAsia="Times New Roman" w:hAnsi="Arial" w:cs="Arial"/>
                <w:color w:val="000000"/>
                <w:sz w:val="20"/>
                <w:szCs w:val="20"/>
                <w:lang w:eastAsia="sl-SI"/>
              </w:rPr>
              <w:t>mag. Andrej Šircelj, minister za finance</w:t>
            </w:r>
          </w:p>
          <w:p w14:paraId="1822E21C" w14:textId="77777777" w:rsidR="00AD6A38" w:rsidRPr="00EB53F7" w:rsidRDefault="00AD6A38" w:rsidP="009E181F">
            <w:pPr>
              <w:numPr>
                <w:ilvl w:val="0"/>
                <w:numId w:val="9"/>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EB53F7">
              <w:rPr>
                <w:rFonts w:ascii="Arial" w:hAnsi="Arial" w:cs="Arial"/>
                <w:sz w:val="20"/>
                <w:szCs w:val="20"/>
              </w:rPr>
              <w:t>mag. Kristina Šteblaj, državna sekretarka, Ministrstvo za finance</w:t>
            </w:r>
          </w:p>
          <w:p w14:paraId="0D490F3C" w14:textId="77777777" w:rsidR="00AD6A38" w:rsidRPr="00651554" w:rsidRDefault="00AD6A38" w:rsidP="009E181F">
            <w:pPr>
              <w:numPr>
                <w:ilvl w:val="0"/>
                <w:numId w:val="9"/>
              </w:numPr>
              <w:overflowPunct w:val="0"/>
              <w:autoSpaceDE w:val="0"/>
              <w:autoSpaceDN w:val="0"/>
              <w:adjustRightInd w:val="0"/>
              <w:spacing w:after="0"/>
              <w:ind w:left="714" w:hanging="357"/>
              <w:jc w:val="both"/>
              <w:textAlignment w:val="baseline"/>
              <w:rPr>
                <w:rFonts w:ascii="Arial" w:eastAsia="Times New Roman" w:hAnsi="Arial"/>
                <w:sz w:val="20"/>
                <w:szCs w:val="20"/>
                <w:lang w:eastAsia="sl-SI"/>
              </w:rPr>
            </w:pPr>
            <w:r w:rsidRPr="00651554">
              <w:rPr>
                <w:rFonts w:ascii="Arial" w:eastAsia="Times New Roman" w:hAnsi="Arial" w:cs="Arial"/>
                <w:sz w:val="20"/>
                <w:szCs w:val="20"/>
                <w:lang w:eastAsia="sl-SI"/>
              </w:rPr>
              <w:t>dr. Katja Lautar, državna sekretarka, Ministrstvo za finance</w:t>
            </w:r>
          </w:p>
          <w:p w14:paraId="46DA3A14" w14:textId="77777777" w:rsidR="00AD6A38" w:rsidRPr="00EB53F7" w:rsidRDefault="00AD6A38" w:rsidP="009E181F">
            <w:pPr>
              <w:numPr>
                <w:ilvl w:val="0"/>
                <w:numId w:val="9"/>
              </w:numPr>
              <w:overflowPunct w:val="0"/>
              <w:autoSpaceDE w:val="0"/>
              <w:autoSpaceDN w:val="0"/>
              <w:adjustRightInd w:val="0"/>
              <w:spacing w:after="0"/>
              <w:ind w:left="714" w:hanging="357"/>
              <w:jc w:val="both"/>
              <w:textAlignment w:val="baseline"/>
              <w:rPr>
                <w:rFonts w:ascii="Arial" w:eastAsia="Times New Roman" w:hAnsi="Arial"/>
                <w:sz w:val="20"/>
                <w:szCs w:val="20"/>
                <w:lang w:eastAsia="sl-SI"/>
              </w:rPr>
            </w:pPr>
            <w:r w:rsidRPr="00EB53F7">
              <w:rPr>
                <w:rFonts w:ascii="Arial" w:eastAsia="Times New Roman" w:hAnsi="Arial" w:cs="Arial"/>
                <w:sz w:val="20"/>
                <w:szCs w:val="20"/>
                <w:lang w:eastAsia="sl-SI"/>
              </w:rPr>
              <w:t>mag. Maja Hostnik Kališek, državna sekretarka, Ministrstvo za finance</w:t>
            </w:r>
          </w:p>
          <w:p w14:paraId="3CF2DD78" w14:textId="77777777" w:rsidR="00AD6A38" w:rsidRPr="00EB53F7" w:rsidRDefault="00AD6A38" w:rsidP="009E181F">
            <w:pPr>
              <w:numPr>
                <w:ilvl w:val="0"/>
                <w:numId w:val="9"/>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EB53F7">
              <w:rPr>
                <w:rFonts w:ascii="Arial" w:eastAsia="Times New Roman" w:hAnsi="Arial" w:cs="Arial"/>
                <w:iCs/>
                <w:sz w:val="20"/>
                <w:szCs w:val="20"/>
                <w:lang w:eastAsia="sl-SI"/>
              </w:rPr>
              <w:t xml:space="preserve">mag. Tina Humar, generalna direktorica Direktorata za sistem davčnih, carinskih in drugih javnih prihodkov, </w:t>
            </w:r>
            <w:r w:rsidRPr="00EB53F7">
              <w:rPr>
                <w:rFonts w:ascii="Arial" w:eastAsia="Times New Roman" w:hAnsi="Arial" w:cs="Arial"/>
                <w:sz w:val="20"/>
                <w:szCs w:val="20"/>
                <w:lang w:eastAsia="sl-SI"/>
              </w:rPr>
              <w:t>Ministrstvo za finance</w:t>
            </w:r>
          </w:p>
          <w:p w14:paraId="4C271404" w14:textId="77777777" w:rsidR="00AD6A38" w:rsidRPr="00EB53F7" w:rsidRDefault="00AD6A38" w:rsidP="009E181F">
            <w:pPr>
              <w:numPr>
                <w:ilvl w:val="0"/>
                <w:numId w:val="9"/>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EB53F7">
              <w:rPr>
                <w:rFonts w:ascii="Arial" w:hAnsi="Arial" w:cs="Arial"/>
                <w:sz w:val="20"/>
                <w:szCs w:val="20"/>
              </w:rPr>
              <w:t>mag. Martina Verbančič, vodja Sektorja za sistem pobiranja davkov, Ministrstvo za finance</w:t>
            </w:r>
          </w:p>
          <w:p w14:paraId="1237CBFA" w14:textId="77777777" w:rsidR="00AD6A38" w:rsidRPr="00EB53F7" w:rsidRDefault="00AD6A38" w:rsidP="009E181F">
            <w:pPr>
              <w:pStyle w:val="Odsek"/>
              <w:numPr>
                <w:ilvl w:val="0"/>
                <w:numId w:val="0"/>
              </w:numPr>
              <w:spacing w:before="0" w:after="0" w:line="276" w:lineRule="auto"/>
              <w:jc w:val="both"/>
              <w:rPr>
                <w:sz w:val="20"/>
                <w:szCs w:val="20"/>
              </w:rPr>
            </w:pPr>
          </w:p>
          <w:p w14:paraId="0198E63A" w14:textId="77777777" w:rsidR="00AD6A38" w:rsidRPr="00EB53F7" w:rsidRDefault="00AD6A38" w:rsidP="009E181F">
            <w:pPr>
              <w:suppressAutoHyphens/>
              <w:overflowPunct w:val="0"/>
              <w:autoSpaceDE w:val="0"/>
              <w:autoSpaceDN w:val="0"/>
              <w:adjustRightInd w:val="0"/>
              <w:spacing w:after="0"/>
              <w:textAlignment w:val="baseline"/>
              <w:outlineLvl w:val="3"/>
              <w:rPr>
                <w:sz w:val="20"/>
                <w:szCs w:val="20"/>
              </w:rPr>
            </w:pPr>
          </w:p>
        </w:tc>
      </w:tr>
      <w:tr w:rsidR="00AD6A38" w:rsidRPr="00EB53F7" w14:paraId="26D85D3D" w14:textId="77777777" w:rsidTr="009E181F">
        <w:tc>
          <w:tcPr>
            <w:tcW w:w="9070" w:type="dxa"/>
          </w:tcPr>
          <w:p w14:paraId="5D8DE007" w14:textId="77777777" w:rsidR="00AD6A38" w:rsidRPr="00EB53F7" w:rsidRDefault="00AD6A38" w:rsidP="009E181F">
            <w:pPr>
              <w:pStyle w:val="Neotevilenodstavek"/>
              <w:spacing w:before="0" w:after="0" w:line="276" w:lineRule="auto"/>
              <w:rPr>
                <w:sz w:val="20"/>
                <w:szCs w:val="20"/>
              </w:rPr>
            </w:pPr>
          </w:p>
        </w:tc>
      </w:tr>
    </w:tbl>
    <w:p w14:paraId="557DA7D4" w14:textId="77777777" w:rsidR="00AD6A38" w:rsidRPr="00EB53F7" w:rsidRDefault="00AD6A38" w:rsidP="00AD6A38">
      <w:pPr>
        <w:pStyle w:val="Odstavekseznama1"/>
        <w:spacing w:line="276" w:lineRule="auto"/>
        <w:rPr>
          <w:rFonts w:ascii="Arial" w:hAnsi="Arial" w:cs="Arial"/>
          <w:color w:val="808080"/>
          <w:sz w:val="16"/>
          <w:szCs w:val="16"/>
        </w:rPr>
      </w:pPr>
      <w:r w:rsidRPr="00EB53F7">
        <w:rPr>
          <w:rFonts w:ascii="Arial" w:hAnsi="Arial" w:cs="Arial"/>
          <w:b/>
          <w:color w:val="808080"/>
          <w:sz w:val="20"/>
          <w:szCs w:val="20"/>
        </w:rPr>
        <w:tab/>
      </w:r>
      <w:r w:rsidRPr="00EB53F7">
        <w:rPr>
          <w:rFonts w:ascii="Arial" w:hAnsi="Arial" w:cs="Arial"/>
          <w:b/>
          <w:color w:val="808080"/>
          <w:sz w:val="20"/>
          <w:szCs w:val="20"/>
        </w:rPr>
        <w:tab/>
      </w:r>
      <w:r w:rsidRPr="00EB53F7">
        <w:rPr>
          <w:rFonts w:ascii="Arial" w:hAnsi="Arial" w:cs="Arial"/>
          <w:b/>
          <w:color w:val="808080"/>
          <w:sz w:val="20"/>
          <w:szCs w:val="20"/>
        </w:rPr>
        <w:tab/>
      </w:r>
      <w:r w:rsidRPr="00EB53F7">
        <w:rPr>
          <w:rFonts w:ascii="Arial" w:hAnsi="Arial" w:cs="Arial"/>
          <w:b/>
          <w:color w:val="808080"/>
          <w:sz w:val="20"/>
          <w:szCs w:val="20"/>
        </w:rPr>
        <w:tab/>
      </w:r>
      <w:r w:rsidRPr="00EB53F7">
        <w:rPr>
          <w:rFonts w:ascii="Arial" w:hAnsi="Arial" w:cs="Arial"/>
          <w:b/>
          <w:color w:val="808080"/>
          <w:sz w:val="20"/>
          <w:szCs w:val="20"/>
        </w:rPr>
        <w:tab/>
      </w:r>
      <w:r w:rsidRPr="00EB53F7">
        <w:rPr>
          <w:rFonts w:ascii="Arial" w:hAnsi="Arial" w:cs="Arial"/>
          <w:b/>
          <w:color w:val="808080"/>
          <w:sz w:val="20"/>
          <w:szCs w:val="20"/>
        </w:rPr>
        <w:tab/>
      </w:r>
      <w:r w:rsidRPr="00EB53F7">
        <w:rPr>
          <w:rFonts w:ascii="Arial" w:hAnsi="Arial" w:cs="Arial"/>
          <w:b/>
          <w:color w:val="808080"/>
          <w:sz w:val="20"/>
          <w:szCs w:val="20"/>
        </w:rPr>
        <w:tab/>
      </w:r>
    </w:p>
    <w:p w14:paraId="509C5279" w14:textId="77777777" w:rsidR="00AD6A38" w:rsidRPr="00EB53F7" w:rsidRDefault="00AD6A38" w:rsidP="00AD6A38">
      <w:pPr>
        <w:keepLines/>
        <w:framePr w:w="9962" w:wrap="auto" w:hAnchor="text" w:x="1300"/>
        <w:spacing w:after="0"/>
        <w:rPr>
          <w:rFonts w:cs="Arial"/>
          <w:szCs w:val="20"/>
        </w:rPr>
        <w:sectPr w:rsidR="00AD6A38" w:rsidRPr="00EB53F7" w:rsidSect="00CA689C">
          <w:headerReference w:type="first" r:id="rId15"/>
          <w:pgSz w:w="11906" w:h="16838"/>
          <w:pgMar w:top="1418" w:right="1418" w:bottom="1418" w:left="1418" w:header="708" w:footer="708" w:gutter="0"/>
          <w:cols w:space="708"/>
          <w:docGrid w:linePitch="360"/>
        </w:sectPr>
      </w:pPr>
    </w:p>
    <w:p w14:paraId="1814B95C" w14:textId="77777777" w:rsidR="00AD6A38" w:rsidRPr="00EB53F7" w:rsidRDefault="00AD6A38" w:rsidP="00AD6A38">
      <w:pPr>
        <w:spacing w:after="0"/>
      </w:pPr>
    </w:p>
    <w:tbl>
      <w:tblPr>
        <w:tblW w:w="0" w:type="auto"/>
        <w:tblLook w:val="04A0" w:firstRow="1" w:lastRow="0" w:firstColumn="1" w:lastColumn="0" w:noHBand="0" w:noVBand="1"/>
      </w:tblPr>
      <w:tblGrid>
        <w:gridCol w:w="9070"/>
      </w:tblGrid>
      <w:tr w:rsidR="00AD6A38" w:rsidRPr="00EB53F7" w14:paraId="75C2C600" w14:textId="77777777" w:rsidTr="009E181F">
        <w:trPr>
          <w:trHeight w:val="2135"/>
        </w:trPr>
        <w:tc>
          <w:tcPr>
            <w:tcW w:w="9070" w:type="dxa"/>
          </w:tcPr>
          <w:p w14:paraId="6E17CA3F" w14:textId="77777777" w:rsidR="00AD6A38" w:rsidRPr="00EB53F7" w:rsidRDefault="00AD6A38" w:rsidP="009E181F">
            <w:pPr>
              <w:pStyle w:val="Poglavje"/>
              <w:spacing w:before="0" w:after="0" w:line="276" w:lineRule="auto"/>
              <w:jc w:val="left"/>
              <w:rPr>
                <w:sz w:val="20"/>
                <w:szCs w:val="20"/>
              </w:rPr>
            </w:pPr>
            <w:r w:rsidRPr="00EB53F7">
              <w:rPr>
                <w:sz w:val="20"/>
                <w:szCs w:val="20"/>
              </w:rPr>
              <w:t>II. BESEDILO ČLENOV</w:t>
            </w:r>
          </w:p>
          <w:p w14:paraId="21B6CC33" w14:textId="77777777" w:rsidR="00AD6A38" w:rsidRPr="00EB53F7" w:rsidRDefault="00AD6A38" w:rsidP="009E181F">
            <w:pPr>
              <w:pStyle w:val="Poglavje"/>
              <w:spacing w:before="0" w:after="0" w:line="276" w:lineRule="auto"/>
              <w:jc w:val="left"/>
              <w:rPr>
                <w:b w:val="0"/>
                <w:bCs/>
                <w:sz w:val="20"/>
                <w:szCs w:val="20"/>
              </w:rPr>
            </w:pPr>
          </w:p>
          <w:p w14:paraId="7CC476FF" w14:textId="77777777" w:rsidR="00AD6A38" w:rsidRPr="00EB53F7" w:rsidRDefault="00AD6A38" w:rsidP="009E181F">
            <w:pPr>
              <w:jc w:val="both"/>
              <w:rPr>
                <w:rFonts w:ascii="Arial" w:hAnsi="Arial" w:cs="Arial"/>
                <w:bCs/>
                <w:sz w:val="20"/>
                <w:szCs w:val="20"/>
              </w:rPr>
            </w:pPr>
          </w:p>
          <w:p w14:paraId="181616DD" w14:textId="77777777" w:rsidR="00AD6A38" w:rsidRDefault="00AD6A38" w:rsidP="009E181F">
            <w:pPr>
              <w:pStyle w:val="Odstavekseznama"/>
              <w:numPr>
                <w:ilvl w:val="0"/>
                <w:numId w:val="40"/>
              </w:numPr>
              <w:rPr>
                <w:rFonts w:ascii="Arial" w:hAnsi="Arial" w:cs="Arial"/>
                <w:bCs/>
                <w:sz w:val="20"/>
                <w:szCs w:val="20"/>
              </w:rPr>
            </w:pPr>
            <w:bookmarkStart w:id="3" w:name="_Ref74042920"/>
            <w:r w:rsidRPr="00916A7A">
              <w:rPr>
                <w:rFonts w:ascii="Arial" w:hAnsi="Arial" w:cs="Arial"/>
                <w:bCs/>
                <w:sz w:val="20"/>
                <w:szCs w:val="20"/>
              </w:rPr>
              <w:t>člen</w:t>
            </w:r>
            <w:bookmarkEnd w:id="3"/>
          </w:p>
          <w:p w14:paraId="2277EA70" w14:textId="77777777" w:rsidR="00AD6A38" w:rsidRPr="008237A4" w:rsidRDefault="00AD6A38" w:rsidP="009E181F">
            <w:pPr>
              <w:pStyle w:val="Odstavekseznama"/>
              <w:ind w:left="720"/>
              <w:rPr>
                <w:rFonts w:ascii="Arial" w:hAnsi="Arial" w:cs="Arial"/>
                <w:bCs/>
                <w:sz w:val="20"/>
                <w:szCs w:val="20"/>
              </w:rPr>
            </w:pPr>
          </w:p>
          <w:p w14:paraId="6D698F78"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V Zakonu o finančni upravi (Uradni list RS, št. 25/14) se v 9. členu drugi odstavek spremeni tako, da se glasi:</w:t>
            </w:r>
          </w:p>
          <w:p w14:paraId="05B1E50F" w14:textId="77777777" w:rsidR="00AD6A38" w:rsidRPr="00916A7A"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»(2) </w:t>
            </w:r>
            <w:bookmarkStart w:id="4" w:name="_Hlk79042255"/>
            <w:r w:rsidRPr="00EB53F7">
              <w:rPr>
                <w:rFonts w:ascii="Arial" w:hAnsi="Arial" w:cs="Arial"/>
                <w:bCs/>
                <w:color w:val="000000" w:themeColor="text1"/>
                <w:sz w:val="20"/>
                <w:szCs w:val="20"/>
              </w:rPr>
              <w:t xml:space="preserve">Območje in sedež generalnega finančnega urada ter finančnih uradov in razmejitev nalog med </w:t>
            </w:r>
            <w:r>
              <w:rPr>
                <w:rFonts w:ascii="Arial" w:hAnsi="Arial" w:cs="Arial"/>
                <w:bCs/>
                <w:color w:val="000000" w:themeColor="text1"/>
                <w:sz w:val="20"/>
                <w:szCs w:val="20"/>
              </w:rPr>
              <w:t>generalnim finančnim uradom in finančnimi uradi</w:t>
            </w:r>
            <w:r w:rsidRPr="00EB53F7">
              <w:rPr>
                <w:rFonts w:ascii="Arial" w:hAnsi="Arial" w:cs="Arial"/>
                <w:bCs/>
                <w:color w:val="000000" w:themeColor="text1"/>
                <w:sz w:val="20"/>
                <w:szCs w:val="20"/>
              </w:rPr>
              <w:t xml:space="preserve"> določi vlada z uredbo.«. </w:t>
            </w:r>
            <w:bookmarkEnd w:id="4"/>
          </w:p>
          <w:p w14:paraId="14AD2AAC" w14:textId="77777777" w:rsidR="00AD6A38" w:rsidRDefault="00AD6A38" w:rsidP="009E181F">
            <w:pPr>
              <w:pStyle w:val="Odstavekseznama"/>
              <w:numPr>
                <w:ilvl w:val="0"/>
                <w:numId w:val="40"/>
              </w:numPr>
              <w:rPr>
                <w:rFonts w:ascii="Arial" w:hAnsi="Arial" w:cs="Arial"/>
                <w:bCs/>
                <w:sz w:val="20"/>
                <w:szCs w:val="20"/>
              </w:rPr>
            </w:pPr>
            <w:bookmarkStart w:id="5" w:name="_Ref74042959"/>
            <w:r>
              <w:rPr>
                <w:rFonts w:ascii="Arial" w:hAnsi="Arial" w:cs="Arial"/>
                <w:bCs/>
                <w:sz w:val="20"/>
                <w:szCs w:val="20"/>
              </w:rPr>
              <w:t>člen</w:t>
            </w:r>
            <w:bookmarkEnd w:id="5"/>
          </w:p>
          <w:p w14:paraId="524AC121" w14:textId="77777777" w:rsidR="00AD6A38" w:rsidRDefault="00AD6A38" w:rsidP="009E181F">
            <w:pPr>
              <w:pStyle w:val="Odstavekseznama"/>
              <w:ind w:left="720"/>
              <w:rPr>
                <w:rFonts w:ascii="Arial" w:hAnsi="Arial" w:cs="Arial"/>
                <w:bCs/>
                <w:sz w:val="20"/>
                <w:szCs w:val="20"/>
              </w:rPr>
            </w:pPr>
          </w:p>
          <w:p w14:paraId="18DFF51E" w14:textId="77777777" w:rsidR="00AD6A38" w:rsidRPr="00EB53F7" w:rsidRDefault="00AD6A38" w:rsidP="009E181F">
            <w:pPr>
              <w:jc w:val="both"/>
              <w:rPr>
                <w:rFonts w:ascii="Arial" w:hAnsi="Arial" w:cs="Arial"/>
                <w:bCs/>
                <w:color w:val="000000"/>
                <w:sz w:val="20"/>
                <w:szCs w:val="20"/>
              </w:rPr>
            </w:pPr>
            <w:r w:rsidRPr="00EB53F7">
              <w:rPr>
                <w:rFonts w:ascii="Arial" w:hAnsi="Arial" w:cs="Arial"/>
                <w:bCs/>
                <w:color w:val="000000"/>
                <w:sz w:val="20"/>
                <w:szCs w:val="20"/>
              </w:rPr>
              <w:t>Za 10. členom se dodajo novi 10.a, 10.b</w:t>
            </w:r>
            <w:r>
              <w:rPr>
                <w:rFonts w:ascii="Arial" w:hAnsi="Arial" w:cs="Arial"/>
                <w:bCs/>
                <w:color w:val="000000"/>
                <w:sz w:val="20"/>
                <w:szCs w:val="20"/>
              </w:rPr>
              <w:t xml:space="preserve"> in</w:t>
            </w:r>
            <w:r w:rsidRPr="00EB53F7">
              <w:rPr>
                <w:rFonts w:ascii="Arial" w:hAnsi="Arial" w:cs="Arial"/>
                <w:bCs/>
                <w:color w:val="000000"/>
                <w:sz w:val="20"/>
                <w:szCs w:val="20"/>
              </w:rPr>
              <w:t xml:space="preserve"> 10.c člen, ki se glasijo:</w:t>
            </w:r>
          </w:p>
          <w:p w14:paraId="62CB497A" w14:textId="77777777" w:rsidR="00AD6A38" w:rsidRPr="00EB53F7" w:rsidRDefault="00AD6A38" w:rsidP="009E181F">
            <w:pPr>
              <w:spacing w:after="0"/>
              <w:jc w:val="center"/>
              <w:rPr>
                <w:rFonts w:ascii="Arial" w:hAnsi="Arial" w:cs="Arial"/>
                <w:bCs/>
                <w:color w:val="000000"/>
                <w:sz w:val="20"/>
                <w:szCs w:val="20"/>
              </w:rPr>
            </w:pPr>
            <w:r w:rsidRPr="00EB53F7">
              <w:rPr>
                <w:rFonts w:ascii="Arial" w:hAnsi="Arial" w:cs="Arial"/>
                <w:bCs/>
                <w:color w:val="000000"/>
                <w:sz w:val="20"/>
                <w:szCs w:val="20"/>
              </w:rPr>
              <w:t>»10.a člen</w:t>
            </w:r>
          </w:p>
          <w:p w14:paraId="2BCEB566" w14:textId="77777777" w:rsidR="00AD6A38" w:rsidRPr="00EB53F7" w:rsidRDefault="00AD6A38" w:rsidP="009E181F">
            <w:pPr>
              <w:spacing w:after="0"/>
              <w:jc w:val="center"/>
              <w:rPr>
                <w:rFonts w:ascii="Arial" w:hAnsi="Arial" w:cs="Arial"/>
                <w:bCs/>
                <w:color w:val="FF0000"/>
                <w:sz w:val="20"/>
                <w:szCs w:val="20"/>
              </w:rPr>
            </w:pPr>
            <w:r w:rsidRPr="00EB53F7">
              <w:rPr>
                <w:rFonts w:ascii="Arial" w:hAnsi="Arial" w:cs="Arial"/>
                <w:bCs/>
                <w:color w:val="000000"/>
                <w:sz w:val="20"/>
                <w:szCs w:val="20"/>
              </w:rPr>
              <w:t xml:space="preserve">(imenovanje direktorja) </w:t>
            </w:r>
          </w:p>
          <w:p w14:paraId="3411C8FF" w14:textId="77777777" w:rsidR="00AD6A38" w:rsidRPr="00EB53F7" w:rsidRDefault="00AD6A38" w:rsidP="009E181F">
            <w:pPr>
              <w:spacing w:after="0"/>
              <w:jc w:val="center"/>
              <w:rPr>
                <w:rFonts w:ascii="Arial" w:hAnsi="Arial" w:cs="Arial"/>
                <w:bCs/>
                <w:color w:val="000000"/>
                <w:sz w:val="20"/>
                <w:szCs w:val="20"/>
              </w:rPr>
            </w:pPr>
          </w:p>
          <w:p w14:paraId="2958A84B"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Ne glede na določbo 5. točke prvega odstavka 68. člena Zakona o javnih uslužbencih</w:t>
            </w:r>
            <w:r w:rsidRPr="00EB53F7">
              <w:rPr>
                <w:rFonts w:ascii="Arial" w:hAnsi="Arial" w:cs="Arial"/>
                <w:bCs/>
                <w:color w:val="000000" w:themeColor="text1"/>
                <w:sz w:val="20"/>
                <w:szCs w:val="20"/>
                <w:shd w:val="clear" w:color="auto" w:fill="FFFFFF"/>
              </w:rPr>
              <w:t xml:space="preserve"> (Uradni list RS, št. </w:t>
            </w:r>
            <w:hyperlink r:id="rId16" w:tgtFrame="_blank" w:tooltip="Zakon o javnih uslužbencih (uradno prečiščeno besedilo)" w:history="1">
              <w:r w:rsidRPr="00EB53F7">
                <w:rPr>
                  <w:rStyle w:val="Hiperpovezava"/>
                  <w:rFonts w:ascii="Arial" w:hAnsi="Arial" w:cs="Arial"/>
                  <w:bCs/>
                  <w:color w:val="000000" w:themeColor="text1"/>
                  <w:sz w:val="20"/>
                  <w:szCs w:val="20"/>
                  <w:u w:val="none"/>
                  <w:shd w:val="clear" w:color="auto" w:fill="FFFFFF"/>
                </w:rPr>
                <w:t>63/07</w:t>
              </w:r>
            </w:hyperlink>
            <w:r w:rsidRPr="00EB53F7">
              <w:rPr>
                <w:rFonts w:ascii="Arial" w:hAnsi="Arial" w:cs="Arial"/>
                <w:bCs/>
                <w:color w:val="000000" w:themeColor="text1"/>
                <w:sz w:val="20"/>
                <w:szCs w:val="20"/>
                <w:shd w:val="clear" w:color="auto" w:fill="FFFFFF"/>
              </w:rPr>
              <w:t> – uradno prečiščeno besedilo, </w:t>
            </w:r>
            <w:hyperlink r:id="rId17" w:tgtFrame="_blank" w:tooltip="Zakon o spremembah in dopolnitvah Zakona o javnih uslužbencih" w:history="1">
              <w:r w:rsidRPr="00EB53F7">
                <w:rPr>
                  <w:rStyle w:val="Hiperpovezava"/>
                  <w:rFonts w:ascii="Arial" w:hAnsi="Arial" w:cs="Arial"/>
                  <w:bCs/>
                  <w:color w:val="000000" w:themeColor="text1"/>
                  <w:sz w:val="20"/>
                  <w:szCs w:val="20"/>
                  <w:u w:val="none"/>
                  <w:shd w:val="clear" w:color="auto" w:fill="FFFFFF"/>
                </w:rPr>
                <w:t>65/08</w:t>
              </w:r>
            </w:hyperlink>
            <w:r w:rsidRPr="00EB53F7">
              <w:rPr>
                <w:rFonts w:ascii="Arial" w:hAnsi="Arial" w:cs="Arial"/>
                <w:bCs/>
                <w:color w:val="000000" w:themeColor="text1"/>
                <w:sz w:val="20"/>
                <w:szCs w:val="20"/>
                <w:shd w:val="clear" w:color="auto" w:fill="FFFFFF"/>
              </w:rPr>
              <w:t>, </w:t>
            </w:r>
            <w:hyperlink r:id="rId18" w:tgtFrame="_blank" w:tooltip="Zakon o spremembah in dopolnitvah Zakona o trgu finančnih instrumentov" w:history="1">
              <w:r w:rsidRPr="00EB53F7">
                <w:rPr>
                  <w:rStyle w:val="Hiperpovezava"/>
                  <w:rFonts w:ascii="Arial" w:hAnsi="Arial" w:cs="Arial"/>
                  <w:bCs/>
                  <w:color w:val="000000" w:themeColor="text1"/>
                  <w:sz w:val="20"/>
                  <w:szCs w:val="20"/>
                  <w:u w:val="none"/>
                  <w:shd w:val="clear" w:color="auto" w:fill="FFFFFF"/>
                </w:rPr>
                <w:t>69/08</w:t>
              </w:r>
            </w:hyperlink>
            <w:r w:rsidRPr="00EB53F7">
              <w:rPr>
                <w:rFonts w:ascii="Arial" w:hAnsi="Arial" w:cs="Arial"/>
                <w:bCs/>
                <w:color w:val="000000" w:themeColor="text1"/>
                <w:sz w:val="20"/>
                <w:szCs w:val="20"/>
                <w:shd w:val="clear" w:color="auto" w:fill="FFFFFF"/>
              </w:rPr>
              <w:t> – ZTFI-A, </w:t>
            </w:r>
            <w:hyperlink r:id="rId19" w:tgtFrame="_blank" w:tooltip="Zakon o spremembah in dopolnitvah Zakona o zavarovalništvu" w:history="1">
              <w:r w:rsidRPr="00EB53F7">
                <w:rPr>
                  <w:rStyle w:val="Hiperpovezava"/>
                  <w:rFonts w:ascii="Arial" w:hAnsi="Arial" w:cs="Arial"/>
                  <w:bCs/>
                  <w:color w:val="000000" w:themeColor="text1"/>
                  <w:sz w:val="20"/>
                  <w:szCs w:val="20"/>
                  <w:u w:val="none"/>
                  <w:shd w:val="clear" w:color="auto" w:fill="FFFFFF"/>
                </w:rPr>
                <w:t>69/08</w:t>
              </w:r>
            </w:hyperlink>
            <w:r w:rsidRPr="00EB53F7">
              <w:rPr>
                <w:rFonts w:ascii="Arial" w:hAnsi="Arial" w:cs="Arial"/>
                <w:bCs/>
                <w:color w:val="000000" w:themeColor="text1"/>
                <w:sz w:val="20"/>
                <w:szCs w:val="20"/>
                <w:shd w:val="clear" w:color="auto" w:fill="FFFFFF"/>
              </w:rPr>
              <w:t> – ZZavar-E, </w:t>
            </w:r>
            <w:hyperlink r:id="rId20" w:tgtFrame="_blank" w:tooltip="Zakon za uravnoteženje javnih financ" w:history="1">
              <w:r w:rsidRPr="00EB53F7">
                <w:rPr>
                  <w:rStyle w:val="Hiperpovezava"/>
                  <w:rFonts w:ascii="Arial" w:hAnsi="Arial" w:cs="Arial"/>
                  <w:bCs/>
                  <w:color w:val="000000" w:themeColor="text1"/>
                  <w:sz w:val="20"/>
                  <w:szCs w:val="20"/>
                  <w:u w:val="none"/>
                  <w:shd w:val="clear" w:color="auto" w:fill="FFFFFF"/>
                </w:rPr>
                <w:t>40/12</w:t>
              </w:r>
            </w:hyperlink>
            <w:r w:rsidRPr="00EB53F7">
              <w:rPr>
                <w:rFonts w:ascii="Arial" w:hAnsi="Arial" w:cs="Arial"/>
                <w:bCs/>
                <w:color w:val="000000" w:themeColor="text1"/>
                <w:sz w:val="20"/>
                <w:szCs w:val="20"/>
                <w:shd w:val="clear" w:color="auto" w:fill="FFFFFF"/>
              </w:rPr>
              <w:t> – ZUJF, </w:t>
            </w:r>
            <w:hyperlink r:id="rId21" w:tgtFrame="_blank" w:tooltip="Zakon o spremembah in dopolnitvah Zakona o integriteti in preprečevanju korupcije" w:history="1">
              <w:r w:rsidRPr="00EB53F7">
                <w:rPr>
                  <w:rStyle w:val="Hiperpovezava"/>
                  <w:rFonts w:ascii="Arial" w:hAnsi="Arial" w:cs="Arial"/>
                  <w:bCs/>
                  <w:color w:val="000000" w:themeColor="text1"/>
                  <w:sz w:val="20"/>
                  <w:szCs w:val="20"/>
                  <w:u w:val="none"/>
                  <w:shd w:val="clear" w:color="auto" w:fill="FFFFFF"/>
                </w:rPr>
                <w:t>158/20</w:t>
              </w:r>
            </w:hyperlink>
            <w:r w:rsidRPr="00EB53F7">
              <w:rPr>
                <w:rFonts w:ascii="Arial" w:hAnsi="Arial" w:cs="Arial"/>
                <w:bCs/>
                <w:color w:val="000000" w:themeColor="text1"/>
                <w:sz w:val="20"/>
                <w:szCs w:val="20"/>
                <w:shd w:val="clear" w:color="auto" w:fill="FFFFFF"/>
              </w:rPr>
              <w:t> – ZIntPK-C in </w:t>
            </w:r>
            <w:hyperlink r:id="rId22" w:tgtFrame="_blank" w:tooltip="Zakon o interventnih ukrepih za pomoč pri omilitvi posledic drugega vala epidemije COVID-19" w:history="1">
              <w:r w:rsidRPr="00EB53F7">
                <w:rPr>
                  <w:rStyle w:val="Hiperpovezava"/>
                  <w:rFonts w:ascii="Arial" w:hAnsi="Arial" w:cs="Arial"/>
                  <w:bCs/>
                  <w:color w:val="000000" w:themeColor="text1"/>
                  <w:sz w:val="20"/>
                  <w:szCs w:val="20"/>
                  <w:u w:val="none"/>
                  <w:shd w:val="clear" w:color="auto" w:fill="FFFFFF"/>
                </w:rPr>
                <w:t>203/20</w:t>
              </w:r>
            </w:hyperlink>
            <w:r w:rsidRPr="00EB53F7">
              <w:rPr>
                <w:rFonts w:ascii="Arial" w:hAnsi="Arial" w:cs="Arial"/>
                <w:bCs/>
                <w:color w:val="000000" w:themeColor="text1"/>
                <w:sz w:val="20"/>
                <w:szCs w:val="20"/>
                <w:shd w:val="clear" w:color="auto" w:fill="FFFFFF"/>
              </w:rPr>
              <w:t> – ZIUPOPDVE)</w:t>
            </w:r>
            <w:r w:rsidRPr="00EB53F7">
              <w:rPr>
                <w:rFonts w:ascii="Arial" w:hAnsi="Arial" w:cs="Arial"/>
                <w:bCs/>
                <w:color w:val="000000" w:themeColor="text1"/>
                <w:sz w:val="20"/>
                <w:szCs w:val="20"/>
              </w:rPr>
              <w:t xml:space="preserve"> predstojnik finančne uprave imenuje direktorje finančnih uradov za dobo petih let po izbirnem postopku na podlagi internega oziroma javnega</w:t>
            </w:r>
            <w:r>
              <w:rPr>
                <w:rFonts w:ascii="Arial" w:hAnsi="Arial" w:cs="Arial"/>
                <w:bCs/>
                <w:color w:val="000000" w:themeColor="text1"/>
                <w:sz w:val="20"/>
                <w:szCs w:val="20"/>
              </w:rPr>
              <w:t xml:space="preserve"> natečaja</w:t>
            </w:r>
            <w:r w:rsidRPr="00EB53F7">
              <w:rPr>
                <w:rFonts w:ascii="Arial" w:hAnsi="Arial" w:cs="Arial"/>
                <w:bCs/>
                <w:color w:val="000000" w:themeColor="text1"/>
                <w:sz w:val="20"/>
                <w:szCs w:val="20"/>
              </w:rPr>
              <w:t>.</w:t>
            </w:r>
          </w:p>
          <w:p w14:paraId="493D0DED" w14:textId="77777777" w:rsidR="00AD6A38" w:rsidRPr="00EB53F7" w:rsidRDefault="00AD6A38" w:rsidP="009E181F">
            <w:pPr>
              <w:spacing w:after="0"/>
              <w:jc w:val="center"/>
              <w:rPr>
                <w:rFonts w:ascii="Arial" w:hAnsi="Arial" w:cs="Arial"/>
                <w:bCs/>
                <w:color w:val="000000"/>
                <w:sz w:val="20"/>
                <w:szCs w:val="20"/>
              </w:rPr>
            </w:pPr>
            <w:bookmarkStart w:id="6" w:name="_Hlk79042663"/>
            <w:r w:rsidRPr="00EB53F7">
              <w:rPr>
                <w:rFonts w:ascii="Arial" w:hAnsi="Arial" w:cs="Arial"/>
                <w:bCs/>
                <w:color w:val="000000"/>
                <w:sz w:val="20"/>
                <w:szCs w:val="20"/>
              </w:rPr>
              <w:t>10.b člen</w:t>
            </w:r>
          </w:p>
          <w:p w14:paraId="464C1E48" w14:textId="77777777" w:rsidR="00AD6A38" w:rsidRPr="00EB53F7" w:rsidRDefault="00AD6A38" w:rsidP="009E181F">
            <w:pPr>
              <w:spacing w:after="0"/>
              <w:jc w:val="center"/>
              <w:rPr>
                <w:rFonts w:ascii="Arial" w:hAnsi="Arial" w:cs="Arial"/>
                <w:bCs/>
                <w:color w:val="000000"/>
                <w:sz w:val="20"/>
                <w:szCs w:val="20"/>
              </w:rPr>
            </w:pPr>
            <w:r w:rsidRPr="00EB53F7">
              <w:rPr>
                <w:rFonts w:ascii="Arial" w:hAnsi="Arial" w:cs="Arial"/>
                <w:bCs/>
                <w:color w:val="000000"/>
                <w:sz w:val="20"/>
                <w:szCs w:val="20"/>
              </w:rPr>
              <w:t xml:space="preserve">(kolegijsko odločanje) </w:t>
            </w:r>
          </w:p>
          <w:p w14:paraId="71327A2F" w14:textId="77777777" w:rsidR="00AD6A38" w:rsidRPr="00EB53F7" w:rsidRDefault="00AD6A38" w:rsidP="009E181F">
            <w:pPr>
              <w:spacing w:after="0"/>
              <w:jc w:val="both"/>
              <w:rPr>
                <w:rFonts w:ascii="Arial" w:hAnsi="Arial" w:cs="Arial"/>
                <w:bCs/>
                <w:color w:val="000000"/>
                <w:sz w:val="20"/>
                <w:szCs w:val="20"/>
              </w:rPr>
            </w:pPr>
          </w:p>
          <w:p w14:paraId="38864899" w14:textId="77777777" w:rsidR="00AD6A38" w:rsidRPr="00EB53F7" w:rsidRDefault="00AD6A38" w:rsidP="009E181F">
            <w:pPr>
              <w:spacing w:after="0"/>
              <w:jc w:val="both"/>
              <w:rPr>
                <w:rFonts w:ascii="Arial" w:hAnsi="Arial" w:cs="Arial"/>
                <w:bCs/>
                <w:color w:val="000000"/>
                <w:sz w:val="20"/>
                <w:szCs w:val="20"/>
              </w:rPr>
            </w:pPr>
            <w:r w:rsidRPr="00EB53F7">
              <w:rPr>
                <w:rFonts w:ascii="Arial" w:hAnsi="Arial" w:cs="Arial"/>
                <w:bCs/>
                <w:color w:val="000000"/>
                <w:sz w:val="20"/>
                <w:szCs w:val="20"/>
              </w:rPr>
              <w:t xml:space="preserve">(1) </w:t>
            </w:r>
            <w:r w:rsidRPr="00EB53F7">
              <w:rPr>
                <w:rFonts w:ascii="Arial" w:hAnsi="Arial" w:cs="Arial"/>
                <w:bCs/>
                <w:color w:val="000000" w:themeColor="text1"/>
                <w:sz w:val="20"/>
                <w:szCs w:val="20"/>
              </w:rPr>
              <w:t xml:space="preserve">Ne glede na določbe </w:t>
            </w:r>
            <w:r w:rsidRPr="00EB53F7">
              <w:rPr>
                <w:rFonts w:ascii="Arial" w:hAnsi="Arial" w:cs="Arial"/>
                <w:bCs/>
                <w:color w:val="000000" w:themeColor="text1"/>
                <w:sz w:val="20"/>
                <w:szCs w:val="20"/>
                <w:lang w:eastAsia="sl-SI"/>
              </w:rPr>
              <w:t xml:space="preserve">Zakona o splošnem upravnem postopku (Uradni list RS, št. </w:t>
            </w:r>
            <w:hyperlink r:id="rId23" w:tgtFrame="_blank" w:tooltip="Zakon o splošnem upravnem postopku (uradno prečiščeno besedilo)" w:history="1">
              <w:r w:rsidRPr="00EB53F7">
                <w:rPr>
                  <w:rFonts w:ascii="Arial" w:hAnsi="Arial" w:cs="Arial"/>
                  <w:bCs/>
                  <w:color w:val="000000" w:themeColor="text1"/>
                  <w:sz w:val="20"/>
                  <w:szCs w:val="20"/>
                  <w:lang w:eastAsia="sl-SI"/>
                </w:rPr>
                <w:t>24/06</w:t>
              </w:r>
            </w:hyperlink>
            <w:r w:rsidRPr="00EB53F7">
              <w:rPr>
                <w:rFonts w:ascii="Arial" w:hAnsi="Arial" w:cs="Arial"/>
                <w:bCs/>
                <w:color w:val="000000" w:themeColor="text1"/>
                <w:sz w:val="20"/>
                <w:szCs w:val="20"/>
                <w:lang w:eastAsia="sl-SI"/>
              </w:rPr>
              <w:t xml:space="preserve"> – uradno prečiščeno besedilo, </w:t>
            </w:r>
            <w:hyperlink r:id="rId24" w:tgtFrame="_blank" w:tooltip="Zakon o upravnem sporu" w:history="1">
              <w:r w:rsidRPr="00EB53F7">
                <w:rPr>
                  <w:rFonts w:ascii="Arial" w:hAnsi="Arial" w:cs="Arial"/>
                  <w:bCs/>
                  <w:color w:val="000000" w:themeColor="text1"/>
                  <w:sz w:val="20"/>
                  <w:szCs w:val="20"/>
                  <w:lang w:eastAsia="sl-SI"/>
                </w:rPr>
                <w:t>105/06</w:t>
              </w:r>
            </w:hyperlink>
            <w:r w:rsidRPr="00EB53F7">
              <w:rPr>
                <w:rFonts w:ascii="Arial" w:hAnsi="Arial" w:cs="Arial"/>
                <w:bCs/>
                <w:color w:val="000000" w:themeColor="text1"/>
                <w:sz w:val="20"/>
                <w:szCs w:val="20"/>
                <w:lang w:eastAsia="sl-SI"/>
              </w:rPr>
              <w:t xml:space="preserve"> – ZUS-1, </w:t>
            </w:r>
            <w:hyperlink r:id="rId25" w:tgtFrame="_blank" w:tooltip="Zakon o spremembah in dopolnitvah Zakona o splošnem upravnem postopku" w:history="1">
              <w:r w:rsidRPr="00EB53F7">
                <w:rPr>
                  <w:rFonts w:ascii="Arial" w:hAnsi="Arial" w:cs="Arial"/>
                  <w:bCs/>
                  <w:color w:val="000000" w:themeColor="text1"/>
                  <w:sz w:val="20"/>
                  <w:szCs w:val="20"/>
                  <w:lang w:eastAsia="sl-SI"/>
                </w:rPr>
                <w:t>126/07</w:t>
              </w:r>
            </w:hyperlink>
            <w:r w:rsidRPr="00EB53F7">
              <w:rPr>
                <w:rFonts w:ascii="Arial" w:hAnsi="Arial" w:cs="Arial"/>
                <w:bCs/>
                <w:color w:val="000000" w:themeColor="text1"/>
                <w:sz w:val="20"/>
                <w:szCs w:val="20"/>
                <w:lang w:eastAsia="sl-SI"/>
              </w:rPr>
              <w:t xml:space="preserve">, </w:t>
            </w:r>
            <w:hyperlink r:id="rId26" w:tgtFrame="_blank" w:tooltip="Zakon o spremembi in dopolnitvah Zakona o splošnem upravnem postopku" w:history="1">
              <w:r w:rsidRPr="00EB53F7">
                <w:rPr>
                  <w:rFonts w:ascii="Arial" w:hAnsi="Arial" w:cs="Arial"/>
                  <w:bCs/>
                  <w:color w:val="000000" w:themeColor="text1"/>
                  <w:sz w:val="20"/>
                  <w:szCs w:val="20"/>
                  <w:lang w:eastAsia="sl-SI"/>
                </w:rPr>
                <w:t>65/08</w:t>
              </w:r>
            </w:hyperlink>
            <w:r w:rsidRPr="00EB53F7">
              <w:rPr>
                <w:rFonts w:ascii="Arial" w:hAnsi="Arial" w:cs="Arial"/>
                <w:bCs/>
                <w:color w:val="000000" w:themeColor="text1"/>
                <w:sz w:val="20"/>
                <w:szCs w:val="20"/>
                <w:lang w:eastAsia="sl-SI"/>
              </w:rPr>
              <w:t xml:space="preserve">, </w:t>
            </w:r>
            <w:hyperlink r:id="rId27" w:tgtFrame="_blank" w:tooltip="Zakon o spremembah in dopolnitvah Zakona o splošnem upravnem postopku" w:history="1">
              <w:r w:rsidRPr="00EB53F7">
                <w:rPr>
                  <w:rFonts w:ascii="Arial" w:hAnsi="Arial" w:cs="Arial"/>
                  <w:bCs/>
                  <w:color w:val="000000" w:themeColor="text1"/>
                  <w:sz w:val="20"/>
                  <w:szCs w:val="20"/>
                  <w:lang w:eastAsia="sl-SI"/>
                </w:rPr>
                <w:t>8/10</w:t>
              </w:r>
            </w:hyperlink>
            <w:r w:rsidRPr="00EB53F7">
              <w:rPr>
                <w:rFonts w:ascii="Arial" w:hAnsi="Arial" w:cs="Arial"/>
                <w:bCs/>
                <w:color w:val="000000" w:themeColor="text1"/>
                <w:sz w:val="20"/>
                <w:szCs w:val="20"/>
                <w:lang w:eastAsia="sl-SI"/>
              </w:rPr>
              <w:t xml:space="preserve">, </w:t>
            </w:r>
            <w:hyperlink r:id="rId28" w:tgtFrame="_blank" w:tooltip="Zakon o spremembah in dopolnitvi Zakona o splošnem upravnem postopku" w:history="1">
              <w:r w:rsidRPr="00EB53F7">
                <w:rPr>
                  <w:rFonts w:ascii="Arial" w:hAnsi="Arial" w:cs="Arial"/>
                  <w:bCs/>
                  <w:color w:val="000000" w:themeColor="text1"/>
                  <w:sz w:val="20"/>
                  <w:szCs w:val="20"/>
                  <w:lang w:eastAsia="sl-SI"/>
                </w:rPr>
                <w:t>82/13</w:t>
              </w:r>
            </w:hyperlink>
            <w:r w:rsidRPr="00EB53F7">
              <w:rPr>
                <w:rFonts w:ascii="Arial" w:hAnsi="Arial" w:cs="Arial"/>
                <w:bCs/>
                <w:color w:val="000000" w:themeColor="text1"/>
                <w:sz w:val="20"/>
                <w:szCs w:val="20"/>
                <w:lang w:eastAsia="sl-SI"/>
              </w:rPr>
              <w:t xml:space="preserve"> in </w:t>
            </w:r>
            <w:hyperlink r:id="rId29" w:tgtFrame="_blank" w:tooltip="Zakon o interventnih ukrepih za omilitev posledic drugega vala epidemije COVID-19" w:history="1">
              <w:r w:rsidRPr="00EB53F7">
                <w:rPr>
                  <w:rFonts w:ascii="Arial" w:hAnsi="Arial" w:cs="Arial"/>
                  <w:bCs/>
                  <w:color w:val="000000" w:themeColor="text1"/>
                  <w:sz w:val="20"/>
                  <w:szCs w:val="20"/>
                  <w:lang w:eastAsia="sl-SI"/>
                </w:rPr>
                <w:t>175/20</w:t>
              </w:r>
            </w:hyperlink>
            <w:r w:rsidRPr="00EB53F7">
              <w:rPr>
                <w:rFonts w:ascii="Arial" w:hAnsi="Arial" w:cs="Arial"/>
                <w:bCs/>
                <w:color w:val="000000" w:themeColor="text1"/>
                <w:sz w:val="20"/>
                <w:szCs w:val="20"/>
                <w:lang w:eastAsia="sl-SI"/>
              </w:rPr>
              <w:t xml:space="preserve"> – ZIUOPDVE; v nadaljnjem besedilu: ZUP) odloča f</w:t>
            </w:r>
            <w:r w:rsidRPr="00EB53F7">
              <w:rPr>
                <w:rFonts w:ascii="Arial" w:hAnsi="Arial" w:cs="Arial"/>
                <w:bCs/>
                <w:color w:val="000000"/>
                <w:sz w:val="20"/>
                <w:szCs w:val="20"/>
              </w:rPr>
              <w:t xml:space="preserve">inančna uprava v kolegiju treh uradnih oseb (v nadaljnjem besedilu: kolegij) v primerih: </w:t>
            </w:r>
          </w:p>
          <w:p w14:paraId="129BE23D" w14:textId="77777777" w:rsidR="00AD6A38" w:rsidRPr="005773A9" w:rsidRDefault="00AD6A38" w:rsidP="009E181F">
            <w:pPr>
              <w:pStyle w:val="Odstavekseznama"/>
              <w:numPr>
                <w:ilvl w:val="0"/>
                <w:numId w:val="24"/>
              </w:numPr>
              <w:spacing w:line="276" w:lineRule="auto"/>
              <w:contextualSpacing/>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če </w:t>
            </w:r>
            <w:r w:rsidRPr="005773A9">
              <w:rPr>
                <w:rFonts w:ascii="Arial" w:hAnsi="Arial" w:cs="Arial"/>
                <w:bCs/>
                <w:color w:val="000000" w:themeColor="text1"/>
                <w:sz w:val="20"/>
                <w:szCs w:val="20"/>
              </w:rPr>
              <w:t>pričakovana davčna obveznost presega 500.000 eurov,</w:t>
            </w:r>
          </w:p>
          <w:p w14:paraId="0142EAAC" w14:textId="77777777" w:rsidR="00AD6A38" w:rsidRPr="005773A9" w:rsidRDefault="00AD6A38" w:rsidP="009E181F">
            <w:pPr>
              <w:pStyle w:val="Odstavekseznama"/>
              <w:numPr>
                <w:ilvl w:val="0"/>
                <w:numId w:val="24"/>
              </w:numPr>
              <w:spacing w:line="276" w:lineRule="auto"/>
              <w:contextualSpacing/>
              <w:jc w:val="both"/>
              <w:rPr>
                <w:rFonts w:ascii="Arial" w:hAnsi="Arial" w:cs="Arial"/>
                <w:bCs/>
                <w:color w:val="000000" w:themeColor="text1"/>
                <w:sz w:val="20"/>
                <w:szCs w:val="20"/>
              </w:rPr>
            </w:pPr>
            <w:r w:rsidRPr="005773A9">
              <w:rPr>
                <w:rFonts w:ascii="Arial" w:hAnsi="Arial" w:cs="Arial"/>
                <w:bCs/>
                <w:color w:val="000000" w:themeColor="text1"/>
                <w:sz w:val="20"/>
                <w:szCs w:val="20"/>
              </w:rPr>
              <w:t>inšpiciranja povezanih oseb</w:t>
            </w:r>
            <w:r>
              <w:rPr>
                <w:rFonts w:ascii="Arial" w:hAnsi="Arial" w:cs="Arial"/>
                <w:bCs/>
                <w:color w:val="000000" w:themeColor="text1"/>
                <w:sz w:val="20"/>
                <w:szCs w:val="20"/>
              </w:rPr>
              <w:t xml:space="preserve"> ali</w:t>
            </w:r>
            <w:r w:rsidRPr="005773A9">
              <w:rPr>
                <w:rFonts w:ascii="Arial" w:hAnsi="Arial" w:cs="Arial"/>
                <w:bCs/>
                <w:color w:val="000000" w:themeColor="text1"/>
                <w:sz w:val="20"/>
                <w:szCs w:val="20"/>
              </w:rPr>
              <w:t xml:space="preserve"> </w:t>
            </w:r>
          </w:p>
          <w:p w14:paraId="7F3177E9" w14:textId="77777777" w:rsidR="00AD6A38" w:rsidRDefault="00AD6A38" w:rsidP="009E181F">
            <w:pPr>
              <w:pStyle w:val="Odstavekseznama"/>
              <w:numPr>
                <w:ilvl w:val="0"/>
                <w:numId w:val="24"/>
              </w:numPr>
              <w:spacing w:line="276" w:lineRule="auto"/>
              <w:contextualSpacing/>
              <w:jc w:val="both"/>
              <w:rPr>
                <w:rFonts w:ascii="Arial" w:hAnsi="Arial" w:cs="Arial"/>
                <w:bCs/>
                <w:color w:val="000000" w:themeColor="text1"/>
                <w:sz w:val="20"/>
                <w:szCs w:val="20"/>
              </w:rPr>
            </w:pPr>
            <w:r w:rsidRPr="005773A9">
              <w:rPr>
                <w:rFonts w:ascii="Arial" w:hAnsi="Arial" w:cs="Arial"/>
                <w:bCs/>
                <w:color w:val="000000" w:themeColor="text1"/>
                <w:sz w:val="20"/>
                <w:szCs w:val="20"/>
              </w:rPr>
              <w:t>ugotavljanja davčne osnove z oceno, če pričakovana davčna obveznost presega 100.000 e</w:t>
            </w:r>
            <w:r>
              <w:rPr>
                <w:rFonts w:ascii="Arial" w:hAnsi="Arial" w:cs="Arial"/>
                <w:bCs/>
                <w:color w:val="000000" w:themeColor="text1"/>
                <w:sz w:val="20"/>
                <w:szCs w:val="20"/>
              </w:rPr>
              <w:t>u</w:t>
            </w:r>
            <w:r w:rsidRPr="005773A9">
              <w:rPr>
                <w:rFonts w:ascii="Arial" w:hAnsi="Arial" w:cs="Arial"/>
                <w:bCs/>
                <w:color w:val="000000" w:themeColor="text1"/>
                <w:sz w:val="20"/>
                <w:szCs w:val="20"/>
              </w:rPr>
              <w:t>rov</w:t>
            </w:r>
            <w:r>
              <w:rPr>
                <w:rFonts w:ascii="Arial" w:hAnsi="Arial" w:cs="Arial"/>
                <w:bCs/>
                <w:color w:val="000000" w:themeColor="text1"/>
                <w:sz w:val="20"/>
                <w:szCs w:val="20"/>
              </w:rPr>
              <w:t>.</w:t>
            </w:r>
          </w:p>
          <w:p w14:paraId="27D22507" w14:textId="77777777" w:rsidR="00AD6A38" w:rsidRPr="00D939DD" w:rsidRDefault="00AD6A38" w:rsidP="009E181F">
            <w:pPr>
              <w:pStyle w:val="Odstavekseznama"/>
              <w:spacing w:line="276" w:lineRule="auto"/>
              <w:ind w:left="720"/>
              <w:contextualSpacing/>
              <w:jc w:val="both"/>
              <w:rPr>
                <w:rFonts w:ascii="Arial" w:hAnsi="Arial" w:cs="Arial"/>
                <w:bCs/>
                <w:color w:val="000000" w:themeColor="text1"/>
                <w:sz w:val="20"/>
                <w:szCs w:val="20"/>
              </w:rPr>
            </w:pPr>
          </w:p>
          <w:p w14:paraId="43E33477" w14:textId="77777777" w:rsidR="00AD6A38" w:rsidRPr="00EB53F7" w:rsidRDefault="00AD6A38" w:rsidP="009E181F">
            <w:pPr>
              <w:jc w:val="both"/>
              <w:rPr>
                <w:rFonts w:ascii="Arial" w:hAnsi="Arial" w:cs="Arial"/>
                <w:bCs/>
                <w:color w:val="000000"/>
                <w:sz w:val="20"/>
                <w:szCs w:val="20"/>
              </w:rPr>
            </w:pPr>
            <w:r w:rsidRPr="00EB53F7">
              <w:rPr>
                <w:rFonts w:ascii="Arial" w:hAnsi="Arial" w:cs="Arial"/>
                <w:bCs/>
                <w:color w:val="000000"/>
                <w:sz w:val="20"/>
                <w:szCs w:val="20"/>
              </w:rPr>
              <w:t xml:space="preserve">(2) Kolegij do izdaje odločbe v zadevah iz prejšnjega odstavka </w:t>
            </w:r>
            <w:r>
              <w:rPr>
                <w:rFonts w:ascii="Arial" w:hAnsi="Arial" w:cs="Arial"/>
                <w:bCs/>
                <w:color w:val="000000"/>
                <w:sz w:val="20"/>
                <w:szCs w:val="20"/>
              </w:rPr>
              <w:t>sodeluje pri ustni obravnavi in pripravi osnutek odločbe.</w:t>
            </w:r>
            <w:r w:rsidRPr="00EB53F7">
              <w:rPr>
                <w:rFonts w:ascii="Arial" w:hAnsi="Arial" w:cs="Arial"/>
                <w:bCs/>
                <w:color w:val="000000"/>
                <w:sz w:val="20"/>
                <w:szCs w:val="20"/>
              </w:rPr>
              <w:t xml:space="preserve"> </w:t>
            </w:r>
          </w:p>
          <w:p w14:paraId="7E609889" w14:textId="77777777" w:rsidR="00AD6A38" w:rsidRPr="00EB53F7" w:rsidRDefault="00AD6A38" w:rsidP="009E181F">
            <w:pPr>
              <w:jc w:val="both"/>
              <w:rPr>
                <w:rFonts w:ascii="Arial" w:hAnsi="Arial" w:cs="Arial"/>
                <w:bCs/>
                <w:color w:val="000000"/>
                <w:sz w:val="20"/>
                <w:szCs w:val="20"/>
              </w:rPr>
            </w:pPr>
            <w:r w:rsidRPr="00EB53F7">
              <w:rPr>
                <w:rFonts w:ascii="Arial" w:hAnsi="Arial" w:cs="Arial"/>
                <w:bCs/>
                <w:color w:val="000000"/>
                <w:sz w:val="20"/>
                <w:szCs w:val="20"/>
              </w:rPr>
              <w:t xml:space="preserve">(3) Postopek do izdaje odločbe vodi predsednik kolegija. </w:t>
            </w:r>
          </w:p>
          <w:p w14:paraId="5AC8C1C5" w14:textId="77777777" w:rsidR="00AD6A38" w:rsidRPr="00EB53F7" w:rsidRDefault="00AD6A38" w:rsidP="009E181F">
            <w:pPr>
              <w:jc w:val="both"/>
              <w:rPr>
                <w:rFonts w:ascii="Arial" w:hAnsi="Arial" w:cs="Arial"/>
                <w:bCs/>
                <w:color w:val="000000"/>
                <w:sz w:val="20"/>
                <w:szCs w:val="20"/>
              </w:rPr>
            </w:pPr>
            <w:r w:rsidRPr="00044CB5">
              <w:rPr>
                <w:rFonts w:ascii="Arial" w:hAnsi="Arial" w:cs="Arial"/>
                <w:bCs/>
                <w:color w:val="000000"/>
                <w:sz w:val="20"/>
                <w:szCs w:val="20"/>
              </w:rPr>
              <w:t>(4) Kadar se med postopkom, ki ga vodi uradna oseba, izpolnijo pogoji za kolegijsko odločanje, postopek nadaljuje kolegij.</w:t>
            </w:r>
            <w:r w:rsidRPr="00EB53F7">
              <w:rPr>
                <w:rFonts w:ascii="Arial" w:hAnsi="Arial" w:cs="Arial"/>
                <w:bCs/>
                <w:color w:val="000000"/>
                <w:sz w:val="20"/>
                <w:szCs w:val="20"/>
              </w:rPr>
              <w:t xml:space="preserve"> </w:t>
            </w:r>
          </w:p>
          <w:p w14:paraId="62BE8219" w14:textId="77777777" w:rsidR="00AD6A38" w:rsidRPr="00EB53F7" w:rsidRDefault="00AD6A38" w:rsidP="009E181F">
            <w:pPr>
              <w:jc w:val="both"/>
              <w:rPr>
                <w:rFonts w:ascii="Arial" w:hAnsi="Arial" w:cs="Arial"/>
                <w:bCs/>
                <w:color w:val="000000"/>
                <w:sz w:val="20"/>
                <w:szCs w:val="20"/>
              </w:rPr>
            </w:pPr>
            <w:r w:rsidRPr="00EB53F7">
              <w:rPr>
                <w:rFonts w:ascii="Arial" w:hAnsi="Arial" w:cs="Arial"/>
                <w:bCs/>
                <w:color w:val="000000"/>
                <w:sz w:val="20"/>
                <w:szCs w:val="20"/>
              </w:rPr>
              <w:t xml:space="preserve">(5) O vseh drugih vprašanjih kolegija se </w:t>
            </w:r>
            <w:r>
              <w:rPr>
                <w:rFonts w:ascii="Arial" w:hAnsi="Arial" w:cs="Arial"/>
                <w:bCs/>
                <w:color w:val="000000"/>
                <w:sz w:val="20"/>
                <w:szCs w:val="20"/>
              </w:rPr>
              <w:t xml:space="preserve">smiselno </w:t>
            </w:r>
            <w:r w:rsidRPr="00EB53F7">
              <w:rPr>
                <w:rFonts w:ascii="Arial" w:hAnsi="Arial" w:cs="Arial"/>
                <w:bCs/>
                <w:color w:val="000000"/>
                <w:sz w:val="20"/>
                <w:szCs w:val="20"/>
              </w:rPr>
              <w:t>uporabljajo določbe</w:t>
            </w:r>
            <w:r w:rsidRPr="00EB53F7">
              <w:rPr>
                <w:rFonts w:ascii="Arial" w:hAnsi="Arial" w:cs="Arial"/>
                <w:bCs/>
                <w:color w:val="000000" w:themeColor="text1"/>
                <w:sz w:val="20"/>
                <w:szCs w:val="20"/>
                <w:lang w:eastAsia="sl-SI"/>
              </w:rPr>
              <w:t xml:space="preserve"> ZUP, ki urejajo postopanje in odločanje kolegijskega organa.</w:t>
            </w:r>
          </w:p>
          <w:p w14:paraId="4191E9A0" w14:textId="77777777" w:rsidR="00AD6A38" w:rsidRPr="00EB53F7" w:rsidRDefault="00AD6A38" w:rsidP="009E181F">
            <w:pPr>
              <w:spacing w:after="0"/>
              <w:jc w:val="both"/>
              <w:rPr>
                <w:rFonts w:ascii="Arial" w:hAnsi="Arial" w:cs="Arial"/>
                <w:bCs/>
                <w:color w:val="000000" w:themeColor="text1"/>
                <w:sz w:val="20"/>
                <w:szCs w:val="20"/>
              </w:rPr>
            </w:pPr>
          </w:p>
          <w:bookmarkEnd w:id="6"/>
          <w:p w14:paraId="15BC7239" w14:textId="77777777" w:rsidR="00AD6A38" w:rsidRPr="00EB53F7" w:rsidRDefault="00AD6A38" w:rsidP="009E181F">
            <w:pPr>
              <w:spacing w:after="0"/>
              <w:jc w:val="center"/>
              <w:rPr>
                <w:rFonts w:ascii="Arial" w:hAnsi="Arial" w:cs="Arial"/>
                <w:bCs/>
                <w:sz w:val="20"/>
                <w:szCs w:val="20"/>
              </w:rPr>
            </w:pPr>
            <w:r w:rsidRPr="00EB53F7">
              <w:rPr>
                <w:rFonts w:ascii="Arial" w:hAnsi="Arial" w:cs="Arial"/>
                <w:bCs/>
                <w:sz w:val="20"/>
                <w:szCs w:val="20"/>
              </w:rPr>
              <w:t>10.c člen</w:t>
            </w:r>
          </w:p>
          <w:p w14:paraId="7976B90A" w14:textId="77777777" w:rsidR="00AD6A38" w:rsidRPr="00EB53F7" w:rsidRDefault="00AD6A38" w:rsidP="009E181F">
            <w:pPr>
              <w:spacing w:after="0"/>
              <w:jc w:val="center"/>
              <w:rPr>
                <w:rFonts w:ascii="Arial" w:hAnsi="Arial" w:cs="Arial"/>
                <w:bCs/>
                <w:sz w:val="20"/>
                <w:szCs w:val="20"/>
              </w:rPr>
            </w:pPr>
            <w:r w:rsidRPr="00EB53F7">
              <w:rPr>
                <w:rFonts w:ascii="Arial" w:hAnsi="Arial" w:cs="Arial"/>
                <w:bCs/>
                <w:sz w:val="20"/>
                <w:szCs w:val="20"/>
              </w:rPr>
              <w:t>(strokovno posvetovalno telo)</w:t>
            </w:r>
          </w:p>
          <w:p w14:paraId="5AA5A7A5" w14:textId="77777777" w:rsidR="00AD6A38" w:rsidRPr="00EB53F7" w:rsidRDefault="00AD6A38" w:rsidP="009E181F">
            <w:pPr>
              <w:spacing w:after="0"/>
              <w:jc w:val="center"/>
              <w:rPr>
                <w:rFonts w:ascii="Arial" w:hAnsi="Arial" w:cs="Arial"/>
                <w:bCs/>
                <w:sz w:val="20"/>
                <w:szCs w:val="20"/>
              </w:rPr>
            </w:pPr>
          </w:p>
          <w:p w14:paraId="201D5E41" w14:textId="77777777" w:rsidR="00AD6A38" w:rsidRPr="00EB53F7" w:rsidRDefault="00AD6A38" w:rsidP="009E181F">
            <w:pPr>
              <w:spacing w:after="0"/>
              <w:jc w:val="both"/>
              <w:rPr>
                <w:rFonts w:ascii="Arial" w:hAnsi="Arial" w:cs="Arial"/>
                <w:bCs/>
                <w:sz w:val="20"/>
                <w:szCs w:val="20"/>
              </w:rPr>
            </w:pPr>
            <w:r w:rsidRPr="00EB53F7">
              <w:rPr>
                <w:rFonts w:ascii="Arial" w:hAnsi="Arial" w:cs="Arial"/>
                <w:bCs/>
                <w:sz w:val="20"/>
                <w:szCs w:val="20"/>
              </w:rPr>
              <w:t xml:space="preserve">(1) Za obravnavo strokovnih vprašanj s področja pristojnosti finančne uprave in vprašanj razvoja davčnega sistema lahko predstojnik imenuje strokovno posvetovalno telo. </w:t>
            </w:r>
          </w:p>
          <w:p w14:paraId="21B59A03" w14:textId="77777777" w:rsidR="00AD6A38" w:rsidRPr="00EB53F7" w:rsidRDefault="00AD6A38" w:rsidP="009E181F">
            <w:pPr>
              <w:spacing w:after="0"/>
              <w:jc w:val="both"/>
              <w:rPr>
                <w:rFonts w:ascii="Arial" w:hAnsi="Arial" w:cs="Arial"/>
                <w:bCs/>
                <w:sz w:val="20"/>
                <w:szCs w:val="20"/>
              </w:rPr>
            </w:pPr>
          </w:p>
          <w:p w14:paraId="4EE239FC" w14:textId="77777777" w:rsidR="00AD6A38" w:rsidRPr="00EB53F7" w:rsidRDefault="00AD6A38" w:rsidP="009E181F">
            <w:pPr>
              <w:spacing w:after="0"/>
              <w:jc w:val="both"/>
              <w:rPr>
                <w:rFonts w:ascii="Arial" w:hAnsi="Arial" w:cs="Arial"/>
                <w:bCs/>
                <w:sz w:val="20"/>
                <w:szCs w:val="20"/>
              </w:rPr>
            </w:pPr>
            <w:r w:rsidRPr="00EB53F7">
              <w:rPr>
                <w:rFonts w:ascii="Arial" w:hAnsi="Arial" w:cs="Arial"/>
                <w:bCs/>
                <w:sz w:val="20"/>
                <w:szCs w:val="20"/>
              </w:rPr>
              <w:t xml:space="preserve">(2) Predstojnik lahko imenuje </w:t>
            </w:r>
            <w:r>
              <w:rPr>
                <w:rFonts w:ascii="Arial" w:hAnsi="Arial" w:cs="Arial"/>
                <w:bCs/>
                <w:sz w:val="20"/>
                <w:szCs w:val="20"/>
              </w:rPr>
              <w:t xml:space="preserve">tudi </w:t>
            </w:r>
            <w:r w:rsidRPr="00EB53F7">
              <w:rPr>
                <w:rFonts w:ascii="Arial" w:hAnsi="Arial" w:cs="Arial"/>
                <w:bCs/>
                <w:sz w:val="20"/>
                <w:szCs w:val="20"/>
              </w:rPr>
              <w:t>strokovno posvetovalno telo za obravnavo posameznega davčnega področja obdavčitve</w:t>
            </w:r>
            <w:r>
              <w:rPr>
                <w:rFonts w:ascii="Arial" w:hAnsi="Arial" w:cs="Arial"/>
                <w:bCs/>
                <w:sz w:val="20"/>
                <w:szCs w:val="20"/>
              </w:rPr>
              <w:t xml:space="preserve"> in delovanje finančne uprave</w:t>
            </w:r>
            <w:r w:rsidRPr="00EB53F7">
              <w:rPr>
                <w:rFonts w:ascii="Arial" w:hAnsi="Arial" w:cs="Arial"/>
                <w:bCs/>
                <w:sz w:val="20"/>
                <w:szCs w:val="20"/>
              </w:rPr>
              <w:t>.</w:t>
            </w:r>
          </w:p>
          <w:p w14:paraId="57D74AAB" w14:textId="77777777" w:rsidR="00AD6A38" w:rsidRPr="00EB53F7" w:rsidRDefault="00AD6A38" w:rsidP="009E181F">
            <w:pPr>
              <w:spacing w:after="0"/>
              <w:jc w:val="both"/>
              <w:rPr>
                <w:rFonts w:ascii="Arial" w:hAnsi="Arial" w:cs="Arial"/>
                <w:bCs/>
                <w:sz w:val="20"/>
                <w:szCs w:val="20"/>
              </w:rPr>
            </w:pPr>
          </w:p>
          <w:p w14:paraId="79585EF4" w14:textId="77777777" w:rsidR="00AD6A38" w:rsidRPr="00EB53F7" w:rsidRDefault="00AD6A38" w:rsidP="009E181F">
            <w:pPr>
              <w:spacing w:after="0"/>
              <w:jc w:val="both"/>
              <w:rPr>
                <w:rFonts w:ascii="Arial" w:hAnsi="Arial" w:cs="Arial"/>
                <w:bCs/>
                <w:sz w:val="20"/>
                <w:szCs w:val="20"/>
              </w:rPr>
            </w:pPr>
            <w:r w:rsidRPr="00EB53F7">
              <w:rPr>
                <w:rFonts w:ascii="Arial" w:hAnsi="Arial" w:cs="Arial"/>
                <w:bCs/>
                <w:sz w:val="20"/>
                <w:szCs w:val="20"/>
              </w:rPr>
              <w:t>(3) Strokovno posvetovalno telo sestavljajo predstavniki finančne uprave in zunanji strokovnjaki.</w:t>
            </w:r>
          </w:p>
          <w:p w14:paraId="4E3FB8DE" w14:textId="77777777" w:rsidR="00AD6A38" w:rsidRPr="00EB53F7" w:rsidRDefault="00AD6A38" w:rsidP="009E181F">
            <w:pPr>
              <w:spacing w:after="0"/>
              <w:jc w:val="both"/>
              <w:rPr>
                <w:rFonts w:ascii="Arial" w:hAnsi="Arial" w:cs="Arial"/>
                <w:bCs/>
                <w:sz w:val="20"/>
                <w:szCs w:val="20"/>
              </w:rPr>
            </w:pPr>
          </w:p>
          <w:p w14:paraId="7DA3EACC" w14:textId="77777777" w:rsidR="00AD6A38" w:rsidRPr="00EB53F7" w:rsidRDefault="00AD6A38" w:rsidP="009E181F">
            <w:pPr>
              <w:spacing w:after="0"/>
              <w:jc w:val="both"/>
              <w:rPr>
                <w:rFonts w:ascii="Arial" w:hAnsi="Arial" w:cs="Arial"/>
                <w:bCs/>
                <w:sz w:val="20"/>
                <w:szCs w:val="20"/>
              </w:rPr>
            </w:pPr>
            <w:r w:rsidRPr="00EB53F7">
              <w:rPr>
                <w:rFonts w:ascii="Arial" w:hAnsi="Arial" w:cs="Arial"/>
                <w:bCs/>
                <w:sz w:val="20"/>
                <w:szCs w:val="20"/>
              </w:rPr>
              <w:t>(4) Strokovno posvetovalno telo pri obravnavi strokovnih vprašanj ne obravnava vprašanj iz konkretne davčne zadeve in pri svojem delu ne sprejema odločitev.</w:t>
            </w:r>
          </w:p>
          <w:p w14:paraId="14737F43" w14:textId="77777777" w:rsidR="00AD6A38" w:rsidRPr="00EB53F7" w:rsidRDefault="00AD6A38" w:rsidP="009E181F">
            <w:pPr>
              <w:spacing w:after="0"/>
              <w:jc w:val="both"/>
              <w:rPr>
                <w:rFonts w:ascii="Arial" w:hAnsi="Arial" w:cs="Arial"/>
                <w:bCs/>
                <w:color w:val="000000" w:themeColor="text1"/>
                <w:sz w:val="20"/>
                <w:szCs w:val="20"/>
              </w:rPr>
            </w:pPr>
          </w:p>
          <w:p w14:paraId="2DE5D73A" w14:textId="77777777" w:rsidR="00AD6A38" w:rsidRDefault="00AD6A38" w:rsidP="009E181F">
            <w:pPr>
              <w:spacing w:after="0"/>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(5) Mnenja </w:t>
            </w:r>
            <w:r>
              <w:rPr>
                <w:rFonts w:ascii="Arial" w:hAnsi="Arial" w:cs="Arial"/>
                <w:bCs/>
                <w:color w:val="000000" w:themeColor="text1"/>
                <w:sz w:val="20"/>
                <w:szCs w:val="20"/>
              </w:rPr>
              <w:t xml:space="preserve">in drugi zaključki </w:t>
            </w:r>
            <w:r w:rsidRPr="00EB53F7">
              <w:rPr>
                <w:rFonts w:ascii="Arial" w:hAnsi="Arial" w:cs="Arial"/>
                <w:bCs/>
                <w:color w:val="000000" w:themeColor="text1"/>
                <w:sz w:val="20"/>
                <w:szCs w:val="20"/>
              </w:rPr>
              <w:t>strokovno posvetovalnega telesa za davčni organ niso zavezujoč</w:t>
            </w:r>
            <w:r>
              <w:rPr>
                <w:rFonts w:ascii="Arial" w:hAnsi="Arial" w:cs="Arial"/>
                <w:bCs/>
                <w:color w:val="000000" w:themeColor="text1"/>
                <w:sz w:val="20"/>
                <w:szCs w:val="20"/>
              </w:rPr>
              <w:t>i</w:t>
            </w:r>
            <w:r w:rsidRPr="00EB53F7">
              <w:rPr>
                <w:rFonts w:ascii="Arial" w:hAnsi="Arial" w:cs="Arial"/>
                <w:bCs/>
                <w:color w:val="000000" w:themeColor="text1"/>
                <w:sz w:val="20"/>
                <w:szCs w:val="20"/>
              </w:rPr>
              <w:t>.</w:t>
            </w:r>
          </w:p>
          <w:p w14:paraId="657E9426" w14:textId="77777777" w:rsidR="00AD6A38" w:rsidRPr="003E14EB" w:rsidRDefault="00AD6A38" w:rsidP="009E181F">
            <w:pPr>
              <w:spacing w:after="0"/>
              <w:jc w:val="both"/>
              <w:rPr>
                <w:rFonts w:ascii="Arial" w:hAnsi="Arial" w:cs="Arial"/>
                <w:bCs/>
                <w:sz w:val="20"/>
                <w:szCs w:val="20"/>
              </w:rPr>
            </w:pPr>
          </w:p>
          <w:p w14:paraId="44066BF7" w14:textId="77777777" w:rsidR="00AD6A38" w:rsidRDefault="00AD6A38" w:rsidP="009E181F">
            <w:pPr>
              <w:pStyle w:val="Odstavekseznama"/>
              <w:numPr>
                <w:ilvl w:val="0"/>
                <w:numId w:val="40"/>
              </w:numPr>
              <w:rPr>
                <w:rFonts w:ascii="Arial" w:hAnsi="Arial" w:cs="Arial"/>
                <w:bCs/>
                <w:sz w:val="20"/>
                <w:szCs w:val="20"/>
              </w:rPr>
            </w:pPr>
            <w:bookmarkStart w:id="7" w:name="_Ref74042971"/>
            <w:r>
              <w:rPr>
                <w:rFonts w:ascii="Arial" w:hAnsi="Arial" w:cs="Arial"/>
                <w:bCs/>
                <w:sz w:val="20"/>
                <w:szCs w:val="20"/>
              </w:rPr>
              <w:t>člen</w:t>
            </w:r>
            <w:bookmarkEnd w:id="7"/>
          </w:p>
          <w:p w14:paraId="4568CDBA" w14:textId="77777777" w:rsidR="00AD6A38" w:rsidRPr="00EB53F7" w:rsidRDefault="00AD6A38" w:rsidP="009E181F">
            <w:pPr>
              <w:spacing w:before="240"/>
              <w:rPr>
                <w:rFonts w:ascii="Arial" w:hAnsi="Arial" w:cs="Arial"/>
                <w:bCs/>
                <w:color w:val="000000" w:themeColor="text1"/>
                <w:sz w:val="20"/>
                <w:szCs w:val="20"/>
              </w:rPr>
            </w:pPr>
            <w:r w:rsidRPr="00EB53F7">
              <w:rPr>
                <w:rFonts w:ascii="Arial" w:hAnsi="Arial" w:cs="Arial"/>
                <w:bCs/>
                <w:color w:val="000000" w:themeColor="text1"/>
                <w:sz w:val="20"/>
                <w:szCs w:val="20"/>
              </w:rPr>
              <w:t>V 41. členu se drugi odstavek spremeni tako, da se glasi:</w:t>
            </w:r>
          </w:p>
          <w:p w14:paraId="60A94118" w14:textId="77777777" w:rsidR="00AD6A38" w:rsidRPr="00916A7A"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»(2) Uradna oseba se izkaže s službeno izkaznico in značko z znakom finančne uprave (v nadaljnjem besedilu: značka), ki je del službene izkaznice, razen kadar opravlja naloge v uniformi. Uradna oseba se vselej, kadar oseba, zoper katero se izvrši pooblastilo, to zahteva, izkaže s službeno izkaznico in značko.«. </w:t>
            </w:r>
          </w:p>
          <w:p w14:paraId="58331E78" w14:textId="77777777" w:rsidR="00AD6A38" w:rsidRDefault="00AD6A38" w:rsidP="009E181F">
            <w:pPr>
              <w:pStyle w:val="Odstavekseznama"/>
              <w:numPr>
                <w:ilvl w:val="0"/>
                <w:numId w:val="40"/>
              </w:numPr>
              <w:rPr>
                <w:rFonts w:ascii="Arial" w:hAnsi="Arial" w:cs="Arial"/>
                <w:bCs/>
                <w:sz w:val="20"/>
                <w:szCs w:val="20"/>
              </w:rPr>
            </w:pPr>
            <w:bookmarkStart w:id="8" w:name="_Ref74042978"/>
            <w:r>
              <w:rPr>
                <w:rFonts w:ascii="Arial" w:hAnsi="Arial" w:cs="Arial"/>
                <w:bCs/>
                <w:sz w:val="20"/>
                <w:szCs w:val="20"/>
              </w:rPr>
              <w:t>člen</w:t>
            </w:r>
            <w:bookmarkEnd w:id="8"/>
          </w:p>
          <w:p w14:paraId="3C24B8E3" w14:textId="77777777" w:rsidR="00AD6A38" w:rsidRDefault="00AD6A38" w:rsidP="009E181F">
            <w:pPr>
              <w:pStyle w:val="Odstavekseznama"/>
              <w:ind w:left="720"/>
              <w:rPr>
                <w:rFonts w:ascii="Arial" w:hAnsi="Arial" w:cs="Arial"/>
                <w:bCs/>
                <w:sz w:val="20"/>
                <w:szCs w:val="20"/>
              </w:rPr>
            </w:pPr>
          </w:p>
          <w:p w14:paraId="67D5A764"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V 42. členu se za tretjim odstavkom dodata nova četrti in peti odstavek, ki se glasita:</w:t>
            </w:r>
          </w:p>
          <w:p w14:paraId="0A8399BF"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»(4) Predstojnik lahko v primeru, če inšpektor krši pravila vodenja in odločanja posameznega postopka, </w:t>
            </w:r>
            <w:r>
              <w:rPr>
                <w:rFonts w:ascii="Arial" w:hAnsi="Arial" w:cs="Arial"/>
                <w:bCs/>
                <w:color w:val="000000" w:themeColor="text1"/>
                <w:sz w:val="20"/>
                <w:szCs w:val="20"/>
              </w:rPr>
              <w:t>zadevo</w:t>
            </w:r>
            <w:r w:rsidRPr="00EB53F7">
              <w:rPr>
                <w:rFonts w:ascii="Arial" w:hAnsi="Arial" w:cs="Arial"/>
                <w:bCs/>
                <w:color w:val="000000" w:themeColor="text1"/>
                <w:sz w:val="20"/>
                <w:szCs w:val="20"/>
              </w:rPr>
              <w:t xml:space="preserve"> dodeli drugemu inšpektorju</w:t>
            </w:r>
            <w:r>
              <w:rPr>
                <w:rFonts w:ascii="Arial" w:hAnsi="Arial" w:cs="Arial"/>
                <w:bCs/>
                <w:color w:val="000000" w:themeColor="text1"/>
                <w:sz w:val="20"/>
                <w:szCs w:val="20"/>
              </w:rPr>
              <w:t xml:space="preserve"> v vodenje in odločanje</w:t>
            </w:r>
            <w:r w:rsidRPr="00EB53F7">
              <w:rPr>
                <w:rFonts w:ascii="Arial" w:hAnsi="Arial" w:cs="Arial"/>
                <w:bCs/>
                <w:color w:val="000000" w:themeColor="text1"/>
                <w:sz w:val="20"/>
                <w:szCs w:val="20"/>
              </w:rPr>
              <w:t xml:space="preserve">. </w:t>
            </w:r>
          </w:p>
          <w:p w14:paraId="75ADF5DF" w14:textId="77777777" w:rsidR="00AD6A38" w:rsidRPr="00916A7A"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(5) Ne glede na določbe Zakona o delovnih razmerjih (21/13, 78/13 – popr., 47/15 – ZZSDT, 33/16 – PZ-F, 52/16, 15/17 – odl. US, 22/19 – ZPosS, 81/19 in 203/20 – ZIUPOPDVE), ki urejajo disciplinsko odgovornost, lahko predstojnik s sklepom odvzame inšpektorju pooblastila zaradi ponavljajočih se nepravilnosti pri odločanju. Kot nepravilnosti pri odločanju se štejejo samovoljne in arbitrarne odločitve, ki se v postopku s pravnimi sredstvi pred sodišči izkažejo za nepravilne ali ko inšpektor odloči drugače, kot sicer odločajo inšpektorji v podobnih primerih</w:t>
            </w:r>
            <w:r>
              <w:rPr>
                <w:rFonts w:ascii="Arial" w:hAnsi="Arial" w:cs="Arial"/>
                <w:bCs/>
                <w:color w:val="000000" w:themeColor="text1"/>
                <w:sz w:val="20"/>
                <w:szCs w:val="20"/>
              </w:rPr>
              <w:t>,</w:t>
            </w:r>
            <w:r w:rsidRPr="00EB53F7">
              <w:rPr>
                <w:rFonts w:ascii="Arial" w:hAnsi="Arial" w:cs="Arial"/>
                <w:bCs/>
                <w:color w:val="000000" w:themeColor="text1"/>
                <w:sz w:val="20"/>
                <w:szCs w:val="20"/>
              </w:rPr>
              <w:t xml:space="preserve"> oziroma če gre za odstop od ustaljene sodne prakse. Če se inšpektorju odvzame</w:t>
            </w:r>
            <w:r>
              <w:rPr>
                <w:rFonts w:ascii="Arial" w:hAnsi="Arial" w:cs="Arial"/>
                <w:bCs/>
                <w:color w:val="000000" w:themeColor="text1"/>
                <w:sz w:val="20"/>
                <w:szCs w:val="20"/>
              </w:rPr>
              <w:t>jo</w:t>
            </w:r>
            <w:r w:rsidRPr="00EB53F7">
              <w:rPr>
                <w:rFonts w:ascii="Arial" w:hAnsi="Arial" w:cs="Arial"/>
                <w:bCs/>
                <w:color w:val="000000" w:themeColor="text1"/>
                <w:sz w:val="20"/>
                <w:szCs w:val="20"/>
              </w:rPr>
              <w:t xml:space="preserve"> pooblastila, veljata drugi in tretji odstavek tega člena.«. </w:t>
            </w:r>
          </w:p>
          <w:p w14:paraId="2DBE62C6" w14:textId="77777777" w:rsidR="00AD6A38" w:rsidRDefault="00AD6A38" w:rsidP="009E181F">
            <w:pPr>
              <w:pStyle w:val="Odstavekseznama"/>
              <w:numPr>
                <w:ilvl w:val="0"/>
                <w:numId w:val="40"/>
              </w:numPr>
              <w:rPr>
                <w:rFonts w:ascii="Arial" w:hAnsi="Arial" w:cs="Arial"/>
                <w:bCs/>
                <w:sz w:val="20"/>
                <w:szCs w:val="20"/>
              </w:rPr>
            </w:pPr>
            <w:bookmarkStart w:id="9" w:name="_Ref74042992"/>
            <w:r>
              <w:rPr>
                <w:rFonts w:ascii="Arial" w:hAnsi="Arial" w:cs="Arial"/>
                <w:bCs/>
                <w:sz w:val="20"/>
                <w:szCs w:val="20"/>
              </w:rPr>
              <w:t>člen</w:t>
            </w:r>
            <w:bookmarkEnd w:id="9"/>
          </w:p>
          <w:p w14:paraId="7BE01C05" w14:textId="77777777" w:rsidR="00AD6A38" w:rsidRPr="00916A7A" w:rsidRDefault="00AD6A38" w:rsidP="009E181F">
            <w:pPr>
              <w:pStyle w:val="Odstavekseznama"/>
              <w:ind w:left="720"/>
              <w:rPr>
                <w:rFonts w:ascii="Arial" w:hAnsi="Arial" w:cs="Arial"/>
                <w:bCs/>
                <w:sz w:val="20"/>
                <w:szCs w:val="20"/>
              </w:rPr>
            </w:pPr>
          </w:p>
          <w:p w14:paraId="5F9FE0B4" w14:textId="77777777" w:rsidR="00AD6A38" w:rsidRPr="00EB53F7" w:rsidRDefault="00AD6A38" w:rsidP="009E181F">
            <w:pPr>
              <w:rPr>
                <w:rFonts w:ascii="Arial" w:hAnsi="Arial" w:cs="Arial"/>
                <w:bCs/>
                <w:color w:val="000000" w:themeColor="text1"/>
                <w:sz w:val="20"/>
                <w:szCs w:val="20"/>
              </w:rPr>
            </w:pPr>
            <w:r w:rsidRPr="00EB53F7">
              <w:rPr>
                <w:rFonts w:ascii="Arial" w:hAnsi="Arial" w:cs="Arial"/>
                <w:bCs/>
                <w:color w:val="000000" w:themeColor="text1"/>
                <w:sz w:val="20"/>
                <w:szCs w:val="20"/>
              </w:rPr>
              <w:t>V 46. členu se v četrtem odstavku 6. točka spremeni tako, da se glasi:</w:t>
            </w:r>
          </w:p>
          <w:p w14:paraId="137C4105" w14:textId="77777777" w:rsidR="00AD6A38" w:rsidRPr="00EB53F7" w:rsidRDefault="00AD6A38" w:rsidP="009E181F">
            <w:pPr>
              <w:overflowPunct w:val="0"/>
              <w:autoSpaceDE w:val="0"/>
              <w:autoSpaceDN w:val="0"/>
              <w:jc w:val="both"/>
              <w:textAlignment w:val="baseline"/>
              <w:rPr>
                <w:rFonts w:ascii="Arial" w:hAnsi="Arial" w:cs="Arial"/>
                <w:bCs/>
                <w:color w:val="000000" w:themeColor="text1"/>
                <w:sz w:val="20"/>
                <w:szCs w:val="20"/>
              </w:rPr>
            </w:pPr>
            <w:r w:rsidRPr="00EB53F7">
              <w:rPr>
                <w:rFonts w:ascii="Arial" w:hAnsi="Arial" w:cs="Arial"/>
                <w:bCs/>
                <w:color w:val="000000" w:themeColor="text1"/>
                <w:sz w:val="20"/>
                <w:szCs w:val="20"/>
              </w:rPr>
              <w:t>»6. Geodetske uprave Republike Slovenije – podatke iz evidenc, vzpostavljenih v skladu z zakonom, ki ureja evidentiranje nepremičnin, in zakonom, ki ureja množično vrednotenje nepremičnin,«.  </w:t>
            </w:r>
          </w:p>
          <w:p w14:paraId="20D71850" w14:textId="77777777" w:rsidR="00AD6A38" w:rsidRDefault="00AD6A38" w:rsidP="009E181F">
            <w:pPr>
              <w:pStyle w:val="Odstavekseznama"/>
              <w:ind w:left="720"/>
              <w:rPr>
                <w:rFonts w:ascii="Arial" w:hAnsi="Arial" w:cs="Arial"/>
                <w:bCs/>
                <w:sz w:val="20"/>
                <w:szCs w:val="20"/>
              </w:rPr>
            </w:pPr>
          </w:p>
          <w:p w14:paraId="76CC7114" w14:textId="77777777" w:rsidR="00AD6A38" w:rsidRDefault="00AD6A38" w:rsidP="009E181F">
            <w:pPr>
              <w:pStyle w:val="Odstavekseznama"/>
              <w:numPr>
                <w:ilvl w:val="0"/>
                <w:numId w:val="40"/>
              </w:numPr>
              <w:rPr>
                <w:rFonts w:ascii="Arial" w:hAnsi="Arial" w:cs="Arial"/>
                <w:bCs/>
                <w:sz w:val="20"/>
                <w:szCs w:val="20"/>
              </w:rPr>
            </w:pPr>
            <w:bookmarkStart w:id="10" w:name="_Ref74043000"/>
            <w:r>
              <w:rPr>
                <w:rFonts w:ascii="Arial" w:hAnsi="Arial" w:cs="Arial"/>
                <w:bCs/>
                <w:sz w:val="20"/>
                <w:szCs w:val="20"/>
              </w:rPr>
              <w:t>člen</w:t>
            </w:r>
            <w:bookmarkEnd w:id="10"/>
          </w:p>
          <w:p w14:paraId="1C1AF910" w14:textId="77777777" w:rsidR="00AD6A38" w:rsidRDefault="00AD6A38" w:rsidP="009E181F">
            <w:pPr>
              <w:pStyle w:val="Odstavekseznama"/>
              <w:ind w:left="720"/>
              <w:rPr>
                <w:rFonts w:ascii="Arial" w:hAnsi="Arial" w:cs="Arial"/>
                <w:bCs/>
                <w:sz w:val="20"/>
                <w:szCs w:val="20"/>
              </w:rPr>
            </w:pPr>
          </w:p>
          <w:p w14:paraId="51D1AAC3" w14:textId="77777777" w:rsidR="00AD6A38"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V 51. členu se v tretjem in četrtem odstavku beseda »davčnemu« nadomesti z besedo »finančnemu«.</w:t>
            </w:r>
          </w:p>
          <w:p w14:paraId="7390CD68" w14:textId="77777777" w:rsidR="00AD6A38" w:rsidRPr="00916A7A" w:rsidRDefault="00AD6A38" w:rsidP="009E181F">
            <w:pPr>
              <w:jc w:val="both"/>
              <w:rPr>
                <w:rFonts w:ascii="Arial" w:hAnsi="Arial" w:cs="Arial"/>
                <w:bCs/>
                <w:color w:val="000000" w:themeColor="text1"/>
                <w:sz w:val="20"/>
                <w:szCs w:val="20"/>
              </w:rPr>
            </w:pPr>
          </w:p>
          <w:p w14:paraId="1525156E" w14:textId="77777777" w:rsidR="00AD6A38" w:rsidRDefault="00AD6A38" w:rsidP="009E181F">
            <w:pPr>
              <w:pStyle w:val="Odstavekseznama"/>
              <w:numPr>
                <w:ilvl w:val="0"/>
                <w:numId w:val="40"/>
              </w:numPr>
              <w:rPr>
                <w:rFonts w:ascii="Arial" w:hAnsi="Arial" w:cs="Arial"/>
                <w:bCs/>
                <w:sz w:val="20"/>
                <w:szCs w:val="20"/>
              </w:rPr>
            </w:pPr>
            <w:bookmarkStart w:id="11" w:name="_Ref74043009"/>
            <w:r>
              <w:rPr>
                <w:rFonts w:ascii="Arial" w:hAnsi="Arial" w:cs="Arial"/>
                <w:bCs/>
                <w:sz w:val="20"/>
                <w:szCs w:val="20"/>
              </w:rPr>
              <w:t>člen</w:t>
            </w:r>
            <w:bookmarkEnd w:id="11"/>
          </w:p>
          <w:p w14:paraId="4AB3E02C" w14:textId="77777777" w:rsidR="00AD6A38" w:rsidRDefault="00AD6A38" w:rsidP="009E181F">
            <w:pPr>
              <w:pStyle w:val="Odstavekseznama"/>
              <w:ind w:left="720"/>
              <w:rPr>
                <w:rFonts w:ascii="Arial" w:hAnsi="Arial" w:cs="Arial"/>
                <w:bCs/>
                <w:sz w:val="20"/>
                <w:szCs w:val="20"/>
              </w:rPr>
            </w:pPr>
          </w:p>
          <w:p w14:paraId="71ABCF33" w14:textId="77777777" w:rsidR="00AD6A38" w:rsidRPr="00EB53F7" w:rsidRDefault="00AD6A38" w:rsidP="009E181F">
            <w:pPr>
              <w:spacing w:after="0"/>
              <w:rPr>
                <w:rFonts w:ascii="Arial" w:hAnsi="Arial" w:cs="Arial"/>
                <w:bCs/>
                <w:color w:val="000000" w:themeColor="text1"/>
                <w:sz w:val="20"/>
                <w:szCs w:val="20"/>
              </w:rPr>
            </w:pPr>
            <w:r w:rsidRPr="00EB53F7">
              <w:rPr>
                <w:rFonts w:ascii="Arial" w:hAnsi="Arial" w:cs="Arial"/>
                <w:bCs/>
                <w:color w:val="000000" w:themeColor="text1"/>
                <w:sz w:val="20"/>
                <w:szCs w:val="20"/>
              </w:rPr>
              <w:t>V 60. členu se v drugem odstavku za 16. točko pika nadomesti z vejico ter doda nova 17. točka, ki se glasi:</w:t>
            </w:r>
          </w:p>
          <w:p w14:paraId="6738C1D9" w14:textId="77777777" w:rsidR="00AD6A38" w:rsidRPr="00EB53F7" w:rsidRDefault="00AD6A38" w:rsidP="009E181F">
            <w:pPr>
              <w:spacing w:after="0"/>
              <w:rPr>
                <w:rFonts w:ascii="Arial" w:hAnsi="Arial" w:cs="Arial"/>
                <w:bCs/>
                <w:color w:val="000000" w:themeColor="text1"/>
                <w:sz w:val="20"/>
                <w:szCs w:val="20"/>
              </w:rPr>
            </w:pPr>
          </w:p>
          <w:p w14:paraId="07719873" w14:textId="77777777" w:rsidR="00AD6A38" w:rsidRPr="00EB53F7" w:rsidRDefault="00AD6A38" w:rsidP="009E181F">
            <w:pPr>
              <w:spacing w:after="0"/>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»17. evidence kmečkih gospodinjstev.«. </w:t>
            </w:r>
          </w:p>
          <w:p w14:paraId="2BF2157F" w14:textId="77777777" w:rsidR="00AD6A38" w:rsidRDefault="00AD6A38" w:rsidP="009E181F">
            <w:pPr>
              <w:pStyle w:val="Odstavekseznama"/>
              <w:ind w:left="720"/>
              <w:rPr>
                <w:rFonts w:ascii="Arial" w:hAnsi="Arial" w:cs="Arial"/>
                <w:bCs/>
                <w:sz w:val="20"/>
                <w:szCs w:val="20"/>
              </w:rPr>
            </w:pPr>
          </w:p>
          <w:p w14:paraId="012F78F1" w14:textId="77777777" w:rsidR="00AD6A38" w:rsidRDefault="00AD6A38" w:rsidP="009E181F">
            <w:pPr>
              <w:pStyle w:val="Odstavekseznama"/>
              <w:numPr>
                <w:ilvl w:val="0"/>
                <w:numId w:val="40"/>
              </w:numPr>
              <w:rPr>
                <w:rFonts w:ascii="Arial" w:hAnsi="Arial" w:cs="Arial"/>
                <w:bCs/>
                <w:sz w:val="20"/>
                <w:szCs w:val="20"/>
              </w:rPr>
            </w:pPr>
            <w:bookmarkStart w:id="12" w:name="_Ref74043018"/>
            <w:r>
              <w:rPr>
                <w:rFonts w:ascii="Arial" w:hAnsi="Arial" w:cs="Arial"/>
                <w:bCs/>
                <w:sz w:val="20"/>
                <w:szCs w:val="20"/>
              </w:rPr>
              <w:t>člen</w:t>
            </w:r>
            <w:bookmarkEnd w:id="12"/>
          </w:p>
          <w:p w14:paraId="153F53D3" w14:textId="77777777" w:rsidR="00AD6A38" w:rsidRDefault="00AD6A38" w:rsidP="009E181F">
            <w:pPr>
              <w:pStyle w:val="Odstavekseznama"/>
              <w:ind w:left="720"/>
              <w:rPr>
                <w:rFonts w:ascii="Arial" w:hAnsi="Arial" w:cs="Arial"/>
                <w:bCs/>
                <w:sz w:val="20"/>
                <w:szCs w:val="20"/>
              </w:rPr>
            </w:pPr>
          </w:p>
          <w:p w14:paraId="397F87D1"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V 61. členu se v drugem odstavku besedilo »74. členu« nadomesti z besedilom »75.a členu«. </w:t>
            </w:r>
          </w:p>
          <w:p w14:paraId="6C8A2AD0" w14:textId="77777777" w:rsidR="00AD6A38" w:rsidRDefault="00AD6A38" w:rsidP="009E181F">
            <w:pPr>
              <w:pStyle w:val="Odstavekseznama"/>
              <w:ind w:left="720"/>
              <w:rPr>
                <w:rFonts w:ascii="Arial" w:hAnsi="Arial" w:cs="Arial"/>
                <w:bCs/>
                <w:sz w:val="20"/>
                <w:szCs w:val="20"/>
              </w:rPr>
            </w:pPr>
          </w:p>
          <w:p w14:paraId="0B995378" w14:textId="77777777" w:rsidR="00AD6A38" w:rsidRDefault="00AD6A38" w:rsidP="009E181F">
            <w:pPr>
              <w:pStyle w:val="Odstavekseznama"/>
              <w:numPr>
                <w:ilvl w:val="0"/>
                <w:numId w:val="40"/>
              </w:numPr>
              <w:rPr>
                <w:rFonts w:ascii="Arial" w:hAnsi="Arial" w:cs="Arial"/>
                <w:bCs/>
                <w:sz w:val="20"/>
                <w:szCs w:val="20"/>
              </w:rPr>
            </w:pPr>
            <w:bookmarkStart w:id="13" w:name="_Ref74043027"/>
            <w:r>
              <w:rPr>
                <w:rFonts w:ascii="Arial" w:hAnsi="Arial" w:cs="Arial"/>
                <w:bCs/>
                <w:sz w:val="20"/>
                <w:szCs w:val="20"/>
              </w:rPr>
              <w:t>člen</w:t>
            </w:r>
            <w:bookmarkEnd w:id="13"/>
          </w:p>
          <w:p w14:paraId="1423D745" w14:textId="77777777" w:rsidR="00AD6A38" w:rsidRDefault="00AD6A38" w:rsidP="009E181F">
            <w:pPr>
              <w:pStyle w:val="Odstavekseznama"/>
              <w:ind w:left="720"/>
              <w:rPr>
                <w:rFonts w:ascii="Arial" w:hAnsi="Arial" w:cs="Arial"/>
                <w:bCs/>
                <w:sz w:val="20"/>
                <w:szCs w:val="20"/>
              </w:rPr>
            </w:pPr>
          </w:p>
          <w:p w14:paraId="3E064024" w14:textId="77777777" w:rsidR="00AD6A38" w:rsidRPr="00EB53F7" w:rsidRDefault="00AD6A38" w:rsidP="009E181F">
            <w:pPr>
              <w:spacing w:after="0"/>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Za 75. členom se doda nov 75.a člen, ki se glasi: </w:t>
            </w:r>
          </w:p>
          <w:p w14:paraId="10D78943" w14:textId="77777777" w:rsidR="00AD6A38" w:rsidRPr="00EB53F7" w:rsidRDefault="00AD6A38" w:rsidP="009E181F">
            <w:pPr>
              <w:spacing w:after="0"/>
              <w:jc w:val="both"/>
              <w:rPr>
                <w:rFonts w:ascii="Arial" w:hAnsi="Arial" w:cs="Arial"/>
                <w:bCs/>
                <w:color w:val="000000" w:themeColor="text1"/>
                <w:sz w:val="20"/>
                <w:szCs w:val="20"/>
              </w:rPr>
            </w:pPr>
            <w:bookmarkStart w:id="14" w:name="_Hlk67555303"/>
          </w:p>
          <w:p w14:paraId="37B97D32" w14:textId="77777777" w:rsidR="00AD6A38" w:rsidRPr="00EB53F7" w:rsidRDefault="00AD6A38" w:rsidP="009E181F">
            <w:pPr>
              <w:spacing w:after="0"/>
              <w:jc w:val="center"/>
              <w:rPr>
                <w:rFonts w:ascii="Arial" w:hAnsi="Arial" w:cs="Arial"/>
                <w:bCs/>
                <w:color w:val="000000" w:themeColor="text1"/>
                <w:sz w:val="20"/>
                <w:szCs w:val="20"/>
              </w:rPr>
            </w:pPr>
            <w:r w:rsidRPr="00EB53F7">
              <w:rPr>
                <w:rFonts w:ascii="Arial" w:hAnsi="Arial" w:cs="Arial"/>
                <w:bCs/>
                <w:color w:val="000000" w:themeColor="text1"/>
                <w:sz w:val="20"/>
                <w:szCs w:val="20"/>
              </w:rPr>
              <w:t>»75.a člen</w:t>
            </w:r>
          </w:p>
          <w:p w14:paraId="6204C74C" w14:textId="77777777" w:rsidR="00AD6A38" w:rsidRPr="00EB53F7" w:rsidRDefault="00AD6A38" w:rsidP="009E181F">
            <w:pPr>
              <w:spacing w:after="0"/>
              <w:jc w:val="center"/>
              <w:rPr>
                <w:rFonts w:ascii="Arial" w:hAnsi="Arial" w:cs="Arial"/>
                <w:bCs/>
                <w:color w:val="000000" w:themeColor="text1"/>
                <w:sz w:val="20"/>
                <w:szCs w:val="20"/>
              </w:rPr>
            </w:pPr>
          </w:p>
          <w:bookmarkEnd w:id="14"/>
          <w:p w14:paraId="6C5E8A2B"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(1) V evidenci kmečkih gospodinjstev se vodijo podatki o vseh skupnostih fizičnih oseb, ki se v skladu z zakonom, ki ureja dohodnino, štejejo za kmečko gospodinjstvo. </w:t>
            </w:r>
          </w:p>
          <w:p w14:paraId="01E7927B"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rPr>
              <w:t xml:space="preserve">(2) V evidenco se vpišejo vsi člani kmečkega gospodinjstva. </w:t>
            </w:r>
          </w:p>
          <w:p w14:paraId="2BEB19BB" w14:textId="77777777" w:rsidR="00AD6A38" w:rsidRPr="00EB53F7" w:rsidRDefault="00AD6A38" w:rsidP="009E181F">
            <w:pPr>
              <w:jc w:val="both"/>
              <w:rPr>
                <w:rFonts w:ascii="Arial" w:hAnsi="Arial" w:cs="Arial"/>
                <w:bCs/>
                <w:color w:val="000000" w:themeColor="text1"/>
                <w:sz w:val="20"/>
                <w:szCs w:val="20"/>
              </w:rPr>
            </w:pPr>
            <w:r w:rsidRPr="00EB53F7">
              <w:rPr>
                <w:rFonts w:ascii="Arial" w:hAnsi="Arial" w:cs="Arial"/>
                <w:bCs/>
                <w:color w:val="000000" w:themeColor="text1"/>
                <w:sz w:val="20"/>
                <w:szCs w:val="20"/>
                <w:lang w:eastAsia="sl-SI"/>
              </w:rPr>
              <w:t>(3)</w:t>
            </w:r>
            <w:r w:rsidRPr="00EB53F7">
              <w:rPr>
                <w:rFonts w:ascii="Times New Roman" w:hAnsi="Times New Roman"/>
                <w:bCs/>
                <w:color w:val="000000" w:themeColor="text1"/>
                <w:sz w:val="20"/>
                <w:szCs w:val="20"/>
                <w:lang w:eastAsia="sl-SI"/>
              </w:rPr>
              <w:t xml:space="preserve"> </w:t>
            </w:r>
            <w:r w:rsidRPr="00EB53F7">
              <w:rPr>
                <w:rFonts w:ascii="Arial" w:hAnsi="Arial" w:cs="Arial"/>
                <w:bCs/>
                <w:color w:val="000000" w:themeColor="text1"/>
                <w:sz w:val="20"/>
                <w:szCs w:val="20"/>
              </w:rPr>
              <w:t>Evidenca vsebuje:</w:t>
            </w:r>
          </w:p>
          <w:p w14:paraId="7546D261" w14:textId="77777777" w:rsidR="00AD6A38" w:rsidRPr="00EB53F7" w:rsidRDefault="00AD6A38" w:rsidP="009E181F">
            <w:pPr>
              <w:numPr>
                <w:ilvl w:val="0"/>
                <w:numId w:val="31"/>
              </w:numPr>
              <w:spacing w:after="0"/>
              <w:jc w:val="both"/>
              <w:rPr>
                <w:rFonts w:ascii="Arial" w:eastAsia="Times New Roman" w:hAnsi="Arial" w:cs="Arial"/>
                <w:bCs/>
                <w:color w:val="000000" w:themeColor="text1"/>
                <w:sz w:val="20"/>
                <w:szCs w:val="20"/>
                <w:lang w:eastAsia="sl-SI"/>
              </w:rPr>
            </w:pPr>
            <w:r w:rsidRPr="00EB53F7">
              <w:rPr>
                <w:rFonts w:ascii="Arial" w:eastAsia="Times New Roman" w:hAnsi="Arial" w:cs="Arial"/>
                <w:bCs/>
                <w:color w:val="000000" w:themeColor="text1"/>
                <w:sz w:val="20"/>
                <w:szCs w:val="20"/>
                <w:lang w:eastAsia="sl-SI"/>
              </w:rPr>
              <w:t xml:space="preserve">Podatke o kmečkem gospodinjstvu: </w:t>
            </w:r>
          </w:p>
          <w:p w14:paraId="3901D3F7" w14:textId="77777777" w:rsidR="00AD6A38" w:rsidRPr="00EB53F7" w:rsidRDefault="00AD6A38" w:rsidP="00AD6A38">
            <w:pPr>
              <w:numPr>
                <w:ilvl w:val="0"/>
                <w:numId w:val="32"/>
              </w:numPr>
              <w:spacing w:after="0"/>
              <w:jc w:val="both"/>
              <w:rPr>
                <w:rFonts w:ascii="Arial" w:eastAsiaTheme="minorHAnsi" w:hAnsi="Arial" w:cs="Arial"/>
                <w:bCs/>
                <w:color w:val="000000" w:themeColor="text1"/>
                <w:sz w:val="20"/>
                <w:szCs w:val="20"/>
                <w:lang w:eastAsia="sl-SI"/>
              </w:rPr>
            </w:pPr>
            <w:r w:rsidRPr="00EB53F7">
              <w:rPr>
                <w:rFonts w:ascii="Arial" w:hAnsi="Arial" w:cs="Arial"/>
                <w:bCs/>
                <w:color w:val="000000" w:themeColor="text1"/>
                <w:sz w:val="20"/>
                <w:szCs w:val="20"/>
                <w:lang w:eastAsia="sl-SI"/>
              </w:rPr>
              <w:t>naslov kmečkega gospodinjstva,</w:t>
            </w:r>
          </w:p>
          <w:p w14:paraId="162D86F8" w14:textId="77777777" w:rsidR="00AD6A38" w:rsidRPr="00EB53F7" w:rsidRDefault="00AD6A38" w:rsidP="00AD6A38">
            <w:pPr>
              <w:numPr>
                <w:ilvl w:val="0"/>
                <w:numId w:val="32"/>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podatek o davčnem statusu (način ugotavljanja davčne osnove za namene dohodnine), </w:t>
            </w:r>
          </w:p>
          <w:p w14:paraId="6B9FA292" w14:textId="77777777" w:rsidR="00AD6A38" w:rsidRPr="00EB53F7" w:rsidRDefault="00AD6A38" w:rsidP="00AD6A38">
            <w:pPr>
              <w:numPr>
                <w:ilvl w:val="0"/>
                <w:numId w:val="33"/>
              </w:numPr>
              <w:spacing w:after="0"/>
              <w:jc w:val="both"/>
              <w:rPr>
                <w:rFonts w:ascii="Arial" w:eastAsiaTheme="minorHAnsi"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podatek o zemljiščih v uporabi: </w:t>
            </w:r>
            <w:r w:rsidRPr="00EB53F7">
              <w:rPr>
                <w:rFonts w:ascii="Arial" w:hAnsi="Arial" w:cs="Arial"/>
                <w:bCs/>
                <w:color w:val="000000" w:themeColor="text1"/>
                <w:sz w:val="20"/>
                <w:szCs w:val="20"/>
              </w:rPr>
              <w:t>površina zemljišča in znesek katastrskega dohodka po vrstah dejanske rabe,</w:t>
            </w:r>
            <w:r w:rsidRPr="00EB53F7">
              <w:rPr>
                <w:rFonts w:ascii="Arial" w:hAnsi="Arial" w:cs="Arial"/>
                <w:bCs/>
                <w:color w:val="000000" w:themeColor="text1"/>
                <w:sz w:val="20"/>
                <w:szCs w:val="20"/>
                <w:lang w:eastAsia="sl-SI"/>
              </w:rPr>
              <w:t xml:space="preserve"> </w:t>
            </w:r>
          </w:p>
          <w:p w14:paraId="662CAA02" w14:textId="77777777" w:rsidR="00AD6A38" w:rsidRPr="00EB53F7" w:rsidRDefault="00AD6A38" w:rsidP="00AD6A38">
            <w:pPr>
              <w:numPr>
                <w:ilvl w:val="0"/>
                <w:numId w:val="33"/>
              </w:numPr>
              <w:spacing w:after="0"/>
              <w:jc w:val="both"/>
              <w:rPr>
                <w:rFonts w:ascii="Arial" w:eastAsiaTheme="minorHAnsi" w:hAnsi="Arial" w:cs="Arial"/>
                <w:bCs/>
                <w:color w:val="000000" w:themeColor="text1"/>
                <w:sz w:val="20"/>
                <w:szCs w:val="20"/>
                <w:lang w:eastAsia="sl-SI"/>
              </w:rPr>
            </w:pPr>
            <w:r w:rsidRPr="00EB53F7">
              <w:rPr>
                <w:rFonts w:ascii="Arial" w:hAnsi="Arial" w:cs="Arial"/>
                <w:bCs/>
                <w:color w:val="000000" w:themeColor="text1"/>
                <w:sz w:val="20"/>
                <w:szCs w:val="20"/>
                <w:lang w:eastAsia="sl-SI"/>
              </w:rPr>
              <w:t>podatek o površini posebnih kultur,</w:t>
            </w:r>
          </w:p>
          <w:p w14:paraId="5A82E904"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podatek o površini vinogradov za proizvodnjo vina.</w:t>
            </w:r>
          </w:p>
          <w:p w14:paraId="6B321392" w14:textId="77777777" w:rsidR="00AD6A38" w:rsidRPr="00EB53F7" w:rsidRDefault="00AD6A38" w:rsidP="009E181F">
            <w:pPr>
              <w:spacing w:after="0"/>
              <w:ind w:left="72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rPr>
              <w:t xml:space="preserve"> </w:t>
            </w:r>
            <w:r w:rsidRPr="00EB53F7">
              <w:rPr>
                <w:rFonts w:ascii="Arial" w:hAnsi="Arial" w:cs="Arial"/>
                <w:bCs/>
                <w:color w:val="000000" w:themeColor="text1"/>
                <w:sz w:val="20"/>
                <w:szCs w:val="20"/>
                <w:lang w:eastAsia="sl-SI"/>
              </w:rPr>
              <w:t> </w:t>
            </w:r>
          </w:p>
          <w:p w14:paraId="7B25AF10" w14:textId="77777777" w:rsidR="00AD6A38" w:rsidRPr="00EB53F7" w:rsidRDefault="00AD6A38" w:rsidP="009E181F">
            <w:pPr>
              <w:numPr>
                <w:ilvl w:val="0"/>
                <w:numId w:val="31"/>
              </w:numPr>
              <w:spacing w:after="0"/>
              <w:jc w:val="both"/>
              <w:rPr>
                <w:rFonts w:ascii="Arial" w:eastAsia="Times New Roman" w:hAnsi="Arial" w:cs="Arial"/>
                <w:bCs/>
                <w:color w:val="000000" w:themeColor="text1"/>
                <w:sz w:val="20"/>
                <w:szCs w:val="20"/>
                <w:lang w:eastAsia="sl-SI"/>
              </w:rPr>
            </w:pPr>
            <w:r w:rsidRPr="00EB53F7">
              <w:rPr>
                <w:rFonts w:ascii="Arial" w:eastAsia="Times New Roman" w:hAnsi="Arial" w:cs="Arial"/>
                <w:bCs/>
                <w:color w:val="000000" w:themeColor="text1"/>
                <w:sz w:val="20"/>
                <w:szCs w:val="20"/>
                <w:lang w:eastAsia="sl-SI"/>
              </w:rPr>
              <w:t xml:space="preserve">Podatke o članih kmečkega gospodinjstva: </w:t>
            </w:r>
          </w:p>
          <w:p w14:paraId="6FB9EFB9" w14:textId="77777777" w:rsidR="00AD6A38" w:rsidRPr="00EB53F7" w:rsidRDefault="00AD6A38" w:rsidP="00AD6A38">
            <w:pPr>
              <w:numPr>
                <w:ilvl w:val="0"/>
                <w:numId w:val="33"/>
              </w:numPr>
              <w:spacing w:after="0"/>
              <w:jc w:val="both"/>
              <w:rPr>
                <w:rFonts w:ascii="Arial" w:eastAsiaTheme="minorHAnsi"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ime in priimek, </w:t>
            </w:r>
          </w:p>
          <w:p w14:paraId="4B2E703C"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davčna številka, </w:t>
            </w:r>
          </w:p>
          <w:p w14:paraId="4F949A84"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podatek, da se za člana za namene predpisov o dohodnini šteje, da opravlja osnovno kmetijsko in osnovno gozdarsko dejavnost, </w:t>
            </w:r>
          </w:p>
          <w:p w14:paraId="12F8A94D"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podatek, da je član nosilec dopolnilne dejavnosti na kmetiji, </w:t>
            </w:r>
          </w:p>
          <w:p w14:paraId="68839F4D"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podatek, da je član kot predstavnik kmečkega gospodinjstva imetnik dovoljenja za uveljavljanje pravice do pavšalnega nadomestila DDV,</w:t>
            </w:r>
          </w:p>
          <w:p w14:paraId="1C832CE2"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podatek, da je član kot predstavnik kmečkega gospodinjstva prostovoljno identificiran za namene DDV,</w:t>
            </w:r>
          </w:p>
          <w:p w14:paraId="6F5DA0C2"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podatek, da je član nosilec osnovne kmetijske in osnovne gozdarske dejavnosti, za katero se davčna osnova od dohodka ugotavlja na podlagi dejanskih prihodkov in odhodkov ali dejanskih prihodkov in normiranih odhodkov,</w:t>
            </w:r>
          </w:p>
          <w:p w14:paraId="75ED1754"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podatek, da je nosilec identificiran za namene DDV (prostovoljno ali obvezno),</w:t>
            </w:r>
          </w:p>
          <w:p w14:paraId="23A4DE3D" w14:textId="77777777" w:rsidR="00AD6A38" w:rsidRPr="00EB53F7" w:rsidRDefault="00AD6A38" w:rsidP="00AD6A38">
            <w:pPr>
              <w:numPr>
                <w:ilvl w:val="0"/>
                <w:numId w:val="33"/>
              </w:numPr>
              <w:spacing w:after="0"/>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podatek, da je član, nosilec dopolnilne dejavnosti na kmetiji, priglasil dohodek od malega obsega prve stopnje predelave lastnih kmetijskih in gozdarskih pridelkov kot dohodek v zvezi z osnovno kmetijsko in osnovno gozdarsko dejavnostjo v skladu z zakonom, ki ureja dohodnino. </w:t>
            </w:r>
          </w:p>
          <w:p w14:paraId="06EE9338" w14:textId="77777777" w:rsidR="00AD6A38" w:rsidRPr="00EB53F7" w:rsidRDefault="00AD6A38" w:rsidP="009E181F">
            <w:pPr>
              <w:spacing w:after="0"/>
              <w:jc w:val="both"/>
              <w:rPr>
                <w:rFonts w:ascii="Arial" w:eastAsia="Times New Roman" w:hAnsi="Arial" w:cs="Arial"/>
                <w:bCs/>
                <w:color w:val="000000" w:themeColor="text1"/>
                <w:sz w:val="20"/>
                <w:szCs w:val="20"/>
                <w:lang w:eastAsia="sl-SI"/>
              </w:rPr>
            </w:pPr>
          </w:p>
          <w:p w14:paraId="099282A5" w14:textId="77777777" w:rsidR="00AD6A38" w:rsidRDefault="00AD6A38" w:rsidP="009E181F">
            <w:pPr>
              <w:jc w:val="both"/>
              <w:rPr>
                <w:rFonts w:ascii="Arial" w:hAnsi="Arial" w:cs="Arial"/>
                <w:bCs/>
                <w:color w:val="000000" w:themeColor="text1"/>
                <w:sz w:val="20"/>
                <w:szCs w:val="20"/>
                <w:lang w:eastAsia="sl-SI"/>
              </w:rPr>
            </w:pPr>
            <w:r w:rsidRPr="00EB53F7">
              <w:rPr>
                <w:rFonts w:ascii="Arial" w:hAnsi="Arial" w:cs="Arial"/>
                <w:bCs/>
                <w:color w:val="000000" w:themeColor="text1"/>
                <w:sz w:val="20"/>
                <w:szCs w:val="20"/>
                <w:lang w:eastAsia="sl-SI"/>
              </w:rPr>
              <w:t xml:space="preserve">(4) Podatke davčni organ pridobi po uradni dolžnosti, razen podatka o dohodku od malega obsega prve stopnje predelave iz zadnje alineje 3. točke prejšnjega odstavka, ki ga pridobi na podlagi priglasitve iz 316.č člena Zakona o davčnem postopku (Uradni list RS, št. (Uradni list RS, št. 13/11 – uradno prečiščeno besedilo, 32/12, 94/12, 101/13 – ZDavNepr, 111/13, 22/14 – odl. US, 25/14 – ZFU, 40/14 – ZIN-B, 90/14, 91/15, 63/16, 69/17, 13/18 – ZJF-H, 36/19, 66/19, 145/20 – odl. US in 203/20 – ZIUPOPDVE).«. </w:t>
            </w:r>
          </w:p>
          <w:p w14:paraId="54AAA95D" w14:textId="77777777" w:rsidR="00AD6A38" w:rsidRPr="00EB53F7" w:rsidRDefault="00AD6A38" w:rsidP="009E181F">
            <w:pPr>
              <w:jc w:val="both"/>
              <w:rPr>
                <w:rFonts w:ascii="Arial" w:hAnsi="Arial" w:cs="Arial"/>
                <w:bCs/>
                <w:color w:val="000000" w:themeColor="text1"/>
                <w:sz w:val="20"/>
                <w:szCs w:val="20"/>
                <w:lang w:eastAsia="sl-SI"/>
              </w:rPr>
            </w:pPr>
          </w:p>
          <w:p w14:paraId="3230422E" w14:textId="77777777" w:rsidR="00AD6A38" w:rsidRDefault="00AD6A38" w:rsidP="009E181F">
            <w:pPr>
              <w:pStyle w:val="Odstavekseznama"/>
              <w:ind w:left="720"/>
              <w:rPr>
                <w:rFonts w:ascii="Arial" w:hAnsi="Arial" w:cs="Arial"/>
                <w:bCs/>
                <w:sz w:val="20"/>
                <w:szCs w:val="20"/>
              </w:rPr>
            </w:pPr>
          </w:p>
          <w:p w14:paraId="0067C00C" w14:textId="77777777" w:rsidR="00AD6A38" w:rsidRDefault="00AD6A38" w:rsidP="009E181F">
            <w:pPr>
              <w:pStyle w:val="Odstavekseznama"/>
              <w:numPr>
                <w:ilvl w:val="0"/>
                <w:numId w:val="40"/>
              </w:numPr>
              <w:rPr>
                <w:rFonts w:ascii="Arial" w:hAnsi="Arial" w:cs="Arial"/>
                <w:bCs/>
                <w:sz w:val="20"/>
                <w:szCs w:val="20"/>
              </w:rPr>
            </w:pPr>
            <w:bookmarkStart w:id="15" w:name="_Ref74043035"/>
            <w:r>
              <w:rPr>
                <w:rFonts w:ascii="Arial" w:hAnsi="Arial" w:cs="Arial"/>
                <w:bCs/>
                <w:sz w:val="20"/>
                <w:szCs w:val="20"/>
              </w:rPr>
              <w:t>člen</w:t>
            </w:r>
            <w:bookmarkEnd w:id="15"/>
          </w:p>
          <w:p w14:paraId="273F3DF7" w14:textId="77777777" w:rsidR="00AD6A38" w:rsidRPr="00EB53F7" w:rsidRDefault="00AD6A38" w:rsidP="009E181F">
            <w:pPr>
              <w:pStyle w:val="odstavek1"/>
              <w:spacing w:line="276" w:lineRule="auto"/>
              <w:ind w:firstLine="0"/>
              <w:rPr>
                <w:bCs/>
                <w:color w:val="000000" w:themeColor="text1"/>
                <w:sz w:val="20"/>
                <w:szCs w:val="20"/>
              </w:rPr>
            </w:pPr>
            <w:r w:rsidRPr="00EB53F7">
              <w:rPr>
                <w:bCs/>
                <w:color w:val="000000" w:themeColor="text1"/>
                <w:sz w:val="20"/>
                <w:szCs w:val="20"/>
              </w:rPr>
              <w:t>V 100. členu se prvi odstavek spremeni tako, da se glasi:</w:t>
            </w:r>
          </w:p>
          <w:p w14:paraId="4038E9A6" w14:textId="77777777" w:rsidR="00AD6A38" w:rsidRPr="00EB53F7" w:rsidRDefault="00AD6A38" w:rsidP="009E181F">
            <w:pPr>
              <w:pStyle w:val="odstavek1"/>
              <w:spacing w:line="276" w:lineRule="auto"/>
              <w:ind w:firstLine="0"/>
              <w:rPr>
                <w:bCs/>
                <w:color w:val="000000" w:themeColor="text1"/>
                <w:sz w:val="20"/>
                <w:szCs w:val="20"/>
              </w:rPr>
            </w:pPr>
            <w:r w:rsidRPr="00EB53F7">
              <w:rPr>
                <w:bCs/>
                <w:color w:val="000000" w:themeColor="text1"/>
                <w:sz w:val="20"/>
                <w:szCs w:val="20"/>
              </w:rPr>
              <w:t>»(1) Finančna preiskava pomeni izvajanje dejanj, ukrepov in postopkov po tem zakonu in po zakonu, ki ureja davčni postopek, ko so dani razlogi za sum, da je bilo storjeno dejanje, s katerim so bili kršeni predpisi o obdavčenju ali predpisi s področja prirejanja iger na srečo. Dejanja in ukrepi finančne preiskave se izvajajo zaradi preprečevanja, preiskovanja in odkrivanja najtežjih kršitev predpisov o obdavčenju.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w:t>
            </w:r>
            <w:r w:rsidRPr="00EB53F7" w:rsidDel="00921C7E">
              <w:rPr>
                <w:bCs/>
                <w:color w:val="000000" w:themeColor="text1"/>
                <w:sz w:val="20"/>
                <w:szCs w:val="20"/>
              </w:rPr>
              <w:t xml:space="preserve"> </w:t>
            </w:r>
            <w:r w:rsidRPr="00EB53F7">
              <w:rPr>
                <w:bCs/>
                <w:color w:val="000000" w:themeColor="text1"/>
                <w:sz w:val="20"/>
                <w:szCs w:val="20"/>
              </w:rPr>
              <w:t xml:space="preserve"> Za najtežje kršitve predpisov o obdavčenju se štejejo predvsem kršitve, ki so glede na svojo težo v davčnem predpisu opredeljene kot hujši davčni prekrški.«. </w:t>
            </w:r>
          </w:p>
          <w:p w14:paraId="62686104" w14:textId="77777777" w:rsidR="00AD6A38" w:rsidRPr="00EB53F7" w:rsidRDefault="00AD6A38" w:rsidP="009E181F">
            <w:pPr>
              <w:pStyle w:val="odstavek1"/>
              <w:spacing w:line="276" w:lineRule="auto"/>
              <w:ind w:firstLine="0"/>
              <w:rPr>
                <w:bCs/>
                <w:color w:val="000000" w:themeColor="text1"/>
                <w:sz w:val="20"/>
                <w:szCs w:val="20"/>
              </w:rPr>
            </w:pPr>
            <w:r w:rsidRPr="00EB53F7">
              <w:rPr>
                <w:bCs/>
                <w:color w:val="000000" w:themeColor="text1"/>
                <w:sz w:val="20"/>
                <w:szCs w:val="20"/>
              </w:rPr>
              <w:t>V drugem odstavku se na koncu stavka doda nov stavek, ki se glasi: »Nalog za preiskavo izda predstojnik.«.</w:t>
            </w:r>
          </w:p>
          <w:p w14:paraId="595EBCE1" w14:textId="77777777" w:rsidR="00AD6A38" w:rsidRPr="00EB53F7" w:rsidRDefault="00AD6A38" w:rsidP="009E181F">
            <w:pPr>
              <w:pStyle w:val="odstavek1"/>
              <w:spacing w:line="276" w:lineRule="auto"/>
              <w:ind w:firstLine="0"/>
              <w:rPr>
                <w:bCs/>
                <w:color w:val="000000" w:themeColor="text1"/>
                <w:sz w:val="20"/>
                <w:szCs w:val="20"/>
              </w:rPr>
            </w:pPr>
            <w:r w:rsidRPr="00EB53F7">
              <w:rPr>
                <w:bCs/>
                <w:color w:val="000000" w:themeColor="text1"/>
                <w:sz w:val="20"/>
                <w:szCs w:val="20"/>
              </w:rPr>
              <w:t>Četrti odstavek se spremeni tako, da se glasi:</w:t>
            </w:r>
          </w:p>
          <w:p w14:paraId="2280E931" w14:textId="77777777" w:rsidR="00AD6A38" w:rsidRDefault="00AD6A38" w:rsidP="009E181F">
            <w:pPr>
              <w:pStyle w:val="odstavek1"/>
              <w:spacing w:line="276" w:lineRule="auto"/>
              <w:ind w:firstLine="0"/>
              <w:rPr>
                <w:bCs/>
                <w:color w:val="000000" w:themeColor="text1"/>
                <w:sz w:val="20"/>
                <w:szCs w:val="20"/>
              </w:rPr>
            </w:pPr>
            <w:r w:rsidRPr="00EB53F7">
              <w:rPr>
                <w:bCs/>
                <w:color w:val="000000" w:themeColor="text1"/>
                <w:sz w:val="20"/>
                <w:szCs w:val="20"/>
              </w:rPr>
              <w:t xml:space="preserve">»(4) Če so dani razlogi za sum o premalo obračunanih obveznih dajatvah ali obstoju drugih nepravilnosti iz pristojnosti finančne uprave, se po zaključku finančne preiskave lahko opravi inšpekcijski nadzor, ki se začne z vročitvijo sklepa o inšpekcijskem nadzoru, če bi bil postopek inšpekcijskega nadzora ogrožen, pa se inšpekcijski nadzor začne, ko inšpektor opravi kakršno koli dejanje z namenom opravljanja inšpekcijskega nadzora </w:t>
            </w:r>
            <w:bookmarkStart w:id="16" w:name="_Hlk65155243"/>
            <w:r w:rsidRPr="00EB53F7">
              <w:rPr>
                <w:bCs/>
                <w:color w:val="000000" w:themeColor="text1"/>
                <w:sz w:val="20"/>
                <w:szCs w:val="20"/>
              </w:rPr>
              <w:t>in je s tem dejanjem zavezanec za davek tudi seznanjen</w:t>
            </w:r>
            <w:bookmarkEnd w:id="16"/>
            <w:r w:rsidRPr="00EB53F7">
              <w:rPr>
                <w:bCs/>
                <w:color w:val="000000" w:themeColor="text1"/>
                <w:sz w:val="20"/>
                <w:szCs w:val="20"/>
              </w:rPr>
              <w:t>. Šteje se, da je ogrožen namen davčnega inšpekcijskega nadzora, če inšpektor na podlagi podatkov iz urad</w:t>
            </w:r>
            <w:r>
              <w:rPr>
                <w:bCs/>
                <w:color w:val="000000" w:themeColor="text1"/>
                <w:sz w:val="20"/>
                <w:szCs w:val="20"/>
              </w:rPr>
              <w:t>n</w:t>
            </w:r>
            <w:r w:rsidRPr="00EB53F7">
              <w:rPr>
                <w:bCs/>
                <w:color w:val="000000" w:themeColor="text1"/>
                <w:sz w:val="20"/>
                <w:szCs w:val="20"/>
              </w:rPr>
              <w:t>ih evidenc ali drugih podatkov, ki jih pridobi o zavezancu za davek, ali glede na namen nadzora utemeljeno pričakuje, da bo pridobitev dokazov oziroma izpolnitev davčne obveznosti otežena ali onemogočena, ali če je treba, da se davčni inšpekcijski nadzor opravi takoj in nepričakovano, ali če je treba preprečiti nadaljnje kršitve.«.</w:t>
            </w:r>
          </w:p>
          <w:p w14:paraId="467ED464" w14:textId="77777777" w:rsidR="00AD6A38" w:rsidRPr="00916A7A" w:rsidRDefault="00AD6A38" w:rsidP="009E181F">
            <w:pPr>
              <w:pStyle w:val="odstavek1"/>
              <w:spacing w:line="276" w:lineRule="auto"/>
              <w:ind w:firstLine="0"/>
              <w:jc w:val="center"/>
              <w:rPr>
                <w:bCs/>
                <w:sz w:val="20"/>
                <w:szCs w:val="20"/>
              </w:rPr>
            </w:pPr>
            <w:r w:rsidRPr="00EB53F7">
              <w:rPr>
                <w:bCs/>
                <w:sz w:val="20"/>
                <w:szCs w:val="20"/>
              </w:rPr>
              <w:t>PREHODNE IN KONČNE DOLOČBE</w:t>
            </w:r>
          </w:p>
          <w:p w14:paraId="0AA6E722" w14:textId="77777777" w:rsidR="00AD6A38" w:rsidRDefault="00AD6A38" w:rsidP="009E181F">
            <w:pPr>
              <w:pStyle w:val="Odstavekseznama"/>
              <w:ind w:left="720"/>
              <w:rPr>
                <w:rFonts w:ascii="Arial" w:hAnsi="Arial" w:cs="Arial"/>
                <w:bCs/>
                <w:sz w:val="20"/>
                <w:szCs w:val="20"/>
              </w:rPr>
            </w:pPr>
          </w:p>
          <w:p w14:paraId="3FFDBEEB" w14:textId="77777777" w:rsidR="00AD6A38" w:rsidRDefault="00AD6A38" w:rsidP="009E181F">
            <w:pPr>
              <w:pStyle w:val="Odstavekseznama"/>
              <w:numPr>
                <w:ilvl w:val="0"/>
                <w:numId w:val="40"/>
              </w:numPr>
              <w:rPr>
                <w:rFonts w:ascii="Arial" w:hAnsi="Arial" w:cs="Arial"/>
                <w:bCs/>
                <w:sz w:val="20"/>
                <w:szCs w:val="20"/>
              </w:rPr>
            </w:pPr>
            <w:bookmarkStart w:id="17" w:name="_Ref74043044"/>
            <w:bookmarkStart w:id="18" w:name="_Ref77925840"/>
            <w:r>
              <w:rPr>
                <w:rFonts w:ascii="Arial" w:hAnsi="Arial" w:cs="Arial"/>
                <w:bCs/>
                <w:sz w:val="20"/>
                <w:szCs w:val="20"/>
              </w:rPr>
              <w:t>člen</w:t>
            </w:r>
            <w:bookmarkEnd w:id="17"/>
            <w:bookmarkEnd w:id="18"/>
          </w:p>
          <w:p w14:paraId="049226B9" w14:textId="77777777" w:rsidR="00AD6A38" w:rsidRPr="00400F49" w:rsidRDefault="00AD6A38" w:rsidP="009E181F">
            <w:pPr>
              <w:jc w:val="center"/>
              <w:rPr>
                <w:rFonts w:ascii="Arial" w:hAnsi="Arial" w:cs="Arial"/>
                <w:bCs/>
                <w:sz w:val="20"/>
                <w:szCs w:val="20"/>
              </w:rPr>
            </w:pPr>
            <w:r w:rsidRPr="00400F49">
              <w:rPr>
                <w:rFonts w:ascii="Arial" w:hAnsi="Arial" w:cs="Arial"/>
                <w:bCs/>
                <w:sz w:val="20"/>
                <w:szCs w:val="20"/>
              </w:rPr>
              <w:t xml:space="preserve">(uporaba določbe </w:t>
            </w:r>
            <w:r>
              <w:rPr>
                <w:rFonts w:ascii="Arial" w:hAnsi="Arial" w:cs="Arial"/>
                <w:bCs/>
                <w:sz w:val="20"/>
                <w:szCs w:val="20"/>
              </w:rPr>
              <w:t>glede</w:t>
            </w:r>
            <w:r w:rsidRPr="00400F49">
              <w:rPr>
                <w:rFonts w:ascii="Arial" w:hAnsi="Arial" w:cs="Arial"/>
                <w:bCs/>
                <w:sz w:val="20"/>
                <w:szCs w:val="20"/>
              </w:rPr>
              <w:t xml:space="preserve"> kolegijsk</w:t>
            </w:r>
            <w:r>
              <w:rPr>
                <w:rFonts w:ascii="Arial" w:hAnsi="Arial" w:cs="Arial"/>
                <w:bCs/>
                <w:sz w:val="20"/>
                <w:szCs w:val="20"/>
              </w:rPr>
              <w:t>ega</w:t>
            </w:r>
            <w:r w:rsidRPr="00400F49">
              <w:rPr>
                <w:rFonts w:ascii="Arial" w:hAnsi="Arial" w:cs="Arial"/>
                <w:bCs/>
                <w:sz w:val="20"/>
                <w:szCs w:val="20"/>
              </w:rPr>
              <w:t xml:space="preserve"> odločanj</w:t>
            </w:r>
            <w:r>
              <w:rPr>
                <w:rFonts w:ascii="Arial" w:hAnsi="Arial" w:cs="Arial"/>
                <w:bCs/>
                <w:sz w:val="20"/>
                <w:szCs w:val="20"/>
              </w:rPr>
              <w:t>a</w:t>
            </w:r>
            <w:r w:rsidRPr="00400F49">
              <w:rPr>
                <w:rFonts w:ascii="Arial" w:hAnsi="Arial" w:cs="Arial"/>
                <w:bCs/>
                <w:sz w:val="20"/>
                <w:szCs w:val="20"/>
              </w:rPr>
              <w:t>)</w:t>
            </w:r>
          </w:p>
          <w:p w14:paraId="75E44984" w14:textId="77777777" w:rsidR="00AD6A38" w:rsidRDefault="00AD6A38" w:rsidP="009E181F">
            <w:pPr>
              <w:pStyle w:val="lennaslov1"/>
              <w:spacing w:line="276" w:lineRule="auto"/>
              <w:contextualSpacing/>
              <w:jc w:val="both"/>
              <w:rPr>
                <w:b w:val="0"/>
                <w:sz w:val="20"/>
                <w:szCs w:val="20"/>
              </w:rPr>
            </w:pPr>
            <w:r w:rsidRPr="00EB53F7">
              <w:rPr>
                <w:b w:val="0"/>
                <w:sz w:val="20"/>
                <w:szCs w:val="20"/>
              </w:rPr>
              <w:t>Novi 10.b člen zakona se uporablja za postopke, ki so se začeli po uveljavitvi tega zakona.</w:t>
            </w:r>
          </w:p>
          <w:p w14:paraId="51E543A4" w14:textId="77777777" w:rsidR="00AD6A38" w:rsidRDefault="00AD6A38" w:rsidP="009E181F">
            <w:pPr>
              <w:pStyle w:val="lennaslov1"/>
              <w:spacing w:line="276" w:lineRule="auto"/>
              <w:contextualSpacing/>
              <w:jc w:val="both"/>
              <w:rPr>
                <w:b w:val="0"/>
                <w:sz w:val="20"/>
                <w:szCs w:val="20"/>
              </w:rPr>
            </w:pPr>
            <w:r w:rsidRPr="00EB53F7">
              <w:rPr>
                <w:b w:val="0"/>
                <w:sz w:val="20"/>
                <w:szCs w:val="20"/>
              </w:rPr>
              <w:t xml:space="preserve"> </w:t>
            </w:r>
          </w:p>
          <w:p w14:paraId="6360B9A0" w14:textId="77777777" w:rsidR="00AD6A38" w:rsidRDefault="00AD6A38" w:rsidP="009E181F">
            <w:pPr>
              <w:pStyle w:val="Odstavekseznama"/>
              <w:numPr>
                <w:ilvl w:val="0"/>
                <w:numId w:val="40"/>
              </w:numPr>
              <w:rPr>
                <w:rFonts w:ascii="Arial" w:hAnsi="Arial" w:cs="Arial"/>
                <w:bCs/>
                <w:sz w:val="20"/>
                <w:szCs w:val="20"/>
              </w:rPr>
            </w:pPr>
            <w:bookmarkStart w:id="19" w:name="_Ref77676174"/>
            <w:r>
              <w:rPr>
                <w:rFonts w:ascii="Arial" w:hAnsi="Arial" w:cs="Arial"/>
                <w:bCs/>
                <w:sz w:val="20"/>
                <w:szCs w:val="20"/>
              </w:rPr>
              <w:t>člen</w:t>
            </w:r>
            <w:bookmarkEnd w:id="19"/>
          </w:p>
          <w:p w14:paraId="10BE212B" w14:textId="77777777" w:rsidR="00AD6A38" w:rsidRDefault="00AD6A38" w:rsidP="009E181F">
            <w:pPr>
              <w:pStyle w:val="lennaslov1"/>
              <w:spacing w:line="276" w:lineRule="auto"/>
              <w:contextualSpacing/>
              <w:rPr>
                <w:b w:val="0"/>
                <w:sz w:val="20"/>
                <w:szCs w:val="20"/>
              </w:rPr>
            </w:pPr>
            <w:r>
              <w:rPr>
                <w:b w:val="0"/>
                <w:sz w:val="20"/>
                <w:szCs w:val="20"/>
              </w:rPr>
              <w:t>(uporaba določb glede opravljanja nalog v uniformi in civilni obleki)</w:t>
            </w:r>
          </w:p>
          <w:p w14:paraId="690B33A1" w14:textId="77777777" w:rsidR="00AD6A38" w:rsidRDefault="00AD6A38" w:rsidP="009E181F">
            <w:pPr>
              <w:pStyle w:val="lennaslov1"/>
              <w:spacing w:line="276" w:lineRule="auto"/>
              <w:contextualSpacing/>
              <w:jc w:val="both"/>
              <w:rPr>
                <w:b w:val="0"/>
                <w:sz w:val="20"/>
                <w:szCs w:val="20"/>
              </w:rPr>
            </w:pPr>
          </w:p>
          <w:p w14:paraId="6DC88C7D" w14:textId="77777777" w:rsidR="00AD6A38" w:rsidRDefault="00AD6A38" w:rsidP="009E181F">
            <w:pPr>
              <w:pStyle w:val="lennaslov1"/>
              <w:spacing w:line="276" w:lineRule="auto"/>
              <w:contextualSpacing/>
              <w:jc w:val="both"/>
              <w:rPr>
                <w:sz w:val="20"/>
                <w:szCs w:val="20"/>
              </w:rPr>
            </w:pPr>
            <w:r w:rsidRPr="00EB53F7">
              <w:rPr>
                <w:b w:val="0"/>
                <w:sz w:val="20"/>
                <w:szCs w:val="20"/>
              </w:rPr>
              <w:t>Spremenjeni drugi odstavek 41. člena zakona se začne uporabljati v dveh mesecih po uveljavitvi tega zakona.</w:t>
            </w:r>
          </w:p>
          <w:p w14:paraId="41C291EB" w14:textId="77777777" w:rsidR="00AD6A38" w:rsidRDefault="00AD6A38" w:rsidP="009E181F">
            <w:pPr>
              <w:pStyle w:val="Odstavekseznama"/>
              <w:numPr>
                <w:ilvl w:val="0"/>
                <w:numId w:val="40"/>
              </w:numPr>
              <w:rPr>
                <w:rFonts w:ascii="Arial" w:hAnsi="Arial" w:cs="Arial"/>
                <w:bCs/>
                <w:sz w:val="20"/>
                <w:szCs w:val="20"/>
              </w:rPr>
            </w:pPr>
            <w:bookmarkStart w:id="20" w:name="_Ref77676186"/>
            <w:r>
              <w:rPr>
                <w:rFonts w:ascii="Arial" w:hAnsi="Arial" w:cs="Arial"/>
                <w:bCs/>
                <w:sz w:val="20"/>
                <w:szCs w:val="20"/>
              </w:rPr>
              <w:t>člen</w:t>
            </w:r>
          </w:p>
          <w:p w14:paraId="6064BD9C" w14:textId="77777777" w:rsidR="00AD6A38" w:rsidRDefault="00AD6A38" w:rsidP="009E181F">
            <w:pPr>
              <w:ind w:left="360"/>
              <w:jc w:val="center"/>
              <w:rPr>
                <w:rFonts w:ascii="Arial" w:hAnsi="Arial" w:cs="Arial"/>
                <w:bCs/>
                <w:sz w:val="20"/>
                <w:szCs w:val="20"/>
              </w:rPr>
            </w:pPr>
            <w:r>
              <w:rPr>
                <w:rFonts w:ascii="Arial" w:hAnsi="Arial" w:cs="Arial"/>
                <w:bCs/>
                <w:sz w:val="20"/>
                <w:szCs w:val="20"/>
              </w:rPr>
              <w:t>(prenehanje veljavnosti 312.a člena Zakona o davčnem postopku)</w:t>
            </w:r>
          </w:p>
          <w:p w14:paraId="13CAF054" w14:textId="77777777" w:rsidR="00AD6A38" w:rsidRDefault="00AD6A38" w:rsidP="009E181F">
            <w:pPr>
              <w:jc w:val="both"/>
              <w:rPr>
                <w:rFonts w:ascii="Arial" w:hAnsi="Arial" w:cs="Arial"/>
                <w:sz w:val="20"/>
                <w:szCs w:val="20"/>
              </w:rPr>
            </w:pPr>
            <w:r w:rsidRPr="00AD068D">
              <w:rPr>
                <w:rFonts w:ascii="Arial" w:hAnsi="Arial" w:cs="Arial"/>
                <w:bCs/>
                <w:sz w:val="20"/>
                <w:szCs w:val="20"/>
              </w:rPr>
              <w:t xml:space="preserve">Z dnem uveljavitve tega zakona preneha veljati 312.a člen Zakona o davčnem postopku </w:t>
            </w:r>
            <w:r w:rsidRPr="00AD068D">
              <w:rPr>
                <w:rFonts w:ascii="Arial" w:hAnsi="Arial" w:cs="Arial"/>
                <w:sz w:val="20"/>
                <w:szCs w:val="20"/>
              </w:rPr>
              <w:t xml:space="preserve">(Uradni list RS, št. </w:t>
            </w:r>
            <w:hyperlink r:id="rId30" w:tgtFrame="_blank" w:tooltip="Zakon o davčnem postopku (uradno prečiščeno besedilo)" w:history="1">
              <w:r w:rsidRPr="00AD068D">
                <w:rPr>
                  <w:rFonts w:ascii="Arial" w:hAnsi="Arial" w:cs="Arial"/>
                  <w:sz w:val="20"/>
                  <w:szCs w:val="20"/>
                </w:rPr>
                <w:t>13/11</w:t>
              </w:r>
            </w:hyperlink>
            <w:r w:rsidRPr="00AD068D">
              <w:rPr>
                <w:rFonts w:ascii="Arial" w:hAnsi="Arial" w:cs="Arial"/>
                <w:sz w:val="20"/>
                <w:szCs w:val="20"/>
              </w:rPr>
              <w:t xml:space="preserve"> – uradno prečiščeno besedilo, </w:t>
            </w:r>
            <w:hyperlink r:id="rId31" w:tgtFrame="_blank" w:tooltip="Zakon o spremembah in dopolnitvah Zakona o davčnem postopku" w:history="1">
              <w:r w:rsidRPr="00AD068D">
                <w:rPr>
                  <w:rFonts w:ascii="Arial" w:hAnsi="Arial" w:cs="Arial"/>
                  <w:sz w:val="20"/>
                  <w:szCs w:val="20"/>
                </w:rPr>
                <w:t>32/12</w:t>
              </w:r>
            </w:hyperlink>
            <w:r w:rsidRPr="00AD068D">
              <w:rPr>
                <w:rFonts w:ascii="Arial" w:hAnsi="Arial" w:cs="Arial"/>
                <w:sz w:val="20"/>
                <w:szCs w:val="20"/>
              </w:rPr>
              <w:t xml:space="preserve">, </w:t>
            </w:r>
            <w:hyperlink r:id="rId32" w:tgtFrame="_blank" w:tooltip="Zakon o spremembah in dopolnitvah Zakona o davčnem postopku" w:history="1">
              <w:r w:rsidRPr="00AD068D">
                <w:rPr>
                  <w:rFonts w:ascii="Arial" w:hAnsi="Arial" w:cs="Arial"/>
                  <w:sz w:val="20"/>
                  <w:szCs w:val="20"/>
                </w:rPr>
                <w:t>94/12</w:t>
              </w:r>
            </w:hyperlink>
            <w:r w:rsidRPr="00AD068D">
              <w:rPr>
                <w:rFonts w:ascii="Arial" w:hAnsi="Arial" w:cs="Arial"/>
                <w:sz w:val="20"/>
                <w:szCs w:val="20"/>
              </w:rPr>
              <w:t xml:space="preserve">, </w:t>
            </w:r>
            <w:hyperlink r:id="rId33" w:tgtFrame="_blank" w:tooltip="Zakon o davku na nepremičnine" w:history="1">
              <w:r w:rsidRPr="00AD068D">
                <w:rPr>
                  <w:rFonts w:ascii="Arial" w:hAnsi="Arial" w:cs="Arial"/>
                  <w:sz w:val="20"/>
                  <w:szCs w:val="20"/>
                </w:rPr>
                <w:t>101/13</w:t>
              </w:r>
            </w:hyperlink>
            <w:r w:rsidRPr="00AD068D">
              <w:rPr>
                <w:rFonts w:ascii="Arial" w:hAnsi="Arial" w:cs="Arial"/>
                <w:sz w:val="20"/>
                <w:szCs w:val="20"/>
              </w:rPr>
              <w:t xml:space="preserve"> – ZDavNepr, </w:t>
            </w:r>
            <w:hyperlink r:id="rId34" w:tgtFrame="_blank" w:tooltip="Zakon o spremembah in dopolnitvah Zakona o davčnem postopku" w:history="1">
              <w:r w:rsidRPr="00AD068D">
                <w:rPr>
                  <w:rFonts w:ascii="Arial" w:hAnsi="Arial" w:cs="Arial"/>
                  <w:sz w:val="20"/>
                  <w:szCs w:val="20"/>
                </w:rPr>
                <w:t>111/13</w:t>
              </w:r>
            </w:hyperlink>
            <w:r w:rsidRPr="00AD068D">
              <w:rPr>
                <w:rFonts w:ascii="Arial" w:hAnsi="Arial" w:cs="Arial"/>
                <w:sz w:val="20"/>
                <w:szCs w:val="20"/>
              </w:rPr>
              <w:t xml:space="preserve">, </w:t>
            </w:r>
            <w:hyperlink r:id="rId35" w:tgtFrame="_blank" w:tooltip="Odločba o razveljavitvi Zakona o davku na nepremičnine in o ugotovitvi, da je Zakon o množičnem vrednotenju, kolikor se nanaša na množično vrednotenje nepremičnin zaradi obdavčevanja nepremičnin, v neskladju z Ustavo" w:history="1">
              <w:r w:rsidRPr="00AD068D">
                <w:rPr>
                  <w:rFonts w:ascii="Arial" w:hAnsi="Arial" w:cs="Arial"/>
                  <w:sz w:val="20"/>
                  <w:szCs w:val="20"/>
                </w:rPr>
                <w:t>22/14</w:t>
              </w:r>
            </w:hyperlink>
            <w:r w:rsidRPr="00AD068D">
              <w:rPr>
                <w:rFonts w:ascii="Arial" w:hAnsi="Arial" w:cs="Arial"/>
                <w:sz w:val="20"/>
                <w:szCs w:val="20"/>
              </w:rPr>
              <w:t xml:space="preserve"> – odl. US, </w:t>
            </w:r>
            <w:hyperlink r:id="rId36" w:tgtFrame="_blank" w:tooltip="Zakon o finančni upravi" w:history="1">
              <w:r w:rsidRPr="00AD068D">
                <w:rPr>
                  <w:rFonts w:ascii="Arial" w:hAnsi="Arial" w:cs="Arial"/>
                  <w:sz w:val="20"/>
                  <w:szCs w:val="20"/>
                </w:rPr>
                <w:t>25/14</w:t>
              </w:r>
            </w:hyperlink>
            <w:r w:rsidRPr="00AD068D">
              <w:rPr>
                <w:rFonts w:ascii="Arial" w:hAnsi="Arial" w:cs="Arial"/>
                <w:sz w:val="20"/>
                <w:szCs w:val="20"/>
              </w:rPr>
              <w:t xml:space="preserve"> – ZFU, </w:t>
            </w:r>
            <w:hyperlink r:id="rId37" w:tgtFrame="_blank" w:tooltip="Zakon o spremembah in dopolnitvah Zakona o inšpekcijskem nadzoru" w:history="1">
              <w:r w:rsidRPr="00AD068D">
                <w:rPr>
                  <w:rFonts w:ascii="Arial" w:hAnsi="Arial" w:cs="Arial"/>
                  <w:sz w:val="20"/>
                  <w:szCs w:val="20"/>
                </w:rPr>
                <w:t>40/14</w:t>
              </w:r>
            </w:hyperlink>
            <w:r w:rsidRPr="00AD068D">
              <w:rPr>
                <w:rFonts w:ascii="Arial" w:hAnsi="Arial" w:cs="Arial"/>
                <w:sz w:val="20"/>
                <w:szCs w:val="20"/>
              </w:rPr>
              <w:t xml:space="preserve"> – ZIN-B, </w:t>
            </w:r>
            <w:hyperlink r:id="rId38" w:tgtFrame="_blank" w:tooltip="Zakon o spremembah in dopolnitvah Zakona o davčnem postopku" w:history="1">
              <w:r w:rsidRPr="00AD068D">
                <w:rPr>
                  <w:rFonts w:ascii="Arial" w:hAnsi="Arial" w:cs="Arial"/>
                  <w:sz w:val="20"/>
                  <w:szCs w:val="20"/>
                </w:rPr>
                <w:t>90/14</w:t>
              </w:r>
            </w:hyperlink>
            <w:r w:rsidRPr="00AD068D">
              <w:rPr>
                <w:rFonts w:ascii="Arial" w:hAnsi="Arial" w:cs="Arial"/>
                <w:sz w:val="20"/>
                <w:szCs w:val="20"/>
              </w:rPr>
              <w:t xml:space="preserve">, </w:t>
            </w:r>
            <w:hyperlink r:id="rId39" w:tgtFrame="_blank" w:tooltip="Zakon o spremembah in dopolnitvah Zakona o davčnem postopku" w:history="1">
              <w:r w:rsidRPr="00AD068D">
                <w:rPr>
                  <w:rFonts w:ascii="Arial" w:hAnsi="Arial" w:cs="Arial"/>
                  <w:sz w:val="20"/>
                  <w:szCs w:val="20"/>
                </w:rPr>
                <w:t>91/15</w:t>
              </w:r>
            </w:hyperlink>
            <w:r w:rsidRPr="00AD068D">
              <w:rPr>
                <w:rFonts w:ascii="Arial" w:hAnsi="Arial" w:cs="Arial"/>
                <w:sz w:val="20"/>
                <w:szCs w:val="20"/>
              </w:rPr>
              <w:t xml:space="preserve">, </w:t>
            </w:r>
            <w:hyperlink r:id="rId40" w:tgtFrame="_blank" w:tooltip="Zakon o spremembah in dopolnitvah Zakona o davčnem postopku" w:history="1">
              <w:r w:rsidRPr="00AD068D">
                <w:rPr>
                  <w:rFonts w:ascii="Arial" w:hAnsi="Arial" w:cs="Arial"/>
                  <w:sz w:val="20"/>
                  <w:szCs w:val="20"/>
                </w:rPr>
                <w:t>63/16</w:t>
              </w:r>
            </w:hyperlink>
            <w:r w:rsidRPr="00AD068D">
              <w:rPr>
                <w:rFonts w:ascii="Arial" w:hAnsi="Arial" w:cs="Arial"/>
                <w:sz w:val="20"/>
                <w:szCs w:val="20"/>
              </w:rPr>
              <w:t xml:space="preserve">, </w:t>
            </w:r>
            <w:hyperlink r:id="rId41" w:tgtFrame="_blank" w:tooltip="Zakon o spremembah in dopolnitvah Zakona o davčnem postopku" w:history="1">
              <w:r w:rsidRPr="00AD068D">
                <w:rPr>
                  <w:rFonts w:ascii="Arial" w:hAnsi="Arial" w:cs="Arial"/>
                  <w:sz w:val="20"/>
                  <w:szCs w:val="20"/>
                </w:rPr>
                <w:t>69/17</w:t>
              </w:r>
            </w:hyperlink>
            <w:r w:rsidRPr="00AD068D">
              <w:rPr>
                <w:rFonts w:ascii="Arial" w:hAnsi="Arial" w:cs="Arial"/>
                <w:sz w:val="20"/>
                <w:szCs w:val="20"/>
              </w:rPr>
              <w:t xml:space="preserve">, </w:t>
            </w:r>
            <w:hyperlink r:id="rId42" w:tgtFrame="_blank" w:tooltip="Zakon o spremembah in dopolnitvah Zakona o javnih financah" w:history="1">
              <w:r w:rsidRPr="00AD068D">
                <w:rPr>
                  <w:rFonts w:ascii="Arial" w:hAnsi="Arial" w:cs="Arial"/>
                  <w:sz w:val="20"/>
                  <w:szCs w:val="20"/>
                </w:rPr>
                <w:t>13/18</w:t>
              </w:r>
            </w:hyperlink>
            <w:r w:rsidRPr="00AD068D">
              <w:rPr>
                <w:rFonts w:ascii="Arial" w:hAnsi="Arial" w:cs="Arial"/>
                <w:sz w:val="20"/>
                <w:szCs w:val="20"/>
              </w:rPr>
              <w:t xml:space="preserve"> – ZJF-H, </w:t>
            </w:r>
            <w:hyperlink r:id="rId43" w:tgtFrame="_blank" w:tooltip="Zakon o spremembah in dopolnitvah Zakona o davčnem postopku" w:history="1">
              <w:r w:rsidRPr="00AD068D">
                <w:rPr>
                  <w:rFonts w:ascii="Arial" w:hAnsi="Arial" w:cs="Arial"/>
                  <w:sz w:val="20"/>
                  <w:szCs w:val="20"/>
                </w:rPr>
                <w:t>36/19</w:t>
              </w:r>
            </w:hyperlink>
            <w:r w:rsidRPr="00AD068D">
              <w:rPr>
                <w:rFonts w:ascii="Arial" w:hAnsi="Arial" w:cs="Arial"/>
                <w:sz w:val="20"/>
                <w:szCs w:val="20"/>
              </w:rPr>
              <w:t xml:space="preserve">, </w:t>
            </w:r>
            <w:hyperlink r:id="rId44" w:tgtFrame="_blank" w:tooltip="Zakon o spremembah in dopolnitvah Zakona o davčnem postopku" w:history="1">
              <w:r w:rsidRPr="00AD068D">
                <w:rPr>
                  <w:rFonts w:ascii="Arial" w:hAnsi="Arial" w:cs="Arial"/>
                  <w:sz w:val="20"/>
                  <w:szCs w:val="20"/>
                </w:rPr>
                <w:t>66/19</w:t>
              </w:r>
            </w:hyperlink>
            <w:r w:rsidRPr="00AD068D">
              <w:rPr>
                <w:rFonts w:ascii="Arial" w:hAnsi="Arial" w:cs="Arial"/>
                <w:sz w:val="20"/>
                <w:szCs w:val="20"/>
              </w:rPr>
              <w:t xml:space="preserve">, </w:t>
            </w:r>
            <w:hyperlink r:id="rId45" w:tgtFrame="_blank" w:tooltip="Odločba o delni razveljavitvi četrtega in tretjega odstavka 68.a člena Zakona o davčnem postopku" w:history="1">
              <w:r w:rsidRPr="00AD068D">
                <w:rPr>
                  <w:rFonts w:ascii="Arial" w:hAnsi="Arial" w:cs="Arial"/>
                  <w:sz w:val="20"/>
                  <w:szCs w:val="20"/>
                </w:rPr>
                <w:t>145/20</w:t>
              </w:r>
            </w:hyperlink>
            <w:r w:rsidRPr="00AD068D">
              <w:rPr>
                <w:rFonts w:ascii="Arial" w:hAnsi="Arial" w:cs="Arial"/>
                <w:sz w:val="20"/>
                <w:szCs w:val="20"/>
              </w:rPr>
              <w:t xml:space="preserve"> – odl. US in </w:t>
            </w:r>
            <w:hyperlink r:id="rId46" w:tgtFrame="_blank" w:tooltip="Zakon o interventnih ukrepih za pomoč pri omilitvi posledic drugega vala epidemije COVID-19" w:history="1">
              <w:r w:rsidRPr="00AD068D">
                <w:rPr>
                  <w:rFonts w:ascii="Arial" w:hAnsi="Arial" w:cs="Arial"/>
                  <w:sz w:val="20"/>
                  <w:szCs w:val="20"/>
                </w:rPr>
                <w:t>203/20</w:t>
              </w:r>
            </w:hyperlink>
            <w:r w:rsidRPr="00AD068D">
              <w:rPr>
                <w:rFonts w:ascii="Arial" w:hAnsi="Arial" w:cs="Arial"/>
                <w:sz w:val="20"/>
                <w:szCs w:val="20"/>
              </w:rPr>
              <w:t xml:space="preserve"> – ZIUPOPDVE).</w:t>
            </w:r>
          </w:p>
          <w:p w14:paraId="6B727425" w14:textId="77777777" w:rsidR="00AD6A38" w:rsidRPr="00AD068D" w:rsidRDefault="00AD6A38" w:rsidP="009E181F">
            <w:pPr>
              <w:jc w:val="both"/>
              <w:rPr>
                <w:rFonts w:ascii="Arial" w:hAnsi="Arial" w:cs="Arial"/>
                <w:bCs/>
                <w:sz w:val="20"/>
                <w:szCs w:val="20"/>
              </w:rPr>
            </w:pPr>
          </w:p>
          <w:p w14:paraId="20DEA109" w14:textId="77777777" w:rsidR="00AD6A38" w:rsidRPr="00916A7A" w:rsidRDefault="00AD6A38" w:rsidP="009E181F">
            <w:pPr>
              <w:pStyle w:val="Odstavekseznama"/>
              <w:numPr>
                <w:ilvl w:val="0"/>
                <w:numId w:val="40"/>
              </w:numPr>
              <w:rPr>
                <w:rFonts w:ascii="Arial" w:hAnsi="Arial" w:cs="Arial"/>
                <w:bCs/>
                <w:sz w:val="20"/>
                <w:szCs w:val="20"/>
              </w:rPr>
            </w:pPr>
            <w:bookmarkStart w:id="21" w:name="_Ref79040129"/>
            <w:r>
              <w:rPr>
                <w:rFonts w:ascii="Arial" w:hAnsi="Arial" w:cs="Arial"/>
                <w:bCs/>
                <w:sz w:val="20"/>
                <w:szCs w:val="20"/>
              </w:rPr>
              <w:lastRenderedPageBreak/>
              <w:t>člen</w:t>
            </w:r>
            <w:bookmarkEnd w:id="21"/>
          </w:p>
          <w:bookmarkEnd w:id="20"/>
          <w:p w14:paraId="17D497D6" w14:textId="77777777" w:rsidR="00AD6A38" w:rsidRPr="00EB53F7" w:rsidRDefault="00AD6A38" w:rsidP="009E181F">
            <w:pPr>
              <w:pStyle w:val="lennaslov1"/>
              <w:spacing w:line="276" w:lineRule="auto"/>
              <w:contextualSpacing/>
              <w:rPr>
                <w:b w:val="0"/>
                <w:sz w:val="20"/>
                <w:szCs w:val="20"/>
              </w:rPr>
            </w:pPr>
            <w:r w:rsidRPr="00EB53F7">
              <w:rPr>
                <w:b w:val="0"/>
                <w:sz w:val="20"/>
                <w:szCs w:val="20"/>
              </w:rPr>
              <w:t>(začetek veljavnosti)</w:t>
            </w:r>
          </w:p>
          <w:p w14:paraId="51D19DBF" w14:textId="77777777" w:rsidR="00AD6A38" w:rsidRPr="00EB53F7" w:rsidRDefault="00AD6A38" w:rsidP="009E181F">
            <w:pPr>
              <w:pStyle w:val="lennaslov1"/>
              <w:spacing w:line="276" w:lineRule="auto"/>
              <w:contextualSpacing/>
              <w:jc w:val="left"/>
              <w:rPr>
                <w:b w:val="0"/>
                <w:sz w:val="20"/>
                <w:szCs w:val="20"/>
              </w:rPr>
            </w:pPr>
          </w:p>
          <w:p w14:paraId="719D7A48" w14:textId="77777777" w:rsidR="00AD6A38" w:rsidRPr="00EB53F7" w:rsidRDefault="00AD6A38" w:rsidP="009E181F">
            <w:pPr>
              <w:pStyle w:val="lennaslov1"/>
              <w:spacing w:line="276" w:lineRule="auto"/>
              <w:contextualSpacing/>
              <w:jc w:val="left"/>
              <w:rPr>
                <w:b w:val="0"/>
                <w:sz w:val="20"/>
                <w:szCs w:val="20"/>
              </w:rPr>
            </w:pPr>
            <w:r w:rsidRPr="00EB53F7">
              <w:rPr>
                <w:b w:val="0"/>
                <w:sz w:val="20"/>
                <w:szCs w:val="20"/>
              </w:rPr>
              <w:t xml:space="preserve">Ta zakon začne veljati petnajsti dan po objavi v Uradnem listu Republike Slovenije. </w:t>
            </w:r>
          </w:p>
          <w:p w14:paraId="41690A73" w14:textId="77777777" w:rsidR="00AD6A38" w:rsidRPr="00EB53F7" w:rsidRDefault="00AD6A38" w:rsidP="009E181F">
            <w:pPr>
              <w:pStyle w:val="lennaslov1"/>
              <w:spacing w:line="276" w:lineRule="auto"/>
              <w:contextualSpacing/>
              <w:jc w:val="both"/>
              <w:rPr>
                <w:b w:val="0"/>
                <w:sz w:val="20"/>
                <w:szCs w:val="20"/>
              </w:rPr>
            </w:pPr>
          </w:p>
        </w:tc>
      </w:tr>
    </w:tbl>
    <w:p w14:paraId="4C32E13D" w14:textId="77777777" w:rsidR="00AD6A38" w:rsidRPr="00EB53F7" w:rsidRDefault="00AD6A38" w:rsidP="00AD6A38">
      <w:pPr>
        <w:spacing w:after="0"/>
        <w:rPr>
          <w:bCs/>
        </w:rPr>
      </w:pPr>
      <w:r w:rsidRPr="00EB53F7">
        <w:rPr>
          <w:bCs/>
        </w:rPr>
        <w:lastRenderedPageBreak/>
        <w:br w:type="page"/>
      </w:r>
    </w:p>
    <w:tbl>
      <w:tblPr>
        <w:tblW w:w="0" w:type="auto"/>
        <w:tblLook w:val="04A0" w:firstRow="1" w:lastRow="0" w:firstColumn="1" w:lastColumn="0" w:noHBand="0" w:noVBand="1"/>
      </w:tblPr>
      <w:tblGrid>
        <w:gridCol w:w="9070"/>
      </w:tblGrid>
      <w:tr w:rsidR="00AD6A38" w:rsidRPr="00EB53F7" w14:paraId="7AEA285B" w14:textId="77777777" w:rsidTr="009E181F">
        <w:trPr>
          <w:trHeight w:val="353"/>
        </w:trPr>
        <w:tc>
          <w:tcPr>
            <w:tcW w:w="9070" w:type="dxa"/>
          </w:tcPr>
          <w:p w14:paraId="56F7C916" w14:textId="77777777" w:rsidR="00AD6A38" w:rsidRPr="00EB53F7" w:rsidRDefault="00AD6A38" w:rsidP="009E181F">
            <w:pPr>
              <w:pStyle w:val="Poglavje"/>
              <w:spacing w:before="0" w:after="0" w:line="276" w:lineRule="auto"/>
              <w:jc w:val="left"/>
              <w:rPr>
                <w:sz w:val="20"/>
                <w:szCs w:val="20"/>
              </w:rPr>
            </w:pPr>
            <w:r w:rsidRPr="00EB53F7">
              <w:rPr>
                <w:sz w:val="20"/>
                <w:szCs w:val="20"/>
              </w:rPr>
              <w:lastRenderedPageBreak/>
              <w:t>III. OBRAZLOŽITEV</w:t>
            </w:r>
          </w:p>
        </w:tc>
      </w:tr>
      <w:tr w:rsidR="00AD6A38" w:rsidRPr="00EB53F7" w14:paraId="23B68970" w14:textId="77777777" w:rsidTr="009E181F">
        <w:tc>
          <w:tcPr>
            <w:tcW w:w="9070" w:type="dxa"/>
          </w:tcPr>
          <w:p w14:paraId="041B2353" w14:textId="77777777" w:rsidR="00AD6A38" w:rsidRPr="00EB53F7" w:rsidRDefault="00AD6A38" w:rsidP="009E181F">
            <w:pPr>
              <w:spacing w:after="0"/>
              <w:contextualSpacing/>
              <w:jc w:val="both"/>
              <w:rPr>
                <w:rFonts w:ascii="Arial" w:eastAsia="Times New Roman" w:hAnsi="Arial" w:cs="Arial"/>
                <w:bCs/>
                <w:sz w:val="20"/>
                <w:szCs w:val="20"/>
              </w:rPr>
            </w:pPr>
          </w:p>
          <w:p w14:paraId="2026C8CC" w14:textId="77777777" w:rsidR="00AD6A38" w:rsidRPr="00EB53F7" w:rsidRDefault="00AD6A38" w:rsidP="009E181F">
            <w:pPr>
              <w:spacing w:after="0"/>
              <w:contextualSpacing/>
              <w:jc w:val="both"/>
              <w:rPr>
                <w:rFonts w:ascii="Arial" w:eastAsia="Times New Roman" w:hAnsi="Arial" w:cs="Arial"/>
                <w:b/>
                <w:sz w:val="20"/>
                <w:szCs w:val="20"/>
              </w:rPr>
            </w:pPr>
            <w:r w:rsidRPr="00EB53F7">
              <w:rPr>
                <w:rFonts w:ascii="Arial" w:eastAsia="Times New Roman" w:hAnsi="Arial" w:cs="Arial"/>
                <w:b/>
                <w:sz w:val="20"/>
                <w:szCs w:val="20"/>
              </w:rPr>
              <w:t>K</w:t>
            </w:r>
            <w:r>
              <w:rPr>
                <w:rFonts w:ascii="Arial" w:eastAsia="Times New Roman" w:hAnsi="Arial" w:cs="Arial"/>
                <w:b/>
                <w:sz w:val="20"/>
                <w:szCs w:val="20"/>
              </w:rPr>
              <w:t xml:space="preserve"> </w:t>
            </w:r>
            <w:r>
              <w:rPr>
                <w:rFonts w:ascii="Arial" w:eastAsia="Times New Roman" w:hAnsi="Arial" w:cs="Arial"/>
                <w:b/>
                <w:sz w:val="20"/>
                <w:szCs w:val="20"/>
              </w:rPr>
              <w:fldChar w:fldCharType="begin"/>
            </w:r>
            <w:r>
              <w:rPr>
                <w:rFonts w:ascii="Arial" w:eastAsia="Times New Roman" w:hAnsi="Arial" w:cs="Arial"/>
                <w:b/>
                <w:sz w:val="20"/>
                <w:szCs w:val="20"/>
              </w:rPr>
              <w:instrText xml:space="preserve"> REF _Ref74042920 \r \h </w:instrText>
            </w:r>
            <w:r>
              <w:rPr>
                <w:rFonts w:ascii="Arial" w:eastAsia="Times New Roman" w:hAnsi="Arial" w:cs="Arial"/>
                <w:b/>
                <w:sz w:val="20"/>
                <w:szCs w:val="20"/>
              </w:rPr>
            </w:r>
            <w:r>
              <w:rPr>
                <w:rFonts w:ascii="Arial" w:eastAsia="Times New Roman" w:hAnsi="Arial" w:cs="Arial"/>
                <w:b/>
                <w:sz w:val="20"/>
                <w:szCs w:val="20"/>
              </w:rPr>
              <w:fldChar w:fldCharType="separate"/>
            </w:r>
            <w:r>
              <w:rPr>
                <w:rFonts w:ascii="Arial" w:eastAsia="Times New Roman" w:hAnsi="Arial" w:cs="Arial"/>
                <w:b/>
                <w:sz w:val="20"/>
                <w:szCs w:val="20"/>
              </w:rPr>
              <w:t>1</w:t>
            </w:r>
            <w:r>
              <w:rPr>
                <w:rFonts w:ascii="Arial" w:eastAsia="Times New Roman" w:hAnsi="Arial" w:cs="Arial"/>
                <w:b/>
                <w:sz w:val="20"/>
                <w:szCs w:val="20"/>
              </w:rPr>
              <w:fldChar w:fldCharType="end"/>
            </w:r>
            <w:r w:rsidRPr="00EB53F7">
              <w:rPr>
                <w:rFonts w:ascii="Arial" w:eastAsia="Times New Roman" w:hAnsi="Arial" w:cs="Arial"/>
                <w:b/>
                <w:sz w:val="20"/>
                <w:szCs w:val="20"/>
              </w:rPr>
              <w:t>. členu</w:t>
            </w:r>
          </w:p>
          <w:p w14:paraId="0AF202F1" w14:textId="77777777" w:rsidR="00AD6A38" w:rsidRDefault="00AD6A38" w:rsidP="009E181F">
            <w:pPr>
              <w:jc w:val="both"/>
              <w:rPr>
                <w:rFonts w:ascii="Arial" w:hAnsi="Arial" w:cs="Arial"/>
                <w:sz w:val="20"/>
                <w:szCs w:val="20"/>
              </w:rPr>
            </w:pPr>
            <w:r w:rsidRPr="00EB53F7">
              <w:rPr>
                <w:rFonts w:ascii="Arial" w:hAnsi="Arial" w:cs="Arial"/>
                <w:sz w:val="20"/>
                <w:szCs w:val="20"/>
              </w:rPr>
              <w:t xml:space="preserve">Zakon o finančni upravi (Uradni list RS, št. 25/14; v nadaljnjem besedilu: ZFU) določa, da </w:t>
            </w:r>
            <w:r>
              <w:rPr>
                <w:rFonts w:ascii="Arial" w:hAnsi="Arial" w:cs="Arial"/>
                <w:sz w:val="20"/>
                <w:szCs w:val="20"/>
              </w:rPr>
              <w:t>V</w:t>
            </w:r>
            <w:r w:rsidRPr="00EB53F7">
              <w:rPr>
                <w:rFonts w:ascii="Arial" w:hAnsi="Arial" w:cs="Arial"/>
                <w:sz w:val="20"/>
                <w:szCs w:val="20"/>
              </w:rPr>
              <w:t xml:space="preserve">lada </w:t>
            </w:r>
            <w:r>
              <w:rPr>
                <w:rFonts w:ascii="Arial" w:hAnsi="Arial" w:cs="Arial"/>
                <w:sz w:val="20"/>
                <w:szCs w:val="20"/>
              </w:rPr>
              <w:t xml:space="preserve">Republike Slovenije (v nadaljnjem besedilu: vlada) </w:t>
            </w:r>
            <w:r w:rsidRPr="00EB53F7">
              <w:rPr>
                <w:rFonts w:ascii="Arial" w:hAnsi="Arial" w:cs="Arial"/>
                <w:sz w:val="20"/>
                <w:szCs w:val="20"/>
              </w:rPr>
              <w:t>z uredbo določi krajevno pristojnost, območje in sedež Generalnega finančnega urada ter finančnih uradov in razmejitev nalog med njimi.</w:t>
            </w:r>
          </w:p>
          <w:p w14:paraId="0167A04F"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 xml:space="preserve">Krajevna pristojnost se določa, če je na območju države več organov, ki so stvarno pristojni za določeno upravno zadevo. Gre za primere, ko so organi organizirani po teritorialnem </w:t>
            </w:r>
            <w:r>
              <w:rPr>
                <w:rFonts w:ascii="Arial" w:hAnsi="Arial" w:cs="Arial"/>
                <w:sz w:val="20"/>
                <w:szCs w:val="20"/>
              </w:rPr>
              <w:t>načelu</w:t>
            </w:r>
            <w:r w:rsidRPr="00EB53F7">
              <w:rPr>
                <w:rFonts w:ascii="Arial" w:hAnsi="Arial" w:cs="Arial"/>
                <w:sz w:val="20"/>
                <w:szCs w:val="20"/>
              </w:rPr>
              <w:t>, kot n</w:t>
            </w:r>
            <w:r>
              <w:rPr>
                <w:rFonts w:ascii="Arial" w:hAnsi="Arial" w:cs="Arial"/>
                <w:sz w:val="20"/>
                <w:szCs w:val="20"/>
              </w:rPr>
              <w:t>a primer</w:t>
            </w:r>
            <w:r w:rsidRPr="00EB53F7">
              <w:rPr>
                <w:rFonts w:ascii="Arial" w:hAnsi="Arial" w:cs="Arial"/>
                <w:sz w:val="20"/>
                <w:szCs w:val="20"/>
              </w:rPr>
              <w:t xml:space="preserve"> upravne enote in občinske uprave. Kadar je za upravno zadevo stvarno pristojen en sam organ, kadar obstaja en sam organ iste vrste, vprašanje krajevne pristojnosti ne pride v poštev.</w:t>
            </w:r>
            <w:r w:rsidRPr="00EB53F7">
              <w:rPr>
                <w:rStyle w:val="Sprotnaopomba-sklic"/>
                <w:rFonts w:cs="Arial"/>
                <w:sz w:val="20"/>
                <w:szCs w:val="20"/>
              </w:rPr>
              <w:footnoteReference w:id="2"/>
            </w:r>
            <w:r w:rsidRPr="00EB53F7">
              <w:rPr>
                <w:rFonts w:ascii="Arial" w:hAnsi="Arial" w:cs="Arial"/>
                <w:sz w:val="20"/>
                <w:szCs w:val="20"/>
              </w:rPr>
              <w:t xml:space="preserve"> </w:t>
            </w:r>
          </w:p>
          <w:p w14:paraId="7F7DB87C"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sz w:val="20"/>
                <w:szCs w:val="20"/>
              </w:rPr>
              <w:t xml:space="preserve">Zakon o državni upravi </w:t>
            </w:r>
            <w:r>
              <w:rPr>
                <w:rFonts w:ascii="Arial" w:hAnsi="Arial" w:cs="Arial"/>
                <w:sz w:val="20"/>
                <w:szCs w:val="20"/>
              </w:rPr>
              <w:t>(</w:t>
            </w:r>
            <w:r w:rsidRPr="00165BCC">
              <w:rPr>
                <w:rFonts w:ascii="Arial" w:hAnsi="Arial" w:cs="Arial"/>
                <w:sz w:val="20"/>
                <w:szCs w:val="20"/>
              </w:rPr>
              <w:t xml:space="preserve">Uradni list RS, št. 113/05 – uradno prečiščeno besedilo, 89/07 – odl. US, 126/07 – ZUP-E, 48/09, 8/10 – ZUP-G, 8/12 – ZVRS-F, 21/12, 47/13, 12/14, 90/14, 51/16, 36/21 in 82/21) </w:t>
            </w:r>
            <w:r w:rsidRPr="00EB53F7">
              <w:rPr>
                <w:rFonts w:ascii="Arial" w:hAnsi="Arial" w:cs="Arial"/>
                <w:sz w:val="20"/>
                <w:szCs w:val="20"/>
              </w:rPr>
              <w:t>v 27. členu določa, da skupne temelje za notranjo organizacijo in sistemizacijo delovnih mest organov v sestavi določi vlada z uredbo. Na tej pravni podlagi izdana Uredba o notranji organizaciji, sistemizaciji, delovnih mestih in nazivih v organih javne uprave in pravosodnih organih (Uradni list RS, št. 58/03, 81/03, 109/03, 43/04, 58/04 – popr., 138/04, 35/05, 60/05, 72/05, 112/05, 49/06, 140/06, 9/07, 33/08, 66/08, 88/08, 8/09, 63/09, 73/09, 11/10, 42/10, 82/10, 17/11, 14/12, 17/12, 23/12, 98/12, 16/13, 18/13, 36/13, 51/13, 59/13, 14/14, 28/14, 43/14, 76/14, 91/14, 36/15, 57/15, 4/16, 44/16, 58/16, 84/16, 8/17, 40/17, 41/17, 11/19, 25/19, 54/19, 67/19, 89/20, 104/20, 118/20, 168/20, 31/21 in 54/21) v 28. členu določa, da so organizacijske enote Finančne uprave Republike Slovenije (v nadaljnjem besedilu: finančna uprava) generalni finančni urad, finančni uradi, posebni finančni urad in izpostave. Finančna uprava ni organizirana teritorialno in je enovit organ, generalni finančni urad in finančni uradi so njene notranje organizacijske enote in niso samostojni upravni organi, zato o njihovi krajevni pristojnosti ni mogoče govoriti.</w:t>
            </w:r>
            <w:r w:rsidRPr="00EB53F7">
              <w:rPr>
                <w:rStyle w:val="Sprotnaopomba-sklic"/>
                <w:rFonts w:cs="Arial"/>
                <w:sz w:val="20"/>
                <w:szCs w:val="20"/>
              </w:rPr>
              <w:footnoteReference w:id="3"/>
            </w:r>
            <w:r w:rsidRPr="00EB53F7">
              <w:rPr>
                <w:rFonts w:ascii="Arial" w:hAnsi="Arial" w:cs="Arial"/>
                <w:sz w:val="20"/>
                <w:szCs w:val="20"/>
              </w:rPr>
              <w:t xml:space="preserve"> Stvarno in krajevno pristojna je tako celotna finančna uprava (Finančna uprava Republike Slovenije) kot enovit organ državne uprave. Iz tega razloga se črta »krajevna pristojnost« Generalnega </w:t>
            </w:r>
            <w:r w:rsidRPr="00EB53F7">
              <w:rPr>
                <w:rFonts w:ascii="Arial" w:hAnsi="Arial" w:cs="Arial"/>
                <w:color w:val="000000" w:themeColor="text1"/>
                <w:sz w:val="20"/>
                <w:szCs w:val="20"/>
              </w:rPr>
              <w:t xml:space="preserve">finančnega urada </w:t>
            </w:r>
            <w:r>
              <w:rPr>
                <w:rFonts w:ascii="Arial" w:hAnsi="Arial" w:cs="Arial"/>
                <w:color w:val="000000" w:themeColor="text1"/>
                <w:sz w:val="20"/>
                <w:szCs w:val="20"/>
              </w:rPr>
              <w:t>in</w:t>
            </w:r>
            <w:r w:rsidRPr="00EB53F7">
              <w:rPr>
                <w:rFonts w:ascii="Arial" w:hAnsi="Arial" w:cs="Arial"/>
                <w:color w:val="000000" w:themeColor="text1"/>
                <w:sz w:val="20"/>
                <w:szCs w:val="20"/>
              </w:rPr>
              <w:t xml:space="preserve"> finančnih uradov.</w:t>
            </w:r>
          </w:p>
          <w:p w14:paraId="151B5953"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Finančna uprava je bila ustanovljena z Uredbo o organih v sestavi ministrstev</w:t>
            </w:r>
            <w:r w:rsidRPr="00EB53F7">
              <w:t xml:space="preserve"> </w:t>
            </w:r>
            <w:r w:rsidRPr="00EB53F7">
              <w:rPr>
                <w:rFonts w:ascii="Arial" w:hAnsi="Arial" w:cs="Arial"/>
                <w:color w:val="000000" w:themeColor="text1"/>
                <w:sz w:val="20"/>
                <w:szCs w:val="20"/>
              </w:rPr>
              <w:t xml:space="preserve">(Uradni list RS, št. 58/03, 45/04, 86/04 – ZVOP-1, 138/04, 52/05, 82/05, 17/06, 76/06, 132/06, 41/07, 64/08 – ZViS-F, 63/09, 69/10, 40/11, 98/11, 17/12, 23/12, 82/12, 109/12, 24/13, 36/13, 51/13, 43/14, 91/14 in 35/15). Načela delovanja, organizacija, naloge in pooblastila finančne uprave in druga vprašanja, ki so povezana z njenim delovanjem, določa ZFU, Uredba o določitvi finančnih uradov </w:t>
            </w:r>
            <w:r w:rsidRPr="005A3D43">
              <w:rPr>
                <w:rFonts w:ascii="Arial" w:hAnsi="Arial" w:cs="Arial"/>
                <w:color w:val="000000" w:themeColor="text1"/>
                <w:sz w:val="20"/>
                <w:szCs w:val="20"/>
              </w:rPr>
              <w:t>Finančne uprave Republike Slovenije (Uradni list RS, št. 57/14, 92/14 in 80/16</w:t>
            </w:r>
            <w:r>
              <w:rPr>
                <w:rFonts w:ascii="Arial" w:hAnsi="Arial" w:cs="Arial"/>
                <w:color w:val="000000" w:themeColor="text1"/>
                <w:sz w:val="20"/>
                <w:szCs w:val="20"/>
              </w:rPr>
              <w:t xml:space="preserve">; </w:t>
            </w:r>
            <w:r w:rsidRPr="00EB53F7">
              <w:rPr>
                <w:rFonts w:ascii="Arial" w:hAnsi="Arial" w:cs="Arial"/>
                <w:color w:val="000000" w:themeColor="text1"/>
                <w:sz w:val="20"/>
                <w:szCs w:val="20"/>
              </w:rPr>
              <w:t xml:space="preserve">v nadaljnjem besedilu: uredba) pa določa finančne urade finančne uprave, območje in sedež Generalnega finančnega urada in finančnih uradov ter razmejitev nalog med njimi. </w:t>
            </w:r>
          </w:p>
          <w:p w14:paraId="553E6FEF"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lastRenderedPageBreak/>
              <w:t xml:space="preserve">Od ustanovitve finančne uprave in sprejema uredbe je </w:t>
            </w:r>
            <w:r>
              <w:rPr>
                <w:rFonts w:ascii="Arial" w:hAnsi="Arial" w:cs="Arial"/>
                <w:color w:val="000000" w:themeColor="text1"/>
                <w:sz w:val="20"/>
                <w:szCs w:val="20"/>
              </w:rPr>
              <w:t>minilo</w:t>
            </w:r>
            <w:r w:rsidRPr="00EB53F7">
              <w:rPr>
                <w:rFonts w:ascii="Arial" w:hAnsi="Arial" w:cs="Arial"/>
                <w:color w:val="000000" w:themeColor="text1"/>
                <w:sz w:val="20"/>
                <w:szCs w:val="20"/>
              </w:rPr>
              <w:t xml:space="preserve"> sedem let. V tem času si finančna uprava z informatizacijo procesov, novimi modeli poslovanja, reorganizacijo dela, racionalizacijo poslovnih procesov, optimizacijo organizacije dela uradov prizadeva, da bi vsem davčnim zavezancem zagotavljala enako dostopne, hitre, pregledne, zadovoljive, enostavne in prijazne informacije ter davčne storitve. </w:t>
            </w:r>
          </w:p>
          <w:p w14:paraId="57591929"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 xml:space="preserve">Finančna uprava ugotavlja, da njena organizacija, kot je urejena v uredbi, tega cilja več ne uresničuje na najboljši način, zato se predlaga, da območja in sedež generalnega finančnega urada ter finančnih uradov in razmejitev nalog med </w:t>
            </w:r>
            <w:r>
              <w:rPr>
                <w:rFonts w:ascii="Arial" w:hAnsi="Arial" w:cs="Arial"/>
                <w:color w:val="000000" w:themeColor="text1"/>
                <w:sz w:val="20"/>
                <w:szCs w:val="20"/>
              </w:rPr>
              <w:t xml:space="preserve">generalnim finančnim uradom in finančnimi uradi </w:t>
            </w:r>
            <w:r w:rsidRPr="00EB53F7">
              <w:rPr>
                <w:rFonts w:ascii="Arial" w:hAnsi="Arial" w:cs="Arial"/>
                <w:color w:val="000000" w:themeColor="text1"/>
                <w:sz w:val="20"/>
                <w:szCs w:val="20"/>
              </w:rPr>
              <w:t xml:space="preserve">določi vlada z uredbo.  </w:t>
            </w:r>
          </w:p>
          <w:p w14:paraId="102724F8"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S tem se zasleduje možnost za hitrejše organiziranje dela notranjih organizacijskih enot finančne uprave, nov način določanja razmejitev nalog med notranj</w:t>
            </w:r>
            <w:r>
              <w:rPr>
                <w:rFonts w:ascii="Arial" w:hAnsi="Arial" w:cs="Arial"/>
                <w:color w:val="000000" w:themeColor="text1"/>
                <w:sz w:val="20"/>
                <w:szCs w:val="20"/>
              </w:rPr>
              <w:t>i</w:t>
            </w:r>
            <w:r w:rsidRPr="00EB53F7">
              <w:rPr>
                <w:rFonts w:ascii="Arial" w:hAnsi="Arial" w:cs="Arial"/>
                <w:color w:val="000000" w:themeColor="text1"/>
                <w:sz w:val="20"/>
                <w:szCs w:val="20"/>
              </w:rPr>
              <w:t>mi organizacijskim</w:t>
            </w:r>
            <w:r>
              <w:rPr>
                <w:rFonts w:ascii="Arial" w:hAnsi="Arial" w:cs="Arial"/>
                <w:color w:val="000000" w:themeColor="text1"/>
                <w:sz w:val="20"/>
                <w:szCs w:val="20"/>
              </w:rPr>
              <w:t>i</w:t>
            </w:r>
            <w:r w:rsidRPr="00EB53F7">
              <w:rPr>
                <w:rFonts w:ascii="Arial" w:hAnsi="Arial" w:cs="Arial"/>
                <w:color w:val="000000" w:themeColor="text1"/>
                <w:sz w:val="20"/>
                <w:szCs w:val="20"/>
              </w:rPr>
              <w:t xml:space="preserve"> enotami organa v sestavi pa davčnim zavezancem ne poslabšuje njihove pravne varnosti. </w:t>
            </w:r>
          </w:p>
          <w:p w14:paraId="48C20739" w14:textId="77777777" w:rsidR="00AD6A38" w:rsidRPr="00EB53F7" w:rsidRDefault="00AD6A38" w:rsidP="009E181F">
            <w:pPr>
              <w:spacing w:after="0"/>
              <w:contextualSpacing/>
              <w:jc w:val="both"/>
              <w:rPr>
                <w:rFonts w:ascii="Arial" w:eastAsia="Times New Roman" w:hAnsi="Arial" w:cs="Arial"/>
                <w:b/>
                <w:sz w:val="20"/>
                <w:szCs w:val="20"/>
              </w:rPr>
            </w:pPr>
            <w:r w:rsidRPr="00EB53F7">
              <w:rPr>
                <w:rFonts w:ascii="Arial" w:eastAsia="Times New Roman" w:hAnsi="Arial" w:cs="Arial"/>
                <w:b/>
                <w:sz w:val="20"/>
                <w:szCs w:val="20"/>
              </w:rPr>
              <w:t xml:space="preserve">K </w:t>
            </w:r>
            <w:r>
              <w:rPr>
                <w:rFonts w:ascii="Arial" w:eastAsia="Times New Roman" w:hAnsi="Arial" w:cs="Arial"/>
                <w:b/>
                <w:sz w:val="20"/>
                <w:szCs w:val="20"/>
              </w:rPr>
              <w:fldChar w:fldCharType="begin"/>
            </w:r>
            <w:r>
              <w:rPr>
                <w:rFonts w:ascii="Arial" w:eastAsia="Times New Roman" w:hAnsi="Arial" w:cs="Arial"/>
                <w:b/>
                <w:sz w:val="20"/>
                <w:szCs w:val="20"/>
              </w:rPr>
              <w:instrText xml:space="preserve"> REF _Ref74042959 \r \h </w:instrText>
            </w:r>
            <w:r>
              <w:rPr>
                <w:rFonts w:ascii="Arial" w:eastAsia="Times New Roman" w:hAnsi="Arial" w:cs="Arial"/>
                <w:b/>
                <w:sz w:val="20"/>
                <w:szCs w:val="20"/>
              </w:rPr>
            </w:r>
            <w:r>
              <w:rPr>
                <w:rFonts w:ascii="Arial" w:eastAsia="Times New Roman" w:hAnsi="Arial" w:cs="Arial"/>
                <w:b/>
                <w:sz w:val="20"/>
                <w:szCs w:val="20"/>
              </w:rPr>
              <w:fldChar w:fldCharType="separate"/>
            </w:r>
            <w:r>
              <w:rPr>
                <w:rFonts w:ascii="Arial" w:eastAsia="Times New Roman" w:hAnsi="Arial" w:cs="Arial"/>
                <w:b/>
                <w:sz w:val="20"/>
                <w:szCs w:val="20"/>
              </w:rPr>
              <w:t>2</w:t>
            </w:r>
            <w:r>
              <w:rPr>
                <w:rFonts w:ascii="Arial" w:eastAsia="Times New Roman" w:hAnsi="Arial" w:cs="Arial"/>
                <w:b/>
                <w:sz w:val="20"/>
                <w:szCs w:val="20"/>
              </w:rPr>
              <w:fldChar w:fldCharType="end"/>
            </w:r>
            <w:r w:rsidRPr="00EB53F7">
              <w:rPr>
                <w:rFonts w:ascii="Arial" w:eastAsia="Times New Roman" w:hAnsi="Arial" w:cs="Arial"/>
                <w:b/>
                <w:sz w:val="20"/>
                <w:szCs w:val="20"/>
              </w:rPr>
              <w:t>. členu</w:t>
            </w:r>
          </w:p>
          <w:p w14:paraId="569BFA56"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10.a člen</w:t>
            </w:r>
          </w:p>
          <w:p w14:paraId="38DF8CE9"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sz w:val="20"/>
                <w:szCs w:val="20"/>
              </w:rPr>
              <w:t>Uredba o organih v sestavi ministrstev določa organe v sestavi ministrstev (v nadaljnjem besedilu: organ v sestavi), poimenovanje predstojnice oziroma predstojnika (v nadaljnjem besedilu: predstojnik), delovna področja organov v sestavi in merila, po katerih se določa, v katerih primerih ministrstvo izvaja vse ali določene naloge strokovne pomoči predstojniku na področju upravljanja kadrovskih, finančnih, informacijskih in drugih virov (v nadaljnjem besedilu: naloge strokovne pomoči pri upravljanju) tudi za organ v sestavi. V četrtem odstavku 2. člena določa, da organ v sestavi, v katerem je sistemiziranih več kot 200 delovnih mest, vodi generalni direktor, razen v primerih iz drugega in tretjega odstavka tega člena.</w:t>
            </w:r>
          </w:p>
          <w:p w14:paraId="732D8E0C" w14:textId="77777777" w:rsidR="00AD6A38" w:rsidRPr="005773A9" w:rsidRDefault="00AD6A38" w:rsidP="009E181F">
            <w:pPr>
              <w:jc w:val="both"/>
              <w:rPr>
                <w:rFonts w:ascii="Arial" w:hAnsi="Arial" w:cs="Arial"/>
                <w:sz w:val="20"/>
                <w:szCs w:val="20"/>
              </w:rPr>
            </w:pPr>
            <w:r w:rsidRPr="00EB53F7">
              <w:rPr>
                <w:rFonts w:ascii="Arial" w:hAnsi="Arial" w:cs="Arial"/>
                <w:color w:val="000000"/>
                <w:sz w:val="20"/>
                <w:szCs w:val="20"/>
              </w:rPr>
              <w:t xml:space="preserve">Uredba o notranji organizaciji, sistemizaciji, delovnih mestih in nazivih v organih javne uprave in pravosodnih organih v 28. členu določa organizacijske enote velikih organov v sestavi. V drugem odstavku je določeno, da so organizacijske enote finančne uprave generalni finančni urad, finančni uradi, posebni finančni urad in izpostave. Direktor finančnega urada, ki je vodja notranje organizacijske enote, se imenuje skladno s predpisi s področja javnih uslužbencev. Delovno mesto </w:t>
            </w:r>
            <w:r w:rsidRPr="005773A9">
              <w:rPr>
                <w:rFonts w:ascii="Arial" w:hAnsi="Arial" w:cs="Arial"/>
                <w:sz w:val="20"/>
                <w:szCs w:val="20"/>
              </w:rPr>
              <w:t>direktorja finančnega urada je uradniško delovno mesto.</w:t>
            </w:r>
          </w:p>
          <w:p w14:paraId="35AF6689" w14:textId="77777777" w:rsidR="00AD6A38" w:rsidRPr="005773A9" w:rsidRDefault="00AD6A38" w:rsidP="009E181F">
            <w:pPr>
              <w:jc w:val="both"/>
              <w:rPr>
                <w:rFonts w:ascii="Arial" w:hAnsi="Arial" w:cs="Arial"/>
                <w:sz w:val="20"/>
                <w:szCs w:val="20"/>
              </w:rPr>
            </w:pPr>
            <w:r w:rsidRPr="005773A9">
              <w:rPr>
                <w:rFonts w:ascii="Arial" w:hAnsi="Arial" w:cs="Arial"/>
                <w:sz w:val="20"/>
                <w:szCs w:val="20"/>
              </w:rPr>
              <w:t xml:space="preserve">Za zaposlitev na uradniških delovnih mestih v organih državne uprave in v upravah lokalnih skupnosti se kandidati izberejo po postopku, določenem v Zakonu o javnih uslužbencih (Uradni list RS, št. </w:t>
            </w:r>
            <w:hyperlink r:id="rId47" w:tgtFrame="_blank" w:tooltip="Zakon o javnih uslužbencih (uradno prečiščeno besedilo)" w:history="1">
              <w:r w:rsidRPr="005773A9">
                <w:rPr>
                  <w:rFonts w:ascii="Arial" w:hAnsi="Arial" w:cs="Arial"/>
                  <w:sz w:val="20"/>
                  <w:szCs w:val="20"/>
                </w:rPr>
                <w:t>63/07</w:t>
              </w:r>
            </w:hyperlink>
            <w:r w:rsidRPr="005773A9">
              <w:rPr>
                <w:rFonts w:ascii="Arial" w:hAnsi="Arial" w:cs="Arial"/>
                <w:sz w:val="20"/>
                <w:szCs w:val="20"/>
              </w:rPr>
              <w:t xml:space="preserve"> – uradno prečiščeno besedilo, </w:t>
            </w:r>
            <w:hyperlink r:id="rId48" w:tgtFrame="_blank" w:tooltip="Zakon o spremembah in dopolnitvah Zakona o javnih uslužbencih" w:history="1">
              <w:r w:rsidRPr="005773A9">
                <w:rPr>
                  <w:rFonts w:ascii="Arial" w:hAnsi="Arial" w:cs="Arial"/>
                  <w:sz w:val="20"/>
                  <w:szCs w:val="20"/>
                </w:rPr>
                <w:t>65/08</w:t>
              </w:r>
            </w:hyperlink>
            <w:r w:rsidRPr="005773A9">
              <w:rPr>
                <w:rFonts w:ascii="Arial" w:hAnsi="Arial" w:cs="Arial"/>
                <w:sz w:val="20"/>
                <w:szCs w:val="20"/>
              </w:rPr>
              <w:t xml:space="preserve">, </w:t>
            </w:r>
            <w:hyperlink r:id="rId49" w:tgtFrame="_blank" w:tooltip="Zakon o spremembah in dopolnitvah Zakona o trgu finančnih instrumentov" w:history="1">
              <w:r w:rsidRPr="005773A9">
                <w:rPr>
                  <w:rFonts w:ascii="Arial" w:hAnsi="Arial" w:cs="Arial"/>
                  <w:sz w:val="20"/>
                  <w:szCs w:val="20"/>
                </w:rPr>
                <w:t>69/08</w:t>
              </w:r>
            </w:hyperlink>
            <w:r w:rsidRPr="005773A9">
              <w:rPr>
                <w:rFonts w:ascii="Arial" w:hAnsi="Arial" w:cs="Arial"/>
                <w:sz w:val="20"/>
                <w:szCs w:val="20"/>
              </w:rPr>
              <w:t xml:space="preserve"> – ZTFI-A, </w:t>
            </w:r>
            <w:hyperlink r:id="rId50" w:tgtFrame="_blank" w:tooltip="Zakon o spremembah in dopolnitvah Zakona o zavarovalništvu" w:history="1">
              <w:r w:rsidRPr="005773A9">
                <w:rPr>
                  <w:rFonts w:ascii="Arial" w:hAnsi="Arial" w:cs="Arial"/>
                  <w:sz w:val="20"/>
                  <w:szCs w:val="20"/>
                </w:rPr>
                <w:t>69/08</w:t>
              </w:r>
            </w:hyperlink>
            <w:r w:rsidRPr="005773A9">
              <w:rPr>
                <w:rFonts w:ascii="Arial" w:hAnsi="Arial" w:cs="Arial"/>
                <w:sz w:val="20"/>
                <w:szCs w:val="20"/>
              </w:rPr>
              <w:t xml:space="preserve"> – ZZavar-E, </w:t>
            </w:r>
            <w:hyperlink r:id="rId51" w:tgtFrame="_blank" w:tooltip="Zakon za uravnoteženje javnih financ" w:history="1">
              <w:r w:rsidRPr="005773A9">
                <w:rPr>
                  <w:rFonts w:ascii="Arial" w:hAnsi="Arial" w:cs="Arial"/>
                  <w:sz w:val="20"/>
                  <w:szCs w:val="20"/>
                </w:rPr>
                <w:t>40/12</w:t>
              </w:r>
            </w:hyperlink>
            <w:r w:rsidRPr="005773A9">
              <w:rPr>
                <w:rFonts w:ascii="Arial" w:hAnsi="Arial" w:cs="Arial"/>
                <w:sz w:val="20"/>
                <w:szCs w:val="20"/>
              </w:rPr>
              <w:t xml:space="preserve"> – ZUJF, </w:t>
            </w:r>
            <w:hyperlink r:id="rId52" w:tgtFrame="_blank" w:tooltip="Zakon o spremembah in dopolnitvah Zakona o integriteti in preprečevanju korupcije" w:history="1">
              <w:r w:rsidRPr="005773A9">
                <w:rPr>
                  <w:rFonts w:ascii="Arial" w:hAnsi="Arial" w:cs="Arial"/>
                  <w:sz w:val="20"/>
                  <w:szCs w:val="20"/>
                </w:rPr>
                <w:t>158/20</w:t>
              </w:r>
            </w:hyperlink>
            <w:r w:rsidRPr="005773A9">
              <w:rPr>
                <w:rFonts w:ascii="Arial" w:hAnsi="Arial" w:cs="Arial"/>
                <w:sz w:val="20"/>
                <w:szCs w:val="20"/>
              </w:rPr>
              <w:t xml:space="preserve"> – ZIntPK-C in </w:t>
            </w:r>
            <w:hyperlink r:id="rId53" w:tgtFrame="_blank" w:tooltip="Zakon o interventnih ukrepih za pomoč pri omilitvi posledic drugega vala epidemije COVID-19" w:history="1">
              <w:r w:rsidRPr="005773A9">
                <w:rPr>
                  <w:rFonts w:ascii="Arial" w:hAnsi="Arial" w:cs="Arial"/>
                  <w:sz w:val="20"/>
                  <w:szCs w:val="20"/>
                </w:rPr>
                <w:t>203/20</w:t>
              </w:r>
            </w:hyperlink>
            <w:r w:rsidRPr="005773A9">
              <w:rPr>
                <w:rFonts w:ascii="Arial" w:hAnsi="Arial" w:cs="Arial"/>
                <w:sz w:val="20"/>
                <w:szCs w:val="20"/>
              </w:rPr>
              <w:t xml:space="preserve"> – ZIUPOPDVE; v nadaljnjem besedilu: ZJU), postopek pa je podrobneje določen v Uredbi o postopku za zasedbo delovnega mesta v organih državne uprave in v pravosodnih organih (Uradni list RS, št. 139/06 in 104/10). </w:t>
            </w:r>
          </w:p>
          <w:p w14:paraId="24FD5922" w14:textId="77777777" w:rsidR="00AD6A38" w:rsidRPr="005773A9" w:rsidRDefault="00AD6A38" w:rsidP="009E181F">
            <w:pPr>
              <w:jc w:val="both"/>
              <w:rPr>
                <w:rFonts w:ascii="Arial" w:hAnsi="Arial" w:cs="Arial"/>
                <w:sz w:val="20"/>
                <w:szCs w:val="20"/>
              </w:rPr>
            </w:pPr>
            <w:r w:rsidRPr="005773A9">
              <w:rPr>
                <w:rFonts w:ascii="Arial" w:hAnsi="Arial" w:cs="Arial"/>
                <w:sz w:val="20"/>
                <w:szCs w:val="20"/>
              </w:rPr>
              <w:t>V skladu z določili ZJU je položaj delovno mesto z vodstvenimi pooblastili in odgovornostmi. Položajno delovno mesto je delovno mesto predstojnika organa v sestavi, to je generalnega direktorja finančne uprave, in tudi vodij notranjih organizacijskih enot. Za nekatera položajna delovna mesta (kot je generalni direktor finančne uprave) se sklene delovno razmerje za določen čas. V skladu z 68. členom ZJU se pogodba o zaposlitvi lahko sklene za določen čas med drugim za položaj generalnega direktorja, generalnega sekretarja, predstojnika organa v sestavi, predstojnika vladne službe, načelnika upravne enote in direktorja občinske uprave oziroma tajnika občine. V drugih primerih se ne glede na določbe zakona, ki ureja delovna razmerja, pogodba o zaposlitvi ne more skleniti za določen čas.</w:t>
            </w:r>
          </w:p>
          <w:p w14:paraId="26512C25" w14:textId="77777777" w:rsidR="00AD6A38" w:rsidRPr="00EB53F7" w:rsidRDefault="00AD6A38" w:rsidP="009E181F">
            <w:pPr>
              <w:jc w:val="both"/>
              <w:rPr>
                <w:rFonts w:ascii="Arial" w:hAnsi="Arial" w:cs="Arial"/>
                <w:color w:val="000000"/>
                <w:sz w:val="20"/>
                <w:szCs w:val="20"/>
              </w:rPr>
            </w:pPr>
            <w:r w:rsidRPr="00EB53F7">
              <w:rPr>
                <w:rFonts w:ascii="Arial" w:hAnsi="Arial" w:cs="Arial"/>
                <w:color w:val="000000"/>
                <w:sz w:val="20"/>
                <w:szCs w:val="20"/>
              </w:rPr>
              <w:t>Na položajna delovna mesta so imenovani uradniki po izbirnem natečajnem postopku, določenem v ZJU. V tem postopku morajo izkazati strokovne sposobnosti, poleg izpolnjevanja vseh pogojev, ki se zahtevajo za uradniško delovno mesto, pa tudi druga specialna znanja, kot so n</w:t>
            </w:r>
            <w:r>
              <w:rPr>
                <w:rFonts w:ascii="Arial" w:hAnsi="Arial" w:cs="Arial"/>
                <w:color w:val="000000"/>
                <w:sz w:val="20"/>
                <w:szCs w:val="20"/>
              </w:rPr>
              <w:t>a primer</w:t>
            </w:r>
            <w:r w:rsidRPr="00EB53F7">
              <w:rPr>
                <w:rFonts w:ascii="Arial" w:hAnsi="Arial" w:cs="Arial"/>
                <w:color w:val="000000"/>
                <w:sz w:val="20"/>
                <w:szCs w:val="20"/>
              </w:rPr>
              <w:t xml:space="preserve"> funkcionalna </w:t>
            </w:r>
            <w:r w:rsidRPr="00EB53F7">
              <w:rPr>
                <w:rFonts w:ascii="Arial" w:hAnsi="Arial" w:cs="Arial"/>
                <w:color w:val="000000"/>
                <w:sz w:val="20"/>
                <w:szCs w:val="20"/>
              </w:rPr>
              <w:lastRenderedPageBreak/>
              <w:t xml:space="preserve">znanja upravnega vodenja in upravljanja s kadrovskimi viri. Pogoji za pridobitev položaja in naziv, v katerem se lahko opravlja položaj, se določijo v aktu o sistemizaciji organa, kot pogoj za pridobitev položaja pa se lahko določijo tudi funkcionalna znanja upravnega vodenja in upravljanja s kadrovskimi viri ter druga specialna znanja (prvi odstavek 81. člena ZJU). </w:t>
            </w:r>
          </w:p>
          <w:p w14:paraId="1317432A" w14:textId="77777777" w:rsidR="00AD6A38" w:rsidRPr="00EB53F7" w:rsidRDefault="00AD6A38" w:rsidP="009E181F">
            <w:pPr>
              <w:jc w:val="both"/>
              <w:rPr>
                <w:rFonts w:ascii="Arial" w:hAnsi="Arial" w:cs="Arial"/>
                <w:color w:val="000000"/>
                <w:sz w:val="20"/>
                <w:szCs w:val="20"/>
              </w:rPr>
            </w:pPr>
            <w:r w:rsidRPr="00EB53F7">
              <w:rPr>
                <w:rFonts w:ascii="Arial" w:hAnsi="Arial" w:cs="Arial"/>
                <w:color w:val="000000"/>
                <w:sz w:val="20"/>
                <w:szCs w:val="20"/>
              </w:rPr>
              <w:t xml:space="preserve">Pogoji za zaposlitev oseb na uradniško delovno mesto, kamor vključujemo direktorje finančnih uradov in drugih notranjih organizacijskih enot, se razlikujejo od pogojev za zasedbo položaja, torej predstojnika finančne uprave, ki ima naziv generalnega direktorja finančne uprave. </w:t>
            </w:r>
          </w:p>
          <w:p w14:paraId="7E784CD0" w14:textId="77777777" w:rsidR="00AD6A38" w:rsidRPr="00EB53F7" w:rsidRDefault="00AD6A38" w:rsidP="009E181F">
            <w:pPr>
              <w:jc w:val="both"/>
              <w:rPr>
                <w:rFonts w:ascii="Arial" w:hAnsi="Arial" w:cs="Arial"/>
                <w:color w:val="000000"/>
                <w:sz w:val="20"/>
                <w:szCs w:val="20"/>
              </w:rPr>
            </w:pPr>
            <w:r w:rsidRPr="00EB53F7">
              <w:rPr>
                <w:rFonts w:ascii="Arial" w:hAnsi="Arial" w:cs="Arial"/>
                <w:color w:val="000000"/>
                <w:sz w:val="20"/>
                <w:szCs w:val="20"/>
              </w:rPr>
              <w:t xml:space="preserve">V 80. členu ZJU določa, da je položaj uradniško delovno mesto, na katerem se izvršujejo pooblastila v zvezi z vodenjem, usklajevanjem in organizacijo dela v organu. Položaj direktorja organa v sestavi, torej predstojnika finančne uprave oziroma generalnega direktorja finančne uprave, se pridobi za dobo petih let. </w:t>
            </w:r>
          </w:p>
          <w:p w14:paraId="6827CE5B" w14:textId="77777777" w:rsidR="00AD6A38" w:rsidRPr="00EB53F7" w:rsidRDefault="00AD6A38" w:rsidP="009E181F">
            <w:pPr>
              <w:jc w:val="both"/>
              <w:rPr>
                <w:rFonts w:ascii="Arial" w:eastAsia="Times New Roman" w:hAnsi="Arial" w:cs="Arial"/>
                <w:sz w:val="20"/>
                <w:szCs w:val="20"/>
              </w:rPr>
            </w:pPr>
            <w:r w:rsidRPr="00EB53F7">
              <w:rPr>
                <w:rFonts w:ascii="Arial" w:hAnsi="Arial" w:cs="Arial"/>
                <w:color w:val="000000"/>
                <w:sz w:val="20"/>
                <w:szCs w:val="20"/>
              </w:rPr>
              <w:t xml:space="preserve">Po predlogu se določi, da se ne glede na določbo 5. točke prvega odstavka 68. člena ZJU, ki določa, da se pogodba o zaposlitvi lahko sklene za določen čas </w:t>
            </w:r>
            <w:r w:rsidRPr="00CC7135">
              <w:rPr>
                <w:rFonts w:ascii="Arial" w:hAnsi="Arial" w:cs="Arial"/>
                <w:color w:val="000000"/>
                <w:sz w:val="20"/>
                <w:szCs w:val="20"/>
              </w:rPr>
              <w:t>za položaj generalnega direktorja, generalnega sekretarja, predstojnika organa v sestavi, predstojnika vladne službe, načelnika upravne enote in direktorja občinske uprave oziroma tajnika občine</w:t>
            </w:r>
            <w:r>
              <w:rPr>
                <w:rFonts w:ascii="Arial" w:hAnsi="Arial" w:cs="Arial"/>
                <w:color w:val="000000"/>
                <w:sz w:val="20"/>
                <w:szCs w:val="20"/>
              </w:rPr>
              <w:t>,</w:t>
            </w:r>
            <w:r w:rsidRPr="00EB53F7">
              <w:rPr>
                <w:rFonts w:ascii="Arial" w:hAnsi="Arial" w:cs="Arial"/>
                <w:color w:val="000000"/>
                <w:sz w:val="20"/>
                <w:szCs w:val="20"/>
              </w:rPr>
              <w:t xml:space="preserve"> tudi direktorji finančnih uradov imenujejo za dobo petih let, in sicer jih imenuje predstojnik finančne uprave na podlagi internega oziroma javnega</w:t>
            </w:r>
            <w:r>
              <w:rPr>
                <w:rFonts w:ascii="Arial" w:hAnsi="Arial" w:cs="Arial"/>
                <w:color w:val="000000"/>
                <w:sz w:val="20"/>
                <w:szCs w:val="20"/>
              </w:rPr>
              <w:t xml:space="preserve"> natečaja</w:t>
            </w:r>
            <w:r w:rsidRPr="00EB53F7">
              <w:rPr>
                <w:rFonts w:ascii="Arial" w:hAnsi="Arial" w:cs="Arial"/>
                <w:color w:val="000000"/>
                <w:sz w:val="20"/>
                <w:szCs w:val="20"/>
              </w:rPr>
              <w:t xml:space="preserve">. </w:t>
            </w:r>
          </w:p>
          <w:p w14:paraId="5A247091" w14:textId="77777777" w:rsidR="00AD6A38" w:rsidRPr="00EB53F7" w:rsidRDefault="00AD6A38" w:rsidP="009E181F">
            <w:pPr>
              <w:spacing w:after="0"/>
              <w:contextualSpacing/>
              <w:jc w:val="both"/>
              <w:rPr>
                <w:rFonts w:ascii="Arial" w:eastAsia="Times New Roman" w:hAnsi="Arial" w:cs="Arial"/>
                <w:sz w:val="20"/>
                <w:szCs w:val="20"/>
              </w:rPr>
            </w:pPr>
            <w:r w:rsidRPr="00EB53F7">
              <w:rPr>
                <w:rFonts w:ascii="Arial" w:eastAsia="Times New Roman" w:hAnsi="Arial" w:cs="Arial"/>
                <w:sz w:val="20"/>
                <w:szCs w:val="20"/>
              </w:rPr>
              <w:t>10.b člen</w:t>
            </w:r>
          </w:p>
          <w:p w14:paraId="42FF6003" w14:textId="77777777" w:rsidR="00AD6A38" w:rsidRPr="00EB53F7" w:rsidRDefault="00AD6A38" w:rsidP="009E181F">
            <w:pPr>
              <w:spacing w:after="0"/>
              <w:contextualSpacing/>
              <w:jc w:val="both"/>
              <w:rPr>
                <w:rFonts w:ascii="Arial" w:eastAsia="Times New Roman" w:hAnsi="Arial" w:cs="Arial"/>
                <w:sz w:val="20"/>
                <w:szCs w:val="20"/>
              </w:rPr>
            </w:pPr>
          </w:p>
          <w:p w14:paraId="5A133E29" w14:textId="77777777" w:rsidR="00AD6A38" w:rsidRPr="00EB53F7" w:rsidRDefault="00AD6A38" w:rsidP="009E181F">
            <w:pPr>
              <w:spacing w:after="0"/>
              <w:jc w:val="both"/>
              <w:rPr>
                <w:rFonts w:ascii="Arial" w:hAnsi="Arial" w:cs="Arial"/>
                <w:color w:val="000000" w:themeColor="text1"/>
                <w:sz w:val="20"/>
                <w:szCs w:val="20"/>
                <w:lang w:eastAsia="sl-SI"/>
              </w:rPr>
            </w:pPr>
            <w:r w:rsidRPr="00EB53F7">
              <w:rPr>
                <w:rFonts w:ascii="Arial" w:hAnsi="Arial" w:cs="Arial"/>
                <w:color w:val="000000" w:themeColor="text1"/>
                <w:sz w:val="20"/>
                <w:szCs w:val="20"/>
                <w:lang w:eastAsia="sl-SI"/>
              </w:rPr>
              <w:t xml:space="preserve">Pristojnost za odločanje v upravni zadevi oziroma v upravnem postopku v individualno (monokratično) vodenih organih ima po Zakonu o splošnem upravnem postopku (Uradni list RS, št. 24/06 – uradno prečiščeno besedilo, 105/06 – ZUS-1, 126/07, 65/08, 8/10, 82/13 in 175/20 – ZIUOPDVE; v nadaljnjem besedilu: ZUP) organ, naloge v organu pa opravljajo fizične osebe (uradne osebe), ki so pooblaščene za vodenje postopka in za odločanje o upravni zadevi. Individualno (monokratično) vodeni organi, med katere </w:t>
            </w:r>
            <w:r>
              <w:rPr>
                <w:rFonts w:ascii="Arial" w:hAnsi="Arial" w:cs="Arial"/>
                <w:color w:val="000000" w:themeColor="text1"/>
                <w:sz w:val="20"/>
                <w:szCs w:val="20"/>
                <w:lang w:eastAsia="sl-SI"/>
              </w:rPr>
              <w:t>spadajo</w:t>
            </w:r>
            <w:r w:rsidRPr="00EB53F7">
              <w:rPr>
                <w:rFonts w:ascii="Arial" w:hAnsi="Arial" w:cs="Arial"/>
                <w:color w:val="000000" w:themeColor="text1"/>
                <w:sz w:val="20"/>
                <w:szCs w:val="20"/>
                <w:lang w:eastAsia="sl-SI"/>
              </w:rPr>
              <w:t xml:space="preserve"> tudi ministrstva in organi v njihovi sestavi (finančna uprava), v javni upravi prevladujejo. V individualno vodenem organu je za izdajanje odločb v upravnem postopku po samem zakonu pooblaščen predstojnik (v organu v sestavi je to direktor), ta pa lahko za odločanje pooblasti drugo osebo, zaposleno pri istem organu. Inšpektor ima poleg predstojnika pooblastilo za odločanje v upravnem postopku že po samem zakonu (18. člen Zakona o inšpekcijskem nadzoru,</w:t>
            </w:r>
            <w:r w:rsidRPr="00EB53F7">
              <w:t xml:space="preserve"> </w:t>
            </w:r>
            <w:r w:rsidRPr="00EB53F7">
              <w:rPr>
                <w:rFonts w:ascii="Arial" w:hAnsi="Arial" w:cs="Arial"/>
                <w:color w:val="000000" w:themeColor="text1"/>
                <w:sz w:val="20"/>
                <w:szCs w:val="20"/>
                <w:lang w:eastAsia="sl-SI"/>
              </w:rPr>
              <w:t>(Uradni list RS, št. 43/07 – uradno prečiščeno besedilo in 40/14; v nadaljnjem besedilu: ZIN)).</w:t>
            </w:r>
            <w:r w:rsidRPr="00EB53F7">
              <w:rPr>
                <w:rStyle w:val="Sprotnaopomba-sklic"/>
                <w:rFonts w:cs="Arial"/>
                <w:color w:val="000000" w:themeColor="text1"/>
                <w:sz w:val="20"/>
                <w:szCs w:val="20"/>
                <w:lang w:eastAsia="sl-SI"/>
              </w:rPr>
              <w:footnoteReference w:id="4"/>
            </w:r>
            <w:r>
              <w:rPr>
                <w:rFonts w:ascii="Arial" w:hAnsi="Arial" w:cs="Arial"/>
                <w:color w:val="000000" w:themeColor="text1"/>
                <w:sz w:val="20"/>
                <w:szCs w:val="20"/>
                <w:lang w:eastAsia="sl-SI"/>
              </w:rPr>
              <w:t xml:space="preserve"> Sistem inšpekcijskega nadzora, urejen v ZIN, ki temelji na posebnem položaju inšpektorja, že odstopa od ureditve odločanja v upravnih zadevah po ZUP.</w:t>
            </w:r>
          </w:p>
          <w:p w14:paraId="2F449A64" w14:textId="77777777" w:rsidR="00AD6A38" w:rsidRPr="00EB53F7" w:rsidRDefault="00AD6A38" w:rsidP="009E181F">
            <w:pPr>
              <w:spacing w:after="0"/>
              <w:jc w:val="both"/>
              <w:rPr>
                <w:rFonts w:ascii="Arial" w:hAnsi="Arial" w:cs="Arial"/>
                <w:color w:val="000000" w:themeColor="text1"/>
                <w:sz w:val="20"/>
                <w:szCs w:val="20"/>
                <w:lang w:eastAsia="sl-SI"/>
              </w:rPr>
            </w:pPr>
          </w:p>
          <w:p w14:paraId="75E3AC97" w14:textId="77777777" w:rsidR="00AD6A38" w:rsidRPr="00EB53F7" w:rsidRDefault="00AD6A38" w:rsidP="009E181F">
            <w:pPr>
              <w:spacing w:after="0"/>
              <w:jc w:val="both"/>
              <w:rPr>
                <w:rFonts w:ascii="Arial" w:hAnsi="Arial" w:cs="Arial"/>
                <w:sz w:val="20"/>
                <w:szCs w:val="20"/>
              </w:rPr>
            </w:pPr>
            <w:r w:rsidRPr="00EB53F7">
              <w:rPr>
                <w:rFonts w:ascii="Arial" w:hAnsi="Arial" w:cs="Arial"/>
                <w:sz w:val="20"/>
                <w:szCs w:val="20"/>
              </w:rPr>
              <w:t xml:space="preserve">ZFU v 10. členu ureja prenos pooblastil za vodenje in odločanje. Predstojnik finančne uprave lahko direktorja finančnega urada ali drugo osebo, zaposleno v finančnem uradu, pooblasti za odločanje v upravnem postopku. Direktor finančnega urada pa lahko osebo, zaposleno v finančnem uradu, pooblasti za vodenje upravnega postopka. </w:t>
            </w:r>
          </w:p>
          <w:p w14:paraId="3A611AE3" w14:textId="77777777" w:rsidR="00AD6A38" w:rsidRPr="00EB53F7" w:rsidRDefault="00AD6A38" w:rsidP="009E181F">
            <w:pPr>
              <w:spacing w:after="0"/>
              <w:jc w:val="both"/>
              <w:rPr>
                <w:rFonts w:ascii="Arial" w:hAnsi="Arial" w:cs="Arial"/>
                <w:sz w:val="20"/>
                <w:szCs w:val="20"/>
              </w:rPr>
            </w:pPr>
          </w:p>
          <w:p w14:paraId="3A513E06" w14:textId="77777777" w:rsidR="00AD6A38" w:rsidRPr="00EB53F7" w:rsidRDefault="00AD6A38" w:rsidP="009E181F">
            <w:pPr>
              <w:spacing w:after="0"/>
              <w:jc w:val="both"/>
              <w:rPr>
                <w:rFonts w:ascii="Arial" w:hAnsi="Arial" w:cs="Arial"/>
                <w:sz w:val="20"/>
                <w:szCs w:val="20"/>
              </w:rPr>
            </w:pPr>
            <w:r w:rsidRPr="00EB53F7">
              <w:rPr>
                <w:rFonts w:ascii="Arial" w:hAnsi="Arial" w:cs="Arial"/>
                <w:color w:val="000000" w:themeColor="text1"/>
                <w:sz w:val="20"/>
                <w:szCs w:val="20"/>
                <w:lang w:eastAsia="sl-SI"/>
              </w:rPr>
              <w:t>Če je odločbo izdala uradna oseba, ki je ni imela pravice izdati, gre za kršitev postopka. Pravna teorija navaja, da iz dejstva, da je ta kršitev navedena med obnovitvenimi razlogi (7. točka 260. člena ZUP), lahko sklepamo, da gre za absolutno bistveno kršitev, t. i. »uzurpacijo pooblastila«. Če izrecno pooblastilo ni bilo dano, izhaja pa pooblastilo iz delitve nalog in organizacije organa, o uzurpaciji ni mogoče govoriti in v tem primeru tudi ne gre za absolutno kršitev postopka.</w:t>
            </w:r>
            <w:r w:rsidRPr="00EB53F7">
              <w:rPr>
                <w:rFonts w:ascii="Arial" w:hAnsi="Arial" w:cs="Arial"/>
                <w:color w:val="000000" w:themeColor="text1"/>
                <w:sz w:val="20"/>
                <w:szCs w:val="20"/>
                <w:vertAlign w:val="superscript"/>
                <w:lang w:eastAsia="sl-SI"/>
              </w:rPr>
              <w:footnoteReference w:id="5"/>
            </w:r>
            <w:r w:rsidRPr="00EB53F7">
              <w:rPr>
                <w:rFonts w:ascii="Arial" w:hAnsi="Arial" w:cs="Arial"/>
                <w:color w:val="000000" w:themeColor="text1"/>
                <w:sz w:val="20"/>
                <w:szCs w:val="20"/>
                <w:lang w:eastAsia="sl-SI"/>
              </w:rPr>
              <w:t xml:space="preserve"> </w:t>
            </w:r>
          </w:p>
          <w:p w14:paraId="59C53190" w14:textId="77777777" w:rsidR="00AD6A38" w:rsidRPr="00EB53F7" w:rsidRDefault="00AD6A38" w:rsidP="009E181F">
            <w:pPr>
              <w:spacing w:after="0"/>
              <w:jc w:val="both"/>
              <w:rPr>
                <w:rFonts w:ascii="Arial" w:hAnsi="Arial" w:cs="Arial"/>
                <w:color w:val="000000" w:themeColor="text1"/>
                <w:sz w:val="20"/>
                <w:szCs w:val="20"/>
                <w:lang w:eastAsia="sl-SI"/>
              </w:rPr>
            </w:pPr>
          </w:p>
          <w:p w14:paraId="7D0B42CA" w14:textId="77777777" w:rsidR="00AD6A38" w:rsidRPr="00EB53F7" w:rsidRDefault="00AD6A38" w:rsidP="009E181F">
            <w:pPr>
              <w:spacing w:after="0"/>
              <w:jc w:val="both"/>
              <w:rPr>
                <w:rFonts w:ascii="Arial" w:hAnsi="Arial" w:cs="Arial"/>
                <w:color w:val="000000" w:themeColor="text1"/>
                <w:sz w:val="20"/>
                <w:szCs w:val="20"/>
                <w:lang w:eastAsia="sl-SI"/>
              </w:rPr>
            </w:pPr>
            <w:r w:rsidRPr="00EB53F7">
              <w:rPr>
                <w:rFonts w:ascii="Arial" w:hAnsi="Arial" w:cs="Arial"/>
                <w:color w:val="000000" w:themeColor="text1"/>
                <w:sz w:val="20"/>
                <w:szCs w:val="20"/>
                <w:lang w:eastAsia="sl-SI"/>
              </w:rPr>
              <w:lastRenderedPageBreak/>
              <w:t>Postopanje in odločanje kolegijskega organa ureja ZUP v več pravnih normah.</w:t>
            </w:r>
            <w:r w:rsidRPr="00EB53F7">
              <w:rPr>
                <w:rFonts w:ascii="Arial" w:hAnsi="Arial" w:cs="Arial"/>
                <w:color w:val="000000" w:themeColor="text1"/>
                <w:sz w:val="20"/>
                <w:szCs w:val="20"/>
                <w:vertAlign w:val="superscript"/>
              </w:rPr>
              <w:footnoteReference w:id="6"/>
            </w:r>
            <w:r w:rsidRPr="00EB53F7">
              <w:rPr>
                <w:rFonts w:ascii="Arial" w:hAnsi="Arial" w:cs="Arial"/>
                <w:color w:val="000000" w:themeColor="text1"/>
                <w:sz w:val="20"/>
                <w:szCs w:val="20"/>
                <w:lang w:eastAsia="sl-SI"/>
              </w:rPr>
              <w:t xml:space="preserve"> Kolegijski (veččlanski organi so vlada, občinski svet, komisije – n</w:t>
            </w:r>
            <w:r>
              <w:rPr>
                <w:rFonts w:ascii="Arial" w:hAnsi="Arial" w:cs="Arial"/>
                <w:color w:val="000000" w:themeColor="text1"/>
                <w:sz w:val="20"/>
                <w:szCs w:val="20"/>
                <w:lang w:eastAsia="sl-SI"/>
              </w:rPr>
              <w:t>a primer</w:t>
            </w:r>
            <w:r w:rsidRPr="00EB53F7">
              <w:rPr>
                <w:rFonts w:ascii="Arial" w:hAnsi="Arial" w:cs="Arial"/>
                <w:color w:val="000000" w:themeColor="text1"/>
                <w:sz w:val="20"/>
                <w:szCs w:val="20"/>
                <w:lang w:eastAsia="sl-SI"/>
              </w:rPr>
              <w:t xml:space="preserve"> Komisija za preprečevanje korupcije</w:t>
            </w:r>
            <w:r w:rsidRPr="00EB53F7">
              <w:rPr>
                <w:rFonts w:ascii="Arial" w:hAnsi="Arial" w:cs="Arial"/>
                <w:color w:val="000000" w:themeColor="text1"/>
                <w:sz w:val="20"/>
                <w:szCs w:val="20"/>
                <w:vertAlign w:val="superscript"/>
                <w:lang w:eastAsia="sl-SI"/>
              </w:rPr>
              <w:footnoteReference w:id="7"/>
            </w:r>
            <w:r w:rsidRPr="00EB53F7">
              <w:rPr>
                <w:rFonts w:ascii="Arial" w:hAnsi="Arial" w:cs="Arial"/>
                <w:color w:val="000000" w:themeColor="text1"/>
                <w:sz w:val="20"/>
                <w:szCs w:val="20"/>
                <w:lang w:eastAsia="sl-SI"/>
              </w:rPr>
              <w:t xml:space="preserve">). </w:t>
            </w:r>
            <w:r w:rsidRPr="00EB53F7">
              <w:rPr>
                <w:rFonts w:ascii="Arial" w:hAnsi="Arial" w:cs="Arial"/>
                <w:sz w:val="20"/>
                <w:szCs w:val="20"/>
              </w:rPr>
              <w:t>V primeru pristojnosti kolegijskega organa odločbe izdaja kolegijski organ, če s predpisi ni določeno, da jih izdaja predsednik kolegijskega organa, postopek vodi, pripravi poročilo ter izdela osnutek odločbe član kolegija, ki izpolnjuje predpisane pogoje, izjemoma druga oseba, ki jo pooblasti kolegijski organ, o odločanju se sestavi zapisnik o posvetovanju in glasovanju</w:t>
            </w:r>
            <w:r>
              <w:rPr>
                <w:rFonts w:ascii="Arial" w:hAnsi="Arial" w:cs="Arial"/>
                <w:sz w:val="20"/>
                <w:szCs w:val="20"/>
              </w:rPr>
              <w:t>,</w:t>
            </w:r>
            <w:r w:rsidRPr="00EB53F7">
              <w:rPr>
                <w:rFonts w:ascii="Arial" w:hAnsi="Arial" w:cs="Arial"/>
                <w:sz w:val="20"/>
                <w:szCs w:val="20"/>
              </w:rPr>
              <w:t xml:space="preserve"> v katerega se vpiše</w:t>
            </w:r>
            <w:r>
              <w:rPr>
                <w:rFonts w:ascii="Arial" w:hAnsi="Arial" w:cs="Arial"/>
                <w:sz w:val="20"/>
                <w:szCs w:val="20"/>
              </w:rPr>
              <w:t>jo</w:t>
            </w:r>
            <w:r w:rsidRPr="00EB53F7">
              <w:rPr>
                <w:rFonts w:ascii="Arial" w:hAnsi="Arial" w:cs="Arial"/>
                <w:sz w:val="20"/>
                <w:szCs w:val="20"/>
              </w:rPr>
              <w:t xml:space="preserve"> upravna zadeva, vrsta odločitve in morebitna posebna mnenja (81. člen ZUP</w:t>
            </w:r>
            <w:r w:rsidRPr="00EB53F7">
              <w:rPr>
                <w:rFonts w:ascii="Arial" w:hAnsi="Arial" w:cs="Arial"/>
                <w:sz w:val="20"/>
                <w:szCs w:val="20"/>
                <w:vertAlign w:val="superscript"/>
              </w:rPr>
              <w:footnoteReference w:id="8"/>
            </w:r>
            <w:r w:rsidRPr="00EB53F7">
              <w:rPr>
                <w:rFonts w:ascii="Arial" w:hAnsi="Arial" w:cs="Arial"/>
                <w:sz w:val="20"/>
                <w:szCs w:val="20"/>
              </w:rPr>
              <w:t>), določen</w:t>
            </w:r>
            <w:r>
              <w:rPr>
                <w:rFonts w:ascii="Arial" w:hAnsi="Arial" w:cs="Arial"/>
                <w:sz w:val="20"/>
                <w:szCs w:val="20"/>
              </w:rPr>
              <w:t>a</w:t>
            </w:r>
            <w:r w:rsidRPr="00EB53F7">
              <w:rPr>
                <w:rFonts w:ascii="Arial" w:hAnsi="Arial" w:cs="Arial"/>
                <w:sz w:val="20"/>
                <w:szCs w:val="20"/>
              </w:rPr>
              <w:t xml:space="preserve"> </w:t>
            </w:r>
            <w:r>
              <w:rPr>
                <w:rFonts w:ascii="Arial" w:hAnsi="Arial" w:cs="Arial"/>
                <w:sz w:val="20"/>
                <w:szCs w:val="20"/>
              </w:rPr>
              <w:t>sta</w:t>
            </w:r>
            <w:r w:rsidRPr="00EB53F7">
              <w:rPr>
                <w:rFonts w:ascii="Arial" w:hAnsi="Arial" w:cs="Arial"/>
                <w:sz w:val="20"/>
                <w:szCs w:val="20"/>
              </w:rPr>
              <w:t xml:space="preserve"> kvorum in pravilo, kdaj je odločitev (odločba) sprejeta (207. člen ZUP</w:t>
            </w:r>
            <w:r w:rsidRPr="00EB53F7">
              <w:rPr>
                <w:rFonts w:ascii="Arial" w:hAnsi="Arial" w:cs="Arial"/>
                <w:sz w:val="20"/>
                <w:szCs w:val="20"/>
                <w:vertAlign w:val="superscript"/>
              </w:rPr>
              <w:footnoteReference w:id="9"/>
            </w:r>
            <w:r w:rsidRPr="00EB53F7">
              <w:rPr>
                <w:rFonts w:ascii="Arial" w:hAnsi="Arial" w:cs="Arial"/>
                <w:sz w:val="20"/>
                <w:szCs w:val="20"/>
              </w:rPr>
              <w:t>). Drugih pravil, ki bi podrobno urejal</w:t>
            </w:r>
            <w:r>
              <w:rPr>
                <w:rFonts w:ascii="Arial" w:hAnsi="Arial" w:cs="Arial"/>
                <w:sz w:val="20"/>
                <w:szCs w:val="20"/>
              </w:rPr>
              <w:t>a</w:t>
            </w:r>
            <w:r w:rsidRPr="00EB53F7">
              <w:rPr>
                <w:rFonts w:ascii="Arial" w:hAnsi="Arial" w:cs="Arial"/>
                <w:sz w:val="20"/>
                <w:szCs w:val="20"/>
              </w:rPr>
              <w:t xml:space="preserve"> postopanje organa v času med glasovanjem in izdajo oziroma vročitvijo odločbe, zakon ne določa.</w:t>
            </w:r>
            <w:r w:rsidRPr="00EB53F7">
              <w:rPr>
                <w:rFonts w:ascii="Arial" w:hAnsi="Arial" w:cs="Arial"/>
                <w:sz w:val="20"/>
                <w:szCs w:val="20"/>
                <w:vertAlign w:val="superscript"/>
              </w:rPr>
              <w:footnoteReference w:id="10"/>
            </w:r>
            <w:r w:rsidRPr="00EB53F7">
              <w:rPr>
                <w:rFonts w:ascii="Arial" w:hAnsi="Arial" w:cs="Arial"/>
                <w:sz w:val="20"/>
                <w:szCs w:val="20"/>
              </w:rPr>
              <w:t xml:space="preserve"> </w:t>
            </w:r>
          </w:p>
          <w:p w14:paraId="340E4BA6" w14:textId="77777777" w:rsidR="00AD6A38" w:rsidRPr="00EB53F7" w:rsidRDefault="00AD6A38" w:rsidP="009E181F">
            <w:pPr>
              <w:spacing w:after="0"/>
              <w:jc w:val="both"/>
              <w:rPr>
                <w:rFonts w:ascii="Arial" w:hAnsi="Arial" w:cs="Arial"/>
                <w:sz w:val="20"/>
                <w:szCs w:val="20"/>
              </w:rPr>
            </w:pPr>
          </w:p>
          <w:p w14:paraId="2378FA58" w14:textId="77777777" w:rsidR="00AD6A38" w:rsidRPr="00EB53F7" w:rsidRDefault="00AD6A38" w:rsidP="009E181F">
            <w:pPr>
              <w:spacing w:after="0"/>
              <w:jc w:val="both"/>
              <w:rPr>
                <w:rFonts w:ascii="Arial" w:hAnsi="Arial" w:cs="Arial"/>
                <w:sz w:val="20"/>
                <w:szCs w:val="20"/>
              </w:rPr>
            </w:pPr>
            <w:r w:rsidRPr="00EB53F7">
              <w:rPr>
                <w:rFonts w:ascii="Arial" w:hAnsi="Arial" w:cs="Arial"/>
                <w:sz w:val="20"/>
                <w:szCs w:val="20"/>
              </w:rPr>
              <w:t>Kadar odloča kolegijski organ, ki ga sestavlja več članov, je nujen pogoj za sklepčnost vsaj polovica vseh članov oziroma v primeru parnega števila članov eden več kot polovica, razen, če poseben predpis ali splošni akt določa drugače. Odloča se z relativno navad</w:t>
            </w:r>
            <w:r>
              <w:rPr>
                <w:rFonts w:ascii="Arial" w:hAnsi="Arial" w:cs="Arial"/>
                <w:sz w:val="20"/>
                <w:szCs w:val="20"/>
              </w:rPr>
              <w:t>n</w:t>
            </w:r>
            <w:r w:rsidRPr="00EB53F7">
              <w:rPr>
                <w:rFonts w:ascii="Arial" w:hAnsi="Arial" w:cs="Arial"/>
                <w:sz w:val="20"/>
                <w:szCs w:val="20"/>
              </w:rPr>
              <w:t xml:space="preserve">o večino. Kvorum in večino lahko drugače kot ZUP določi zakon, podzakonski predpis. </w:t>
            </w:r>
          </w:p>
          <w:p w14:paraId="7328D00B" w14:textId="77777777" w:rsidR="00AD6A38" w:rsidRPr="00EB53F7" w:rsidRDefault="00AD6A38" w:rsidP="009E181F">
            <w:pPr>
              <w:spacing w:after="0"/>
              <w:jc w:val="both"/>
              <w:rPr>
                <w:rFonts w:ascii="Arial" w:hAnsi="Arial" w:cs="Arial"/>
                <w:sz w:val="20"/>
                <w:szCs w:val="20"/>
              </w:rPr>
            </w:pPr>
          </w:p>
          <w:p w14:paraId="7FC21A2C" w14:textId="77777777" w:rsidR="00AD6A38" w:rsidRPr="00EB53F7" w:rsidRDefault="00AD6A38" w:rsidP="009E181F">
            <w:pPr>
              <w:spacing w:after="0"/>
              <w:jc w:val="both"/>
              <w:rPr>
                <w:rFonts w:ascii="Arial" w:hAnsi="Arial" w:cs="Arial"/>
                <w:color w:val="000000" w:themeColor="text1"/>
                <w:sz w:val="20"/>
                <w:szCs w:val="20"/>
                <w:lang w:eastAsia="sl-SI"/>
              </w:rPr>
            </w:pPr>
            <w:r w:rsidRPr="00EB53F7">
              <w:rPr>
                <w:rFonts w:ascii="Arial" w:hAnsi="Arial" w:cs="Arial"/>
                <w:sz w:val="20"/>
                <w:szCs w:val="20"/>
              </w:rPr>
              <w:t xml:space="preserve">ZUP kolegijskega odločanja v </w:t>
            </w:r>
            <w:r w:rsidRPr="00EB53F7">
              <w:rPr>
                <w:rFonts w:ascii="Arial" w:hAnsi="Arial" w:cs="Arial"/>
                <w:color w:val="000000" w:themeColor="text1"/>
                <w:sz w:val="20"/>
                <w:szCs w:val="20"/>
                <w:lang w:eastAsia="sl-SI"/>
              </w:rPr>
              <w:t xml:space="preserve">individualno (monokratično) vodenem organu ne ureja. Takšno odločanje je dopuščeno za kolegijski organ. </w:t>
            </w:r>
          </w:p>
          <w:p w14:paraId="547304A4" w14:textId="77777777" w:rsidR="00AD6A38" w:rsidRPr="00EB53F7" w:rsidRDefault="00AD6A38" w:rsidP="009E181F">
            <w:pPr>
              <w:keepNext/>
              <w:spacing w:before="240"/>
              <w:jc w:val="both"/>
              <w:rPr>
                <w:rFonts w:ascii="Arial" w:hAnsi="Arial" w:cs="Arial"/>
                <w:color w:val="000000" w:themeColor="text1"/>
                <w:sz w:val="20"/>
                <w:szCs w:val="20"/>
              </w:rPr>
            </w:pPr>
            <w:r>
              <w:rPr>
                <w:rFonts w:ascii="Arial" w:hAnsi="Arial" w:cs="Arial"/>
                <w:color w:val="000000" w:themeColor="text1"/>
                <w:sz w:val="20"/>
                <w:szCs w:val="20"/>
                <w:lang w:eastAsia="sl-SI"/>
              </w:rPr>
              <w:t>Zaradi kompleksnosti, zahtevnosti ali posledic odločitve se za določene, najzahtevnejše primere, s</w:t>
            </w:r>
            <w:r w:rsidRPr="00EB53F7">
              <w:rPr>
                <w:rFonts w:ascii="Arial" w:hAnsi="Arial" w:cs="Arial"/>
                <w:color w:val="000000" w:themeColor="text1"/>
                <w:sz w:val="20"/>
                <w:szCs w:val="20"/>
                <w:lang w:eastAsia="sl-SI"/>
              </w:rPr>
              <w:t xml:space="preserve"> </w:t>
            </w:r>
            <w:r w:rsidRPr="005773A9">
              <w:rPr>
                <w:rFonts w:ascii="Arial" w:hAnsi="Arial" w:cs="Arial"/>
                <w:color w:val="000000" w:themeColor="text1"/>
                <w:sz w:val="20"/>
                <w:szCs w:val="20"/>
                <w:lang w:eastAsia="sl-SI"/>
              </w:rPr>
              <w:t>predlogom zakona uredi, da f</w:t>
            </w:r>
            <w:r w:rsidRPr="005773A9">
              <w:rPr>
                <w:rFonts w:ascii="Arial" w:hAnsi="Arial" w:cs="Arial"/>
                <w:color w:val="000000"/>
                <w:sz w:val="20"/>
                <w:szCs w:val="20"/>
              </w:rPr>
              <w:t xml:space="preserve">inančna uprava odloča v kolegiju treh uradnih oseb (v nadaljnjem besedilu: kolegij). S predlogom se določijo primeri, v katerih kolegijsko (zborno) odloča finančna uprava: </w:t>
            </w:r>
            <w:r w:rsidRPr="00A86690">
              <w:rPr>
                <w:rFonts w:ascii="Arial" w:hAnsi="Arial" w:cs="Arial"/>
                <w:color w:val="000000"/>
                <w:sz w:val="20"/>
                <w:szCs w:val="20"/>
              </w:rPr>
              <w:t>če pričakovana davčna obveznost presega 500.000 e</w:t>
            </w:r>
            <w:r>
              <w:rPr>
                <w:rFonts w:ascii="Arial" w:hAnsi="Arial" w:cs="Arial"/>
                <w:color w:val="000000"/>
                <w:sz w:val="20"/>
                <w:szCs w:val="20"/>
              </w:rPr>
              <w:t>v</w:t>
            </w:r>
            <w:r w:rsidRPr="00A86690">
              <w:rPr>
                <w:rFonts w:ascii="Arial" w:hAnsi="Arial" w:cs="Arial"/>
                <w:color w:val="000000"/>
                <w:sz w:val="20"/>
                <w:szCs w:val="20"/>
              </w:rPr>
              <w:t>rov, inšpiciranja povezanih oseb ali ugotavljanja davčne osnove z oceno, če pričakovana davčna obveznost presega 100.000 e</w:t>
            </w:r>
            <w:r>
              <w:rPr>
                <w:rFonts w:ascii="Arial" w:hAnsi="Arial" w:cs="Arial"/>
                <w:color w:val="000000"/>
                <w:sz w:val="20"/>
                <w:szCs w:val="20"/>
              </w:rPr>
              <w:t>v</w:t>
            </w:r>
            <w:r w:rsidRPr="00A86690">
              <w:rPr>
                <w:rFonts w:ascii="Arial" w:hAnsi="Arial" w:cs="Arial"/>
                <w:color w:val="000000"/>
                <w:sz w:val="20"/>
                <w:szCs w:val="20"/>
              </w:rPr>
              <w:t xml:space="preserve">rov. </w:t>
            </w:r>
          </w:p>
          <w:p w14:paraId="5B85EEC1" w14:textId="77777777" w:rsidR="00AD6A38" w:rsidRPr="00EB53F7" w:rsidRDefault="00AD6A38" w:rsidP="009E181F">
            <w:pPr>
              <w:jc w:val="both"/>
              <w:rPr>
                <w:rFonts w:ascii="Arial" w:hAnsi="Arial" w:cs="Arial"/>
                <w:color w:val="000000" w:themeColor="text1"/>
                <w:sz w:val="20"/>
                <w:szCs w:val="20"/>
                <w:lang w:eastAsia="sl-SI"/>
              </w:rPr>
            </w:pPr>
            <w:r w:rsidRPr="00EB53F7">
              <w:rPr>
                <w:rFonts w:ascii="Arial" w:hAnsi="Arial" w:cs="Arial"/>
                <w:color w:val="000000" w:themeColor="text1"/>
                <w:sz w:val="20"/>
                <w:szCs w:val="20"/>
              </w:rPr>
              <w:t>S predlogom se določi tudi, da kolegij (tri uradne osebe finančne uprave)</w:t>
            </w:r>
            <w:r>
              <w:rPr>
                <w:rFonts w:ascii="Arial" w:hAnsi="Arial" w:cs="Arial"/>
                <w:color w:val="000000" w:themeColor="text1"/>
                <w:sz w:val="20"/>
                <w:szCs w:val="20"/>
              </w:rPr>
              <w:t xml:space="preserve"> sodeluje pri ustni obravnavi in pripravi osnutek odločbe</w:t>
            </w:r>
            <w:r w:rsidRPr="00EB53F7">
              <w:rPr>
                <w:rFonts w:ascii="Arial" w:hAnsi="Arial" w:cs="Arial"/>
                <w:color w:val="000000" w:themeColor="text1"/>
                <w:sz w:val="20"/>
                <w:szCs w:val="20"/>
              </w:rPr>
              <w:t xml:space="preserve">. </w:t>
            </w:r>
            <w:r w:rsidRPr="00EB53F7">
              <w:rPr>
                <w:rFonts w:ascii="Arial" w:hAnsi="Arial" w:cs="Arial"/>
                <w:color w:val="000000"/>
                <w:sz w:val="20"/>
                <w:szCs w:val="20"/>
              </w:rPr>
              <w:t>Postopek do izdaje odločbe vodi predsednik kolegija. Kadar se med postopkom, ki ga vodi uradna oseba, izpolnijo pogoji za kolegijsko odločanje, se postopek nadaljuje po kolegiju. Uradne osebe, člani kolegija</w:t>
            </w:r>
            <w:r>
              <w:rPr>
                <w:rFonts w:ascii="Arial" w:hAnsi="Arial" w:cs="Arial"/>
                <w:color w:val="000000"/>
                <w:sz w:val="20"/>
                <w:szCs w:val="20"/>
              </w:rPr>
              <w:t xml:space="preserve"> (med katere sodijo tudi inšpektorji, kot uradne osebe s posebnimi pooblastili in odgovornostmi), </w:t>
            </w:r>
            <w:r w:rsidRPr="00EB53F7">
              <w:rPr>
                <w:rFonts w:ascii="Arial" w:hAnsi="Arial" w:cs="Arial"/>
                <w:color w:val="000000"/>
                <w:sz w:val="20"/>
                <w:szCs w:val="20"/>
              </w:rPr>
              <w:t>morajo izpolnjevati pogoje iz 31. člena ZUP, ki določa pogoje za vodenje in odločanje v upravnem postopku</w:t>
            </w:r>
            <w:r>
              <w:rPr>
                <w:rFonts w:ascii="Arial" w:hAnsi="Arial" w:cs="Arial"/>
                <w:color w:val="000000"/>
                <w:sz w:val="20"/>
                <w:szCs w:val="20"/>
              </w:rPr>
              <w:t xml:space="preserve"> oziroma pogoje, ki jih za uradne osebe za opravljanje finančnega nadzora, določa ZFU</w:t>
            </w:r>
            <w:r w:rsidRPr="00EB53F7">
              <w:rPr>
                <w:rFonts w:ascii="Arial" w:hAnsi="Arial" w:cs="Arial"/>
                <w:color w:val="000000"/>
                <w:sz w:val="20"/>
                <w:szCs w:val="20"/>
              </w:rPr>
              <w:t xml:space="preserve">. O vseh drugih vprašanjih kolegija se </w:t>
            </w:r>
            <w:r>
              <w:rPr>
                <w:rFonts w:ascii="Arial" w:hAnsi="Arial" w:cs="Arial"/>
                <w:color w:val="000000"/>
                <w:sz w:val="20"/>
                <w:szCs w:val="20"/>
              </w:rPr>
              <w:t xml:space="preserve">smiselno </w:t>
            </w:r>
            <w:r w:rsidRPr="00EB53F7">
              <w:rPr>
                <w:rFonts w:ascii="Arial" w:hAnsi="Arial" w:cs="Arial"/>
                <w:color w:val="000000"/>
                <w:sz w:val="20"/>
                <w:szCs w:val="20"/>
              </w:rPr>
              <w:t>uporabljajo določbe</w:t>
            </w:r>
            <w:r w:rsidRPr="00EB53F7">
              <w:rPr>
                <w:rFonts w:ascii="Arial" w:hAnsi="Arial" w:cs="Arial"/>
                <w:color w:val="000000" w:themeColor="text1"/>
                <w:sz w:val="20"/>
                <w:szCs w:val="20"/>
                <w:lang w:eastAsia="sl-SI"/>
              </w:rPr>
              <w:t xml:space="preserve"> ZUP, ki urejajo postopanje in odločanje kolegijskega organa.</w:t>
            </w:r>
          </w:p>
          <w:p w14:paraId="3C254086" w14:textId="77777777" w:rsidR="00AD6A38" w:rsidRPr="00EB53F7" w:rsidRDefault="00AD6A38" w:rsidP="009E181F">
            <w:pPr>
              <w:jc w:val="both"/>
              <w:rPr>
                <w:rFonts w:ascii="Arial" w:hAnsi="Arial" w:cs="Arial"/>
                <w:color w:val="000000" w:themeColor="text1"/>
                <w:sz w:val="20"/>
                <w:szCs w:val="20"/>
                <w:lang w:eastAsia="sl-SI"/>
              </w:rPr>
            </w:pPr>
            <w:r w:rsidRPr="00EB53F7">
              <w:rPr>
                <w:rFonts w:ascii="Arial" w:hAnsi="Arial" w:cs="Arial"/>
                <w:color w:val="000000" w:themeColor="text1"/>
                <w:sz w:val="20"/>
                <w:szCs w:val="20"/>
                <w:lang w:eastAsia="sl-SI"/>
              </w:rPr>
              <w:lastRenderedPageBreak/>
              <w:t xml:space="preserve">Določbe o kolegijskem odločanju veljajo le za davčni postopek, upravni del izvajanja nadzornih nalog, ne veljajo pa za prekrškovni postopek. </w:t>
            </w:r>
          </w:p>
          <w:p w14:paraId="7C29296C"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10.c člen</w:t>
            </w:r>
          </w:p>
          <w:p w14:paraId="5226FEC8"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Po predlogu lahko predstojnik imenuje strokovno posvetovalno telo, ki ga sestavljajo predstavniki finančne uprave in zunanji strokovnjaki (na primer s področja virtualnih valut, fina</w:t>
            </w:r>
            <w:r>
              <w:rPr>
                <w:rFonts w:ascii="Arial" w:hAnsi="Arial" w:cs="Arial"/>
                <w:sz w:val="20"/>
                <w:szCs w:val="20"/>
              </w:rPr>
              <w:t>n</w:t>
            </w:r>
            <w:r w:rsidRPr="00EB53F7">
              <w:rPr>
                <w:rFonts w:ascii="Arial" w:hAnsi="Arial" w:cs="Arial"/>
                <w:sz w:val="20"/>
                <w:szCs w:val="20"/>
              </w:rPr>
              <w:t xml:space="preserve">čnega področja, zavarovalništva). Strokovno posvetovalno telo lahko obravnava strokovna vprašanja s področja dela finančne uprave, ne obravnava pa vprašanj iz konkretne davčne zadeve ter tudi ne sprejema nobenih odločitev. Finančne uprave stališča </w:t>
            </w:r>
            <w:r>
              <w:rPr>
                <w:rFonts w:ascii="Arial" w:hAnsi="Arial" w:cs="Arial"/>
                <w:sz w:val="20"/>
                <w:szCs w:val="20"/>
              </w:rPr>
              <w:t xml:space="preserve">in drugih zaključki </w:t>
            </w:r>
            <w:r w:rsidRPr="00EB53F7">
              <w:rPr>
                <w:rFonts w:ascii="Arial" w:hAnsi="Arial" w:cs="Arial"/>
                <w:sz w:val="20"/>
                <w:szCs w:val="20"/>
              </w:rPr>
              <w:t xml:space="preserve">strokovnega posvetovalnega telesa ne zavezujejo. </w:t>
            </w:r>
          </w:p>
          <w:p w14:paraId="3D0923E3" w14:textId="77777777" w:rsidR="00AD6A38" w:rsidRPr="00EB53F7" w:rsidRDefault="00AD6A38" w:rsidP="009E181F">
            <w:pPr>
              <w:spacing w:after="0"/>
              <w:contextualSpacing/>
              <w:jc w:val="both"/>
              <w:rPr>
                <w:rFonts w:ascii="Arial" w:eastAsia="Times New Roman" w:hAnsi="Arial" w:cs="Arial"/>
                <w:b/>
                <w:bCs/>
                <w:color w:val="000000" w:themeColor="text1"/>
                <w:sz w:val="20"/>
                <w:szCs w:val="20"/>
              </w:rPr>
            </w:pPr>
            <w:r w:rsidRPr="00EB53F7">
              <w:rPr>
                <w:rFonts w:ascii="Arial" w:eastAsia="Times New Roman" w:hAnsi="Arial" w:cs="Arial"/>
                <w:b/>
                <w:bCs/>
                <w:color w:val="000000" w:themeColor="text1"/>
                <w:sz w:val="20"/>
                <w:szCs w:val="20"/>
              </w:rPr>
              <w:t xml:space="preserve">K </w:t>
            </w:r>
            <w:r>
              <w:rPr>
                <w:rFonts w:ascii="Arial" w:eastAsia="Times New Roman" w:hAnsi="Arial" w:cs="Arial"/>
                <w:b/>
                <w:bCs/>
                <w:color w:val="000000" w:themeColor="text1"/>
                <w:sz w:val="20"/>
                <w:szCs w:val="20"/>
              </w:rPr>
              <w:fldChar w:fldCharType="begin"/>
            </w:r>
            <w:r>
              <w:rPr>
                <w:rFonts w:ascii="Arial" w:eastAsia="Times New Roman" w:hAnsi="Arial" w:cs="Arial"/>
                <w:b/>
                <w:bCs/>
                <w:color w:val="000000" w:themeColor="text1"/>
                <w:sz w:val="20"/>
                <w:szCs w:val="20"/>
              </w:rPr>
              <w:instrText xml:space="preserve"> REF _Ref74042971 \r \h </w:instrText>
            </w:r>
            <w:r>
              <w:rPr>
                <w:rFonts w:ascii="Arial" w:eastAsia="Times New Roman" w:hAnsi="Arial" w:cs="Arial"/>
                <w:b/>
                <w:bCs/>
                <w:color w:val="000000" w:themeColor="text1"/>
                <w:sz w:val="20"/>
                <w:szCs w:val="20"/>
              </w:rPr>
            </w:r>
            <w:r>
              <w:rPr>
                <w:rFonts w:ascii="Arial" w:eastAsia="Times New Roman" w:hAnsi="Arial" w:cs="Arial"/>
                <w:b/>
                <w:bCs/>
                <w:color w:val="000000" w:themeColor="text1"/>
                <w:sz w:val="20"/>
                <w:szCs w:val="20"/>
              </w:rPr>
              <w:fldChar w:fldCharType="separate"/>
            </w:r>
            <w:r>
              <w:rPr>
                <w:rFonts w:ascii="Arial" w:eastAsia="Times New Roman" w:hAnsi="Arial" w:cs="Arial"/>
                <w:b/>
                <w:bCs/>
                <w:color w:val="000000" w:themeColor="text1"/>
                <w:sz w:val="20"/>
                <w:szCs w:val="20"/>
              </w:rPr>
              <w:t>3</w:t>
            </w:r>
            <w:r>
              <w:rPr>
                <w:rFonts w:ascii="Arial" w:eastAsia="Times New Roman" w:hAnsi="Arial" w:cs="Arial"/>
                <w:b/>
                <w:bCs/>
                <w:color w:val="000000" w:themeColor="text1"/>
                <w:sz w:val="20"/>
                <w:szCs w:val="20"/>
              </w:rPr>
              <w:fldChar w:fldCharType="end"/>
            </w:r>
            <w:r w:rsidRPr="00EB53F7">
              <w:rPr>
                <w:rFonts w:ascii="Arial" w:eastAsia="Times New Roman" w:hAnsi="Arial" w:cs="Arial"/>
                <w:b/>
                <w:bCs/>
                <w:color w:val="000000" w:themeColor="text1"/>
                <w:sz w:val="20"/>
                <w:szCs w:val="20"/>
              </w:rPr>
              <w:t>. členu</w:t>
            </w:r>
          </w:p>
          <w:p w14:paraId="22B27E27"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 xml:space="preserve">Na predlog reprezentativnih sindikatov se za uradne osebe </w:t>
            </w:r>
            <w:r>
              <w:rPr>
                <w:rFonts w:ascii="Arial" w:hAnsi="Arial" w:cs="Arial"/>
                <w:color w:val="000000" w:themeColor="text1"/>
                <w:sz w:val="20"/>
                <w:szCs w:val="20"/>
              </w:rPr>
              <w:t xml:space="preserve">uvedejo </w:t>
            </w:r>
            <w:r w:rsidRPr="00EB53F7">
              <w:rPr>
                <w:rFonts w:ascii="Arial" w:hAnsi="Arial" w:cs="Arial"/>
                <w:color w:val="000000" w:themeColor="text1"/>
                <w:sz w:val="20"/>
                <w:szCs w:val="20"/>
              </w:rPr>
              <w:t xml:space="preserve">značke. Značke so del službene izkaznice, s katerimi se izkažejo uradne osebe, če ne opravljajo nalog v uniformi. </w:t>
            </w:r>
          </w:p>
          <w:p w14:paraId="349E6AF8"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Na podlagi četrtega odstavka 41. člena ZFU izdaja min</w:t>
            </w:r>
            <w:r>
              <w:rPr>
                <w:rFonts w:ascii="Arial" w:hAnsi="Arial" w:cs="Arial"/>
                <w:color w:val="000000" w:themeColor="text1"/>
                <w:sz w:val="20"/>
                <w:szCs w:val="20"/>
              </w:rPr>
              <w:t>is</w:t>
            </w:r>
            <w:r w:rsidRPr="00EB53F7">
              <w:rPr>
                <w:rFonts w:ascii="Arial" w:hAnsi="Arial" w:cs="Arial"/>
                <w:color w:val="000000" w:themeColor="text1"/>
                <w:sz w:val="20"/>
                <w:szCs w:val="20"/>
              </w:rPr>
              <w:t>ter za finance Pravilnik o službeni izkaznici uradnih oseb Finančne uprave Republike Slovenije, ki določa obliko, vsebino in postopek izdaje službenih izkaznic uradnih oseb finančne uprave. V tem pravilniku se uredi</w:t>
            </w:r>
            <w:r>
              <w:rPr>
                <w:rFonts w:ascii="Arial" w:hAnsi="Arial" w:cs="Arial"/>
                <w:color w:val="000000" w:themeColor="text1"/>
                <w:sz w:val="20"/>
                <w:szCs w:val="20"/>
              </w:rPr>
              <w:t>jo</w:t>
            </w:r>
            <w:r w:rsidRPr="00EB53F7">
              <w:rPr>
                <w:rFonts w:ascii="Arial" w:hAnsi="Arial" w:cs="Arial"/>
                <w:color w:val="000000" w:themeColor="text1"/>
                <w:sz w:val="20"/>
                <w:szCs w:val="20"/>
              </w:rPr>
              <w:t xml:space="preserve"> podrobnejša pravila glede značke. </w:t>
            </w:r>
          </w:p>
          <w:p w14:paraId="3C7A8CE7" w14:textId="77777777" w:rsidR="00AD6A38" w:rsidRPr="00EB53F7" w:rsidRDefault="00AD6A38" w:rsidP="009E181F">
            <w:pPr>
              <w:spacing w:after="0"/>
              <w:contextualSpacing/>
              <w:jc w:val="both"/>
              <w:rPr>
                <w:rFonts w:ascii="Arial" w:eastAsia="Times New Roman" w:hAnsi="Arial" w:cs="Arial"/>
                <w:b/>
                <w:bCs/>
                <w:vanish/>
                <w:sz w:val="20"/>
                <w:szCs w:val="20"/>
                <w:specVanish/>
              </w:rPr>
            </w:pPr>
            <w:r w:rsidRPr="00EB53F7">
              <w:rPr>
                <w:rFonts w:ascii="Arial" w:eastAsia="Times New Roman" w:hAnsi="Arial" w:cs="Arial"/>
                <w:b/>
                <w:bCs/>
                <w:sz w:val="20"/>
                <w:szCs w:val="20"/>
              </w:rPr>
              <w:t xml:space="preserve">K </w:t>
            </w:r>
            <w:r>
              <w:rPr>
                <w:rFonts w:ascii="Arial" w:eastAsia="Times New Roman" w:hAnsi="Arial" w:cs="Arial"/>
                <w:b/>
                <w:bCs/>
                <w:sz w:val="20"/>
                <w:szCs w:val="20"/>
              </w:rPr>
              <w:fldChar w:fldCharType="begin"/>
            </w:r>
            <w:r>
              <w:rPr>
                <w:rFonts w:ascii="Arial" w:eastAsia="Times New Roman" w:hAnsi="Arial" w:cs="Arial"/>
                <w:b/>
                <w:bCs/>
                <w:sz w:val="20"/>
                <w:szCs w:val="20"/>
              </w:rPr>
              <w:instrText xml:space="preserve"> REF _Ref74042978 \r \h </w:instrText>
            </w:r>
            <w:r>
              <w:rPr>
                <w:rFonts w:ascii="Arial" w:eastAsia="Times New Roman" w:hAnsi="Arial" w:cs="Arial"/>
                <w:b/>
                <w:bCs/>
                <w:sz w:val="20"/>
                <w:szCs w:val="20"/>
              </w:rPr>
            </w:r>
            <w:r>
              <w:rPr>
                <w:rFonts w:ascii="Arial" w:eastAsia="Times New Roman" w:hAnsi="Arial" w:cs="Arial"/>
                <w:b/>
                <w:bCs/>
                <w:sz w:val="20"/>
                <w:szCs w:val="20"/>
              </w:rPr>
              <w:fldChar w:fldCharType="separate"/>
            </w:r>
            <w:r>
              <w:rPr>
                <w:rFonts w:ascii="Arial" w:eastAsia="Times New Roman" w:hAnsi="Arial" w:cs="Arial"/>
                <w:b/>
                <w:bCs/>
                <w:sz w:val="20"/>
                <w:szCs w:val="20"/>
              </w:rPr>
              <w:t>4</w:t>
            </w:r>
            <w:r>
              <w:rPr>
                <w:rFonts w:ascii="Arial" w:eastAsia="Times New Roman" w:hAnsi="Arial" w:cs="Arial"/>
                <w:b/>
                <w:bCs/>
                <w:sz w:val="20"/>
                <w:szCs w:val="20"/>
              </w:rPr>
              <w:fldChar w:fldCharType="end"/>
            </w:r>
            <w:r w:rsidRPr="00EB53F7">
              <w:rPr>
                <w:rFonts w:ascii="Arial" w:eastAsia="Times New Roman" w:hAnsi="Arial" w:cs="Arial"/>
                <w:b/>
                <w:bCs/>
                <w:sz w:val="20"/>
                <w:szCs w:val="20"/>
              </w:rPr>
              <w:t>. členu</w:t>
            </w:r>
          </w:p>
          <w:p w14:paraId="447C4778" w14:textId="77777777" w:rsidR="00AD6A38" w:rsidRPr="00EB53F7" w:rsidRDefault="00AD6A38" w:rsidP="009E181F">
            <w:pPr>
              <w:spacing w:after="0"/>
              <w:contextualSpacing/>
              <w:jc w:val="both"/>
              <w:rPr>
                <w:rFonts w:ascii="Arial" w:eastAsia="Times New Roman" w:hAnsi="Arial" w:cs="Arial"/>
                <w:vanish/>
                <w:sz w:val="20"/>
                <w:szCs w:val="20"/>
                <w:specVanish/>
              </w:rPr>
            </w:pPr>
            <w:r w:rsidRPr="00EB53F7">
              <w:rPr>
                <w:rFonts w:ascii="Arial" w:eastAsia="Times New Roman" w:hAnsi="Arial" w:cs="Arial"/>
                <w:sz w:val="20"/>
                <w:szCs w:val="20"/>
              </w:rPr>
              <w:t xml:space="preserve"> </w:t>
            </w:r>
          </w:p>
          <w:p w14:paraId="6ECEA05B" w14:textId="77777777" w:rsidR="00AD6A38" w:rsidRPr="00EB53F7" w:rsidRDefault="00AD6A38" w:rsidP="009E181F">
            <w:pPr>
              <w:spacing w:after="0"/>
              <w:contextualSpacing/>
              <w:jc w:val="both"/>
              <w:rPr>
                <w:rFonts w:ascii="Arial" w:eastAsia="Times New Roman" w:hAnsi="Arial" w:cs="Arial"/>
                <w:sz w:val="20"/>
                <w:szCs w:val="20"/>
              </w:rPr>
            </w:pPr>
          </w:p>
          <w:p w14:paraId="07EAB421" w14:textId="77777777" w:rsidR="00AD6A38" w:rsidRPr="00EB53F7" w:rsidRDefault="00AD6A38" w:rsidP="009E181F">
            <w:pPr>
              <w:jc w:val="both"/>
              <w:rPr>
                <w:rFonts w:ascii="Arial" w:hAnsi="Arial" w:cs="Arial"/>
                <w:sz w:val="20"/>
                <w:szCs w:val="20"/>
              </w:rPr>
            </w:pPr>
            <w:r w:rsidRPr="00EB53F7">
              <w:rPr>
                <w:rFonts w:ascii="Arial" w:hAnsi="Arial" w:cs="Arial"/>
                <w:color w:val="000000"/>
                <w:sz w:val="20"/>
                <w:szCs w:val="20"/>
              </w:rPr>
              <w:t>Delovna razmerja javnih uslužbencev so urejena v ZJU, ki ureja posebnosti delovnih razmerij javnih uslužbencev v državnih organih in upravah lokalnih skupnosti</w:t>
            </w:r>
            <w:r>
              <w:rPr>
                <w:rFonts w:ascii="Arial" w:hAnsi="Arial" w:cs="Arial"/>
                <w:color w:val="000000"/>
                <w:sz w:val="20"/>
                <w:szCs w:val="20"/>
              </w:rPr>
              <w:t>,</w:t>
            </w:r>
            <w:r w:rsidRPr="00EB53F7">
              <w:rPr>
                <w:rFonts w:ascii="Arial" w:hAnsi="Arial" w:cs="Arial"/>
                <w:color w:val="000000"/>
                <w:sz w:val="20"/>
                <w:szCs w:val="20"/>
              </w:rPr>
              <w:t xml:space="preserve"> in Zakonu o delovnih razmerjih (Uradni list RS, št. 21/13, 78/13 – popr., 47/15 – ZZSDT, 33/16 – PZ-F, 52/16, 15/17 – odl. US, 22/19 – ZPosS, 81/19 in 203/20 – ZIUPOPDVE; v nadaljnjem besedilu: ZDR-1). Temeljna obveznost javnega uslužbenca je opravljanje dela, skladno s predpisi, kolektivno pogodbo,</w:t>
            </w:r>
            <w:r w:rsidRPr="00EB53F7">
              <w:rPr>
                <w:rFonts w:ascii="Arial" w:hAnsi="Arial" w:cs="Arial"/>
                <w:sz w:val="20"/>
                <w:szCs w:val="20"/>
              </w:rPr>
              <w:t xml:space="preserve"> pogodbo o zaposlitvi, splošnimi akti organa in kodeksom etike (93. člen ZJU). Odgovornost za zakonito opravljanje dela javnih uslužbencev je urejena v veljavni ureditvi.</w:t>
            </w:r>
          </w:p>
          <w:p w14:paraId="520D0D36"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 xml:space="preserve">Uradna oseba je po veljavni ureditvi ZDR-1 disciplinsko odgovorna, če krši pogodbene ali druge obveznosti iz delovnega razmerja. Delavcu, ki krši pogodbene ali druge obveznosti iz delovnega razmerja, lahko delodajalec v primeru ugotovljene disciplinske odgovornosti izreče opomin ali druge disciplinske sankcije, kot </w:t>
            </w:r>
            <w:r>
              <w:rPr>
                <w:rFonts w:ascii="Arial" w:hAnsi="Arial" w:cs="Arial"/>
                <w:sz w:val="20"/>
                <w:szCs w:val="20"/>
              </w:rPr>
              <w:t>je</w:t>
            </w:r>
            <w:r w:rsidRPr="00EB53F7">
              <w:rPr>
                <w:rFonts w:ascii="Arial" w:hAnsi="Arial" w:cs="Arial"/>
                <w:sz w:val="20"/>
                <w:szCs w:val="20"/>
              </w:rPr>
              <w:t xml:space="preserve"> n</w:t>
            </w:r>
            <w:r>
              <w:rPr>
                <w:rFonts w:ascii="Arial" w:hAnsi="Arial" w:cs="Arial"/>
                <w:sz w:val="20"/>
                <w:szCs w:val="20"/>
              </w:rPr>
              <w:t>a primer</w:t>
            </w:r>
            <w:r w:rsidRPr="00EB53F7">
              <w:rPr>
                <w:rFonts w:ascii="Arial" w:hAnsi="Arial" w:cs="Arial"/>
                <w:sz w:val="20"/>
                <w:szCs w:val="20"/>
              </w:rPr>
              <w:t xml:space="preserve"> denarna kazen ali odvzem bonitet, če so določene v kolektivni pogodbi na ravni dejavnosti (prvi odstavek 172. člena ZDR-1). </w:t>
            </w:r>
          </w:p>
          <w:p w14:paraId="59C0A56F"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 xml:space="preserve">Če delavec naklepoma ali iz hude malomarnosti huje krši pogodbene ali druge obveznosti iz delovnega razmerja, lahko delodajalec delavcu izredno odpove pogodbo o zaposlitvi (110. člen ZDR-1). Takšna sankcija pa je tudi v primeru, če delavec krši pogodbeno ali drugo obveznost iz delovnega razmerja in ima kršitev vse znake kaznivega dejanja (110. člen ZDR-1). Delodajalec pa lahko odpove pogodbo o zaposlitvi javnemu uslužbencu, če ne dosega pričakovanih delovnih rezultatov, če ne opravlja dela strokovno in kakovostno. ZDR-1 v 89. členu med razlogi za redno odpoved pogodbe o zaposlitvi določa nedoseganje pričakovanih delovnih rezultatov, ker delavec dela ne opravlja pravočasno, strokovno in </w:t>
            </w:r>
            <w:r>
              <w:rPr>
                <w:rFonts w:ascii="Arial" w:hAnsi="Arial" w:cs="Arial"/>
                <w:sz w:val="20"/>
                <w:szCs w:val="20"/>
              </w:rPr>
              <w:t>kakovostno</w:t>
            </w:r>
            <w:r w:rsidRPr="00EB53F7">
              <w:rPr>
                <w:rFonts w:ascii="Arial" w:hAnsi="Arial" w:cs="Arial"/>
                <w:sz w:val="20"/>
                <w:szCs w:val="20"/>
              </w:rPr>
              <w:t>, neizpolnjevanje pogojev za opravljanje dela, določenih z zakoni in drugimi predpisi, izdanimi na podlagi zakona, zaradi česar delavec ne izpolnjuje oziroma ne more izpolnjevati pogodbenih ali drugih obveznosti iz delovnega razmerja (v nadaljnjem besedilu: razlog nesposobnosti) ali kršenje pogodbene obveznosti ali druge obveznosti iz delovnega razmerja (v nadaljnjem besedilu: krivdni razlog). Na podlagi dolo</w:t>
            </w:r>
            <w:r>
              <w:rPr>
                <w:rFonts w:ascii="Arial" w:hAnsi="Arial" w:cs="Arial"/>
                <w:sz w:val="20"/>
                <w:szCs w:val="20"/>
              </w:rPr>
              <w:t>čb</w:t>
            </w:r>
            <w:r w:rsidRPr="00EB53F7">
              <w:rPr>
                <w:rFonts w:ascii="Arial" w:hAnsi="Arial" w:cs="Arial"/>
                <w:sz w:val="20"/>
                <w:szCs w:val="20"/>
              </w:rPr>
              <w:t xml:space="preserve"> ZJU predstojnik organa odloča o pravicah in obveznostih iz delovnega razmerja javnega uslužbenca, predstojnik pa je tudi oseba, ki ugotavlja kršitve ter zoper kršitelja ustrezno ukrepa.  </w:t>
            </w:r>
          </w:p>
          <w:p w14:paraId="4E9784D7"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Odgovornost posameznega javnega uslužbenca pride do izraza tudi v okviru izdelave ocene za delovno uspešnost. Zakon o sistemu plač v javnem sektorju (</w:t>
            </w:r>
            <w:r w:rsidRPr="00DD7115">
              <w:rPr>
                <w:rFonts w:ascii="Arial" w:hAnsi="Arial" w:cs="Arial"/>
                <w:sz w:val="20"/>
                <w:szCs w:val="20"/>
              </w:rPr>
              <w:t xml:space="preserve">Uradni list RS, št. 108/09 – uradno prečiščeno besedilo, 13/10, 59/10, 85/10, 107/10, 35/11 – ORZSPJS49a, 27/12 – odl. US, 40/12 – </w:t>
            </w:r>
            <w:r w:rsidRPr="00DD7115">
              <w:rPr>
                <w:rFonts w:ascii="Arial" w:hAnsi="Arial" w:cs="Arial"/>
                <w:sz w:val="20"/>
                <w:szCs w:val="20"/>
              </w:rPr>
              <w:lastRenderedPageBreak/>
              <w:t>ZUJF, 46/13, 25/14 – ZFU, 50/14, 95/14 – ZUPPJS15, 82/15, 23/17 – ZDOdv, 67/17 in 84/18</w:t>
            </w:r>
            <w:r>
              <w:rPr>
                <w:rFonts w:ascii="Arial" w:hAnsi="Arial" w:cs="Arial"/>
                <w:sz w:val="20"/>
                <w:szCs w:val="20"/>
              </w:rPr>
              <w:t xml:space="preserve">; </w:t>
            </w:r>
            <w:r w:rsidRPr="00EB53F7">
              <w:rPr>
                <w:rFonts w:ascii="Arial" w:hAnsi="Arial" w:cs="Arial"/>
                <w:sz w:val="20"/>
                <w:szCs w:val="20"/>
              </w:rPr>
              <w:t xml:space="preserve">v nadaljnjem besedilu: ZSPJS) pooblašča nadrejenega, da po posameznih kriterijih oceni delovno uspešnost delavca. Zakonski kriteriji za ocenjevanje delovne uspešnosti javnega uslužbenca so rezultati dela, samostojnost, ustvarjalnost in natančnost pri opravljanju dela, zanesljivost pri opravljanju dela, </w:t>
            </w:r>
            <w:r>
              <w:rPr>
                <w:rFonts w:ascii="Arial" w:hAnsi="Arial" w:cs="Arial"/>
                <w:sz w:val="20"/>
                <w:szCs w:val="20"/>
              </w:rPr>
              <w:t>kakovost</w:t>
            </w:r>
            <w:r w:rsidRPr="00EB53F7">
              <w:rPr>
                <w:rFonts w:ascii="Arial" w:hAnsi="Arial" w:cs="Arial"/>
                <w:sz w:val="20"/>
                <w:szCs w:val="20"/>
              </w:rPr>
              <w:t xml:space="preserve"> sodelovanja in organizacija dela ter druge sposobnosti v zvezi z opravljanjem dela (17. člen ZSPJS).</w:t>
            </w:r>
          </w:p>
          <w:p w14:paraId="25D00D11" w14:textId="77777777" w:rsidR="00AD6A38" w:rsidRPr="00EB53F7" w:rsidRDefault="00AD6A38" w:rsidP="009E181F">
            <w:pPr>
              <w:jc w:val="both"/>
              <w:rPr>
                <w:rFonts w:ascii="Arial" w:hAnsi="Arial" w:cs="Arial"/>
                <w:color w:val="000000" w:themeColor="text1"/>
                <w:sz w:val="20"/>
                <w:szCs w:val="20"/>
              </w:rPr>
            </w:pPr>
            <w:r w:rsidRPr="00EB53F7">
              <w:rPr>
                <w:rFonts w:ascii="Arial" w:hAnsi="Arial" w:cs="Arial"/>
                <w:color w:val="000000" w:themeColor="text1"/>
                <w:sz w:val="20"/>
                <w:szCs w:val="20"/>
              </w:rPr>
              <w:t xml:space="preserve">Na podlagi določb ZFU je določena obveznost predstojnika finančne uprave, generalnega direktorja, da s sklepom odvzame pooblaščeni uradni osebi pooblastila, če je z dokončnim sklepom v disciplinskem postopku ugotovljena težja disciplinska kršitev v zvezi z izvajanjem pooblastil ali če iz dokončne odločbe pristojnega organa izhajajo zdravstvene omejitve. Glede premestitve javnega uslužbenca, ki so mu bila odvzeta pooblastila, se smiselno uporabljajo določbe zakona, ki urejajo sistem javnih uslužbencev. Med razlogi, ki vplivajo na odločanje o (ne)odvzemu pooblastil, so določeni primeri težjih disciplinskih kršitev v zvezi z izvajanjem pooblastil, kot so storitev dejanj na delu ali v zvezi z delom, ki ima znake kaznivega dejanja, ki se preganja po uradni dolžnosti; prekoračitev, opustitev ali drugačna zloraba pravic, obveznosti in odgovornosti iz delovnega razmerja, kršitev načela nepristranskosti in politične nevtralnosti, kot je opredeljeno v zakonu, ki ureja sistem javnih uslužbencev. </w:t>
            </w:r>
          </w:p>
          <w:p w14:paraId="3991FA4D" w14:textId="77777777" w:rsidR="00AD6A38" w:rsidRPr="00EB53F7" w:rsidRDefault="00AD6A38" w:rsidP="009E181F">
            <w:pPr>
              <w:pStyle w:val="odstavek1"/>
              <w:spacing w:line="276" w:lineRule="auto"/>
              <w:ind w:firstLine="0"/>
              <w:rPr>
                <w:rFonts w:eastAsiaTheme="minorHAnsi"/>
                <w:sz w:val="20"/>
                <w:szCs w:val="20"/>
                <w:lang w:eastAsia="en-US"/>
              </w:rPr>
            </w:pPr>
            <w:r w:rsidRPr="00EB53F7">
              <w:rPr>
                <w:rFonts w:eastAsiaTheme="minorHAnsi"/>
                <w:sz w:val="20"/>
                <w:szCs w:val="20"/>
                <w:lang w:eastAsia="en-US"/>
              </w:rPr>
              <w:t>Delovna uspešnost, ki se ugotavlja za posamezno napredovalno obdobje, je sicer pogoj za napredovanje javnih uslužbencev v višji plačni razred, se pa negativne ocene lahko izrazijo tudi v prenehanju delovnega razmerja.</w:t>
            </w:r>
          </w:p>
          <w:p w14:paraId="303C2D7F" w14:textId="77777777" w:rsidR="00AD6A38" w:rsidRPr="00EB53F7" w:rsidRDefault="00AD6A38" w:rsidP="009E181F">
            <w:pPr>
              <w:pStyle w:val="odstavek1"/>
              <w:spacing w:line="276" w:lineRule="auto"/>
              <w:ind w:firstLine="0"/>
              <w:rPr>
                <w:rFonts w:eastAsiaTheme="minorHAnsi"/>
                <w:sz w:val="20"/>
                <w:szCs w:val="20"/>
                <w:lang w:eastAsia="en-US"/>
              </w:rPr>
            </w:pPr>
            <w:r w:rsidRPr="00EB53F7">
              <w:rPr>
                <w:sz w:val="20"/>
                <w:szCs w:val="20"/>
              </w:rPr>
              <w:t xml:space="preserve">Predlog za izločitev inšpektorja je eden izmed institutov upravnega postopka, ki ga lahko v upravnem postopku uporabljajo stranke (v davčnem postopku so to zavezanci za davek). Te imajo pravico predlagati izločitev uradne osebe pri odločanju ali opravljanju posameznih dejanj v postopku zaradi dvoma </w:t>
            </w:r>
            <w:r>
              <w:rPr>
                <w:sz w:val="20"/>
                <w:szCs w:val="20"/>
              </w:rPr>
              <w:t>o</w:t>
            </w:r>
            <w:r w:rsidRPr="00EB53F7">
              <w:rPr>
                <w:sz w:val="20"/>
                <w:szCs w:val="20"/>
              </w:rPr>
              <w:t xml:space="preserve"> njen</w:t>
            </w:r>
            <w:r>
              <w:rPr>
                <w:sz w:val="20"/>
                <w:szCs w:val="20"/>
              </w:rPr>
              <w:t>i</w:t>
            </w:r>
            <w:r w:rsidRPr="00EB53F7">
              <w:rPr>
                <w:sz w:val="20"/>
                <w:szCs w:val="20"/>
              </w:rPr>
              <w:t xml:space="preserve"> nepristranskost</w:t>
            </w:r>
            <w:r>
              <w:rPr>
                <w:sz w:val="20"/>
                <w:szCs w:val="20"/>
              </w:rPr>
              <w:t>i</w:t>
            </w:r>
            <w:r w:rsidRPr="00EB53F7">
              <w:rPr>
                <w:sz w:val="20"/>
                <w:szCs w:val="20"/>
              </w:rPr>
              <w:t xml:space="preserve"> ter s tem zagotovitev objektivnosti upravnega postopka. Razlogi za izločitev uradne osebe so urejeni v ZUP. Na razloge za izločitev najprej pazi uradna oseba, ob zakonsko podanih okoliščinah </w:t>
            </w:r>
            <w:r>
              <w:rPr>
                <w:sz w:val="20"/>
                <w:szCs w:val="20"/>
              </w:rPr>
              <w:t>pa mora</w:t>
            </w:r>
            <w:r w:rsidRPr="00EB53F7">
              <w:rPr>
                <w:sz w:val="20"/>
                <w:szCs w:val="20"/>
              </w:rPr>
              <w:t xml:space="preserve"> sama zahtevati, da se iz postopka izloči. </w:t>
            </w:r>
          </w:p>
          <w:p w14:paraId="0FAA2C98" w14:textId="77777777" w:rsidR="00AD6A38" w:rsidRPr="00EB53F7" w:rsidRDefault="00AD6A38" w:rsidP="009E181F">
            <w:pPr>
              <w:pStyle w:val="odstavek1"/>
              <w:spacing w:line="276" w:lineRule="auto"/>
              <w:ind w:firstLine="0"/>
              <w:rPr>
                <w:rFonts w:eastAsiaTheme="minorHAnsi"/>
                <w:color w:val="000000" w:themeColor="text1"/>
                <w:sz w:val="20"/>
                <w:szCs w:val="20"/>
                <w:lang w:eastAsia="en-US"/>
              </w:rPr>
            </w:pPr>
            <w:r w:rsidRPr="00EB53F7">
              <w:rPr>
                <w:color w:val="000000" w:themeColor="text1"/>
                <w:sz w:val="20"/>
                <w:szCs w:val="20"/>
              </w:rPr>
              <w:t xml:space="preserve">Po predlogu lahko predstojnik v primeru, če inšpektor krši pravila vodenja in odločanja posameznega postopka, inšpektorju odvzame pooblastilo za vodenje in odločanje v posameznem inšpekcijskem postopku </w:t>
            </w:r>
            <w:r>
              <w:rPr>
                <w:color w:val="000000" w:themeColor="text1"/>
                <w:sz w:val="20"/>
                <w:szCs w:val="20"/>
              </w:rPr>
              <w:t>ter</w:t>
            </w:r>
            <w:r w:rsidRPr="00EB53F7">
              <w:rPr>
                <w:color w:val="000000" w:themeColor="text1"/>
                <w:sz w:val="20"/>
                <w:szCs w:val="20"/>
              </w:rPr>
              <w:t xml:space="preserve"> postopek dodeli drugemu inšpektorju.</w:t>
            </w:r>
          </w:p>
          <w:p w14:paraId="0E7D7353" w14:textId="77777777" w:rsidR="00AD6A38" w:rsidRDefault="00AD6A38" w:rsidP="009E181F">
            <w:pPr>
              <w:pStyle w:val="odstavek1"/>
              <w:spacing w:line="276" w:lineRule="auto"/>
              <w:ind w:firstLine="0"/>
              <w:rPr>
                <w:color w:val="000000"/>
                <w:sz w:val="20"/>
                <w:szCs w:val="20"/>
              </w:rPr>
            </w:pPr>
            <w:r w:rsidRPr="00EB53F7">
              <w:rPr>
                <w:rFonts w:eastAsiaTheme="minorHAnsi"/>
                <w:sz w:val="20"/>
                <w:szCs w:val="20"/>
                <w:lang w:eastAsia="en-US"/>
              </w:rPr>
              <w:t xml:space="preserve">Ne glede na veljavno ureditev odgovornosti javnih uslužbencev (med katere </w:t>
            </w:r>
            <w:r>
              <w:rPr>
                <w:rFonts w:eastAsiaTheme="minorHAnsi"/>
                <w:sz w:val="20"/>
                <w:szCs w:val="20"/>
                <w:lang w:eastAsia="en-US"/>
              </w:rPr>
              <w:t>spadajo</w:t>
            </w:r>
            <w:r w:rsidRPr="00EB53F7">
              <w:rPr>
                <w:rFonts w:eastAsiaTheme="minorHAnsi"/>
                <w:sz w:val="20"/>
                <w:szCs w:val="20"/>
                <w:lang w:eastAsia="en-US"/>
              </w:rPr>
              <w:t xml:space="preserve"> tudi inšpektorji), ki vsebuje </w:t>
            </w:r>
            <w:r w:rsidRPr="00EB53F7">
              <w:rPr>
                <w:sz w:val="20"/>
                <w:szCs w:val="20"/>
              </w:rPr>
              <w:t>precejšen nabor ukrepov uveljavljanja odgovornosti uradne osebe, se za inšpektorja u</w:t>
            </w:r>
            <w:r w:rsidRPr="00EB53F7">
              <w:rPr>
                <w:rFonts w:eastAsiaTheme="minorHAnsi"/>
                <w:sz w:val="20"/>
                <w:szCs w:val="20"/>
                <w:lang w:eastAsia="en-US"/>
              </w:rPr>
              <w:t xml:space="preserve">vajajo dodatne možnosti uveljavljanja njihove odgovornosti s posledico odvzema pooblastil. </w:t>
            </w:r>
            <w:r w:rsidRPr="00EB53F7">
              <w:rPr>
                <w:sz w:val="20"/>
                <w:szCs w:val="20"/>
              </w:rPr>
              <w:t xml:space="preserve">Inšpektor ima že po zakonu pooblastilo za odločanje v upravnih (davčnih) zadevah (četrti odstavek 28. člena ZUP). </w:t>
            </w:r>
            <w:r w:rsidRPr="00EB53F7">
              <w:rPr>
                <w:color w:val="000000"/>
                <w:sz w:val="20"/>
                <w:szCs w:val="20"/>
              </w:rPr>
              <w:t xml:space="preserve">Predlog dopolnjuje veljavni 42. člen, ki ureja odvzem pooblastil uradni osebi s strani predstojnika. Določi se, da lahko predstojnik </w:t>
            </w:r>
            <w:r>
              <w:rPr>
                <w:color w:val="000000"/>
                <w:sz w:val="20"/>
                <w:szCs w:val="20"/>
              </w:rPr>
              <w:t xml:space="preserve">v primeru, če </w:t>
            </w:r>
            <w:r w:rsidRPr="00EB53F7">
              <w:rPr>
                <w:color w:val="000000"/>
                <w:sz w:val="20"/>
                <w:szCs w:val="20"/>
              </w:rPr>
              <w:t xml:space="preserve">inšpektor krši pravila vodenja in odločanja posameznega postopka, </w:t>
            </w:r>
            <w:r>
              <w:rPr>
                <w:color w:val="000000"/>
                <w:sz w:val="20"/>
                <w:szCs w:val="20"/>
              </w:rPr>
              <w:t>zadevo</w:t>
            </w:r>
            <w:r w:rsidRPr="00EB53F7">
              <w:rPr>
                <w:color w:val="000000"/>
                <w:sz w:val="20"/>
                <w:szCs w:val="20"/>
              </w:rPr>
              <w:t xml:space="preserve"> dodeli drugemu inšpektorju</w:t>
            </w:r>
            <w:r>
              <w:rPr>
                <w:color w:val="000000"/>
                <w:sz w:val="20"/>
                <w:szCs w:val="20"/>
              </w:rPr>
              <w:t xml:space="preserve"> v vodenje in odločanje</w:t>
            </w:r>
            <w:r w:rsidRPr="00EB53F7">
              <w:rPr>
                <w:color w:val="000000"/>
                <w:sz w:val="20"/>
                <w:szCs w:val="20"/>
              </w:rPr>
              <w:t xml:space="preserve">. Predstojnik lahko ne glede na določbe ZDR-1, ki urejajo disciplinsko odgovornost, s sklepom odvzame inšpektorju pooblastilo zaradi ponavljajočih se nepravilnosti pri odločanju. Kot nepravilnosti pri odločanju se štejejo samovoljne in arbitrarne odločitve, ki se v postopku s pravnimi sredstvi izkažejo za nepravilne. Samovoljne in arbitrarne odločitve so odločitve, ko inšpektor odloči drugače, kot sicer odločajo inšpektorji v podobnih primerih, ali če gre za odstop od ustaljene sodne prakse. Če se inšpektorju odvzame pooblastilo, veljata drugi in tretji odstavek 42. člena zakona. Drugi odstavek določa, da se uslužbenec finančne uprave po dokončnosti sklepa o odvzemu pooblastil lahko premesti na ustrezno delovno mesto, tretji pa, da se uradni osebi po vročitvi sklepa o odvzemu pooblastil odvzamejo službena izkaznica, uniforma, strelno orožje </w:t>
            </w:r>
            <w:r>
              <w:rPr>
                <w:color w:val="000000"/>
                <w:sz w:val="20"/>
                <w:szCs w:val="20"/>
              </w:rPr>
              <w:t>in</w:t>
            </w:r>
            <w:r w:rsidRPr="00EB53F7">
              <w:rPr>
                <w:color w:val="000000"/>
                <w:sz w:val="20"/>
                <w:szCs w:val="20"/>
              </w:rPr>
              <w:t xml:space="preserve"> druga sredstva, ki jih uporablja pri izvajanju pooblastil. </w:t>
            </w:r>
          </w:p>
          <w:p w14:paraId="7DBE0227" w14:textId="77777777" w:rsidR="00AD6A38" w:rsidRPr="0009535A" w:rsidRDefault="00AD6A38" w:rsidP="009E181F">
            <w:pPr>
              <w:pStyle w:val="odstavek1"/>
              <w:spacing w:line="276" w:lineRule="auto"/>
              <w:ind w:firstLine="0"/>
              <w:rPr>
                <w:color w:val="000000"/>
                <w:sz w:val="20"/>
                <w:szCs w:val="20"/>
              </w:rPr>
            </w:pPr>
            <w:r w:rsidRPr="00EB53F7">
              <w:rPr>
                <w:b/>
                <w:bCs/>
                <w:sz w:val="20"/>
                <w:szCs w:val="20"/>
              </w:rPr>
              <w:t>K</w:t>
            </w:r>
            <w:r>
              <w:rPr>
                <w:b/>
                <w:bCs/>
                <w:sz w:val="20"/>
                <w:szCs w:val="20"/>
              </w:rPr>
              <w:t xml:space="preserve"> </w:t>
            </w:r>
            <w:r>
              <w:rPr>
                <w:b/>
                <w:bCs/>
                <w:sz w:val="20"/>
                <w:szCs w:val="20"/>
              </w:rPr>
              <w:fldChar w:fldCharType="begin"/>
            </w:r>
            <w:r>
              <w:rPr>
                <w:b/>
                <w:bCs/>
                <w:sz w:val="20"/>
                <w:szCs w:val="20"/>
              </w:rPr>
              <w:instrText xml:space="preserve"> REF _Ref74042992 \r \h </w:instrText>
            </w:r>
            <w:r>
              <w:rPr>
                <w:b/>
                <w:bCs/>
                <w:sz w:val="20"/>
                <w:szCs w:val="20"/>
              </w:rPr>
            </w:r>
            <w:r>
              <w:rPr>
                <w:b/>
                <w:bCs/>
                <w:sz w:val="20"/>
                <w:szCs w:val="20"/>
              </w:rPr>
              <w:fldChar w:fldCharType="separate"/>
            </w:r>
            <w:r>
              <w:rPr>
                <w:b/>
                <w:bCs/>
                <w:sz w:val="20"/>
                <w:szCs w:val="20"/>
              </w:rPr>
              <w:t>5</w:t>
            </w:r>
            <w:r>
              <w:rPr>
                <w:b/>
                <w:bCs/>
                <w:sz w:val="20"/>
                <w:szCs w:val="20"/>
              </w:rPr>
              <w:fldChar w:fldCharType="end"/>
            </w:r>
            <w:r w:rsidRPr="00EB53F7">
              <w:rPr>
                <w:b/>
                <w:bCs/>
                <w:sz w:val="20"/>
                <w:szCs w:val="20"/>
              </w:rPr>
              <w:t>. členu</w:t>
            </w:r>
          </w:p>
          <w:p w14:paraId="7D658B8C" w14:textId="77777777" w:rsidR="00AD6A38" w:rsidRPr="00EB53F7" w:rsidRDefault="00AD6A38" w:rsidP="009E181F">
            <w:pPr>
              <w:jc w:val="both"/>
              <w:rPr>
                <w:rFonts w:ascii="Arial" w:hAnsi="Arial" w:cs="Arial"/>
                <w:sz w:val="20"/>
                <w:szCs w:val="20"/>
                <w:lang w:eastAsia="sl-SI"/>
              </w:rPr>
            </w:pPr>
            <w:r w:rsidRPr="00EB53F7">
              <w:rPr>
                <w:rFonts w:ascii="Arial" w:hAnsi="Arial" w:cs="Arial"/>
                <w:sz w:val="20"/>
                <w:szCs w:val="20"/>
                <w:lang w:eastAsia="sl-SI"/>
              </w:rPr>
              <w:lastRenderedPageBreak/>
              <w:t>S predlagano spremembo 6. točke četrtega odstavka 46. člena ZFU se ureja pravna podlaga za povezovanje zbirk finančne uprave z zbirkami, ki jih v skladu z zakonom, ki ureja evidentiranje nepremičnin, in zakonom, ki ureja množično vrednotenje nepremičnin, kot njihov upravljavec vodi Geodetska uprava Republike Slovenije (v nadaljnjem besedilu: GURS). Skladno z Zakonom o evidentiranju nepremičnin (Uradni list RS, št. 47/06, 65/07 – odl. US, 79/12 – odl. US, 61/17 – ZAID, 7/18, 33/19 in 54/21 – ZKN; v nadaljnjem besedilu: ZEN) GURS vodi zemljiški kataster, kataster stavb, register nepremičnin, evidenco državne meje in register prostorskih enot, skladno z Zakonom o množičnem vrednotenju nepremičnin (Uradni list RS, št. 77/17, 33/19 in 66/19; v nadaljnjem besedilu: ZMVN-1) pa vodi evidenco trga nepremičnin, evidenco modelov vrednotenja in evidenco vrednotenja. F</w:t>
            </w:r>
            <w:r>
              <w:rPr>
                <w:rFonts w:ascii="Arial" w:hAnsi="Arial" w:cs="Arial"/>
                <w:sz w:val="20"/>
                <w:szCs w:val="20"/>
                <w:lang w:eastAsia="sl-SI"/>
              </w:rPr>
              <w:t>inančna uprava</w:t>
            </w:r>
            <w:r w:rsidRPr="00EB53F7">
              <w:rPr>
                <w:rFonts w:ascii="Arial" w:hAnsi="Arial" w:cs="Arial"/>
                <w:sz w:val="20"/>
                <w:szCs w:val="20"/>
                <w:lang w:eastAsia="sl-SI"/>
              </w:rPr>
              <w:t xml:space="preserve"> za svoje namene potrebuje podatke iz vseh navedenih evidenc in jih pridobiva ali z neposrednim povezovanjem davčnega registra z njimi ali posredno z vpogledovanjem. Zato se določba po vzoru drugih predpisov, ki se sklicujejo na te evidence (n</w:t>
            </w:r>
            <w:r>
              <w:rPr>
                <w:rFonts w:ascii="Arial" w:hAnsi="Arial" w:cs="Arial"/>
                <w:sz w:val="20"/>
                <w:szCs w:val="20"/>
                <w:lang w:eastAsia="sl-SI"/>
              </w:rPr>
              <w:t>a primer</w:t>
            </w:r>
            <w:r w:rsidRPr="00EB53F7">
              <w:rPr>
                <w:rFonts w:ascii="Arial" w:hAnsi="Arial" w:cs="Arial"/>
                <w:sz w:val="20"/>
                <w:szCs w:val="20"/>
                <w:lang w:eastAsia="sl-SI"/>
              </w:rPr>
              <w:t xml:space="preserve"> druga alineja tretjega odstavka 11. člena ZMVN-1, 17. točka prvega odstavka 3. člena Zakona o urejanju prostora (Uradni list RS, št. 61/17)), ureja splošno s sklicevanjem na vse evidence na podlagi predpisa o evidentiranju nepremičnin in predpisa o množičnem vrednotenju nepremičnin. S tem se sledi mnenju Informacijskega pooblaščenca Republike Slovenije, da je </w:t>
            </w:r>
            <w:r>
              <w:rPr>
                <w:rFonts w:ascii="Arial" w:hAnsi="Arial" w:cs="Arial"/>
                <w:sz w:val="20"/>
                <w:szCs w:val="20"/>
                <w:lang w:eastAsia="sl-SI"/>
              </w:rPr>
              <w:t>treba</w:t>
            </w:r>
            <w:r w:rsidRPr="00EB53F7">
              <w:rPr>
                <w:rFonts w:ascii="Arial" w:hAnsi="Arial" w:cs="Arial"/>
                <w:sz w:val="20"/>
                <w:szCs w:val="20"/>
                <w:lang w:eastAsia="sl-SI"/>
              </w:rPr>
              <w:t xml:space="preserve"> pravno podlago za povezovanje davčnega registra z drugimi evidencami urediti določno in nedvoumno, saj navedeni predpisi (ZEN in ZMVN-1) evidence jasno, določno in pregledno urejajo, obenem pa za vse evidence zagotavljajo pravila urejanja in pravno varovanje. Splošno sklicevanje na vse evidence na podlagi predpisov o evidentiranju in množičnem vrednotenju pa je primerno tudi zato, da se zagotovi pravna podlaga za primere, ko se morda katera od teh evidenc preimenuje ali preoblikuje.  </w:t>
            </w:r>
          </w:p>
          <w:p w14:paraId="3BA783F4" w14:textId="77777777" w:rsidR="00AD6A38" w:rsidRPr="00EB53F7" w:rsidRDefault="00AD6A38" w:rsidP="009E181F">
            <w:pPr>
              <w:spacing w:after="0"/>
              <w:contextualSpacing/>
              <w:jc w:val="both"/>
              <w:rPr>
                <w:rFonts w:ascii="Arial" w:eastAsia="Times New Roman" w:hAnsi="Arial" w:cs="Arial"/>
                <w:b/>
                <w:bCs/>
                <w:sz w:val="20"/>
                <w:szCs w:val="20"/>
              </w:rPr>
            </w:pPr>
            <w:r w:rsidRPr="00EB53F7">
              <w:rPr>
                <w:rFonts w:ascii="Arial" w:eastAsia="Times New Roman" w:hAnsi="Arial" w:cs="Arial"/>
                <w:b/>
                <w:bCs/>
                <w:sz w:val="20"/>
                <w:szCs w:val="20"/>
              </w:rPr>
              <w:t>K</w:t>
            </w:r>
            <w:r>
              <w:rPr>
                <w:rFonts w:ascii="Arial" w:eastAsia="Times New Roman" w:hAnsi="Arial" w:cs="Arial"/>
                <w:b/>
                <w:bCs/>
                <w:sz w:val="20"/>
                <w:szCs w:val="20"/>
              </w:rPr>
              <w:t xml:space="preserve"> </w:t>
            </w:r>
            <w:r>
              <w:rPr>
                <w:rFonts w:ascii="Arial" w:eastAsia="Times New Roman" w:hAnsi="Arial" w:cs="Arial"/>
                <w:b/>
                <w:bCs/>
                <w:sz w:val="20"/>
                <w:szCs w:val="20"/>
              </w:rPr>
              <w:fldChar w:fldCharType="begin"/>
            </w:r>
            <w:r>
              <w:rPr>
                <w:rFonts w:ascii="Arial" w:eastAsia="Times New Roman" w:hAnsi="Arial" w:cs="Arial"/>
                <w:b/>
                <w:bCs/>
                <w:sz w:val="20"/>
                <w:szCs w:val="20"/>
              </w:rPr>
              <w:instrText xml:space="preserve"> REF _Ref74043000 \r \h </w:instrText>
            </w:r>
            <w:r>
              <w:rPr>
                <w:rFonts w:ascii="Arial" w:eastAsia="Times New Roman" w:hAnsi="Arial" w:cs="Arial"/>
                <w:b/>
                <w:bCs/>
                <w:sz w:val="20"/>
                <w:szCs w:val="20"/>
              </w:rPr>
            </w:r>
            <w:r>
              <w:rPr>
                <w:rFonts w:ascii="Arial" w:eastAsia="Times New Roman" w:hAnsi="Arial" w:cs="Arial"/>
                <w:b/>
                <w:bCs/>
                <w:sz w:val="20"/>
                <w:szCs w:val="20"/>
              </w:rPr>
              <w:fldChar w:fldCharType="separate"/>
            </w:r>
            <w:r>
              <w:rPr>
                <w:rFonts w:ascii="Arial" w:eastAsia="Times New Roman" w:hAnsi="Arial" w:cs="Arial"/>
                <w:b/>
                <w:bCs/>
                <w:sz w:val="20"/>
                <w:szCs w:val="20"/>
              </w:rPr>
              <w:t>6</w:t>
            </w:r>
            <w:r>
              <w:rPr>
                <w:rFonts w:ascii="Arial" w:eastAsia="Times New Roman" w:hAnsi="Arial" w:cs="Arial"/>
                <w:b/>
                <w:bCs/>
                <w:sz w:val="20"/>
                <w:szCs w:val="20"/>
              </w:rPr>
              <w:fldChar w:fldCharType="end"/>
            </w:r>
            <w:r w:rsidRPr="00EB53F7">
              <w:rPr>
                <w:rFonts w:ascii="Arial" w:eastAsia="Times New Roman" w:hAnsi="Arial" w:cs="Arial"/>
                <w:b/>
                <w:bCs/>
                <w:sz w:val="20"/>
                <w:szCs w:val="20"/>
              </w:rPr>
              <w:t>. členu</w:t>
            </w:r>
          </w:p>
          <w:p w14:paraId="247DF87E" w14:textId="77777777" w:rsidR="00AD6A38" w:rsidRPr="00EB53F7" w:rsidRDefault="00AD6A38" w:rsidP="009E181F">
            <w:pPr>
              <w:jc w:val="both"/>
              <w:rPr>
                <w:rFonts w:ascii="Arial" w:hAnsi="Arial" w:cs="Arial"/>
                <w:color w:val="000000"/>
                <w:sz w:val="20"/>
                <w:szCs w:val="20"/>
              </w:rPr>
            </w:pPr>
            <w:r w:rsidRPr="00EB53F7">
              <w:rPr>
                <w:rFonts w:ascii="Arial" w:hAnsi="Arial" w:cs="Arial"/>
                <w:color w:val="000000"/>
                <w:sz w:val="20"/>
                <w:szCs w:val="20"/>
              </w:rPr>
              <w:t>Predlaga se redakcijski popravek. Beseda davčnemu uradu se nadomesti z besedo finančnemu uradu.</w:t>
            </w:r>
          </w:p>
          <w:p w14:paraId="0FB2ACE1" w14:textId="77777777" w:rsidR="00AD6A38" w:rsidRPr="00EB53F7" w:rsidRDefault="00AD6A38" w:rsidP="009E181F">
            <w:pPr>
              <w:spacing w:after="0"/>
              <w:contextualSpacing/>
              <w:jc w:val="both"/>
              <w:rPr>
                <w:rFonts w:ascii="Arial" w:eastAsia="Times New Roman" w:hAnsi="Arial" w:cs="Arial"/>
                <w:b/>
                <w:bCs/>
                <w:sz w:val="20"/>
                <w:szCs w:val="20"/>
              </w:rPr>
            </w:pPr>
            <w:r w:rsidRPr="00EB53F7">
              <w:rPr>
                <w:rFonts w:ascii="Arial" w:eastAsia="Times New Roman" w:hAnsi="Arial" w:cs="Arial"/>
                <w:b/>
                <w:bCs/>
                <w:sz w:val="20"/>
                <w:szCs w:val="20"/>
              </w:rPr>
              <w:t>K</w:t>
            </w:r>
            <w:r>
              <w:rPr>
                <w:rFonts w:ascii="Arial" w:eastAsia="Times New Roman" w:hAnsi="Arial" w:cs="Arial"/>
                <w:b/>
                <w:bCs/>
                <w:sz w:val="20"/>
                <w:szCs w:val="20"/>
              </w:rPr>
              <w:t xml:space="preserve"> </w:t>
            </w:r>
            <w:r>
              <w:rPr>
                <w:rFonts w:ascii="Arial" w:eastAsia="Times New Roman" w:hAnsi="Arial" w:cs="Arial"/>
                <w:b/>
                <w:bCs/>
                <w:sz w:val="20"/>
                <w:szCs w:val="20"/>
              </w:rPr>
              <w:fldChar w:fldCharType="begin"/>
            </w:r>
            <w:r>
              <w:rPr>
                <w:rFonts w:ascii="Arial" w:eastAsia="Times New Roman" w:hAnsi="Arial" w:cs="Arial"/>
                <w:b/>
                <w:bCs/>
                <w:sz w:val="20"/>
                <w:szCs w:val="20"/>
              </w:rPr>
              <w:instrText xml:space="preserve"> REF _Ref74043009 \r \h </w:instrText>
            </w:r>
            <w:r>
              <w:rPr>
                <w:rFonts w:ascii="Arial" w:eastAsia="Times New Roman" w:hAnsi="Arial" w:cs="Arial"/>
                <w:b/>
                <w:bCs/>
                <w:sz w:val="20"/>
                <w:szCs w:val="20"/>
              </w:rPr>
            </w:r>
            <w:r>
              <w:rPr>
                <w:rFonts w:ascii="Arial" w:eastAsia="Times New Roman" w:hAnsi="Arial" w:cs="Arial"/>
                <w:b/>
                <w:bCs/>
                <w:sz w:val="20"/>
                <w:szCs w:val="20"/>
              </w:rPr>
              <w:fldChar w:fldCharType="separate"/>
            </w:r>
            <w:r>
              <w:rPr>
                <w:rFonts w:ascii="Arial" w:eastAsia="Times New Roman" w:hAnsi="Arial" w:cs="Arial"/>
                <w:b/>
                <w:bCs/>
                <w:sz w:val="20"/>
                <w:szCs w:val="20"/>
              </w:rPr>
              <w:t>7</w:t>
            </w:r>
            <w:r>
              <w:rPr>
                <w:rFonts w:ascii="Arial" w:eastAsia="Times New Roman" w:hAnsi="Arial" w:cs="Arial"/>
                <w:b/>
                <w:bCs/>
                <w:sz w:val="20"/>
                <w:szCs w:val="20"/>
              </w:rPr>
              <w:fldChar w:fldCharType="end"/>
            </w:r>
            <w:r w:rsidRPr="00EB53F7">
              <w:rPr>
                <w:rFonts w:ascii="Arial" w:eastAsia="Times New Roman" w:hAnsi="Arial" w:cs="Arial"/>
                <w:b/>
                <w:bCs/>
                <w:sz w:val="20"/>
                <w:szCs w:val="20"/>
              </w:rPr>
              <w:t>. členu</w:t>
            </w:r>
          </w:p>
          <w:p w14:paraId="549EE291"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V davčnih predpisih je kot izjema od oseb, ki se obravnavajo v skladu s statusno ureditvijo (fizične, pravne osebe itd.) urejena skupnost oseb, ki prebivajo na istem naslovu in skupaj opravljajo osnovno kmetijsko in osnovno gozdarsko dejavnost, »kmečko gospodinjstvo«. Taka skupnost oziroma osebe, ki so člani take skupnosti, imajo v davčnih predpisih (tako sistemu dohodnine, davka na dodano vrednost itd.) urejena posebna pravila, ki se morajo enotno upoštevati v vseh davčnih oblikah. Evidenca kmečkih gospodinjstev je namenjena temu, da se na enem mestu evidentirajo vsi za to vsebino pomembni podatki, od naslova take skupnosti do popisa članov in podatkov o njihovem davčnem statusu, kot so zavezanost za dohodnino, način ugotavljanja davčne osnove, vloga v sistemu DDV itd. V 60. členu ZFU so taksativno naštete evidence (zbirke osebnih in drugih podatkov), ki jih pri opravljanju nalog finančne uprave zbirajo in nadalje obdelujejo uslužbenci finančne uprave. Zato je smiselno, da se k že obstoječemu naboru zbirk podatkov doda še evidenc</w:t>
            </w:r>
            <w:r>
              <w:rPr>
                <w:rFonts w:ascii="Arial" w:hAnsi="Arial" w:cs="Arial"/>
                <w:sz w:val="20"/>
                <w:szCs w:val="20"/>
              </w:rPr>
              <w:t>o</w:t>
            </w:r>
            <w:r w:rsidRPr="00EB53F7">
              <w:rPr>
                <w:rFonts w:ascii="Arial" w:hAnsi="Arial" w:cs="Arial"/>
                <w:sz w:val="20"/>
                <w:szCs w:val="20"/>
              </w:rPr>
              <w:t xml:space="preserve"> kmečkih gospodinjstev, do sedaj opredeljeno v 312.a členu ZDavP-2, z namenom, da so vse tovrstne evidence, ki se sicer vodijo za različne namene, urejene na enem mestu. Podatki evidence kmečkih gospodinjstev so podrobneje določeni z novim 75.a členom tega zakona. </w:t>
            </w:r>
          </w:p>
          <w:p w14:paraId="6E66C2AB" w14:textId="77777777" w:rsidR="00AD6A38" w:rsidRPr="00EB53F7" w:rsidRDefault="00AD6A38" w:rsidP="009E181F">
            <w:pPr>
              <w:spacing w:after="0"/>
              <w:contextualSpacing/>
              <w:jc w:val="both"/>
              <w:rPr>
                <w:rFonts w:ascii="Arial" w:eastAsia="Times New Roman" w:hAnsi="Arial" w:cs="Arial"/>
                <w:b/>
                <w:bCs/>
                <w:sz w:val="20"/>
                <w:szCs w:val="20"/>
              </w:rPr>
            </w:pPr>
            <w:r w:rsidRPr="00EB53F7">
              <w:rPr>
                <w:rFonts w:ascii="Arial" w:eastAsia="Times New Roman" w:hAnsi="Arial" w:cs="Arial"/>
                <w:b/>
                <w:bCs/>
                <w:sz w:val="20"/>
                <w:szCs w:val="20"/>
              </w:rPr>
              <w:t xml:space="preserve">K </w:t>
            </w:r>
            <w:r>
              <w:rPr>
                <w:rFonts w:ascii="Arial" w:eastAsia="Times New Roman" w:hAnsi="Arial" w:cs="Arial"/>
                <w:b/>
                <w:bCs/>
                <w:sz w:val="20"/>
                <w:szCs w:val="20"/>
              </w:rPr>
              <w:fldChar w:fldCharType="begin"/>
            </w:r>
            <w:r>
              <w:rPr>
                <w:rFonts w:ascii="Arial" w:eastAsia="Times New Roman" w:hAnsi="Arial" w:cs="Arial"/>
                <w:b/>
                <w:bCs/>
                <w:sz w:val="20"/>
                <w:szCs w:val="20"/>
              </w:rPr>
              <w:instrText xml:space="preserve"> REF _Ref74043018 \r \h </w:instrText>
            </w:r>
            <w:r>
              <w:rPr>
                <w:rFonts w:ascii="Arial" w:eastAsia="Times New Roman" w:hAnsi="Arial" w:cs="Arial"/>
                <w:b/>
                <w:bCs/>
                <w:sz w:val="20"/>
                <w:szCs w:val="20"/>
              </w:rPr>
            </w:r>
            <w:r>
              <w:rPr>
                <w:rFonts w:ascii="Arial" w:eastAsia="Times New Roman" w:hAnsi="Arial" w:cs="Arial"/>
                <w:b/>
                <w:bCs/>
                <w:sz w:val="20"/>
                <w:szCs w:val="20"/>
              </w:rPr>
              <w:fldChar w:fldCharType="separate"/>
            </w:r>
            <w:r>
              <w:rPr>
                <w:rFonts w:ascii="Arial" w:eastAsia="Times New Roman" w:hAnsi="Arial" w:cs="Arial"/>
                <w:b/>
                <w:bCs/>
                <w:sz w:val="20"/>
                <w:szCs w:val="20"/>
              </w:rPr>
              <w:t>8</w:t>
            </w:r>
            <w:r>
              <w:rPr>
                <w:rFonts w:ascii="Arial" w:eastAsia="Times New Roman" w:hAnsi="Arial" w:cs="Arial"/>
                <w:b/>
                <w:bCs/>
                <w:sz w:val="20"/>
                <w:szCs w:val="20"/>
              </w:rPr>
              <w:fldChar w:fldCharType="end"/>
            </w:r>
            <w:r w:rsidRPr="00EB53F7">
              <w:rPr>
                <w:rFonts w:ascii="Arial" w:eastAsia="Times New Roman" w:hAnsi="Arial" w:cs="Arial"/>
                <w:b/>
                <w:bCs/>
                <w:sz w:val="20"/>
                <w:szCs w:val="20"/>
              </w:rPr>
              <w:t>. členu</w:t>
            </w:r>
          </w:p>
          <w:p w14:paraId="77470CD5"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 xml:space="preserve">Predlaga se vključitev podatkov tudi iz 75. in predlaganega 75.a člena v evidence, ki jih vodi in vzdržuje finančna uprava. </w:t>
            </w:r>
          </w:p>
          <w:p w14:paraId="7BC44B2D" w14:textId="77777777" w:rsidR="00AD6A38" w:rsidRPr="00EB53F7" w:rsidRDefault="00AD6A38" w:rsidP="009E181F">
            <w:pPr>
              <w:spacing w:after="0"/>
              <w:contextualSpacing/>
              <w:jc w:val="both"/>
              <w:rPr>
                <w:rFonts w:ascii="Arial" w:eastAsia="Times New Roman" w:hAnsi="Arial" w:cs="Arial"/>
                <w:b/>
                <w:bCs/>
                <w:sz w:val="20"/>
                <w:szCs w:val="20"/>
              </w:rPr>
            </w:pPr>
            <w:r w:rsidRPr="00EB53F7">
              <w:rPr>
                <w:rFonts w:ascii="Arial" w:eastAsia="Times New Roman" w:hAnsi="Arial" w:cs="Arial"/>
                <w:b/>
                <w:bCs/>
                <w:sz w:val="20"/>
                <w:szCs w:val="20"/>
              </w:rPr>
              <w:t xml:space="preserve">K </w:t>
            </w:r>
            <w:r>
              <w:rPr>
                <w:rFonts w:ascii="Arial" w:eastAsia="Times New Roman" w:hAnsi="Arial" w:cs="Arial"/>
                <w:b/>
                <w:bCs/>
                <w:sz w:val="20"/>
                <w:szCs w:val="20"/>
              </w:rPr>
              <w:fldChar w:fldCharType="begin"/>
            </w:r>
            <w:r>
              <w:rPr>
                <w:rFonts w:ascii="Arial" w:eastAsia="Times New Roman" w:hAnsi="Arial" w:cs="Arial"/>
                <w:b/>
                <w:bCs/>
                <w:sz w:val="20"/>
                <w:szCs w:val="20"/>
              </w:rPr>
              <w:instrText xml:space="preserve"> REF _Ref74043027 \r \h </w:instrText>
            </w:r>
            <w:r>
              <w:rPr>
                <w:rFonts w:ascii="Arial" w:eastAsia="Times New Roman" w:hAnsi="Arial" w:cs="Arial"/>
                <w:b/>
                <w:bCs/>
                <w:sz w:val="20"/>
                <w:szCs w:val="20"/>
              </w:rPr>
            </w:r>
            <w:r>
              <w:rPr>
                <w:rFonts w:ascii="Arial" w:eastAsia="Times New Roman" w:hAnsi="Arial" w:cs="Arial"/>
                <w:b/>
                <w:bCs/>
                <w:sz w:val="20"/>
                <w:szCs w:val="20"/>
              </w:rPr>
              <w:fldChar w:fldCharType="separate"/>
            </w:r>
            <w:r>
              <w:rPr>
                <w:rFonts w:ascii="Arial" w:eastAsia="Times New Roman" w:hAnsi="Arial" w:cs="Arial"/>
                <w:b/>
                <w:bCs/>
                <w:sz w:val="20"/>
                <w:szCs w:val="20"/>
              </w:rPr>
              <w:t>9</w:t>
            </w:r>
            <w:r>
              <w:rPr>
                <w:rFonts w:ascii="Arial" w:eastAsia="Times New Roman" w:hAnsi="Arial" w:cs="Arial"/>
                <w:b/>
                <w:bCs/>
                <w:sz w:val="20"/>
                <w:szCs w:val="20"/>
              </w:rPr>
              <w:fldChar w:fldCharType="end"/>
            </w:r>
            <w:r w:rsidRPr="00EB53F7">
              <w:rPr>
                <w:rFonts w:ascii="Arial" w:eastAsia="Times New Roman" w:hAnsi="Arial" w:cs="Arial"/>
                <w:b/>
                <w:bCs/>
                <w:sz w:val="20"/>
                <w:szCs w:val="20"/>
              </w:rPr>
              <w:t>. členu</w:t>
            </w:r>
          </w:p>
          <w:p w14:paraId="3484EAAB"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Z določbo se obseg podatkov, ki se evidentirajo v evidenci kmečkih gospodinjstev, bistveno ne spreminja, ampak se predvsem podrobneje in bolj jasno navaja. V ta namen se seznam podatkov deli v dva sklopa. V prvem so navedeni podatki o kmečkem gospodinjstvu, kot so določeni s predpisi o dohodnini. Kmečka gospodinjstva so skupnosti oseb, ki živijo na istem naslovu in za katere se šteje, da skupaj opravljajo osnovno kmetijsko in osnovno gozdarsko dejavnost, kar pomeni, da iz tega naslova letno dosegajo vsaj 200 e</w:t>
            </w:r>
            <w:r>
              <w:rPr>
                <w:rFonts w:ascii="Arial" w:hAnsi="Arial" w:cs="Arial"/>
                <w:sz w:val="20"/>
                <w:szCs w:val="20"/>
              </w:rPr>
              <w:t>v</w:t>
            </w:r>
            <w:r w:rsidRPr="00EB53F7">
              <w:rPr>
                <w:rFonts w:ascii="Arial" w:hAnsi="Arial" w:cs="Arial"/>
                <w:sz w:val="20"/>
                <w:szCs w:val="20"/>
              </w:rPr>
              <w:t xml:space="preserve">rov skupnega dohodka. Poleg naslova se v ta sklop dodajajo </w:t>
            </w:r>
            <w:r w:rsidRPr="00EB53F7">
              <w:rPr>
                <w:rFonts w:ascii="Arial" w:hAnsi="Arial" w:cs="Arial"/>
                <w:sz w:val="20"/>
                <w:szCs w:val="20"/>
              </w:rPr>
              <w:lastRenderedPageBreak/>
              <w:t xml:space="preserve">podatki o davčnem statusu, s katerim se opredeli, ali kmečko gospodinjstvo dohodek iz osnovne kmetijske in osnovne gozdarske dejavnosti ugotavlja pavšalno, torej na podlagi katastrskega dohodka (in pavšalne ocene dohodka na čebelji panj), ali pa ga ugotavlja na podlagi vodenja knjigovodstva, torej z upoštevanjem dejanskih prihodkov in dejanskih ali normiranih odhodkov. Davčni status je pomemben tako z vidika pravil za obdavčevanje dohodkov in posledično kot informacija izplačevalcem dohodkov tovrstnim prejemnikom, pa tudi z vidika predpisov o DDV. V ta sklop pa se po novem uvrstijo tudi podatki o površini zemljišč in obsegu katastrskega dohodka po vrstah rabe zemljišč, ki se pridobijo od GURS. Podatki o obsegu zemljišč in njihovem katastrskem dohodku so pokazatelj obsega osnovne kmetijske in osnovne gozdarske dejavnosti kmečkega gospodinjstva. Dodatno na obseg pridelave kažejo tudi površine pod posebnimi kulturami (zelenjadnice, zelišča, semena in sadike, reja polžev itd.) in površine vinogradov za proizvodnjo vina, ki se določijo posebej na podlagi podatkov, zbranih pri ministrstvu, pristojnemu za kmetijstvo. Podatki o površinah po vrstah rabe zemljišč so pomembni tudi za odločanje o tem, za katere vrste pridelave ima kmečko gospodinjstvo pravico do pavšalnega nadomestila vstopnega DDV. </w:t>
            </w:r>
          </w:p>
          <w:p w14:paraId="6A2B7C8F"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Podatki o članih kmečkega gospodinjstva so pomembni za pravilno izvajanje davčnih predpisov in jih kreira davčni organ v okviru različnih postopkov, razen podatka o tem, da se neka dopolnilna dejavnost šteje za dejavnost malega obsega prve stopnje predelave lastnih kmetijskih pridelkov. Ta podatek se v evidenco vpiše na podlagi priglasitve posameznega člana, ki ima registrirano dopolnilno dejavnost na kmetiji, za katero sporoči, da gre za dejavnost malega obsega prve stopnje predelave lastnih kmetijskih pridelkov, kar pomeni, da s prihodki ne presega zneska 3.500 e</w:t>
            </w:r>
            <w:r>
              <w:rPr>
                <w:rFonts w:ascii="Arial" w:hAnsi="Arial" w:cs="Arial"/>
                <w:sz w:val="20"/>
                <w:szCs w:val="20"/>
              </w:rPr>
              <w:t>v</w:t>
            </w:r>
            <w:r w:rsidRPr="00EB53F7">
              <w:rPr>
                <w:rFonts w:ascii="Arial" w:hAnsi="Arial" w:cs="Arial"/>
                <w:sz w:val="20"/>
                <w:szCs w:val="20"/>
              </w:rPr>
              <w:t xml:space="preserve">rov in s tem zanjo uveljavi oprostitev dohodnine.    </w:t>
            </w:r>
          </w:p>
          <w:p w14:paraId="21565D02"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 xml:space="preserve">Evidenca je urejena na način, da se podatki v njej lahko tekoče popravljajo oziroma usklajujejo z novim stanjem.  </w:t>
            </w:r>
          </w:p>
          <w:p w14:paraId="093ACE27" w14:textId="77777777" w:rsidR="00AD6A38" w:rsidRPr="00EB53F7" w:rsidRDefault="00AD6A38" w:rsidP="009E181F">
            <w:pPr>
              <w:spacing w:after="0"/>
              <w:jc w:val="both"/>
              <w:rPr>
                <w:rFonts w:ascii="Arial" w:hAnsi="Arial" w:cs="Arial"/>
                <w:b/>
                <w:bCs/>
                <w:sz w:val="20"/>
                <w:szCs w:val="20"/>
              </w:rPr>
            </w:pPr>
            <w:r w:rsidRPr="00EB53F7">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_Ref74043035 \r \h </w:instrText>
            </w:r>
            <w:r>
              <w:rPr>
                <w:rFonts w:ascii="Arial" w:hAnsi="Arial" w:cs="Arial"/>
                <w:b/>
                <w:bCs/>
                <w:sz w:val="20"/>
                <w:szCs w:val="20"/>
              </w:rPr>
            </w:r>
            <w:r>
              <w:rPr>
                <w:rFonts w:ascii="Arial" w:hAnsi="Arial" w:cs="Arial"/>
                <w:b/>
                <w:bCs/>
                <w:sz w:val="20"/>
                <w:szCs w:val="20"/>
              </w:rPr>
              <w:fldChar w:fldCharType="separate"/>
            </w:r>
            <w:r>
              <w:rPr>
                <w:rFonts w:ascii="Arial" w:hAnsi="Arial" w:cs="Arial"/>
                <w:b/>
                <w:bCs/>
                <w:sz w:val="20"/>
                <w:szCs w:val="20"/>
              </w:rPr>
              <w:t>10</w:t>
            </w:r>
            <w:r>
              <w:rPr>
                <w:rFonts w:ascii="Arial" w:hAnsi="Arial" w:cs="Arial"/>
                <w:b/>
                <w:bCs/>
                <w:sz w:val="20"/>
                <w:szCs w:val="20"/>
              </w:rPr>
              <w:fldChar w:fldCharType="end"/>
            </w:r>
            <w:r w:rsidRPr="00EB53F7">
              <w:rPr>
                <w:rFonts w:ascii="Arial" w:hAnsi="Arial" w:cs="Arial"/>
                <w:b/>
                <w:bCs/>
                <w:sz w:val="20"/>
                <w:szCs w:val="20"/>
              </w:rPr>
              <w:t>. členu</w:t>
            </w:r>
          </w:p>
          <w:p w14:paraId="30035907" w14:textId="77777777" w:rsidR="00AD6A38" w:rsidRPr="00EB53F7" w:rsidRDefault="00AD6A38" w:rsidP="009E181F">
            <w:pPr>
              <w:jc w:val="both"/>
              <w:rPr>
                <w:rFonts w:ascii="Arial" w:hAnsi="Arial" w:cs="Arial"/>
                <w:sz w:val="20"/>
                <w:szCs w:val="20"/>
              </w:rPr>
            </w:pPr>
            <w:r w:rsidRPr="00EB53F7">
              <w:rPr>
                <w:rFonts w:ascii="Arial" w:hAnsi="Arial" w:cs="Arial"/>
                <w:sz w:val="20"/>
                <w:szCs w:val="20"/>
              </w:rPr>
              <w:t>ZFU je uredil institut finančne preiskave, ki se po vsebini bistveno ne razlikuje od instituta davčne preiskave, ki je bil do sprejema zakona urejen v ZDavP-2 in Z</w:t>
            </w:r>
            <w:r>
              <w:rPr>
                <w:rFonts w:ascii="Arial" w:hAnsi="Arial" w:cs="Arial"/>
                <w:sz w:val="20"/>
                <w:szCs w:val="20"/>
              </w:rPr>
              <w:t>DS-1.</w:t>
            </w:r>
          </w:p>
          <w:p w14:paraId="0B7B377D" w14:textId="77777777" w:rsidR="00AD6A38" w:rsidRPr="00EB53F7" w:rsidRDefault="00AD6A38" w:rsidP="009E181F">
            <w:pPr>
              <w:jc w:val="both"/>
              <w:rPr>
                <w:rFonts w:ascii="Arial" w:hAnsi="Arial" w:cs="Arial"/>
                <w:color w:val="000000"/>
                <w:sz w:val="20"/>
                <w:szCs w:val="20"/>
              </w:rPr>
            </w:pPr>
            <w:r w:rsidRPr="00EB53F7">
              <w:rPr>
                <w:rFonts w:ascii="Arial" w:hAnsi="Arial" w:cs="Arial"/>
                <w:sz w:val="20"/>
                <w:szCs w:val="20"/>
              </w:rPr>
              <w:t>Finančna preiskava je posebna oblika dela davčnega organa, ki pomeni izvajanje dejanj, ukrepov in postopkov po ZFU in ZDavP-2, če so dani</w:t>
            </w:r>
            <w:r w:rsidRPr="00EB53F7">
              <w:rPr>
                <w:rFonts w:ascii="Arial" w:hAnsi="Arial" w:cs="Arial"/>
                <w:color w:val="000000"/>
                <w:sz w:val="20"/>
                <w:szCs w:val="20"/>
              </w:rPr>
              <w:t xml:space="preserve"> razlogi za sum, da je bilo storjeno dejanje, s katerim so bili kršeni predpisi o obdavčenju, ali zaradi zagotovitve medsebojne pomoči organom EU, držav članic EU in tretjih držav. V finančni preiskavi se predvsem zbirajo podatki in informacije, pomembni za obdavčenje, ter analizirajo tako pridobljeni podatki.</w:t>
            </w:r>
            <w:r w:rsidRPr="00EB53F7">
              <w:rPr>
                <w:rFonts w:ascii="Arial" w:hAnsi="Arial" w:cs="Arial"/>
                <w:color w:val="000000"/>
                <w:sz w:val="20"/>
                <w:szCs w:val="20"/>
                <w:vertAlign w:val="superscript"/>
              </w:rPr>
              <w:footnoteReference w:id="11"/>
            </w:r>
          </w:p>
          <w:p w14:paraId="110C7700" w14:textId="77777777" w:rsidR="00AD6A38" w:rsidRPr="00EB53F7" w:rsidRDefault="00AD6A38" w:rsidP="009E181F">
            <w:pPr>
              <w:jc w:val="both"/>
              <w:rPr>
                <w:rFonts w:ascii="Arial" w:hAnsi="Arial" w:cs="Arial"/>
                <w:sz w:val="20"/>
                <w:szCs w:val="20"/>
              </w:rPr>
            </w:pPr>
            <w:r w:rsidRPr="00EB53F7">
              <w:rPr>
                <w:rFonts w:ascii="Arial" w:hAnsi="Arial" w:cs="Arial"/>
                <w:color w:val="000000"/>
                <w:sz w:val="20"/>
                <w:szCs w:val="20"/>
              </w:rPr>
              <w:t xml:space="preserve">Namen finančne preiskave je v preprečevanju, preiskovanju in odkrivanju najtežjih kršitev predpisov o obdavčenju in drugih predpisov, če je za nadzor nad njihovim izvajanjem pristojna finančna uprava, po predlogu samo predpisov o obdavčenju in predpisov s področja prirejanja iger na srečo. Najtežje kršitve predpisov so ravnanja ali dejanja davčnih zavezancev in drugih oseb ali institucij, s katerimi je lahko resno ogrožen finančni interes oziroma interes varstva in varnosti RS oziroma EU. Predlog določa dopolnitev, s katero se </w:t>
            </w:r>
            <w:r>
              <w:rPr>
                <w:rFonts w:ascii="Arial" w:hAnsi="Arial" w:cs="Arial"/>
                <w:color w:val="000000"/>
                <w:sz w:val="20"/>
                <w:szCs w:val="20"/>
              </w:rPr>
              <w:t xml:space="preserve">na primer </w:t>
            </w:r>
            <w:r w:rsidRPr="00EB53F7">
              <w:rPr>
                <w:rFonts w:ascii="Arial" w:hAnsi="Arial" w:cs="Arial"/>
                <w:color w:val="000000"/>
                <w:sz w:val="20"/>
                <w:szCs w:val="20"/>
              </w:rPr>
              <w:t xml:space="preserve">določi, kdaj gre za najtežje kršitve predpisov o obdavčenju. </w:t>
            </w:r>
            <w:r w:rsidRPr="00EB53F7">
              <w:rPr>
                <w:rFonts w:ascii="Arial" w:hAnsi="Arial" w:cs="Arial"/>
                <w:sz w:val="20"/>
                <w:szCs w:val="20"/>
              </w:rPr>
              <w:t>Za najtežje kršitve predpisov o obdavčenju se po predlogu štejejo predvsem kršitve, ki so glede na svojo težo v davčnem predpisu opredeljene kot hujši davčni prekrški.</w:t>
            </w:r>
            <w:r w:rsidRPr="00EB53F7">
              <w:rPr>
                <w:rStyle w:val="Sprotnaopomba-sklic"/>
                <w:rFonts w:cs="Arial"/>
                <w:sz w:val="20"/>
                <w:szCs w:val="20"/>
              </w:rPr>
              <w:footnoteReference w:id="12"/>
            </w:r>
            <w:r w:rsidRPr="00EB53F7">
              <w:rPr>
                <w:rFonts w:ascii="Arial" w:hAnsi="Arial" w:cs="Arial"/>
                <w:sz w:val="20"/>
                <w:szCs w:val="20"/>
              </w:rPr>
              <w:t xml:space="preserve"> </w:t>
            </w:r>
          </w:p>
          <w:p w14:paraId="263E0482" w14:textId="77777777" w:rsidR="00AD6A38" w:rsidRPr="00EB53F7" w:rsidRDefault="00AD6A38" w:rsidP="009E181F">
            <w:pPr>
              <w:jc w:val="both"/>
              <w:rPr>
                <w:rFonts w:ascii="Arial" w:hAnsi="Arial" w:cs="Arial"/>
                <w:color w:val="000000"/>
                <w:sz w:val="20"/>
                <w:szCs w:val="20"/>
              </w:rPr>
            </w:pPr>
            <w:r w:rsidRPr="00EB53F7">
              <w:rPr>
                <w:rFonts w:ascii="Arial" w:hAnsi="Arial" w:cs="Arial"/>
                <w:color w:val="000000"/>
                <w:sz w:val="20"/>
                <w:szCs w:val="20"/>
              </w:rPr>
              <w:t xml:space="preserve">Finančna preiskava se začne z izdajo naloga za preiskavo, v katerem se navedejo okoliščine, iz katerih izhajajo razlogi za sum, dejanja in ukrepi, ki naj se izvedejo, in okoliščine, ki naj se v finančni </w:t>
            </w:r>
            <w:r w:rsidRPr="00EB53F7">
              <w:rPr>
                <w:rFonts w:ascii="Arial" w:hAnsi="Arial" w:cs="Arial"/>
                <w:color w:val="000000"/>
                <w:sz w:val="20"/>
                <w:szCs w:val="20"/>
              </w:rPr>
              <w:lastRenderedPageBreak/>
              <w:t>preiskavi raziščejo, oziroma krog subjektov, ki se preiskuje. Finančna preiskava ne predstavlja uradnega dejanja v smislu določbe o zastaranju pravice do odmere davka, urejene v ZDavP-2, saj (še) ne gre za odločanje o pravicah in obveznostih davčnih zavezancev. Šele na podlagi izsledkov preiskave se sprejme odločitev o uvedbi davčnega inšpekcijskega nadzora. Takšno je tudi stališče sodne prakse.</w:t>
            </w:r>
            <w:r w:rsidRPr="00EB53F7">
              <w:rPr>
                <w:rFonts w:ascii="Arial" w:hAnsi="Arial" w:cs="Arial"/>
                <w:color w:val="000000"/>
                <w:sz w:val="20"/>
                <w:szCs w:val="20"/>
                <w:vertAlign w:val="superscript"/>
              </w:rPr>
              <w:footnoteReference w:id="13"/>
            </w:r>
            <w:r w:rsidRPr="00EB53F7">
              <w:rPr>
                <w:rFonts w:ascii="Arial" w:hAnsi="Arial" w:cs="Arial"/>
                <w:color w:val="000000"/>
                <w:sz w:val="20"/>
                <w:szCs w:val="20"/>
                <w:vertAlign w:val="superscript"/>
              </w:rPr>
              <w:t xml:space="preserve"> </w:t>
            </w:r>
            <w:r w:rsidRPr="00EB53F7">
              <w:rPr>
                <w:rFonts w:ascii="Arial" w:hAnsi="Arial" w:cs="Arial"/>
                <w:color w:val="000000"/>
                <w:sz w:val="20"/>
                <w:szCs w:val="20"/>
              </w:rPr>
              <w:t>Uradna oseba po opravljeni finančni preiskavi sestavi zaključno preiskovalno poročilo, v katerem opiše ugotovitve finančne preiskave. Če davčni organ ni ugotovil nobenih kršitev, se finančna preiskava zaključi brez izdaje upravnega akta – sklepa o ustavitvi postopka, saj se formalno upravni postopek še ni začel.</w:t>
            </w:r>
            <w:r w:rsidRPr="00EB53F7">
              <w:rPr>
                <w:rFonts w:ascii="Arial" w:hAnsi="Arial" w:cs="Arial"/>
                <w:color w:val="000000"/>
                <w:sz w:val="20"/>
                <w:szCs w:val="20"/>
                <w:vertAlign w:val="superscript"/>
              </w:rPr>
              <w:footnoteReference w:id="14"/>
            </w:r>
            <w:r w:rsidRPr="00EB53F7">
              <w:rPr>
                <w:rFonts w:ascii="Arial" w:hAnsi="Arial" w:cs="Arial"/>
                <w:b/>
                <w:bCs/>
                <w:color w:val="000000"/>
                <w:sz w:val="20"/>
                <w:szCs w:val="20"/>
              </w:rPr>
              <w:t xml:space="preserve"> </w:t>
            </w:r>
          </w:p>
          <w:p w14:paraId="343FA9F9" w14:textId="77777777" w:rsidR="00AD6A38" w:rsidRPr="00EB53F7" w:rsidRDefault="00AD6A38" w:rsidP="009E181F">
            <w:pPr>
              <w:shd w:val="clear" w:color="auto" w:fill="FFFFFF"/>
              <w:spacing w:after="150"/>
              <w:jc w:val="both"/>
              <w:rPr>
                <w:rFonts w:ascii="Arial" w:hAnsi="Arial" w:cs="Arial"/>
                <w:sz w:val="20"/>
                <w:szCs w:val="20"/>
              </w:rPr>
            </w:pPr>
            <w:r w:rsidRPr="00EB53F7">
              <w:rPr>
                <w:rFonts w:ascii="Arial" w:eastAsia="Times New Roman" w:hAnsi="Arial" w:cs="Arial"/>
                <w:sz w:val="20"/>
                <w:szCs w:val="20"/>
                <w:lang w:eastAsia="sl-SI"/>
              </w:rPr>
              <w:t>Po veljavnem četrtem odstavku se v primeru podanih razlogov za sum o premalo obračunanih obveznih dajatvah ali obstoju drugih nepravilnosti iz pristojnosti finančne uprave v okviru finančne preiskave lahko opravi inšpekcijski nadzor, ki se začne, ko inšpektor opravi kakršno koli dejanje zaradi opravljanja inšpekcijskega nadzora. Za večjo pravno varnost strank se predlaga</w:t>
            </w:r>
            <w:r>
              <w:rPr>
                <w:rFonts w:ascii="Arial" w:eastAsia="Times New Roman" w:hAnsi="Arial" w:cs="Arial"/>
                <w:sz w:val="20"/>
                <w:szCs w:val="20"/>
                <w:lang w:eastAsia="sl-SI"/>
              </w:rPr>
              <w:t>ta</w:t>
            </w:r>
            <w:r w:rsidRPr="00EB53F7">
              <w:rPr>
                <w:rFonts w:ascii="Arial" w:eastAsia="Times New Roman" w:hAnsi="Arial" w:cs="Arial"/>
                <w:sz w:val="20"/>
                <w:szCs w:val="20"/>
                <w:lang w:eastAsia="sl-SI"/>
              </w:rPr>
              <w:t xml:space="preserve"> sprememba in dopolnitev tega odstavka tako, da se v teh primerih določi, da se po zaključku finančne preiskave lahko opravi inšpekcijski nadzor, ki se (praviloma) začne z vročitvijo sklepa o inšpekcijskem nadzoru, če pa bi bil postopek inšpekcijskega nadzora ogrožen, pa se inšpekcijski nadzor začne, ko inšpektor </w:t>
            </w:r>
            <w:r w:rsidRPr="00EB53F7">
              <w:rPr>
                <w:rFonts w:ascii="Arial" w:eastAsia="Times New Roman" w:hAnsi="Arial" w:cs="Arial"/>
                <w:color w:val="000000" w:themeColor="text1"/>
                <w:sz w:val="20"/>
                <w:szCs w:val="20"/>
                <w:lang w:eastAsia="sl-SI"/>
              </w:rPr>
              <w:t>opravi kakršno koli dejanje z namenom opravljanja inšpekcijskega nadzora</w:t>
            </w:r>
            <w:r w:rsidRPr="00EB53F7">
              <w:rPr>
                <w:rFonts w:ascii="Arial" w:hAnsi="Arial" w:cs="Arial"/>
                <w:color w:val="000000" w:themeColor="text1"/>
                <w:sz w:val="20"/>
                <w:szCs w:val="20"/>
              </w:rPr>
              <w:t xml:space="preserve"> in je davčni zavezanec seznanjen s tem dejanjem</w:t>
            </w:r>
            <w:r w:rsidRPr="00EB53F7">
              <w:rPr>
                <w:rFonts w:ascii="Arial" w:eastAsia="Times New Roman" w:hAnsi="Arial" w:cs="Arial"/>
                <w:color w:val="000000" w:themeColor="text1"/>
                <w:sz w:val="20"/>
                <w:szCs w:val="20"/>
                <w:lang w:eastAsia="sl-SI"/>
              </w:rPr>
              <w:t>. Šteje se, da je ogrožen namen davčnega inšpekcijskega nadzora, če inšpektor na podlagi podatkov iz urad</w:t>
            </w:r>
            <w:r>
              <w:rPr>
                <w:rFonts w:ascii="Arial" w:eastAsia="Times New Roman" w:hAnsi="Arial" w:cs="Arial"/>
                <w:color w:val="000000" w:themeColor="text1"/>
                <w:sz w:val="20"/>
                <w:szCs w:val="20"/>
                <w:lang w:eastAsia="sl-SI"/>
              </w:rPr>
              <w:t>n</w:t>
            </w:r>
            <w:r w:rsidRPr="00EB53F7">
              <w:rPr>
                <w:rFonts w:ascii="Arial" w:eastAsia="Times New Roman" w:hAnsi="Arial" w:cs="Arial"/>
                <w:color w:val="000000" w:themeColor="text1"/>
                <w:sz w:val="20"/>
                <w:szCs w:val="20"/>
                <w:lang w:eastAsia="sl-SI"/>
              </w:rPr>
              <w:t>ih evidenc ali drugih podatkov, ki jih pridobi o zavezancu za davek, ali glede na namen nadzora utemeljeno pričakuje, da bo pridobitev dokazov oziroma izpolnitev davčne obveznosti otežena ali onemogočena, ali če je treba, da se davčni inšpekcijski nadzor opravi takoj in nepričakovano, ali če je treba preprečiti nadaljnje kršitve</w:t>
            </w:r>
            <w:r w:rsidRPr="00EB53F7">
              <w:rPr>
                <w:rFonts w:ascii="Arial" w:eastAsia="Times New Roman" w:hAnsi="Arial" w:cs="Arial"/>
                <w:color w:val="C00000"/>
                <w:sz w:val="20"/>
                <w:szCs w:val="20"/>
                <w:lang w:eastAsia="sl-SI"/>
              </w:rPr>
              <w:t xml:space="preserve">. </w:t>
            </w:r>
            <w:r w:rsidRPr="00EB53F7">
              <w:rPr>
                <w:rFonts w:ascii="Arial" w:eastAsia="Times New Roman" w:hAnsi="Arial" w:cs="Arial"/>
                <w:sz w:val="20"/>
                <w:szCs w:val="20"/>
                <w:lang w:eastAsia="sl-SI"/>
              </w:rPr>
              <w:t>Ne glede na to, da se upravni postopek formalno s finančno preiskavo še ni začel, mora biti v upravnem spisu zagotovljena sledljivost opravljenih dejanj, ukrepov in postopkov v finančni preiskavi, ki se nadaljuje v davčnem inšpekcijskem nadzoru.</w:t>
            </w:r>
            <w:r w:rsidRPr="00EB53F7">
              <w:rPr>
                <w:rFonts w:ascii="Arial" w:hAnsi="Arial" w:cs="Arial"/>
                <w:color w:val="000000"/>
                <w:sz w:val="20"/>
                <w:szCs w:val="20"/>
                <w:vertAlign w:val="superscript"/>
              </w:rPr>
              <w:footnoteReference w:id="15"/>
            </w:r>
            <w:r w:rsidRPr="00EB53F7">
              <w:rPr>
                <w:rFonts w:ascii="Arial" w:hAnsi="Arial" w:cs="Arial"/>
                <w:sz w:val="20"/>
                <w:szCs w:val="20"/>
              </w:rPr>
              <w:t xml:space="preserve"> </w:t>
            </w:r>
          </w:p>
          <w:p w14:paraId="09687886" w14:textId="77777777" w:rsidR="00AD6A38" w:rsidRPr="00C540AB" w:rsidRDefault="00AD6A38" w:rsidP="009E181F">
            <w:pPr>
              <w:jc w:val="both"/>
              <w:rPr>
                <w:rFonts w:ascii="Arial" w:hAnsi="Arial" w:cs="Arial"/>
                <w:color w:val="FF0000"/>
                <w:sz w:val="20"/>
                <w:szCs w:val="20"/>
              </w:rPr>
            </w:pPr>
            <w:r w:rsidRPr="00EB53F7">
              <w:rPr>
                <w:rFonts w:ascii="Arial" w:hAnsi="Arial" w:cs="Arial"/>
                <w:color w:val="000000"/>
                <w:sz w:val="20"/>
                <w:szCs w:val="20"/>
              </w:rPr>
              <w:t xml:space="preserve">Z vidika pravne varnosti davčnega zavezanca je </w:t>
            </w:r>
            <w:r>
              <w:rPr>
                <w:rFonts w:ascii="Arial" w:hAnsi="Arial" w:cs="Arial"/>
                <w:color w:val="000000"/>
                <w:sz w:val="20"/>
                <w:szCs w:val="20"/>
              </w:rPr>
              <w:t xml:space="preserve">treba </w:t>
            </w:r>
            <w:r w:rsidRPr="00EB53F7">
              <w:rPr>
                <w:rFonts w:ascii="Arial" w:hAnsi="Arial" w:cs="Arial"/>
                <w:color w:val="000000"/>
                <w:sz w:val="20"/>
                <w:szCs w:val="20"/>
              </w:rPr>
              <w:t>pojasniti, da ima davčni zavezanec pravico do seznanitve s svojimi podatki v evidenci finančnih preiskav po pravnomočno končanem postopku inšpekcijskega nadzora, če pa postopek inšpekcijskega nadzora ni bil začet, pa po zastaranju pravice do odmere davka.</w:t>
            </w:r>
            <w:r w:rsidRPr="00EB53F7">
              <w:rPr>
                <w:rFonts w:ascii="Arial" w:hAnsi="Arial" w:cs="Arial"/>
                <w:color w:val="000000"/>
                <w:sz w:val="20"/>
                <w:szCs w:val="20"/>
                <w:vertAlign w:val="superscript"/>
              </w:rPr>
              <w:footnoteReference w:id="16"/>
            </w:r>
            <w:r w:rsidRPr="00EB53F7">
              <w:rPr>
                <w:rFonts w:ascii="Arial" w:hAnsi="Arial" w:cs="Arial"/>
                <w:color w:val="000000"/>
                <w:sz w:val="20"/>
                <w:szCs w:val="20"/>
              </w:rPr>
              <w:t xml:space="preserve"> Za pravno varnost davčnega zavezanca je pomembna dolžnost davčnega organa, ki mora v okviru davčnega inšpekcijskega postopka ali druge vrste davčnega postopka davčnemu zavezancu omogočiti, da se opredeli do dejstev, ki jih je davčni organ ugotovil v finančni preiskavi, in dokazov, ki jih je v njej pridobil. S tem ima davčni zavezanec v postopku davčnega inšpekcijskega nadzora pravico izpodbijati dokaze, pridobljene v finančni preiskavi, saj se v postopku davčnega inšpekcijskega nadzora ti dokazi ponovno vrednotijo in presojajo. Davčni organ mora v davčnem postopku ugotoviti pravilno dejansko stanje, davčnemu zavezancu pa zagotoviti možnost aktivnega sodelovanja, s katerim davčni zavezanec varuje svoj pravni položaj, da plača davek v višini, </w:t>
            </w:r>
            <w:r w:rsidRPr="00C540AB">
              <w:rPr>
                <w:rFonts w:ascii="Arial" w:hAnsi="Arial" w:cs="Arial"/>
                <w:color w:val="000000"/>
                <w:sz w:val="20"/>
                <w:szCs w:val="20"/>
              </w:rPr>
              <w:lastRenderedPageBreak/>
              <w:t>kot ga določa zakon, in pri tem uveljavlja vse ugodnosti in olajšave. Takšno stališče je zavzeto tudi v sodni praksi.</w:t>
            </w:r>
            <w:r w:rsidRPr="00C540AB">
              <w:rPr>
                <w:rStyle w:val="Sprotnaopomba-sklic"/>
                <w:rFonts w:ascii="Arial" w:hAnsi="Arial" w:cs="Arial"/>
                <w:color w:val="000000"/>
                <w:sz w:val="20"/>
                <w:szCs w:val="20"/>
              </w:rPr>
              <w:footnoteReference w:id="17"/>
            </w:r>
            <w:r w:rsidRPr="00C540AB">
              <w:rPr>
                <w:rFonts w:ascii="Arial" w:hAnsi="Arial" w:cs="Arial"/>
                <w:color w:val="FF0000"/>
                <w:sz w:val="20"/>
                <w:szCs w:val="20"/>
              </w:rPr>
              <w:t xml:space="preserve"> </w:t>
            </w:r>
          </w:p>
          <w:p w14:paraId="07E44F9A" w14:textId="77777777" w:rsidR="00AD6A38" w:rsidRPr="00C540AB" w:rsidRDefault="00AD6A38" w:rsidP="009E181F">
            <w:pPr>
              <w:pStyle w:val="odstavek1"/>
              <w:spacing w:before="0" w:line="276" w:lineRule="auto"/>
              <w:ind w:firstLine="0"/>
              <w:contextualSpacing/>
              <w:rPr>
                <w:b/>
                <w:sz w:val="20"/>
                <w:szCs w:val="20"/>
              </w:rPr>
            </w:pPr>
            <w:r w:rsidRPr="00C540AB">
              <w:rPr>
                <w:b/>
                <w:sz w:val="20"/>
                <w:szCs w:val="20"/>
              </w:rPr>
              <w:t xml:space="preserve">K </w:t>
            </w:r>
            <w:r w:rsidRPr="00C540AB">
              <w:rPr>
                <w:b/>
                <w:sz w:val="20"/>
                <w:szCs w:val="20"/>
              </w:rPr>
              <w:fldChar w:fldCharType="begin"/>
            </w:r>
            <w:r w:rsidRPr="00C540AB">
              <w:rPr>
                <w:b/>
                <w:sz w:val="20"/>
                <w:szCs w:val="20"/>
              </w:rPr>
              <w:instrText xml:space="preserve"> REF _Ref77925840 \r \h </w:instrText>
            </w:r>
            <w:r>
              <w:rPr>
                <w:b/>
                <w:sz w:val="20"/>
                <w:szCs w:val="20"/>
              </w:rPr>
              <w:instrText xml:space="preserve"> \* MERGEFORMAT </w:instrText>
            </w:r>
            <w:r w:rsidRPr="00C540AB">
              <w:rPr>
                <w:b/>
                <w:sz w:val="20"/>
                <w:szCs w:val="20"/>
              </w:rPr>
            </w:r>
            <w:r w:rsidRPr="00C540AB">
              <w:rPr>
                <w:b/>
                <w:sz w:val="20"/>
                <w:szCs w:val="20"/>
              </w:rPr>
              <w:fldChar w:fldCharType="separate"/>
            </w:r>
            <w:r>
              <w:rPr>
                <w:b/>
                <w:sz w:val="20"/>
                <w:szCs w:val="20"/>
              </w:rPr>
              <w:t>11</w:t>
            </w:r>
            <w:r w:rsidRPr="00C540AB">
              <w:rPr>
                <w:b/>
                <w:sz w:val="20"/>
                <w:szCs w:val="20"/>
              </w:rPr>
              <w:fldChar w:fldCharType="end"/>
            </w:r>
            <w:r w:rsidRPr="00C540AB">
              <w:rPr>
                <w:b/>
                <w:sz w:val="20"/>
                <w:szCs w:val="20"/>
              </w:rPr>
              <w:t>. členu</w:t>
            </w:r>
          </w:p>
          <w:p w14:paraId="5CCE6CC8" w14:textId="77777777" w:rsidR="00AD6A38" w:rsidRPr="00C540AB" w:rsidRDefault="00AD6A38" w:rsidP="009E181F">
            <w:pPr>
              <w:pStyle w:val="lennaslov1"/>
              <w:spacing w:line="276" w:lineRule="auto"/>
              <w:contextualSpacing/>
              <w:jc w:val="both"/>
              <w:rPr>
                <w:b w:val="0"/>
                <w:bCs w:val="0"/>
                <w:sz w:val="20"/>
                <w:szCs w:val="20"/>
              </w:rPr>
            </w:pPr>
            <w:r w:rsidRPr="00C540AB">
              <w:rPr>
                <w:b w:val="0"/>
                <w:bCs w:val="0"/>
                <w:sz w:val="20"/>
                <w:szCs w:val="20"/>
              </w:rPr>
              <w:t>Novi 10.b člen tega zakona, ki ureja kolegijsko odločanje, se začne uporabljati za postopke, ki so se začeli po uveljavitvi tega zakona.</w:t>
            </w:r>
          </w:p>
          <w:p w14:paraId="76302A71" w14:textId="77777777" w:rsidR="00AD6A38" w:rsidRPr="00C540AB" w:rsidRDefault="00AD6A38" w:rsidP="009E181F">
            <w:pPr>
              <w:pStyle w:val="odstavek1"/>
              <w:spacing w:before="0" w:line="276" w:lineRule="auto"/>
              <w:ind w:firstLine="0"/>
              <w:contextualSpacing/>
              <w:rPr>
                <w:sz w:val="20"/>
                <w:szCs w:val="20"/>
              </w:rPr>
            </w:pPr>
          </w:p>
          <w:p w14:paraId="30D91F92" w14:textId="77777777" w:rsidR="00AD6A38" w:rsidRPr="00C540AB" w:rsidRDefault="00AD6A38" w:rsidP="009E181F">
            <w:pPr>
              <w:pStyle w:val="odstavek1"/>
              <w:spacing w:before="0" w:line="276" w:lineRule="auto"/>
              <w:ind w:firstLine="0"/>
              <w:contextualSpacing/>
              <w:rPr>
                <w:b/>
                <w:bCs/>
                <w:sz w:val="20"/>
                <w:szCs w:val="20"/>
              </w:rPr>
            </w:pPr>
            <w:r w:rsidRPr="00C540AB">
              <w:rPr>
                <w:b/>
                <w:bCs/>
                <w:sz w:val="20"/>
                <w:szCs w:val="20"/>
              </w:rPr>
              <w:t xml:space="preserve">K </w:t>
            </w:r>
            <w:r w:rsidRPr="00C540AB">
              <w:rPr>
                <w:b/>
                <w:bCs/>
                <w:sz w:val="20"/>
                <w:szCs w:val="20"/>
              </w:rPr>
              <w:fldChar w:fldCharType="begin"/>
            </w:r>
            <w:r w:rsidRPr="00C540AB">
              <w:rPr>
                <w:b/>
                <w:bCs/>
                <w:sz w:val="20"/>
                <w:szCs w:val="20"/>
              </w:rPr>
              <w:instrText xml:space="preserve"> REF _Ref77676174 \r \h  \* MERGEFORMAT </w:instrText>
            </w:r>
            <w:r w:rsidRPr="00C540AB">
              <w:rPr>
                <w:b/>
                <w:bCs/>
                <w:sz w:val="20"/>
                <w:szCs w:val="20"/>
              </w:rPr>
            </w:r>
            <w:r w:rsidRPr="00C540AB">
              <w:rPr>
                <w:b/>
                <w:bCs/>
                <w:sz w:val="20"/>
                <w:szCs w:val="20"/>
              </w:rPr>
              <w:fldChar w:fldCharType="separate"/>
            </w:r>
            <w:r>
              <w:rPr>
                <w:b/>
                <w:bCs/>
                <w:sz w:val="20"/>
                <w:szCs w:val="20"/>
              </w:rPr>
              <w:t>12</w:t>
            </w:r>
            <w:r w:rsidRPr="00C540AB">
              <w:rPr>
                <w:b/>
                <w:bCs/>
                <w:sz w:val="20"/>
                <w:szCs w:val="20"/>
              </w:rPr>
              <w:fldChar w:fldCharType="end"/>
            </w:r>
            <w:r w:rsidRPr="00C540AB">
              <w:rPr>
                <w:b/>
                <w:bCs/>
                <w:sz w:val="20"/>
                <w:szCs w:val="20"/>
              </w:rPr>
              <w:t>. členu</w:t>
            </w:r>
          </w:p>
          <w:p w14:paraId="149CFAE2" w14:textId="77777777" w:rsidR="00AD6A38" w:rsidRPr="00C540AB" w:rsidRDefault="00AD6A38" w:rsidP="009E181F">
            <w:pPr>
              <w:pStyle w:val="lennaslov1"/>
              <w:spacing w:line="276" w:lineRule="auto"/>
              <w:contextualSpacing/>
              <w:jc w:val="both"/>
              <w:rPr>
                <w:b w:val="0"/>
                <w:bCs w:val="0"/>
                <w:sz w:val="20"/>
                <w:szCs w:val="20"/>
              </w:rPr>
            </w:pPr>
            <w:r w:rsidRPr="00C540AB">
              <w:rPr>
                <w:b w:val="0"/>
                <w:bCs w:val="0"/>
                <w:sz w:val="20"/>
                <w:szCs w:val="20"/>
              </w:rPr>
              <w:t>Spremenjeni drugi odstavek 41. člena, ki uvaja značke za uradne osebe, se začne uporabljati v dveh mesecih po uveljavitvi tega zakona.</w:t>
            </w:r>
          </w:p>
          <w:p w14:paraId="65517795" w14:textId="77777777" w:rsidR="00AD6A38" w:rsidRPr="00C540AB" w:rsidRDefault="00AD6A38" w:rsidP="009E181F">
            <w:pPr>
              <w:pStyle w:val="odstavek1"/>
              <w:spacing w:before="0" w:line="276" w:lineRule="auto"/>
              <w:ind w:firstLine="0"/>
              <w:contextualSpacing/>
              <w:rPr>
                <w:sz w:val="20"/>
                <w:szCs w:val="20"/>
              </w:rPr>
            </w:pPr>
          </w:p>
          <w:p w14:paraId="016573E9" w14:textId="77777777" w:rsidR="00AD6A38" w:rsidRPr="00C540AB" w:rsidRDefault="00AD6A38" w:rsidP="009E181F">
            <w:pPr>
              <w:pStyle w:val="odstavek1"/>
              <w:spacing w:before="0" w:line="276" w:lineRule="auto"/>
              <w:ind w:firstLine="0"/>
              <w:contextualSpacing/>
              <w:rPr>
                <w:b/>
                <w:bCs/>
                <w:sz w:val="20"/>
                <w:szCs w:val="20"/>
              </w:rPr>
            </w:pPr>
            <w:r w:rsidRPr="00C540AB">
              <w:rPr>
                <w:b/>
                <w:bCs/>
                <w:sz w:val="20"/>
                <w:szCs w:val="20"/>
              </w:rPr>
              <w:t xml:space="preserve">K </w:t>
            </w:r>
            <w:r w:rsidRPr="00C540AB">
              <w:rPr>
                <w:b/>
                <w:bCs/>
                <w:sz w:val="20"/>
                <w:szCs w:val="20"/>
              </w:rPr>
              <w:fldChar w:fldCharType="begin"/>
            </w:r>
            <w:r w:rsidRPr="00C540AB">
              <w:rPr>
                <w:b/>
                <w:bCs/>
                <w:sz w:val="20"/>
                <w:szCs w:val="20"/>
              </w:rPr>
              <w:instrText xml:space="preserve"> REF _Ref77676186 \r \h  \* MERGEFORMAT </w:instrText>
            </w:r>
            <w:r w:rsidRPr="00C540AB">
              <w:rPr>
                <w:b/>
                <w:bCs/>
                <w:sz w:val="20"/>
                <w:szCs w:val="20"/>
              </w:rPr>
            </w:r>
            <w:r w:rsidRPr="00C540AB">
              <w:rPr>
                <w:b/>
                <w:bCs/>
                <w:sz w:val="20"/>
                <w:szCs w:val="20"/>
              </w:rPr>
              <w:fldChar w:fldCharType="separate"/>
            </w:r>
            <w:r>
              <w:rPr>
                <w:b/>
                <w:bCs/>
                <w:sz w:val="20"/>
                <w:szCs w:val="20"/>
              </w:rPr>
              <w:t>13</w:t>
            </w:r>
            <w:r w:rsidRPr="00C540AB">
              <w:rPr>
                <w:b/>
                <w:bCs/>
                <w:sz w:val="20"/>
                <w:szCs w:val="20"/>
              </w:rPr>
              <w:fldChar w:fldCharType="end"/>
            </w:r>
            <w:r w:rsidRPr="00C540AB">
              <w:rPr>
                <w:b/>
                <w:bCs/>
                <w:sz w:val="20"/>
                <w:szCs w:val="20"/>
              </w:rPr>
              <w:t>. členu</w:t>
            </w:r>
          </w:p>
          <w:p w14:paraId="2C1C70E3" w14:textId="77777777" w:rsidR="00AD6A38" w:rsidRPr="00C540AB" w:rsidRDefault="00AD6A38" w:rsidP="009E181F">
            <w:pPr>
              <w:pStyle w:val="lennaslov1"/>
              <w:spacing w:line="276" w:lineRule="auto"/>
              <w:contextualSpacing/>
              <w:jc w:val="both"/>
              <w:rPr>
                <w:b w:val="0"/>
                <w:bCs w:val="0"/>
                <w:sz w:val="20"/>
                <w:szCs w:val="20"/>
              </w:rPr>
            </w:pPr>
            <w:r w:rsidRPr="00C540AB">
              <w:rPr>
                <w:b w:val="0"/>
                <w:bCs w:val="0"/>
                <w:sz w:val="20"/>
                <w:szCs w:val="20"/>
              </w:rPr>
              <w:t xml:space="preserve">Z dnem uveljavitve tega zakona preneha veljati 312.a člen Zakona o davčnem postopku. </w:t>
            </w:r>
          </w:p>
          <w:p w14:paraId="5A2373A1" w14:textId="77777777" w:rsidR="00AD6A38" w:rsidRPr="00C540AB" w:rsidRDefault="00AD6A38" w:rsidP="009E181F">
            <w:pPr>
              <w:pStyle w:val="lennaslov1"/>
              <w:spacing w:line="276" w:lineRule="auto"/>
              <w:contextualSpacing/>
              <w:jc w:val="both"/>
              <w:rPr>
                <w:b w:val="0"/>
                <w:bCs w:val="0"/>
                <w:sz w:val="20"/>
                <w:szCs w:val="20"/>
              </w:rPr>
            </w:pPr>
          </w:p>
          <w:p w14:paraId="1D17D18D" w14:textId="77777777" w:rsidR="00AD6A38" w:rsidRPr="00C540AB" w:rsidRDefault="00AD6A38" w:rsidP="009E181F">
            <w:pPr>
              <w:pStyle w:val="lennaslov1"/>
              <w:spacing w:line="276" w:lineRule="auto"/>
              <w:contextualSpacing/>
              <w:jc w:val="both"/>
              <w:rPr>
                <w:sz w:val="20"/>
                <w:szCs w:val="20"/>
              </w:rPr>
            </w:pPr>
            <w:r w:rsidRPr="00C540AB">
              <w:rPr>
                <w:sz w:val="20"/>
                <w:szCs w:val="20"/>
              </w:rPr>
              <w:t xml:space="preserve">K </w:t>
            </w:r>
            <w:r w:rsidRPr="00C540AB">
              <w:rPr>
                <w:sz w:val="20"/>
                <w:szCs w:val="20"/>
              </w:rPr>
              <w:fldChar w:fldCharType="begin"/>
            </w:r>
            <w:r w:rsidRPr="00C540AB">
              <w:rPr>
                <w:sz w:val="20"/>
                <w:szCs w:val="20"/>
              </w:rPr>
              <w:instrText xml:space="preserve"> REF _Ref79040129 \r \h  \* MERGEFORMAT </w:instrText>
            </w:r>
            <w:r w:rsidRPr="00C540AB">
              <w:rPr>
                <w:sz w:val="20"/>
                <w:szCs w:val="20"/>
              </w:rPr>
            </w:r>
            <w:r w:rsidRPr="00C540AB">
              <w:rPr>
                <w:sz w:val="20"/>
                <w:szCs w:val="20"/>
              </w:rPr>
              <w:fldChar w:fldCharType="separate"/>
            </w:r>
            <w:r>
              <w:rPr>
                <w:sz w:val="20"/>
                <w:szCs w:val="20"/>
              </w:rPr>
              <w:t>14</w:t>
            </w:r>
            <w:r w:rsidRPr="00C540AB">
              <w:rPr>
                <w:sz w:val="20"/>
                <w:szCs w:val="20"/>
              </w:rPr>
              <w:fldChar w:fldCharType="end"/>
            </w:r>
            <w:r w:rsidRPr="00C540AB">
              <w:rPr>
                <w:sz w:val="20"/>
                <w:szCs w:val="20"/>
              </w:rPr>
              <w:t>. členu</w:t>
            </w:r>
          </w:p>
          <w:p w14:paraId="35CED927" w14:textId="77777777" w:rsidR="00AD6A38" w:rsidRPr="00C540AB" w:rsidRDefault="00AD6A38" w:rsidP="009E181F">
            <w:pPr>
              <w:pStyle w:val="lennaslov1"/>
              <w:spacing w:line="276" w:lineRule="auto"/>
              <w:contextualSpacing/>
              <w:jc w:val="both"/>
              <w:rPr>
                <w:b w:val="0"/>
                <w:bCs w:val="0"/>
                <w:sz w:val="20"/>
                <w:szCs w:val="20"/>
              </w:rPr>
            </w:pPr>
            <w:r w:rsidRPr="00C540AB">
              <w:rPr>
                <w:b w:val="0"/>
                <w:bCs w:val="0"/>
                <w:sz w:val="20"/>
                <w:szCs w:val="20"/>
              </w:rPr>
              <w:t xml:space="preserve">Predlog člena določa splošni vacatio legis, in sicer se predlaga, da začne zakon veljati petnajsti dan po objavi v Uradnem listu Republike Slovenije. </w:t>
            </w:r>
          </w:p>
          <w:p w14:paraId="5B6D7938" w14:textId="77777777" w:rsidR="00AD6A38" w:rsidRDefault="00AD6A38" w:rsidP="009E181F">
            <w:pPr>
              <w:pStyle w:val="lennaslov1"/>
              <w:spacing w:line="276" w:lineRule="auto"/>
              <w:contextualSpacing/>
              <w:jc w:val="both"/>
              <w:rPr>
                <w:b w:val="0"/>
                <w:bCs w:val="0"/>
                <w:sz w:val="20"/>
                <w:szCs w:val="20"/>
              </w:rPr>
            </w:pPr>
          </w:p>
          <w:p w14:paraId="11D04133" w14:textId="77777777" w:rsidR="00AD6A38" w:rsidRPr="00EB53F7" w:rsidRDefault="00AD6A38" w:rsidP="009E181F">
            <w:pPr>
              <w:pStyle w:val="odstavek1"/>
              <w:spacing w:before="0" w:line="276" w:lineRule="auto"/>
              <w:ind w:firstLine="0"/>
              <w:contextualSpacing/>
              <w:rPr>
                <w:sz w:val="20"/>
                <w:szCs w:val="20"/>
              </w:rPr>
            </w:pPr>
          </w:p>
          <w:p w14:paraId="7D61EB8F" w14:textId="77777777" w:rsidR="00AD6A38" w:rsidRPr="00EB53F7" w:rsidRDefault="00AD6A38" w:rsidP="009E181F">
            <w:pPr>
              <w:spacing w:after="0"/>
              <w:contextualSpacing/>
              <w:jc w:val="both"/>
              <w:rPr>
                <w:rFonts w:ascii="Arial" w:eastAsia="Times New Roman" w:hAnsi="Arial" w:cs="Arial"/>
                <w:vanish/>
                <w:sz w:val="20"/>
                <w:szCs w:val="20"/>
                <w:specVanish/>
              </w:rPr>
            </w:pPr>
          </w:p>
          <w:p w14:paraId="3096C955" w14:textId="77777777" w:rsidR="00AD6A38" w:rsidRPr="00EB53F7" w:rsidRDefault="00AD6A38" w:rsidP="009E181F">
            <w:pPr>
              <w:spacing w:after="0"/>
              <w:contextualSpacing/>
              <w:jc w:val="both"/>
              <w:rPr>
                <w:rFonts w:ascii="Arial" w:hAnsi="Arial" w:cs="Arial"/>
                <w:sz w:val="20"/>
                <w:szCs w:val="20"/>
              </w:rPr>
            </w:pPr>
          </w:p>
        </w:tc>
      </w:tr>
    </w:tbl>
    <w:p w14:paraId="2CC35313" w14:textId="77777777" w:rsidR="00AD6A38" w:rsidRPr="00EB53F7" w:rsidRDefault="00AD6A38" w:rsidP="00AD6A38"/>
    <w:tbl>
      <w:tblPr>
        <w:tblW w:w="0" w:type="auto"/>
        <w:tblLook w:val="04A0" w:firstRow="1" w:lastRow="0" w:firstColumn="1" w:lastColumn="0" w:noHBand="0" w:noVBand="1"/>
      </w:tblPr>
      <w:tblGrid>
        <w:gridCol w:w="9070"/>
      </w:tblGrid>
      <w:tr w:rsidR="00AD6A38" w:rsidRPr="00303B28" w14:paraId="5726CACC" w14:textId="77777777" w:rsidTr="009E181F">
        <w:tc>
          <w:tcPr>
            <w:tcW w:w="9070" w:type="dxa"/>
          </w:tcPr>
          <w:p w14:paraId="5C56BB05" w14:textId="77777777" w:rsidR="00AD6A38" w:rsidRPr="00303B28" w:rsidRDefault="00AD6A38" w:rsidP="009E181F">
            <w:pPr>
              <w:pStyle w:val="Poglavje"/>
              <w:spacing w:before="0" w:after="0" w:line="276" w:lineRule="auto"/>
              <w:contextualSpacing/>
              <w:jc w:val="both"/>
              <w:rPr>
                <w:b w:val="0"/>
                <w:bCs/>
                <w:sz w:val="20"/>
                <w:szCs w:val="20"/>
              </w:rPr>
            </w:pPr>
          </w:p>
          <w:p w14:paraId="065194B9" w14:textId="77777777" w:rsidR="00AD6A38" w:rsidRPr="00303B28" w:rsidRDefault="00AD6A38" w:rsidP="009E181F">
            <w:pPr>
              <w:pStyle w:val="Poglavje"/>
              <w:spacing w:before="0" w:after="0" w:line="276" w:lineRule="auto"/>
              <w:contextualSpacing/>
              <w:jc w:val="both"/>
              <w:rPr>
                <w:b w:val="0"/>
                <w:bCs/>
                <w:sz w:val="20"/>
                <w:szCs w:val="20"/>
              </w:rPr>
            </w:pPr>
          </w:p>
          <w:p w14:paraId="02C331E3" w14:textId="77777777" w:rsidR="00AD6A38" w:rsidRPr="00303B28" w:rsidRDefault="00AD6A38" w:rsidP="009E181F">
            <w:pPr>
              <w:pStyle w:val="Poglavje"/>
              <w:spacing w:before="0" w:after="0" w:line="276" w:lineRule="auto"/>
              <w:contextualSpacing/>
              <w:jc w:val="both"/>
              <w:rPr>
                <w:b w:val="0"/>
                <w:bCs/>
                <w:sz w:val="20"/>
                <w:szCs w:val="20"/>
              </w:rPr>
            </w:pPr>
          </w:p>
          <w:p w14:paraId="155D792E" w14:textId="77777777" w:rsidR="00AD6A38" w:rsidRPr="00303B28" w:rsidRDefault="00AD6A38" w:rsidP="009E181F">
            <w:pPr>
              <w:pStyle w:val="Poglavje"/>
              <w:spacing w:before="0" w:after="0" w:line="276" w:lineRule="auto"/>
              <w:contextualSpacing/>
              <w:jc w:val="both"/>
              <w:rPr>
                <w:b w:val="0"/>
                <w:bCs/>
                <w:sz w:val="20"/>
                <w:szCs w:val="20"/>
              </w:rPr>
            </w:pPr>
          </w:p>
          <w:p w14:paraId="3DFE9788" w14:textId="77777777" w:rsidR="00AD6A38" w:rsidRPr="00303B28" w:rsidRDefault="00AD6A38" w:rsidP="009E181F">
            <w:pPr>
              <w:pStyle w:val="Poglavje"/>
              <w:spacing w:before="0" w:after="0" w:line="276" w:lineRule="auto"/>
              <w:contextualSpacing/>
              <w:jc w:val="both"/>
              <w:rPr>
                <w:b w:val="0"/>
                <w:bCs/>
                <w:sz w:val="20"/>
                <w:szCs w:val="20"/>
              </w:rPr>
            </w:pPr>
          </w:p>
          <w:p w14:paraId="6B080143" w14:textId="77777777" w:rsidR="00AD6A38" w:rsidRPr="00303B28" w:rsidRDefault="00AD6A38" w:rsidP="009E181F">
            <w:pPr>
              <w:pStyle w:val="Poglavje"/>
              <w:spacing w:before="0" w:after="0" w:line="276" w:lineRule="auto"/>
              <w:contextualSpacing/>
              <w:jc w:val="both"/>
              <w:rPr>
                <w:b w:val="0"/>
                <w:bCs/>
                <w:sz w:val="20"/>
                <w:szCs w:val="20"/>
              </w:rPr>
            </w:pPr>
          </w:p>
          <w:p w14:paraId="2D2564C5" w14:textId="77777777" w:rsidR="00AD6A38" w:rsidRPr="00303B28" w:rsidRDefault="00AD6A38" w:rsidP="009E181F">
            <w:pPr>
              <w:pStyle w:val="Poglavje"/>
              <w:spacing w:before="0" w:after="0" w:line="276" w:lineRule="auto"/>
              <w:contextualSpacing/>
              <w:jc w:val="both"/>
              <w:rPr>
                <w:b w:val="0"/>
                <w:bCs/>
                <w:sz w:val="20"/>
                <w:szCs w:val="20"/>
              </w:rPr>
            </w:pPr>
          </w:p>
          <w:p w14:paraId="0E97B61B" w14:textId="77777777" w:rsidR="00AD6A38" w:rsidRPr="00303B28" w:rsidRDefault="00AD6A38" w:rsidP="009E181F">
            <w:pPr>
              <w:pStyle w:val="Poglavje"/>
              <w:spacing w:before="0" w:after="0" w:line="276" w:lineRule="auto"/>
              <w:contextualSpacing/>
              <w:jc w:val="both"/>
              <w:rPr>
                <w:b w:val="0"/>
                <w:bCs/>
                <w:sz w:val="20"/>
                <w:szCs w:val="20"/>
              </w:rPr>
            </w:pPr>
          </w:p>
          <w:p w14:paraId="6D31E9CC" w14:textId="77777777" w:rsidR="00AD6A38" w:rsidRPr="00303B28" w:rsidRDefault="00AD6A38" w:rsidP="009E181F">
            <w:pPr>
              <w:pStyle w:val="Poglavje"/>
              <w:spacing w:before="0" w:after="0" w:line="276" w:lineRule="auto"/>
              <w:contextualSpacing/>
              <w:jc w:val="both"/>
              <w:rPr>
                <w:b w:val="0"/>
                <w:bCs/>
                <w:sz w:val="20"/>
                <w:szCs w:val="20"/>
              </w:rPr>
            </w:pPr>
          </w:p>
          <w:p w14:paraId="2EE31598" w14:textId="77777777" w:rsidR="00AD6A38" w:rsidRPr="00303B28" w:rsidRDefault="00AD6A38" w:rsidP="009E181F">
            <w:pPr>
              <w:pStyle w:val="Poglavje"/>
              <w:spacing w:before="0" w:after="0" w:line="276" w:lineRule="auto"/>
              <w:contextualSpacing/>
              <w:jc w:val="both"/>
              <w:rPr>
                <w:b w:val="0"/>
                <w:bCs/>
                <w:sz w:val="20"/>
                <w:szCs w:val="20"/>
              </w:rPr>
            </w:pPr>
          </w:p>
          <w:p w14:paraId="58C04401" w14:textId="77777777" w:rsidR="00AD6A38" w:rsidRPr="00303B28" w:rsidRDefault="00AD6A38" w:rsidP="009E181F">
            <w:pPr>
              <w:pStyle w:val="Poglavje"/>
              <w:spacing w:before="0" w:after="0" w:line="276" w:lineRule="auto"/>
              <w:contextualSpacing/>
              <w:jc w:val="both"/>
              <w:rPr>
                <w:b w:val="0"/>
                <w:bCs/>
                <w:sz w:val="20"/>
                <w:szCs w:val="20"/>
              </w:rPr>
            </w:pPr>
          </w:p>
          <w:p w14:paraId="62FDC7C2" w14:textId="77777777" w:rsidR="00AD6A38" w:rsidRPr="00303B28" w:rsidRDefault="00AD6A38" w:rsidP="009E181F">
            <w:pPr>
              <w:pStyle w:val="Poglavje"/>
              <w:spacing w:before="0" w:after="0" w:line="276" w:lineRule="auto"/>
              <w:contextualSpacing/>
              <w:jc w:val="both"/>
              <w:rPr>
                <w:b w:val="0"/>
                <w:bCs/>
                <w:sz w:val="20"/>
                <w:szCs w:val="20"/>
              </w:rPr>
            </w:pPr>
          </w:p>
          <w:p w14:paraId="3CE53ECF" w14:textId="77777777" w:rsidR="00AD6A38" w:rsidRPr="00303B28" w:rsidRDefault="00AD6A38" w:rsidP="009E181F">
            <w:pPr>
              <w:pStyle w:val="Poglavje"/>
              <w:spacing w:before="0" w:after="0" w:line="276" w:lineRule="auto"/>
              <w:contextualSpacing/>
              <w:jc w:val="both"/>
              <w:rPr>
                <w:b w:val="0"/>
                <w:bCs/>
                <w:sz w:val="20"/>
                <w:szCs w:val="20"/>
              </w:rPr>
            </w:pPr>
          </w:p>
          <w:p w14:paraId="41A7632A" w14:textId="77777777" w:rsidR="00AD6A38" w:rsidRPr="00303B28" w:rsidRDefault="00AD6A38" w:rsidP="009E181F">
            <w:pPr>
              <w:pStyle w:val="Poglavje"/>
              <w:spacing w:before="0" w:after="0" w:line="276" w:lineRule="auto"/>
              <w:contextualSpacing/>
              <w:jc w:val="both"/>
              <w:rPr>
                <w:b w:val="0"/>
                <w:bCs/>
                <w:sz w:val="20"/>
                <w:szCs w:val="20"/>
              </w:rPr>
            </w:pPr>
          </w:p>
          <w:p w14:paraId="4D94258A" w14:textId="77777777" w:rsidR="00AD6A38" w:rsidRPr="00303B28" w:rsidRDefault="00AD6A38" w:rsidP="009E181F">
            <w:pPr>
              <w:pStyle w:val="Poglavje"/>
              <w:spacing w:before="0" w:after="0" w:line="276" w:lineRule="auto"/>
              <w:contextualSpacing/>
              <w:jc w:val="both"/>
              <w:rPr>
                <w:b w:val="0"/>
                <w:bCs/>
                <w:sz w:val="20"/>
                <w:szCs w:val="20"/>
              </w:rPr>
            </w:pPr>
          </w:p>
          <w:p w14:paraId="4770EC75" w14:textId="77777777" w:rsidR="00AD6A38" w:rsidRPr="00303B28" w:rsidRDefault="00AD6A38" w:rsidP="009E181F">
            <w:pPr>
              <w:pStyle w:val="Poglavje"/>
              <w:spacing w:before="0" w:after="0" w:line="276" w:lineRule="auto"/>
              <w:contextualSpacing/>
              <w:jc w:val="both"/>
              <w:rPr>
                <w:b w:val="0"/>
                <w:bCs/>
                <w:sz w:val="20"/>
                <w:szCs w:val="20"/>
              </w:rPr>
            </w:pPr>
          </w:p>
          <w:p w14:paraId="522C2FBA" w14:textId="77777777" w:rsidR="00AD6A38" w:rsidRPr="00303B28" w:rsidRDefault="00AD6A38" w:rsidP="009E181F">
            <w:pPr>
              <w:pStyle w:val="Poglavje"/>
              <w:spacing w:before="0" w:after="0" w:line="276" w:lineRule="auto"/>
              <w:contextualSpacing/>
              <w:jc w:val="both"/>
              <w:rPr>
                <w:b w:val="0"/>
                <w:bCs/>
                <w:sz w:val="20"/>
                <w:szCs w:val="20"/>
              </w:rPr>
            </w:pPr>
          </w:p>
          <w:p w14:paraId="042FC9A4" w14:textId="77777777" w:rsidR="00AD6A38" w:rsidRPr="00303B28" w:rsidRDefault="00AD6A38" w:rsidP="009E181F">
            <w:pPr>
              <w:pStyle w:val="Poglavje"/>
              <w:spacing w:before="0" w:after="0" w:line="276" w:lineRule="auto"/>
              <w:contextualSpacing/>
              <w:jc w:val="both"/>
              <w:rPr>
                <w:b w:val="0"/>
                <w:bCs/>
                <w:sz w:val="20"/>
                <w:szCs w:val="20"/>
              </w:rPr>
            </w:pPr>
          </w:p>
          <w:p w14:paraId="38574E9A" w14:textId="77777777" w:rsidR="00AD6A38" w:rsidRPr="00303B28" w:rsidRDefault="00AD6A38" w:rsidP="009E181F">
            <w:pPr>
              <w:pStyle w:val="Poglavje"/>
              <w:spacing w:before="0" w:after="0" w:line="276" w:lineRule="auto"/>
              <w:contextualSpacing/>
              <w:jc w:val="both"/>
              <w:rPr>
                <w:b w:val="0"/>
                <w:bCs/>
                <w:sz w:val="20"/>
                <w:szCs w:val="20"/>
              </w:rPr>
            </w:pPr>
          </w:p>
          <w:p w14:paraId="086F425D" w14:textId="77777777" w:rsidR="00AD6A38" w:rsidRPr="00303B28" w:rsidRDefault="00AD6A38" w:rsidP="009E181F">
            <w:pPr>
              <w:pStyle w:val="Poglavje"/>
              <w:spacing w:before="0" w:after="0" w:line="276" w:lineRule="auto"/>
              <w:contextualSpacing/>
              <w:jc w:val="both"/>
              <w:rPr>
                <w:b w:val="0"/>
                <w:bCs/>
                <w:sz w:val="20"/>
                <w:szCs w:val="20"/>
              </w:rPr>
            </w:pPr>
          </w:p>
          <w:p w14:paraId="2F51AA26" w14:textId="77777777" w:rsidR="00AD6A38" w:rsidRPr="00303B28" w:rsidRDefault="00AD6A38" w:rsidP="009E181F">
            <w:pPr>
              <w:pStyle w:val="Poglavje"/>
              <w:spacing w:before="0" w:after="0" w:line="276" w:lineRule="auto"/>
              <w:contextualSpacing/>
              <w:jc w:val="both"/>
              <w:rPr>
                <w:b w:val="0"/>
                <w:bCs/>
                <w:sz w:val="20"/>
                <w:szCs w:val="20"/>
              </w:rPr>
            </w:pPr>
          </w:p>
          <w:p w14:paraId="6AF94EC4" w14:textId="77777777" w:rsidR="00AD6A38" w:rsidRPr="00303B28" w:rsidRDefault="00AD6A38" w:rsidP="009E181F">
            <w:pPr>
              <w:pStyle w:val="Poglavje"/>
              <w:spacing w:before="0" w:after="0" w:line="276" w:lineRule="auto"/>
              <w:contextualSpacing/>
              <w:jc w:val="both"/>
              <w:rPr>
                <w:b w:val="0"/>
                <w:bCs/>
                <w:sz w:val="20"/>
                <w:szCs w:val="20"/>
              </w:rPr>
            </w:pPr>
          </w:p>
          <w:p w14:paraId="794FA2AC" w14:textId="77777777" w:rsidR="00AD6A38" w:rsidRPr="00303B28" w:rsidRDefault="00AD6A38" w:rsidP="009E181F">
            <w:pPr>
              <w:pStyle w:val="Poglavje"/>
              <w:spacing w:before="0" w:after="0" w:line="276" w:lineRule="auto"/>
              <w:contextualSpacing/>
              <w:jc w:val="both"/>
              <w:rPr>
                <w:b w:val="0"/>
                <w:bCs/>
                <w:sz w:val="20"/>
                <w:szCs w:val="20"/>
              </w:rPr>
            </w:pPr>
          </w:p>
          <w:p w14:paraId="7F2088DB" w14:textId="77777777" w:rsidR="00AD6A38" w:rsidRPr="00303B28" w:rsidRDefault="00AD6A38" w:rsidP="009E181F">
            <w:pPr>
              <w:pStyle w:val="Poglavje"/>
              <w:spacing w:before="0" w:after="0" w:line="276" w:lineRule="auto"/>
              <w:contextualSpacing/>
              <w:jc w:val="both"/>
              <w:rPr>
                <w:b w:val="0"/>
                <w:bCs/>
                <w:sz w:val="20"/>
                <w:szCs w:val="20"/>
              </w:rPr>
            </w:pPr>
          </w:p>
          <w:p w14:paraId="1E2F3AD0" w14:textId="77777777" w:rsidR="00AD6A38" w:rsidRPr="00303B28" w:rsidRDefault="00AD6A38" w:rsidP="009E181F">
            <w:pPr>
              <w:pStyle w:val="Poglavje"/>
              <w:spacing w:before="0" w:after="0" w:line="276" w:lineRule="auto"/>
              <w:contextualSpacing/>
              <w:jc w:val="both"/>
              <w:rPr>
                <w:b w:val="0"/>
                <w:bCs/>
                <w:sz w:val="20"/>
                <w:szCs w:val="20"/>
              </w:rPr>
            </w:pPr>
          </w:p>
          <w:p w14:paraId="14EFFDC7" w14:textId="77777777" w:rsidR="00AD6A38" w:rsidRPr="00303B28" w:rsidRDefault="00AD6A38" w:rsidP="009E181F">
            <w:pPr>
              <w:pStyle w:val="Poglavje"/>
              <w:spacing w:before="0" w:after="0" w:line="276" w:lineRule="auto"/>
              <w:contextualSpacing/>
              <w:jc w:val="both"/>
              <w:rPr>
                <w:b w:val="0"/>
                <w:bCs/>
                <w:sz w:val="20"/>
                <w:szCs w:val="20"/>
              </w:rPr>
            </w:pPr>
          </w:p>
          <w:p w14:paraId="55E78851" w14:textId="77777777" w:rsidR="00AD6A38" w:rsidRPr="00303B28" w:rsidRDefault="00AD6A38" w:rsidP="009E181F">
            <w:pPr>
              <w:pStyle w:val="Poglavje"/>
              <w:spacing w:before="0" w:after="0" w:line="276" w:lineRule="auto"/>
              <w:contextualSpacing/>
              <w:jc w:val="both"/>
              <w:rPr>
                <w:b w:val="0"/>
                <w:bCs/>
                <w:sz w:val="20"/>
                <w:szCs w:val="20"/>
              </w:rPr>
            </w:pPr>
          </w:p>
          <w:p w14:paraId="2E658124" w14:textId="77777777" w:rsidR="00AD6A38" w:rsidRPr="00303B28" w:rsidRDefault="00AD6A38" w:rsidP="009E181F">
            <w:pPr>
              <w:pStyle w:val="Poglavje"/>
              <w:spacing w:before="0" w:after="0" w:line="276" w:lineRule="auto"/>
              <w:contextualSpacing/>
              <w:jc w:val="both"/>
              <w:rPr>
                <w:sz w:val="20"/>
                <w:szCs w:val="20"/>
              </w:rPr>
            </w:pPr>
            <w:r w:rsidRPr="00303B28">
              <w:rPr>
                <w:sz w:val="20"/>
                <w:szCs w:val="20"/>
              </w:rPr>
              <w:lastRenderedPageBreak/>
              <w:t>IV. BESEDILO ČLENOV, KI SE SPREMINJAJO</w:t>
            </w:r>
          </w:p>
          <w:p w14:paraId="07180345" w14:textId="77777777" w:rsidR="00AD6A38" w:rsidRPr="00303B28" w:rsidRDefault="00AD6A38" w:rsidP="009E181F">
            <w:pPr>
              <w:pStyle w:val="Odstavek"/>
              <w:spacing w:before="0" w:line="276" w:lineRule="auto"/>
              <w:ind w:firstLine="0"/>
              <w:contextualSpacing/>
              <w:rPr>
                <w:bCs/>
                <w:w w:val="102"/>
                <w:sz w:val="20"/>
                <w:szCs w:val="20"/>
              </w:rPr>
            </w:pPr>
          </w:p>
          <w:p w14:paraId="3F422297" w14:textId="77777777" w:rsidR="00AD6A38" w:rsidRPr="00303B28" w:rsidRDefault="00AD6A38" w:rsidP="009E181F">
            <w:pPr>
              <w:pStyle w:val="len1"/>
              <w:spacing w:line="276" w:lineRule="auto"/>
              <w:rPr>
                <w:b w:val="0"/>
                <w:sz w:val="20"/>
                <w:szCs w:val="20"/>
              </w:rPr>
            </w:pPr>
            <w:r w:rsidRPr="00303B28">
              <w:rPr>
                <w:b w:val="0"/>
                <w:sz w:val="20"/>
                <w:szCs w:val="20"/>
              </w:rPr>
              <w:t>9. člen</w:t>
            </w:r>
          </w:p>
          <w:p w14:paraId="6735E15B" w14:textId="77777777" w:rsidR="00AD6A38" w:rsidRPr="00303B28" w:rsidRDefault="00AD6A38" w:rsidP="009E181F">
            <w:pPr>
              <w:pStyle w:val="lennaslov1"/>
              <w:spacing w:line="276" w:lineRule="auto"/>
              <w:rPr>
                <w:b w:val="0"/>
                <w:sz w:val="20"/>
                <w:szCs w:val="20"/>
              </w:rPr>
            </w:pPr>
            <w:r w:rsidRPr="00303B28">
              <w:rPr>
                <w:b w:val="0"/>
                <w:sz w:val="20"/>
                <w:szCs w:val="20"/>
              </w:rPr>
              <w:t>(organizacija finančne uprave)</w:t>
            </w:r>
          </w:p>
          <w:p w14:paraId="19134C7C" w14:textId="77777777" w:rsidR="00AD6A38" w:rsidRPr="00303B28" w:rsidRDefault="00AD6A38" w:rsidP="009E181F">
            <w:pPr>
              <w:pStyle w:val="odstavek1"/>
              <w:spacing w:line="276" w:lineRule="auto"/>
              <w:ind w:firstLine="0"/>
              <w:rPr>
                <w:bCs/>
                <w:sz w:val="20"/>
                <w:szCs w:val="20"/>
              </w:rPr>
            </w:pPr>
            <w:r w:rsidRPr="00303B28">
              <w:rPr>
                <w:bCs/>
                <w:sz w:val="20"/>
                <w:szCs w:val="20"/>
              </w:rPr>
              <w:t>(1) Finančno upravo sestavljajo Generalni finančni urad in finančni uradi, ki so notranje organizacijske enote finančne uprave.</w:t>
            </w:r>
          </w:p>
          <w:p w14:paraId="1469DE28" w14:textId="77777777" w:rsidR="00AD6A38" w:rsidRPr="00303B28" w:rsidRDefault="00AD6A38" w:rsidP="009E181F">
            <w:pPr>
              <w:pStyle w:val="odstavek1"/>
              <w:spacing w:line="276" w:lineRule="auto"/>
              <w:ind w:firstLine="0"/>
              <w:rPr>
                <w:bCs/>
                <w:sz w:val="20"/>
                <w:szCs w:val="20"/>
              </w:rPr>
            </w:pPr>
            <w:r w:rsidRPr="00303B28">
              <w:rPr>
                <w:bCs/>
                <w:sz w:val="20"/>
                <w:szCs w:val="20"/>
              </w:rPr>
              <w:t>(2) Krajevno pristojnost, območje in sedež Generalnega finančnega urada ter finančnih uradov in razmejitev nalog med njimi določi vlada z uredbo.</w:t>
            </w:r>
          </w:p>
          <w:p w14:paraId="3C7C6558" w14:textId="77777777" w:rsidR="00AD6A38" w:rsidRPr="00303B28" w:rsidRDefault="00AD6A38" w:rsidP="009E181F">
            <w:pPr>
              <w:spacing w:before="480" w:after="0"/>
              <w:jc w:val="center"/>
              <w:rPr>
                <w:rFonts w:ascii="Arial" w:eastAsia="Times New Roman" w:hAnsi="Arial" w:cs="Arial"/>
                <w:bCs/>
                <w:sz w:val="20"/>
                <w:szCs w:val="20"/>
                <w:lang w:eastAsia="sl-SI"/>
              </w:rPr>
            </w:pPr>
            <w:r w:rsidRPr="00303B28">
              <w:rPr>
                <w:rFonts w:ascii="Arial" w:eastAsia="Times New Roman" w:hAnsi="Arial" w:cs="Arial"/>
                <w:bCs/>
                <w:sz w:val="20"/>
                <w:szCs w:val="20"/>
                <w:lang w:eastAsia="sl-SI"/>
              </w:rPr>
              <w:t>41. člen</w:t>
            </w:r>
          </w:p>
          <w:p w14:paraId="0B48BF62" w14:textId="77777777" w:rsidR="00AD6A38" w:rsidRPr="00303B28" w:rsidRDefault="00AD6A38" w:rsidP="009E181F">
            <w:pPr>
              <w:spacing w:after="0"/>
              <w:jc w:val="center"/>
              <w:rPr>
                <w:rFonts w:ascii="Arial" w:eastAsia="Times New Roman" w:hAnsi="Arial" w:cs="Arial"/>
                <w:bCs/>
                <w:sz w:val="20"/>
                <w:szCs w:val="20"/>
                <w:lang w:eastAsia="sl-SI"/>
              </w:rPr>
            </w:pPr>
            <w:r w:rsidRPr="00303B28">
              <w:rPr>
                <w:rFonts w:ascii="Arial" w:eastAsia="Times New Roman" w:hAnsi="Arial" w:cs="Arial"/>
                <w:bCs/>
                <w:sz w:val="20"/>
                <w:szCs w:val="20"/>
                <w:lang w:eastAsia="sl-SI"/>
              </w:rPr>
              <w:t>(opravljanje nalog v uniformi in civilni obleki)</w:t>
            </w:r>
          </w:p>
          <w:p w14:paraId="00E2C0FD" w14:textId="77777777" w:rsidR="00AD6A38" w:rsidRPr="00303B28" w:rsidRDefault="00AD6A38" w:rsidP="009E181F">
            <w:pPr>
              <w:spacing w:before="240" w:after="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(1) Uradne osebe opravljajo naloge finančne uprave v uniformi ali civilni obleki.</w:t>
            </w:r>
          </w:p>
          <w:p w14:paraId="161247BC" w14:textId="77777777" w:rsidR="00AD6A38" w:rsidRPr="00303B28" w:rsidRDefault="00AD6A38" w:rsidP="009E181F">
            <w:pPr>
              <w:spacing w:before="240" w:after="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(2) Uradna oseba se izkaže s službeno izkaznico, razen kadar opravlja naloge v uniformi. Uradna oseba se vselej, kadar oseba, zoper katero se izvrši pooblastilo, to zahteva, izkaže s službeno izkaznico.</w:t>
            </w:r>
          </w:p>
          <w:p w14:paraId="5656B603" w14:textId="77777777" w:rsidR="00AD6A38" w:rsidRPr="00303B28" w:rsidRDefault="00AD6A38" w:rsidP="009E181F">
            <w:pPr>
              <w:spacing w:before="240" w:after="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(3) Vlada določi barvo in oznake uniforme, minister ali ministrica, pristojna za finance (v nadaljnjem besedilu: minister, pristojen za finance), pa na predlog predstojnika določi delovna mesta, na katerih uradne osebe nosijo uniformo, vrsto uniforme in določi kroj, trajanje, način njene uporabe ter primere in pogoje, v katerih uradne osebe opravljajo naloge v uniformi in civilni obleki.</w:t>
            </w:r>
          </w:p>
          <w:p w14:paraId="579177B4" w14:textId="77777777" w:rsidR="00AD6A38" w:rsidRPr="00303B28" w:rsidRDefault="00AD6A38" w:rsidP="009E181F">
            <w:pPr>
              <w:spacing w:before="240" w:after="10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(4) Obliko in vsebino službene izkaznice ter postopek za njuno izdajo na predlog predstojnika določi minister, pristojen za finance. Službeno izkaznico izda minister, pristojen za finance.</w:t>
            </w:r>
          </w:p>
          <w:p w14:paraId="02AA180D" w14:textId="77777777" w:rsidR="00AD6A38" w:rsidRPr="00303B28" w:rsidRDefault="00AD6A38" w:rsidP="009E181F">
            <w:pPr>
              <w:spacing w:before="240" w:after="100"/>
              <w:jc w:val="center"/>
              <w:rPr>
                <w:rFonts w:ascii="Arial" w:eastAsia="Times New Roman" w:hAnsi="Arial" w:cs="Arial"/>
                <w:bCs/>
                <w:sz w:val="20"/>
                <w:szCs w:val="20"/>
                <w:lang w:eastAsia="sl-SI"/>
              </w:rPr>
            </w:pPr>
            <w:r w:rsidRPr="00303B28">
              <w:rPr>
                <w:rFonts w:ascii="Arial" w:eastAsia="Times New Roman" w:hAnsi="Arial" w:cs="Arial"/>
                <w:bCs/>
                <w:sz w:val="20"/>
                <w:szCs w:val="20"/>
                <w:lang w:eastAsia="sl-SI"/>
              </w:rPr>
              <w:t>42. člen</w:t>
            </w:r>
          </w:p>
          <w:p w14:paraId="52694E2A" w14:textId="77777777" w:rsidR="00AD6A38" w:rsidRPr="00303B28" w:rsidRDefault="00AD6A38" w:rsidP="009E181F">
            <w:pPr>
              <w:spacing w:after="0"/>
              <w:jc w:val="center"/>
              <w:rPr>
                <w:rFonts w:ascii="Arial" w:eastAsia="Times New Roman" w:hAnsi="Arial" w:cs="Arial"/>
                <w:bCs/>
                <w:sz w:val="20"/>
                <w:szCs w:val="20"/>
                <w:lang w:eastAsia="sl-SI"/>
              </w:rPr>
            </w:pPr>
            <w:r w:rsidRPr="00303B28">
              <w:rPr>
                <w:rFonts w:ascii="Arial" w:eastAsia="Times New Roman" w:hAnsi="Arial" w:cs="Arial"/>
                <w:bCs/>
                <w:sz w:val="20"/>
                <w:szCs w:val="20"/>
                <w:lang w:eastAsia="sl-SI"/>
              </w:rPr>
              <w:t>(odvzem pooblastil)</w:t>
            </w:r>
          </w:p>
          <w:p w14:paraId="2CE877E1" w14:textId="77777777" w:rsidR="00AD6A38" w:rsidRPr="00303B28" w:rsidRDefault="00AD6A38" w:rsidP="009E181F">
            <w:pPr>
              <w:spacing w:before="240" w:after="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(1) Predstojnik s sklepom odvzame uradni osebi pravico izvrševati pooblastila, če:</w:t>
            </w:r>
          </w:p>
          <w:p w14:paraId="6D4BBC51" w14:textId="77777777" w:rsidR="00AD6A38" w:rsidRPr="00303B28" w:rsidRDefault="00AD6A38" w:rsidP="009E181F">
            <w:pPr>
              <w:spacing w:after="0"/>
              <w:ind w:left="425" w:hanging="425"/>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1.      se z dokončnim sklepom v disciplinskem postopku ugotovi, da:</w:t>
            </w:r>
          </w:p>
          <w:p w14:paraId="0D845781" w14:textId="77777777" w:rsidR="00AD6A38" w:rsidRPr="00303B28" w:rsidRDefault="00AD6A38" w:rsidP="009E181F">
            <w:pPr>
              <w:spacing w:after="0"/>
              <w:ind w:left="567" w:hanging="142"/>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  je storila dejanje na delu ali v zvezi z delom, ki ima znake kaznivega dejanja, ki se preganja po uradni dolžnosti,</w:t>
            </w:r>
          </w:p>
          <w:p w14:paraId="291DAEE1" w14:textId="77777777" w:rsidR="00AD6A38" w:rsidRPr="00303B28" w:rsidRDefault="00AD6A38" w:rsidP="009E181F">
            <w:pPr>
              <w:spacing w:after="0"/>
              <w:ind w:left="567" w:hanging="142"/>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  je prekoračila, opustila ali drugače zlorabila pravice, obveznosti in odgovornosti iz delovnega razmerja,</w:t>
            </w:r>
          </w:p>
          <w:p w14:paraId="72CABE5C" w14:textId="77777777" w:rsidR="00AD6A38" w:rsidRPr="00303B28" w:rsidRDefault="00AD6A38" w:rsidP="009E181F">
            <w:pPr>
              <w:spacing w:after="0"/>
              <w:ind w:left="567" w:hanging="142"/>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  je kršila načelo nepristranskosti in politične nevtralnosti, kot je opredeljeno v zakonu, ki ureja sistem javnih uslužbencev;</w:t>
            </w:r>
          </w:p>
          <w:p w14:paraId="66F5BA58" w14:textId="77777777" w:rsidR="00AD6A38" w:rsidRPr="00303B28" w:rsidRDefault="00AD6A38" w:rsidP="009E181F">
            <w:pPr>
              <w:spacing w:after="0"/>
              <w:ind w:left="425" w:hanging="425"/>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2.      iz dokončne odločbe pristojnega organa izhajajo zdravstvene omejitve, zaradi katerih ni sposobna opravljati nalog uradne osebe;</w:t>
            </w:r>
          </w:p>
          <w:p w14:paraId="7BFAA399" w14:textId="77777777" w:rsidR="00AD6A38" w:rsidRPr="00303B28" w:rsidRDefault="00AD6A38" w:rsidP="009E181F">
            <w:pPr>
              <w:spacing w:after="0"/>
              <w:ind w:left="425" w:hanging="425"/>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3.      opravlja dejavnost v nasprotju z 88. členom tega zakona (navzkrižje interesov).</w:t>
            </w:r>
          </w:p>
          <w:p w14:paraId="5963186C" w14:textId="77777777" w:rsidR="00AD6A38" w:rsidRPr="00303B28" w:rsidRDefault="00AD6A38" w:rsidP="009E181F">
            <w:pPr>
              <w:spacing w:before="240" w:after="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(2) Uslužbenec finančne uprave se po dokončnosti sklepa o odvzemu pooblastil lahko premesti na ustrezno delovno mesto.</w:t>
            </w:r>
          </w:p>
          <w:p w14:paraId="49ACBA2E" w14:textId="77777777" w:rsidR="00AD6A38" w:rsidRPr="00303B28" w:rsidRDefault="00AD6A38" w:rsidP="009E181F">
            <w:pPr>
              <w:spacing w:before="240" w:after="10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(3) Uradni osebi se po vročitvi sklepa o odvzemu pooblastil odvzamejo službena izkaznica, uniforma, strelno orožje ter druga sredstva, ki jih uporablja pri izvajanju pooblastil.</w:t>
            </w:r>
          </w:p>
          <w:p w14:paraId="026F537A" w14:textId="77777777" w:rsidR="00AD6A38" w:rsidRPr="00303B28" w:rsidRDefault="00AD6A38" w:rsidP="009E181F">
            <w:pPr>
              <w:pStyle w:val="alineazaodstavkom1"/>
              <w:spacing w:line="276" w:lineRule="auto"/>
              <w:rPr>
                <w:bCs/>
                <w:sz w:val="20"/>
                <w:szCs w:val="20"/>
              </w:rPr>
            </w:pPr>
          </w:p>
          <w:p w14:paraId="03E21DDB" w14:textId="77777777" w:rsidR="00AD6A38" w:rsidRPr="00303B28" w:rsidRDefault="00AD6A38" w:rsidP="009E181F">
            <w:pPr>
              <w:pStyle w:val="alineazaodstavkom1"/>
              <w:spacing w:line="276" w:lineRule="auto"/>
              <w:rPr>
                <w:bCs/>
                <w:sz w:val="20"/>
                <w:szCs w:val="20"/>
              </w:rPr>
            </w:pPr>
          </w:p>
          <w:p w14:paraId="14A00652" w14:textId="77777777" w:rsidR="00AD6A38" w:rsidRPr="00303B28" w:rsidRDefault="00AD6A38" w:rsidP="009E181F">
            <w:pPr>
              <w:pStyle w:val="alineazaodstavkom1"/>
              <w:spacing w:line="276" w:lineRule="auto"/>
              <w:jc w:val="center"/>
              <w:rPr>
                <w:bCs/>
                <w:sz w:val="20"/>
                <w:szCs w:val="20"/>
              </w:rPr>
            </w:pPr>
            <w:r w:rsidRPr="00303B28">
              <w:rPr>
                <w:bCs/>
                <w:sz w:val="20"/>
                <w:szCs w:val="20"/>
              </w:rPr>
              <w:t>46. člen</w:t>
            </w:r>
          </w:p>
          <w:p w14:paraId="5A1F4541" w14:textId="77777777" w:rsidR="00AD6A38" w:rsidRPr="00303B28" w:rsidRDefault="00AD6A38" w:rsidP="009E181F">
            <w:pPr>
              <w:pStyle w:val="alineazaodstavkom1"/>
              <w:spacing w:line="276" w:lineRule="auto"/>
              <w:jc w:val="center"/>
              <w:rPr>
                <w:bCs/>
                <w:sz w:val="20"/>
                <w:szCs w:val="20"/>
              </w:rPr>
            </w:pPr>
            <w:r w:rsidRPr="00303B28">
              <w:rPr>
                <w:bCs/>
                <w:sz w:val="20"/>
                <w:szCs w:val="20"/>
              </w:rPr>
              <w:t>(splošno)</w:t>
            </w:r>
          </w:p>
          <w:p w14:paraId="7CB0B885" w14:textId="77777777" w:rsidR="00AD6A38" w:rsidRPr="00303B28" w:rsidRDefault="00AD6A38" w:rsidP="009E181F">
            <w:pPr>
              <w:pStyle w:val="alineazaodstavkom1"/>
              <w:spacing w:line="276" w:lineRule="auto"/>
              <w:jc w:val="center"/>
              <w:rPr>
                <w:bCs/>
                <w:sz w:val="20"/>
                <w:szCs w:val="20"/>
              </w:rPr>
            </w:pPr>
          </w:p>
          <w:p w14:paraId="22A3D009" w14:textId="77777777" w:rsidR="00AD6A38" w:rsidRPr="00303B28" w:rsidRDefault="00AD6A38" w:rsidP="009E181F">
            <w:pPr>
              <w:pStyle w:val="alineazaodstavkom1"/>
              <w:spacing w:line="276" w:lineRule="auto"/>
              <w:rPr>
                <w:bCs/>
                <w:sz w:val="20"/>
                <w:szCs w:val="20"/>
              </w:rPr>
            </w:pPr>
            <w:r w:rsidRPr="00303B28">
              <w:rPr>
                <w:bCs/>
                <w:sz w:val="20"/>
                <w:szCs w:val="20"/>
              </w:rPr>
              <w:t>(1) Finančna uprava zbira osebne in druge podatke pri opravljanju z zakoni in drugimi predpisi določenih nalog neposredno od oseb, na katere se ti podatki nanašajo, od drugih oseb, ki razpolagajo s podatki, in iz obstoječih zbirk podatkov.</w:t>
            </w:r>
          </w:p>
          <w:p w14:paraId="0170BDB8" w14:textId="77777777" w:rsidR="00AD6A38" w:rsidRPr="00303B28" w:rsidRDefault="00AD6A38" w:rsidP="009E181F">
            <w:pPr>
              <w:pStyle w:val="alineazaodstavkom1"/>
              <w:spacing w:line="276" w:lineRule="auto"/>
              <w:rPr>
                <w:bCs/>
                <w:sz w:val="20"/>
                <w:szCs w:val="20"/>
              </w:rPr>
            </w:pPr>
            <w:r w:rsidRPr="00303B28">
              <w:rPr>
                <w:bCs/>
                <w:sz w:val="20"/>
                <w:szCs w:val="20"/>
              </w:rPr>
              <w:t>(2) Finančni upravi o zbiranju podatkov iz prejšnjega odstavka ni treba obvestiti osebe, na katero se zbiranje podatkov nanaša, če bi to onemogočilo ali otežilo opravljanje nalog finančne uprave.</w:t>
            </w:r>
          </w:p>
          <w:p w14:paraId="5D2AE427" w14:textId="77777777" w:rsidR="00AD6A38" w:rsidRPr="00303B28" w:rsidRDefault="00AD6A38" w:rsidP="009E181F">
            <w:pPr>
              <w:pStyle w:val="alineazaodstavkom1"/>
              <w:spacing w:line="276" w:lineRule="auto"/>
              <w:rPr>
                <w:bCs/>
                <w:sz w:val="20"/>
                <w:szCs w:val="20"/>
              </w:rPr>
            </w:pPr>
            <w:r w:rsidRPr="00303B28">
              <w:rPr>
                <w:bCs/>
                <w:sz w:val="20"/>
                <w:szCs w:val="20"/>
              </w:rPr>
              <w:t>(3) Če finančna uprava ob opravljanju nalog iz prvega odstavka tega člena zbira osebne in druge podatke iz že obstoječih zbirk podatkov, morajo organi, organizacije in drugi subjekti, ki na podlagi zakona in v okviru svoje dejavnosti ali v zvezi z njo vodijo zbirke podatkov, na podlagi zahteve brezplačno sporočiti zahtevane osebne in druge podatke.</w:t>
            </w:r>
          </w:p>
          <w:p w14:paraId="517FA1BB" w14:textId="77777777" w:rsidR="00AD6A38" w:rsidRPr="00303B28" w:rsidRDefault="00AD6A38" w:rsidP="009E181F">
            <w:pPr>
              <w:pStyle w:val="alineazaodstavkom1"/>
              <w:spacing w:line="276" w:lineRule="auto"/>
              <w:rPr>
                <w:bCs/>
                <w:sz w:val="20"/>
                <w:szCs w:val="20"/>
              </w:rPr>
            </w:pPr>
            <w:r w:rsidRPr="00303B28">
              <w:rPr>
                <w:bCs/>
                <w:sz w:val="20"/>
                <w:szCs w:val="20"/>
              </w:rPr>
              <w:t>(4) Finančna uprava pridobiva podatke iz 49. člena tega zakona, ki jih vodi v davčnem registru, in podatke, ki jih vodi v evidencah iz drugega odstavka 60. člena tega zakona, s povezovanjem davčnega registra, evidenc iz drugega odstavka 60. člena tega zakona in zbirk podatkov naslednjih upravljavcev:</w:t>
            </w:r>
          </w:p>
          <w:p w14:paraId="286C6803" w14:textId="77777777" w:rsidR="00AD6A38" w:rsidRPr="00303B28" w:rsidRDefault="00AD6A38" w:rsidP="009E181F">
            <w:pPr>
              <w:pStyle w:val="alineazaodstavkom1"/>
              <w:spacing w:line="276" w:lineRule="auto"/>
              <w:rPr>
                <w:bCs/>
                <w:sz w:val="20"/>
                <w:szCs w:val="20"/>
              </w:rPr>
            </w:pPr>
            <w:r w:rsidRPr="00303B28">
              <w:rPr>
                <w:bCs/>
                <w:sz w:val="20"/>
                <w:szCs w:val="20"/>
              </w:rPr>
              <w:t>1.      Ministrstva, pristojnega za notranje zadeve – podatke iz Centralnega registra prebivalstva,</w:t>
            </w:r>
          </w:p>
          <w:p w14:paraId="61DF1633" w14:textId="77777777" w:rsidR="00AD6A38" w:rsidRPr="00303B28" w:rsidRDefault="00AD6A38" w:rsidP="009E181F">
            <w:pPr>
              <w:pStyle w:val="alineazaodstavkom1"/>
              <w:spacing w:line="276" w:lineRule="auto"/>
              <w:rPr>
                <w:bCs/>
                <w:sz w:val="20"/>
                <w:szCs w:val="20"/>
              </w:rPr>
            </w:pPr>
            <w:r w:rsidRPr="00303B28">
              <w:rPr>
                <w:bCs/>
                <w:sz w:val="20"/>
                <w:szCs w:val="20"/>
              </w:rPr>
              <w:t>2.      Agencije Republike Slovenije za javnopravne evidence in storitve – podatke iz Poslovnega registra Slovenije, Sodnega registra in iz Registra transakcijskih računov,</w:t>
            </w:r>
          </w:p>
          <w:p w14:paraId="46639DEF" w14:textId="77777777" w:rsidR="00AD6A38" w:rsidRPr="00303B28" w:rsidRDefault="00AD6A38" w:rsidP="009E181F">
            <w:pPr>
              <w:pStyle w:val="alineazaodstavkom1"/>
              <w:spacing w:line="276" w:lineRule="auto"/>
              <w:rPr>
                <w:bCs/>
                <w:sz w:val="20"/>
                <w:szCs w:val="20"/>
              </w:rPr>
            </w:pPr>
            <w:r w:rsidRPr="00303B28">
              <w:rPr>
                <w:bCs/>
                <w:sz w:val="20"/>
                <w:szCs w:val="20"/>
              </w:rPr>
              <w:t>3.      Zavoda za zdravstveno zavarovanje Slovenije (v nadaljnjem besedilu: ZZZS) – podatke iz Evidence o zavarovanih osebah obveznega zdravstvenega zavarovanja, podatke o zavarovancih, vključenih v pokojninsko in invalidsko zavarovanje, in druge podatke o obveznem socialnem zavarovanju, katerih upravljavec zbirke podatkov ni ZZZS, jih pa zbira,</w:t>
            </w:r>
          </w:p>
          <w:p w14:paraId="76AEB9E1" w14:textId="77777777" w:rsidR="00AD6A38" w:rsidRPr="00303B28" w:rsidRDefault="00AD6A38" w:rsidP="009E181F">
            <w:pPr>
              <w:pStyle w:val="alineazaodstavkom1"/>
              <w:spacing w:line="276" w:lineRule="auto"/>
              <w:rPr>
                <w:bCs/>
                <w:sz w:val="20"/>
                <w:szCs w:val="20"/>
              </w:rPr>
            </w:pPr>
            <w:r w:rsidRPr="00303B28">
              <w:rPr>
                <w:bCs/>
                <w:sz w:val="20"/>
                <w:szCs w:val="20"/>
              </w:rPr>
              <w:t>4.      Zavoda za pokojninsko in invalidsko zavarovanje Slovenije – podatke iz Matične evidence zavarovancev in uživalcev pravic iz pokojninskega in invalidskega zavarovanja,</w:t>
            </w:r>
          </w:p>
          <w:p w14:paraId="281DE7B3" w14:textId="77777777" w:rsidR="00AD6A38" w:rsidRPr="00303B28" w:rsidRDefault="00AD6A38" w:rsidP="009E181F">
            <w:pPr>
              <w:pStyle w:val="alineazaodstavkom1"/>
              <w:spacing w:line="276" w:lineRule="auto"/>
              <w:rPr>
                <w:bCs/>
                <w:sz w:val="20"/>
                <w:szCs w:val="20"/>
              </w:rPr>
            </w:pPr>
            <w:r w:rsidRPr="00303B28">
              <w:rPr>
                <w:bCs/>
                <w:sz w:val="20"/>
                <w:szCs w:val="20"/>
              </w:rPr>
              <w:t>5.      Zavoda Republike Slovenije za zaposlovanje – podatke o brezposelnih osebah iz Evidence brezposelnih oseb,</w:t>
            </w:r>
          </w:p>
          <w:p w14:paraId="1E4E745A" w14:textId="77777777" w:rsidR="00AD6A38" w:rsidRPr="00303B28" w:rsidRDefault="00AD6A38" w:rsidP="009E181F">
            <w:pPr>
              <w:pStyle w:val="alineazaodstavkom1"/>
              <w:spacing w:line="276" w:lineRule="auto"/>
              <w:rPr>
                <w:bCs/>
                <w:sz w:val="20"/>
                <w:szCs w:val="20"/>
              </w:rPr>
            </w:pPr>
            <w:r w:rsidRPr="00303B28">
              <w:rPr>
                <w:bCs/>
                <w:sz w:val="20"/>
                <w:szCs w:val="20"/>
              </w:rPr>
              <w:t>6.      Geodetske uprave Republike Slovenije – podatke iz Registra prostorskih enot, podatke iz Registra nepremičnin, podatke iz Evidence trga nepremičnin, podatke o lastnikih kmetijskih in gozdnih zemljišč ter podatke o teh parcelah iz zemljiškega katastra,</w:t>
            </w:r>
          </w:p>
          <w:p w14:paraId="42D26E9F" w14:textId="77777777" w:rsidR="00AD6A38" w:rsidRPr="00303B28" w:rsidRDefault="00AD6A38" w:rsidP="009E181F">
            <w:pPr>
              <w:pStyle w:val="alineazaodstavkom1"/>
              <w:spacing w:line="276" w:lineRule="auto"/>
              <w:rPr>
                <w:bCs/>
                <w:sz w:val="20"/>
                <w:szCs w:val="20"/>
              </w:rPr>
            </w:pPr>
            <w:r w:rsidRPr="00303B28">
              <w:rPr>
                <w:bCs/>
                <w:sz w:val="20"/>
                <w:szCs w:val="20"/>
              </w:rPr>
              <w:t>7.      Ministrstva, pristojnega za infrastrukturo in prostor – podatke iz Evidence registriranih vozil,</w:t>
            </w:r>
          </w:p>
          <w:p w14:paraId="1DEAA002" w14:textId="77777777" w:rsidR="00AD6A38" w:rsidRPr="00303B28" w:rsidRDefault="00AD6A38" w:rsidP="009E181F">
            <w:pPr>
              <w:pStyle w:val="alineazaodstavkom1"/>
              <w:spacing w:line="276" w:lineRule="auto"/>
              <w:rPr>
                <w:bCs/>
                <w:sz w:val="20"/>
                <w:szCs w:val="20"/>
              </w:rPr>
            </w:pPr>
            <w:r w:rsidRPr="00303B28">
              <w:rPr>
                <w:bCs/>
                <w:sz w:val="20"/>
                <w:szCs w:val="20"/>
              </w:rPr>
              <w:t>8.      Javne agencije za civilno letalstvo Republike Slovenije – podatke iz registra zrakoplovov Republike Slovenije in iz Evidence ultralahkih in drugih letalnih naprav,</w:t>
            </w:r>
          </w:p>
          <w:p w14:paraId="4D0922D3" w14:textId="77777777" w:rsidR="00AD6A38" w:rsidRPr="00303B28" w:rsidRDefault="00AD6A38" w:rsidP="009E181F">
            <w:pPr>
              <w:pStyle w:val="alineazaodstavkom1"/>
              <w:spacing w:line="276" w:lineRule="auto"/>
              <w:rPr>
                <w:bCs/>
                <w:sz w:val="20"/>
                <w:szCs w:val="20"/>
              </w:rPr>
            </w:pPr>
            <w:r w:rsidRPr="00303B28">
              <w:rPr>
                <w:bCs/>
                <w:sz w:val="20"/>
                <w:szCs w:val="20"/>
              </w:rPr>
              <w:t>9.      Uprave Republike Slovenije za pomorstvo – podatke iz Vpisnika morskih čolnov,</w:t>
            </w:r>
          </w:p>
          <w:p w14:paraId="7289D809" w14:textId="77777777" w:rsidR="00AD6A38" w:rsidRPr="00303B28" w:rsidRDefault="00AD6A38" w:rsidP="009E181F">
            <w:pPr>
              <w:pStyle w:val="alineazaodstavkom1"/>
              <w:spacing w:line="276" w:lineRule="auto"/>
              <w:rPr>
                <w:bCs/>
                <w:sz w:val="20"/>
                <w:szCs w:val="20"/>
              </w:rPr>
            </w:pPr>
            <w:r w:rsidRPr="00303B28">
              <w:rPr>
                <w:bCs/>
                <w:sz w:val="20"/>
                <w:szCs w:val="20"/>
              </w:rPr>
              <w:t>10.   Upravne enote – podatke iz Vpisnika plovil, podatke iz evidence zavezancev, ki opravljajo osebno dopolnilno delo,</w:t>
            </w:r>
          </w:p>
          <w:p w14:paraId="2D31B3E0" w14:textId="77777777" w:rsidR="00AD6A38" w:rsidRPr="00303B28" w:rsidRDefault="00AD6A38" w:rsidP="009E181F">
            <w:pPr>
              <w:pStyle w:val="alineazaodstavkom1"/>
              <w:spacing w:line="276" w:lineRule="auto"/>
              <w:rPr>
                <w:bCs/>
                <w:sz w:val="20"/>
                <w:szCs w:val="20"/>
              </w:rPr>
            </w:pPr>
            <w:r w:rsidRPr="00303B28">
              <w:rPr>
                <w:bCs/>
                <w:sz w:val="20"/>
                <w:szCs w:val="20"/>
              </w:rPr>
              <w:t>11.   Klirinško depotne družbe – podatke iz Centralnega registra nematerializiranih vrednostnih papirjev,</w:t>
            </w:r>
          </w:p>
          <w:p w14:paraId="66CE73B6" w14:textId="77777777" w:rsidR="00AD6A38" w:rsidRPr="00303B28" w:rsidRDefault="00AD6A38" w:rsidP="009E181F">
            <w:pPr>
              <w:pStyle w:val="alineazaodstavkom1"/>
              <w:spacing w:line="276" w:lineRule="auto"/>
              <w:rPr>
                <w:bCs/>
                <w:sz w:val="20"/>
                <w:szCs w:val="20"/>
              </w:rPr>
            </w:pPr>
            <w:r w:rsidRPr="00303B28">
              <w:rPr>
                <w:bCs/>
                <w:sz w:val="20"/>
                <w:szCs w:val="20"/>
              </w:rPr>
              <w:t>12.   Občine – podatke o zavezancih in stavbnih zemljiščih iz evidence Nadomestila za uporabo stavbnega zemljišča,</w:t>
            </w:r>
          </w:p>
          <w:p w14:paraId="1939F712" w14:textId="77777777" w:rsidR="00AD6A38" w:rsidRPr="00303B28" w:rsidRDefault="00AD6A38" w:rsidP="009E181F">
            <w:pPr>
              <w:pStyle w:val="alineazaodstavkom1"/>
              <w:spacing w:line="276" w:lineRule="auto"/>
              <w:rPr>
                <w:bCs/>
                <w:sz w:val="20"/>
                <w:szCs w:val="20"/>
              </w:rPr>
            </w:pPr>
            <w:r w:rsidRPr="00303B28">
              <w:rPr>
                <w:bCs/>
                <w:sz w:val="20"/>
                <w:szCs w:val="20"/>
              </w:rPr>
              <w:t>13.   Vrhovnega sodišča – podatke iz Insolvenčnega vpisnika,</w:t>
            </w:r>
          </w:p>
          <w:p w14:paraId="5FC81ADE" w14:textId="77777777" w:rsidR="00AD6A38" w:rsidRPr="00303B28" w:rsidRDefault="00AD6A38" w:rsidP="009E181F">
            <w:pPr>
              <w:pStyle w:val="alineazaodstavkom1"/>
              <w:spacing w:line="276" w:lineRule="auto"/>
              <w:rPr>
                <w:bCs/>
                <w:sz w:val="20"/>
                <w:szCs w:val="20"/>
              </w:rPr>
            </w:pPr>
            <w:r w:rsidRPr="00303B28">
              <w:rPr>
                <w:bCs/>
                <w:sz w:val="20"/>
                <w:szCs w:val="20"/>
              </w:rPr>
              <w:t>14.   Ministrstva, pristojnega za kmetijstvo in okolje – podatke o čebeljih panjih iz Registra čebelnjakov,</w:t>
            </w:r>
          </w:p>
          <w:p w14:paraId="1ABBB2BB" w14:textId="77777777" w:rsidR="00AD6A38" w:rsidRPr="00303B28" w:rsidRDefault="00AD6A38" w:rsidP="009E181F">
            <w:pPr>
              <w:pStyle w:val="alineazaodstavkom1"/>
              <w:spacing w:line="276" w:lineRule="auto"/>
              <w:rPr>
                <w:bCs/>
                <w:sz w:val="20"/>
                <w:szCs w:val="20"/>
              </w:rPr>
            </w:pPr>
            <w:r w:rsidRPr="00303B28">
              <w:rPr>
                <w:bCs/>
                <w:sz w:val="20"/>
                <w:szCs w:val="20"/>
              </w:rPr>
              <w:t>15.   Izplačevalcev kmetijskih subvencij – podatke o članih agrarnih skupnostih, ki so v davčnem letu prejele obdavčljivo kmetijsko subvencijo in njihovih deležih iz evidenc izplačevalcev,</w:t>
            </w:r>
          </w:p>
          <w:p w14:paraId="2DC481FB" w14:textId="77777777" w:rsidR="00AD6A38" w:rsidRPr="00303B28" w:rsidRDefault="00AD6A38" w:rsidP="009E181F">
            <w:pPr>
              <w:pStyle w:val="alineazaodstavkom1"/>
              <w:spacing w:line="276" w:lineRule="auto"/>
              <w:rPr>
                <w:bCs/>
                <w:sz w:val="20"/>
                <w:szCs w:val="20"/>
              </w:rPr>
            </w:pPr>
            <w:r w:rsidRPr="00303B28">
              <w:rPr>
                <w:bCs/>
                <w:sz w:val="20"/>
                <w:szCs w:val="20"/>
              </w:rPr>
              <w:t>16.   Sklada kmetijskih zemljišč in gozdov RS – podatke o državnih parcelah, ki so v zakupu iz registra zakupnih pogodb,</w:t>
            </w:r>
          </w:p>
          <w:p w14:paraId="66BB500D" w14:textId="77777777" w:rsidR="00AD6A38" w:rsidRPr="00303B28" w:rsidRDefault="00AD6A38" w:rsidP="009E181F">
            <w:pPr>
              <w:pStyle w:val="alineazaodstavkom1"/>
              <w:spacing w:line="276" w:lineRule="auto"/>
              <w:rPr>
                <w:bCs/>
                <w:sz w:val="20"/>
                <w:szCs w:val="20"/>
              </w:rPr>
            </w:pPr>
            <w:r w:rsidRPr="00303B28">
              <w:rPr>
                <w:bCs/>
                <w:sz w:val="20"/>
                <w:szCs w:val="20"/>
              </w:rPr>
              <w:t>17.   Ministrstva, pristojnega za delo, družino, socialne zadeve in enake možnosti – podatke o koncesionarjih, ki posredujejo začasno in občasno delo dijakom in študentom.</w:t>
            </w:r>
          </w:p>
          <w:p w14:paraId="3AFAE2B5" w14:textId="77777777" w:rsidR="00AD6A38" w:rsidRPr="00303B28" w:rsidRDefault="00AD6A38" w:rsidP="009E181F">
            <w:pPr>
              <w:pStyle w:val="alineazaodstavkom1"/>
              <w:spacing w:line="276" w:lineRule="auto"/>
              <w:rPr>
                <w:bCs/>
                <w:sz w:val="20"/>
                <w:szCs w:val="20"/>
              </w:rPr>
            </w:pPr>
          </w:p>
          <w:p w14:paraId="45D80761" w14:textId="77777777" w:rsidR="00AD6A38" w:rsidRPr="00303B28" w:rsidRDefault="00AD6A38" w:rsidP="009E181F">
            <w:pPr>
              <w:pStyle w:val="len1"/>
              <w:spacing w:line="276" w:lineRule="auto"/>
              <w:rPr>
                <w:b w:val="0"/>
                <w:sz w:val="20"/>
                <w:szCs w:val="20"/>
              </w:rPr>
            </w:pPr>
            <w:r w:rsidRPr="00303B28">
              <w:rPr>
                <w:b w:val="0"/>
                <w:sz w:val="20"/>
                <w:szCs w:val="20"/>
              </w:rPr>
              <w:lastRenderedPageBreak/>
              <w:t>51. člen</w:t>
            </w:r>
          </w:p>
          <w:p w14:paraId="0B9FF4F9" w14:textId="77777777" w:rsidR="00AD6A38" w:rsidRPr="00303B28" w:rsidRDefault="00AD6A38" w:rsidP="009E181F">
            <w:pPr>
              <w:pStyle w:val="lennaslov1"/>
              <w:spacing w:line="276" w:lineRule="auto"/>
              <w:rPr>
                <w:b w:val="0"/>
                <w:sz w:val="20"/>
                <w:szCs w:val="20"/>
              </w:rPr>
            </w:pPr>
            <w:r w:rsidRPr="00303B28">
              <w:rPr>
                <w:b w:val="0"/>
                <w:sz w:val="20"/>
                <w:szCs w:val="20"/>
              </w:rPr>
              <w:t>(vpis fizične osebe v davčni register)</w:t>
            </w:r>
          </w:p>
          <w:p w14:paraId="1285BB0B" w14:textId="77777777" w:rsidR="00AD6A38" w:rsidRPr="00303B28" w:rsidRDefault="00AD6A38" w:rsidP="009E181F">
            <w:pPr>
              <w:pStyle w:val="odstavek1"/>
              <w:spacing w:line="276" w:lineRule="auto"/>
              <w:ind w:firstLine="0"/>
              <w:rPr>
                <w:bCs/>
                <w:sz w:val="20"/>
                <w:szCs w:val="20"/>
              </w:rPr>
            </w:pPr>
            <w:r w:rsidRPr="00303B28">
              <w:rPr>
                <w:bCs/>
                <w:sz w:val="20"/>
                <w:szCs w:val="20"/>
              </w:rPr>
              <w:t>(1) Fizična oseba s stalnim oziroma začasnim prebivališčem v Republiki Sloveniji se vpiše v davčni register po uradni dolžnosti. Vpis izvede finančni urad na podlagi podatkov iz centralnega registra prebivalstva.</w:t>
            </w:r>
          </w:p>
          <w:p w14:paraId="2F654C85" w14:textId="77777777" w:rsidR="00AD6A38" w:rsidRPr="00303B28" w:rsidRDefault="00AD6A38" w:rsidP="009E181F">
            <w:pPr>
              <w:pStyle w:val="odstavek1"/>
              <w:spacing w:line="276" w:lineRule="auto"/>
              <w:ind w:firstLine="0"/>
              <w:rPr>
                <w:bCs/>
                <w:sz w:val="20"/>
                <w:szCs w:val="20"/>
              </w:rPr>
            </w:pPr>
            <w:r w:rsidRPr="00303B28">
              <w:rPr>
                <w:bCs/>
                <w:sz w:val="20"/>
                <w:szCs w:val="20"/>
              </w:rPr>
              <w:t>(2) Če centralni register prebivalstva ne vsebuje vseh podatkov, potrebnih za vpis v davčni register, davčni organ pozove fizično osebo, naj v osmih dneh po prejemu poziva predloži manjkajoče podatke za vpis v davčni register.</w:t>
            </w:r>
          </w:p>
          <w:p w14:paraId="5C3554A5" w14:textId="77777777" w:rsidR="00AD6A38" w:rsidRPr="00303B28" w:rsidRDefault="00AD6A38" w:rsidP="009E181F">
            <w:pPr>
              <w:pStyle w:val="odstavek1"/>
              <w:spacing w:line="276" w:lineRule="auto"/>
              <w:ind w:firstLine="0"/>
              <w:rPr>
                <w:bCs/>
                <w:sz w:val="20"/>
                <w:szCs w:val="20"/>
              </w:rPr>
            </w:pPr>
            <w:r w:rsidRPr="00303B28">
              <w:rPr>
                <w:bCs/>
                <w:sz w:val="20"/>
                <w:szCs w:val="20"/>
              </w:rPr>
              <w:t>(3) Fizična oseba, ki v Republiki Sloveniji nima niti začasnega prebivališča, pa dosega na njenem območju obdavčljive dohodke, ali je lastnik obdavčljivega premičnega oziroma nepremičnega premoženja, mora davčnemu uradu pred prvim prejemom obdavčljivega dohodka oziroma pred prvo pridobitvijo lastništva obdavčljivega premičnega oziroma nepremičnega premoženja predložiti prijavo za vpis v davčni register.</w:t>
            </w:r>
          </w:p>
          <w:p w14:paraId="04FD1EFA" w14:textId="77777777" w:rsidR="00AD6A38" w:rsidRPr="00303B28" w:rsidRDefault="00AD6A38" w:rsidP="009E181F">
            <w:pPr>
              <w:pStyle w:val="odstavek1"/>
              <w:spacing w:line="276" w:lineRule="auto"/>
              <w:ind w:firstLine="0"/>
              <w:rPr>
                <w:bCs/>
                <w:sz w:val="20"/>
                <w:szCs w:val="20"/>
              </w:rPr>
            </w:pPr>
            <w:r w:rsidRPr="00303B28">
              <w:rPr>
                <w:bCs/>
                <w:sz w:val="20"/>
                <w:szCs w:val="20"/>
              </w:rPr>
              <w:t>(4) Fizična oseba, ki ima v skladu z zakonom, ki ureja dohodnino, pravico do ugodnosti za vzdrževane družinske člane, mora davčnemu uradu predložiti prijavo za vpis vzdrževanih družinskih članov v davčni register v osmih dneh po prvem uveljavljanju pri delodajalcu oziroma najpozneje do poteka roka za ugovor zoper informativni izračun dohodnine oziroma do poteka roka za pritožbo na odločbo o odmeri dohodnine.</w:t>
            </w:r>
          </w:p>
          <w:p w14:paraId="7D9A18E9" w14:textId="77777777" w:rsidR="00AD6A38" w:rsidRPr="00303B28" w:rsidRDefault="00AD6A38" w:rsidP="009E181F">
            <w:pPr>
              <w:pStyle w:val="odstavek1"/>
              <w:spacing w:line="276" w:lineRule="auto"/>
              <w:ind w:firstLine="0"/>
              <w:rPr>
                <w:bCs/>
                <w:sz w:val="20"/>
                <w:szCs w:val="20"/>
              </w:rPr>
            </w:pPr>
          </w:p>
          <w:p w14:paraId="1BBA9669" w14:textId="77777777" w:rsidR="00AD6A38" w:rsidRPr="00303B28" w:rsidRDefault="00AD6A38" w:rsidP="009E181F">
            <w:pPr>
              <w:pStyle w:val="odstavek1"/>
              <w:spacing w:before="0" w:line="276" w:lineRule="auto"/>
              <w:jc w:val="center"/>
              <w:rPr>
                <w:bCs/>
                <w:sz w:val="20"/>
                <w:szCs w:val="20"/>
              </w:rPr>
            </w:pPr>
            <w:r w:rsidRPr="00303B28">
              <w:rPr>
                <w:bCs/>
                <w:sz w:val="20"/>
                <w:szCs w:val="20"/>
              </w:rPr>
              <w:t>60. člen</w:t>
            </w:r>
          </w:p>
          <w:p w14:paraId="6029060C" w14:textId="77777777" w:rsidR="00AD6A38" w:rsidRPr="00303B28" w:rsidRDefault="00AD6A38" w:rsidP="009E181F">
            <w:pPr>
              <w:pStyle w:val="odstavek1"/>
              <w:spacing w:before="0" w:line="276" w:lineRule="auto"/>
              <w:jc w:val="center"/>
              <w:rPr>
                <w:bCs/>
                <w:sz w:val="20"/>
                <w:szCs w:val="20"/>
              </w:rPr>
            </w:pPr>
            <w:r w:rsidRPr="00303B28">
              <w:rPr>
                <w:bCs/>
                <w:sz w:val="20"/>
                <w:szCs w:val="20"/>
              </w:rPr>
              <w:t>(vrste evidenc)</w:t>
            </w:r>
          </w:p>
          <w:p w14:paraId="20D9D447" w14:textId="77777777" w:rsidR="00AD6A38" w:rsidRPr="00303B28" w:rsidRDefault="00AD6A38" w:rsidP="009E181F">
            <w:pPr>
              <w:pStyle w:val="odstavek1"/>
              <w:spacing w:line="276" w:lineRule="auto"/>
              <w:ind w:firstLine="0"/>
              <w:rPr>
                <w:bCs/>
                <w:sz w:val="20"/>
                <w:szCs w:val="20"/>
              </w:rPr>
            </w:pPr>
            <w:r w:rsidRPr="00303B28">
              <w:rPr>
                <w:bCs/>
                <w:sz w:val="20"/>
                <w:szCs w:val="20"/>
              </w:rPr>
              <w:t>(1) Finančna uprava vodi zbirke osebnih in drugih podatkov (v nadaljnjem besedilu: evidence), ki jih pri opravljanju nalog finančne uprave zbirajo in nadalje obdelujejo uslužbenci finančne uprave.</w:t>
            </w:r>
          </w:p>
          <w:p w14:paraId="5FB15A11" w14:textId="77777777" w:rsidR="00AD6A38" w:rsidRPr="00303B28" w:rsidRDefault="00AD6A38" w:rsidP="009E181F">
            <w:pPr>
              <w:pStyle w:val="odstavek1"/>
              <w:spacing w:before="0" w:line="276" w:lineRule="auto"/>
              <w:ind w:firstLine="0"/>
              <w:rPr>
                <w:bCs/>
                <w:sz w:val="20"/>
                <w:szCs w:val="20"/>
              </w:rPr>
            </w:pPr>
            <w:r w:rsidRPr="00303B28">
              <w:rPr>
                <w:bCs/>
                <w:sz w:val="20"/>
                <w:szCs w:val="20"/>
              </w:rPr>
              <w:t>(2) Finančna uprava vodi in vzdržuje:</w:t>
            </w:r>
          </w:p>
          <w:p w14:paraId="31D939CF" w14:textId="77777777" w:rsidR="00AD6A38" w:rsidRPr="00303B28" w:rsidRDefault="00AD6A38" w:rsidP="009E181F">
            <w:pPr>
              <w:pStyle w:val="odstavek1"/>
              <w:spacing w:before="0" w:line="276" w:lineRule="auto"/>
              <w:ind w:firstLine="0"/>
              <w:rPr>
                <w:bCs/>
                <w:sz w:val="20"/>
                <w:szCs w:val="20"/>
              </w:rPr>
            </w:pPr>
            <w:r w:rsidRPr="00303B28">
              <w:rPr>
                <w:bCs/>
                <w:sz w:val="20"/>
                <w:szCs w:val="20"/>
              </w:rPr>
              <w:t>1.      evidenco o davkih,</w:t>
            </w:r>
          </w:p>
          <w:p w14:paraId="758B88CC" w14:textId="77777777" w:rsidR="00AD6A38" w:rsidRPr="00303B28" w:rsidRDefault="00AD6A38" w:rsidP="009E181F">
            <w:pPr>
              <w:pStyle w:val="odstavek1"/>
              <w:spacing w:before="0" w:line="276" w:lineRule="auto"/>
              <w:ind w:firstLine="0"/>
              <w:rPr>
                <w:bCs/>
                <w:sz w:val="20"/>
                <w:szCs w:val="20"/>
              </w:rPr>
            </w:pPr>
            <w:r w:rsidRPr="00303B28">
              <w:rPr>
                <w:bCs/>
                <w:sz w:val="20"/>
                <w:szCs w:val="20"/>
              </w:rPr>
              <w:t>2.      knjigovodske evidence,</w:t>
            </w:r>
          </w:p>
          <w:p w14:paraId="050BE8B5" w14:textId="77777777" w:rsidR="00AD6A38" w:rsidRPr="00303B28" w:rsidRDefault="00AD6A38" w:rsidP="009E181F">
            <w:pPr>
              <w:pStyle w:val="odstavek1"/>
              <w:spacing w:before="0" w:line="276" w:lineRule="auto"/>
              <w:ind w:firstLine="0"/>
              <w:rPr>
                <w:bCs/>
                <w:sz w:val="20"/>
                <w:szCs w:val="20"/>
              </w:rPr>
            </w:pPr>
            <w:r w:rsidRPr="00303B28">
              <w:rPr>
                <w:bCs/>
                <w:sz w:val="20"/>
                <w:szCs w:val="20"/>
              </w:rPr>
              <w:t>3.      evidenco o vodenju finančnega nadzora,</w:t>
            </w:r>
          </w:p>
          <w:p w14:paraId="34EB1F20" w14:textId="77777777" w:rsidR="00AD6A38" w:rsidRPr="00303B28" w:rsidRDefault="00AD6A38" w:rsidP="009E181F">
            <w:pPr>
              <w:pStyle w:val="odstavek1"/>
              <w:spacing w:before="0" w:line="276" w:lineRule="auto"/>
              <w:ind w:firstLine="0"/>
              <w:rPr>
                <w:bCs/>
                <w:sz w:val="20"/>
                <w:szCs w:val="20"/>
              </w:rPr>
            </w:pPr>
            <w:r w:rsidRPr="00303B28">
              <w:rPr>
                <w:bCs/>
                <w:sz w:val="20"/>
                <w:szCs w:val="20"/>
              </w:rPr>
              <w:t>4.      evidenco finančnih preiskav,</w:t>
            </w:r>
          </w:p>
          <w:p w14:paraId="3B15F162" w14:textId="77777777" w:rsidR="00AD6A38" w:rsidRPr="00303B28" w:rsidRDefault="00AD6A38" w:rsidP="009E181F">
            <w:pPr>
              <w:pStyle w:val="odstavek1"/>
              <w:spacing w:before="0" w:line="276" w:lineRule="auto"/>
              <w:ind w:firstLine="0"/>
              <w:rPr>
                <w:bCs/>
                <w:sz w:val="20"/>
                <w:szCs w:val="20"/>
              </w:rPr>
            </w:pPr>
            <w:r w:rsidRPr="00303B28">
              <w:rPr>
                <w:bCs/>
                <w:sz w:val="20"/>
                <w:szCs w:val="20"/>
              </w:rPr>
              <w:t>5.      evidenco o vloženih kazenskih ovadbah in naznanilih,</w:t>
            </w:r>
          </w:p>
          <w:p w14:paraId="53D9FF83" w14:textId="77777777" w:rsidR="00AD6A38" w:rsidRPr="00303B28" w:rsidRDefault="00AD6A38" w:rsidP="009E181F">
            <w:pPr>
              <w:pStyle w:val="odstavek1"/>
              <w:spacing w:before="0" w:line="276" w:lineRule="auto"/>
              <w:ind w:firstLine="0"/>
              <w:rPr>
                <w:bCs/>
                <w:sz w:val="20"/>
                <w:szCs w:val="20"/>
              </w:rPr>
            </w:pPr>
            <w:r w:rsidRPr="00303B28">
              <w:rPr>
                <w:bCs/>
                <w:sz w:val="20"/>
                <w:szCs w:val="20"/>
              </w:rPr>
              <w:t>6.      carinsko evidenco,</w:t>
            </w:r>
          </w:p>
          <w:p w14:paraId="6D2C264B" w14:textId="77777777" w:rsidR="00AD6A38" w:rsidRPr="00303B28" w:rsidRDefault="00AD6A38" w:rsidP="009E181F">
            <w:pPr>
              <w:pStyle w:val="odstavek1"/>
              <w:spacing w:before="0" w:line="276" w:lineRule="auto"/>
              <w:ind w:firstLine="0"/>
              <w:rPr>
                <w:bCs/>
                <w:sz w:val="20"/>
                <w:szCs w:val="20"/>
              </w:rPr>
            </w:pPr>
            <w:r w:rsidRPr="00303B28">
              <w:rPr>
                <w:bCs/>
                <w:sz w:val="20"/>
                <w:szCs w:val="20"/>
              </w:rPr>
              <w:t>7.      evidenco trošarin,</w:t>
            </w:r>
          </w:p>
          <w:p w14:paraId="51C6060E" w14:textId="77777777" w:rsidR="00AD6A38" w:rsidRPr="00303B28" w:rsidRDefault="00AD6A38" w:rsidP="009E181F">
            <w:pPr>
              <w:pStyle w:val="odstavek1"/>
              <w:spacing w:before="0" w:line="276" w:lineRule="auto"/>
              <w:ind w:firstLine="0"/>
              <w:rPr>
                <w:bCs/>
                <w:sz w:val="20"/>
                <w:szCs w:val="20"/>
              </w:rPr>
            </w:pPr>
            <w:r w:rsidRPr="00303B28">
              <w:rPr>
                <w:bCs/>
                <w:sz w:val="20"/>
                <w:szCs w:val="20"/>
              </w:rPr>
              <w:t>8.      evidenco informacij za izvedbene namene,</w:t>
            </w:r>
          </w:p>
          <w:p w14:paraId="34E315D6" w14:textId="77777777" w:rsidR="00AD6A38" w:rsidRPr="00303B28" w:rsidRDefault="00AD6A38" w:rsidP="009E181F">
            <w:pPr>
              <w:pStyle w:val="odstavek1"/>
              <w:spacing w:before="0" w:line="276" w:lineRule="auto"/>
              <w:ind w:firstLine="0"/>
              <w:rPr>
                <w:bCs/>
                <w:sz w:val="20"/>
                <w:szCs w:val="20"/>
              </w:rPr>
            </w:pPr>
            <w:r w:rsidRPr="00303B28">
              <w:rPr>
                <w:bCs/>
                <w:sz w:val="20"/>
                <w:szCs w:val="20"/>
              </w:rPr>
              <w:t>9.      evidenco o uporabi prisilnih sredstev,</w:t>
            </w:r>
          </w:p>
          <w:p w14:paraId="06C988EA" w14:textId="77777777" w:rsidR="00AD6A38" w:rsidRPr="00303B28" w:rsidRDefault="00AD6A38" w:rsidP="009E181F">
            <w:pPr>
              <w:pStyle w:val="odstavek1"/>
              <w:spacing w:before="0" w:line="276" w:lineRule="auto"/>
              <w:ind w:firstLine="0"/>
              <w:rPr>
                <w:bCs/>
                <w:sz w:val="20"/>
                <w:szCs w:val="20"/>
              </w:rPr>
            </w:pPr>
            <w:r w:rsidRPr="00303B28">
              <w:rPr>
                <w:bCs/>
                <w:sz w:val="20"/>
                <w:szCs w:val="20"/>
              </w:rPr>
              <w:t>10.   evidenco predloženih instrumentov zavarovanja,</w:t>
            </w:r>
          </w:p>
          <w:p w14:paraId="7C962822" w14:textId="77777777" w:rsidR="00AD6A38" w:rsidRPr="00303B28" w:rsidRDefault="00AD6A38" w:rsidP="009E181F">
            <w:pPr>
              <w:pStyle w:val="odstavek1"/>
              <w:spacing w:before="0" w:line="276" w:lineRule="auto"/>
              <w:ind w:firstLine="0"/>
              <w:rPr>
                <w:bCs/>
                <w:sz w:val="20"/>
                <w:szCs w:val="20"/>
              </w:rPr>
            </w:pPr>
            <w:r w:rsidRPr="00303B28">
              <w:rPr>
                <w:bCs/>
                <w:sz w:val="20"/>
                <w:szCs w:val="20"/>
              </w:rPr>
              <w:t>11.   evidenco o davčni izvršbi,</w:t>
            </w:r>
          </w:p>
          <w:p w14:paraId="278EAA39" w14:textId="77777777" w:rsidR="00AD6A38" w:rsidRPr="00303B28" w:rsidRDefault="00AD6A38" w:rsidP="009E181F">
            <w:pPr>
              <w:pStyle w:val="odstavek1"/>
              <w:spacing w:before="0" w:line="276" w:lineRule="auto"/>
              <w:ind w:firstLine="0"/>
              <w:rPr>
                <w:bCs/>
                <w:sz w:val="20"/>
                <w:szCs w:val="20"/>
              </w:rPr>
            </w:pPr>
            <w:r w:rsidRPr="00303B28">
              <w:rPr>
                <w:bCs/>
                <w:sz w:val="20"/>
                <w:szCs w:val="20"/>
              </w:rPr>
              <w:t>12.   evidenco poročevalskih enot in deklarantov v zvezi z zbiranjem statističnih podatkov o blagovni menjavi z državami članicami EU,</w:t>
            </w:r>
          </w:p>
          <w:p w14:paraId="27250894" w14:textId="77777777" w:rsidR="00AD6A38" w:rsidRPr="00303B28" w:rsidRDefault="00AD6A38" w:rsidP="009E181F">
            <w:pPr>
              <w:pStyle w:val="odstavek1"/>
              <w:spacing w:before="0" w:line="276" w:lineRule="auto"/>
              <w:ind w:firstLine="0"/>
              <w:rPr>
                <w:bCs/>
                <w:sz w:val="20"/>
                <w:szCs w:val="20"/>
              </w:rPr>
            </w:pPr>
            <w:r w:rsidRPr="00303B28">
              <w:rPr>
                <w:bCs/>
                <w:sz w:val="20"/>
                <w:szCs w:val="20"/>
              </w:rPr>
              <w:t>13.   evidenco okoljskih dajatev,</w:t>
            </w:r>
          </w:p>
          <w:p w14:paraId="52C6CE43" w14:textId="77777777" w:rsidR="00AD6A38" w:rsidRPr="00303B28" w:rsidRDefault="00AD6A38" w:rsidP="009E181F">
            <w:pPr>
              <w:pStyle w:val="odstavek1"/>
              <w:spacing w:before="0" w:line="276" w:lineRule="auto"/>
              <w:ind w:firstLine="0"/>
              <w:rPr>
                <w:bCs/>
                <w:sz w:val="20"/>
                <w:szCs w:val="20"/>
              </w:rPr>
            </w:pPr>
            <w:r w:rsidRPr="00303B28">
              <w:rPr>
                <w:bCs/>
                <w:sz w:val="20"/>
                <w:szCs w:val="20"/>
              </w:rPr>
              <w:t>14.   evidenco o hrambi blaga,</w:t>
            </w:r>
          </w:p>
          <w:p w14:paraId="2FE3B888" w14:textId="77777777" w:rsidR="00AD6A38" w:rsidRPr="00303B28" w:rsidRDefault="00AD6A38" w:rsidP="009E181F">
            <w:pPr>
              <w:pStyle w:val="odstavek1"/>
              <w:spacing w:before="0" w:line="276" w:lineRule="auto"/>
              <w:ind w:firstLine="0"/>
              <w:rPr>
                <w:bCs/>
                <w:sz w:val="20"/>
                <w:szCs w:val="20"/>
              </w:rPr>
            </w:pPr>
            <w:r w:rsidRPr="00303B28">
              <w:rPr>
                <w:bCs/>
                <w:sz w:val="20"/>
                <w:szCs w:val="20"/>
              </w:rPr>
              <w:t>15.   evidenco o nadzorih nad prirejanjem iger na srečo po zakonu, ki ureja igre na srečo,</w:t>
            </w:r>
          </w:p>
          <w:p w14:paraId="4E2B0B3A" w14:textId="77777777" w:rsidR="00AD6A38" w:rsidRPr="00303B28" w:rsidRDefault="00AD6A38" w:rsidP="009E181F">
            <w:pPr>
              <w:pStyle w:val="odstavek1"/>
              <w:spacing w:before="0" w:line="276" w:lineRule="auto"/>
              <w:ind w:firstLine="0"/>
              <w:rPr>
                <w:bCs/>
                <w:sz w:val="20"/>
                <w:szCs w:val="20"/>
              </w:rPr>
            </w:pPr>
            <w:r w:rsidRPr="00303B28">
              <w:rPr>
                <w:bCs/>
                <w:sz w:val="20"/>
                <w:szCs w:val="20"/>
              </w:rPr>
              <w:t>16.   evidence, predpisane z drugimi predpisi, predpisi EU ter mednarodnimi pogodbami.</w:t>
            </w:r>
          </w:p>
          <w:p w14:paraId="645A9765" w14:textId="77777777" w:rsidR="00AD6A38" w:rsidRPr="00303B28" w:rsidRDefault="00AD6A38" w:rsidP="009E181F">
            <w:pPr>
              <w:pStyle w:val="odstavek1"/>
              <w:spacing w:before="0" w:line="276" w:lineRule="auto"/>
              <w:ind w:firstLine="0"/>
              <w:rPr>
                <w:bCs/>
                <w:sz w:val="20"/>
                <w:szCs w:val="20"/>
              </w:rPr>
            </w:pPr>
            <w:r w:rsidRPr="00303B28">
              <w:rPr>
                <w:bCs/>
                <w:sz w:val="20"/>
                <w:szCs w:val="20"/>
              </w:rPr>
              <w:t>(3) Finančna uprava evidenco iz 12. točke prejšnjega odstavka vodi in vzdržuje skupaj z organom, pristojnim za državno statistiko, v skladu z zakonom, ki ureja državno statistiko.</w:t>
            </w:r>
          </w:p>
          <w:p w14:paraId="026EEA0B" w14:textId="77777777" w:rsidR="00AD6A38" w:rsidRPr="00303B28" w:rsidRDefault="00AD6A38" w:rsidP="009E181F">
            <w:pPr>
              <w:spacing w:before="480" w:after="0"/>
              <w:jc w:val="center"/>
              <w:rPr>
                <w:rFonts w:ascii="Arial" w:eastAsia="Times New Roman" w:hAnsi="Arial" w:cs="Arial"/>
                <w:bCs/>
                <w:sz w:val="20"/>
                <w:szCs w:val="20"/>
                <w:lang w:eastAsia="sl-SI"/>
              </w:rPr>
            </w:pPr>
            <w:r w:rsidRPr="00303B28">
              <w:rPr>
                <w:rFonts w:ascii="Arial" w:eastAsia="Times New Roman" w:hAnsi="Arial" w:cs="Arial"/>
                <w:bCs/>
                <w:sz w:val="20"/>
                <w:szCs w:val="20"/>
                <w:lang w:eastAsia="sl-SI"/>
              </w:rPr>
              <w:lastRenderedPageBreak/>
              <w:t>61. člen</w:t>
            </w:r>
          </w:p>
          <w:p w14:paraId="74154E22" w14:textId="77777777" w:rsidR="00AD6A38" w:rsidRPr="00303B28" w:rsidRDefault="00AD6A38" w:rsidP="009E181F">
            <w:pPr>
              <w:spacing w:after="0"/>
              <w:jc w:val="center"/>
              <w:rPr>
                <w:rFonts w:ascii="Arial" w:eastAsia="Times New Roman" w:hAnsi="Arial" w:cs="Arial"/>
                <w:bCs/>
                <w:sz w:val="20"/>
                <w:szCs w:val="20"/>
                <w:lang w:eastAsia="sl-SI"/>
              </w:rPr>
            </w:pPr>
            <w:r w:rsidRPr="00303B28">
              <w:rPr>
                <w:rFonts w:ascii="Arial" w:eastAsia="Times New Roman" w:hAnsi="Arial" w:cs="Arial"/>
                <w:bCs/>
                <w:sz w:val="20"/>
                <w:szCs w:val="20"/>
                <w:lang w:eastAsia="sl-SI"/>
              </w:rPr>
              <w:t>(vrste podatkov, ki jih vsebujejo evidence)</w:t>
            </w:r>
          </w:p>
          <w:p w14:paraId="706359A6" w14:textId="77777777" w:rsidR="00AD6A38" w:rsidRPr="00303B28" w:rsidRDefault="00AD6A38" w:rsidP="009E181F">
            <w:pPr>
              <w:spacing w:before="240" w:after="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(1) Evidence iz 60. člena tega zakona vsebujejo poleg osebnih in drugih podatkov fizičnih in pravnih oseb, vsebovanih v davčnem registru iz 49. člena tega zakona, tudi številko uradnega identifikacijskega dokumenta, kadar podatki iz davčnega registra ne zadoščajo za izvedbo postopka.</w:t>
            </w:r>
          </w:p>
          <w:p w14:paraId="2E732A6B" w14:textId="77777777" w:rsidR="00AD6A38" w:rsidRPr="00303B28" w:rsidRDefault="00AD6A38" w:rsidP="009E181F">
            <w:pPr>
              <w:spacing w:before="240" w:after="100"/>
              <w:ind w:firstLine="1021"/>
              <w:jc w:val="both"/>
              <w:rPr>
                <w:rFonts w:ascii="Arial" w:eastAsia="Times New Roman" w:hAnsi="Arial" w:cs="Arial"/>
                <w:bCs/>
                <w:sz w:val="20"/>
                <w:szCs w:val="20"/>
                <w:lang w:eastAsia="sl-SI"/>
              </w:rPr>
            </w:pPr>
            <w:r w:rsidRPr="00303B28">
              <w:rPr>
                <w:rFonts w:ascii="Arial" w:eastAsia="Times New Roman" w:hAnsi="Arial" w:cs="Arial"/>
                <w:bCs/>
                <w:sz w:val="20"/>
                <w:szCs w:val="20"/>
                <w:lang w:eastAsia="sl-SI"/>
              </w:rPr>
              <w:t>(2) Poleg podatkov iz prejšnjega odstavka posamezne evidence vsebujejo tudi podatke, določene v 62. do 74. členu tega zakona.</w:t>
            </w:r>
          </w:p>
          <w:p w14:paraId="132F211E" w14:textId="77777777" w:rsidR="00AD6A38" w:rsidRPr="00303B28" w:rsidRDefault="00AD6A38" w:rsidP="009E181F">
            <w:pPr>
              <w:pStyle w:val="len1"/>
              <w:spacing w:line="276" w:lineRule="auto"/>
              <w:rPr>
                <w:b w:val="0"/>
                <w:sz w:val="20"/>
                <w:szCs w:val="20"/>
              </w:rPr>
            </w:pPr>
            <w:r w:rsidRPr="00303B28">
              <w:rPr>
                <w:b w:val="0"/>
                <w:sz w:val="20"/>
                <w:szCs w:val="20"/>
              </w:rPr>
              <w:t>100. člen</w:t>
            </w:r>
          </w:p>
          <w:p w14:paraId="12163200" w14:textId="77777777" w:rsidR="00AD6A38" w:rsidRPr="00303B28" w:rsidRDefault="00AD6A38" w:rsidP="009E181F">
            <w:pPr>
              <w:pStyle w:val="lennaslov1"/>
              <w:spacing w:line="276" w:lineRule="auto"/>
              <w:rPr>
                <w:b w:val="0"/>
                <w:sz w:val="20"/>
                <w:szCs w:val="20"/>
              </w:rPr>
            </w:pPr>
            <w:r w:rsidRPr="00303B28">
              <w:rPr>
                <w:b w:val="0"/>
                <w:sz w:val="20"/>
                <w:szCs w:val="20"/>
              </w:rPr>
              <w:t>(finančna preiskava)</w:t>
            </w:r>
          </w:p>
          <w:p w14:paraId="7888E304" w14:textId="77777777" w:rsidR="00AD6A38" w:rsidRPr="00303B28" w:rsidRDefault="00AD6A38" w:rsidP="009E181F">
            <w:pPr>
              <w:pStyle w:val="odstavek1"/>
              <w:spacing w:line="276" w:lineRule="auto"/>
              <w:ind w:firstLine="0"/>
              <w:rPr>
                <w:bCs/>
                <w:sz w:val="20"/>
                <w:szCs w:val="20"/>
              </w:rPr>
            </w:pPr>
            <w:r w:rsidRPr="00303B28">
              <w:rPr>
                <w:bCs/>
                <w:sz w:val="20"/>
                <w:szCs w:val="20"/>
              </w:rPr>
              <w:t>(1) Finančna preiskava pomeni izvajanje dejanj, ukrepov in postopkov po tem zakonu in po zakonu, ki ureja davčni postopek, ko so dani razlogi za sum, da je bilo storjeno dejanje, s katerim so bili kršeni predpisi o obdavčenju ali drugi predpisi iz pristojnosti finančne uprave. Dejanja in ukrepi finančne preiskave se izvajajo zaradi preprečevanja, preiskovanja in odkrivanja najtežjih kršitev predpisov o obdavčenju in drugih predpisov, za nadzor nad izvajanjem katerih je pristojna finančna uprava. Finančna preiskava se lahko uvede tudi zaradi izvajanja dejanj in ukrepov po tem zakonu in zakonu, ki ureja davčni postopek, za zagotovitev medsebojne pomoči organom EU, držav članic EU in tretjih držav. Najtežje kršitve predpisov o obdavčenju ali drugih predpisov iz pristojnosti finančne uprave so ravnanja ali dejanja davčnih zavezancev in drugih oseb ali institucij, s katerimi je lahko resno ogrožen finančni interes oziroma interes varstva in varnosti Republike Slovenije oziroma EU.</w:t>
            </w:r>
          </w:p>
          <w:p w14:paraId="367A196C" w14:textId="77777777" w:rsidR="00AD6A38" w:rsidRPr="00303B28" w:rsidRDefault="00AD6A38" w:rsidP="009E181F">
            <w:pPr>
              <w:pStyle w:val="odstavek1"/>
              <w:spacing w:line="276" w:lineRule="auto"/>
              <w:ind w:firstLine="0"/>
              <w:rPr>
                <w:bCs/>
                <w:sz w:val="20"/>
                <w:szCs w:val="20"/>
              </w:rPr>
            </w:pPr>
            <w:r w:rsidRPr="00303B28">
              <w:rPr>
                <w:bCs/>
                <w:sz w:val="20"/>
                <w:szCs w:val="20"/>
              </w:rPr>
              <w:t>(2) Finančna preiskava se začne z izdajo naloga za preiskavo, v katerem se navedejo okoliščine, iz katerih izhajajo razlogi za sum, dejanja in ukrepe, ki naj se izvedejo, in okoliščine, ki naj se v finančni preiskavi raziščejo, oziroma krog subjektov, ki se finančno preiskujejo.</w:t>
            </w:r>
          </w:p>
          <w:p w14:paraId="052E1F93" w14:textId="77777777" w:rsidR="00AD6A38" w:rsidRPr="00303B28" w:rsidRDefault="00AD6A38" w:rsidP="009E181F">
            <w:pPr>
              <w:pStyle w:val="odstavek1"/>
              <w:spacing w:line="276" w:lineRule="auto"/>
              <w:ind w:firstLine="0"/>
              <w:rPr>
                <w:bCs/>
                <w:sz w:val="20"/>
                <w:szCs w:val="20"/>
              </w:rPr>
            </w:pPr>
            <w:r w:rsidRPr="00303B28">
              <w:rPr>
                <w:bCs/>
                <w:sz w:val="20"/>
                <w:szCs w:val="20"/>
              </w:rPr>
              <w:t>(3) Uradna oseba, ki vodi finančno preiskavo, lahko drugi uradni osebi naloži opravljanje posameznih dejanj.</w:t>
            </w:r>
          </w:p>
          <w:p w14:paraId="557E0DFD" w14:textId="77777777" w:rsidR="00AD6A38" w:rsidRPr="00303B28" w:rsidRDefault="00AD6A38" w:rsidP="009E181F">
            <w:pPr>
              <w:pStyle w:val="odstavek1"/>
              <w:spacing w:line="276" w:lineRule="auto"/>
              <w:ind w:firstLine="0"/>
              <w:rPr>
                <w:bCs/>
                <w:sz w:val="20"/>
                <w:szCs w:val="20"/>
              </w:rPr>
            </w:pPr>
            <w:r w:rsidRPr="00303B28">
              <w:rPr>
                <w:bCs/>
                <w:sz w:val="20"/>
                <w:szCs w:val="20"/>
              </w:rPr>
              <w:t>(4) Če so dani razlogi za sum o premalo obračunanih obveznih dajatvah ali obstoju drugih nepravilnosti iz pristojnosti finančne uprave, se v okviru finančne preiskave lahko opravi inšpekcijski nadzor, ki se začne, ko inšpektor opravi kakršno koli dejanje zaradi opravljanja inšpekcijskega nadzora.</w:t>
            </w:r>
          </w:p>
          <w:p w14:paraId="5FEB769A" w14:textId="77777777" w:rsidR="00AD6A38" w:rsidRPr="00303B28" w:rsidRDefault="00AD6A38" w:rsidP="009E181F">
            <w:pPr>
              <w:pStyle w:val="odstavek1"/>
              <w:spacing w:line="276" w:lineRule="auto"/>
              <w:ind w:firstLine="0"/>
              <w:rPr>
                <w:bCs/>
                <w:sz w:val="20"/>
                <w:szCs w:val="20"/>
              </w:rPr>
            </w:pPr>
            <w:r w:rsidRPr="00303B28">
              <w:rPr>
                <w:bCs/>
                <w:sz w:val="20"/>
                <w:szCs w:val="20"/>
              </w:rPr>
              <w:t>(5) Uradna oseba po opravljeni finančni preiskavi sestavi zaključno preiskovalno poročilo, v katerem opiše ugotovitve finančne preiskave.</w:t>
            </w:r>
          </w:p>
          <w:p w14:paraId="6731EE06" w14:textId="77777777" w:rsidR="00AD6A38" w:rsidRPr="00303B28" w:rsidRDefault="00AD6A38" w:rsidP="009E181F">
            <w:pPr>
              <w:pStyle w:val="Poglavje"/>
              <w:tabs>
                <w:tab w:val="left" w:pos="426"/>
              </w:tabs>
              <w:spacing w:before="0" w:after="0" w:line="276" w:lineRule="auto"/>
              <w:jc w:val="both"/>
              <w:rPr>
                <w:b w:val="0"/>
                <w:bCs/>
                <w:sz w:val="20"/>
                <w:szCs w:val="20"/>
              </w:rPr>
            </w:pPr>
          </w:p>
          <w:p w14:paraId="01855498" w14:textId="77777777" w:rsidR="00AD6A38" w:rsidRPr="00303B28" w:rsidRDefault="00AD6A38" w:rsidP="009E181F">
            <w:pPr>
              <w:pStyle w:val="Poglavje"/>
              <w:tabs>
                <w:tab w:val="left" w:pos="426"/>
              </w:tabs>
              <w:spacing w:before="0" w:after="0" w:line="276" w:lineRule="auto"/>
              <w:jc w:val="both"/>
              <w:rPr>
                <w:b w:val="0"/>
                <w:bCs/>
                <w:sz w:val="20"/>
                <w:szCs w:val="20"/>
              </w:rPr>
            </w:pPr>
          </w:p>
          <w:p w14:paraId="730AFAB8" w14:textId="77777777" w:rsidR="00AD6A38" w:rsidRPr="00303B28" w:rsidRDefault="00AD6A38" w:rsidP="009E181F">
            <w:pPr>
              <w:pStyle w:val="Poglavje"/>
              <w:tabs>
                <w:tab w:val="left" w:pos="426"/>
              </w:tabs>
              <w:spacing w:before="0" w:after="0" w:line="276" w:lineRule="auto"/>
              <w:rPr>
                <w:b w:val="0"/>
                <w:bCs/>
                <w:sz w:val="20"/>
                <w:szCs w:val="20"/>
              </w:rPr>
            </w:pPr>
            <w:r w:rsidRPr="00303B28">
              <w:rPr>
                <w:b w:val="0"/>
                <w:bCs/>
                <w:sz w:val="20"/>
                <w:szCs w:val="20"/>
              </w:rPr>
              <w:t>Zakon o davčnem postopku</w:t>
            </w:r>
          </w:p>
          <w:p w14:paraId="07416B32" w14:textId="77777777" w:rsidR="00AD6A38" w:rsidRPr="00303B28" w:rsidRDefault="00AD6A38" w:rsidP="009E181F">
            <w:pPr>
              <w:pStyle w:val="len1"/>
              <w:rPr>
                <w:b w:val="0"/>
                <w:bCs w:val="0"/>
                <w:sz w:val="20"/>
                <w:szCs w:val="20"/>
              </w:rPr>
            </w:pPr>
            <w:r w:rsidRPr="00303B28">
              <w:rPr>
                <w:b w:val="0"/>
                <w:bCs w:val="0"/>
                <w:sz w:val="20"/>
                <w:szCs w:val="20"/>
              </w:rPr>
              <w:t>312.a člen</w:t>
            </w:r>
          </w:p>
          <w:p w14:paraId="73BA100A" w14:textId="77777777" w:rsidR="00AD6A38" w:rsidRPr="00303B28" w:rsidRDefault="00AD6A38" w:rsidP="009E181F">
            <w:pPr>
              <w:pStyle w:val="lennaslov1"/>
              <w:rPr>
                <w:b w:val="0"/>
                <w:bCs w:val="0"/>
                <w:sz w:val="20"/>
                <w:szCs w:val="20"/>
              </w:rPr>
            </w:pPr>
            <w:r w:rsidRPr="00303B28">
              <w:rPr>
                <w:b w:val="0"/>
                <w:bCs w:val="0"/>
                <w:sz w:val="20"/>
                <w:szCs w:val="20"/>
              </w:rPr>
              <w:t>(evidentiranje kmečkega gospodinjstva)</w:t>
            </w:r>
          </w:p>
          <w:p w14:paraId="44063649" w14:textId="77777777" w:rsidR="00AD6A38" w:rsidRPr="00303B28" w:rsidRDefault="00AD6A38" w:rsidP="009E181F">
            <w:pPr>
              <w:pStyle w:val="odstavek1"/>
              <w:rPr>
                <w:sz w:val="20"/>
                <w:szCs w:val="20"/>
              </w:rPr>
            </w:pPr>
            <w:r w:rsidRPr="00303B28">
              <w:rPr>
                <w:sz w:val="20"/>
                <w:szCs w:val="20"/>
              </w:rPr>
              <w:t xml:space="preserve">(1) V davčni evidenci se za kmečko gospodinjstvo za posamezno leto evidentira način določanja davčne obveznosti. </w:t>
            </w:r>
          </w:p>
          <w:p w14:paraId="3D5D62AA" w14:textId="77777777" w:rsidR="00AD6A38" w:rsidRPr="00303B28" w:rsidRDefault="00AD6A38" w:rsidP="009E181F">
            <w:pPr>
              <w:pStyle w:val="odstavek1"/>
              <w:rPr>
                <w:sz w:val="20"/>
                <w:szCs w:val="20"/>
              </w:rPr>
            </w:pPr>
            <w:r w:rsidRPr="00303B28">
              <w:rPr>
                <w:sz w:val="20"/>
                <w:szCs w:val="20"/>
              </w:rPr>
              <w:t xml:space="preserve">(2) V davčno evidenco se vpišejo vsi člani kmečkega gospodinjstva. </w:t>
            </w:r>
          </w:p>
          <w:p w14:paraId="429EECEC" w14:textId="77777777" w:rsidR="00AD6A38" w:rsidRPr="00303B28" w:rsidRDefault="00AD6A38" w:rsidP="009E181F">
            <w:pPr>
              <w:pStyle w:val="odstavek1"/>
              <w:rPr>
                <w:sz w:val="20"/>
                <w:szCs w:val="20"/>
              </w:rPr>
            </w:pPr>
            <w:r w:rsidRPr="00303B28">
              <w:rPr>
                <w:sz w:val="20"/>
                <w:szCs w:val="20"/>
              </w:rPr>
              <w:t xml:space="preserve">(3) V evidenci se vodijo naslednji podatki: </w:t>
            </w:r>
          </w:p>
          <w:p w14:paraId="65F3F96A" w14:textId="77777777" w:rsidR="00AD6A38" w:rsidRPr="00303B28" w:rsidRDefault="00AD6A38" w:rsidP="009E181F">
            <w:pPr>
              <w:pStyle w:val="alineazaodstavkom1"/>
              <w:rPr>
                <w:sz w:val="20"/>
                <w:szCs w:val="20"/>
              </w:rPr>
            </w:pPr>
            <w:r w:rsidRPr="00303B28">
              <w:rPr>
                <w:sz w:val="20"/>
                <w:szCs w:val="20"/>
              </w:rPr>
              <w:lastRenderedPageBreak/>
              <w:t xml:space="preserve">-       naslov kmečkega gospodinjstva; </w:t>
            </w:r>
          </w:p>
          <w:p w14:paraId="5BB455FC" w14:textId="77777777" w:rsidR="00AD6A38" w:rsidRPr="00303B28" w:rsidRDefault="00AD6A38" w:rsidP="009E181F">
            <w:pPr>
              <w:pStyle w:val="alineazaodstavkom1"/>
              <w:rPr>
                <w:sz w:val="20"/>
                <w:szCs w:val="20"/>
              </w:rPr>
            </w:pPr>
            <w:r w:rsidRPr="00303B28">
              <w:rPr>
                <w:sz w:val="20"/>
                <w:szCs w:val="20"/>
              </w:rPr>
              <w:t>-       podatki o članih kmečkega gospodinjstva (ime in priimek, davčna številka, podatek, da se za člana za namene predpisov o dohodnini šteje, da opravlja osnovno kmetijsko in osnovno gozdarsko dejavnost, ter podatek, ali je član nosilec dopolnilne dejavnosti na kmetiji, predstavnik kmečkega gospodinjstva za namene uveljavljanja pravice do pavšalnega nadomestila DDV ali kot davčni zavezanec za DDV ter ali je član nosilec osnovne kmetijske in osnovne gozdarske dejavnosti, za katero se davčna osnova od dohodka ugotavlja na podlagi dejanskih prihodkov in odhodkov ali dejanskih prihodkov in normiranih odhodkov;</w:t>
            </w:r>
          </w:p>
          <w:p w14:paraId="305395C4" w14:textId="77777777" w:rsidR="00AD6A38" w:rsidRPr="00303B28" w:rsidRDefault="00AD6A38" w:rsidP="009E181F">
            <w:pPr>
              <w:pStyle w:val="alineazaodstavkom1"/>
              <w:rPr>
                <w:sz w:val="20"/>
                <w:szCs w:val="20"/>
              </w:rPr>
            </w:pPr>
            <w:r w:rsidRPr="00303B28">
              <w:rPr>
                <w:sz w:val="20"/>
                <w:szCs w:val="20"/>
              </w:rPr>
              <w:t>-       podatek o priglašeni obravnavi dohodka iz predelave lastnega grozdja v vino ter dohodka iz malega obsega prve stopnje predelave lastnih kmetijskih in gozdarskih pridelkov kot dohodka v zvezi z osnovno kmetijsko in osnovno gozdarsko dejavnostjo v skladu z zakonom, ki ureja dohodnino.</w:t>
            </w:r>
          </w:p>
          <w:p w14:paraId="11A5454A" w14:textId="77777777" w:rsidR="00AD6A38" w:rsidRPr="00303B28" w:rsidRDefault="00AD6A38" w:rsidP="009E181F">
            <w:pPr>
              <w:pStyle w:val="odstavek1"/>
              <w:rPr>
                <w:sz w:val="20"/>
                <w:szCs w:val="20"/>
              </w:rPr>
            </w:pPr>
            <w:r w:rsidRPr="00303B28">
              <w:rPr>
                <w:sz w:val="20"/>
                <w:szCs w:val="20"/>
              </w:rPr>
              <w:t>(4) Davčni organ podatek iz zadnje alineje prejšnjega odstavka pridobi na podlagi priglasitve iz 316.č člena tega zakona.</w:t>
            </w:r>
          </w:p>
          <w:p w14:paraId="0C5FED7F" w14:textId="77777777" w:rsidR="00AD6A38" w:rsidRPr="00303B28" w:rsidRDefault="00AD6A38" w:rsidP="009E181F">
            <w:pPr>
              <w:pStyle w:val="Poglavje"/>
              <w:tabs>
                <w:tab w:val="left" w:pos="426"/>
              </w:tabs>
              <w:spacing w:before="0" w:after="0" w:line="276" w:lineRule="auto"/>
              <w:jc w:val="both"/>
              <w:rPr>
                <w:b w:val="0"/>
                <w:bCs/>
                <w:sz w:val="20"/>
                <w:szCs w:val="20"/>
              </w:rPr>
            </w:pPr>
          </w:p>
        </w:tc>
      </w:tr>
      <w:tr w:rsidR="00AD6A38" w:rsidRPr="00303B28" w14:paraId="32643578" w14:textId="77777777" w:rsidTr="009E181F">
        <w:tc>
          <w:tcPr>
            <w:tcW w:w="9070" w:type="dxa"/>
          </w:tcPr>
          <w:p w14:paraId="063ECDA7" w14:textId="77777777" w:rsidR="00AD6A38" w:rsidRPr="00303B28" w:rsidRDefault="00AD6A38" w:rsidP="009E181F">
            <w:pPr>
              <w:pStyle w:val="Neotevilenodstavek"/>
              <w:spacing w:before="0" w:after="0" w:line="276" w:lineRule="auto"/>
              <w:rPr>
                <w:sz w:val="20"/>
                <w:szCs w:val="20"/>
              </w:rPr>
            </w:pPr>
          </w:p>
        </w:tc>
      </w:tr>
    </w:tbl>
    <w:p w14:paraId="4964001B" w14:textId="29E6C531" w:rsidR="00AD6A38" w:rsidRPr="00303B28" w:rsidRDefault="00AD6A38" w:rsidP="00AD6A38">
      <w:pPr>
        <w:rPr>
          <w:rFonts w:ascii="Arial" w:hAnsi="Arial" w:cs="Arial"/>
          <w:sz w:val="20"/>
          <w:szCs w:val="20"/>
        </w:rPr>
      </w:pPr>
    </w:p>
    <w:tbl>
      <w:tblPr>
        <w:tblW w:w="0" w:type="auto"/>
        <w:tblLook w:val="04A0" w:firstRow="1" w:lastRow="0" w:firstColumn="1" w:lastColumn="0" w:noHBand="0" w:noVBand="1"/>
      </w:tblPr>
      <w:tblGrid>
        <w:gridCol w:w="9070"/>
      </w:tblGrid>
      <w:tr w:rsidR="00AD6A38" w:rsidRPr="00EB53F7" w14:paraId="51500758" w14:textId="77777777" w:rsidTr="004E618A">
        <w:tc>
          <w:tcPr>
            <w:tcW w:w="9070" w:type="dxa"/>
          </w:tcPr>
          <w:p w14:paraId="1C64D88A" w14:textId="2F8ED0EF" w:rsidR="00AD6A38" w:rsidRPr="00E06069" w:rsidRDefault="00AD6A38" w:rsidP="00AD6A38">
            <w:pPr>
              <w:pStyle w:val="Poglavje"/>
              <w:spacing w:before="0" w:after="0" w:line="276" w:lineRule="auto"/>
              <w:jc w:val="both"/>
              <w:rPr>
                <w:b w:val="0"/>
                <w:bCs/>
                <w:sz w:val="20"/>
                <w:szCs w:val="20"/>
              </w:rPr>
            </w:pPr>
            <w:r w:rsidRPr="00EB53F7">
              <w:br w:type="page"/>
            </w:r>
          </w:p>
          <w:p w14:paraId="63D3D99B" w14:textId="2BEA8D00" w:rsidR="00AD6A38" w:rsidRPr="00E06069" w:rsidRDefault="00AD6A38" w:rsidP="009E181F">
            <w:pPr>
              <w:pStyle w:val="Poglavje"/>
              <w:spacing w:before="0" w:after="0" w:line="276" w:lineRule="auto"/>
              <w:jc w:val="both"/>
              <w:rPr>
                <w:b w:val="0"/>
                <w:bCs/>
                <w:sz w:val="20"/>
                <w:szCs w:val="20"/>
              </w:rPr>
            </w:pPr>
          </w:p>
        </w:tc>
      </w:tr>
      <w:tr w:rsidR="00AD6A38" w:rsidRPr="00EB53F7" w14:paraId="7E56BB0E" w14:textId="77777777" w:rsidTr="004E618A">
        <w:trPr>
          <w:trHeight w:val="3858"/>
        </w:trPr>
        <w:tc>
          <w:tcPr>
            <w:tcW w:w="9070" w:type="dxa"/>
          </w:tcPr>
          <w:p w14:paraId="0636945D" w14:textId="77777777" w:rsidR="00AD6A38" w:rsidRPr="00EB53F7" w:rsidRDefault="00AD6A38" w:rsidP="009E181F">
            <w:pPr>
              <w:pStyle w:val="Neotevilenodstavek"/>
              <w:spacing w:before="0" w:after="0" w:line="276" w:lineRule="auto"/>
              <w:rPr>
                <w:sz w:val="20"/>
                <w:szCs w:val="20"/>
              </w:rPr>
            </w:pPr>
          </w:p>
          <w:p w14:paraId="76E65BA5" w14:textId="77777777" w:rsidR="00AD6A38" w:rsidRPr="00EB53F7" w:rsidRDefault="00AD6A38" w:rsidP="009E181F">
            <w:pPr>
              <w:pStyle w:val="ZADEVA"/>
              <w:tabs>
                <w:tab w:val="clear" w:pos="1701"/>
              </w:tabs>
              <w:spacing w:line="276" w:lineRule="auto"/>
              <w:ind w:left="0" w:firstLine="0"/>
              <w:jc w:val="both"/>
              <w:rPr>
                <w:b w:val="0"/>
                <w:lang w:val="sl-SI"/>
              </w:rPr>
            </w:pPr>
          </w:p>
        </w:tc>
      </w:tr>
      <w:tr w:rsidR="00AD6A38" w:rsidRPr="00EB53F7" w14:paraId="72B0F9A0" w14:textId="77777777" w:rsidTr="004E618A">
        <w:tc>
          <w:tcPr>
            <w:tcW w:w="9070" w:type="dxa"/>
          </w:tcPr>
          <w:p w14:paraId="6A60E86C" w14:textId="29997643" w:rsidR="00AD6A38" w:rsidRPr="00EB53F7" w:rsidRDefault="00AD6A38" w:rsidP="009E181F">
            <w:pPr>
              <w:pStyle w:val="Poglavje"/>
              <w:spacing w:before="0" w:after="0" w:line="276" w:lineRule="auto"/>
              <w:jc w:val="left"/>
              <w:rPr>
                <w:sz w:val="20"/>
                <w:szCs w:val="20"/>
              </w:rPr>
            </w:pPr>
            <w:r w:rsidRPr="00EB53F7">
              <w:br w:type="page"/>
            </w:r>
            <w:r>
              <w:rPr>
                <w:sz w:val="20"/>
                <w:szCs w:val="20"/>
              </w:rPr>
              <w:t>V. PRILOGI</w:t>
            </w:r>
          </w:p>
          <w:p w14:paraId="22C174F7" w14:textId="77777777" w:rsidR="00AD6A38" w:rsidRPr="00EB53F7" w:rsidRDefault="00AD6A38" w:rsidP="009E181F">
            <w:pPr>
              <w:pStyle w:val="Poglavje"/>
              <w:spacing w:before="0" w:after="0" w:line="276" w:lineRule="auto"/>
              <w:jc w:val="left"/>
              <w:rPr>
                <w:b w:val="0"/>
                <w:sz w:val="20"/>
                <w:szCs w:val="20"/>
              </w:rPr>
            </w:pPr>
          </w:p>
        </w:tc>
      </w:tr>
      <w:tr w:rsidR="00AD6A38" w:rsidRPr="00EB53F7" w14:paraId="3F3212EA" w14:textId="77777777" w:rsidTr="004E618A">
        <w:tc>
          <w:tcPr>
            <w:tcW w:w="9070" w:type="dxa"/>
          </w:tcPr>
          <w:p w14:paraId="0A655D6C" w14:textId="54810623" w:rsidR="00AD6A38" w:rsidRPr="008B063C" w:rsidRDefault="00AD6A38" w:rsidP="00AD6A38">
            <w:pPr>
              <w:overflowPunct w:val="0"/>
              <w:autoSpaceDE w:val="0"/>
              <w:autoSpaceDN w:val="0"/>
              <w:adjustRightInd w:val="0"/>
              <w:spacing w:after="0" w:line="260" w:lineRule="exact"/>
              <w:jc w:val="both"/>
              <w:textAlignment w:val="baseline"/>
              <w:rPr>
                <w:rFonts w:ascii="Arial" w:eastAsia="Times New Roman" w:hAnsi="Arial"/>
                <w:sz w:val="20"/>
                <w:szCs w:val="20"/>
                <w:lang w:val="x-none" w:eastAsia="x-none"/>
              </w:rPr>
            </w:pPr>
          </w:p>
          <w:p w14:paraId="6DBDBA18" w14:textId="77777777" w:rsidR="00AD6A38" w:rsidRDefault="00AD6A38" w:rsidP="009E181F">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sz w:val="20"/>
                <w:szCs w:val="20"/>
                <w:lang w:val="x-none" w:eastAsia="x-none"/>
              </w:rPr>
            </w:pPr>
            <w:r w:rsidRPr="008B063C">
              <w:rPr>
                <w:rFonts w:ascii="Arial" w:eastAsia="Times New Roman" w:hAnsi="Arial"/>
                <w:sz w:val="20"/>
                <w:szCs w:val="20"/>
                <w:lang w:val="x-none" w:eastAsia="x-none"/>
              </w:rPr>
              <w:t>Tabela: Pripombe in predlo</w:t>
            </w:r>
            <w:r>
              <w:rPr>
                <w:rFonts w:ascii="Arial" w:eastAsia="Times New Roman" w:hAnsi="Arial"/>
                <w:sz w:val="20"/>
                <w:szCs w:val="20"/>
                <w:lang w:eastAsia="x-none"/>
              </w:rPr>
              <w:t>gi</w:t>
            </w:r>
            <w:r w:rsidRPr="008B063C">
              <w:rPr>
                <w:rFonts w:ascii="Arial" w:eastAsia="Times New Roman" w:hAnsi="Arial"/>
                <w:sz w:val="20"/>
                <w:szCs w:val="20"/>
                <w:lang w:val="x-none" w:eastAsia="x-none"/>
              </w:rPr>
              <w:t xml:space="preserve"> javnosti na predlog Zakona o spremembah in dopolnitvah Zakona o finančni upravi</w:t>
            </w:r>
            <w:r>
              <w:rPr>
                <w:rFonts w:ascii="Arial" w:eastAsia="Times New Roman" w:hAnsi="Arial"/>
                <w:sz w:val="20"/>
                <w:szCs w:val="20"/>
                <w:lang w:eastAsia="x-none"/>
              </w:rPr>
              <w:t xml:space="preserve"> </w:t>
            </w:r>
            <w:r w:rsidRPr="008B063C">
              <w:rPr>
                <w:rFonts w:ascii="Arial" w:eastAsia="Times New Roman" w:hAnsi="Arial"/>
                <w:sz w:val="20"/>
                <w:szCs w:val="20"/>
                <w:lang w:val="x-none" w:eastAsia="x-none"/>
              </w:rPr>
              <w:t>(javna obravnava)</w:t>
            </w:r>
          </w:p>
          <w:p w14:paraId="22991DF6" w14:textId="77777777" w:rsidR="00AD6A38" w:rsidRPr="008B063C" w:rsidRDefault="00AD6A38" w:rsidP="009E181F">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sz w:val="20"/>
                <w:szCs w:val="20"/>
                <w:lang w:val="x-none" w:eastAsia="x-none"/>
              </w:rPr>
            </w:pPr>
            <w:r>
              <w:rPr>
                <w:rFonts w:ascii="Arial" w:eastAsia="Times New Roman" w:hAnsi="Arial"/>
                <w:sz w:val="20"/>
                <w:szCs w:val="20"/>
                <w:lang w:eastAsia="x-none"/>
              </w:rPr>
              <w:t xml:space="preserve">Predlog </w:t>
            </w:r>
            <w:r w:rsidRPr="005B596A">
              <w:rPr>
                <w:rFonts w:ascii="Arial" w:eastAsia="Times New Roman" w:hAnsi="Arial"/>
                <w:sz w:val="20"/>
                <w:szCs w:val="20"/>
                <w:lang w:val="x-none" w:eastAsia="x-none"/>
              </w:rPr>
              <w:t>Uredb</w:t>
            </w:r>
            <w:r>
              <w:rPr>
                <w:rFonts w:ascii="Arial" w:eastAsia="Times New Roman" w:hAnsi="Arial"/>
                <w:sz w:val="20"/>
                <w:szCs w:val="20"/>
                <w:lang w:eastAsia="x-none"/>
              </w:rPr>
              <w:t>e</w:t>
            </w:r>
            <w:r w:rsidRPr="005B596A">
              <w:rPr>
                <w:rFonts w:ascii="Arial" w:eastAsia="Times New Roman" w:hAnsi="Arial"/>
                <w:sz w:val="20"/>
                <w:szCs w:val="20"/>
                <w:lang w:val="x-none" w:eastAsia="x-none"/>
              </w:rPr>
              <w:t xml:space="preserve"> o določitvi finančnih uradov</w:t>
            </w:r>
            <w:r>
              <w:rPr>
                <w:rFonts w:ascii="Arial" w:eastAsia="Times New Roman" w:hAnsi="Arial"/>
                <w:sz w:val="20"/>
                <w:szCs w:val="20"/>
                <w:lang w:eastAsia="x-none"/>
              </w:rPr>
              <w:t xml:space="preserve"> Finančne uprave Republike Slovenije</w:t>
            </w:r>
          </w:p>
          <w:p w14:paraId="671F27ED" w14:textId="77777777" w:rsidR="00AD6A38" w:rsidRPr="008B063C" w:rsidRDefault="00AD6A38" w:rsidP="009E181F">
            <w:pPr>
              <w:overflowPunct w:val="0"/>
              <w:autoSpaceDE w:val="0"/>
              <w:autoSpaceDN w:val="0"/>
              <w:adjustRightInd w:val="0"/>
              <w:spacing w:after="0" w:line="260" w:lineRule="exact"/>
              <w:ind w:left="780" w:hanging="360"/>
              <w:jc w:val="both"/>
              <w:textAlignment w:val="baseline"/>
              <w:rPr>
                <w:rFonts w:ascii="Arial" w:eastAsia="Times New Roman" w:hAnsi="Arial"/>
                <w:sz w:val="20"/>
                <w:szCs w:val="20"/>
                <w:lang w:eastAsia="x-none"/>
              </w:rPr>
            </w:pPr>
          </w:p>
          <w:p w14:paraId="314BACD4" w14:textId="77777777" w:rsidR="00AD6A38" w:rsidRPr="00EB53F7" w:rsidRDefault="00AD6A38" w:rsidP="009E181F">
            <w:pPr>
              <w:pStyle w:val="Alineazaodstavkom"/>
              <w:numPr>
                <w:ilvl w:val="0"/>
                <w:numId w:val="0"/>
              </w:numPr>
              <w:spacing w:line="276" w:lineRule="auto"/>
              <w:rPr>
                <w:sz w:val="20"/>
                <w:szCs w:val="20"/>
              </w:rPr>
            </w:pPr>
          </w:p>
        </w:tc>
      </w:tr>
    </w:tbl>
    <w:p w14:paraId="7F0C62EF" w14:textId="77777777" w:rsidR="00AD6A38" w:rsidRPr="00EB53F7" w:rsidRDefault="00AD6A38" w:rsidP="00AD6A38">
      <w:pPr>
        <w:spacing w:after="0"/>
        <w:rPr>
          <w:sz w:val="20"/>
          <w:szCs w:val="20"/>
        </w:rPr>
      </w:pPr>
    </w:p>
    <w:p w14:paraId="193C796A" w14:textId="77777777" w:rsidR="00AD6A38" w:rsidRPr="00EB53F7" w:rsidRDefault="00AD6A38" w:rsidP="00AD6A38">
      <w:pPr>
        <w:spacing w:after="0"/>
        <w:rPr>
          <w:sz w:val="20"/>
          <w:szCs w:val="20"/>
        </w:rPr>
      </w:pPr>
    </w:p>
    <w:p w14:paraId="400AA476" w14:textId="77777777" w:rsidR="00AD6A38" w:rsidRPr="00EB53F7" w:rsidRDefault="00AD6A38" w:rsidP="00AD6A38">
      <w:pPr>
        <w:spacing w:after="0"/>
        <w:rPr>
          <w:sz w:val="20"/>
          <w:szCs w:val="20"/>
        </w:rPr>
      </w:pPr>
    </w:p>
    <w:p w14:paraId="73540B3F" w14:textId="77777777" w:rsidR="00AD6A38" w:rsidRPr="00EB53F7" w:rsidRDefault="00AD6A38" w:rsidP="00AD6A38">
      <w:pPr>
        <w:spacing w:after="0"/>
        <w:rPr>
          <w:rFonts w:ascii="Arial" w:eastAsia="Times New Roman" w:hAnsi="Arial" w:cs="Arial"/>
          <w:sz w:val="20"/>
          <w:szCs w:val="20"/>
          <w:lang w:eastAsia="sl-SI"/>
        </w:rPr>
      </w:pPr>
    </w:p>
    <w:p w14:paraId="29AA8ACE" w14:textId="77777777" w:rsidR="00AD6A38" w:rsidRPr="00EB53F7" w:rsidRDefault="00AD6A38" w:rsidP="00000CEE">
      <w:pPr>
        <w:spacing w:after="0"/>
        <w:rPr>
          <w:rFonts w:ascii="Arial" w:eastAsia="Times New Roman" w:hAnsi="Arial" w:cs="Arial"/>
          <w:sz w:val="20"/>
          <w:szCs w:val="20"/>
          <w:lang w:eastAsia="sl-SI"/>
        </w:rPr>
      </w:pPr>
    </w:p>
    <w:sectPr w:rsidR="00AD6A38" w:rsidRPr="00EB53F7" w:rsidSect="001D0CB8">
      <w:headerReference w:type="first" r:id="rId5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C6CCC4" w14:textId="77777777" w:rsidR="00CE3383" w:rsidRDefault="00CE3383">
      <w:pPr>
        <w:spacing w:after="0" w:line="240" w:lineRule="auto"/>
      </w:pPr>
      <w:r>
        <w:separator/>
      </w:r>
    </w:p>
  </w:endnote>
  <w:endnote w:type="continuationSeparator" w:id="0">
    <w:p w14:paraId="287CF2FF" w14:textId="77777777" w:rsidR="00CE3383" w:rsidRDefault="00CE3383">
      <w:pPr>
        <w:spacing w:after="0" w:line="240" w:lineRule="auto"/>
      </w:pPr>
      <w:r>
        <w:continuationSeparator/>
      </w:r>
    </w:p>
  </w:endnote>
  <w:endnote w:type="continuationNotice" w:id="1">
    <w:p w14:paraId="2494113D" w14:textId="77777777" w:rsidR="00CE3383" w:rsidRDefault="00CE33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auto"/>
    <w:notTrueType/>
    <w:pitch w:val="default"/>
    <w:sig w:usb0="00000001"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68FB71" w14:textId="77777777" w:rsidR="00CE3383" w:rsidRDefault="00CE3383">
      <w:pPr>
        <w:spacing w:after="0" w:line="240" w:lineRule="auto"/>
      </w:pPr>
      <w:r>
        <w:separator/>
      </w:r>
    </w:p>
  </w:footnote>
  <w:footnote w:type="continuationSeparator" w:id="0">
    <w:p w14:paraId="128BA831" w14:textId="77777777" w:rsidR="00CE3383" w:rsidRDefault="00CE3383">
      <w:pPr>
        <w:spacing w:after="0" w:line="240" w:lineRule="auto"/>
      </w:pPr>
      <w:r>
        <w:continuationSeparator/>
      </w:r>
    </w:p>
  </w:footnote>
  <w:footnote w:type="continuationNotice" w:id="1">
    <w:p w14:paraId="6D48E11E" w14:textId="77777777" w:rsidR="00CE3383" w:rsidRDefault="00CE3383">
      <w:pPr>
        <w:spacing w:after="0" w:line="240" w:lineRule="auto"/>
      </w:pPr>
    </w:p>
  </w:footnote>
  <w:footnote w:id="2">
    <w:p w14:paraId="7A405B8E"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Glej Zakon o splošnem upravnem postopku s komentarjem</w:t>
      </w:r>
      <w:r w:rsidRPr="003D1E04">
        <w:rPr>
          <w:rFonts w:ascii="Times New Roman" w:hAnsi="Times New Roman"/>
        </w:rPr>
        <w:t xml:space="preserve">, </w:t>
      </w:r>
      <w:r>
        <w:rPr>
          <w:rFonts w:ascii="Times New Roman" w:hAnsi="Times New Roman"/>
        </w:rPr>
        <w:t xml:space="preserve">Tone </w:t>
      </w:r>
      <w:r w:rsidRPr="003D1E04">
        <w:rPr>
          <w:rFonts w:ascii="Times New Roman" w:hAnsi="Times New Roman"/>
        </w:rPr>
        <w:t xml:space="preserve">Jerovšek et. al., Ljubljana 2004, </w:t>
      </w:r>
      <w:r w:rsidRPr="00C17716">
        <w:rPr>
          <w:rFonts w:ascii="Times New Roman" w:hAnsi="Times New Roman"/>
        </w:rPr>
        <w:t>Ljubljana 2004, str. 118, 128 in 129: »Vprašanje krajevne pristojnosti pride v poštev le tedaj, ko na območju države deluje več (istovrstnih) stvarno pristojnih organov. Gre za primere, ko so organi organizirani po teritorialnem principu, kot npr. upravne enote in občinske uprave. Kadar je za upravno zadevo stvarno pristojen en sam organ iste vrste (npr. ministrstvo), vprašanje krajevne pristojnosti sploh ne pride v poštev. V tem smislu prvi odstavek 19. člena ZUP določa, da stvarno pristojno ministrstvo odloča v upravnih zadevah na območju celotne države.</w:t>
      </w:r>
      <w:r>
        <w:rPr>
          <w:rFonts w:ascii="Times New Roman" w:hAnsi="Times New Roman"/>
        </w:rPr>
        <w:t>«</w:t>
      </w:r>
    </w:p>
  </w:footnote>
  <w:footnote w:id="3">
    <w:p w14:paraId="1205578A"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Glej tudi Zakon o splošnem upravnem postopku s komentarjem</w:t>
      </w:r>
      <w:r w:rsidRPr="000859A4">
        <w:rPr>
          <w:rFonts w:ascii="Times New Roman" w:hAnsi="Times New Roman"/>
        </w:rPr>
        <w:t xml:space="preserve">, </w:t>
      </w:r>
      <w:r>
        <w:rPr>
          <w:rFonts w:ascii="Times New Roman" w:hAnsi="Times New Roman"/>
        </w:rPr>
        <w:t xml:space="preserve">Tone </w:t>
      </w:r>
      <w:r w:rsidRPr="000859A4">
        <w:rPr>
          <w:rFonts w:ascii="Times New Roman" w:hAnsi="Times New Roman"/>
        </w:rPr>
        <w:t>Jerovšek et. al., Ljubljana 2004</w:t>
      </w:r>
      <w:r w:rsidRPr="00C17716">
        <w:rPr>
          <w:rFonts w:ascii="Times New Roman" w:hAnsi="Times New Roman"/>
        </w:rPr>
        <w:t xml:space="preserve">, str. 128 in 129: </w:t>
      </w:r>
      <w:r>
        <w:rPr>
          <w:rFonts w:ascii="Times New Roman" w:hAnsi="Times New Roman"/>
        </w:rPr>
        <w:t>»</w:t>
      </w:r>
      <w:r w:rsidRPr="00C17716">
        <w:rPr>
          <w:rFonts w:ascii="Times New Roman" w:hAnsi="Times New Roman"/>
        </w:rPr>
        <w:t>Posebej velja poudariti, da območne enote in izpostave organov, ki so notranje organizirani po teritorialnem načelu, niso samostojni upravni organi, zato o njihovi krajevni pristojnosti ni mogoče govoriti. Morebitna interna razdelitev dela, ki lahko sloni na naveznih okoliščinah, po katerih se določa krajevna pristojnost, predstavlja samo notranji organizacijski ukrep oziroma delitev pooblastil. S tega zornega kota je nenavadna ureditev po Zakonu o davčni službi</w:t>
      </w:r>
      <w:r>
        <w:rPr>
          <w:rFonts w:ascii="Times New Roman" w:hAnsi="Times New Roman"/>
        </w:rPr>
        <w:t xml:space="preserve"> </w:t>
      </w:r>
      <w:r w:rsidRPr="0049369A">
        <w:rPr>
          <w:rFonts w:ascii="Times New Roman" w:hAnsi="Times New Roman"/>
        </w:rPr>
        <w:t>(Uradni list RS, št. 1/07 – uradno prečiščeno besedilo, 40/09, 33/11 in 25/14 – ZFU; v nadaljnjem besedilu: ZDS-1)</w:t>
      </w:r>
      <w:r>
        <w:rPr>
          <w:rFonts w:ascii="Times New Roman" w:hAnsi="Times New Roman"/>
        </w:rPr>
        <w:t>,</w:t>
      </w:r>
      <w:r w:rsidRPr="0049369A">
        <w:rPr>
          <w:rFonts w:ascii="Times New Roman" w:hAnsi="Times New Roman"/>
        </w:rPr>
        <w:t xml:space="preserve"> </w:t>
      </w:r>
      <w:r w:rsidRPr="00C17716">
        <w:rPr>
          <w:rFonts w:ascii="Times New Roman" w:hAnsi="Times New Roman"/>
        </w:rPr>
        <w:t>ki ureja notranjo organizacijo davčne uprave in deli naloge med generalni davčni urad in davčne urade. Kljub tem določbam ni mogoče govoriti o delitvi pristojnosti znotraj enovitega organa v sestavi ministrstva, kar DURS nedvomno je, temveč le o interni delitvi pooblastil.</w:t>
      </w:r>
      <w:r>
        <w:rPr>
          <w:rFonts w:ascii="Times New Roman" w:hAnsi="Times New Roman"/>
        </w:rPr>
        <w:t>«</w:t>
      </w:r>
      <w:r w:rsidRPr="00C17716">
        <w:rPr>
          <w:rFonts w:ascii="Times New Roman" w:hAnsi="Times New Roman"/>
        </w:rPr>
        <w:t xml:space="preserve"> </w:t>
      </w:r>
    </w:p>
  </w:footnote>
  <w:footnote w:id="4">
    <w:p w14:paraId="71FC13D5"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w:t>
      </w:r>
      <w:r>
        <w:rPr>
          <w:rFonts w:ascii="Times New Roman" w:hAnsi="Times New Roman"/>
        </w:rPr>
        <w:t>erjaj</w:t>
      </w:r>
      <w:r w:rsidRPr="00C17716">
        <w:rPr>
          <w:rFonts w:ascii="Times New Roman" w:hAnsi="Times New Roman"/>
        </w:rPr>
        <w:t xml:space="preserve"> Zakon o splošnem upravnem postopku s komentarjem</w:t>
      </w:r>
      <w:r>
        <w:rPr>
          <w:rFonts w:ascii="Times New Roman" w:hAnsi="Times New Roman"/>
        </w:rPr>
        <w:t xml:space="preserve">, Tone </w:t>
      </w:r>
      <w:r w:rsidRPr="00C17716">
        <w:rPr>
          <w:rFonts w:ascii="Times New Roman" w:hAnsi="Times New Roman"/>
        </w:rPr>
        <w:t>Jerovšek</w:t>
      </w:r>
      <w:r>
        <w:rPr>
          <w:rFonts w:ascii="Times New Roman" w:hAnsi="Times New Roman"/>
        </w:rPr>
        <w:t xml:space="preserve"> </w:t>
      </w:r>
      <w:r w:rsidRPr="00C17716">
        <w:rPr>
          <w:rFonts w:ascii="Times New Roman" w:hAnsi="Times New Roman"/>
        </w:rPr>
        <w:t>et</w:t>
      </w:r>
      <w:r>
        <w:rPr>
          <w:rFonts w:ascii="Times New Roman" w:hAnsi="Times New Roman"/>
        </w:rPr>
        <w:t xml:space="preserve">. </w:t>
      </w:r>
      <w:r w:rsidRPr="00C17716">
        <w:rPr>
          <w:rFonts w:ascii="Times New Roman" w:hAnsi="Times New Roman"/>
        </w:rPr>
        <w:t>al</w:t>
      </w:r>
      <w:r>
        <w:rPr>
          <w:rFonts w:ascii="Times New Roman" w:hAnsi="Times New Roman"/>
        </w:rPr>
        <w:t xml:space="preserve">., </w:t>
      </w:r>
      <w:r w:rsidRPr="00C17716">
        <w:rPr>
          <w:rFonts w:ascii="Times New Roman" w:hAnsi="Times New Roman"/>
        </w:rPr>
        <w:t>Ljubljana 2004, str. 149</w:t>
      </w:r>
      <w:r>
        <w:rPr>
          <w:rFonts w:ascii="Times New Roman" w:hAnsi="Times New Roman"/>
        </w:rPr>
        <w:t>-</w:t>
      </w:r>
      <w:r w:rsidRPr="00C17716">
        <w:rPr>
          <w:rFonts w:ascii="Times New Roman" w:hAnsi="Times New Roman"/>
        </w:rPr>
        <w:t>153 in 152.</w:t>
      </w:r>
    </w:p>
  </w:footnote>
  <w:footnote w:id="5">
    <w:p w14:paraId="6E91D640"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Tako Zakon o splošnem upravnem postopku s komentarjem</w:t>
      </w:r>
      <w:r>
        <w:rPr>
          <w:rFonts w:ascii="Times New Roman" w:hAnsi="Times New Roman"/>
        </w:rPr>
        <w:t xml:space="preserve">, Tone </w:t>
      </w:r>
      <w:r w:rsidRPr="00C17716">
        <w:rPr>
          <w:rFonts w:ascii="Times New Roman" w:hAnsi="Times New Roman"/>
        </w:rPr>
        <w:t>Jerovšek et.</w:t>
      </w:r>
      <w:r>
        <w:rPr>
          <w:rFonts w:ascii="Times New Roman" w:hAnsi="Times New Roman"/>
        </w:rPr>
        <w:t xml:space="preserve"> </w:t>
      </w:r>
      <w:r w:rsidRPr="00C17716">
        <w:rPr>
          <w:rFonts w:ascii="Times New Roman" w:hAnsi="Times New Roman"/>
        </w:rPr>
        <w:t>al</w:t>
      </w:r>
      <w:r>
        <w:rPr>
          <w:rFonts w:ascii="Times New Roman" w:hAnsi="Times New Roman"/>
        </w:rPr>
        <w:t xml:space="preserve">., </w:t>
      </w:r>
      <w:r w:rsidRPr="00C17716">
        <w:rPr>
          <w:rFonts w:ascii="Times New Roman" w:hAnsi="Times New Roman"/>
        </w:rPr>
        <w:t>Ljubljana</w:t>
      </w:r>
      <w:r>
        <w:rPr>
          <w:rFonts w:ascii="Times New Roman" w:hAnsi="Times New Roman"/>
        </w:rPr>
        <w:t xml:space="preserve"> </w:t>
      </w:r>
      <w:r w:rsidRPr="00C17716">
        <w:rPr>
          <w:rFonts w:ascii="Times New Roman" w:hAnsi="Times New Roman"/>
        </w:rPr>
        <w:t>2004, str. 151 in 152.</w:t>
      </w:r>
    </w:p>
  </w:footnote>
  <w:footnote w:id="6">
    <w:p w14:paraId="6BD54976"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Upravno sodišče</w:t>
      </w:r>
      <w:r>
        <w:rPr>
          <w:rFonts w:ascii="Times New Roman" w:hAnsi="Times New Roman"/>
        </w:rPr>
        <w:t xml:space="preserve"> Republike Slovenije (v nadaljnjem besedilu: upravno sodišče)</w:t>
      </w:r>
      <w:r w:rsidRPr="00C17716">
        <w:rPr>
          <w:rFonts w:ascii="Times New Roman" w:hAnsi="Times New Roman"/>
        </w:rPr>
        <w:t xml:space="preserve"> v sodbi, št. III U 225/2013 navaja, </w:t>
      </w:r>
      <w:r w:rsidRPr="00C17716">
        <w:rPr>
          <w:rFonts w:ascii="Times New Roman" w:hAnsi="Times New Roman"/>
          <w:lang w:eastAsia="sl-SI"/>
        </w:rPr>
        <w:t>da ZUP ureja postopanje in odločanje kolegijskega organa v več pravnih normah: v primeru pristojnosti kolegijskega organa odločbe izdaja kolegijski organ, če s predpisi ni določeno, da jih izdaja predsednik kolegijskega organa, postopek vodi, pripravi poročilo ter izdela osnutek odločbe član kolegija, ki izpolnjuje predpisane pogoje, izjemoma druga oseba, ki jo pooblasti kolegijski organ (29. člen ZUP), o odločanju se sestavi zapisnik o posvetovanju in glasovanju, v katerega se vpiše</w:t>
      </w:r>
      <w:r>
        <w:rPr>
          <w:rFonts w:ascii="Times New Roman" w:hAnsi="Times New Roman"/>
          <w:lang w:eastAsia="sl-SI"/>
        </w:rPr>
        <w:t>jo</w:t>
      </w:r>
      <w:r w:rsidRPr="00C17716">
        <w:rPr>
          <w:rFonts w:ascii="Times New Roman" w:hAnsi="Times New Roman"/>
          <w:lang w:eastAsia="sl-SI"/>
        </w:rPr>
        <w:t xml:space="preserve"> upravna zadeva, vrsta odločitve in morebitna posebna mnenja (81. člen ZUP), določen</w:t>
      </w:r>
      <w:r>
        <w:rPr>
          <w:rFonts w:ascii="Times New Roman" w:hAnsi="Times New Roman"/>
          <w:lang w:eastAsia="sl-SI"/>
        </w:rPr>
        <w:t>a</w:t>
      </w:r>
      <w:r w:rsidRPr="00C17716">
        <w:rPr>
          <w:rFonts w:ascii="Times New Roman" w:hAnsi="Times New Roman"/>
          <w:lang w:eastAsia="sl-SI"/>
        </w:rPr>
        <w:t xml:space="preserve"> </w:t>
      </w:r>
      <w:r>
        <w:rPr>
          <w:rFonts w:ascii="Times New Roman" w:hAnsi="Times New Roman"/>
          <w:lang w:eastAsia="sl-SI"/>
        </w:rPr>
        <w:t>sta</w:t>
      </w:r>
      <w:r w:rsidRPr="00C17716">
        <w:rPr>
          <w:rFonts w:ascii="Times New Roman" w:hAnsi="Times New Roman"/>
          <w:lang w:eastAsia="sl-SI"/>
        </w:rPr>
        <w:t xml:space="preserve"> kvorum in pravilo, kdaj je odločitev (odločba) sprejeta (207. člen ZUP).</w:t>
      </w:r>
    </w:p>
  </w:footnote>
  <w:footnote w:id="7">
    <w:p w14:paraId="70702994"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Gl</w:t>
      </w:r>
      <w:r>
        <w:rPr>
          <w:rFonts w:ascii="Times New Roman" w:hAnsi="Times New Roman"/>
        </w:rPr>
        <w:t>ej</w:t>
      </w:r>
      <w:r w:rsidRPr="00C17716">
        <w:rPr>
          <w:rFonts w:ascii="Times New Roman" w:hAnsi="Times New Roman"/>
        </w:rPr>
        <w:t xml:space="preserve"> 11. člen Zakona o integriteti in preprečevanju korupcije</w:t>
      </w:r>
      <w:r>
        <w:rPr>
          <w:rFonts w:ascii="Times New Roman" w:hAnsi="Times New Roman"/>
        </w:rPr>
        <w:t xml:space="preserve"> </w:t>
      </w:r>
      <w:r w:rsidRPr="004B6F9E">
        <w:rPr>
          <w:rFonts w:ascii="Times New Roman" w:hAnsi="Times New Roman"/>
        </w:rPr>
        <w:t>(Uradni list RS, št. 69/11 – uradno prečiščeno besedilo in 158/20)</w:t>
      </w:r>
      <w:r>
        <w:rPr>
          <w:rFonts w:ascii="Times New Roman" w:hAnsi="Times New Roman"/>
        </w:rPr>
        <w:t>.</w:t>
      </w:r>
    </w:p>
  </w:footnote>
  <w:footnote w:id="8">
    <w:p w14:paraId="19F7FA65"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Style w:val="Sprotnaopomba-sklic"/>
          <w:rFonts w:ascii="Times New Roman" w:hAnsi="Times New Roman"/>
        </w:rPr>
        <w:t xml:space="preserve"> </w:t>
      </w:r>
      <w:r w:rsidRPr="00C17716">
        <w:rPr>
          <w:rFonts w:ascii="Times New Roman" w:hAnsi="Times New Roman"/>
        </w:rPr>
        <w:t>Kadar odloča v upravnem postopku kolegijski organ, se sestavi o posvetovanju in glasovanju poseben zapisnik.</w:t>
      </w:r>
      <w:r>
        <w:rPr>
          <w:rFonts w:ascii="Times New Roman" w:hAnsi="Times New Roman"/>
        </w:rPr>
        <w:t xml:space="preserve"> </w:t>
      </w:r>
      <w:r w:rsidRPr="00C17716">
        <w:rPr>
          <w:rFonts w:ascii="Times New Roman" w:hAnsi="Times New Roman"/>
        </w:rPr>
        <w:t>V zapisnik o posvetovanju in glasovanju se poleg podatkov o osebni sestavi kolegijskega organa vpišejo zadeva, za katero gre, in kratka vsebina tistega, kar je bilo sklenjeno, poleg tega pa tudi morebitna posebna mnenja. Ta zapisnik podpišeta predsedujoči in zapisnikar.</w:t>
      </w:r>
    </w:p>
  </w:footnote>
  <w:footnote w:id="9">
    <w:p w14:paraId="594DB042"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Na podlagi dejstev, ugotovljenih v postopku, izda organ, ki je pristojen za odločanje, odločbo o zadevi, ki je predmet postopka.</w:t>
      </w:r>
      <w:r>
        <w:rPr>
          <w:rFonts w:ascii="Times New Roman" w:hAnsi="Times New Roman"/>
        </w:rPr>
        <w:t xml:space="preserve"> </w:t>
      </w:r>
      <w:r w:rsidRPr="00C17716">
        <w:rPr>
          <w:rFonts w:ascii="Times New Roman" w:hAnsi="Times New Roman"/>
        </w:rPr>
        <w:t>Z odločbo se odloči o vseh zahtevkih stranke, tudi če je postopek začet po uradni dolžnosti. Kadar odloča o zadevi kolegijski organ, sme odločati, če je navzočih več kot polovica njegovih članov, odločbo pa sprejme z večino glasov navzočih članov, če ni z zakonom, podzakonskim predpisom, odlokom samoupravne lokalne skupnosti, splošnim aktom, izdanim za izvrševanje javnih pooblastil</w:t>
      </w:r>
      <w:r>
        <w:rPr>
          <w:rFonts w:ascii="Times New Roman" w:hAnsi="Times New Roman"/>
        </w:rPr>
        <w:t>,</w:t>
      </w:r>
      <w:r w:rsidRPr="00C17716">
        <w:rPr>
          <w:rFonts w:ascii="Times New Roman" w:hAnsi="Times New Roman"/>
        </w:rPr>
        <w:t xml:space="preserve"> ali na podlagi ustave ali zakona sprejetim poslovnikom določena posebna večina.</w:t>
      </w:r>
    </w:p>
  </w:footnote>
  <w:footnote w:id="10">
    <w:p w14:paraId="146FBD54"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Sodba </w:t>
      </w:r>
      <w:r>
        <w:rPr>
          <w:rFonts w:ascii="Times New Roman" w:hAnsi="Times New Roman"/>
        </w:rPr>
        <w:t>u</w:t>
      </w:r>
      <w:r w:rsidRPr="00C17716">
        <w:rPr>
          <w:rFonts w:ascii="Times New Roman" w:hAnsi="Times New Roman"/>
        </w:rPr>
        <w:t>pravnega sodišča</w:t>
      </w:r>
      <w:r>
        <w:rPr>
          <w:rFonts w:ascii="Times New Roman" w:hAnsi="Times New Roman"/>
        </w:rPr>
        <w:t xml:space="preserve">, št. </w:t>
      </w:r>
      <w:r w:rsidRPr="00C17716">
        <w:rPr>
          <w:rFonts w:ascii="Times New Roman" w:hAnsi="Times New Roman"/>
        </w:rPr>
        <w:t>III U 225/2013.</w:t>
      </w:r>
    </w:p>
  </w:footnote>
  <w:footnote w:id="11">
    <w:p w14:paraId="1DBF01D4"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w:t>
      </w:r>
      <w:r>
        <w:rPr>
          <w:rFonts w:ascii="Times New Roman" w:hAnsi="Times New Roman"/>
        </w:rPr>
        <w:t>erjaj</w:t>
      </w:r>
      <w:r w:rsidRPr="00C17716">
        <w:rPr>
          <w:rFonts w:ascii="Times New Roman" w:hAnsi="Times New Roman"/>
        </w:rPr>
        <w:t xml:space="preserve"> sodbo </w:t>
      </w:r>
      <w:r>
        <w:rPr>
          <w:rFonts w:ascii="Times New Roman" w:hAnsi="Times New Roman"/>
        </w:rPr>
        <w:t>u</w:t>
      </w:r>
      <w:r w:rsidRPr="00C17716">
        <w:rPr>
          <w:rFonts w:ascii="Times New Roman" w:hAnsi="Times New Roman"/>
        </w:rPr>
        <w:t>pravnega sodišča</w:t>
      </w:r>
      <w:r>
        <w:rPr>
          <w:rFonts w:ascii="Times New Roman" w:hAnsi="Times New Roman"/>
        </w:rPr>
        <w:t>,</w:t>
      </w:r>
      <w:r w:rsidRPr="00C17716">
        <w:rPr>
          <w:rFonts w:ascii="Times New Roman" w:hAnsi="Times New Roman"/>
        </w:rPr>
        <w:t xml:space="preserve"> </w:t>
      </w:r>
      <w:r>
        <w:rPr>
          <w:rFonts w:ascii="Times New Roman" w:hAnsi="Times New Roman"/>
        </w:rPr>
        <w:t xml:space="preserve">št. </w:t>
      </w:r>
      <w:r w:rsidRPr="00C17716">
        <w:rPr>
          <w:rFonts w:ascii="Times New Roman" w:hAnsi="Times New Roman"/>
        </w:rPr>
        <w:t>I U 1840/2013, v kateri sodišče opisuje značilnosti davčne preiskave. Davčna preiskava, ki je bila urejena v Z</w:t>
      </w:r>
      <w:r>
        <w:rPr>
          <w:rFonts w:ascii="Times New Roman" w:hAnsi="Times New Roman"/>
        </w:rPr>
        <w:t>DavP-2</w:t>
      </w:r>
      <w:r w:rsidRPr="00C17716">
        <w:rPr>
          <w:rFonts w:ascii="Times New Roman" w:hAnsi="Times New Roman"/>
        </w:rPr>
        <w:t xml:space="preserve"> in Z</w:t>
      </w:r>
      <w:r>
        <w:rPr>
          <w:rFonts w:ascii="Times New Roman" w:hAnsi="Times New Roman"/>
        </w:rPr>
        <w:t>DS-1</w:t>
      </w:r>
      <w:r w:rsidRPr="00C17716">
        <w:rPr>
          <w:rFonts w:ascii="Times New Roman" w:hAnsi="Times New Roman"/>
        </w:rPr>
        <w:t>, se po vsebini ne razlikuje od finančne preiskave, ki je urejena v Z</w:t>
      </w:r>
      <w:r>
        <w:rPr>
          <w:rFonts w:ascii="Times New Roman" w:hAnsi="Times New Roman"/>
        </w:rPr>
        <w:t>FU</w:t>
      </w:r>
      <w:r w:rsidRPr="00C17716">
        <w:rPr>
          <w:rFonts w:ascii="Times New Roman" w:hAnsi="Times New Roman"/>
        </w:rPr>
        <w:t>.</w:t>
      </w:r>
    </w:p>
  </w:footnote>
  <w:footnote w:id="12">
    <w:p w14:paraId="43B5F257" w14:textId="77777777" w:rsidR="00AD6A38" w:rsidRPr="007633F1" w:rsidRDefault="00AD6A38" w:rsidP="00AD6A38">
      <w:pPr>
        <w:pStyle w:val="Sprotnaopomba-besedilo"/>
        <w:spacing w:line="240" w:lineRule="auto"/>
        <w:jc w:val="both"/>
        <w:rPr>
          <w:rFonts w:ascii="Times New Roman" w:hAnsi="Times New Roman"/>
          <w:color w:val="C00000"/>
        </w:rPr>
      </w:pPr>
      <w:r w:rsidRPr="00C17716">
        <w:rPr>
          <w:rStyle w:val="Sprotnaopomba-sklic"/>
          <w:rFonts w:ascii="Times New Roman" w:hAnsi="Times New Roman"/>
        </w:rPr>
        <w:footnoteRef/>
      </w:r>
      <w:r w:rsidRPr="00C17716">
        <w:rPr>
          <w:rFonts w:ascii="Times New Roman" w:hAnsi="Times New Roman"/>
        </w:rPr>
        <w:t xml:space="preserve"> N</w:t>
      </w:r>
      <w:r>
        <w:rPr>
          <w:rFonts w:ascii="Times New Roman" w:hAnsi="Times New Roman"/>
        </w:rPr>
        <w:t>a primer</w:t>
      </w:r>
      <w:r w:rsidRPr="00C17716">
        <w:rPr>
          <w:rFonts w:ascii="Times New Roman" w:hAnsi="Times New Roman"/>
        </w:rPr>
        <w:t xml:space="preserve"> za posameznike, fizične osebe, so hujši davčni prekrški določeni </w:t>
      </w:r>
      <w:r>
        <w:rPr>
          <w:rFonts w:ascii="Times New Roman" w:hAnsi="Times New Roman"/>
        </w:rPr>
        <w:t>v</w:t>
      </w:r>
      <w:r w:rsidRPr="00C17716">
        <w:rPr>
          <w:rFonts w:ascii="Times New Roman" w:hAnsi="Times New Roman"/>
        </w:rPr>
        <w:t xml:space="preserve"> 395. člen</w:t>
      </w:r>
      <w:r>
        <w:rPr>
          <w:rFonts w:ascii="Times New Roman" w:hAnsi="Times New Roman"/>
        </w:rPr>
        <w:t>u</w:t>
      </w:r>
      <w:r w:rsidRPr="00C17716">
        <w:rPr>
          <w:rFonts w:ascii="Times New Roman" w:hAnsi="Times New Roman"/>
        </w:rPr>
        <w:t xml:space="preserve"> ZDavP-2, za poslovne subjekte v 398.a</w:t>
      </w:r>
      <w:r>
        <w:rPr>
          <w:rFonts w:ascii="Times New Roman" w:hAnsi="Times New Roman"/>
        </w:rPr>
        <w:t xml:space="preserve"> in</w:t>
      </w:r>
      <w:r w:rsidRPr="00C17716">
        <w:rPr>
          <w:rFonts w:ascii="Times New Roman" w:hAnsi="Times New Roman"/>
        </w:rPr>
        <w:t xml:space="preserve"> 398.b členu ZDavP-2</w:t>
      </w:r>
      <w:r w:rsidRPr="007633F1">
        <w:rPr>
          <w:rFonts w:ascii="Times New Roman" w:hAnsi="Times New Roman"/>
          <w:color w:val="C00000"/>
        </w:rPr>
        <w:t>.</w:t>
      </w:r>
    </w:p>
  </w:footnote>
  <w:footnote w:id="13">
    <w:p w14:paraId="361EC2A8"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w:t>
      </w:r>
      <w:r>
        <w:rPr>
          <w:rFonts w:ascii="Times New Roman" w:hAnsi="Times New Roman"/>
        </w:rPr>
        <w:t>erjaj</w:t>
      </w:r>
      <w:r w:rsidRPr="00C17716">
        <w:rPr>
          <w:rFonts w:ascii="Times New Roman" w:hAnsi="Times New Roman"/>
        </w:rPr>
        <w:t xml:space="preserve"> s </w:t>
      </w:r>
      <w:r>
        <w:rPr>
          <w:rFonts w:ascii="Times New Roman" w:hAnsi="Times New Roman"/>
        </w:rPr>
        <w:t xml:space="preserve">sklepom Vrhovnega sodišča Republike Slovenije (v nadaljnjem besedilu: vrhovno sodišče), št. </w:t>
      </w:r>
      <w:r w:rsidRPr="00C17716">
        <w:rPr>
          <w:rFonts w:ascii="Times New Roman" w:hAnsi="Times New Roman"/>
        </w:rPr>
        <w:t>I Up 179/2015.</w:t>
      </w:r>
    </w:p>
  </w:footnote>
  <w:footnote w:id="14">
    <w:p w14:paraId="551E72B5" w14:textId="77777777" w:rsidR="00AD6A38" w:rsidRPr="00F01309"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Fonts w:ascii="Times New Roman" w:hAnsi="Times New Roman"/>
        </w:rPr>
        <w:t xml:space="preserve"> Prim</w:t>
      </w:r>
      <w:r>
        <w:rPr>
          <w:rFonts w:ascii="Times New Roman" w:hAnsi="Times New Roman"/>
        </w:rPr>
        <w:t>erjaj</w:t>
      </w:r>
      <w:r w:rsidRPr="00C17716">
        <w:rPr>
          <w:rFonts w:ascii="Times New Roman" w:hAnsi="Times New Roman"/>
        </w:rPr>
        <w:t xml:space="preserve"> s sklepom </w:t>
      </w:r>
      <w:r>
        <w:rPr>
          <w:rFonts w:ascii="Times New Roman" w:hAnsi="Times New Roman"/>
        </w:rPr>
        <w:t>u</w:t>
      </w:r>
      <w:r w:rsidRPr="00C17716">
        <w:rPr>
          <w:rFonts w:ascii="Times New Roman" w:hAnsi="Times New Roman"/>
        </w:rPr>
        <w:t>pravn</w:t>
      </w:r>
      <w:r>
        <w:rPr>
          <w:rFonts w:ascii="Times New Roman" w:hAnsi="Times New Roman"/>
        </w:rPr>
        <w:t>ega</w:t>
      </w:r>
      <w:r w:rsidRPr="00C17716">
        <w:rPr>
          <w:rFonts w:ascii="Times New Roman" w:hAnsi="Times New Roman"/>
        </w:rPr>
        <w:t xml:space="preserve"> sodi</w:t>
      </w:r>
      <w:r>
        <w:rPr>
          <w:rFonts w:ascii="Times New Roman" w:hAnsi="Times New Roman"/>
        </w:rPr>
        <w:t>šča,</w:t>
      </w:r>
      <w:r w:rsidRPr="00C17716">
        <w:rPr>
          <w:rFonts w:ascii="Times New Roman" w:hAnsi="Times New Roman"/>
        </w:rPr>
        <w:t xml:space="preserve"> št. III U 307/2016. V tej zadevi j</w:t>
      </w:r>
      <w:r>
        <w:rPr>
          <w:rFonts w:ascii="Times New Roman" w:hAnsi="Times New Roman"/>
        </w:rPr>
        <w:t xml:space="preserve">e </w:t>
      </w:r>
      <w:r w:rsidRPr="00C17716">
        <w:rPr>
          <w:rFonts w:ascii="Times New Roman" w:hAnsi="Times New Roman"/>
        </w:rPr>
        <w:t xml:space="preserve">sodišče v zvezi z zavrnjeno zahtevo za vpogled v listine, ki se nanašajo na osebne podatke davčnega zavezanca v davčni preiskavi, navedlo, da se v predpostopkovni preiskovalni fazi davčne preiskave še ni odločalo o pravicah, obveznostih in pravnih koristih tožnika s področja upravnega prava </w:t>
      </w:r>
      <w:r w:rsidRPr="005865CB">
        <w:rPr>
          <w:rFonts w:ascii="Times New Roman" w:hAnsi="Times New Roman"/>
        </w:rPr>
        <w:t xml:space="preserve">in </w:t>
      </w:r>
      <w:r w:rsidRPr="00F807ED">
        <w:rPr>
          <w:rFonts w:ascii="Times New Roman" w:hAnsi="Times New Roman"/>
        </w:rPr>
        <w:t xml:space="preserve">se torej </w:t>
      </w:r>
      <w:r w:rsidRPr="005865CB">
        <w:rPr>
          <w:rFonts w:ascii="Times New Roman" w:hAnsi="Times New Roman"/>
        </w:rPr>
        <w:t>tudi niso</w:t>
      </w:r>
      <w:r w:rsidRPr="00F01309">
        <w:rPr>
          <w:rFonts w:ascii="Times New Roman" w:hAnsi="Times New Roman"/>
        </w:rPr>
        <w:t xml:space="preserve"> vzpostavili dokumenti upravne zadeve v smislu 82. člena ZUP, ki lahko nastanejo šele po začetku upravnega postopka.</w:t>
      </w:r>
    </w:p>
  </w:footnote>
  <w:footnote w:id="15">
    <w:p w14:paraId="0C237521" w14:textId="77777777" w:rsidR="00AD6A38" w:rsidRPr="00C17716" w:rsidRDefault="00AD6A38" w:rsidP="00AD6A38">
      <w:pPr>
        <w:pStyle w:val="Sprotnaopomba-besedilo"/>
        <w:spacing w:line="240" w:lineRule="auto"/>
        <w:jc w:val="both"/>
        <w:rPr>
          <w:rFonts w:ascii="Times New Roman" w:hAnsi="Times New Roman"/>
        </w:rPr>
      </w:pPr>
      <w:r w:rsidRPr="00F01309">
        <w:rPr>
          <w:rStyle w:val="Sprotnaopomba-sklic"/>
          <w:rFonts w:ascii="Times New Roman" w:hAnsi="Times New Roman"/>
        </w:rPr>
        <w:footnoteRef/>
      </w:r>
      <w:r w:rsidRPr="00F01309">
        <w:rPr>
          <w:rFonts w:ascii="Times New Roman" w:hAnsi="Times New Roman"/>
          <w:lang w:val="it-IT"/>
        </w:rPr>
        <w:t xml:space="preserve"> </w:t>
      </w:r>
      <w:r w:rsidRPr="00F01309">
        <w:rPr>
          <w:rFonts w:ascii="Times New Roman" w:hAnsi="Times New Roman"/>
        </w:rPr>
        <w:t>Davčni postopek se začne po uradni dolžnosti ali na zahtevo stranke. Po uradni dolžnosti se začne</w:t>
      </w:r>
      <w:r w:rsidRPr="00C17716">
        <w:rPr>
          <w:rFonts w:ascii="Times New Roman" w:hAnsi="Times New Roman"/>
        </w:rPr>
        <w:t>, ko davčni organ opravi kakršno koli procesno dejanje z namenom uvedbe davčnega postopka. To dejanje mora predstavljati dejanje postopka, ki ima namen odločiti o obveznosti stranke, in ne zgolj neformalna ravnanja upravnega organa. Prim</w:t>
      </w:r>
      <w:r>
        <w:rPr>
          <w:rFonts w:ascii="Times New Roman" w:hAnsi="Times New Roman"/>
        </w:rPr>
        <w:t>erjaj</w:t>
      </w:r>
      <w:r w:rsidRPr="00C17716">
        <w:rPr>
          <w:rFonts w:ascii="Times New Roman" w:hAnsi="Times New Roman"/>
        </w:rPr>
        <w:t xml:space="preserve"> </w:t>
      </w:r>
      <w:r w:rsidRPr="00775DFB">
        <w:rPr>
          <w:rFonts w:ascii="Times New Roman" w:hAnsi="Times New Roman"/>
        </w:rPr>
        <w:t>Zakon o splošnem upravnem postopku s komentarjem</w:t>
      </w:r>
      <w:r w:rsidRPr="000279D6">
        <w:rPr>
          <w:rFonts w:ascii="Times New Roman" w:hAnsi="Times New Roman"/>
        </w:rPr>
        <w:t xml:space="preserve">, </w:t>
      </w:r>
      <w:r>
        <w:rPr>
          <w:rFonts w:ascii="Times New Roman" w:hAnsi="Times New Roman"/>
        </w:rPr>
        <w:t xml:space="preserve">Tone </w:t>
      </w:r>
      <w:r w:rsidRPr="000279D6">
        <w:rPr>
          <w:rFonts w:ascii="Times New Roman" w:hAnsi="Times New Roman"/>
        </w:rPr>
        <w:t>Jerovšek et. al., Ljubljana 2004</w:t>
      </w:r>
      <w:r w:rsidRPr="00C17716">
        <w:rPr>
          <w:rFonts w:ascii="Times New Roman" w:hAnsi="Times New Roman"/>
        </w:rPr>
        <w:t>, str. 393.</w:t>
      </w:r>
    </w:p>
  </w:footnote>
  <w:footnote w:id="16">
    <w:p w14:paraId="475131A1" w14:textId="77777777" w:rsidR="00AD6A38" w:rsidRPr="00C17716" w:rsidRDefault="00AD6A38" w:rsidP="00AD6A38">
      <w:pPr>
        <w:pStyle w:val="Sprotnaopomba-besedilo"/>
        <w:spacing w:line="240" w:lineRule="auto"/>
        <w:jc w:val="both"/>
        <w:rPr>
          <w:rFonts w:ascii="Times New Roman" w:hAnsi="Times New Roman"/>
        </w:rPr>
      </w:pPr>
      <w:r w:rsidRPr="00C17716">
        <w:rPr>
          <w:rStyle w:val="Sprotnaopomba-sklic"/>
          <w:rFonts w:ascii="Times New Roman" w:hAnsi="Times New Roman"/>
        </w:rPr>
        <w:footnoteRef/>
      </w:r>
      <w:r w:rsidRPr="00C17716">
        <w:rPr>
          <w:rStyle w:val="Sprotnaopomba-sklic"/>
          <w:rFonts w:ascii="Times New Roman" w:hAnsi="Times New Roman"/>
        </w:rPr>
        <w:t xml:space="preserve"> </w:t>
      </w:r>
      <w:r w:rsidRPr="00C17716">
        <w:rPr>
          <w:rFonts w:ascii="Times New Roman" w:hAnsi="Times New Roman"/>
        </w:rPr>
        <w:t xml:space="preserve">Evidenca finančnih preiskav vsebuje podatke o kraju, času in drugih okoliščinah opravljanja finančne preiskave, osebah, prevoznih sredstvih in drugih objektih, ki se finančno preiskujejo, </w:t>
      </w:r>
      <w:r>
        <w:rPr>
          <w:rFonts w:ascii="Times New Roman" w:hAnsi="Times New Roman"/>
        </w:rPr>
        <w:t>ter</w:t>
      </w:r>
      <w:r w:rsidRPr="00C17716">
        <w:rPr>
          <w:rFonts w:ascii="Times New Roman" w:hAnsi="Times New Roman"/>
        </w:rPr>
        <w:t xml:space="preserve"> o poteku </w:t>
      </w:r>
      <w:r>
        <w:rPr>
          <w:rFonts w:ascii="Times New Roman" w:hAnsi="Times New Roman"/>
        </w:rPr>
        <w:t>in</w:t>
      </w:r>
      <w:r w:rsidRPr="00C17716">
        <w:rPr>
          <w:rFonts w:ascii="Times New Roman" w:hAnsi="Times New Roman"/>
        </w:rPr>
        <w:t xml:space="preserve"> ugotovitvah finančne preiskave. Iz narave postopka in cilja izhaja, da davčni zavezanec ne more in ne sme biti seznanjen z dejanji davčnega organa in njegovimi ugotovitvami v tem postopku. </w:t>
      </w:r>
    </w:p>
  </w:footnote>
  <w:footnote w:id="17">
    <w:p w14:paraId="10E9C1A3" w14:textId="77777777" w:rsidR="00AD6A38" w:rsidRPr="007B5275" w:rsidRDefault="00AD6A38" w:rsidP="00AD6A38">
      <w:pPr>
        <w:pStyle w:val="Sprotnaopomba-besedilo"/>
        <w:spacing w:line="240" w:lineRule="auto"/>
        <w:jc w:val="both"/>
        <w:rPr>
          <w:rFonts w:ascii="Times New Roman" w:hAnsi="Times New Roman"/>
        </w:rPr>
      </w:pPr>
      <w:r>
        <w:rPr>
          <w:rStyle w:val="Sprotnaopomba-sklic"/>
        </w:rPr>
        <w:footnoteRef/>
      </w:r>
      <w:r w:rsidRPr="00E363DA">
        <w:t xml:space="preserve"> </w:t>
      </w:r>
      <w:r w:rsidRPr="007B5275">
        <w:rPr>
          <w:rFonts w:ascii="Times New Roman" w:hAnsi="Times New Roman"/>
        </w:rPr>
        <w:t xml:space="preserve">O davčni preiskavi, ki se po vsebini ne razlikuje od finančne preiskave, se je opredelilo tudi </w:t>
      </w:r>
      <w:r>
        <w:rPr>
          <w:rFonts w:ascii="Times New Roman" w:hAnsi="Times New Roman"/>
        </w:rPr>
        <w:t>v</w:t>
      </w:r>
      <w:r w:rsidRPr="007B5275">
        <w:rPr>
          <w:rFonts w:ascii="Times New Roman" w:hAnsi="Times New Roman"/>
        </w:rPr>
        <w:t>rhovno sodišče</w:t>
      </w:r>
      <w:r>
        <w:rPr>
          <w:rFonts w:ascii="Times New Roman" w:hAnsi="Times New Roman"/>
        </w:rPr>
        <w:t xml:space="preserve"> </w:t>
      </w:r>
      <w:r w:rsidRPr="007B5275">
        <w:rPr>
          <w:rFonts w:ascii="Times New Roman" w:hAnsi="Times New Roman"/>
        </w:rPr>
        <w:t>v sklepu</w:t>
      </w:r>
      <w:r>
        <w:rPr>
          <w:rFonts w:ascii="Times New Roman" w:hAnsi="Times New Roman"/>
        </w:rPr>
        <w:t xml:space="preserve"> št.</w:t>
      </w:r>
      <w:r w:rsidRPr="007B5275">
        <w:rPr>
          <w:rFonts w:ascii="Times New Roman" w:hAnsi="Times New Roman"/>
        </w:rPr>
        <w:t xml:space="preserve"> I Up 179/2015, </w:t>
      </w:r>
      <w:r>
        <w:rPr>
          <w:rFonts w:ascii="Times New Roman" w:hAnsi="Times New Roman"/>
        </w:rPr>
        <w:t>u</w:t>
      </w:r>
      <w:r w:rsidRPr="007B5275">
        <w:rPr>
          <w:rFonts w:ascii="Times New Roman" w:hAnsi="Times New Roman"/>
        </w:rPr>
        <w:t>pravno sodišče</w:t>
      </w:r>
      <w:r>
        <w:rPr>
          <w:rFonts w:ascii="Times New Roman" w:hAnsi="Times New Roman"/>
        </w:rPr>
        <w:t xml:space="preserve"> </w:t>
      </w:r>
      <w:r w:rsidRPr="007B5275">
        <w:rPr>
          <w:rFonts w:ascii="Times New Roman" w:hAnsi="Times New Roman"/>
        </w:rPr>
        <w:t>v sklepu</w:t>
      </w:r>
      <w:r>
        <w:rPr>
          <w:rFonts w:ascii="Times New Roman" w:hAnsi="Times New Roman"/>
        </w:rPr>
        <w:t xml:space="preserve"> št.</w:t>
      </w:r>
      <w:r w:rsidRPr="007B5275">
        <w:rPr>
          <w:rFonts w:ascii="Times New Roman" w:hAnsi="Times New Roman"/>
        </w:rPr>
        <w:t xml:space="preserve"> I U 1695/2015, sklepu</w:t>
      </w:r>
      <w:r>
        <w:rPr>
          <w:rFonts w:ascii="Times New Roman" w:hAnsi="Times New Roman"/>
        </w:rPr>
        <w:t xml:space="preserve"> št.</w:t>
      </w:r>
      <w:r w:rsidRPr="007B5275">
        <w:rPr>
          <w:rFonts w:ascii="Times New Roman" w:hAnsi="Times New Roman"/>
        </w:rPr>
        <w:t xml:space="preserve"> I U 1608/2016, sklepu</w:t>
      </w:r>
      <w:r>
        <w:rPr>
          <w:rFonts w:ascii="Times New Roman" w:hAnsi="Times New Roman"/>
        </w:rPr>
        <w:t xml:space="preserve"> št.</w:t>
      </w:r>
      <w:r w:rsidRPr="007B5275">
        <w:rPr>
          <w:rFonts w:ascii="Times New Roman" w:hAnsi="Times New Roman"/>
        </w:rPr>
        <w:t xml:space="preserve"> I U 944/2019 itd.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63D03" w14:textId="77777777" w:rsidR="00AD6A38" w:rsidRPr="00E21FF9" w:rsidRDefault="00AD6A38"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544FA223" w14:textId="77777777" w:rsidR="00AD6A38" w:rsidRPr="008F3500" w:rsidRDefault="00AD6A38" w:rsidP="00CA689C">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BD6D0" w14:textId="77777777" w:rsidR="00FA0EC3" w:rsidRPr="008F3500" w:rsidRDefault="00FA0EC3"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49CAC06" w14:textId="77777777" w:rsidR="00FA0EC3" w:rsidRPr="008F3500" w:rsidRDefault="00FA0EC3"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0000005"/>
    <w:name w:val="WW8Num5"/>
    <w:lvl w:ilvl="0">
      <w:start w:val="49"/>
      <w:numFmt w:val="bullet"/>
      <w:lvlText w:val=""/>
      <w:lvlJc w:val="left"/>
      <w:pPr>
        <w:tabs>
          <w:tab w:val="num" w:pos="0"/>
        </w:tabs>
        <w:ind w:left="720" w:hanging="360"/>
      </w:pPr>
      <w:rPr>
        <w:rFonts w:ascii="Symbol" w:hAnsi="Symbol" w:cs="Times New Roman" w:hint="default"/>
        <w:b w:val="0"/>
      </w:rPr>
    </w:lvl>
  </w:abstractNum>
  <w:abstractNum w:abstractNumId="1" w15:restartNumberingAfterBreak="0">
    <w:nsid w:val="00000010"/>
    <w:multiLevelType w:val="singleLevel"/>
    <w:tmpl w:val="00000010"/>
    <w:name w:val="WW8Num16"/>
    <w:lvl w:ilvl="0">
      <w:start w:val="49"/>
      <w:numFmt w:val="bullet"/>
      <w:lvlText w:val=""/>
      <w:lvlJc w:val="left"/>
      <w:pPr>
        <w:tabs>
          <w:tab w:val="num" w:pos="0"/>
        </w:tabs>
        <w:ind w:left="720" w:hanging="360"/>
      </w:pPr>
      <w:rPr>
        <w:rFonts w:ascii="Symbol" w:hAnsi="Symbol" w:cs="Times New Roman" w:hint="default"/>
      </w:rPr>
    </w:lvl>
  </w:abstractNum>
  <w:abstractNum w:abstractNumId="2" w15:restartNumberingAfterBreak="0">
    <w:nsid w:val="014A3373"/>
    <w:multiLevelType w:val="hybridMultilevel"/>
    <w:tmpl w:val="F21251F2"/>
    <w:lvl w:ilvl="0" w:tplc="E6B68034">
      <w:start w:val="1"/>
      <w:numFmt w:val="bullet"/>
      <w:lvlText w:val=""/>
      <w:lvlJc w:val="left"/>
      <w:pPr>
        <w:tabs>
          <w:tab w:val="num" w:pos="1021"/>
        </w:tabs>
        <w:ind w:left="1134" w:hanging="567"/>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Times New Roman"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Times New Roman"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9134F15"/>
    <w:multiLevelType w:val="hybridMultilevel"/>
    <w:tmpl w:val="60A877F6"/>
    <w:lvl w:ilvl="0" w:tplc="0424000F">
      <w:start w:val="1"/>
      <w:numFmt w:val="decimal"/>
      <w:lvlText w:val="%1."/>
      <w:lvlJc w:val="left"/>
      <w:pPr>
        <w:ind w:left="44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C327D8"/>
    <w:multiLevelType w:val="hybridMultilevel"/>
    <w:tmpl w:val="69E4DCB2"/>
    <w:lvl w:ilvl="0" w:tplc="234EC2A6">
      <w:start w:val="1"/>
      <w:numFmt w:val="bullet"/>
      <w:lvlText w:val=""/>
      <w:lvlJc w:val="left"/>
      <w:pPr>
        <w:tabs>
          <w:tab w:val="num" w:pos="927"/>
        </w:tabs>
        <w:ind w:left="927" w:hanging="360"/>
      </w:pPr>
      <w:rPr>
        <w:rFonts w:ascii="Symbol" w:hAnsi="Symbol" w:hint="default"/>
      </w:rPr>
    </w:lvl>
    <w:lvl w:ilvl="1" w:tplc="04240003">
      <w:start w:val="1"/>
      <w:numFmt w:val="bullet"/>
      <w:lvlText w:val="o"/>
      <w:lvlJc w:val="left"/>
      <w:pPr>
        <w:tabs>
          <w:tab w:val="num" w:pos="1647"/>
        </w:tabs>
        <w:ind w:left="1647" w:hanging="360"/>
      </w:pPr>
      <w:rPr>
        <w:rFonts w:ascii="Courier New" w:hAnsi="Courier New" w:cs="Courier New" w:hint="default"/>
      </w:rPr>
    </w:lvl>
    <w:lvl w:ilvl="2" w:tplc="04240005">
      <w:start w:val="1"/>
      <w:numFmt w:val="bullet"/>
      <w:lvlText w:val=""/>
      <w:lvlJc w:val="left"/>
      <w:pPr>
        <w:tabs>
          <w:tab w:val="num" w:pos="2367"/>
        </w:tabs>
        <w:ind w:left="2367" w:hanging="360"/>
      </w:pPr>
      <w:rPr>
        <w:rFonts w:ascii="Wingdings" w:hAnsi="Wingdings" w:hint="default"/>
      </w:rPr>
    </w:lvl>
    <w:lvl w:ilvl="3" w:tplc="04240001">
      <w:start w:val="1"/>
      <w:numFmt w:val="bullet"/>
      <w:lvlText w:val=""/>
      <w:lvlJc w:val="left"/>
      <w:pPr>
        <w:tabs>
          <w:tab w:val="num" w:pos="3087"/>
        </w:tabs>
        <w:ind w:left="3087" w:hanging="360"/>
      </w:pPr>
      <w:rPr>
        <w:rFonts w:ascii="Symbol" w:hAnsi="Symbol" w:hint="default"/>
      </w:rPr>
    </w:lvl>
    <w:lvl w:ilvl="4" w:tplc="04240003">
      <w:start w:val="1"/>
      <w:numFmt w:val="bullet"/>
      <w:lvlText w:val="o"/>
      <w:lvlJc w:val="left"/>
      <w:pPr>
        <w:tabs>
          <w:tab w:val="num" w:pos="3807"/>
        </w:tabs>
        <w:ind w:left="3807" w:hanging="360"/>
      </w:pPr>
      <w:rPr>
        <w:rFonts w:ascii="Courier New" w:hAnsi="Courier New" w:cs="Courier New" w:hint="default"/>
      </w:rPr>
    </w:lvl>
    <w:lvl w:ilvl="5" w:tplc="04240005">
      <w:start w:val="1"/>
      <w:numFmt w:val="bullet"/>
      <w:lvlText w:val=""/>
      <w:lvlJc w:val="left"/>
      <w:pPr>
        <w:tabs>
          <w:tab w:val="num" w:pos="4527"/>
        </w:tabs>
        <w:ind w:left="4527" w:hanging="360"/>
      </w:pPr>
      <w:rPr>
        <w:rFonts w:ascii="Wingdings" w:hAnsi="Wingdings" w:hint="default"/>
      </w:rPr>
    </w:lvl>
    <w:lvl w:ilvl="6" w:tplc="04240001">
      <w:start w:val="1"/>
      <w:numFmt w:val="bullet"/>
      <w:lvlText w:val=""/>
      <w:lvlJc w:val="left"/>
      <w:pPr>
        <w:tabs>
          <w:tab w:val="num" w:pos="5247"/>
        </w:tabs>
        <w:ind w:left="5247" w:hanging="360"/>
      </w:pPr>
      <w:rPr>
        <w:rFonts w:ascii="Symbol" w:hAnsi="Symbol" w:hint="default"/>
      </w:rPr>
    </w:lvl>
    <w:lvl w:ilvl="7" w:tplc="04240003">
      <w:start w:val="1"/>
      <w:numFmt w:val="bullet"/>
      <w:lvlText w:val="o"/>
      <w:lvlJc w:val="left"/>
      <w:pPr>
        <w:tabs>
          <w:tab w:val="num" w:pos="5967"/>
        </w:tabs>
        <w:ind w:left="5967" w:hanging="360"/>
      </w:pPr>
      <w:rPr>
        <w:rFonts w:ascii="Courier New" w:hAnsi="Courier New" w:cs="Courier New" w:hint="default"/>
      </w:rPr>
    </w:lvl>
    <w:lvl w:ilvl="8" w:tplc="04240005">
      <w:start w:val="1"/>
      <w:numFmt w:val="bullet"/>
      <w:lvlText w:val=""/>
      <w:lvlJc w:val="left"/>
      <w:pPr>
        <w:tabs>
          <w:tab w:val="num" w:pos="6687"/>
        </w:tabs>
        <w:ind w:left="6687" w:hanging="360"/>
      </w:pPr>
      <w:rPr>
        <w:rFonts w:ascii="Wingdings" w:hAnsi="Wingdings" w:hint="default"/>
      </w:rPr>
    </w:lvl>
  </w:abstractNum>
  <w:abstractNum w:abstractNumId="7" w15:restartNumberingAfterBreak="0">
    <w:nsid w:val="114954B7"/>
    <w:multiLevelType w:val="hybridMultilevel"/>
    <w:tmpl w:val="B09AAE76"/>
    <w:lvl w:ilvl="0" w:tplc="2780C1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3DA357C"/>
    <w:multiLevelType w:val="hybridMultilevel"/>
    <w:tmpl w:val="3084C3A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242FCE"/>
    <w:multiLevelType w:val="hybridMultilevel"/>
    <w:tmpl w:val="09B816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E84609A"/>
    <w:multiLevelType w:val="hybridMultilevel"/>
    <w:tmpl w:val="5FC809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71178F8"/>
    <w:multiLevelType w:val="hybridMultilevel"/>
    <w:tmpl w:val="AA840F5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88D6DA5"/>
    <w:multiLevelType w:val="hybridMultilevel"/>
    <w:tmpl w:val="3F34286A"/>
    <w:lvl w:ilvl="0" w:tplc="1C38FB24">
      <w:start w:val="1"/>
      <w:numFmt w:val="decimal"/>
      <w:lvlText w:val="(%1)"/>
      <w:lvlJc w:val="left"/>
      <w:pPr>
        <w:ind w:left="1381" w:hanging="360"/>
      </w:pPr>
    </w:lvl>
    <w:lvl w:ilvl="1" w:tplc="04240019">
      <w:start w:val="1"/>
      <w:numFmt w:val="lowerLetter"/>
      <w:lvlText w:val="%2."/>
      <w:lvlJc w:val="left"/>
      <w:pPr>
        <w:ind w:left="2101" w:hanging="360"/>
      </w:pPr>
    </w:lvl>
    <w:lvl w:ilvl="2" w:tplc="0424001B">
      <w:start w:val="1"/>
      <w:numFmt w:val="lowerRoman"/>
      <w:lvlText w:val="%3."/>
      <w:lvlJc w:val="right"/>
      <w:pPr>
        <w:ind w:left="2821" w:hanging="180"/>
      </w:pPr>
    </w:lvl>
    <w:lvl w:ilvl="3" w:tplc="0424000F">
      <w:start w:val="1"/>
      <w:numFmt w:val="decimal"/>
      <w:lvlText w:val="%4."/>
      <w:lvlJc w:val="left"/>
      <w:pPr>
        <w:ind w:left="3541" w:hanging="360"/>
      </w:pPr>
    </w:lvl>
    <w:lvl w:ilvl="4" w:tplc="04240019">
      <w:start w:val="1"/>
      <w:numFmt w:val="lowerLetter"/>
      <w:lvlText w:val="%5."/>
      <w:lvlJc w:val="left"/>
      <w:pPr>
        <w:ind w:left="4261" w:hanging="360"/>
      </w:pPr>
    </w:lvl>
    <w:lvl w:ilvl="5" w:tplc="0424001B">
      <w:start w:val="1"/>
      <w:numFmt w:val="lowerRoman"/>
      <w:lvlText w:val="%6."/>
      <w:lvlJc w:val="right"/>
      <w:pPr>
        <w:ind w:left="4981" w:hanging="180"/>
      </w:pPr>
    </w:lvl>
    <w:lvl w:ilvl="6" w:tplc="0424000F">
      <w:start w:val="1"/>
      <w:numFmt w:val="decimal"/>
      <w:lvlText w:val="%7."/>
      <w:lvlJc w:val="left"/>
      <w:pPr>
        <w:ind w:left="5701" w:hanging="360"/>
      </w:pPr>
    </w:lvl>
    <w:lvl w:ilvl="7" w:tplc="04240019">
      <w:start w:val="1"/>
      <w:numFmt w:val="lowerLetter"/>
      <w:lvlText w:val="%8."/>
      <w:lvlJc w:val="left"/>
      <w:pPr>
        <w:ind w:left="6421" w:hanging="360"/>
      </w:pPr>
    </w:lvl>
    <w:lvl w:ilvl="8" w:tplc="0424001B">
      <w:start w:val="1"/>
      <w:numFmt w:val="lowerRoman"/>
      <w:lvlText w:val="%9."/>
      <w:lvlJc w:val="right"/>
      <w:pPr>
        <w:ind w:left="7141" w:hanging="180"/>
      </w:p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8F2DCE"/>
    <w:multiLevelType w:val="hybridMultilevel"/>
    <w:tmpl w:val="60CCFCB6"/>
    <w:lvl w:ilvl="0" w:tplc="ED882422">
      <w:start w:val="1"/>
      <w:numFmt w:val="decimal"/>
      <w:lvlText w:val="%1."/>
      <w:lvlJc w:val="left"/>
      <w:pPr>
        <w:ind w:left="4755"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9" w15:restartNumberingAfterBreak="0">
    <w:nsid w:val="2FD54369"/>
    <w:multiLevelType w:val="hybridMultilevel"/>
    <w:tmpl w:val="72DCFB60"/>
    <w:lvl w:ilvl="0" w:tplc="DDEA1BB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6674B26"/>
    <w:multiLevelType w:val="hybridMultilevel"/>
    <w:tmpl w:val="6F22C30C"/>
    <w:lvl w:ilvl="0" w:tplc="65C24658">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2487" w:hanging="360"/>
      </w:pPr>
      <w:rPr>
        <w:rFonts w:ascii="Arial" w:eastAsia="Times New Roman" w:hAnsi="Arial" w:cs="Arial" w:hint="default"/>
      </w:rPr>
    </w:lvl>
    <w:lvl w:ilvl="1" w:tplc="04240003" w:tentative="1">
      <w:start w:val="1"/>
      <w:numFmt w:val="bullet"/>
      <w:lvlText w:val="o"/>
      <w:lvlJc w:val="left"/>
      <w:pPr>
        <w:ind w:left="3207" w:hanging="360"/>
      </w:pPr>
      <w:rPr>
        <w:rFonts w:ascii="Courier New" w:hAnsi="Courier New" w:cs="Courier New" w:hint="default"/>
      </w:rPr>
    </w:lvl>
    <w:lvl w:ilvl="2" w:tplc="04240005" w:tentative="1">
      <w:start w:val="1"/>
      <w:numFmt w:val="bullet"/>
      <w:lvlText w:val=""/>
      <w:lvlJc w:val="left"/>
      <w:pPr>
        <w:ind w:left="3927" w:hanging="360"/>
      </w:pPr>
      <w:rPr>
        <w:rFonts w:ascii="Wingdings" w:hAnsi="Wingdings" w:hint="default"/>
      </w:rPr>
    </w:lvl>
    <w:lvl w:ilvl="3" w:tplc="04240001" w:tentative="1">
      <w:start w:val="1"/>
      <w:numFmt w:val="bullet"/>
      <w:lvlText w:val=""/>
      <w:lvlJc w:val="left"/>
      <w:pPr>
        <w:ind w:left="4647" w:hanging="360"/>
      </w:pPr>
      <w:rPr>
        <w:rFonts w:ascii="Symbol" w:hAnsi="Symbol" w:hint="default"/>
      </w:rPr>
    </w:lvl>
    <w:lvl w:ilvl="4" w:tplc="04240003" w:tentative="1">
      <w:start w:val="1"/>
      <w:numFmt w:val="bullet"/>
      <w:lvlText w:val="o"/>
      <w:lvlJc w:val="left"/>
      <w:pPr>
        <w:ind w:left="5367" w:hanging="360"/>
      </w:pPr>
      <w:rPr>
        <w:rFonts w:ascii="Courier New" w:hAnsi="Courier New" w:cs="Courier New" w:hint="default"/>
      </w:rPr>
    </w:lvl>
    <w:lvl w:ilvl="5" w:tplc="04240005" w:tentative="1">
      <w:start w:val="1"/>
      <w:numFmt w:val="bullet"/>
      <w:lvlText w:val=""/>
      <w:lvlJc w:val="left"/>
      <w:pPr>
        <w:ind w:left="6087" w:hanging="360"/>
      </w:pPr>
      <w:rPr>
        <w:rFonts w:ascii="Wingdings" w:hAnsi="Wingdings" w:hint="default"/>
      </w:rPr>
    </w:lvl>
    <w:lvl w:ilvl="6" w:tplc="04240001" w:tentative="1">
      <w:start w:val="1"/>
      <w:numFmt w:val="bullet"/>
      <w:lvlText w:val=""/>
      <w:lvlJc w:val="left"/>
      <w:pPr>
        <w:ind w:left="6807" w:hanging="360"/>
      </w:pPr>
      <w:rPr>
        <w:rFonts w:ascii="Symbol" w:hAnsi="Symbol" w:hint="default"/>
      </w:rPr>
    </w:lvl>
    <w:lvl w:ilvl="7" w:tplc="04240003" w:tentative="1">
      <w:start w:val="1"/>
      <w:numFmt w:val="bullet"/>
      <w:lvlText w:val="o"/>
      <w:lvlJc w:val="left"/>
      <w:pPr>
        <w:ind w:left="7527" w:hanging="360"/>
      </w:pPr>
      <w:rPr>
        <w:rFonts w:ascii="Courier New" w:hAnsi="Courier New" w:cs="Courier New" w:hint="default"/>
      </w:rPr>
    </w:lvl>
    <w:lvl w:ilvl="8" w:tplc="04240005" w:tentative="1">
      <w:start w:val="1"/>
      <w:numFmt w:val="bullet"/>
      <w:lvlText w:val=""/>
      <w:lvlJc w:val="left"/>
      <w:pPr>
        <w:ind w:left="8247"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47E904F1"/>
    <w:multiLevelType w:val="hybridMultilevel"/>
    <w:tmpl w:val="9BA0B5DC"/>
    <w:lvl w:ilvl="0" w:tplc="6E10E73C">
      <w:start w:val="9"/>
      <w:numFmt w:val="decimal"/>
      <w:lvlText w:val="%1."/>
      <w:lvlJc w:val="left"/>
      <w:pPr>
        <w:ind w:left="4755" w:hanging="360"/>
      </w:pPr>
      <w:rPr>
        <w:rFonts w:hint="default"/>
      </w:rPr>
    </w:lvl>
    <w:lvl w:ilvl="1" w:tplc="04240019" w:tentative="1">
      <w:start w:val="1"/>
      <w:numFmt w:val="lowerLetter"/>
      <w:lvlText w:val="%2."/>
      <w:lvlJc w:val="left"/>
      <w:pPr>
        <w:ind w:left="5475" w:hanging="360"/>
      </w:pPr>
    </w:lvl>
    <w:lvl w:ilvl="2" w:tplc="0424001B" w:tentative="1">
      <w:start w:val="1"/>
      <w:numFmt w:val="lowerRoman"/>
      <w:lvlText w:val="%3."/>
      <w:lvlJc w:val="right"/>
      <w:pPr>
        <w:ind w:left="6195" w:hanging="180"/>
      </w:pPr>
    </w:lvl>
    <w:lvl w:ilvl="3" w:tplc="0424000F" w:tentative="1">
      <w:start w:val="1"/>
      <w:numFmt w:val="decimal"/>
      <w:lvlText w:val="%4."/>
      <w:lvlJc w:val="left"/>
      <w:pPr>
        <w:ind w:left="6915" w:hanging="360"/>
      </w:pPr>
    </w:lvl>
    <w:lvl w:ilvl="4" w:tplc="04240019" w:tentative="1">
      <w:start w:val="1"/>
      <w:numFmt w:val="lowerLetter"/>
      <w:lvlText w:val="%5."/>
      <w:lvlJc w:val="left"/>
      <w:pPr>
        <w:ind w:left="7635" w:hanging="360"/>
      </w:pPr>
    </w:lvl>
    <w:lvl w:ilvl="5" w:tplc="0424001B" w:tentative="1">
      <w:start w:val="1"/>
      <w:numFmt w:val="lowerRoman"/>
      <w:lvlText w:val="%6."/>
      <w:lvlJc w:val="right"/>
      <w:pPr>
        <w:ind w:left="8355" w:hanging="180"/>
      </w:pPr>
    </w:lvl>
    <w:lvl w:ilvl="6" w:tplc="0424000F" w:tentative="1">
      <w:start w:val="1"/>
      <w:numFmt w:val="decimal"/>
      <w:lvlText w:val="%7."/>
      <w:lvlJc w:val="left"/>
      <w:pPr>
        <w:ind w:left="9075" w:hanging="360"/>
      </w:pPr>
    </w:lvl>
    <w:lvl w:ilvl="7" w:tplc="04240019" w:tentative="1">
      <w:start w:val="1"/>
      <w:numFmt w:val="lowerLetter"/>
      <w:lvlText w:val="%8."/>
      <w:lvlJc w:val="left"/>
      <w:pPr>
        <w:ind w:left="9795" w:hanging="360"/>
      </w:pPr>
    </w:lvl>
    <w:lvl w:ilvl="8" w:tplc="0424001B" w:tentative="1">
      <w:start w:val="1"/>
      <w:numFmt w:val="lowerRoman"/>
      <w:lvlText w:val="%9."/>
      <w:lvlJc w:val="right"/>
      <w:pPr>
        <w:ind w:left="10515" w:hanging="180"/>
      </w:pPr>
    </w:lvl>
  </w:abstractNum>
  <w:abstractNum w:abstractNumId="28" w15:restartNumberingAfterBreak="0">
    <w:nsid w:val="4A2A7EF8"/>
    <w:multiLevelType w:val="hybridMultilevel"/>
    <w:tmpl w:val="8A60FE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BB945D8"/>
    <w:multiLevelType w:val="hybridMultilevel"/>
    <w:tmpl w:val="12665A6E"/>
    <w:lvl w:ilvl="0" w:tplc="26C4957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CA4DF5"/>
    <w:multiLevelType w:val="hybridMultilevel"/>
    <w:tmpl w:val="61F08D7C"/>
    <w:lvl w:ilvl="0" w:tplc="9B34B084">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534E2B3A"/>
    <w:multiLevelType w:val="hybridMultilevel"/>
    <w:tmpl w:val="2E7E0AD8"/>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D44271"/>
    <w:multiLevelType w:val="hybridMultilevel"/>
    <w:tmpl w:val="5B50A88C"/>
    <w:lvl w:ilvl="0" w:tplc="9E8E3206">
      <w:start w:val="2"/>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730586C"/>
    <w:multiLevelType w:val="hybridMultilevel"/>
    <w:tmpl w:val="97145A30"/>
    <w:lvl w:ilvl="0" w:tplc="1CBE0ED6">
      <w:start w:val="75"/>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BF2A09"/>
    <w:multiLevelType w:val="hybridMultilevel"/>
    <w:tmpl w:val="182491E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8" w15:restartNumberingAfterBreak="0">
    <w:nsid w:val="6D052E3D"/>
    <w:multiLevelType w:val="hybridMultilevel"/>
    <w:tmpl w:val="F44C87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316628E"/>
    <w:multiLevelType w:val="hybridMultilevel"/>
    <w:tmpl w:val="75469C10"/>
    <w:lvl w:ilvl="0" w:tplc="C44E565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6D817DB"/>
    <w:multiLevelType w:val="hybridMultilevel"/>
    <w:tmpl w:val="AB14A840"/>
    <w:lvl w:ilvl="0" w:tplc="FFFFFFFF">
      <w:start w:val="1"/>
      <w:numFmt w:val="bullet"/>
      <w:lvlText w:val="–"/>
      <w:lvlJc w:val="left"/>
      <w:pPr>
        <w:ind w:left="960" w:hanging="360"/>
      </w:pPr>
      <w:rPr>
        <w:rFonts w:ascii="Arial" w:eastAsia="Times New Roman" w:hAnsi="Arial" w:cs="Times New Roman" w:hint="default"/>
      </w:rPr>
    </w:lvl>
    <w:lvl w:ilvl="1" w:tplc="04240019">
      <w:start w:val="1"/>
      <w:numFmt w:val="lowerLetter"/>
      <w:lvlText w:val="%2."/>
      <w:lvlJc w:val="left"/>
      <w:pPr>
        <w:ind w:left="1680" w:hanging="360"/>
      </w:pPr>
      <w:rPr>
        <w:rFonts w:cs="Times New Roman"/>
      </w:rPr>
    </w:lvl>
    <w:lvl w:ilvl="2" w:tplc="0424001B">
      <w:start w:val="1"/>
      <w:numFmt w:val="lowerRoman"/>
      <w:lvlText w:val="%3."/>
      <w:lvlJc w:val="right"/>
      <w:pPr>
        <w:ind w:left="2400" w:hanging="180"/>
      </w:pPr>
      <w:rPr>
        <w:rFonts w:cs="Times New Roman"/>
      </w:rPr>
    </w:lvl>
    <w:lvl w:ilvl="3" w:tplc="0424000F">
      <w:start w:val="1"/>
      <w:numFmt w:val="decimal"/>
      <w:lvlText w:val="%4."/>
      <w:lvlJc w:val="left"/>
      <w:pPr>
        <w:ind w:left="3120" w:hanging="360"/>
      </w:pPr>
      <w:rPr>
        <w:rFonts w:cs="Times New Roman"/>
      </w:rPr>
    </w:lvl>
    <w:lvl w:ilvl="4" w:tplc="04240019">
      <w:start w:val="1"/>
      <w:numFmt w:val="lowerLetter"/>
      <w:lvlText w:val="%5."/>
      <w:lvlJc w:val="left"/>
      <w:pPr>
        <w:ind w:left="3840" w:hanging="360"/>
      </w:pPr>
      <w:rPr>
        <w:rFonts w:cs="Times New Roman"/>
      </w:rPr>
    </w:lvl>
    <w:lvl w:ilvl="5" w:tplc="0424001B">
      <w:start w:val="1"/>
      <w:numFmt w:val="lowerRoman"/>
      <w:lvlText w:val="%6."/>
      <w:lvlJc w:val="right"/>
      <w:pPr>
        <w:ind w:left="4560" w:hanging="180"/>
      </w:pPr>
      <w:rPr>
        <w:rFonts w:cs="Times New Roman"/>
      </w:rPr>
    </w:lvl>
    <w:lvl w:ilvl="6" w:tplc="0424000F">
      <w:start w:val="1"/>
      <w:numFmt w:val="decimal"/>
      <w:lvlText w:val="%7."/>
      <w:lvlJc w:val="left"/>
      <w:pPr>
        <w:ind w:left="5280" w:hanging="360"/>
      </w:pPr>
      <w:rPr>
        <w:rFonts w:cs="Times New Roman"/>
      </w:rPr>
    </w:lvl>
    <w:lvl w:ilvl="7" w:tplc="04240019">
      <w:start w:val="1"/>
      <w:numFmt w:val="lowerLetter"/>
      <w:lvlText w:val="%8."/>
      <w:lvlJc w:val="left"/>
      <w:pPr>
        <w:ind w:left="6000" w:hanging="360"/>
      </w:pPr>
      <w:rPr>
        <w:rFonts w:cs="Times New Roman"/>
      </w:rPr>
    </w:lvl>
    <w:lvl w:ilvl="8" w:tplc="0424001B">
      <w:start w:val="1"/>
      <w:numFmt w:val="lowerRoman"/>
      <w:lvlText w:val="%9."/>
      <w:lvlJc w:val="right"/>
      <w:pPr>
        <w:ind w:left="6720" w:hanging="180"/>
      </w:pPr>
      <w:rPr>
        <w:rFonts w:cs="Times New Roman"/>
      </w:rPr>
    </w:lvl>
  </w:abstractNum>
  <w:abstractNum w:abstractNumId="41" w15:restartNumberingAfterBreak="0">
    <w:nsid w:val="7F286AB1"/>
    <w:multiLevelType w:val="hybridMultilevel"/>
    <w:tmpl w:val="2642011A"/>
    <w:lvl w:ilvl="0" w:tplc="C858601A">
      <w:start w:val="75"/>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num w:numId="1">
    <w:abstractNumId w:val="25"/>
  </w:num>
  <w:num w:numId="2">
    <w:abstractNumId w:val="26"/>
  </w:num>
  <w:num w:numId="3">
    <w:abstractNumId w:val="21"/>
  </w:num>
  <w:num w:numId="4">
    <w:abstractNumId w:val="3"/>
  </w:num>
  <w:num w:numId="5">
    <w:abstractNumId w:val="22"/>
    <w:lvlOverride w:ilvl="0">
      <w:startOverride w:val="1"/>
    </w:lvlOverride>
  </w:num>
  <w:num w:numId="6">
    <w:abstractNumId w:val="5"/>
  </w:num>
  <w:num w:numId="7">
    <w:abstractNumId w:val="9"/>
  </w:num>
  <w:num w:numId="8">
    <w:abstractNumId w:val="11"/>
  </w:num>
  <w:num w:numId="9">
    <w:abstractNumId w:val="33"/>
  </w:num>
  <w:num w:numId="10">
    <w:abstractNumId w:val="32"/>
  </w:num>
  <w:num w:numId="11">
    <w:abstractNumId w:val="36"/>
  </w:num>
  <w:num w:numId="12">
    <w:abstractNumId w:val="24"/>
  </w:num>
  <w:num w:numId="13">
    <w:abstractNumId w:val="17"/>
  </w:num>
  <w:num w:numId="14">
    <w:abstractNumId w:val="18"/>
  </w:num>
  <w:num w:numId="15">
    <w:abstractNumId w:val="23"/>
  </w:num>
  <w:num w:numId="16">
    <w:abstractNumId w:val="10"/>
  </w:num>
  <w:num w:numId="17">
    <w:abstractNumId w:val="15"/>
  </w:num>
  <w:num w:numId="18">
    <w:abstractNumId w:val="31"/>
  </w:num>
  <w:num w:numId="19">
    <w:abstractNumId w:val="8"/>
  </w:num>
  <w:num w:numId="20">
    <w:abstractNumId w:val="2"/>
  </w:num>
  <w:num w:numId="21">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30"/>
  </w:num>
  <w:num w:numId="24">
    <w:abstractNumId w:val="19"/>
  </w:num>
  <w:num w:numId="25">
    <w:abstractNumId w:val="13"/>
  </w:num>
  <w:num w:numId="26">
    <w:abstractNumId w:val="28"/>
  </w:num>
  <w:num w:numId="27">
    <w:abstractNumId w:val="27"/>
  </w:num>
  <w:num w:numId="2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num>
  <w:num w:numId="33">
    <w:abstractNumId w:val="35"/>
  </w:num>
  <w:num w:numId="34">
    <w:abstractNumId w:val="39"/>
  </w:num>
  <w:num w:numId="35">
    <w:abstractNumId w:val="7"/>
  </w:num>
  <w:num w:numId="36">
    <w:abstractNumId w:val="34"/>
  </w:num>
  <w:num w:numId="37">
    <w:abstractNumId w:val="29"/>
  </w:num>
  <w:num w:numId="38">
    <w:abstractNumId w:val="41"/>
  </w:num>
  <w:num w:numId="39">
    <w:abstractNumId w:val="35"/>
  </w:num>
  <w:num w:numId="40">
    <w:abstractNumId w:val="4"/>
  </w:num>
  <w:num w:numId="41">
    <w:abstractNumId w:val="38"/>
  </w:num>
  <w:num w:numId="42">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defaultTabStop w:val="708"/>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B13"/>
    <w:rsid w:val="00000CEE"/>
    <w:rsid w:val="000020AB"/>
    <w:rsid w:val="00002CE9"/>
    <w:rsid w:val="00003120"/>
    <w:rsid w:val="00005603"/>
    <w:rsid w:val="00006DBE"/>
    <w:rsid w:val="000070C8"/>
    <w:rsid w:val="0000736C"/>
    <w:rsid w:val="00007E6C"/>
    <w:rsid w:val="00010237"/>
    <w:rsid w:val="00010C57"/>
    <w:rsid w:val="00011087"/>
    <w:rsid w:val="000110E8"/>
    <w:rsid w:val="00011BC6"/>
    <w:rsid w:val="00011CE3"/>
    <w:rsid w:val="00012062"/>
    <w:rsid w:val="000128D7"/>
    <w:rsid w:val="0001338F"/>
    <w:rsid w:val="00013D7F"/>
    <w:rsid w:val="00013F0D"/>
    <w:rsid w:val="00014014"/>
    <w:rsid w:val="00014944"/>
    <w:rsid w:val="00015572"/>
    <w:rsid w:val="000164D0"/>
    <w:rsid w:val="000171E9"/>
    <w:rsid w:val="000205D3"/>
    <w:rsid w:val="00020FF1"/>
    <w:rsid w:val="00020FFB"/>
    <w:rsid w:val="00021220"/>
    <w:rsid w:val="000214C1"/>
    <w:rsid w:val="00022301"/>
    <w:rsid w:val="0002235B"/>
    <w:rsid w:val="00022DC1"/>
    <w:rsid w:val="000230A2"/>
    <w:rsid w:val="00024720"/>
    <w:rsid w:val="0002511B"/>
    <w:rsid w:val="00026B27"/>
    <w:rsid w:val="000279D6"/>
    <w:rsid w:val="0003202F"/>
    <w:rsid w:val="000323CC"/>
    <w:rsid w:val="00032A60"/>
    <w:rsid w:val="00033BE7"/>
    <w:rsid w:val="0003473C"/>
    <w:rsid w:val="0003563C"/>
    <w:rsid w:val="00035AC3"/>
    <w:rsid w:val="00036034"/>
    <w:rsid w:val="00040721"/>
    <w:rsid w:val="000407C3"/>
    <w:rsid w:val="00041929"/>
    <w:rsid w:val="000431D6"/>
    <w:rsid w:val="00043729"/>
    <w:rsid w:val="00043AB9"/>
    <w:rsid w:val="00043DA2"/>
    <w:rsid w:val="00044166"/>
    <w:rsid w:val="000446B9"/>
    <w:rsid w:val="00044CB5"/>
    <w:rsid w:val="00045020"/>
    <w:rsid w:val="000452F6"/>
    <w:rsid w:val="00045BEA"/>
    <w:rsid w:val="00046811"/>
    <w:rsid w:val="000479EC"/>
    <w:rsid w:val="00050561"/>
    <w:rsid w:val="0005064B"/>
    <w:rsid w:val="00051025"/>
    <w:rsid w:val="00051043"/>
    <w:rsid w:val="00051E34"/>
    <w:rsid w:val="00052490"/>
    <w:rsid w:val="000524B6"/>
    <w:rsid w:val="000524D7"/>
    <w:rsid w:val="00054360"/>
    <w:rsid w:val="0005515A"/>
    <w:rsid w:val="00055658"/>
    <w:rsid w:val="00055D99"/>
    <w:rsid w:val="00056706"/>
    <w:rsid w:val="00060B4F"/>
    <w:rsid w:val="00060B78"/>
    <w:rsid w:val="0006205C"/>
    <w:rsid w:val="000620EF"/>
    <w:rsid w:val="00062FEE"/>
    <w:rsid w:val="00063D8B"/>
    <w:rsid w:val="00063EE0"/>
    <w:rsid w:val="00064551"/>
    <w:rsid w:val="00065360"/>
    <w:rsid w:val="0006572D"/>
    <w:rsid w:val="00066D15"/>
    <w:rsid w:val="0006734C"/>
    <w:rsid w:val="0006762C"/>
    <w:rsid w:val="000704AA"/>
    <w:rsid w:val="00071711"/>
    <w:rsid w:val="0007174F"/>
    <w:rsid w:val="000717EF"/>
    <w:rsid w:val="00072FB0"/>
    <w:rsid w:val="000735B9"/>
    <w:rsid w:val="00073B95"/>
    <w:rsid w:val="00076095"/>
    <w:rsid w:val="000760A9"/>
    <w:rsid w:val="00076C27"/>
    <w:rsid w:val="0007725A"/>
    <w:rsid w:val="000776A1"/>
    <w:rsid w:val="000778BB"/>
    <w:rsid w:val="00080800"/>
    <w:rsid w:val="000809BA"/>
    <w:rsid w:val="00080AA8"/>
    <w:rsid w:val="00081CD6"/>
    <w:rsid w:val="00081DD1"/>
    <w:rsid w:val="00081FC2"/>
    <w:rsid w:val="000820DF"/>
    <w:rsid w:val="00082791"/>
    <w:rsid w:val="0008289D"/>
    <w:rsid w:val="00084FE1"/>
    <w:rsid w:val="000859A4"/>
    <w:rsid w:val="00086C6E"/>
    <w:rsid w:val="00090763"/>
    <w:rsid w:val="000915BF"/>
    <w:rsid w:val="00093A29"/>
    <w:rsid w:val="00093C9B"/>
    <w:rsid w:val="00094D19"/>
    <w:rsid w:val="0009511F"/>
    <w:rsid w:val="0009535A"/>
    <w:rsid w:val="00095411"/>
    <w:rsid w:val="0009578C"/>
    <w:rsid w:val="00095986"/>
    <w:rsid w:val="00096D17"/>
    <w:rsid w:val="00096E45"/>
    <w:rsid w:val="000973F6"/>
    <w:rsid w:val="00097D18"/>
    <w:rsid w:val="000A0611"/>
    <w:rsid w:val="000A0B5A"/>
    <w:rsid w:val="000A2C6D"/>
    <w:rsid w:val="000A3D75"/>
    <w:rsid w:val="000A4695"/>
    <w:rsid w:val="000A5B82"/>
    <w:rsid w:val="000A5FB3"/>
    <w:rsid w:val="000A7343"/>
    <w:rsid w:val="000A7424"/>
    <w:rsid w:val="000B03FE"/>
    <w:rsid w:val="000B12FA"/>
    <w:rsid w:val="000B1C1B"/>
    <w:rsid w:val="000B41EC"/>
    <w:rsid w:val="000B4243"/>
    <w:rsid w:val="000B4444"/>
    <w:rsid w:val="000B4614"/>
    <w:rsid w:val="000B5804"/>
    <w:rsid w:val="000B6D4A"/>
    <w:rsid w:val="000B734F"/>
    <w:rsid w:val="000B79C6"/>
    <w:rsid w:val="000B79E6"/>
    <w:rsid w:val="000C08C2"/>
    <w:rsid w:val="000C0D35"/>
    <w:rsid w:val="000C1BCC"/>
    <w:rsid w:val="000C1F5F"/>
    <w:rsid w:val="000C22AF"/>
    <w:rsid w:val="000C26D6"/>
    <w:rsid w:val="000C3D57"/>
    <w:rsid w:val="000C4990"/>
    <w:rsid w:val="000C57DE"/>
    <w:rsid w:val="000C7534"/>
    <w:rsid w:val="000C7573"/>
    <w:rsid w:val="000C7CD5"/>
    <w:rsid w:val="000D14DA"/>
    <w:rsid w:val="000D16AD"/>
    <w:rsid w:val="000D1C23"/>
    <w:rsid w:val="000D2AC5"/>
    <w:rsid w:val="000D2B00"/>
    <w:rsid w:val="000D2F3B"/>
    <w:rsid w:val="000D35A0"/>
    <w:rsid w:val="000D64F7"/>
    <w:rsid w:val="000D792C"/>
    <w:rsid w:val="000E0733"/>
    <w:rsid w:val="000E17DD"/>
    <w:rsid w:val="000E1D03"/>
    <w:rsid w:val="000E23A6"/>
    <w:rsid w:val="000E32E4"/>
    <w:rsid w:val="000E33A2"/>
    <w:rsid w:val="000E3B80"/>
    <w:rsid w:val="000E51D1"/>
    <w:rsid w:val="000E5B51"/>
    <w:rsid w:val="000E734B"/>
    <w:rsid w:val="000E75F0"/>
    <w:rsid w:val="000F0283"/>
    <w:rsid w:val="000F08C1"/>
    <w:rsid w:val="000F38CD"/>
    <w:rsid w:val="000F3E89"/>
    <w:rsid w:val="000F3FFB"/>
    <w:rsid w:val="000F4714"/>
    <w:rsid w:val="000F666C"/>
    <w:rsid w:val="000F6A43"/>
    <w:rsid w:val="000F6B7B"/>
    <w:rsid w:val="000F75D5"/>
    <w:rsid w:val="000F7CC4"/>
    <w:rsid w:val="000F7E7E"/>
    <w:rsid w:val="00101F1C"/>
    <w:rsid w:val="0010226B"/>
    <w:rsid w:val="00102FCB"/>
    <w:rsid w:val="00103AE6"/>
    <w:rsid w:val="00103FB5"/>
    <w:rsid w:val="00105FDB"/>
    <w:rsid w:val="00107ED0"/>
    <w:rsid w:val="00110A5B"/>
    <w:rsid w:val="00110FFC"/>
    <w:rsid w:val="001110B4"/>
    <w:rsid w:val="001111B1"/>
    <w:rsid w:val="0011322A"/>
    <w:rsid w:val="00113BC6"/>
    <w:rsid w:val="00113CAF"/>
    <w:rsid w:val="00114123"/>
    <w:rsid w:val="00114377"/>
    <w:rsid w:val="00114909"/>
    <w:rsid w:val="00115A52"/>
    <w:rsid w:val="001161E5"/>
    <w:rsid w:val="0011645D"/>
    <w:rsid w:val="00116BFD"/>
    <w:rsid w:val="0011750D"/>
    <w:rsid w:val="00117607"/>
    <w:rsid w:val="00117702"/>
    <w:rsid w:val="00117D56"/>
    <w:rsid w:val="00117FCD"/>
    <w:rsid w:val="00120DC9"/>
    <w:rsid w:val="001238F1"/>
    <w:rsid w:val="0012470E"/>
    <w:rsid w:val="00124A48"/>
    <w:rsid w:val="00124E7D"/>
    <w:rsid w:val="0012598F"/>
    <w:rsid w:val="00125E5A"/>
    <w:rsid w:val="001276F7"/>
    <w:rsid w:val="00127838"/>
    <w:rsid w:val="0013100C"/>
    <w:rsid w:val="00132865"/>
    <w:rsid w:val="001331A6"/>
    <w:rsid w:val="001337D6"/>
    <w:rsid w:val="00133ADB"/>
    <w:rsid w:val="001348F7"/>
    <w:rsid w:val="00134A5D"/>
    <w:rsid w:val="001365E4"/>
    <w:rsid w:val="001404F7"/>
    <w:rsid w:val="001410F1"/>
    <w:rsid w:val="00141893"/>
    <w:rsid w:val="00141F38"/>
    <w:rsid w:val="001427DA"/>
    <w:rsid w:val="00142810"/>
    <w:rsid w:val="001429F4"/>
    <w:rsid w:val="00144A34"/>
    <w:rsid w:val="00144A88"/>
    <w:rsid w:val="00144EC1"/>
    <w:rsid w:val="00145C29"/>
    <w:rsid w:val="00145F51"/>
    <w:rsid w:val="00146C8E"/>
    <w:rsid w:val="00147A4B"/>
    <w:rsid w:val="00147A71"/>
    <w:rsid w:val="00147E2A"/>
    <w:rsid w:val="00150057"/>
    <w:rsid w:val="00153434"/>
    <w:rsid w:val="00153A7A"/>
    <w:rsid w:val="0015414A"/>
    <w:rsid w:val="00154B18"/>
    <w:rsid w:val="00154BD1"/>
    <w:rsid w:val="00155104"/>
    <w:rsid w:val="00156003"/>
    <w:rsid w:val="001561B7"/>
    <w:rsid w:val="00157369"/>
    <w:rsid w:val="00160C83"/>
    <w:rsid w:val="00160DAE"/>
    <w:rsid w:val="001611AF"/>
    <w:rsid w:val="001630E2"/>
    <w:rsid w:val="00165BCC"/>
    <w:rsid w:val="001663AE"/>
    <w:rsid w:val="001665F9"/>
    <w:rsid w:val="00171650"/>
    <w:rsid w:val="001718FD"/>
    <w:rsid w:val="00172027"/>
    <w:rsid w:val="00174443"/>
    <w:rsid w:val="00174794"/>
    <w:rsid w:val="00174957"/>
    <w:rsid w:val="00174BB4"/>
    <w:rsid w:val="00174DC6"/>
    <w:rsid w:val="00175AE0"/>
    <w:rsid w:val="00175CA1"/>
    <w:rsid w:val="00176623"/>
    <w:rsid w:val="0017716E"/>
    <w:rsid w:val="00177D2C"/>
    <w:rsid w:val="00177D62"/>
    <w:rsid w:val="00180230"/>
    <w:rsid w:val="0018046A"/>
    <w:rsid w:val="00180C8E"/>
    <w:rsid w:val="00180F62"/>
    <w:rsid w:val="0018172F"/>
    <w:rsid w:val="0018287A"/>
    <w:rsid w:val="001828AC"/>
    <w:rsid w:val="00182931"/>
    <w:rsid w:val="00183425"/>
    <w:rsid w:val="001835C6"/>
    <w:rsid w:val="001837A1"/>
    <w:rsid w:val="001839C0"/>
    <w:rsid w:val="00186022"/>
    <w:rsid w:val="001868E0"/>
    <w:rsid w:val="0018698E"/>
    <w:rsid w:val="00186F5B"/>
    <w:rsid w:val="00187758"/>
    <w:rsid w:val="00187D15"/>
    <w:rsid w:val="00190586"/>
    <w:rsid w:val="00190986"/>
    <w:rsid w:val="00191464"/>
    <w:rsid w:val="00194FFD"/>
    <w:rsid w:val="00196CC4"/>
    <w:rsid w:val="00196FAF"/>
    <w:rsid w:val="0019744B"/>
    <w:rsid w:val="001A0906"/>
    <w:rsid w:val="001A09A7"/>
    <w:rsid w:val="001A21C6"/>
    <w:rsid w:val="001A2336"/>
    <w:rsid w:val="001A2980"/>
    <w:rsid w:val="001A3071"/>
    <w:rsid w:val="001A3112"/>
    <w:rsid w:val="001A3824"/>
    <w:rsid w:val="001A432D"/>
    <w:rsid w:val="001A59F5"/>
    <w:rsid w:val="001A63A1"/>
    <w:rsid w:val="001A68EF"/>
    <w:rsid w:val="001A7226"/>
    <w:rsid w:val="001A7641"/>
    <w:rsid w:val="001B0C4B"/>
    <w:rsid w:val="001B0DA0"/>
    <w:rsid w:val="001B1845"/>
    <w:rsid w:val="001B1CE9"/>
    <w:rsid w:val="001B223E"/>
    <w:rsid w:val="001B3FB3"/>
    <w:rsid w:val="001B46C0"/>
    <w:rsid w:val="001B4F53"/>
    <w:rsid w:val="001B58B3"/>
    <w:rsid w:val="001B7C43"/>
    <w:rsid w:val="001B7CD9"/>
    <w:rsid w:val="001C0D1B"/>
    <w:rsid w:val="001C1FE9"/>
    <w:rsid w:val="001C2296"/>
    <w:rsid w:val="001C286A"/>
    <w:rsid w:val="001C427F"/>
    <w:rsid w:val="001C45B0"/>
    <w:rsid w:val="001C4E76"/>
    <w:rsid w:val="001C52FA"/>
    <w:rsid w:val="001C5369"/>
    <w:rsid w:val="001C5810"/>
    <w:rsid w:val="001C5FBE"/>
    <w:rsid w:val="001C6A24"/>
    <w:rsid w:val="001C7CB7"/>
    <w:rsid w:val="001D026A"/>
    <w:rsid w:val="001D0540"/>
    <w:rsid w:val="001D0CB8"/>
    <w:rsid w:val="001D1167"/>
    <w:rsid w:val="001D188C"/>
    <w:rsid w:val="001D275B"/>
    <w:rsid w:val="001D3EE9"/>
    <w:rsid w:val="001D55D0"/>
    <w:rsid w:val="001D5F2C"/>
    <w:rsid w:val="001D6259"/>
    <w:rsid w:val="001D62FA"/>
    <w:rsid w:val="001D69E0"/>
    <w:rsid w:val="001D70F7"/>
    <w:rsid w:val="001E0687"/>
    <w:rsid w:val="001E1259"/>
    <w:rsid w:val="001E18E4"/>
    <w:rsid w:val="001E1929"/>
    <w:rsid w:val="001E1AA2"/>
    <w:rsid w:val="001E264D"/>
    <w:rsid w:val="001E27AB"/>
    <w:rsid w:val="001E49FA"/>
    <w:rsid w:val="001E65CB"/>
    <w:rsid w:val="001E6744"/>
    <w:rsid w:val="001F0975"/>
    <w:rsid w:val="001F0DCE"/>
    <w:rsid w:val="001F133B"/>
    <w:rsid w:val="001F1A19"/>
    <w:rsid w:val="001F20A3"/>
    <w:rsid w:val="001F255D"/>
    <w:rsid w:val="001F2CDF"/>
    <w:rsid w:val="001F3CE4"/>
    <w:rsid w:val="001F4CCA"/>
    <w:rsid w:val="001F4F3A"/>
    <w:rsid w:val="001F5276"/>
    <w:rsid w:val="001F5A3F"/>
    <w:rsid w:val="001F6A61"/>
    <w:rsid w:val="001F7A1F"/>
    <w:rsid w:val="002003AF"/>
    <w:rsid w:val="002005B1"/>
    <w:rsid w:val="002015A6"/>
    <w:rsid w:val="002028C7"/>
    <w:rsid w:val="00202DA1"/>
    <w:rsid w:val="00203010"/>
    <w:rsid w:val="00203833"/>
    <w:rsid w:val="0020445C"/>
    <w:rsid w:val="002053CD"/>
    <w:rsid w:val="00205646"/>
    <w:rsid w:val="00205D28"/>
    <w:rsid w:val="0021015A"/>
    <w:rsid w:val="00210E17"/>
    <w:rsid w:val="002115DD"/>
    <w:rsid w:val="0021211D"/>
    <w:rsid w:val="002129AE"/>
    <w:rsid w:val="00213600"/>
    <w:rsid w:val="00213747"/>
    <w:rsid w:val="00215300"/>
    <w:rsid w:val="002155C3"/>
    <w:rsid w:val="00215E55"/>
    <w:rsid w:val="00216786"/>
    <w:rsid w:val="00222136"/>
    <w:rsid w:val="002221F4"/>
    <w:rsid w:val="00222306"/>
    <w:rsid w:val="00222854"/>
    <w:rsid w:val="00223BEF"/>
    <w:rsid w:val="00223D20"/>
    <w:rsid w:val="002243EB"/>
    <w:rsid w:val="0022534B"/>
    <w:rsid w:val="00225C34"/>
    <w:rsid w:val="002274DC"/>
    <w:rsid w:val="002301A3"/>
    <w:rsid w:val="002301D5"/>
    <w:rsid w:val="002305F2"/>
    <w:rsid w:val="0023094F"/>
    <w:rsid w:val="00230D54"/>
    <w:rsid w:val="00231412"/>
    <w:rsid w:val="00233482"/>
    <w:rsid w:val="00234801"/>
    <w:rsid w:val="00234A81"/>
    <w:rsid w:val="00235271"/>
    <w:rsid w:val="00236B18"/>
    <w:rsid w:val="00236C09"/>
    <w:rsid w:val="00236C79"/>
    <w:rsid w:val="0023716B"/>
    <w:rsid w:val="002377FB"/>
    <w:rsid w:val="00241102"/>
    <w:rsid w:val="002422BA"/>
    <w:rsid w:val="00243305"/>
    <w:rsid w:val="002446FC"/>
    <w:rsid w:val="00246C93"/>
    <w:rsid w:val="00247506"/>
    <w:rsid w:val="002507C6"/>
    <w:rsid w:val="00250863"/>
    <w:rsid w:val="00252173"/>
    <w:rsid w:val="00253D78"/>
    <w:rsid w:val="00254963"/>
    <w:rsid w:val="00254D85"/>
    <w:rsid w:val="00255564"/>
    <w:rsid w:val="002555F5"/>
    <w:rsid w:val="00256409"/>
    <w:rsid w:val="00257087"/>
    <w:rsid w:val="002572BD"/>
    <w:rsid w:val="002602B7"/>
    <w:rsid w:val="002606ED"/>
    <w:rsid w:val="00262D67"/>
    <w:rsid w:val="0026380C"/>
    <w:rsid w:val="002664DC"/>
    <w:rsid w:val="00266B1D"/>
    <w:rsid w:val="00270CE4"/>
    <w:rsid w:val="00270F68"/>
    <w:rsid w:val="0027146E"/>
    <w:rsid w:val="00271D5F"/>
    <w:rsid w:val="002720FB"/>
    <w:rsid w:val="002725A6"/>
    <w:rsid w:val="00272747"/>
    <w:rsid w:val="002747CD"/>
    <w:rsid w:val="00275539"/>
    <w:rsid w:val="00275C8D"/>
    <w:rsid w:val="00275FD8"/>
    <w:rsid w:val="00276FD7"/>
    <w:rsid w:val="00277CEE"/>
    <w:rsid w:val="00281E58"/>
    <w:rsid w:val="00282CA1"/>
    <w:rsid w:val="00284640"/>
    <w:rsid w:val="002864A6"/>
    <w:rsid w:val="002875FF"/>
    <w:rsid w:val="002914D9"/>
    <w:rsid w:val="00292047"/>
    <w:rsid w:val="00293D37"/>
    <w:rsid w:val="002940F3"/>
    <w:rsid w:val="002949F5"/>
    <w:rsid w:val="002966DB"/>
    <w:rsid w:val="002972A8"/>
    <w:rsid w:val="002976D4"/>
    <w:rsid w:val="002979A8"/>
    <w:rsid w:val="00297A18"/>
    <w:rsid w:val="00297C11"/>
    <w:rsid w:val="00297E40"/>
    <w:rsid w:val="002A01D8"/>
    <w:rsid w:val="002A05F0"/>
    <w:rsid w:val="002A102E"/>
    <w:rsid w:val="002A1077"/>
    <w:rsid w:val="002A1086"/>
    <w:rsid w:val="002A1502"/>
    <w:rsid w:val="002A1B66"/>
    <w:rsid w:val="002A257E"/>
    <w:rsid w:val="002A3F04"/>
    <w:rsid w:val="002A58A8"/>
    <w:rsid w:val="002A5A86"/>
    <w:rsid w:val="002A6629"/>
    <w:rsid w:val="002A6A75"/>
    <w:rsid w:val="002A6E47"/>
    <w:rsid w:val="002A7713"/>
    <w:rsid w:val="002A792D"/>
    <w:rsid w:val="002A7FB3"/>
    <w:rsid w:val="002B120D"/>
    <w:rsid w:val="002B1D56"/>
    <w:rsid w:val="002B2933"/>
    <w:rsid w:val="002B3051"/>
    <w:rsid w:val="002B354E"/>
    <w:rsid w:val="002B39A8"/>
    <w:rsid w:val="002B6041"/>
    <w:rsid w:val="002B700C"/>
    <w:rsid w:val="002B7080"/>
    <w:rsid w:val="002B7D6E"/>
    <w:rsid w:val="002C200E"/>
    <w:rsid w:val="002C279A"/>
    <w:rsid w:val="002C308E"/>
    <w:rsid w:val="002C3B82"/>
    <w:rsid w:val="002C6158"/>
    <w:rsid w:val="002C646E"/>
    <w:rsid w:val="002C6931"/>
    <w:rsid w:val="002C6CB8"/>
    <w:rsid w:val="002C7161"/>
    <w:rsid w:val="002C72E5"/>
    <w:rsid w:val="002C7CC9"/>
    <w:rsid w:val="002D01DB"/>
    <w:rsid w:val="002D3FCC"/>
    <w:rsid w:val="002D474E"/>
    <w:rsid w:val="002D6055"/>
    <w:rsid w:val="002D72FD"/>
    <w:rsid w:val="002D7BBE"/>
    <w:rsid w:val="002D7F12"/>
    <w:rsid w:val="002E0E4D"/>
    <w:rsid w:val="002E139E"/>
    <w:rsid w:val="002E1AC1"/>
    <w:rsid w:val="002E2142"/>
    <w:rsid w:val="002E321D"/>
    <w:rsid w:val="002E4C3D"/>
    <w:rsid w:val="002E4FA7"/>
    <w:rsid w:val="002E65F1"/>
    <w:rsid w:val="002E7FEB"/>
    <w:rsid w:val="002F08D7"/>
    <w:rsid w:val="002F13F7"/>
    <w:rsid w:val="002F2283"/>
    <w:rsid w:val="002F2992"/>
    <w:rsid w:val="002F2ED9"/>
    <w:rsid w:val="002F3BF1"/>
    <w:rsid w:val="002F6D1B"/>
    <w:rsid w:val="002F7F77"/>
    <w:rsid w:val="00302F43"/>
    <w:rsid w:val="003034B3"/>
    <w:rsid w:val="003037A6"/>
    <w:rsid w:val="003049A8"/>
    <w:rsid w:val="003068B9"/>
    <w:rsid w:val="00306D12"/>
    <w:rsid w:val="00310269"/>
    <w:rsid w:val="00310B0B"/>
    <w:rsid w:val="00312302"/>
    <w:rsid w:val="0031386E"/>
    <w:rsid w:val="00313D65"/>
    <w:rsid w:val="00313F3A"/>
    <w:rsid w:val="003146F0"/>
    <w:rsid w:val="00314C0E"/>
    <w:rsid w:val="0031500F"/>
    <w:rsid w:val="00315203"/>
    <w:rsid w:val="0031534A"/>
    <w:rsid w:val="00316CD7"/>
    <w:rsid w:val="00316DA5"/>
    <w:rsid w:val="00316FCC"/>
    <w:rsid w:val="00317084"/>
    <w:rsid w:val="003172D8"/>
    <w:rsid w:val="003210FB"/>
    <w:rsid w:val="00322AD1"/>
    <w:rsid w:val="00323975"/>
    <w:rsid w:val="00327FD5"/>
    <w:rsid w:val="00332648"/>
    <w:rsid w:val="00335169"/>
    <w:rsid w:val="003356D2"/>
    <w:rsid w:val="00336332"/>
    <w:rsid w:val="0033665D"/>
    <w:rsid w:val="00337B9C"/>
    <w:rsid w:val="00340448"/>
    <w:rsid w:val="00341915"/>
    <w:rsid w:val="00341EC6"/>
    <w:rsid w:val="003425D1"/>
    <w:rsid w:val="0034341D"/>
    <w:rsid w:val="003449F1"/>
    <w:rsid w:val="00344FCB"/>
    <w:rsid w:val="0034506A"/>
    <w:rsid w:val="00345B58"/>
    <w:rsid w:val="00345F62"/>
    <w:rsid w:val="00346773"/>
    <w:rsid w:val="00346991"/>
    <w:rsid w:val="00346CC8"/>
    <w:rsid w:val="003473F2"/>
    <w:rsid w:val="003506CC"/>
    <w:rsid w:val="0035145A"/>
    <w:rsid w:val="00351B8A"/>
    <w:rsid w:val="00351C16"/>
    <w:rsid w:val="003547F2"/>
    <w:rsid w:val="00356D93"/>
    <w:rsid w:val="00357BB7"/>
    <w:rsid w:val="00357DD1"/>
    <w:rsid w:val="003608EB"/>
    <w:rsid w:val="00360E3A"/>
    <w:rsid w:val="0036145E"/>
    <w:rsid w:val="003615A9"/>
    <w:rsid w:val="00362B49"/>
    <w:rsid w:val="003636FE"/>
    <w:rsid w:val="0036391B"/>
    <w:rsid w:val="00365AC2"/>
    <w:rsid w:val="00366D18"/>
    <w:rsid w:val="003676DC"/>
    <w:rsid w:val="003679C2"/>
    <w:rsid w:val="00370658"/>
    <w:rsid w:val="00371439"/>
    <w:rsid w:val="00371729"/>
    <w:rsid w:val="00372466"/>
    <w:rsid w:val="003739DB"/>
    <w:rsid w:val="00373E97"/>
    <w:rsid w:val="003745C7"/>
    <w:rsid w:val="003777EB"/>
    <w:rsid w:val="003801FD"/>
    <w:rsid w:val="003802C4"/>
    <w:rsid w:val="003806A7"/>
    <w:rsid w:val="00382960"/>
    <w:rsid w:val="00382BFE"/>
    <w:rsid w:val="00382CF2"/>
    <w:rsid w:val="00383FB0"/>
    <w:rsid w:val="00384691"/>
    <w:rsid w:val="00384821"/>
    <w:rsid w:val="00386619"/>
    <w:rsid w:val="003868F5"/>
    <w:rsid w:val="00386F24"/>
    <w:rsid w:val="003870F0"/>
    <w:rsid w:val="00387A19"/>
    <w:rsid w:val="003923E4"/>
    <w:rsid w:val="00392F36"/>
    <w:rsid w:val="00393E9B"/>
    <w:rsid w:val="003944D6"/>
    <w:rsid w:val="0039492D"/>
    <w:rsid w:val="00394E9E"/>
    <w:rsid w:val="003951E5"/>
    <w:rsid w:val="00396C6F"/>
    <w:rsid w:val="00396F1F"/>
    <w:rsid w:val="00397479"/>
    <w:rsid w:val="00397AC0"/>
    <w:rsid w:val="003A1DE9"/>
    <w:rsid w:val="003A32D4"/>
    <w:rsid w:val="003A33B8"/>
    <w:rsid w:val="003A3634"/>
    <w:rsid w:val="003A470F"/>
    <w:rsid w:val="003A58D6"/>
    <w:rsid w:val="003A635F"/>
    <w:rsid w:val="003A67C8"/>
    <w:rsid w:val="003A68EB"/>
    <w:rsid w:val="003B16E4"/>
    <w:rsid w:val="003B2777"/>
    <w:rsid w:val="003B3215"/>
    <w:rsid w:val="003B3705"/>
    <w:rsid w:val="003B3716"/>
    <w:rsid w:val="003B3BB1"/>
    <w:rsid w:val="003B3E81"/>
    <w:rsid w:val="003B41B2"/>
    <w:rsid w:val="003B5440"/>
    <w:rsid w:val="003B54F3"/>
    <w:rsid w:val="003B672E"/>
    <w:rsid w:val="003B7507"/>
    <w:rsid w:val="003B786E"/>
    <w:rsid w:val="003C0229"/>
    <w:rsid w:val="003C0EE8"/>
    <w:rsid w:val="003C138B"/>
    <w:rsid w:val="003C1390"/>
    <w:rsid w:val="003C29E4"/>
    <w:rsid w:val="003C4430"/>
    <w:rsid w:val="003C4833"/>
    <w:rsid w:val="003C4D0F"/>
    <w:rsid w:val="003C4F0E"/>
    <w:rsid w:val="003C60F8"/>
    <w:rsid w:val="003C6FF2"/>
    <w:rsid w:val="003C776F"/>
    <w:rsid w:val="003C7784"/>
    <w:rsid w:val="003D0589"/>
    <w:rsid w:val="003D09F4"/>
    <w:rsid w:val="003D1E04"/>
    <w:rsid w:val="003D1E7C"/>
    <w:rsid w:val="003D26A1"/>
    <w:rsid w:val="003D47EA"/>
    <w:rsid w:val="003D7F7D"/>
    <w:rsid w:val="003E14EB"/>
    <w:rsid w:val="003E2386"/>
    <w:rsid w:val="003E4FDB"/>
    <w:rsid w:val="003E5B37"/>
    <w:rsid w:val="003E5C1E"/>
    <w:rsid w:val="003F0583"/>
    <w:rsid w:val="003F3198"/>
    <w:rsid w:val="003F4261"/>
    <w:rsid w:val="003F5787"/>
    <w:rsid w:val="003F648F"/>
    <w:rsid w:val="003F7C1F"/>
    <w:rsid w:val="00400F49"/>
    <w:rsid w:val="004016AE"/>
    <w:rsid w:val="00402929"/>
    <w:rsid w:val="00402E5D"/>
    <w:rsid w:val="00403388"/>
    <w:rsid w:val="004035D1"/>
    <w:rsid w:val="00403706"/>
    <w:rsid w:val="00403AFF"/>
    <w:rsid w:val="00404840"/>
    <w:rsid w:val="004052BC"/>
    <w:rsid w:val="00405435"/>
    <w:rsid w:val="004054F9"/>
    <w:rsid w:val="00406905"/>
    <w:rsid w:val="00407E58"/>
    <w:rsid w:val="004102DC"/>
    <w:rsid w:val="00411568"/>
    <w:rsid w:val="00412B51"/>
    <w:rsid w:val="004133B7"/>
    <w:rsid w:val="00413DA1"/>
    <w:rsid w:val="004144A9"/>
    <w:rsid w:val="00415133"/>
    <w:rsid w:val="00415A28"/>
    <w:rsid w:val="00416561"/>
    <w:rsid w:val="00417124"/>
    <w:rsid w:val="004179FA"/>
    <w:rsid w:val="00417ED2"/>
    <w:rsid w:val="0042135B"/>
    <w:rsid w:val="00422296"/>
    <w:rsid w:val="00422F50"/>
    <w:rsid w:val="00424799"/>
    <w:rsid w:val="00424AA1"/>
    <w:rsid w:val="00424DF5"/>
    <w:rsid w:val="00430142"/>
    <w:rsid w:val="004303F7"/>
    <w:rsid w:val="004306AF"/>
    <w:rsid w:val="00431E7F"/>
    <w:rsid w:val="00432B99"/>
    <w:rsid w:val="00433CA8"/>
    <w:rsid w:val="00433F4D"/>
    <w:rsid w:val="004342FE"/>
    <w:rsid w:val="00434533"/>
    <w:rsid w:val="00434593"/>
    <w:rsid w:val="004345DC"/>
    <w:rsid w:val="00435CE9"/>
    <w:rsid w:val="004369C8"/>
    <w:rsid w:val="00437376"/>
    <w:rsid w:val="00437C31"/>
    <w:rsid w:val="00440542"/>
    <w:rsid w:val="00441779"/>
    <w:rsid w:val="00441D47"/>
    <w:rsid w:val="00442D91"/>
    <w:rsid w:val="0044462F"/>
    <w:rsid w:val="00444790"/>
    <w:rsid w:val="004460F8"/>
    <w:rsid w:val="00446983"/>
    <w:rsid w:val="00451F06"/>
    <w:rsid w:val="0045201D"/>
    <w:rsid w:val="0045245D"/>
    <w:rsid w:val="004537AF"/>
    <w:rsid w:val="0045391C"/>
    <w:rsid w:val="00453A57"/>
    <w:rsid w:val="00453B77"/>
    <w:rsid w:val="00453B9A"/>
    <w:rsid w:val="0045429C"/>
    <w:rsid w:val="004549C6"/>
    <w:rsid w:val="00455140"/>
    <w:rsid w:val="00455428"/>
    <w:rsid w:val="004563D2"/>
    <w:rsid w:val="004567BF"/>
    <w:rsid w:val="00457498"/>
    <w:rsid w:val="004603C1"/>
    <w:rsid w:val="00460AD1"/>
    <w:rsid w:val="00460BE4"/>
    <w:rsid w:val="004616A0"/>
    <w:rsid w:val="0046264A"/>
    <w:rsid w:val="00463121"/>
    <w:rsid w:val="0046334C"/>
    <w:rsid w:val="00463C09"/>
    <w:rsid w:val="00463C75"/>
    <w:rsid w:val="00464779"/>
    <w:rsid w:val="00465085"/>
    <w:rsid w:val="004677F0"/>
    <w:rsid w:val="004704C9"/>
    <w:rsid w:val="00470502"/>
    <w:rsid w:val="00470CE0"/>
    <w:rsid w:val="00472136"/>
    <w:rsid w:val="00474802"/>
    <w:rsid w:val="00475EF1"/>
    <w:rsid w:val="0047664D"/>
    <w:rsid w:val="00481375"/>
    <w:rsid w:val="00481D20"/>
    <w:rsid w:val="0048229E"/>
    <w:rsid w:val="00482B77"/>
    <w:rsid w:val="00482D9C"/>
    <w:rsid w:val="004842A0"/>
    <w:rsid w:val="00484600"/>
    <w:rsid w:val="00485958"/>
    <w:rsid w:val="00485E8F"/>
    <w:rsid w:val="00490F5A"/>
    <w:rsid w:val="00491EC9"/>
    <w:rsid w:val="0049369A"/>
    <w:rsid w:val="0049515E"/>
    <w:rsid w:val="00495E40"/>
    <w:rsid w:val="0049678B"/>
    <w:rsid w:val="00496C2C"/>
    <w:rsid w:val="004A0016"/>
    <w:rsid w:val="004A00E2"/>
    <w:rsid w:val="004A036E"/>
    <w:rsid w:val="004A1702"/>
    <w:rsid w:val="004A1BAB"/>
    <w:rsid w:val="004A2420"/>
    <w:rsid w:val="004A2599"/>
    <w:rsid w:val="004A2E33"/>
    <w:rsid w:val="004A2FDD"/>
    <w:rsid w:val="004A4E67"/>
    <w:rsid w:val="004A5650"/>
    <w:rsid w:val="004A57BA"/>
    <w:rsid w:val="004A612C"/>
    <w:rsid w:val="004A7972"/>
    <w:rsid w:val="004B022E"/>
    <w:rsid w:val="004B0801"/>
    <w:rsid w:val="004B0995"/>
    <w:rsid w:val="004B0F0C"/>
    <w:rsid w:val="004B135C"/>
    <w:rsid w:val="004B3968"/>
    <w:rsid w:val="004B3BDF"/>
    <w:rsid w:val="004B4437"/>
    <w:rsid w:val="004B4AD5"/>
    <w:rsid w:val="004B52F0"/>
    <w:rsid w:val="004B5A0D"/>
    <w:rsid w:val="004B5DB3"/>
    <w:rsid w:val="004B63DD"/>
    <w:rsid w:val="004B69C9"/>
    <w:rsid w:val="004B6F9E"/>
    <w:rsid w:val="004B75CD"/>
    <w:rsid w:val="004C0F06"/>
    <w:rsid w:val="004C1D9D"/>
    <w:rsid w:val="004C21D9"/>
    <w:rsid w:val="004C29EA"/>
    <w:rsid w:val="004C3146"/>
    <w:rsid w:val="004C502F"/>
    <w:rsid w:val="004C6538"/>
    <w:rsid w:val="004C66DD"/>
    <w:rsid w:val="004C687E"/>
    <w:rsid w:val="004D017A"/>
    <w:rsid w:val="004D04C5"/>
    <w:rsid w:val="004D1314"/>
    <w:rsid w:val="004D1EDD"/>
    <w:rsid w:val="004D3914"/>
    <w:rsid w:val="004D4E90"/>
    <w:rsid w:val="004D5181"/>
    <w:rsid w:val="004D569C"/>
    <w:rsid w:val="004D780F"/>
    <w:rsid w:val="004E0481"/>
    <w:rsid w:val="004E08E9"/>
    <w:rsid w:val="004E0DA9"/>
    <w:rsid w:val="004E10F4"/>
    <w:rsid w:val="004E1550"/>
    <w:rsid w:val="004E220B"/>
    <w:rsid w:val="004E2928"/>
    <w:rsid w:val="004E4618"/>
    <w:rsid w:val="004E4A50"/>
    <w:rsid w:val="004E4F19"/>
    <w:rsid w:val="004E618A"/>
    <w:rsid w:val="004E6F2F"/>
    <w:rsid w:val="004F0C06"/>
    <w:rsid w:val="004F27D6"/>
    <w:rsid w:val="004F2B35"/>
    <w:rsid w:val="004F320C"/>
    <w:rsid w:val="004F3357"/>
    <w:rsid w:val="004F41D8"/>
    <w:rsid w:val="004F4336"/>
    <w:rsid w:val="004F49D9"/>
    <w:rsid w:val="004F6CC3"/>
    <w:rsid w:val="004F6EBF"/>
    <w:rsid w:val="004F7D31"/>
    <w:rsid w:val="00500E5B"/>
    <w:rsid w:val="00500FAE"/>
    <w:rsid w:val="00501020"/>
    <w:rsid w:val="005026EB"/>
    <w:rsid w:val="0050322B"/>
    <w:rsid w:val="00504074"/>
    <w:rsid w:val="00504F75"/>
    <w:rsid w:val="0050514D"/>
    <w:rsid w:val="00506399"/>
    <w:rsid w:val="00507F7E"/>
    <w:rsid w:val="0051055A"/>
    <w:rsid w:val="005105E1"/>
    <w:rsid w:val="00510B2C"/>
    <w:rsid w:val="00510C89"/>
    <w:rsid w:val="00511C0A"/>
    <w:rsid w:val="00511CD8"/>
    <w:rsid w:val="0051330F"/>
    <w:rsid w:val="00513A48"/>
    <w:rsid w:val="00513B2F"/>
    <w:rsid w:val="00513E20"/>
    <w:rsid w:val="00514024"/>
    <w:rsid w:val="00514338"/>
    <w:rsid w:val="00514EFA"/>
    <w:rsid w:val="00515BBA"/>
    <w:rsid w:val="00517971"/>
    <w:rsid w:val="00517B18"/>
    <w:rsid w:val="00520000"/>
    <w:rsid w:val="005202C8"/>
    <w:rsid w:val="00520919"/>
    <w:rsid w:val="00520C30"/>
    <w:rsid w:val="00521154"/>
    <w:rsid w:val="00521301"/>
    <w:rsid w:val="00522EFD"/>
    <w:rsid w:val="00524568"/>
    <w:rsid w:val="0052697E"/>
    <w:rsid w:val="00527509"/>
    <w:rsid w:val="00527601"/>
    <w:rsid w:val="00527EA4"/>
    <w:rsid w:val="00530618"/>
    <w:rsid w:val="00531240"/>
    <w:rsid w:val="00532BD0"/>
    <w:rsid w:val="00533724"/>
    <w:rsid w:val="0053406A"/>
    <w:rsid w:val="005346AE"/>
    <w:rsid w:val="005346FE"/>
    <w:rsid w:val="00535C38"/>
    <w:rsid w:val="00535F53"/>
    <w:rsid w:val="005372AE"/>
    <w:rsid w:val="005410DE"/>
    <w:rsid w:val="00542194"/>
    <w:rsid w:val="00542CB8"/>
    <w:rsid w:val="00543006"/>
    <w:rsid w:val="00543508"/>
    <w:rsid w:val="00543659"/>
    <w:rsid w:val="00543DCA"/>
    <w:rsid w:val="0054489E"/>
    <w:rsid w:val="00550D0A"/>
    <w:rsid w:val="0055107B"/>
    <w:rsid w:val="00551184"/>
    <w:rsid w:val="00551669"/>
    <w:rsid w:val="005522F0"/>
    <w:rsid w:val="005523B1"/>
    <w:rsid w:val="005547D5"/>
    <w:rsid w:val="0055514C"/>
    <w:rsid w:val="005552A2"/>
    <w:rsid w:val="005553CB"/>
    <w:rsid w:val="00555661"/>
    <w:rsid w:val="00555B4B"/>
    <w:rsid w:val="00561A3E"/>
    <w:rsid w:val="00562C7C"/>
    <w:rsid w:val="00563595"/>
    <w:rsid w:val="00563BFA"/>
    <w:rsid w:val="00563C5B"/>
    <w:rsid w:val="0056433F"/>
    <w:rsid w:val="005654ED"/>
    <w:rsid w:val="0056573B"/>
    <w:rsid w:val="0056651B"/>
    <w:rsid w:val="005673BD"/>
    <w:rsid w:val="005704E4"/>
    <w:rsid w:val="00570833"/>
    <w:rsid w:val="00571AC1"/>
    <w:rsid w:val="00572F41"/>
    <w:rsid w:val="00573338"/>
    <w:rsid w:val="00573BF6"/>
    <w:rsid w:val="00575567"/>
    <w:rsid w:val="00575D0D"/>
    <w:rsid w:val="00575DEE"/>
    <w:rsid w:val="005762D6"/>
    <w:rsid w:val="005773A9"/>
    <w:rsid w:val="00580808"/>
    <w:rsid w:val="005809A4"/>
    <w:rsid w:val="00581402"/>
    <w:rsid w:val="00581669"/>
    <w:rsid w:val="00583E66"/>
    <w:rsid w:val="00583F81"/>
    <w:rsid w:val="00584518"/>
    <w:rsid w:val="00585995"/>
    <w:rsid w:val="005865CB"/>
    <w:rsid w:val="00586E7E"/>
    <w:rsid w:val="00586EFA"/>
    <w:rsid w:val="00587F53"/>
    <w:rsid w:val="005902FA"/>
    <w:rsid w:val="00590416"/>
    <w:rsid w:val="005915AA"/>
    <w:rsid w:val="00591CB7"/>
    <w:rsid w:val="00592519"/>
    <w:rsid w:val="005929C7"/>
    <w:rsid w:val="005939B9"/>
    <w:rsid w:val="00593CBF"/>
    <w:rsid w:val="00594B90"/>
    <w:rsid w:val="00594F12"/>
    <w:rsid w:val="0059610E"/>
    <w:rsid w:val="00596332"/>
    <w:rsid w:val="005964BA"/>
    <w:rsid w:val="0059765A"/>
    <w:rsid w:val="005A05D1"/>
    <w:rsid w:val="005A08E2"/>
    <w:rsid w:val="005A1F7F"/>
    <w:rsid w:val="005A1FB7"/>
    <w:rsid w:val="005A24C4"/>
    <w:rsid w:val="005A2E77"/>
    <w:rsid w:val="005A2ECF"/>
    <w:rsid w:val="005A3D43"/>
    <w:rsid w:val="005A3D99"/>
    <w:rsid w:val="005A4863"/>
    <w:rsid w:val="005A489F"/>
    <w:rsid w:val="005A59D9"/>
    <w:rsid w:val="005A68FD"/>
    <w:rsid w:val="005A69F5"/>
    <w:rsid w:val="005B12DA"/>
    <w:rsid w:val="005B19D9"/>
    <w:rsid w:val="005B4049"/>
    <w:rsid w:val="005B464C"/>
    <w:rsid w:val="005B492E"/>
    <w:rsid w:val="005B596A"/>
    <w:rsid w:val="005B757E"/>
    <w:rsid w:val="005B7724"/>
    <w:rsid w:val="005B7FA2"/>
    <w:rsid w:val="005C0ED1"/>
    <w:rsid w:val="005C2B3D"/>
    <w:rsid w:val="005C332B"/>
    <w:rsid w:val="005C38D0"/>
    <w:rsid w:val="005C3B67"/>
    <w:rsid w:val="005C4408"/>
    <w:rsid w:val="005C50BE"/>
    <w:rsid w:val="005C513F"/>
    <w:rsid w:val="005C521E"/>
    <w:rsid w:val="005C52D5"/>
    <w:rsid w:val="005C5821"/>
    <w:rsid w:val="005C58E7"/>
    <w:rsid w:val="005C5F18"/>
    <w:rsid w:val="005C730D"/>
    <w:rsid w:val="005C7B21"/>
    <w:rsid w:val="005D09D1"/>
    <w:rsid w:val="005D1CE2"/>
    <w:rsid w:val="005D2EF2"/>
    <w:rsid w:val="005D3DA2"/>
    <w:rsid w:val="005D4FB6"/>
    <w:rsid w:val="005D5AA6"/>
    <w:rsid w:val="005D6021"/>
    <w:rsid w:val="005D72BC"/>
    <w:rsid w:val="005E0062"/>
    <w:rsid w:val="005E0BFC"/>
    <w:rsid w:val="005E23B6"/>
    <w:rsid w:val="005E2AA1"/>
    <w:rsid w:val="005E2EDE"/>
    <w:rsid w:val="005E3BB5"/>
    <w:rsid w:val="005E515C"/>
    <w:rsid w:val="005E5288"/>
    <w:rsid w:val="005F136B"/>
    <w:rsid w:val="005F25E0"/>
    <w:rsid w:val="005F25F3"/>
    <w:rsid w:val="005F267F"/>
    <w:rsid w:val="005F30E6"/>
    <w:rsid w:val="005F3DC6"/>
    <w:rsid w:val="005F412F"/>
    <w:rsid w:val="005F5343"/>
    <w:rsid w:val="005F563D"/>
    <w:rsid w:val="005F630F"/>
    <w:rsid w:val="005F7D61"/>
    <w:rsid w:val="00600EDE"/>
    <w:rsid w:val="00601AB8"/>
    <w:rsid w:val="00601B29"/>
    <w:rsid w:val="00602898"/>
    <w:rsid w:val="00603FCE"/>
    <w:rsid w:val="00604251"/>
    <w:rsid w:val="006045B1"/>
    <w:rsid w:val="0060496F"/>
    <w:rsid w:val="00604B4A"/>
    <w:rsid w:val="00606747"/>
    <w:rsid w:val="00606F55"/>
    <w:rsid w:val="00607C3E"/>
    <w:rsid w:val="006103DB"/>
    <w:rsid w:val="00610F93"/>
    <w:rsid w:val="00611608"/>
    <w:rsid w:val="00612DE5"/>
    <w:rsid w:val="00613176"/>
    <w:rsid w:val="00615311"/>
    <w:rsid w:val="00615492"/>
    <w:rsid w:val="00615771"/>
    <w:rsid w:val="006165FC"/>
    <w:rsid w:val="00616984"/>
    <w:rsid w:val="00616BB8"/>
    <w:rsid w:val="00617ED4"/>
    <w:rsid w:val="006215EA"/>
    <w:rsid w:val="00622665"/>
    <w:rsid w:val="00623426"/>
    <w:rsid w:val="00623499"/>
    <w:rsid w:val="006237DB"/>
    <w:rsid w:val="006237F4"/>
    <w:rsid w:val="00624908"/>
    <w:rsid w:val="00624EB3"/>
    <w:rsid w:val="00624FB7"/>
    <w:rsid w:val="00625224"/>
    <w:rsid w:val="0062572D"/>
    <w:rsid w:val="0062594D"/>
    <w:rsid w:val="00626105"/>
    <w:rsid w:val="00626364"/>
    <w:rsid w:val="00627053"/>
    <w:rsid w:val="00627223"/>
    <w:rsid w:val="0062771E"/>
    <w:rsid w:val="006300BC"/>
    <w:rsid w:val="006309E3"/>
    <w:rsid w:val="00630FBE"/>
    <w:rsid w:val="006326EF"/>
    <w:rsid w:val="0063361B"/>
    <w:rsid w:val="00634C32"/>
    <w:rsid w:val="00634CD0"/>
    <w:rsid w:val="00635E96"/>
    <w:rsid w:val="00637F82"/>
    <w:rsid w:val="00641274"/>
    <w:rsid w:val="006419A3"/>
    <w:rsid w:val="00642AD0"/>
    <w:rsid w:val="00642B87"/>
    <w:rsid w:val="00642FD2"/>
    <w:rsid w:val="006430F5"/>
    <w:rsid w:val="006431F0"/>
    <w:rsid w:val="0064338A"/>
    <w:rsid w:val="00643EF4"/>
    <w:rsid w:val="0064412C"/>
    <w:rsid w:val="0064480B"/>
    <w:rsid w:val="006457EB"/>
    <w:rsid w:val="00647FC6"/>
    <w:rsid w:val="00650A21"/>
    <w:rsid w:val="00651554"/>
    <w:rsid w:val="00651CC6"/>
    <w:rsid w:val="00653772"/>
    <w:rsid w:val="00654C82"/>
    <w:rsid w:val="00655603"/>
    <w:rsid w:val="006562ED"/>
    <w:rsid w:val="00656A9B"/>
    <w:rsid w:val="00656E83"/>
    <w:rsid w:val="006604BC"/>
    <w:rsid w:val="00660679"/>
    <w:rsid w:val="006624FA"/>
    <w:rsid w:val="00662B12"/>
    <w:rsid w:val="0066484E"/>
    <w:rsid w:val="00665EE4"/>
    <w:rsid w:val="006664E1"/>
    <w:rsid w:val="00667209"/>
    <w:rsid w:val="006677D9"/>
    <w:rsid w:val="00667A5D"/>
    <w:rsid w:val="00670640"/>
    <w:rsid w:val="00670D17"/>
    <w:rsid w:val="0067144D"/>
    <w:rsid w:val="00671722"/>
    <w:rsid w:val="00671F54"/>
    <w:rsid w:val="006729D1"/>
    <w:rsid w:val="00673555"/>
    <w:rsid w:val="00673E89"/>
    <w:rsid w:val="0067522E"/>
    <w:rsid w:val="006755C1"/>
    <w:rsid w:val="00675DFF"/>
    <w:rsid w:val="00676284"/>
    <w:rsid w:val="006773F1"/>
    <w:rsid w:val="006776A3"/>
    <w:rsid w:val="006806B2"/>
    <w:rsid w:val="006808CD"/>
    <w:rsid w:val="00682143"/>
    <w:rsid w:val="00682345"/>
    <w:rsid w:val="00682558"/>
    <w:rsid w:val="00682739"/>
    <w:rsid w:val="00684108"/>
    <w:rsid w:val="0068465E"/>
    <w:rsid w:val="00684BB4"/>
    <w:rsid w:val="0068557F"/>
    <w:rsid w:val="00685E86"/>
    <w:rsid w:val="006864F9"/>
    <w:rsid w:val="0068672B"/>
    <w:rsid w:val="00686AA5"/>
    <w:rsid w:val="00686F6E"/>
    <w:rsid w:val="00687FE7"/>
    <w:rsid w:val="0069014C"/>
    <w:rsid w:val="00690360"/>
    <w:rsid w:val="00691121"/>
    <w:rsid w:val="00691AC1"/>
    <w:rsid w:val="0069267B"/>
    <w:rsid w:val="00692920"/>
    <w:rsid w:val="006939DB"/>
    <w:rsid w:val="00694C99"/>
    <w:rsid w:val="0069503C"/>
    <w:rsid w:val="00695F49"/>
    <w:rsid w:val="00696487"/>
    <w:rsid w:val="00697AD9"/>
    <w:rsid w:val="006A0639"/>
    <w:rsid w:val="006A3907"/>
    <w:rsid w:val="006A5437"/>
    <w:rsid w:val="006A5B7C"/>
    <w:rsid w:val="006A6A1B"/>
    <w:rsid w:val="006A6B37"/>
    <w:rsid w:val="006A7C33"/>
    <w:rsid w:val="006B0008"/>
    <w:rsid w:val="006B05FE"/>
    <w:rsid w:val="006B12C7"/>
    <w:rsid w:val="006B18C1"/>
    <w:rsid w:val="006B4120"/>
    <w:rsid w:val="006B4E36"/>
    <w:rsid w:val="006B59A7"/>
    <w:rsid w:val="006B5DEA"/>
    <w:rsid w:val="006B662F"/>
    <w:rsid w:val="006B68DB"/>
    <w:rsid w:val="006B75CE"/>
    <w:rsid w:val="006C06A1"/>
    <w:rsid w:val="006C2BDA"/>
    <w:rsid w:val="006C4029"/>
    <w:rsid w:val="006C41A7"/>
    <w:rsid w:val="006C47C7"/>
    <w:rsid w:val="006C64AD"/>
    <w:rsid w:val="006D0085"/>
    <w:rsid w:val="006D09D0"/>
    <w:rsid w:val="006D0ED9"/>
    <w:rsid w:val="006D0F04"/>
    <w:rsid w:val="006D23E2"/>
    <w:rsid w:val="006D331C"/>
    <w:rsid w:val="006D3EC1"/>
    <w:rsid w:val="006D52A4"/>
    <w:rsid w:val="006D54DF"/>
    <w:rsid w:val="006D6109"/>
    <w:rsid w:val="006D615C"/>
    <w:rsid w:val="006D71B8"/>
    <w:rsid w:val="006D73AE"/>
    <w:rsid w:val="006D77A5"/>
    <w:rsid w:val="006D7F70"/>
    <w:rsid w:val="006E156C"/>
    <w:rsid w:val="006E1C4B"/>
    <w:rsid w:val="006E39F9"/>
    <w:rsid w:val="006E3D37"/>
    <w:rsid w:val="006E62A7"/>
    <w:rsid w:val="006E76A7"/>
    <w:rsid w:val="006E7926"/>
    <w:rsid w:val="006F0C5D"/>
    <w:rsid w:val="006F1DA4"/>
    <w:rsid w:val="006F274A"/>
    <w:rsid w:val="00700992"/>
    <w:rsid w:val="00701341"/>
    <w:rsid w:val="00701582"/>
    <w:rsid w:val="0070169A"/>
    <w:rsid w:val="00701855"/>
    <w:rsid w:val="00702002"/>
    <w:rsid w:val="007021FD"/>
    <w:rsid w:val="0070262B"/>
    <w:rsid w:val="00702A89"/>
    <w:rsid w:val="00702E14"/>
    <w:rsid w:val="007044AC"/>
    <w:rsid w:val="007057A0"/>
    <w:rsid w:val="00705B22"/>
    <w:rsid w:val="0070698A"/>
    <w:rsid w:val="007069A7"/>
    <w:rsid w:val="00706BF5"/>
    <w:rsid w:val="00706F05"/>
    <w:rsid w:val="007076A3"/>
    <w:rsid w:val="0070772A"/>
    <w:rsid w:val="00710A36"/>
    <w:rsid w:val="00711BDC"/>
    <w:rsid w:val="00712535"/>
    <w:rsid w:val="00713951"/>
    <w:rsid w:val="00716115"/>
    <w:rsid w:val="007175AD"/>
    <w:rsid w:val="007175E9"/>
    <w:rsid w:val="00717D78"/>
    <w:rsid w:val="00717D84"/>
    <w:rsid w:val="00723CFC"/>
    <w:rsid w:val="00724954"/>
    <w:rsid w:val="007259D2"/>
    <w:rsid w:val="007278D4"/>
    <w:rsid w:val="00727BF5"/>
    <w:rsid w:val="00727F58"/>
    <w:rsid w:val="0073245F"/>
    <w:rsid w:val="00732A96"/>
    <w:rsid w:val="00733C01"/>
    <w:rsid w:val="007342F2"/>
    <w:rsid w:val="00736458"/>
    <w:rsid w:val="00737396"/>
    <w:rsid w:val="0074032E"/>
    <w:rsid w:val="0074114D"/>
    <w:rsid w:val="00741FAB"/>
    <w:rsid w:val="00742D91"/>
    <w:rsid w:val="007433AC"/>
    <w:rsid w:val="00743D7E"/>
    <w:rsid w:val="007443CA"/>
    <w:rsid w:val="00744EB6"/>
    <w:rsid w:val="00744EFA"/>
    <w:rsid w:val="00745611"/>
    <w:rsid w:val="00745F8F"/>
    <w:rsid w:val="00747A49"/>
    <w:rsid w:val="007500D1"/>
    <w:rsid w:val="00751F6C"/>
    <w:rsid w:val="00752A9B"/>
    <w:rsid w:val="00754227"/>
    <w:rsid w:val="0075456F"/>
    <w:rsid w:val="007548ED"/>
    <w:rsid w:val="007550F5"/>
    <w:rsid w:val="00755DBB"/>
    <w:rsid w:val="0075790A"/>
    <w:rsid w:val="00757FB0"/>
    <w:rsid w:val="00760393"/>
    <w:rsid w:val="00762C02"/>
    <w:rsid w:val="00762FA2"/>
    <w:rsid w:val="0076423F"/>
    <w:rsid w:val="00764344"/>
    <w:rsid w:val="0076618B"/>
    <w:rsid w:val="0076621D"/>
    <w:rsid w:val="00770D00"/>
    <w:rsid w:val="00770F55"/>
    <w:rsid w:val="00774CA1"/>
    <w:rsid w:val="0077561B"/>
    <w:rsid w:val="00775DFB"/>
    <w:rsid w:val="007774F2"/>
    <w:rsid w:val="007802F5"/>
    <w:rsid w:val="00780B76"/>
    <w:rsid w:val="00781490"/>
    <w:rsid w:val="0078243C"/>
    <w:rsid w:val="007836A3"/>
    <w:rsid w:val="00783865"/>
    <w:rsid w:val="00783B90"/>
    <w:rsid w:val="00785D1D"/>
    <w:rsid w:val="00786F47"/>
    <w:rsid w:val="0078733C"/>
    <w:rsid w:val="00791392"/>
    <w:rsid w:val="00793B9E"/>
    <w:rsid w:val="00793EE8"/>
    <w:rsid w:val="00795970"/>
    <w:rsid w:val="0079677B"/>
    <w:rsid w:val="00796922"/>
    <w:rsid w:val="00797893"/>
    <w:rsid w:val="00797981"/>
    <w:rsid w:val="00797B8C"/>
    <w:rsid w:val="00797EE6"/>
    <w:rsid w:val="007A048C"/>
    <w:rsid w:val="007A04C8"/>
    <w:rsid w:val="007A1817"/>
    <w:rsid w:val="007A188C"/>
    <w:rsid w:val="007A18B8"/>
    <w:rsid w:val="007A1ECB"/>
    <w:rsid w:val="007A2095"/>
    <w:rsid w:val="007A30A6"/>
    <w:rsid w:val="007A3109"/>
    <w:rsid w:val="007A311F"/>
    <w:rsid w:val="007A3722"/>
    <w:rsid w:val="007A43CC"/>
    <w:rsid w:val="007A48C8"/>
    <w:rsid w:val="007A49B0"/>
    <w:rsid w:val="007A5583"/>
    <w:rsid w:val="007A55DE"/>
    <w:rsid w:val="007A63D5"/>
    <w:rsid w:val="007A6B21"/>
    <w:rsid w:val="007A6F2A"/>
    <w:rsid w:val="007A72F9"/>
    <w:rsid w:val="007A76DA"/>
    <w:rsid w:val="007B188D"/>
    <w:rsid w:val="007B1B5F"/>
    <w:rsid w:val="007B3183"/>
    <w:rsid w:val="007B469A"/>
    <w:rsid w:val="007B5A82"/>
    <w:rsid w:val="007B6364"/>
    <w:rsid w:val="007B69C5"/>
    <w:rsid w:val="007B6B5C"/>
    <w:rsid w:val="007C08B0"/>
    <w:rsid w:val="007C42C1"/>
    <w:rsid w:val="007C4869"/>
    <w:rsid w:val="007C5A26"/>
    <w:rsid w:val="007C5A44"/>
    <w:rsid w:val="007C671E"/>
    <w:rsid w:val="007C6EDF"/>
    <w:rsid w:val="007D1156"/>
    <w:rsid w:val="007D142A"/>
    <w:rsid w:val="007D2608"/>
    <w:rsid w:val="007D313B"/>
    <w:rsid w:val="007D332A"/>
    <w:rsid w:val="007D37B1"/>
    <w:rsid w:val="007D3891"/>
    <w:rsid w:val="007D4D56"/>
    <w:rsid w:val="007D4DE8"/>
    <w:rsid w:val="007D6030"/>
    <w:rsid w:val="007D7160"/>
    <w:rsid w:val="007D78F3"/>
    <w:rsid w:val="007D7C55"/>
    <w:rsid w:val="007D7F32"/>
    <w:rsid w:val="007E003B"/>
    <w:rsid w:val="007E1D15"/>
    <w:rsid w:val="007E39D0"/>
    <w:rsid w:val="007E3AAC"/>
    <w:rsid w:val="007E53AF"/>
    <w:rsid w:val="007E5973"/>
    <w:rsid w:val="007E61DE"/>
    <w:rsid w:val="007E6244"/>
    <w:rsid w:val="007E66DF"/>
    <w:rsid w:val="007E790F"/>
    <w:rsid w:val="007E7CF9"/>
    <w:rsid w:val="007F0D06"/>
    <w:rsid w:val="007F1148"/>
    <w:rsid w:val="007F17E5"/>
    <w:rsid w:val="007F187B"/>
    <w:rsid w:val="007F337D"/>
    <w:rsid w:val="007F443E"/>
    <w:rsid w:val="007F476C"/>
    <w:rsid w:val="007F4B31"/>
    <w:rsid w:val="007F5827"/>
    <w:rsid w:val="007F5C07"/>
    <w:rsid w:val="007F6491"/>
    <w:rsid w:val="007F6E06"/>
    <w:rsid w:val="00800279"/>
    <w:rsid w:val="008007B5"/>
    <w:rsid w:val="0080109F"/>
    <w:rsid w:val="008023DB"/>
    <w:rsid w:val="00802F49"/>
    <w:rsid w:val="008031A6"/>
    <w:rsid w:val="00803E23"/>
    <w:rsid w:val="00805661"/>
    <w:rsid w:val="008056C5"/>
    <w:rsid w:val="00807B7F"/>
    <w:rsid w:val="00810443"/>
    <w:rsid w:val="00811A95"/>
    <w:rsid w:val="008120CD"/>
    <w:rsid w:val="00812CE6"/>
    <w:rsid w:val="0081429E"/>
    <w:rsid w:val="00814CE4"/>
    <w:rsid w:val="00816D6B"/>
    <w:rsid w:val="008177B5"/>
    <w:rsid w:val="00820085"/>
    <w:rsid w:val="00822C30"/>
    <w:rsid w:val="008237A4"/>
    <w:rsid w:val="00824196"/>
    <w:rsid w:val="00824814"/>
    <w:rsid w:val="00824984"/>
    <w:rsid w:val="00826405"/>
    <w:rsid w:val="008266B9"/>
    <w:rsid w:val="008267D5"/>
    <w:rsid w:val="008272F0"/>
    <w:rsid w:val="00827454"/>
    <w:rsid w:val="00827480"/>
    <w:rsid w:val="0082778E"/>
    <w:rsid w:val="00827CD3"/>
    <w:rsid w:val="00827E17"/>
    <w:rsid w:val="008303C4"/>
    <w:rsid w:val="0083116F"/>
    <w:rsid w:val="008311F6"/>
    <w:rsid w:val="0083234F"/>
    <w:rsid w:val="00834209"/>
    <w:rsid w:val="0083453E"/>
    <w:rsid w:val="008358AF"/>
    <w:rsid w:val="00835A26"/>
    <w:rsid w:val="00835B74"/>
    <w:rsid w:val="00836A48"/>
    <w:rsid w:val="008409D1"/>
    <w:rsid w:val="00840AF4"/>
    <w:rsid w:val="0084115E"/>
    <w:rsid w:val="008421E4"/>
    <w:rsid w:val="008428FD"/>
    <w:rsid w:val="00842976"/>
    <w:rsid w:val="00842B92"/>
    <w:rsid w:val="00842C0D"/>
    <w:rsid w:val="00842DC3"/>
    <w:rsid w:val="00843D0D"/>
    <w:rsid w:val="0084466E"/>
    <w:rsid w:val="00846995"/>
    <w:rsid w:val="00847453"/>
    <w:rsid w:val="00850627"/>
    <w:rsid w:val="00850AF0"/>
    <w:rsid w:val="008511CC"/>
    <w:rsid w:val="00852FA6"/>
    <w:rsid w:val="008531E8"/>
    <w:rsid w:val="00854C9E"/>
    <w:rsid w:val="008561B9"/>
    <w:rsid w:val="00860A90"/>
    <w:rsid w:val="00861CF1"/>
    <w:rsid w:val="008620EB"/>
    <w:rsid w:val="008630AB"/>
    <w:rsid w:val="00863D59"/>
    <w:rsid w:val="008646AF"/>
    <w:rsid w:val="00865C83"/>
    <w:rsid w:val="00870014"/>
    <w:rsid w:val="008705D1"/>
    <w:rsid w:val="00871802"/>
    <w:rsid w:val="00871C53"/>
    <w:rsid w:val="008730B8"/>
    <w:rsid w:val="00873CC4"/>
    <w:rsid w:val="00875983"/>
    <w:rsid w:val="008769C4"/>
    <w:rsid w:val="008769CD"/>
    <w:rsid w:val="00876F43"/>
    <w:rsid w:val="00877C56"/>
    <w:rsid w:val="008804D4"/>
    <w:rsid w:val="00880BB9"/>
    <w:rsid w:val="0088103D"/>
    <w:rsid w:val="008823B3"/>
    <w:rsid w:val="00882735"/>
    <w:rsid w:val="00883AE8"/>
    <w:rsid w:val="008841A8"/>
    <w:rsid w:val="00884B11"/>
    <w:rsid w:val="00884F35"/>
    <w:rsid w:val="00885151"/>
    <w:rsid w:val="008916F7"/>
    <w:rsid w:val="0089271A"/>
    <w:rsid w:val="00893035"/>
    <w:rsid w:val="00893707"/>
    <w:rsid w:val="008937F5"/>
    <w:rsid w:val="00893C07"/>
    <w:rsid w:val="00894DAA"/>
    <w:rsid w:val="00895F43"/>
    <w:rsid w:val="0089681B"/>
    <w:rsid w:val="00896A4B"/>
    <w:rsid w:val="008A0787"/>
    <w:rsid w:val="008A0E26"/>
    <w:rsid w:val="008A16D6"/>
    <w:rsid w:val="008A1BD4"/>
    <w:rsid w:val="008A1EDA"/>
    <w:rsid w:val="008A289A"/>
    <w:rsid w:val="008A3231"/>
    <w:rsid w:val="008A324D"/>
    <w:rsid w:val="008A5837"/>
    <w:rsid w:val="008A7C2B"/>
    <w:rsid w:val="008A7F8B"/>
    <w:rsid w:val="008B049E"/>
    <w:rsid w:val="008B063C"/>
    <w:rsid w:val="008B1389"/>
    <w:rsid w:val="008B1F29"/>
    <w:rsid w:val="008B2EF5"/>
    <w:rsid w:val="008B3F4A"/>
    <w:rsid w:val="008B4705"/>
    <w:rsid w:val="008B69F4"/>
    <w:rsid w:val="008B708F"/>
    <w:rsid w:val="008C0026"/>
    <w:rsid w:val="008C1975"/>
    <w:rsid w:val="008C1C41"/>
    <w:rsid w:val="008C2605"/>
    <w:rsid w:val="008C26EA"/>
    <w:rsid w:val="008C29B6"/>
    <w:rsid w:val="008C2B40"/>
    <w:rsid w:val="008C2E90"/>
    <w:rsid w:val="008C32A1"/>
    <w:rsid w:val="008C36FC"/>
    <w:rsid w:val="008C4DEE"/>
    <w:rsid w:val="008C5984"/>
    <w:rsid w:val="008D002E"/>
    <w:rsid w:val="008D0F4E"/>
    <w:rsid w:val="008D127A"/>
    <w:rsid w:val="008D1B3E"/>
    <w:rsid w:val="008D2965"/>
    <w:rsid w:val="008D421C"/>
    <w:rsid w:val="008D44AF"/>
    <w:rsid w:val="008D54B7"/>
    <w:rsid w:val="008D62FD"/>
    <w:rsid w:val="008D6C28"/>
    <w:rsid w:val="008D72F1"/>
    <w:rsid w:val="008E1C44"/>
    <w:rsid w:val="008E2364"/>
    <w:rsid w:val="008E2C08"/>
    <w:rsid w:val="008E36FF"/>
    <w:rsid w:val="008E4146"/>
    <w:rsid w:val="008E52D1"/>
    <w:rsid w:val="008E5D70"/>
    <w:rsid w:val="008E600D"/>
    <w:rsid w:val="008E7BF6"/>
    <w:rsid w:val="008F2006"/>
    <w:rsid w:val="008F3A9B"/>
    <w:rsid w:val="008F3EF5"/>
    <w:rsid w:val="008F462E"/>
    <w:rsid w:val="008F491A"/>
    <w:rsid w:val="008F5BF9"/>
    <w:rsid w:val="008F62E7"/>
    <w:rsid w:val="008F637B"/>
    <w:rsid w:val="008F6442"/>
    <w:rsid w:val="008F6C82"/>
    <w:rsid w:val="008F7211"/>
    <w:rsid w:val="009004ED"/>
    <w:rsid w:val="00901239"/>
    <w:rsid w:val="009019F6"/>
    <w:rsid w:val="00904A4E"/>
    <w:rsid w:val="00904CD8"/>
    <w:rsid w:val="00905A50"/>
    <w:rsid w:val="00906262"/>
    <w:rsid w:val="00906673"/>
    <w:rsid w:val="00906A2A"/>
    <w:rsid w:val="00910641"/>
    <w:rsid w:val="00910646"/>
    <w:rsid w:val="00910783"/>
    <w:rsid w:val="009152BB"/>
    <w:rsid w:val="0091603C"/>
    <w:rsid w:val="0091615E"/>
    <w:rsid w:val="00916A3A"/>
    <w:rsid w:val="00916A7A"/>
    <w:rsid w:val="009174C4"/>
    <w:rsid w:val="00920CB7"/>
    <w:rsid w:val="009211EB"/>
    <w:rsid w:val="00921AA3"/>
    <w:rsid w:val="00921C7E"/>
    <w:rsid w:val="009227FA"/>
    <w:rsid w:val="0092350B"/>
    <w:rsid w:val="00924251"/>
    <w:rsid w:val="00925D4C"/>
    <w:rsid w:val="00925FC8"/>
    <w:rsid w:val="00926127"/>
    <w:rsid w:val="009264AA"/>
    <w:rsid w:val="009265FA"/>
    <w:rsid w:val="0092777A"/>
    <w:rsid w:val="009325F5"/>
    <w:rsid w:val="009326B2"/>
    <w:rsid w:val="00933BC8"/>
    <w:rsid w:val="009344B3"/>
    <w:rsid w:val="00935115"/>
    <w:rsid w:val="0093541B"/>
    <w:rsid w:val="00936163"/>
    <w:rsid w:val="009361B9"/>
    <w:rsid w:val="0093625F"/>
    <w:rsid w:val="00936645"/>
    <w:rsid w:val="009372D3"/>
    <w:rsid w:val="00941267"/>
    <w:rsid w:val="00942421"/>
    <w:rsid w:val="0094356A"/>
    <w:rsid w:val="00944B2F"/>
    <w:rsid w:val="00944B8B"/>
    <w:rsid w:val="00946D92"/>
    <w:rsid w:val="009477DC"/>
    <w:rsid w:val="00947BF4"/>
    <w:rsid w:val="00950B7E"/>
    <w:rsid w:val="0095108F"/>
    <w:rsid w:val="0095183A"/>
    <w:rsid w:val="0095213C"/>
    <w:rsid w:val="00955443"/>
    <w:rsid w:val="009559F4"/>
    <w:rsid w:val="009563FC"/>
    <w:rsid w:val="009568C1"/>
    <w:rsid w:val="00956BB5"/>
    <w:rsid w:val="009573DC"/>
    <w:rsid w:val="00962337"/>
    <w:rsid w:val="0096390F"/>
    <w:rsid w:val="00963D4E"/>
    <w:rsid w:val="009650AB"/>
    <w:rsid w:val="00965DA1"/>
    <w:rsid w:val="00966A0A"/>
    <w:rsid w:val="00966B3C"/>
    <w:rsid w:val="00966F8B"/>
    <w:rsid w:val="0096704C"/>
    <w:rsid w:val="00967B19"/>
    <w:rsid w:val="00970A33"/>
    <w:rsid w:val="0097107D"/>
    <w:rsid w:val="00971632"/>
    <w:rsid w:val="00971DBA"/>
    <w:rsid w:val="00972048"/>
    <w:rsid w:val="00972E3C"/>
    <w:rsid w:val="00974011"/>
    <w:rsid w:val="00976498"/>
    <w:rsid w:val="00976547"/>
    <w:rsid w:val="00980AD7"/>
    <w:rsid w:val="00980B31"/>
    <w:rsid w:val="0098204F"/>
    <w:rsid w:val="009825E2"/>
    <w:rsid w:val="00982C27"/>
    <w:rsid w:val="00983F33"/>
    <w:rsid w:val="00983F92"/>
    <w:rsid w:val="00984540"/>
    <w:rsid w:val="00985438"/>
    <w:rsid w:val="00986E09"/>
    <w:rsid w:val="00987351"/>
    <w:rsid w:val="0098779B"/>
    <w:rsid w:val="0099453F"/>
    <w:rsid w:val="00994DB9"/>
    <w:rsid w:val="0099596C"/>
    <w:rsid w:val="00995F91"/>
    <w:rsid w:val="00996128"/>
    <w:rsid w:val="009979F3"/>
    <w:rsid w:val="00997BE8"/>
    <w:rsid w:val="009A1339"/>
    <w:rsid w:val="009A17EB"/>
    <w:rsid w:val="009A27BE"/>
    <w:rsid w:val="009A338A"/>
    <w:rsid w:val="009A3729"/>
    <w:rsid w:val="009A4A5C"/>
    <w:rsid w:val="009A4DA2"/>
    <w:rsid w:val="009A5B0C"/>
    <w:rsid w:val="009A63EF"/>
    <w:rsid w:val="009A65B4"/>
    <w:rsid w:val="009A6893"/>
    <w:rsid w:val="009A7967"/>
    <w:rsid w:val="009A7E59"/>
    <w:rsid w:val="009B2B00"/>
    <w:rsid w:val="009B4A65"/>
    <w:rsid w:val="009B54F9"/>
    <w:rsid w:val="009B7839"/>
    <w:rsid w:val="009B7A8F"/>
    <w:rsid w:val="009C10EE"/>
    <w:rsid w:val="009C2F1A"/>
    <w:rsid w:val="009C32F4"/>
    <w:rsid w:val="009C3E90"/>
    <w:rsid w:val="009C505C"/>
    <w:rsid w:val="009C598D"/>
    <w:rsid w:val="009C5C65"/>
    <w:rsid w:val="009C64A0"/>
    <w:rsid w:val="009C69FD"/>
    <w:rsid w:val="009D0978"/>
    <w:rsid w:val="009D0A71"/>
    <w:rsid w:val="009D110A"/>
    <w:rsid w:val="009D1B07"/>
    <w:rsid w:val="009D28A3"/>
    <w:rsid w:val="009D3853"/>
    <w:rsid w:val="009D4473"/>
    <w:rsid w:val="009D64A0"/>
    <w:rsid w:val="009D7038"/>
    <w:rsid w:val="009D72F7"/>
    <w:rsid w:val="009D7B6D"/>
    <w:rsid w:val="009E0172"/>
    <w:rsid w:val="009E045D"/>
    <w:rsid w:val="009E057B"/>
    <w:rsid w:val="009E07A6"/>
    <w:rsid w:val="009E16A5"/>
    <w:rsid w:val="009E1914"/>
    <w:rsid w:val="009E1B81"/>
    <w:rsid w:val="009E2CFA"/>
    <w:rsid w:val="009E3F90"/>
    <w:rsid w:val="009E4D17"/>
    <w:rsid w:val="009E4D72"/>
    <w:rsid w:val="009E5082"/>
    <w:rsid w:val="009E6CC9"/>
    <w:rsid w:val="009E6D95"/>
    <w:rsid w:val="009E7F2C"/>
    <w:rsid w:val="009F033E"/>
    <w:rsid w:val="009F1069"/>
    <w:rsid w:val="009F1713"/>
    <w:rsid w:val="009F3568"/>
    <w:rsid w:val="009F3C82"/>
    <w:rsid w:val="009F44D0"/>
    <w:rsid w:val="009F4848"/>
    <w:rsid w:val="009F5358"/>
    <w:rsid w:val="00A002D9"/>
    <w:rsid w:val="00A020E6"/>
    <w:rsid w:val="00A02A9A"/>
    <w:rsid w:val="00A02C56"/>
    <w:rsid w:val="00A034E6"/>
    <w:rsid w:val="00A03621"/>
    <w:rsid w:val="00A04C33"/>
    <w:rsid w:val="00A0503C"/>
    <w:rsid w:val="00A05370"/>
    <w:rsid w:val="00A05B11"/>
    <w:rsid w:val="00A070D6"/>
    <w:rsid w:val="00A101F0"/>
    <w:rsid w:val="00A107B3"/>
    <w:rsid w:val="00A10925"/>
    <w:rsid w:val="00A116DA"/>
    <w:rsid w:val="00A12B51"/>
    <w:rsid w:val="00A13CAC"/>
    <w:rsid w:val="00A14908"/>
    <w:rsid w:val="00A162C0"/>
    <w:rsid w:val="00A16A32"/>
    <w:rsid w:val="00A16F0C"/>
    <w:rsid w:val="00A17B9E"/>
    <w:rsid w:val="00A217FC"/>
    <w:rsid w:val="00A2189A"/>
    <w:rsid w:val="00A21EAB"/>
    <w:rsid w:val="00A21F0E"/>
    <w:rsid w:val="00A21F61"/>
    <w:rsid w:val="00A2299F"/>
    <w:rsid w:val="00A232F2"/>
    <w:rsid w:val="00A2404D"/>
    <w:rsid w:val="00A24E98"/>
    <w:rsid w:val="00A255A3"/>
    <w:rsid w:val="00A2625F"/>
    <w:rsid w:val="00A27538"/>
    <w:rsid w:val="00A27A56"/>
    <w:rsid w:val="00A32A0A"/>
    <w:rsid w:val="00A32BC1"/>
    <w:rsid w:val="00A35EA6"/>
    <w:rsid w:val="00A36E79"/>
    <w:rsid w:val="00A3750F"/>
    <w:rsid w:val="00A37929"/>
    <w:rsid w:val="00A40EA6"/>
    <w:rsid w:val="00A412F0"/>
    <w:rsid w:val="00A42B9B"/>
    <w:rsid w:val="00A43A69"/>
    <w:rsid w:val="00A446EB"/>
    <w:rsid w:val="00A45415"/>
    <w:rsid w:val="00A47A19"/>
    <w:rsid w:val="00A5083D"/>
    <w:rsid w:val="00A50CBC"/>
    <w:rsid w:val="00A511C3"/>
    <w:rsid w:val="00A538DD"/>
    <w:rsid w:val="00A53ED9"/>
    <w:rsid w:val="00A5458E"/>
    <w:rsid w:val="00A54835"/>
    <w:rsid w:val="00A55314"/>
    <w:rsid w:val="00A5555F"/>
    <w:rsid w:val="00A559A1"/>
    <w:rsid w:val="00A57709"/>
    <w:rsid w:val="00A6022E"/>
    <w:rsid w:val="00A60269"/>
    <w:rsid w:val="00A60FC5"/>
    <w:rsid w:val="00A62302"/>
    <w:rsid w:val="00A62A96"/>
    <w:rsid w:val="00A63770"/>
    <w:rsid w:val="00A638D2"/>
    <w:rsid w:val="00A63AC9"/>
    <w:rsid w:val="00A64A0B"/>
    <w:rsid w:val="00A6535E"/>
    <w:rsid w:val="00A656A0"/>
    <w:rsid w:val="00A66860"/>
    <w:rsid w:val="00A6696C"/>
    <w:rsid w:val="00A67E4C"/>
    <w:rsid w:val="00A7092E"/>
    <w:rsid w:val="00A72547"/>
    <w:rsid w:val="00A7316E"/>
    <w:rsid w:val="00A734DC"/>
    <w:rsid w:val="00A73569"/>
    <w:rsid w:val="00A736ED"/>
    <w:rsid w:val="00A7404B"/>
    <w:rsid w:val="00A749F0"/>
    <w:rsid w:val="00A75C23"/>
    <w:rsid w:val="00A76C51"/>
    <w:rsid w:val="00A76D3F"/>
    <w:rsid w:val="00A76FC1"/>
    <w:rsid w:val="00A77B36"/>
    <w:rsid w:val="00A80B1B"/>
    <w:rsid w:val="00A81B76"/>
    <w:rsid w:val="00A82DD8"/>
    <w:rsid w:val="00A83004"/>
    <w:rsid w:val="00A837EA"/>
    <w:rsid w:val="00A865E7"/>
    <w:rsid w:val="00A86690"/>
    <w:rsid w:val="00A86F36"/>
    <w:rsid w:val="00A8736C"/>
    <w:rsid w:val="00A90128"/>
    <w:rsid w:val="00A95081"/>
    <w:rsid w:val="00A9601F"/>
    <w:rsid w:val="00A96788"/>
    <w:rsid w:val="00A96B68"/>
    <w:rsid w:val="00A96EEF"/>
    <w:rsid w:val="00AA10B2"/>
    <w:rsid w:val="00AA1913"/>
    <w:rsid w:val="00AA291E"/>
    <w:rsid w:val="00AA2EB3"/>
    <w:rsid w:val="00AA3218"/>
    <w:rsid w:val="00AA3930"/>
    <w:rsid w:val="00AA3C9A"/>
    <w:rsid w:val="00AA6519"/>
    <w:rsid w:val="00AA65A3"/>
    <w:rsid w:val="00AA6A6C"/>
    <w:rsid w:val="00AA6B64"/>
    <w:rsid w:val="00AA7155"/>
    <w:rsid w:val="00AB0C90"/>
    <w:rsid w:val="00AB2A63"/>
    <w:rsid w:val="00AB3143"/>
    <w:rsid w:val="00AB33F2"/>
    <w:rsid w:val="00AB4C06"/>
    <w:rsid w:val="00AB4D68"/>
    <w:rsid w:val="00AB50FB"/>
    <w:rsid w:val="00AB531B"/>
    <w:rsid w:val="00AB636F"/>
    <w:rsid w:val="00AB67DD"/>
    <w:rsid w:val="00AB76E5"/>
    <w:rsid w:val="00AC01BA"/>
    <w:rsid w:val="00AC0F39"/>
    <w:rsid w:val="00AC1197"/>
    <w:rsid w:val="00AC4040"/>
    <w:rsid w:val="00AC57B3"/>
    <w:rsid w:val="00AC67A2"/>
    <w:rsid w:val="00AC707D"/>
    <w:rsid w:val="00AC7B4E"/>
    <w:rsid w:val="00AD0476"/>
    <w:rsid w:val="00AD068D"/>
    <w:rsid w:val="00AD0ECE"/>
    <w:rsid w:val="00AD0EEA"/>
    <w:rsid w:val="00AD1A2E"/>
    <w:rsid w:val="00AD1EE3"/>
    <w:rsid w:val="00AD2305"/>
    <w:rsid w:val="00AD26C8"/>
    <w:rsid w:val="00AD375D"/>
    <w:rsid w:val="00AD3BDC"/>
    <w:rsid w:val="00AD4A5B"/>
    <w:rsid w:val="00AD4EB7"/>
    <w:rsid w:val="00AD5975"/>
    <w:rsid w:val="00AD6572"/>
    <w:rsid w:val="00AD6A38"/>
    <w:rsid w:val="00AD707F"/>
    <w:rsid w:val="00AD77FD"/>
    <w:rsid w:val="00AD798D"/>
    <w:rsid w:val="00AE092B"/>
    <w:rsid w:val="00AE2244"/>
    <w:rsid w:val="00AE225A"/>
    <w:rsid w:val="00AE36D8"/>
    <w:rsid w:val="00AE4203"/>
    <w:rsid w:val="00AE466D"/>
    <w:rsid w:val="00AE46ED"/>
    <w:rsid w:val="00AE5506"/>
    <w:rsid w:val="00AE6D41"/>
    <w:rsid w:val="00AE74EF"/>
    <w:rsid w:val="00AE799B"/>
    <w:rsid w:val="00AF029E"/>
    <w:rsid w:val="00AF1420"/>
    <w:rsid w:val="00AF2421"/>
    <w:rsid w:val="00AF25B1"/>
    <w:rsid w:val="00AF4634"/>
    <w:rsid w:val="00AF4FEB"/>
    <w:rsid w:val="00AF55C8"/>
    <w:rsid w:val="00AF5E1D"/>
    <w:rsid w:val="00AF607A"/>
    <w:rsid w:val="00AF6A56"/>
    <w:rsid w:val="00AF6E2F"/>
    <w:rsid w:val="00B01054"/>
    <w:rsid w:val="00B01C5D"/>
    <w:rsid w:val="00B024DB"/>
    <w:rsid w:val="00B02A1E"/>
    <w:rsid w:val="00B0339F"/>
    <w:rsid w:val="00B0540E"/>
    <w:rsid w:val="00B0581D"/>
    <w:rsid w:val="00B05B04"/>
    <w:rsid w:val="00B05BDD"/>
    <w:rsid w:val="00B06889"/>
    <w:rsid w:val="00B071D3"/>
    <w:rsid w:val="00B100E9"/>
    <w:rsid w:val="00B103A4"/>
    <w:rsid w:val="00B126D1"/>
    <w:rsid w:val="00B129C1"/>
    <w:rsid w:val="00B14F27"/>
    <w:rsid w:val="00B15A15"/>
    <w:rsid w:val="00B177BC"/>
    <w:rsid w:val="00B20A25"/>
    <w:rsid w:val="00B20C7D"/>
    <w:rsid w:val="00B20FF5"/>
    <w:rsid w:val="00B2152C"/>
    <w:rsid w:val="00B230B9"/>
    <w:rsid w:val="00B23AA2"/>
    <w:rsid w:val="00B23B80"/>
    <w:rsid w:val="00B24A8D"/>
    <w:rsid w:val="00B2680F"/>
    <w:rsid w:val="00B27C37"/>
    <w:rsid w:val="00B31DFB"/>
    <w:rsid w:val="00B32B93"/>
    <w:rsid w:val="00B33655"/>
    <w:rsid w:val="00B3373C"/>
    <w:rsid w:val="00B339F0"/>
    <w:rsid w:val="00B34689"/>
    <w:rsid w:val="00B3489D"/>
    <w:rsid w:val="00B35F0D"/>
    <w:rsid w:val="00B365D4"/>
    <w:rsid w:val="00B3750E"/>
    <w:rsid w:val="00B402FF"/>
    <w:rsid w:val="00B4375F"/>
    <w:rsid w:val="00B44973"/>
    <w:rsid w:val="00B44996"/>
    <w:rsid w:val="00B47BC0"/>
    <w:rsid w:val="00B502F3"/>
    <w:rsid w:val="00B50730"/>
    <w:rsid w:val="00B517EC"/>
    <w:rsid w:val="00B51B66"/>
    <w:rsid w:val="00B53D48"/>
    <w:rsid w:val="00B5424E"/>
    <w:rsid w:val="00B544DB"/>
    <w:rsid w:val="00B54509"/>
    <w:rsid w:val="00B54883"/>
    <w:rsid w:val="00B54A4B"/>
    <w:rsid w:val="00B54E2A"/>
    <w:rsid w:val="00B54E4B"/>
    <w:rsid w:val="00B54E96"/>
    <w:rsid w:val="00B552F3"/>
    <w:rsid w:val="00B5692A"/>
    <w:rsid w:val="00B56B30"/>
    <w:rsid w:val="00B57E56"/>
    <w:rsid w:val="00B60AB8"/>
    <w:rsid w:val="00B612EC"/>
    <w:rsid w:val="00B61E75"/>
    <w:rsid w:val="00B645E1"/>
    <w:rsid w:val="00B6494C"/>
    <w:rsid w:val="00B64ACE"/>
    <w:rsid w:val="00B64B48"/>
    <w:rsid w:val="00B65F77"/>
    <w:rsid w:val="00B6664E"/>
    <w:rsid w:val="00B71550"/>
    <w:rsid w:val="00B72964"/>
    <w:rsid w:val="00B7320C"/>
    <w:rsid w:val="00B7359E"/>
    <w:rsid w:val="00B74C1B"/>
    <w:rsid w:val="00B74CC5"/>
    <w:rsid w:val="00B74D2D"/>
    <w:rsid w:val="00B74E44"/>
    <w:rsid w:val="00B75FD6"/>
    <w:rsid w:val="00B76D79"/>
    <w:rsid w:val="00B77118"/>
    <w:rsid w:val="00B77634"/>
    <w:rsid w:val="00B80DA7"/>
    <w:rsid w:val="00B82417"/>
    <w:rsid w:val="00B8273F"/>
    <w:rsid w:val="00B83731"/>
    <w:rsid w:val="00B85B42"/>
    <w:rsid w:val="00B85B92"/>
    <w:rsid w:val="00B8685D"/>
    <w:rsid w:val="00B87346"/>
    <w:rsid w:val="00B878FA"/>
    <w:rsid w:val="00B90B61"/>
    <w:rsid w:val="00B91C30"/>
    <w:rsid w:val="00B91E8F"/>
    <w:rsid w:val="00B924DD"/>
    <w:rsid w:val="00B92961"/>
    <w:rsid w:val="00B92A3E"/>
    <w:rsid w:val="00B937C2"/>
    <w:rsid w:val="00B9491C"/>
    <w:rsid w:val="00B9496A"/>
    <w:rsid w:val="00B94D1A"/>
    <w:rsid w:val="00B95101"/>
    <w:rsid w:val="00B9666B"/>
    <w:rsid w:val="00B968AA"/>
    <w:rsid w:val="00B9690F"/>
    <w:rsid w:val="00B96941"/>
    <w:rsid w:val="00B96FEF"/>
    <w:rsid w:val="00B97AD6"/>
    <w:rsid w:val="00BA0B68"/>
    <w:rsid w:val="00BA12EE"/>
    <w:rsid w:val="00BA1EAE"/>
    <w:rsid w:val="00BA21C7"/>
    <w:rsid w:val="00BA4045"/>
    <w:rsid w:val="00BA6DEB"/>
    <w:rsid w:val="00BA77F4"/>
    <w:rsid w:val="00BB0861"/>
    <w:rsid w:val="00BB1378"/>
    <w:rsid w:val="00BB1DC3"/>
    <w:rsid w:val="00BB2023"/>
    <w:rsid w:val="00BB303E"/>
    <w:rsid w:val="00BB4912"/>
    <w:rsid w:val="00BB4DA1"/>
    <w:rsid w:val="00BB4EBE"/>
    <w:rsid w:val="00BB4F2D"/>
    <w:rsid w:val="00BB55A7"/>
    <w:rsid w:val="00BB5DBD"/>
    <w:rsid w:val="00BB5E0B"/>
    <w:rsid w:val="00BB6427"/>
    <w:rsid w:val="00BB6D80"/>
    <w:rsid w:val="00BC05A2"/>
    <w:rsid w:val="00BC1EC8"/>
    <w:rsid w:val="00BC2232"/>
    <w:rsid w:val="00BC2411"/>
    <w:rsid w:val="00BC2B4C"/>
    <w:rsid w:val="00BC4B84"/>
    <w:rsid w:val="00BC5A0D"/>
    <w:rsid w:val="00BC5C1B"/>
    <w:rsid w:val="00BC6CF5"/>
    <w:rsid w:val="00BC76BF"/>
    <w:rsid w:val="00BC792C"/>
    <w:rsid w:val="00BD0880"/>
    <w:rsid w:val="00BD0FA9"/>
    <w:rsid w:val="00BD45FA"/>
    <w:rsid w:val="00BD46B9"/>
    <w:rsid w:val="00BD59EB"/>
    <w:rsid w:val="00BD6274"/>
    <w:rsid w:val="00BD69B3"/>
    <w:rsid w:val="00BD6E52"/>
    <w:rsid w:val="00BD6F08"/>
    <w:rsid w:val="00BD767C"/>
    <w:rsid w:val="00BD7CEA"/>
    <w:rsid w:val="00BE0E7A"/>
    <w:rsid w:val="00BE50EB"/>
    <w:rsid w:val="00BE586A"/>
    <w:rsid w:val="00BE6207"/>
    <w:rsid w:val="00BE6B4B"/>
    <w:rsid w:val="00BE76AB"/>
    <w:rsid w:val="00BE7B6A"/>
    <w:rsid w:val="00BF01BB"/>
    <w:rsid w:val="00BF04CB"/>
    <w:rsid w:val="00BF05DB"/>
    <w:rsid w:val="00BF12FE"/>
    <w:rsid w:val="00BF13B8"/>
    <w:rsid w:val="00BF19C2"/>
    <w:rsid w:val="00BF25A2"/>
    <w:rsid w:val="00BF2C21"/>
    <w:rsid w:val="00BF2DC9"/>
    <w:rsid w:val="00BF31CA"/>
    <w:rsid w:val="00BF3E22"/>
    <w:rsid w:val="00BF5451"/>
    <w:rsid w:val="00BF549B"/>
    <w:rsid w:val="00BF5DDA"/>
    <w:rsid w:val="00BF6782"/>
    <w:rsid w:val="00BF73C0"/>
    <w:rsid w:val="00BF7698"/>
    <w:rsid w:val="00BF7E3A"/>
    <w:rsid w:val="00C0073D"/>
    <w:rsid w:val="00C01882"/>
    <w:rsid w:val="00C01C69"/>
    <w:rsid w:val="00C020FF"/>
    <w:rsid w:val="00C02DE4"/>
    <w:rsid w:val="00C039ED"/>
    <w:rsid w:val="00C04CAF"/>
    <w:rsid w:val="00C0614D"/>
    <w:rsid w:val="00C107D5"/>
    <w:rsid w:val="00C10A98"/>
    <w:rsid w:val="00C12A23"/>
    <w:rsid w:val="00C13311"/>
    <w:rsid w:val="00C1370E"/>
    <w:rsid w:val="00C14EFE"/>
    <w:rsid w:val="00C15DC9"/>
    <w:rsid w:val="00C160AD"/>
    <w:rsid w:val="00C167FF"/>
    <w:rsid w:val="00C16CF9"/>
    <w:rsid w:val="00C17092"/>
    <w:rsid w:val="00C17226"/>
    <w:rsid w:val="00C20C18"/>
    <w:rsid w:val="00C20EC3"/>
    <w:rsid w:val="00C214C4"/>
    <w:rsid w:val="00C22B71"/>
    <w:rsid w:val="00C22B8C"/>
    <w:rsid w:val="00C23013"/>
    <w:rsid w:val="00C23C3D"/>
    <w:rsid w:val="00C256F5"/>
    <w:rsid w:val="00C257F4"/>
    <w:rsid w:val="00C2582D"/>
    <w:rsid w:val="00C265A8"/>
    <w:rsid w:val="00C271DB"/>
    <w:rsid w:val="00C303DC"/>
    <w:rsid w:val="00C3133C"/>
    <w:rsid w:val="00C31561"/>
    <w:rsid w:val="00C31E0B"/>
    <w:rsid w:val="00C321DA"/>
    <w:rsid w:val="00C331F4"/>
    <w:rsid w:val="00C33297"/>
    <w:rsid w:val="00C3549F"/>
    <w:rsid w:val="00C35F20"/>
    <w:rsid w:val="00C37107"/>
    <w:rsid w:val="00C4265A"/>
    <w:rsid w:val="00C4265F"/>
    <w:rsid w:val="00C431DA"/>
    <w:rsid w:val="00C45470"/>
    <w:rsid w:val="00C461F0"/>
    <w:rsid w:val="00C46FA8"/>
    <w:rsid w:val="00C470B9"/>
    <w:rsid w:val="00C472AA"/>
    <w:rsid w:val="00C50575"/>
    <w:rsid w:val="00C50641"/>
    <w:rsid w:val="00C50DB4"/>
    <w:rsid w:val="00C51EB5"/>
    <w:rsid w:val="00C5359E"/>
    <w:rsid w:val="00C536AD"/>
    <w:rsid w:val="00C53953"/>
    <w:rsid w:val="00C53B0F"/>
    <w:rsid w:val="00C540AB"/>
    <w:rsid w:val="00C54190"/>
    <w:rsid w:val="00C5462B"/>
    <w:rsid w:val="00C54F2D"/>
    <w:rsid w:val="00C56316"/>
    <w:rsid w:val="00C56724"/>
    <w:rsid w:val="00C569A0"/>
    <w:rsid w:val="00C578B6"/>
    <w:rsid w:val="00C605B0"/>
    <w:rsid w:val="00C606A5"/>
    <w:rsid w:val="00C60BF6"/>
    <w:rsid w:val="00C610B3"/>
    <w:rsid w:val="00C619AF"/>
    <w:rsid w:val="00C6241C"/>
    <w:rsid w:val="00C632C7"/>
    <w:rsid w:val="00C6458F"/>
    <w:rsid w:val="00C64B03"/>
    <w:rsid w:val="00C66874"/>
    <w:rsid w:val="00C67229"/>
    <w:rsid w:val="00C674D8"/>
    <w:rsid w:val="00C701F1"/>
    <w:rsid w:val="00C7282E"/>
    <w:rsid w:val="00C72FC6"/>
    <w:rsid w:val="00C73B64"/>
    <w:rsid w:val="00C756C8"/>
    <w:rsid w:val="00C75963"/>
    <w:rsid w:val="00C76279"/>
    <w:rsid w:val="00C8058F"/>
    <w:rsid w:val="00C80B4C"/>
    <w:rsid w:val="00C81373"/>
    <w:rsid w:val="00C81941"/>
    <w:rsid w:val="00C81C0D"/>
    <w:rsid w:val="00C81DF7"/>
    <w:rsid w:val="00C82AC1"/>
    <w:rsid w:val="00C859E5"/>
    <w:rsid w:val="00C8616D"/>
    <w:rsid w:val="00C865BC"/>
    <w:rsid w:val="00C86F4F"/>
    <w:rsid w:val="00C877E4"/>
    <w:rsid w:val="00C90691"/>
    <w:rsid w:val="00C91936"/>
    <w:rsid w:val="00C9212E"/>
    <w:rsid w:val="00C923F7"/>
    <w:rsid w:val="00C929D4"/>
    <w:rsid w:val="00C9402B"/>
    <w:rsid w:val="00C94F06"/>
    <w:rsid w:val="00C95672"/>
    <w:rsid w:val="00C95BBF"/>
    <w:rsid w:val="00C964A7"/>
    <w:rsid w:val="00C965E0"/>
    <w:rsid w:val="00C9687B"/>
    <w:rsid w:val="00C979E9"/>
    <w:rsid w:val="00CA00D4"/>
    <w:rsid w:val="00CA2AC2"/>
    <w:rsid w:val="00CA2D3B"/>
    <w:rsid w:val="00CA3B26"/>
    <w:rsid w:val="00CA3C55"/>
    <w:rsid w:val="00CA4F2F"/>
    <w:rsid w:val="00CA5013"/>
    <w:rsid w:val="00CA53F2"/>
    <w:rsid w:val="00CA5574"/>
    <w:rsid w:val="00CA59B8"/>
    <w:rsid w:val="00CA5AA9"/>
    <w:rsid w:val="00CA6055"/>
    <w:rsid w:val="00CA61FD"/>
    <w:rsid w:val="00CA689C"/>
    <w:rsid w:val="00CA6DB0"/>
    <w:rsid w:val="00CA724F"/>
    <w:rsid w:val="00CA7520"/>
    <w:rsid w:val="00CB4132"/>
    <w:rsid w:val="00CB55C3"/>
    <w:rsid w:val="00CB58B2"/>
    <w:rsid w:val="00CB59A5"/>
    <w:rsid w:val="00CB6BFA"/>
    <w:rsid w:val="00CB6DDA"/>
    <w:rsid w:val="00CB6FFF"/>
    <w:rsid w:val="00CB7AD0"/>
    <w:rsid w:val="00CB7E47"/>
    <w:rsid w:val="00CB7F1C"/>
    <w:rsid w:val="00CB7FBA"/>
    <w:rsid w:val="00CC0365"/>
    <w:rsid w:val="00CC0AD3"/>
    <w:rsid w:val="00CC1D62"/>
    <w:rsid w:val="00CC374B"/>
    <w:rsid w:val="00CC3815"/>
    <w:rsid w:val="00CC4654"/>
    <w:rsid w:val="00CC4708"/>
    <w:rsid w:val="00CC4FC8"/>
    <w:rsid w:val="00CC6599"/>
    <w:rsid w:val="00CC6C85"/>
    <w:rsid w:val="00CC7135"/>
    <w:rsid w:val="00CC713B"/>
    <w:rsid w:val="00CC71AD"/>
    <w:rsid w:val="00CD088E"/>
    <w:rsid w:val="00CD31BF"/>
    <w:rsid w:val="00CD67EF"/>
    <w:rsid w:val="00CD6AB9"/>
    <w:rsid w:val="00CD760A"/>
    <w:rsid w:val="00CD7D94"/>
    <w:rsid w:val="00CE0057"/>
    <w:rsid w:val="00CE336C"/>
    <w:rsid w:val="00CE3383"/>
    <w:rsid w:val="00CE62E0"/>
    <w:rsid w:val="00CE7341"/>
    <w:rsid w:val="00CE7574"/>
    <w:rsid w:val="00CF13A0"/>
    <w:rsid w:val="00CF19D6"/>
    <w:rsid w:val="00CF2669"/>
    <w:rsid w:val="00CF2B99"/>
    <w:rsid w:val="00CF3902"/>
    <w:rsid w:val="00CF48A5"/>
    <w:rsid w:val="00CF4B59"/>
    <w:rsid w:val="00CF509E"/>
    <w:rsid w:val="00CF6806"/>
    <w:rsid w:val="00CF6A97"/>
    <w:rsid w:val="00CF7416"/>
    <w:rsid w:val="00D01333"/>
    <w:rsid w:val="00D0154A"/>
    <w:rsid w:val="00D034F6"/>
    <w:rsid w:val="00D03C31"/>
    <w:rsid w:val="00D04EA6"/>
    <w:rsid w:val="00D06015"/>
    <w:rsid w:val="00D06491"/>
    <w:rsid w:val="00D077ED"/>
    <w:rsid w:val="00D07B30"/>
    <w:rsid w:val="00D07E2C"/>
    <w:rsid w:val="00D1110F"/>
    <w:rsid w:val="00D12828"/>
    <w:rsid w:val="00D14B08"/>
    <w:rsid w:val="00D166B1"/>
    <w:rsid w:val="00D1706D"/>
    <w:rsid w:val="00D17698"/>
    <w:rsid w:val="00D17B43"/>
    <w:rsid w:val="00D202CF"/>
    <w:rsid w:val="00D208E0"/>
    <w:rsid w:val="00D21B76"/>
    <w:rsid w:val="00D220CB"/>
    <w:rsid w:val="00D22733"/>
    <w:rsid w:val="00D23FDA"/>
    <w:rsid w:val="00D246A9"/>
    <w:rsid w:val="00D24CE6"/>
    <w:rsid w:val="00D251C8"/>
    <w:rsid w:val="00D25B35"/>
    <w:rsid w:val="00D26383"/>
    <w:rsid w:val="00D26B45"/>
    <w:rsid w:val="00D2746F"/>
    <w:rsid w:val="00D315E9"/>
    <w:rsid w:val="00D3181C"/>
    <w:rsid w:val="00D32367"/>
    <w:rsid w:val="00D32376"/>
    <w:rsid w:val="00D3334E"/>
    <w:rsid w:val="00D338DF"/>
    <w:rsid w:val="00D3399E"/>
    <w:rsid w:val="00D34309"/>
    <w:rsid w:val="00D346FE"/>
    <w:rsid w:val="00D34D02"/>
    <w:rsid w:val="00D35024"/>
    <w:rsid w:val="00D36E1D"/>
    <w:rsid w:val="00D37CE8"/>
    <w:rsid w:val="00D40F3B"/>
    <w:rsid w:val="00D41914"/>
    <w:rsid w:val="00D41953"/>
    <w:rsid w:val="00D41C52"/>
    <w:rsid w:val="00D4447E"/>
    <w:rsid w:val="00D44777"/>
    <w:rsid w:val="00D45AE5"/>
    <w:rsid w:val="00D46541"/>
    <w:rsid w:val="00D46800"/>
    <w:rsid w:val="00D46A8C"/>
    <w:rsid w:val="00D4728E"/>
    <w:rsid w:val="00D472D2"/>
    <w:rsid w:val="00D47427"/>
    <w:rsid w:val="00D50D77"/>
    <w:rsid w:val="00D5174F"/>
    <w:rsid w:val="00D51F5C"/>
    <w:rsid w:val="00D53695"/>
    <w:rsid w:val="00D54172"/>
    <w:rsid w:val="00D543DA"/>
    <w:rsid w:val="00D55973"/>
    <w:rsid w:val="00D6021B"/>
    <w:rsid w:val="00D605B2"/>
    <w:rsid w:val="00D60723"/>
    <w:rsid w:val="00D60DBB"/>
    <w:rsid w:val="00D6193C"/>
    <w:rsid w:val="00D62166"/>
    <w:rsid w:val="00D62B28"/>
    <w:rsid w:val="00D63711"/>
    <w:rsid w:val="00D63AB1"/>
    <w:rsid w:val="00D63BAA"/>
    <w:rsid w:val="00D64E19"/>
    <w:rsid w:val="00D650DD"/>
    <w:rsid w:val="00D65CEC"/>
    <w:rsid w:val="00D66270"/>
    <w:rsid w:val="00D669B3"/>
    <w:rsid w:val="00D70357"/>
    <w:rsid w:val="00D70C8B"/>
    <w:rsid w:val="00D719A1"/>
    <w:rsid w:val="00D724F6"/>
    <w:rsid w:val="00D72908"/>
    <w:rsid w:val="00D72982"/>
    <w:rsid w:val="00D72AB6"/>
    <w:rsid w:val="00D7323A"/>
    <w:rsid w:val="00D732E4"/>
    <w:rsid w:val="00D732F0"/>
    <w:rsid w:val="00D7363A"/>
    <w:rsid w:val="00D736ED"/>
    <w:rsid w:val="00D73983"/>
    <w:rsid w:val="00D73C39"/>
    <w:rsid w:val="00D73D26"/>
    <w:rsid w:val="00D743A4"/>
    <w:rsid w:val="00D750CA"/>
    <w:rsid w:val="00D754E8"/>
    <w:rsid w:val="00D77025"/>
    <w:rsid w:val="00D80AAD"/>
    <w:rsid w:val="00D832D6"/>
    <w:rsid w:val="00D83608"/>
    <w:rsid w:val="00D8374A"/>
    <w:rsid w:val="00D85388"/>
    <w:rsid w:val="00D868C4"/>
    <w:rsid w:val="00D86F28"/>
    <w:rsid w:val="00D87407"/>
    <w:rsid w:val="00D87411"/>
    <w:rsid w:val="00D90404"/>
    <w:rsid w:val="00D92410"/>
    <w:rsid w:val="00D927FE"/>
    <w:rsid w:val="00D930AD"/>
    <w:rsid w:val="00D939DD"/>
    <w:rsid w:val="00D9430A"/>
    <w:rsid w:val="00D944F5"/>
    <w:rsid w:val="00D94CC3"/>
    <w:rsid w:val="00D96012"/>
    <w:rsid w:val="00D9628A"/>
    <w:rsid w:val="00D96B32"/>
    <w:rsid w:val="00D97DAE"/>
    <w:rsid w:val="00D97E30"/>
    <w:rsid w:val="00DA01CE"/>
    <w:rsid w:val="00DA0DAF"/>
    <w:rsid w:val="00DA1905"/>
    <w:rsid w:val="00DA2C83"/>
    <w:rsid w:val="00DA38C6"/>
    <w:rsid w:val="00DA3F28"/>
    <w:rsid w:val="00DA483A"/>
    <w:rsid w:val="00DA742E"/>
    <w:rsid w:val="00DA792F"/>
    <w:rsid w:val="00DB0526"/>
    <w:rsid w:val="00DB0DE9"/>
    <w:rsid w:val="00DB38B6"/>
    <w:rsid w:val="00DB43BC"/>
    <w:rsid w:val="00DB4ED5"/>
    <w:rsid w:val="00DB6304"/>
    <w:rsid w:val="00DB7704"/>
    <w:rsid w:val="00DC1598"/>
    <w:rsid w:val="00DC3E74"/>
    <w:rsid w:val="00DC4EE4"/>
    <w:rsid w:val="00DC6897"/>
    <w:rsid w:val="00DC6B4A"/>
    <w:rsid w:val="00DC7C09"/>
    <w:rsid w:val="00DD01E0"/>
    <w:rsid w:val="00DD0F83"/>
    <w:rsid w:val="00DD14BB"/>
    <w:rsid w:val="00DD288C"/>
    <w:rsid w:val="00DD294D"/>
    <w:rsid w:val="00DD2AFF"/>
    <w:rsid w:val="00DD40AF"/>
    <w:rsid w:val="00DD4242"/>
    <w:rsid w:val="00DD5A80"/>
    <w:rsid w:val="00DD69ED"/>
    <w:rsid w:val="00DD7115"/>
    <w:rsid w:val="00DD723E"/>
    <w:rsid w:val="00DD73DB"/>
    <w:rsid w:val="00DD7A4B"/>
    <w:rsid w:val="00DE0936"/>
    <w:rsid w:val="00DE1FAB"/>
    <w:rsid w:val="00DE20AB"/>
    <w:rsid w:val="00DE238C"/>
    <w:rsid w:val="00DE2EBA"/>
    <w:rsid w:val="00DE5466"/>
    <w:rsid w:val="00DE6D7B"/>
    <w:rsid w:val="00DE6FA6"/>
    <w:rsid w:val="00DE7754"/>
    <w:rsid w:val="00DE7E41"/>
    <w:rsid w:val="00DF00CD"/>
    <w:rsid w:val="00DF14EB"/>
    <w:rsid w:val="00DF1D93"/>
    <w:rsid w:val="00DF234F"/>
    <w:rsid w:val="00DF3371"/>
    <w:rsid w:val="00DF4D65"/>
    <w:rsid w:val="00DF698A"/>
    <w:rsid w:val="00DF7285"/>
    <w:rsid w:val="00E004BA"/>
    <w:rsid w:val="00E037C3"/>
    <w:rsid w:val="00E054A3"/>
    <w:rsid w:val="00E06069"/>
    <w:rsid w:val="00E072E4"/>
    <w:rsid w:val="00E11C07"/>
    <w:rsid w:val="00E125BE"/>
    <w:rsid w:val="00E12E9E"/>
    <w:rsid w:val="00E157BB"/>
    <w:rsid w:val="00E1581C"/>
    <w:rsid w:val="00E16373"/>
    <w:rsid w:val="00E166EA"/>
    <w:rsid w:val="00E1681F"/>
    <w:rsid w:val="00E210B3"/>
    <w:rsid w:val="00E22E4C"/>
    <w:rsid w:val="00E23690"/>
    <w:rsid w:val="00E24159"/>
    <w:rsid w:val="00E2474B"/>
    <w:rsid w:val="00E255B1"/>
    <w:rsid w:val="00E25C79"/>
    <w:rsid w:val="00E25C8B"/>
    <w:rsid w:val="00E26090"/>
    <w:rsid w:val="00E27090"/>
    <w:rsid w:val="00E31457"/>
    <w:rsid w:val="00E326B5"/>
    <w:rsid w:val="00E33AA0"/>
    <w:rsid w:val="00E33F67"/>
    <w:rsid w:val="00E36F61"/>
    <w:rsid w:val="00E372A5"/>
    <w:rsid w:val="00E3763E"/>
    <w:rsid w:val="00E37BF1"/>
    <w:rsid w:val="00E41925"/>
    <w:rsid w:val="00E421E6"/>
    <w:rsid w:val="00E431E6"/>
    <w:rsid w:val="00E43F72"/>
    <w:rsid w:val="00E455F9"/>
    <w:rsid w:val="00E4561D"/>
    <w:rsid w:val="00E457F8"/>
    <w:rsid w:val="00E46783"/>
    <w:rsid w:val="00E46AB8"/>
    <w:rsid w:val="00E4703F"/>
    <w:rsid w:val="00E5067D"/>
    <w:rsid w:val="00E51DDE"/>
    <w:rsid w:val="00E5219C"/>
    <w:rsid w:val="00E531F5"/>
    <w:rsid w:val="00E5343B"/>
    <w:rsid w:val="00E539BF"/>
    <w:rsid w:val="00E546A5"/>
    <w:rsid w:val="00E54C8C"/>
    <w:rsid w:val="00E54CCD"/>
    <w:rsid w:val="00E55491"/>
    <w:rsid w:val="00E5695B"/>
    <w:rsid w:val="00E5734B"/>
    <w:rsid w:val="00E57D16"/>
    <w:rsid w:val="00E6010E"/>
    <w:rsid w:val="00E6220C"/>
    <w:rsid w:val="00E62C29"/>
    <w:rsid w:val="00E636AA"/>
    <w:rsid w:val="00E644F1"/>
    <w:rsid w:val="00E647E6"/>
    <w:rsid w:val="00E65B82"/>
    <w:rsid w:val="00E6639B"/>
    <w:rsid w:val="00E67D25"/>
    <w:rsid w:val="00E71A9E"/>
    <w:rsid w:val="00E71C33"/>
    <w:rsid w:val="00E72484"/>
    <w:rsid w:val="00E72E65"/>
    <w:rsid w:val="00E73B91"/>
    <w:rsid w:val="00E753E6"/>
    <w:rsid w:val="00E75A18"/>
    <w:rsid w:val="00E76395"/>
    <w:rsid w:val="00E81555"/>
    <w:rsid w:val="00E81722"/>
    <w:rsid w:val="00E81762"/>
    <w:rsid w:val="00E822CC"/>
    <w:rsid w:val="00E832C1"/>
    <w:rsid w:val="00E840A0"/>
    <w:rsid w:val="00E873BD"/>
    <w:rsid w:val="00E87D69"/>
    <w:rsid w:val="00E87D8E"/>
    <w:rsid w:val="00E90257"/>
    <w:rsid w:val="00E90ADD"/>
    <w:rsid w:val="00E915FC"/>
    <w:rsid w:val="00E91BD8"/>
    <w:rsid w:val="00E9255F"/>
    <w:rsid w:val="00E9297B"/>
    <w:rsid w:val="00E92D67"/>
    <w:rsid w:val="00E930A7"/>
    <w:rsid w:val="00E9394F"/>
    <w:rsid w:val="00E93A05"/>
    <w:rsid w:val="00E97295"/>
    <w:rsid w:val="00EA0061"/>
    <w:rsid w:val="00EA344A"/>
    <w:rsid w:val="00EA3943"/>
    <w:rsid w:val="00EA40FE"/>
    <w:rsid w:val="00EA6B33"/>
    <w:rsid w:val="00EA721B"/>
    <w:rsid w:val="00EA7548"/>
    <w:rsid w:val="00EA7688"/>
    <w:rsid w:val="00EB0AD1"/>
    <w:rsid w:val="00EB1045"/>
    <w:rsid w:val="00EB1DE7"/>
    <w:rsid w:val="00EB2399"/>
    <w:rsid w:val="00EB2FB7"/>
    <w:rsid w:val="00EB3BC5"/>
    <w:rsid w:val="00EB48C4"/>
    <w:rsid w:val="00EB4BDE"/>
    <w:rsid w:val="00EB4EF6"/>
    <w:rsid w:val="00EB53F7"/>
    <w:rsid w:val="00EB61D5"/>
    <w:rsid w:val="00EB6E8C"/>
    <w:rsid w:val="00EC07CA"/>
    <w:rsid w:val="00EC270A"/>
    <w:rsid w:val="00EC27E3"/>
    <w:rsid w:val="00EC28EF"/>
    <w:rsid w:val="00EC3B34"/>
    <w:rsid w:val="00EC4CD5"/>
    <w:rsid w:val="00EC5C10"/>
    <w:rsid w:val="00EC60FE"/>
    <w:rsid w:val="00EC61FB"/>
    <w:rsid w:val="00EC7D56"/>
    <w:rsid w:val="00ED001F"/>
    <w:rsid w:val="00ED0399"/>
    <w:rsid w:val="00ED0C38"/>
    <w:rsid w:val="00ED0F5E"/>
    <w:rsid w:val="00ED13BA"/>
    <w:rsid w:val="00ED16F2"/>
    <w:rsid w:val="00ED1904"/>
    <w:rsid w:val="00ED2A8C"/>
    <w:rsid w:val="00ED333C"/>
    <w:rsid w:val="00ED41AD"/>
    <w:rsid w:val="00ED57BA"/>
    <w:rsid w:val="00ED57F0"/>
    <w:rsid w:val="00ED58E1"/>
    <w:rsid w:val="00ED5CD9"/>
    <w:rsid w:val="00ED649C"/>
    <w:rsid w:val="00ED65D3"/>
    <w:rsid w:val="00ED6975"/>
    <w:rsid w:val="00ED79E6"/>
    <w:rsid w:val="00ED7DDD"/>
    <w:rsid w:val="00EE0A37"/>
    <w:rsid w:val="00EE392C"/>
    <w:rsid w:val="00EE49B2"/>
    <w:rsid w:val="00EE5B98"/>
    <w:rsid w:val="00EE5B9D"/>
    <w:rsid w:val="00EE617F"/>
    <w:rsid w:val="00EE6377"/>
    <w:rsid w:val="00EE7D1C"/>
    <w:rsid w:val="00EF13DE"/>
    <w:rsid w:val="00EF142C"/>
    <w:rsid w:val="00EF15CD"/>
    <w:rsid w:val="00EF4838"/>
    <w:rsid w:val="00EF56CF"/>
    <w:rsid w:val="00EF5FE5"/>
    <w:rsid w:val="00EF6239"/>
    <w:rsid w:val="00F00702"/>
    <w:rsid w:val="00F00A3C"/>
    <w:rsid w:val="00F00B6A"/>
    <w:rsid w:val="00F01309"/>
    <w:rsid w:val="00F02F59"/>
    <w:rsid w:val="00F0314D"/>
    <w:rsid w:val="00F035B4"/>
    <w:rsid w:val="00F03A98"/>
    <w:rsid w:val="00F0485C"/>
    <w:rsid w:val="00F04B38"/>
    <w:rsid w:val="00F050FA"/>
    <w:rsid w:val="00F07BF6"/>
    <w:rsid w:val="00F102F0"/>
    <w:rsid w:val="00F10597"/>
    <w:rsid w:val="00F115F1"/>
    <w:rsid w:val="00F13249"/>
    <w:rsid w:val="00F13445"/>
    <w:rsid w:val="00F143C4"/>
    <w:rsid w:val="00F15FFD"/>
    <w:rsid w:val="00F16650"/>
    <w:rsid w:val="00F16B5F"/>
    <w:rsid w:val="00F16EBE"/>
    <w:rsid w:val="00F20701"/>
    <w:rsid w:val="00F21024"/>
    <w:rsid w:val="00F21813"/>
    <w:rsid w:val="00F2181D"/>
    <w:rsid w:val="00F21D6A"/>
    <w:rsid w:val="00F2494A"/>
    <w:rsid w:val="00F25235"/>
    <w:rsid w:val="00F25BBA"/>
    <w:rsid w:val="00F260AF"/>
    <w:rsid w:val="00F26477"/>
    <w:rsid w:val="00F27072"/>
    <w:rsid w:val="00F27510"/>
    <w:rsid w:val="00F30BE1"/>
    <w:rsid w:val="00F31070"/>
    <w:rsid w:val="00F3133A"/>
    <w:rsid w:val="00F32C48"/>
    <w:rsid w:val="00F338EF"/>
    <w:rsid w:val="00F3484B"/>
    <w:rsid w:val="00F3485A"/>
    <w:rsid w:val="00F35828"/>
    <w:rsid w:val="00F36200"/>
    <w:rsid w:val="00F36364"/>
    <w:rsid w:val="00F365ED"/>
    <w:rsid w:val="00F369F2"/>
    <w:rsid w:val="00F37755"/>
    <w:rsid w:val="00F4001E"/>
    <w:rsid w:val="00F404D1"/>
    <w:rsid w:val="00F4083B"/>
    <w:rsid w:val="00F40CEB"/>
    <w:rsid w:val="00F42FEA"/>
    <w:rsid w:val="00F4406A"/>
    <w:rsid w:val="00F444D0"/>
    <w:rsid w:val="00F44789"/>
    <w:rsid w:val="00F45364"/>
    <w:rsid w:val="00F46D07"/>
    <w:rsid w:val="00F479EA"/>
    <w:rsid w:val="00F5060C"/>
    <w:rsid w:val="00F517D2"/>
    <w:rsid w:val="00F52831"/>
    <w:rsid w:val="00F553B0"/>
    <w:rsid w:val="00F554ED"/>
    <w:rsid w:val="00F55566"/>
    <w:rsid w:val="00F55CFA"/>
    <w:rsid w:val="00F57FB0"/>
    <w:rsid w:val="00F6027F"/>
    <w:rsid w:val="00F6113D"/>
    <w:rsid w:val="00F61A05"/>
    <w:rsid w:val="00F620D6"/>
    <w:rsid w:val="00F620F1"/>
    <w:rsid w:val="00F63319"/>
    <w:rsid w:val="00F63DAE"/>
    <w:rsid w:val="00F66639"/>
    <w:rsid w:val="00F67F43"/>
    <w:rsid w:val="00F71A95"/>
    <w:rsid w:val="00F72C7E"/>
    <w:rsid w:val="00F73D4A"/>
    <w:rsid w:val="00F742F9"/>
    <w:rsid w:val="00F74856"/>
    <w:rsid w:val="00F7498D"/>
    <w:rsid w:val="00F74A47"/>
    <w:rsid w:val="00F75DE9"/>
    <w:rsid w:val="00F769CA"/>
    <w:rsid w:val="00F76D48"/>
    <w:rsid w:val="00F773BF"/>
    <w:rsid w:val="00F77FB9"/>
    <w:rsid w:val="00F80081"/>
    <w:rsid w:val="00F8041B"/>
    <w:rsid w:val="00F807ED"/>
    <w:rsid w:val="00F80961"/>
    <w:rsid w:val="00F80CB1"/>
    <w:rsid w:val="00F81721"/>
    <w:rsid w:val="00F81C97"/>
    <w:rsid w:val="00F81D39"/>
    <w:rsid w:val="00F826AE"/>
    <w:rsid w:val="00F84066"/>
    <w:rsid w:val="00F84256"/>
    <w:rsid w:val="00F84445"/>
    <w:rsid w:val="00F849EC"/>
    <w:rsid w:val="00F84B68"/>
    <w:rsid w:val="00F84F01"/>
    <w:rsid w:val="00F85C39"/>
    <w:rsid w:val="00F86765"/>
    <w:rsid w:val="00F86885"/>
    <w:rsid w:val="00F86969"/>
    <w:rsid w:val="00F869A9"/>
    <w:rsid w:val="00F86B57"/>
    <w:rsid w:val="00F875CF"/>
    <w:rsid w:val="00F91063"/>
    <w:rsid w:val="00F92633"/>
    <w:rsid w:val="00F926C7"/>
    <w:rsid w:val="00F93609"/>
    <w:rsid w:val="00F9519A"/>
    <w:rsid w:val="00F954D2"/>
    <w:rsid w:val="00F956E4"/>
    <w:rsid w:val="00F95E45"/>
    <w:rsid w:val="00F95F3A"/>
    <w:rsid w:val="00F96440"/>
    <w:rsid w:val="00F9666B"/>
    <w:rsid w:val="00F96E60"/>
    <w:rsid w:val="00F971F5"/>
    <w:rsid w:val="00F97A38"/>
    <w:rsid w:val="00FA0074"/>
    <w:rsid w:val="00FA01F7"/>
    <w:rsid w:val="00FA0B4A"/>
    <w:rsid w:val="00FA0EC3"/>
    <w:rsid w:val="00FA19FC"/>
    <w:rsid w:val="00FA1A57"/>
    <w:rsid w:val="00FA2242"/>
    <w:rsid w:val="00FA2D35"/>
    <w:rsid w:val="00FA459D"/>
    <w:rsid w:val="00FA464A"/>
    <w:rsid w:val="00FA48EF"/>
    <w:rsid w:val="00FA4EC3"/>
    <w:rsid w:val="00FA7028"/>
    <w:rsid w:val="00FA7503"/>
    <w:rsid w:val="00FA76AF"/>
    <w:rsid w:val="00FA782F"/>
    <w:rsid w:val="00FA786D"/>
    <w:rsid w:val="00FA7ECF"/>
    <w:rsid w:val="00FB0BDB"/>
    <w:rsid w:val="00FB101B"/>
    <w:rsid w:val="00FB15AC"/>
    <w:rsid w:val="00FB1CED"/>
    <w:rsid w:val="00FB1E95"/>
    <w:rsid w:val="00FB222F"/>
    <w:rsid w:val="00FB4D50"/>
    <w:rsid w:val="00FB5AF0"/>
    <w:rsid w:val="00FB69D0"/>
    <w:rsid w:val="00FB7183"/>
    <w:rsid w:val="00FB7358"/>
    <w:rsid w:val="00FC0988"/>
    <w:rsid w:val="00FC1E78"/>
    <w:rsid w:val="00FC2367"/>
    <w:rsid w:val="00FC26CD"/>
    <w:rsid w:val="00FC31F5"/>
    <w:rsid w:val="00FC3D01"/>
    <w:rsid w:val="00FC471B"/>
    <w:rsid w:val="00FC701E"/>
    <w:rsid w:val="00FD078D"/>
    <w:rsid w:val="00FD1787"/>
    <w:rsid w:val="00FD1878"/>
    <w:rsid w:val="00FD297A"/>
    <w:rsid w:val="00FD45B6"/>
    <w:rsid w:val="00FD46FD"/>
    <w:rsid w:val="00FD5B08"/>
    <w:rsid w:val="00FD6931"/>
    <w:rsid w:val="00FD7041"/>
    <w:rsid w:val="00FD716D"/>
    <w:rsid w:val="00FD7BDC"/>
    <w:rsid w:val="00FE0669"/>
    <w:rsid w:val="00FE06B3"/>
    <w:rsid w:val="00FE15DA"/>
    <w:rsid w:val="00FE1A9E"/>
    <w:rsid w:val="00FE295B"/>
    <w:rsid w:val="00FE35C6"/>
    <w:rsid w:val="00FE58D2"/>
    <w:rsid w:val="00FE5E3F"/>
    <w:rsid w:val="00FE7719"/>
    <w:rsid w:val="00FE77E7"/>
    <w:rsid w:val="00FF0F11"/>
    <w:rsid w:val="00FF14F5"/>
    <w:rsid w:val="00FF347D"/>
    <w:rsid w:val="00FF37CD"/>
    <w:rsid w:val="00FF38B7"/>
    <w:rsid w:val="00FF3EAB"/>
    <w:rsid w:val="00FF3F77"/>
    <w:rsid w:val="00FF5E6E"/>
    <w:rsid w:val="00FF60A8"/>
    <w:rsid w:val="00FF62AD"/>
    <w:rsid w:val="00FF70FD"/>
    <w:rsid w:val="00FF7859"/>
    <w:rsid w:val="00FF7F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4AAB88"/>
  <w15:docId w15:val="{BE1DDAF7-22C5-4AB0-AB39-381F37FCB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531E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uiPriority w:val="99"/>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uiPriority w:val="99"/>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107ED0"/>
    <w:rPr>
      <w:rFonts w:ascii="Arial" w:eastAsia="Times New Roman" w:hAnsi="Arial"/>
      <w:lang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 w:type="paragraph" w:styleId="Brezrazmikov">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uiPriority w:val="99"/>
    <w:qFormat/>
    <w:rsid w:val="006D615C"/>
    <w:pPr>
      <w:numPr>
        <w:numId w:val="17"/>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SledenaHiperpovezava">
    <w:name w:val="FollowedHyperlink"/>
    <w:basedOn w:val="Privzetapisavaodstavka"/>
    <w:uiPriority w:val="99"/>
    <w:semiHidden/>
    <w:unhideWhenUsed/>
    <w:rsid w:val="00686F6E"/>
    <w:rPr>
      <w:color w:val="800080" w:themeColor="followedHyperlink"/>
      <w:u w:val="single"/>
    </w:rPr>
  </w:style>
  <w:style w:type="paragraph" w:customStyle="1" w:styleId="alineazaodstavkom1">
    <w:name w:val="alineazaodstavkom1"/>
    <w:basedOn w:val="Navaden"/>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avaden"/>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Privzetapisavaodstavka"/>
    <w:rsid w:val="00F81D39"/>
  </w:style>
  <w:style w:type="paragraph" w:styleId="Revizija">
    <w:name w:val="Revision"/>
    <w:hidden/>
    <w:uiPriority w:val="99"/>
    <w:semiHidden/>
    <w:rsid w:val="00FD7041"/>
    <w:rPr>
      <w:sz w:val="22"/>
      <w:szCs w:val="22"/>
      <w:lang w:eastAsia="en-US"/>
    </w:rPr>
  </w:style>
  <w:style w:type="paragraph" w:customStyle="1" w:styleId="lennovele1">
    <w:name w:val="lennovele1"/>
    <w:basedOn w:val="Navaden"/>
    <w:rsid w:val="00712535"/>
    <w:pPr>
      <w:spacing w:before="480" w:after="0" w:line="240" w:lineRule="auto"/>
      <w:jc w:val="center"/>
    </w:pPr>
    <w:rPr>
      <w:rFonts w:ascii="Arial" w:eastAsia="Times New Roman" w:hAnsi="Arial" w:cs="Arial"/>
      <w:lang w:eastAsia="sl-SI"/>
    </w:rPr>
  </w:style>
  <w:style w:type="paragraph" w:styleId="Naslovpoiljatelja">
    <w:name w:val="envelope return"/>
    <w:basedOn w:val="Navaden"/>
    <w:uiPriority w:val="99"/>
    <w:unhideWhenUsed/>
    <w:rsid w:val="008804D4"/>
    <w:pPr>
      <w:spacing w:after="0" w:line="240" w:lineRule="auto"/>
      <w:ind w:left="720" w:hanging="720"/>
      <w:jc w:val="both"/>
    </w:pPr>
    <w:rPr>
      <w:rFonts w:ascii="Arial" w:eastAsia="Times New Roman" w:hAnsi="Arial" w:cs="Arial"/>
      <w:sz w:val="20"/>
      <w:szCs w:val="20"/>
      <w:lang w:eastAsia="sl-SI"/>
    </w:rPr>
  </w:style>
  <w:style w:type="character" w:customStyle="1" w:styleId="acopre1">
    <w:name w:val="acopre1"/>
    <w:basedOn w:val="Privzetapisavaodstavka"/>
    <w:rsid w:val="003034B3"/>
  </w:style>
  <w:style w:type="character" w:customStyle="1" w:styleId="Nerazreenaomemba1">
    <w:name w:val="Nerazrešena omemba1"/>
    <w:basedOn w:val="Privzetapisavaodstavka"/>
    <w:uiPriority w:val="99"/>
    <w:semiHidden/>
    <w:unhideWhenUsed/>
    <w:rsid w:val="00C610B3"/>
    <w:rPr>
      <w:color w:val="605E5C"/>
      <w:shd w:val="clear" w:color="auto" w:fill="E1DFDD"/>
    </w:rPr>
  </w:style>
  <w:style w:type="paragraph" w:customStyle="1" w:styleId="alineazatevilnotoko1">
    <w:name w:val="alineazatevilnotoko1"/>
    <w:basedOn w:val="Navaden"/>
    <w:rsid w:val="00850AF0"/>
    <w:pPr>
      <w:spacing w:after="0" w:line="240" w:lineRule="auto"/>
      <w:ind w:left="567" w:hanging="142"/>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23901">
      <w:bodyDiv w:val="1"/>
      <w:marLeft w:val="0"/>
      <w:marRight w:val="0"/>
      <w:marTop w:val="0"/>
      <w:marBottom w:val="0"/>
      <w:divBdr>
        <w:top w:val="none" w:sz="0" w:space="0" w:color="auto"/>
        <w:left w:val="none" w:sz="0" w:space="0" w:color="auto"/>
        <w:bottom w:val="none" w:sz="0" w:space="0" w:color="auto"/>
        <w:right w:val="none" w:sz="0" w:space="0" w:color="auto"/>
      </w:divBdr>
      <w:divsChild>
        <w:div w:id="1539588724">
          <w:marLeft w:val="0"/>
          <w:marRight w:val="0"/>
          <w:marTop w:val="0"/>
          <w:marBottom w:val="0"/>
          <w:divBdr>
            <w:top w:val="none" w:sz="0" w:space="0" w:color="auto"/>
            <w:left w:val="none" w:sz="0" w:space="0" w:color="auto"/>
            <w:bottom w:val="none" w:sz="0" w:space="0" w:color="auto"/>
            <w:right w:val="none" w:sz="0" w:space="0" w:color="auto"/>
          </w:divBdr>
          <w:divsChild>
            <w:div w:id="518743903">
              <w:marLeft w:val="0"/>
              <w:marRight w:val="0"/>
              <w:marTop w:val="100"/>
              <w:marBottom w:val="100"/>
              <w:divBdr>
                <w:top w:val="none" w:sz="0" w:space="0" w:color="auto"/>
                <w:left w:val="none" w:sz="0" w:space="0" w:color="auto"/>
                <w:bottom w:val="none" w:sz="0" w:space="0" w:color="auto"/>
                <w:right w:val="none" w:sz="0" w:space="0" w:color="auto"/>
              </w:divBdr>
              <w:divsChild>
                <w:div w:id="2118021162">
                  <w:marLeft w:val="0"/>
                  <w:marRight w:val="0"/>
                  <w:marTop w:val="0"/>
                  <w:marBottom w:val="0"/>
                  <w:divBdr>
                    <w:top w:val="none" w:sz="0" w:space="0" w:color="auto"/>
                    <w:left w:val="none" w:sz="0" w:space="0" w:color="auto"/>
                    <w:bottom w:val="none" w:sz="0" w:space="0" w:color="auto"/>
                    <w:right w:val="none" w:sz="0" w:space="0" w:color="auto"/>
                  </w:divBdr>
                  <w:divsChild>
                    <w:div w:id="1565795474">
                      <w:marLeft w:val="0"/>
                      <w:marRight w:val="0"/>
                      <w:marTop w:val="0"/>
                      <w:marBottom w:val="0"/>
                      <w:divBdr>
                        <w:top w:val="none" w:sz="0" w:space="0" w:color="auto"/>
                        <w:left w:val="none" w:sz="0" w:space="0" w:color="auto"/>
                        <w:bottom w:val="none" w:sz="0" w:space="0" w:color="auto"/>
                        <w:right w:val="none" w:sz="0" w:space="0" w:color="auto"/>
                      </w:divBdr>
                      <w:divsChild>
                        <w:div w:id="1759130757">
                          <w:marLeft w:val="0"/>
                          <w:marRight w:val="0"/>
                          <w:marTop w:val="0"/>
                          <w:marBottom w:val="0"/>
                          <w:divBdr>
                            <w:top w:val="none" w:sz="0" w:space="0" w:color="auto"/>
                            <w:left w:val="none" w:sz="0" w:space="0" w:color="auto"/>
                            <w:bottom w:val="none" w:sz="0" w:space="0" w:color="auto"/>
                            <w:right w:val="none" w:sz="0" w:space="0" w:color="auto"/>
                          </w:divBdr>
                          <w:divsChild>
                            <w:div w:id="365176027">
                              <w:marLeft w:val="0"/>
                              <w:marRight w:val="0"/>
                              <w:marTop w:val="0"/>
                              <w:marBottom w:val="0"/>
                              <w:divBdr>
                                <w:top w:val="none" w:sz="0" w:space="0" w:color="auto"/>
                                <w:left w:val="none" w:sz="0" w:space="0" w:color="auto"/>
                                <w:bottom w:val="none" w:sz="0" w:space="0" w:color="auto"/>
                                <w:right w:val="none" w:sz="0" w:space="0" w:color="auto"/>
                              </w:divBdr>
                              <w:divsChild>
                                <w:div w:id="7025057">
                                  <w:marLeft w:val="0"/>
                                  <w:marRight w:val="0"/>
                                  <w:marTop w:val="0"/>
                                  <w:marBottom w:val="0"/>
                                  <w:divBdr>
                                    <w:top w:val="none" w:sz="0" w:space="0" w:color="auto"/>
                                    <w:left w:val="none" w:sz="0" w:space="0" w:color="auto"/>
                                    <w:bottom w:val="none" w:sz="0" w:space="0" w:color="auto"/>
                                    <w:right w:val="none" w:sz="0" w:space="0" w:color="auto"/>
                                  </w:divBdr>
                                  <w:divsChild>
                                    <w:div w:id="1487277824">
                                      <w:marLeft w:val="0"/>
                                      <w:marRight w:val="0"/>
                                      <w:marTop w:val="0"/>
                                      <w:marBottom w:val="0"/>
                                      <w:divBdr>
                                        <w:top w:val="none" w:sz="0" w:space="0" w:color="auto"/>
                                        <w:left w:val="none" w:sz="0" w:space="0" w:color="auto"/>
                                        <w:bottom w:val="none" w:sz="0" w:space="0" w:color="auto"/>
                                        <w:right w:val="none" w:sz="0" w:space="0" w:color="auto"/>
                                      </w:divBdr>
                                      <w:divsChild>
                                        <w:div w:id="11354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34863">
      <w:bodyDiv w:val="1"/>
      <w:marLeft w:val="0"/>
      <w:marRight w:val="0"/>
      <w:marTop w:val="0"/>
      <w:marBottom w:val="0"/>
      <w:divBdr>
        <w:top w:val="none" w:sz="0" w:space="0" w:color="auto"/>
        <w:left w:val="none" w:sz="0" w:space="0" w:color="auto"/>
        <w:bottom w:val="none" w:sz="0" w:space="0" w:color="auto"/>
        <w:right w:val="none" w:sz="0" w:space="0" w:color="auto"/>
      </w:divBdr>
    </w:div>
    <w:div w:id="129902136">
      <w:bodyDiv w:val="1"/>
      <w:marLeft w:val="0"/>
      <w:marRight w:val="0"/>
      <w:marTop w:val="0"/>
      <w:marBottom w:val="0"/>
      <w:divBdr>
        <w:top w:val="none" w:sz="0" w:space="0" w:color="auto"/>
        <w:left w:val="none" w:sz="0" w:space="0" w:color="auto"/>
        <w:bottom w:val="none" w:sz="0" w:space="0" w:color="auto"/>
        <w:right w:val="none" w:sz="0" w:space="0" w:color="auto"/>
      </w:divBdr>
    </w:div>
    <w:div w:id="155002718">
      <w:bodyDiv w:val="1"/>
      <w:marLeft w:val="0"/>
      <w:marRight w:val="0"/>
      <w:marTop w:val="0"/>
      <w:marBottom w:val="0"/>
      <w:divBdr>
        <w:top w:val="none" w:sz="0" w:space="0" w:color="auto"/>
        <w:left w:val="none" w:sz="0" w:space="0" w:color="auto"/>
        <w:bottom w:val="none" w:sz="0" w:space="0" w:color="auto"/>
        <w:right w:val="none" w:sz="0" w:space="0" w:color="auto"/>
      </w:divBdr>
      <w:divsChild>
        <w:div w:id="2000381742">
          <w:marLeft w:val="0"/>
          <w:marRight w:val="0"/>
          <w:marTop w:val="0"/>
          <w:marBottom w:val="0"/>
          <w:divBdr>
            <w:top w:val="none" w:sz="0" w:space="0" w:color="auto"/>
            <w:left w:val="none" w:sz="0" w:space="0" w:color="auto"/>
            <w:bottom w:val="none" w:sz="0" w:space="0" w:color="auto"/>
            <w:right w:val="none" w:sz="0" w:space="0" w:color="auto"/>
          </w:divBdr>
          <w:divsChild>
            <w:div w:id="839780739">
              <w:marLeft w:val="0"/>
              <w:marRight w:val="0"/>
              <w:marTop w:val="100"/>
              <w:marBottom w:val="100"/>
              <w:divBdr>
                <w:top w:val="none" w:sz="0" w:space="0" w:color="auto"/>
                <w:left w:val="none" w:sz="0" w:space="0" w:color="auto"/>
                <w:bottom w:val="none" w:sz="0" w:space="0" w:color="auto"/>
                <w:right w:val="none" w:sz="0" w:space="0" w:color="auto"/>
              </w:divBdr>
              <w:divsChild>
                <w:div w:id="1206719607">
                  <w:marLeft w:val="0"/>
                  <w:marRight w:val="0"/>
                  <w:marTop w:val="0"/>
                  <w:marBottom w:val="0"/>
                  <w:divBdr>
                    <w:top w:val="none" w:sz="0" w:space="0" w:color="auto"/>
                    <w:left w:val="none" w:sz="0" w:space="0" w:color="auto"/>
                    <w:bottom w:val="none" w:sz="0" w:space="0" w:color="auto"/>
                    <w:right w:val="none" w:sz="0" w:space="0" w:color="auto"/>
                  </w:divBdr>
                  <w:divsChild>
                    <w:div w:id="549149407">
                      <w:marLeft w:val="0"/>
                      <w:marRight w:val="0"/>
                      <w:marTop w:val="0"/>
                      <w:marBottom w:val="0"/>
                      <w:divBdr>
                        <w:top w:val="none" w:sz="0" w:space="0" w:color="auto"/>
                        <w:left w:val="none" w:sz="0" w:space="0" w:color="auto"/>
                        <w:bottom w:val="none" w:sz="0" w:space="0" w:color="auto"/>
                        <w:right w:val="none" w:sz="0" w:space="0" w:color="auto"/>
                      </w:divBdr>
                      <w:divsChild>
                        <w:div w:id="671566140">
                          <w:marLeft w:val="0"/>
                          <w:marRight w:val="0"/>
                          <w:marTop w:val="0"/>
                          <w:marBottom w:val="0"/>
                          <w:divBdr>
                            <w:top w:val="none" w:sz="0" w:space="0" w:color="auto"/>
                            <w:left w:val="none" w:sz="0" w:space="0" w:color="auto"/>
                            <w:bottom w:val="none" w:sz="0" w:space="0" w:color="auto"/>
                            <w:right w:val="none" w:sz="0" w:space="0" w:color="auto"/>
                          </w:divBdr>
                          <w:divsChild>
                            <w:div w:id="2060201284">
                              <w:marLeft w:val="0"/>
                              <w:marRight w:val="0"/>
                              <w:marTop w:val="0"/>
                              <w:marBottom w:val="0"/>
                              <w:divBdr>
                                <w:top w:val="none" w:sz="0" w:space="0" w:color="auto"/>
                                <w:left w:val="none" w:sz="0" w:space="0" w:color="auto"/>
                                <w:bottom w:val="none" w:sz="0" w:space="0" w:color="auto"/>
                                <w:right w:val="none" w:sz="0" w:space="0" w:color="auto"/>
                              </w:divBdr>
                              <w:divsChild>
                                <w:div w:id="1236085639">
                                  <w:marLeft w:val="0"/>
                                  <w:marRight w:val="0"/>
                                  <w:marTop w:val="0"/>
                                  <w:marBottom w:val="0"/>
                                  <w:divBdr>
                                    <w:top w:val="none" w:sz="0" w:space="0" w:color="auto"/>
                                    <w:left w:val="none" w:sz="0" w:space="0" w:color="auto"/>
                                    <w:bottom w:val="none" w:sz="0" w:space="0" w:color="auto"/>
                                    <w:right w:val="none" w:sz="0" w:space="0" w:color="auto"/>
                                  </w:divBdr>
                                  <w:divsChild>
                                    <w:div w:id="1634213822">
                                      <w:marLeft w:val="0"/>
                                      <w:marRight w:val="0"/>
                                      <w:marTop w:val="0"/>
                                      <w:marBottom w:val="0"/>
                                      <w:divBdr>
                                        <w:top w:val="none" w:sz="0" w:space="0" w:color="auto"/>
                                        <w:left w:val="none" w:sz="0" w:space="0" w:color="auto"/>
                                        <w:bottom w:val="none" w:sz="0" w:space="0" w:color="auto"/>
                                        <w:right w:val="none" w:sz="0" w:space="0" w:color="auto"/>
                                      </w:divBdr>
                                      <w:divsChild>
                                        <w:div w:id="9575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1405">
      <w:bodyDiv w:val="1"/>
      <w:marLeft w:val="0"/>
      <w:marRight w:val="0"/>
      <w:marTop w:val="0"/>
      <w:marBottom w:val="0"/>
      <w:divBdr>
        <w:top w:val="none" w:sz="0" w:space="0" w:color="auto"/>
        <w:left w:val="none" w:sz="0" w:space="0" w:color="auto"/>
        <w:bottom w:val="none" w:sz="0" w:space="0" w:color="auto"/>
        <w:right w:val="none" w:sz="0" w:space="0" w:color="auto"/>
      </w:divBdr>
    </w:div>
    <w:div w:id="214700728">
      <w:bodyDiv w:val="1"/>
      <w:marLeft w:val="0"/>
      <w:marRight w:val="0"/>
      <w:marTop w:val="0"/>
      <w:marBottom w:val="0"/>
      <w:divBdr>
        <w:top w:val="none" w:sz="0" w:space="0" w:color="auto"/>
        <w:left w:val="none" w:sz="0" w:space="0" w:color="auto"/>
        <w:bottom w:val="none" w:sz="0" w:space="0" w:color="auto"/>
        <w:right w:val="none" w:sz="0" w:space="0" w:color="auto"/>
      </w:divBdr>
      <w:divsChild>
        <w:div w:id="969480160">
          <w:marLeft w:val="0"/>
          <w:marRight w:val="0"/>
          <w:marTop w:val="0"/>
          <w:marBottom w:val="0"/>
          <w:divBdr>
            <w:top w:val="none" w:sz="0" w:space="0" w:color="auto"/>
            <w:left w:val="none" w:sz="0" w:space="0" w:color="auto"/>
            <w:bottom w:val="none" w:sz="0" w:space="0" w:color="auto"/>
            <w:right w:val="none" w:sz="0" w:space="0" w:color="auto"/>
          </w:divBdr>
          <w:divsChild>
            <w:div w:id="2123110853">
              <w:marLeft w:val="0"/>
              <w:marRight w:val="0"/>
              <w:marTop w:val="100"/>
              <w:marBottom w:val="100"/>
              <w:divBdr>
                <w:top w:val="none" w:sz="0" w:space="0" w:color="auto"/>
                <w:left w:val="none" w:sz="0" w:space="0" w:color="auto"/>
                <w:bottom w:val="none" w:sz="0" w:space="0" w:color="auto"/>
                <w:right w:val="none" w:sz="0" w:space="0" w:color="auto"/>
              </w:divBdr>
              <w:divsChild>
                <w:div w:id="614287422">
                  <w:marLeft w:val="0"/>
                  <w:marRight w:val="0"/>
                  <w:marTop w:val="0"/>
                  <w:marBottom w:val="0"/>
                  <w:divBdr>
                    <w:top w:val="none" w:sz="0" w:space="0" w:color="auto"/>
                    <w:left w:val="none" w:sz="0" w:space="0" w:color="auto"/>
                    <w:bottom w:val="none" w:sz="0" w:space="0" w:color="auto"/>
                    <w:right w:val="none" w:sz="0" w:space="0" w:color="auto"/>
                  </w:divBdr>
                  <w:divsChild>
                    <w:div w:id="552621193">
                      <w:marLeft w:val="0"/>
                      <w:marRight w:val="0"/>
                      <w:marTop w:val="0"/>
                      <w:marBottom w:val="0"/>
                      <w:divBdr>
                        <w:top w:val="none" w:sz="0" w:space="0" w:color="auto"/>
                        <w:left w:val="none" w:sz="0" w:space="0" w:color="auto"/>
                        <w:bottom w:val="none" w:sz="0" w:space="0" w:color="auto"/>
                        <w:right w:val="none" w:sz="0" w:space="0" w:color="auto"/>
                      </w:divBdr>
                      <w:divsChild>
                        <w:div w:id="1096629543">
                          <w:marLeft w:val="0"/>
                          <w:marRight w:val="0"/>
                          <w:marTop w:val="0"/>
                          <w:marBottom w:val="0"/>
                          <w:divBdr>
                            <w:top w:val="none" w:sz="0" w:space="0" w:color="auto"/>
                            <w:left w:val="none" w:sz="0" w:space="0" w:color="auto"/>
                            <w:bottom w:val="none" w:sz="0" w:space="0" w:color="auto"/>
                            <w:right w:val="none" w:sz="0" w:space="0" w:color="auto"/>
                          </w:divBdr>
                          <w:divsChild>
                            <w:div w:id="936522377">
                              <w:marLeft w:val="0"/>
                              <w:marRight w:val="0"/>
                              <w:marTop w:val="0"/>
                              <w:marBottom w:val="0"/>
                              <w:divBdr>
                                <w:top w:val="none" w:sz="0" w:space="0" w:color="auto"/>
                                <w:left w:val="none" w:sz="0" w:space="0" w:color="auto"/>
                                <w:bottom w:val="none" w:sz="0" w:space="0" w:color="auto"/>
                                <w:right w:val="none" w:sz="0" w:space="0" w:color="auto"/>
                              </w:divBdr>
                              <w:divsChild>
                                <w:div w:id="537547069">
                                  <w:marLeft w:val="0"/>
                                  <w:marRight w:val="0"/>
                                  <w:marTop w:val="0"/>
                                  <w:marBottom w:val="0"/>
                                  <w:divBdr>
                                    <w:top w:val="none" w:sz="0" w:space="0" w:color="auto"/>
                                    <w:left w:val="none" w:sz="0" w:space="0" w:color="auto"/>
                                    <w:bottom w:val="none" w:sz="0" w:space="0" w:color="auto"/>
                                    <w:right w:val="none" w:sz="0" w:space="0" w:color="auto"/>
                                  </w:divBdr>
                                  <w:divsChild>
                                    <w:div w:id="28997404">
                                      <w:marLeft w:val="0"/>
                                      <w:marRight w:val="0"/>
                                      <w:marTop w:val="0"/>
                                      <w:marBottom w:val="0"/>
                                      <w:divBdr>
                                        <w:top w:val="none" w:sz="0" w:space="0" w:color="auto"/>
                                        <w:left w:val="none" w:sz="0" w:space="0" w:color="auto"/>
                                        <w:bottom w:val="none" w:sz="0" w:space="0" w:color="auto"/>
                                        <w:right w:val="none" w:sz="0" w:space="0" w:color="auto"/>
                                      </w:divBdr>
                                      <w:divsChild>
                                        <w:div w:id="85904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1231892">
      <w:bodyDiv w:val="1"/>
      <w:marLeft w:val="0"/>
      <w:marRight w:val="0"/>
      <w:marTop w:val="0"/>
      <w:marBottom w:val="0"/>
      <w:divBdr>
        <w:top w:val="none" w:sz="0" w:space="0" w:color="auto"/>
        <w:left w:val="none" w:sz="0" w:space="0" w:color="auto"/>
        <w:bottom w:val="none" w:sz="0" w:space="0" w:color="auto"/>
        <w:right w:val="none" w:sz="0" w:space="0" w:color="auto"/>
      </w:divBdr>
      <w:divsChild>
        <w:div w:id="30813888">
          <w:marLeft w:val="0"/>
          <w:marRight w:val="0"/>
          <w:marTop w:val="0"/>
          <w:marBottom w:val="0"/>
          <w:divBdr>
            <w:top w:val="none" w:sz="0" w:space="0" w:color="auto"/>
            <w:left w:val="none" w:sz="0" w:space="0" w:color="auto"/>
            <w:bottom w:val="none" w:sz="0" w:space="0" w:color="auto"/>
            <w:right w:val="none" w:sz="0" w:space="0" w:color="auto"/>
          </w:divBdr>
          <w:divsChild>
            <w:div w:id="1019240438">
              <w:marLeft w:val="0"/>
              <w:marRight w:val="0"/>
              <w:marTop w:val="100"/>
              <w:marBottom w:val="100"/>
              <w:divBdr>
                <w:top w:val="none" w:sz="0" w:space="0" w:color="auto"/>
                <w:left w:val="none" w:sz="0" w:space="0" w:color="auto"/>
                <w:bottom w:val="none" w:sz="0" w:space="0" w:color="auto"/>
                <w:right w:val="none" w:sz="0" w:space="0" w:color="auto"/>
              </w:divBdr>
              <w:divsChild>
                <w:div w:id="1155492896">
                  <w:marLeft w:val="0"/>
                  <w:marRight w:val="0"/>
                  <w:marTop w:val="0"/>
                  <w:marBottom w:val="0"/>
                  <w:divBdr>
                    <w:top w:val="none" w:sz="0" w:space="0" w:color="auto"/>
                    <w:left w:val="none" w:sz="0" w:space="0" w:color="auto"/>
                    <w:bottom w:val="none" w:sz="0" w:space="0" w:color="auto"/>
                    <w:right w:val="none" w:sz="0" w:space="0" w:color="auto"/>
                  </w:divBdr>
                  <w:divsChild>
                    <w:div w:id="83504056">
                      <w:marLeft w:val="0"/>
                      <w:marRight w:val="0"/>
                      <w:marTop w:val="0"/>
                      <w:marBottom w:val="0"/>
                      <w:divBdr>
                        <w:top w:val="none" w:sz="0" w:space="0" w:color="auto"/>
                        <w:left w:val="none" w:sz="0" w:space="0" w:color="auto"/>
                        <w:bottom w:val="none" w:sz="0" w:space="0" w:color="auto"/>
                        <w:right w:val="none" w:sz="0" w:space="0" w:color="auto"/>
                      </w:divBdr>
                      <w:divsChild>
                        <w:div w:id="217321763">
                          <w:marLeft w:val="0"/>
                          <w:marRight w:val="0"/>
                          <w:marTop w:val="0"/>
                          <w:marBottom w:val="0"/>
                          <w:divBdr>
                            <w:top w:val="none" w:sz="0" w:space="0" w:color="auto"/>
                            <w:left w:val="none" w:sz="0" w:space="0" w:color="auto"/>
                            <w:bottom w:val="none" w:sz="0" w:space="0" w:color="auto"/>
                            <w:right w:val="none" w:sz="0" w:space="0" w:color="auto"/>
                          </w:divBdr>
                          <w:divsChild>
                            <w:div w:id="1092356157">
                              <w:marLeft w:val="0"/>
                              <w:marRight w:val="0"/>
                              <w:marTop w:val="0"/>
                              <w:marBottom w:val="0"/>
                              <w:divBdr>
                                <w:top w:val="none" w:sz="0" w:space="0" w:color="auto"/>
                                <w:left w:val="none" w:sz="0" w:space="0" w:color="auto"/>
                                <w:bottom w:val="none" w:sz="0" w:space="0" w:color="auto"/>
                                <w:right w:val="none" w:sz="0" w:space="0" w:color="auto"/>
                              </w:divBdr>
                              <w:divsChild>
                                <w:div w:id="161555904">
                                  <w:marLeft w:val="0"/>
                                  <w:marRight w:val="0"/>
                                  <w:marTop w:val="0"/>
                                  <w:marBottom w:val="0"/>
                                  <w:divBdr>
                                    <w:top w:val="none" w:sz="0" w:space="0" w:color="auto"/>
                                    <w:left w:val="none" w:sz="0" w:space="0" w:color="auto"/>
                                    <w:bottom w:val="none" w:sz="0" w:space="0" w:color="auto"/>
                                    <w:right w:val="none" w:sz="0" w:space="0" w:color="auto"/>
                                  </w:divBdr>
                                  <w:divsChild>
                                    <w:div w:id="1066680351">
                                      <w:marLeft w:val="0"/>
                                      <w:marRight w:val="0"/>
                                      <w:marTop w:val="0"/>
                                      <w:marBottom w:val="0"/>
                                      <w:divBdr>
                                        <w:top w:val="none" w:sz="0" w:space="0" w:color="auto"/>
                                        <w:left w:val="none" w:sz="0" w:space="0" w:color="auto"/>
                                        <w:bottom w:val="none" w:sz="0" w:space="0" w:color="auto"/>
                                        <w:right w:val="none" w:sz="0" w:space="0" w:color="auto"/>
                                      </w:divBdr>
                                      <w:divsChild>
                                        <w:div w:id="2306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0526533">
      <w:bodyDiv w:val="1"/>
      <w:marLeft w:val="0"/>
      <w:marRight w:val="0"/>
      <w:marTop w:val="0"/>
      <w:marBottom w:val="0"/>
      <w:divBdr>
        <w:top w:val="none" w:sz="0" w:space="0" w:color="auto"/>
        <w:left w:val="none" w:sz="0" w:space="0" w:color="auto"/>
        <w:bottom w:val="none" w:sz="0" w:space="0" w:color="auto"/>
        <w:right w:val="none" w:sz="0" w:space="0" w:color="auto"/>
      </w:divBdr>
      <w:divsChild>
        <w:div w:id="1607540268">
          <w:marLeft w:val="0"/>
          <w:marRight w:val="0"/>
          <w:marTop w:val="0"/>
          <w:marBottom w:val="0"/>
          <w:divBdr>
            <w:top w:val="none" w:sz="0" w:space="0" w:color="auto"/>
            <w:left w:val="none" w:sz="0" w:space="0" w:color="auto"/>
            <w:bottom w:val="none" w:sz="0" w:space="0" w:color="auto"/>
            <w:right w:val="none" w:sz="0" w:space="0" w:color="auto"/>
          </w:divBdr>
          <w:divsChild>
            <w:div w:id="1326783799">
              <w:marLeft w:val="0"/>
              <w:marRight w:val="0"/>
              <w:marTop w:val="100"/>
              <w:marBottom w:val="100"/>
              <w:divBdr>
                <w:top w:val="none" w:sz="0" w:space="0" w:color="auto"/>
                <w:left w:val="none" w:sz="0" w:space="0" w:color="auto"/>
                <w:bottom w:val="none" w:sz="0" w:space="0" w:color="auto"/>
                <w:right w:val="none" w:sz="0" w:space="0" w:color="auto"/>
              </w:divBdr>
              <w:divsChild>
                <w:div w:id="996567353">
                  <w:marLeft w:val="0"/>
                  <w:marRight w:val="0"/>
                  <w:marTop w:val="0"/>
                  <w:marBottom w:val="0"/>
                  <w:divBdr>
                    <w:top w:val="none" w:sz="0" w:space="0" w:color="auto"/>
                    <w:left w:val="none" w:sz="0" w:space="0" w:color="auto"/>
                    <w:bottom w:val="none" w:sz="0" w:space="0" w:color="auto"/>
                    <w:right w:val="none" w:sz="0" w:space="0" w:color="auto"/>
                  </w:divBdr>
                  <w:divsChild>
                    <w:div w:id="390621506">
                      <w:marLeft w:val="0"/>
                      <w:marRight w:val="0"/>
                      <w:marTop w:val="0"/>
                      <w:marBottom w:val="0"/>
                      <w:divBdr>
                        <w:top w:val="none" w:sz="0" w:space="0" w:color="auto"/>
                        <w:left w:val="none" w:sz="0" w:space="0" w:color="auto"/>
                        <w:bottom w:val="none" w:sz="0" w:space="0" w:color="auto"/>
                        <w:right w:val="none" w:sz="0" w:space="0" w:color="auto"/>
                      </w:divBdr>
                      <w:divsChild>
                        <w:div w:id="1717850432">
                          <w:marLeft w:val="0"/>
                          <w:marRight w:val="0"/>
                          <w:marTop w:val="0"/>
                          <w:marBottom w:val="0"/>
                          <w:divBdr>
                            <w:top w:val="none" w:sz="0" w:space="0" w:color="auto"/>
                            <w:left w:val="none" w:sz="0" w:space="0" w:color="auto"/>
                            <w:bottom w:val="none" w:sz="0" w:space="0" w:color="auto"/>
                            <w:right w:val="none" w:sz="0" w:space="0" w:color="auto"/>
                          </w:divBdr>
                          <w:divsChild>
                            <w:div w:id="408893169">
                              <w:marLeft w:val="0"/>
                              <w:marRight w:val="0"/>
                              <w:marTop w:val="0"/>
                              <w:marBottom w:val="0"/>
                              <w:divBdr>
                                <w:top w:val="none" w:sz="0" w:space="0" w:color="auto"/>
                                <w:left w:val="none" w:sz="0" w:space="0" w:color="auto"/>
                                <w:bottom w:val="none" w:sz="0" w:space="0" w:color="auto"/>
                                <w:right w:val="none" w:sz="0" w:space="0" w:color="auto"/>
                              </w:divBdr>
                              <w:divsChild>
                                <w:div w:id="1720788848">
                                  <w:marLeft w:val="0"/>
                                  <w:marRight w:val="0"/>
                                  <w:marTop w:val="0"/>
                                  <w:marBottom w:val="0"/>
                                  <w:divBdr>
                                    <w:top w:val="none" w:sz="0" w:space="0" w:color="auto"/>
                                    <w:left w:val="none" w:sz="0" w:space="0" w:color="auto"/>
                                    <w:bottom w:val="none" w:sz="0" w:space="0" w:color="auto"/>
                                    <w:right w:val="none" w:sz="0" w:space="0" w:color="auto"/>
                                  </w:divBdr>
                                  <w:divsChild>
                                    <w:div w:id="878587406">
                                      <w:marLeft w:val="0"/>
                                      <w:marRight w:val="0"/>
                                      <w:marTop w:val="0"/>
                                      <w:marBottom w:val="0"/>
                                      <w:divBdr>
                                        <w:top w:val="none" w:sz="0" w:space="0" w:color="auto"/>
                                        <w:left w:val="none" w:sz="0" w:space="0" w:color="auto"/>
                                        <w:bottom w:val="none" w:sz="0" w:space="0" w:color="auto"/>
                                        <w:right w:val="none" w:sz="0" w:space="0" w:color="auto"/>
                                      </w:divBdr>
                                      <w:divsChild>
                                        <w:div w:id="138598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2198894">
      <w:bodyDiv w:val="1"/>
      <w:marLeft w:val="0"/>
      <w:marRight w:val="0"/>
      <w:marTop w:val="0"/>
      <w:marBottom w:val="0"/>
      <w:divBdr>
        <w:top w:val="none" w:sz="0" w:space="0" w:color="auto"/>
        <w:left w:val="none" w:sz="0" w:space="0" w:color="auto"/>
        <w:bottom w:val="none" w:sz="0" w:space="0" w:color="auto"/>
        <w:right w:val="none" w:sz="0" w:space="0" w:color="auto"/>
      </w:divBdr>
    </w:div>
    <w:div w:id="341857933">
      <w:bodyDiv w:val="1"/>
      <w:marLeft w:val="0"/>
      <w:marRight w:val="0"/>
      <w:marTop w:val="0"/>
      <w:marBottom w:val="0"/>
      <w:divBdr>
        <w:top w:val="none" w:sz="0" w:space="0" w:color="auto"/>
        <w:left w:val="none" w:sz="0" w:space="0" w:color="auto"/>
        <w:bottom w:val="none" w:sz="0" w:space="0" w:color="auto"/>
        <w:right w:val="none" w:sz="0" w:space="0" w:color="auto"/>
      </w:divBdr>
    </w:div>
    <w:div w:id="432365137">
      <w:bodyDiv w:val="1"/>
      <w:marLeft w:val="0"/>
      <w:marRight w:val="0"/>
      <w:marTop w:val="0"/>
      <w:marBottom w:val="0"/>
      <w:divBdr>
        <w:top w:val="none" w:sz="0" w:space="0" w:color="auto"/>
        <w:left w:val="none" w:sz="0" w:space="0" w:color="auto"/>
        <w:bottom w:val="none" w:sz="0" w:space="0" w:color="auto"/>
        <w:right w:val="none" w:sz="0" w:space="0" w:color="auto"/>
      </w:divBdr>
    </w:div>
    <w:div w:id="471870719">
      <w:bodyDiv w:val="1"/>
      <w:marLeft w:val="0"/>
      <w:marRight w:val="0"/>
      <w:marTop w:val="0"/>
      <w:marBottom w:val="0"/>
      <w:divBdr>
        <w:top w:val="none" w:sz="0" w:space="0" w:color="auto"/>
        <w:left w:val="none" w:sz="0" w:space="0" w:color="auto"/>
        <w:bottom w:val="none" w:sz="0" w:space="0" w:color="auto"/>
        <w:right w:val="none" w:sz="0" w:space="0" w:color="auto"/>
      </w:divBdr>
      <w:divsChild>
        <w:div w:id="1993093044">
          <w:marLeft w:val="0"/>
          <w:marRight w:val="0"/>
          <w:marTop w:val="0"/>
          <w:marBottom w:val="0"/>
          <w:divBdr>
            <w:top w:val="none" w:sz="0" w:space="0" w:color="auto"/>
            <w:left w:val="none" w:sz="0" w:space="0" w:color="auto"/>
            <w:bottom w:val="none" w:sz="0" w:space="0" w:color="auto"/>
            <w:right w:val="none" w:sz="0" w:space="0" w:color="auto"/>
          </w:divBdr>
          <w:divsChild>
            <w:div w:id="971330138">
              <w:marLeft w:val="0"/>
              <w:marRight w:val="0"/>
              <w:marTop w:val="100"/>
              <w:marBottom w:val="100"/>
              <w:divBdr>
                <w:top w:val="none" w:sz="0" w:space="0" w:color="auto"/>
                <w:left w:val="none" w:sz="0" w:space="0" w:color="auto"/>
                <w:bottom w:val="none" w:sz="0" w:space="0" w:color="auto"/>
                <w:right w:val="none" w:sz="0" w:space="0" w:color="auto"/>
              </w:divBdr>
              <w:divsChild>
                <w:div w:id="588002819">
                  <w:marLeft w:val="0"/>
                  <w:marRight w:val="0"/>
                  <w:marTop w:val="0"/>
                  <w:marBottom w:val="0"/>
                  <w:divBdr>
                    <w:top w:val="none" w:sz="0" w:space="0" w:color="auto"/>
                    <w:left w:val="none" w:sz="0" w:space="0" w:color="auto"/>
                    <w:bottom w:val="none" w:sz="0" w:space="0" w:color="auto"/>
                    <w:right w:val="none" w:sz="0" w:space="0" w:color="auto"/>
                  </w:divBdr>
                  <w:divsChild>
                    <w:div w:id="904148973">
                      <w:marLeft w:val="0"/>
                      <w:marRight w:val="0"/>
                      <w:marTop w:val="0"/>
                      <w:marBottom w:val="0"/>
                      <w:divBdr>
                        <w:top w:val="none" w:sz="0" w:space="0" w:color="auto"/>
                        <w:left w:val="none" w:sz="0" w:space="0" w:color="auto"/>
                        <w:bottom w:val="none" w:sz="0" w:space="0" w:color="auto"/>
                        <w:right w:val="none" w:sz="0" w:space="0" w:color="auto"/>
                      </w:divBdr>
                      <w:divsChild>
                        <w:div w:id="1131481784">
                          <w:marLeft w:val="0"/>
                          <w:marRight w:val="0"/>
                          <w:marTop w:val="0"/>
                          <w:marBottom w:val="0"/>
                          <w:divBdr>
                            <w:top w:val="none" w:sz="0" w:space="0" w:color="auto"/>
                            <w:left w:val="none" w:sz="0" w:space="0" w:color="auto"/>
                            <w:bottom w:val="none" w:sz="0" w:space="0" w:color="auto"/>
                            <w:right w:val="none" w:sz="0" w:space="0" w:color="auto"/>
                          </w:divBdr>
                          <w:divsChild>
                            <w:div w:id="543718127">
                              <w:marLeft w:val="0"/>
                              <w:marRight w:val="0"/>
                              <w:marTop w:val="0"/>
                              <w:marBottom w:val="0"/>
                              <w:divBdr>
                                <w:top w:val="none" w:sz="0" w:space="0" w:color="auto"/>
                                <w:left w:val="none" w:sz="0" w:space="0" w:color="auto"/>
                                <w:bottom w:val="none" w:sz="0" w:space="0" w:color="auto"/>
                                <w:right w:val="none" w:sz="0" w:space="0" w:color="auto"/>
                              </w:divBdr>
                              <w:divsChild>
                                <w:div w:id="289630937">
                                  <w:marLeft w:val="0"/>
                                  <w:marRight w:val="0"/>
                                  <w:marTop w:val="0"/>
                                  <w:marBottom w:val="0"/>
                                  <w:divBdr>
                                    <w:top w:val="none" w:sz="0" w:space="0" w:color="auto"/>
                                    <w:left w:val="none" w:sz="0" w:space="0" w:color="auto"/>
                                    <w:bottom w:val="none" w:sz="0" w:space="0" w:color="auto"/>
                                    <w:right w:val="none" w:sz="0" w:space="0" w:color="auto"/>
                                  </w:divBdr>
                                  <w:divsChild>
                                    <w:div w:id="1982465458">
                                      <w:marLeft w:val="0"/>
                                      <w:marRight w:val="0"/>
                                      <w:marTop w:val="0"/>
                                      <w:marBottom w:val="0"/>
                                      <w:divBdr>
                                        <w:top w:val="none" w:sz="0" w:space="0" w:color="auto"/>
                                        <w:left w:val="none" w:sz="0" w:space="0" w:color="auto"/>
                                        <w:bottom w:val="none" w:sz="0" w:space="0" w:color="auto"/>
                                        <w:right w:val="none" w:sz="0" w:space="0" w:color="auto"/>
                                      </w:divBdr>
                                      <w:divsChild>
                                        <w:div w:id="147726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6142936">
      <w:bodyDiv w:val="1"/>
      <w:marLeft w:val="0"/>
      <w:marRight w:val="0"/>
      <w:marTop w:val="0"/>
      <w:marBottom w:val="0"/>
      <w:divBdr>
        <w:top w:val="none" w:sz="0" w:space="0" w:color="auto"/>
        <w:left w:val="none" w:sz="0" w:space="0" w:color="auto"/>
        <w:bottom w:val="none" w:sz="0" w:space="0" w:color="auto"/>
        <w:right w:val="none" w:sz="0" w:space="0" w:color="auto"/>
      </w:divBdr>
    </w:div>
    <w:div w:id="508297668">
      <w:bodyDiv w:val="1"/>
      <w:marLeft w:val="0"/>
      <w:marRight w:val="0"/>
      <w:marTop w:val="0"/>
      <w:marBottom w:val="0"/>
      <w:divBdr>
        <w:top w:val="none" w:sz="0" w:space="0" w:color="auto"/>
        <w:left w:val="none" w:sz="0" w:space="0" w:color="auto"/>
        <w:bottom w:val="none" w:sz="0" w:space="0" w:color="auto"/>
        <w:right w:val="none" w:sz="0" w:space="0" w:color="auto"/>
      </w:divBdr>
    </w:div>
    <w:div w:id="532885964">
      <w:bodyDiv w:val="1"/>
      <w:marLeft w:val="0"/>
      <w:marRight w:val="0"/>
      <w:marTop w:val="0"/>
      <w:marBottom w:val="0"/>
      <w:divBdr>
        <w:top w:val="none" w:sz="0" w:space="0" w:color="auto"/>
        <w:left w:val="none" w:sz="0" w:space="0" w:color="auto"/>
        <w:bottom w:val="none" w:sz="0" w:space="0" w:color="auto"/>
        <w:right w:val="none" w:sz="0" w:space="0" w:color="auto"/>
      </w:divBdr>
      <w:divsChild>
        <w:div w:id="1544754779">
          <w:marLeft w:val="0"/>
          <w:marRight w:val="0"/>
          <w:marTop w:val="0"/>
          <w:marBottom w:val="0"/>
          <w:divBdr>
            <w:top w:val="none" w:sz="0" w:space="0" w:color="auto"/>
            <w:left w:val="none" w:sz="0" w:space="0" w:color="auto"/>
            <w:bottom w:val="none" w:sz="0" w:space="0" w:color="auto"/>
            <w:right w:val="none" w:sz="0" w:space="0" w:color="auto"/>
          </w:divBdr>
          <w:divsChild>
            <w:div w:id="80421179">
              <w:marLeft w:val="0"/>
              <w:marRight w:val="0"/>
              <w:marTop w:val="100"/>
              <w:marBottom w:val="100"/>
              <w:divBdr>
                <w:top w:val="none" w:sz="0" w:space="0" w:color="auto"/>
                <w:left w:val="none" w:sz="0" w:space="0" w:color="auto"/>
                <w:bottom w:val="none" w:sz="0" w:space="0" w:color="auto"/>
                <w:right w:val="none" w:sz="0" w:space="0" w:color="auto"/>
              </w:divBdr>
              <w:divsChild>
                <w:div w:id="737243140">
                  <w:marLeft w:val="0"/>
                  <w:marRight w:val="0"/>
                  <w:marTop w:val="0"/>
                  <w:marBottom w:val="0"/>
                  <w:divBdr>
                    <w:top w:val="none" w:sz="0" w:space="0" w:color="auto"/>
                    <w:left w:val="none" w:sz="0" w:space="0" w:color="auto"/>
                    <w:bottom w:val="none" w:sz="0" w:space="0" w:color="auto"/>
                    <w:right w:val="none" w:sz="0" w:space="0" w:color="auto"/>
                  </w:divBdr>
                  <w:divsChild>
                    <w:div w:id="723649824">
                      <w:marLeft w:val="0"/>
                      <w:marRight w:val="0"/>
                      <w:marTop w:val="0"/>
                      <w:marBottom w:val="0"/>
                      <w:divBdr>
                        <w:top w:val="none" w:sz="0" w:space="0" w:color="auto"/>
                        <w:left w:val="none" w:sz="0" w:space="0" w:color="auto"/>
                        <w:bottom w:val="none" w:sz="0" w:space="0" w:color="auto"/>
                        <w:right w:val="none" w:sz="0" w:space="0" w:color="auto"/>
                      </w:divBdr>
                      <w:divsChild>
                        <w:div w:id="754712827">
                          <w:marLeft w:val="0"/>
                          <w:marRight w:val="0"/>
                          <w:marTop w:val="0"/>
                          <w:marBottom w:val="0"/>
                          <w:divBdr>
                            <w:top w:val="none" w:sz="0" w:space="0" w:color="auto"/>
                            <w:left w:val="none" w:sz="0" w:space="0" w:color="auto"/>
                            <w:bottom w:val="none" w:sz="0" w:space="0" w:color="auto"/>
                            <w:right w:val="none" w:sz="0" w:space="0" w:color="auto"/>
                          </w:divBdr>
                          <w:divsChild>
                            <w:div w:id="897059528">
                              <w:marLeft w:val="0"/>
                              <w:marRight w:val="0"/>
                              <w:marTop w:val="0"/>
                              <w:marBottom w:val="0"/>
                              <w:divBdr>
                                <w:top w:val="none" w:sz="0" w:space="0" w:color="auto"/>
                                <w:left w:val="none" w:sz="0" w:space="0" w:color="auto"/>
                                <w:bottom w:val="none" w:sz="0" w:space="0" w:color="auto"/>
                                <w:right w:val="none" w:sz="0" w:space="0" w:color="auto"/>
                              </w:divBdr>
                              <w:divsChild>
                                <w:div w:id="61294798">
                                  <w:marLeft w:val="0"/>
                                  <w:marRight w:val="0"/>
                                  <w:marTop w:val="0"/>
                                  <w:marBottom w:val="0"/>
                                  <w:divBdr>
                                    <w:top w:val="none" w:sz="0" w:space="0" w:color="auto"/>
                                    <w:left w:val="none" w:sz="0" w:space="0" w:color="auto"/>
                                    <w:bottom w:val="none" w:sz="0" w:space="0" w:color="auto"/>
                                    <w:right w:val="none" w:sz="0" w:space="0" w:color="auto"/>
                                  </w:divBdr>
                                  <w:divsChild>
                                    <w:div w:id="1626889289">
                                      <w:marLeft w:val="0"/>
                                      <w:marRight w:val="0"/>
                                      <w:marTop w:val="0"/>
                                      <w:marBottom w:val="0"/>
                                      <w:divBdr>
                                        <w:top w:val="none" w:sz="0" w:space="0" w:color="auto"/>
                                        <w:left w:val="none" w:sz="0" w:space="0" w:color="auto"/>
                                        <w:bottom w:val="none" w:sz="0" w:space="0" w:color="auto"/>
                                        <w:right w:val="none" w:sz="0" w:space="0" w:color="auto"/>
                                      </w:divBdr>
                                      <w:divsChild>
                                        <w:div w:id="286160843">
                                          <w:marLeft w:val="0"/>
                                          <w:marRight w:val="0"/>
                                          <w:marTop w:val="0"/>
                                          <w:marBottom w:val="0"/>
                                          <w:divBdr>
                                            <w:top w:val="none" w:sz="0" w:space="0" w:color="auto"/>
                                            <w:left w:val="none" w:sz="0" w:space="0" w:color="auto"/>
                                            <w:bottom w:val="none" w:sz="0" w:space="0" w:color="auto"/>
                                            <w:right w:val="none" w:sz="0" w:space="0" w:color="auto"/>
                                          </w:divBdr>
                                          <w:divsChild>
                                            <w:div w:id="21577524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1792004">
      <w:bodyDiv w:val="1"/>
      <w:marLeft w:val="0"/>
      <w:marRight w:val="0"/>
      <w:marTop w:val="0"/>
      <w:marBottom w:val="0"/>
      <w:divBdr>
        <w:top w:val="none" w:sz="0" w:space="0" w:color="auto"/>
        <w:left w:val="none" w:sz="0" w:space="0" w:color="auto"/>
        <w:bottom w:val="none" w:sz="0" w:space="0" w:color="auto"/>
        <w:right w:val="none" w:sz="0" w:space="0" w:color="auto"/>
      </w:divBdr>
      <w:divsChild>
        <w:div w:id="1500387974">
          <w:marLeft w:val="0"/>
          <w:marRight w:val="0"/>
          <w:marTop w:val="0"/>
          <w:marBottom w:val="0"/>
          <w:divBdr>
            <w:top w:val="none" w:sz="0" w:space="0" w:color="auto"/>
            <w:left w:val="none" w:sz="0" w:space="0" w:color="auto"/>
            <w:bottom w:val="none" w:sz="0" w:space="0" w:color="auto"/>
            <w:right w:val="none" w:sz="0" w:space="0" w:color="auto"/>
          </w:divBdr>
          <w:divsChild>
            <w:div w:id="905267107">
              <w:marLeft w:val="0"/>
              <w:marRight w:val="0"/>
              <w:marTop w:val="100"/>
              <w:marBottom w:val="100"/>
              <w:divBdr>
                <w:top w:val="none" w:sz="0" w:space="0" w:color="auto"/>
                <w:left w:val="none" w:sz="0" w:space="0" w:color="auto"/>
                <w:bottom w:val="none" w:sz="0" w:space="0" w:color="auto"/>
                <w:right w:val="none" w:sz="0" w:space="0" w:color="auto"/>
              </w:divBdr>
              <w:divsChild>
                <w:div w:id="1786657370">
                  <w:marLeft w:val="0"/>
                  <w:marRight w:val="0"/>
                  <w:marTop w:val="0"/>
                  <w:marBottom w:val="0"/>
                  <w:divBdr>
                    <w:top w:val="none" w:sz="0" w:space="0" w:color="auto"/>
                    <w:left w:val="none" w:sz="0" w:space="0" w:color="auto"/>
                    <w:bottom w:val="none" w:sz="0" w:space="0" w:color="auto"/>
                    <w:right w:val="none" w:sz="0" w:space="0" w:color="auto"/>
                  </w:divBdr>
                  <w:divsChild>
                    <w:div w:id="998925605">
                      <w:marLeft w:val="0"/>
                      <w:marRight w:val="0"/>
                      <w:marTop w:val="0"/>
                      <w:marBottom w:val="0"/>
                      <w:divBdr>
                        <w:top w:val="none" w:sz="0" w:space="0" w:color="auto"/>
                        <w:left w:val="none" w:sz="0" w:space="0" w:color="auto"/>
                        <w:bottom w:val="none" w:sz="0" w:space="0" w:color="auto"/>
                        <w:right w:val="none" w:sz="0" w:space="0" w:color="auto"/>
                      </w:divBdr>
                      <w:divsChild>
                        <w:div w:id="423573753">
                          <w:marLeft w:val="0"/>
                          <w:marRight w:val="0"/>
                          <w:marTop w:val="0"/>
                          <w:marBottom w:val="0"/>
                          <w:divBdr>
                            <w:top w:val="none" w:sz="0" w:space="0" w:color="auto"/>
                            <w:left w:val="none" w:sz="0" w:space="0" w:color="auto"/>
                            <w:bottom w:val="none" w:sz="0" w:space="0" w:color="auto"/>
                            <w:right w:val="none" w:sz="0" w:space="0" w:color="auto"/>
                          </w:divBdr>
                          <w:divsChild>
                            <w:div w:id="1585604886">
                              <w:marLeft w:val="0"/>
                              <w:marRight w:val="0"/>
                              <w:marTop w:val="0"/>
                              <w:marBottom w:val="0"/>
                              <w:divBdr>
                                <w:top w:val="none" w:sz="0" w:space="0" w:color="auto"/>
                                <w:left w:val="none" w:sz="0" w:space="0" w:color="auto"/>
                                <w:bottom w:val="none" w:sz="0" w:space="0" w:color="auto"/>
                                <w:right w:val="none" w:sz="0" w:space="0" w:color="auto"/>
                              </w:divBdr>
                              <w:divsChild>
                                <w:div w:id="783229290">
                                  <w:marLeft w:val="0"/>
                                  <w:marRight w:val="0"/>
                                  <w:marTop w:val="0"/>
                                  <w:marBottom w:val="0"/>
                                  <w:divBdr>
                                    <w:top w:val="none" w:sz="0" w:space="0" w:color="auto"/>
                                    <w:left w:val="none" w:sz="0" w:space="0" w:color="auto"/>
                                    <w:bottom w:val="none" w:sz="0" w:space="0" w:color="auto"/>
                                    <w:right w:val="none" w:sz="0" w:space="0" w:color="auto"/>
                                  </w:divBdr>
                                  <w:divsChild>
                                    <w:div w:id="223759320">
                                      <w:marLeft w:val="0"/>
                                      <w:marRight w:val="0"/>
                                      <w:marTop w:val="0"/>
                                      <w:marBottom w:val="0"/>
                                      <w:divBdr>
                                        <w:top w:val="none" w:sz="0" w:space="0" w:color="auto"/>
                                        <w:left w:val="none" w:sz="0" w:space="0" w:color="auto"/>
                                        <w:bottom w:val="none" w:sz="0" w:space="0" w:color="auto"/>
                                        <w:right w:val="none" w:sz="0" w:space="0" w:color="auto"/>
                                      </w:divBdr>
                                      <w:divsChild>
                                        <w:div w:id="173297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3821757">
      <w:bodyDiv w:val="1"/>
      <w:marLeft w:val="0"/>
      <w:marRight w:val="0"/>
      <w:marTop w:val="0"/>
      <w:marBottom w:val="0"/>
      <w:divBdr>
        <w:top w:val="none" w:sz="0" w:space="0" w:color="auto"/>
        <w:left w:val="none" w:sz="0" w:space="0" w:color="auto"/>
        <w:bottom w:val="none" w:sz="0" w:space="0" w:color="auto"/>
        <w:right w:val="none" w:sz="0" w:space="0" w:color="auto"/>
      </w:divBdr>
    </w:div>
    <w:div w:id="622662577">
      <w:bodyDiv w:val="1"/>
      <w:marLeft w:val="0"/>
      <w:marRight w:val="0"/>
      <w:marTop w:val="0"/>
      <w:marBottom w:val="0"/>
      <w:divBdr>
        <w:top w:val="none" w:sz="0" w:space="0" w:color="auto"/>
        <w:left w:val="none" w:sz="0" w:space="0" w:color="auto"/>
        <w:bottom w:val="none" w:sz="0" w:space="0" w:color="auto"/>
        <w:right w:val="none" w:sz="0" w:space="0" w:color="auto"/>
      </w:divBdr>
      <w:divsChild>
        <w:div w:id="175194901">
          <w:marLeft w:val="0"/>
          <w:marRight w:val="0"/>
          <w:marTop w:val="0"/>
          <w:marBottom w:val="0"/>
          <w:divBdr>
            <w:top w:val="none" w:sz="0" w:space="0" w:color="auto"/>
            <w:left w:val="none" w:sz="0" w:space="0" w:color="auto"/>
            <w:bottom w:val="none" w:sz="0" w:space="0" w:color="auto"/>
            <w:right w:val="none" w:sz="0" w:space="0" w:color="auto"/>
          </w:divBdr>
          <w:divsChild>
            <w:div w:id="269239187">
              <w:marLeft w:val="0"/>
              <w:marRight w:val="0"/>
              <w:marTop w:val="100"/>
              <w:marBottom w:val="100"/>
              <w:divBdr>
                <w:top w:val="none" w:sz="0" w:space="0" w:color="auto"/>
                <w:left w:val="none" w:sz="0" w:space="0" w:color="auto"/>
                <w:bottom w:val="none" w:sz="0" w:space="0" w:color="auto"/>
                <w:right w:val="none" w:sz="0" w:space="0" w:color="auto"/>
              </w:divBdr>
              <w:divsChild>
                <w:div w:id="1246066013">
                  <w:marLeft w:val="0"/>
                  <w:marRight w:val="0"/>
                  <w:marTop w:val="0"/>
                  <w:marBottom w:val="0"/>
                  <w:divBdr>
                    <w:top w:val="none" w:sz="0" w:space="0" w:color="auto"/>
                    <w:left w:val="none" w:sz="0" w:space="0" w:color="auto"/>
                    <w:bottom w:val="none" w:sz="0" w:space="0" w:color="auto"/>
                    <w:right w:val="none" w:sz="0" w:space="0" w:color="auto"/>
                  </w:divBdr>
                  <w:divsChild>
                    <w:div w:id="420807485">
                      <w:marLeft w:val="0"/>
                      <w:marRight w:val="0"/>
                      <w:marTop w:val="0"/>
                      <w:marBottom w:val="0"/>
                      <w:divBdr>
                        <w:top w:val="none" w:sz="0" w:space="0" w:color="auto"/>
                        <w:left w:val="none" w:sz="0" w:space="0" w:color="auto"/>
                        <w:bottom w:val="none" w:sz="0" w:space="0" w:color="auto"/>
                        <w:right w:val="none" w:sz="0" w:space="0" w:color="auto"/>
                      </w:divBdr>
                      <w:divsChild>
                        <w:div w:id="1441338453">
                          <w:marLeft w:val="0"/>
                          <w:marRight w:val="0"/>
                          <w:marTop w:val="0"/>
                          <w:marBottom w:val="0"/>
                          <w:divBdr>
                            <w:top w:val="none" w:sz="0" w:space="0" w:color="auto"/>
                            <w:left w:val="none" w:sz="0" w:space="0" w:color="auto"/>
                            <w:bottom w:val="none" w:sz="0" w:space="0" w:color="auto"/>
                            <w:right w:val="none" w:sz="0" w:space="0" w:color="auto"/>
                          </w:divBdr>
                          <w:divsChild>
                            <w:div w:id="501092592">
                              <w:marLeft w:val="0"/>
                              <w:marRight w:val="0"/>
                              <w:marTop w:val="0"/>
                              <w:marBottom w:val="0"/>
                              <w:divBdr>
                                <w:top w:val="none" w:sz="0" w:space="0" w:color="auto"/>
                                <w:left w:val="none" w:sz="0" w:space="0" w:color="auto"/>
                                <w:bottom w:val="none" w:sz="0" w:space="0" w:color="auto"/>
                                <w:right w:val="none" w:sz="0" w:space="0" w:color="auto"/>
                              </w:divBdr>
                              <w:divsChild>
                                <w:div w:id="842862554">
                                  <w:marLeft w:val="0"/>
                                  <w:marRight w:val="0"/>
                                  <w:marTop w:val="0"/>
                                  <w:marBottom w:val="0"/>
                                  <w:divBdr>
                                    <w:top w:val="none" w:sz="0" w:space="0" w:color="auto"/>
                                    <w:left w:val="none" w:sz="0" w:space="0" w:color="auto"/>
                                    <w:bottom w:val="none" w:sz="0" w:space="0" w:color="auto"/>
                                    <w:right w:val="none" w:sz="0" w:space="0" w:color="auto"/>
                                  </w:divBdr>
                                  <w:divsChild>
                                    <w:div w:id="953175600">
                                      <w:marLeft w:val="0"/>
                                      <w:marRight w:val="0"/>
                                      <w:marTop w:val="0"/>
                                      <w:marBottom w:val="0"/>
                                      <w:divBdr>
                                        <w:top w:val="none" w:sz="0" w:space="0" w:color="auto"/>
                                        <w:left w:val="none" w:sz="0" w:space="0" w:color="auto"/>
                                        <w:bottom w:val="none" w:sz="0" w:space="0" w:color="auto"/>
                                        <w:right w:val="none" w:sz="0" w:space="0" w:color="auto"/>
                                      </w:divBdr>
                                      <w:divsChild>
                                        <w:div w:id="389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9909113">
      <w:bodyDiv w:val="1"/>
      <w:marLeft w:val="0"/>
      <w:marRight w:val="0"/>
      <w:marTop w:val="0"/>
      <w:marBottom w:val="0"/>
      <w:divBdr>
        <w:top w:val="none" w:sz="0" w:space="0" w:color="auto"/>
        <w:left w:val="none" w:sz="0" w:space="0" w:color="auto"/>
        <w:bottom w:val="none" w:sz="0" w:space="0" w:color="auto"/>
        <w:right w:val="none" w:sz="0" w:space="0" w:color="auto"/>
      </w:divBdr>
      <w:divsChild>
        <w:div w:id="281814894">
          <w:marLeft w:val="0"/>
          <w:marRight w:val="0"/>
          <w:marTop w:val="0"/>
          <w:marBottom w:val="0"/>
          <w:divBdr>
            <w:top w:val="none" w:sz="0" w:space="0" w:color="auto"/>
            <w:left w:val="none" w:sz="0" w:space="0" w:color="auto"/>
            <w:bottom w:val="none" w:sz="0" w:space="0" w:color="auto"/>
            <w:right w:val="none" w:sz="0" w:space="0" w:color="auto"/>
          </w:divBdr>
          <w:divsChild>
            <w:div w:id="1144006189">
              <w:marLeft w:val="0"/>
              <w:marRight w:val="0"/>
              <w:marTop w:val="100"/>
              <w:marBottom w:val="100"/>
              <w:divBdr>
                <w:top w:val="none" w:sz="0" w:space="0" w:color="auto"/>
                <w:left w:val="none" w:sz="0" w:space="0" w:color="auto"/>
                <w:bottom w:val="none" w:sz="0" w:space="0" w:color="auto"/>
                <w:right w:val="none" w:sz="0" w:space="0" w:color="auto"/>
              </w:divBdr>
              <w:divsChild>
                <w:div w:id="711199316">
                  <w:marLeft w:val="0"/>
                  <w:marRight w:val="0"/>
                  <w:marTop w:val="0"/>
                  <w:marBottom w:val="0"/>
                  <w:divBdr>
                    <w:top w:val="none" w:sz="0" w:space="0" w:color="auto"/>
                    <w:left w:val="none" w:sz="0" w:space="0" w:color="auto"/>
                    <w:bottom w:val="none" w:sz="0" w:space="0" w:color="auto"/>
                    <w:right w:val="none" w:sz="0" w:space="0" w:color="auto"/>
                  </w:divBdr>
                  <w:divsChild>
                    <w:div w:id="1933316672">
                      <w:marLeft w:val="0"/>
                      <w:marRight w:val="0"/>
                      <w:marTop w:val="0"/>
                      <w:marBottom w:val="0"/>
                      <w:divBdr>
                        <w:top w:val="none" w:sz="0" w:space="0" w:color="auto"/>
                        <w:left w:val="none" w:sz="0" w:space="0" w:color="auto"/>
                        <w:bottom w:val="none" w:sz="0" w:space="0" w:color="auto"/>
                        <w:right w:val="none" w:sz="0" w:space="0" w:color="auto"/>
                      </w:divBdr>
                      <w:divsChild>
                        <w:div w:id="656693567">
                          <w:marLeft w:val="0"/>
                          <w:marRight w:val="0"/>
                          <w:marTop w:val="0"/>
                          <w:marBottom w:val="0"/>
                          <w:divBdr>
                            <w:top w:val="none" w:sz="0" w:space="0" w:color="auto"/>
                            <w:left w:val="none" w:sz="0" w:space="0" w:color="auto"/>
                            <w:bottom w:val="none" w:sz="0" w:space="0" w:color="auto"/>
                            <w:right w:val="none" w:sz="0" w:space="0" w:color="auto"/>
                          </w:divBdr>
                          <w:divsChild>
                            <w:div w:id="1502890557">
                              <w:marLeft w:val="0"/>
                              <w:marRight w:val="0"/>
                              <w:marTop w:val="0"/>
                              <w:marBottom w:val="0"/>
                              <w:divBdr>
                                <w:top w:val="none" w:sz="0" w:space="0" w:color="auto"/>
                                <w:left w:val="none" w:sz="0" w:space="0" w:color="auto"/>
                                <w:bottom w:val="none" w:sz="0" w:space="0" w:color="auto"/>
                                <w:right w:val="none" w:sz="0" w:space="0" w:color="auto"/>
                              </w:divBdr>
                              <w:divsChild>
                                <w:div w:id="2080592190">
                                  <w:marLeft w:val="0"/>
                                  <w:marRight w:val="0"/>
                                  <w:marTop w:val="0"/>
                                  <w:marBottom w:val="0"/>
                                  <w:divBdr>
                                    <w:top w:val="none" w:sz="0" w:space="0" w:color="auto"/>
                                    <w:left w:val="none" w:sz="0" w:space="0" w:color="auto"/>
                                    <w:bottom w:val="none" w:sz="0" w:space="0" w:color="auto"/>
                                    <w:right w:val="none" w:sz="0" w:space="0" w:color="auto"/>
                                  </w:divBdr>
                                  <w:divsChild>
                                    <w:div w:id="668993817">
                                      <w:marLeft w:val="0"/>
                                      <w:marRight w:val="0"/>
                                      <w:marTop w:val="0"/>
                                      <w:marBottom w:val="0"/>
                                      <w:divBdr>
                                        <w:top w:val="none" w:sz="0" w:space="0" w:color="auto"/>
                                        <w:left w:val="none" w:sz="0" w:space="0" w:color="auto"/>
                                        <w:bottom w:val="none" w:sz="0" w:space="0" w:color="auto"/>
                                        <w:right w:val="none" w:sz="0" w:space="0" w:color="auto"/>
                                      </w:divBdr>
                                      <w:divsChild>
                                        <w:div w:id="169877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5008755">
      <w:bodyDiv w:val="1"/>
      <w:marLeft w:val="0"/>
      <w:marRight w:val="0"/>
      <w:marTop w:val="0"/>
      <w:marBottom w:val="0"/>
      <w:divBdr>
        <w:top w:val="none" w:sz="0" w:space="0" w:color="auto"/>
        <w:left w:val="none" w:sz="0" w:space="0" w:color="auto"/>
        <w:bottom w:val="none" w:sz="0" w:space="0" w:color="auto"/>
        <w:right w:val="none" w:sz="0" w:space="0" w:color="auto"/>
      </w:divBdr>
      <w:divsChild>
        <w:div w:id="1534145774">
          <w:marLeft w:val="0"/>
          <w:marRight w:val="0"/>
          <w:marTop w:val="0"/>
          <w:marBottom w:val="0"/>
          <w:divBdr>
            <w:top w:val="none" w:sz="0" w:space="0" w:color="auto"/>
            <w:left w:val="none" w:sz="0" w:space="0" w:color="auto"/>
            <w:bottom w:val="none" w:sz="0" w:space="0" w:color="auto"/>
            <w:right w:val="none" w:sz="0" w:space="0" w:color="auto"/>
          </w:divBdr>
          <w:divsChild>
            <w:div w:id="1896424309">
              <w:marLeft w:val="0"/>
              <w:marRight w:val="0"/>
              <w:marTop w:val="100"/>
              <w:marBottom w:val="100"/>
              <w:divBdr>
                <w:top w:val="none" w:sz="0" w:space="0" w:color="auto"/>
                <w:left w:val="none" w:sz="0" w:space="0" w:color="auto"/>
                <w:bottom w:val="none" w:sz="0" w:space="0" w:color="auto"/>
                <w:right w:val="none" w:sz="0" w:space="0" w:color="auto"/>
              </w:divBdr>
              <w:divsChild>
                <w:div w:id="1862666871">
                  <w:marLeft w:val="0"/>
                  <w:marRight w:val="0"/>
                  <w:marTop w:val="0"/>
                  <w:marBottom w:val="0"/>
                  <w:divBdr>
                    <w:top w:val="none" w:sz="0" w:space="0" w:color="auto"/>
                    <w:left w:val="none" w:sz="0" w:space="0" w:color="auto"/>
                    <w:bottom w:val="none" w:sz="0" w:space="0" w:color="auto"/>
                    <w:right w:val="none" w:sz="0" w:space="0" w:color="auto"/>
                  </w:divBdr>
                  <w:divsChild>
                    <w:div w:id="1741518265">
                      <w:marLeft w:val="0"/>
                      <w:marRight w:val="0"/>
                      <w:marTop w:val="0"/>
                      <w:marBottom w:val="0"/>
                      <w:divBdr>
                        <w:top w:val="none" w:sz="0" w:space="0" w:color="auto"/>
                        <w:left w:val="none" w:sz="0" w:space="0" w:color="auto"/>
                        <w:bottom w:val="none" w:sz="0" w:space="0" w:color="auto"/>
                        <w:right w:val="none" w:sz="0" w:space="0" w:color="auto"/>
                      </w:divBdr>
                      <w:divsChild>
                        <w:div w:id="1404794310">
                          <w:marLeft w:val="0"/>
                          <w:marRight w:val="0"/>
                          <w:marTop w:val="0"/>
                          <w:marBottom w:val="0"/>
                          <w:divBdr>
                            <w:top w:val="none" w:sz="0" w:space="0" w:color="auto"/>
                            <w:left w:val="none" w:sz="0" w:space="0" w:color="auto"/>
                            <w:bottom w:val="none" w:sz="0" w:space="0" w:color="auto"/>
                            <w:right w:val="none" w:sz="0" w:space="0" w:color="auto"/>
                          </w:divBdr>
                          <w:divsChild>
                            <w:div w:id="800461320">
                              <w:marLeft w:val="0"/>
                              <w:marRight w:val="0"/>
                              <w:marTop w:val="0"/>
                              <w:marBottom w:val="0"/>
                              <w:divBdr>
                                <w:top w:val="none" w:sz="0" w:space="0" w:color="auto"/>
                                <w:left w:val="none" w:sz="0" w:space="0" w:color="auto"/>
                                <w:bottom w:val="none" w:sz="0" w:space="0" w:color="auto"/>
                                <w:right w:val="none" w:sz="0" w:space="0" w:color="auto"/>
                              </w:divBdr>
                              <w:divsChild>
                                <w:div w:id="1655328094">
                                  <w:marLeft w:val="0"/>
                                  <w:marRight w:val="0"/>
                                  <w:marTop w:val="0"/>
                                  <w:marBottom w:val="0"/>
                                  <w:divBdr>
                                    <w:top w:val="none" w:sz="0" w:space="0" w:color="auto"/>
                                    <w:left w:val="none" w:sz="0" w:space="0" w:color="auto"/>
                                    <w:bottom w:val="none" w:sz="0" w:space="0" w:color="auto"/>
                                    <w:right w:val="none" w:sz="0" w:space="0" w:color="auto"/>
                                  </w:divBdr>
                                  <w:divsChild>
                                    <w:div w:id="1523593355">
                                      <w:marLeft w:val="0"/>
                                      <w:marRight w:val="0"/>
                                      <w:marTop w:val="0"/>
                                      <w:marBottom w:val="0"/>
                                      <w:divBdr>
                                        <w:top w:val="none" w:sz="0" w:space="0" w:color="auto"/>
                                        <w:left w:val="none" w:sz="0" w:space="0" w:color="auto"/>
                                        <w:bottom w:val="none" w:sz="0" w:space="0" w:color="auto"/>
                                        <w:right w:val="none" w:sz="0" w:space="0" w:color="auto"/>
                                      </w:divBdr>
                                      <w:divsChild>
                                        <w:div w:id="72857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6370668">
      <w:bodyDiv w:val="1"/>
      <w:marLeft w:val="0"/>
      <w:marRight w:val="0"/>
      <w:marTop w:val="0"/>
      <w:marBottom w:val="0"/>
      <w:divBdr>
        <w:top w:val="none" w:sz="0" w:space="0" w:color="auto"/>
        <w:left w:val="none" w:sz="0" w:space="0" w:color="auto"/>
        <w:bottom w:val="none" w:sz="0" w:space="0" w:color="auto"/>
        <w:right w:val="none" w:sz="0" w:space="0" w:color="auto"/>
      </w:divBdr>
    </w:div>
    <w:div w:id="818033055">
      <w:bodyDiv w:val="1"/>
      <w:marLeft w:val="0"/>
      <w:marRight w:val="0"/>
      <w:marTop w:val="0"/>
      <w:marBottom w:val="0"/>
      <w:divBdr>
        <w:top w:val="none" w:sz="0" w:space="0" w:color="auto"/>
        <w:left w:val="none" w:sz="0" w:space="0" w:color="auto"/>
        <w:bottom w:val="none" w:sz="0" w:space="0" w:color="auto"/>
        <w:right w:val="none" w:sz="0" w:space="0" w:color="auto"/>
      </w:divBdr>
    </w:div>
    <w:div w:id="884103674">
      <w:bodyDiv w:val="1"/>
      <w:marLeft w:val="0"/>
      <w:marRight w:val="0"/>
      <w:marTop w:val="0"/>
      <w:marBottom w:val="0"/>
      <w:divBdr>
        <w:top w:val="none" w:sz="0" w:space="0" w:color="auto"/>
        <w:left w:val="none" w:sz="0" w:space="0" w:color="auto"/>
        <w:bottom w:val="none" w:sz="0" w:space="0" w:color="auto"/>
        <w:right w:val="none" w:sz="0" w:space="0" w:color="auto"/>
      </w:divBdr>
    </w:div>
    <w:div w:id="910962920">
      <w:bodyDiv w:val="1"/>
      <w:marLeft w:val="0"/>
      <w:marRight w:val="0"/>
      <w:marTop w:val="0"/>
      <w:marBottom w:val="0"/>
      <w:divBdr>
        <w:top w:val="none" w:sz="0" w:space="0" w:color="auto"/>
        <w:left w:val="none" w:sz="0" w:space="0" w:color="auto"/>
        <w:bottom w:val="none" w:sz="0" w:space="0" w:color="auto"/>
        <w:right w:val="none" w:sz="0" w:space="0" w:color="auto"/>
      </w:divBdr>
      <w:divsChild>
        <w:div w:id="1804271621">
          <w:marLeft w:val="0"/>
          <w:marRight w:val="0"/>
          <w:marTop w:val="0"/>
          <w:marBottom w:val="0"/>
          <w:divBdr>
            <w:top w:val="none" w:sz="0" w:space="0" w:color="auto"/>
            <w:left w:val="none" w:sz="0" w:space="0" w:color="auto"/>
            <w:bottom w:val="none" w:sz="0" w:space="0" w:color="auto"/>
            <w:right w:val="none" w:sz="0" w:space="0" w:color="auto"/>
          </w:divBdr>
          <w:divsChild>
            <w:div w:id="1647707116">
              <w:marLeft w:val="0"/>
              <w:marRight w:val="0"/>
              <w:marTop w:val="100"/>
              <w:marBottom w:val="100"/>
              <w:divBdr>
                <w:top w:val="none" w:sz="0" w:space="0" w:color="auto"/>
                <w:left w:val="none" w:sz="0" w:space="0" w:color="auto"/>
                <w:bottom w:val="none" w:sz="0" w:space="0" w:color="auto"/>
                <w:right w:val="none" w:sz="0" w:space="0" w:color="auto"/>
              </w:divBdr>
              <w:divsChild>
                <w:div w:id="1764035120">
                  <w:marLeft w:val="0"/>
                  <w:marRight w:val="0"/>
                  <w:marTop w:val="0"/>
                  <w:marBottom w:val="0"/>
                  <w:divBdr>
                    <w:top w:val="none" w:sz="0" w:space="0" w:color="auto"/>
                    <w:left w:val="none" w:sz="0" w:space="0" w:color="auto"/>
                    <w:bottom w:val="none" w:sz="0" w:space="0" w:color="auto"/>
                    <w:right w:val="none" w:sz="0" w:space="0" w:color="auto"/>
                  </w:divBdr>
                  <w:divsChild>
                    <w:div w:id="1107584090">
                      <w:marLeft w:val="0"/>
                      <w:marRight w:val="0"/>
                      <w:marTop w:val="0"/>
                      <w:marBottom w:val="0"/>
                      <w:divBdr>
                        <w:top w:val="none" w:sz="0" w:space="0" w:color="auto"/>
                        <w:left w:val="none" w:sz="0" w:space="0" w:color="auto"/>
                        <w:bottom w:val="none" w:sz="0" w:space="0" w:color="auto"/>
                        <w:right w:val="none" w:sz="0" w:space="0" w:color="auto"/>
                      </w:divBdr>
                      <w:divsChild>
                        <w:div w:id="1625041154">
                          <w:marLeft w:val="0"/>
                          <w:marRight w:val="0"/>
                          <w:marTop w:val="0"/>
                          <w:marBottom w:val="0"/>
                          <w:divBdr>
                            <w:top w:val="none" w:sz="0" w:space="0" w:color="auto"/>
                            <w:left w:val="none" w:sz="0" w:space="0" w:color="auto"/>
                            <w:bottom w:val="none" w:sz="0" w:space="0" w:color="auto"/>
                            <w:right w:val="none" w:sz="0" w:space="0" w:color="auto"/>
                          </w:divBdr>
                          <w:divsChild>
                            <w:div w:id="687027373">
                              <w:marLeft w:val="0"/>
                              <w:marRight w:val="0"/>
                              <w:marTop w:val="0"/>
                              <w:marBottom w:val="0"/>
                              <w:divBdr>
                                <w:top w:val="none" w:sz="0" w:space="0" w:color="auto"/>
                                <w:left w:val="none" w:sz="0" w:space="0" w:color="auto"/>
                                <w:bottom w:val="none" w:sz="0" w:space="0" w:color="auto"/>
                                <w:right w:val="none" w:sz="0" w:space="0" w:color="auto"/>
                              </w:divBdr>
                              <w:divsChild>
                                <w:div w:id="374355366">
                                  <w:marLeft w:val="0"/>
                                  <w:marRight w:val="0"/>
                                  <w:marTop w:val="0"/>
                                  <w:marBottom w:val="0"/>
                                  <w:divBdr>
                                    <w:top w:val="none" w:sz="0" w:space="0" w:color="auto"/>
                                    <w:left w:val="none" w:sz="0" w:space="0" w:color="auto"/>
                                    <w:bottom w:val="none" w:sz="0" w:space="0" w:color="auto"/>
                                    <w:right w:val="none" w:sz="0" w:space="0" w:color="auto"/>
                                  </w:divBdr>
                                  <w:divsChild>
                                    <w:div w:id="1551921234">
                                      <w:marLeft w:val="0"/>
                                      <w:marRight w:val="0"/>
                                      <w:marTop w:val="0"/>
                                      <w:marBottom w:val="0"/>
                                      <w:divBdr>
                                        <w:top w:val="none" w:sz="0" w:space="0" w:color="auto"/>
                                        <w:left w:val="none" w:sz="0" w:space="0" w:color="auto"/>
                                        <w:bottom w:val="none" w:sz="0" w:space="0" w:color="auto"/>
                                        <w:right w:val="none" w:sz="0" w:space="0" w:color="auto"/>
                                      </w:divBdr>
                                      <w:divsChild>
                                        <w:div w:id="2464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0238609">
      <w:bodyDiv w:val="1"/>
      <w:marLeft w:val="0"/>
      <w:marRight w:val="0"/>
      <w:marTop w:val="0"/>
      <w:marBottom w:val="0"/>
      <w:divBdr>
        <w:top w:val="none" w:sz="0" w:space="0" w:color="auto"/>
        <w:left w:val="none" w:sz="0" w:space="0" w:color="auto"/>
        <w:bottom w:val="none" w:sz="0" w:space="0" w:color="auto"/>
        <w:right w:val="none" w:sz="0" w:space="0" w:color="auto"/>
      </w:divBdr>
      <w:divsChild>
        <w:div w:id="597106508">
          <w:marLeft w:val="0"/>
          <w:marRight w:val="0"/>
          <w:marTop w:val="0"/>
          <w:marBottom w:val="0"/>
          <w:divBdr>
            <w:top w:val="none" w:sz="0" w:space="0" w:color="auto"/>
            <w:left w:val="none" w:sz="0" w:space="0" w:color="auto"/>
            <w:bottom w:val="none" w:sz="0" w:space="0" w:color="auto"/>
            <w:right w:val="none" w:sz="0" w:space="0" w:color="auto"/>
          </w:divBdr>
          <w:divsChild>
            <w:div w:id="1390306158">
              <w:marLeft w:val="0"/>
              <w:marRight w:val="0"/>
              <w:marTop w:val="100"/>
              <w:marBottom w:val="100"/>
              <w:divBdr>
                <w:top w:val="none" w:sz="0" w:space="0" w:color="auto"/>
                <w:left w:val="none" w:sz="0" w:space="0" w:color="auto"/>
                <w:bottom w:val="none" w:sz="0" w:space="0" w:color="auto"/>
                <w:right w:val="none" w:sz="0" w:space="0" w:color="auto"/>
              </w:divBdr>
              <w:divsChild>
                <w:div w:id="1068650097">
                  <w:marLeft w:val="0"/>
                  <w:marRight w:val="0"/>
                  <w:marTop w:val="0"/>
                  <w:marBottom w:val="0"/>
                  <w:divBdr>
                    <w:top w:val="none" w:sz="0" w:space="0" w:color="auto"/>
                    <w:left w:val="none" w:sz="0" w:space="0" w:color="auto"/>
                    <w:bottom w:val="none" w:sz="0" w:space="0" w:color="auto"/>
                    <w:right w:val="none" w:sz="0" w:space="0" w:color="auto"/>
                  </w:divBdr>
                  <w:divsChild>
                    <w:div w:id="1055198380">
                      <w:marLeft w:val="0"/>
                      <w:marRight w:val="0"/>
                      <w:marTop w:val="0"/>
                      <w:marBottom w:val="0"/>
                      <w:divBdr>
                        <w:top w:val="none" w:sz="0" w:space="0" w:color="auto"/>
                        <w:left w:val="none" w:sz="0" w:space="0" w:color="auto"/>
                        <w:bottom w:val="none" w:sz="0" w:space="0" w:color="auto"/>
                        <w:right w:val="none" w:sz="0" w:space="0" w:color="auto"/>
                      </w:divBdr>
                      <w:divsChild>
                        <w:div w:id="1476293582">
                          <w:marLeft w:val="0"/>
                          <w:marRight w:val="0"/>
                          <w:marTop w:val="0"/>
                          <w:marBottom w:val="0"/>
                          <w:divBdr>
                            <w:top w:val="none" w:sz="0" w:space="0" w:color="auto"/>
                            <w:left w:val="none" w:sz="0" w:space="0" w:color="auto"/>
                            <w:bottom w:val="none" w:sz="0" w:space="0" w:color="auto"/>
                            <w:right w:val="none" w:sz="0" w:space="0" w:color="auto"/>
                          </w:divBdr>
                          <w:divsChild>
                            <w:div w:id="1506943608">
                              <w:marLeft w:val="0"/>
                              <w:marRight w:val="0"/>
                              <w:marTop w:val="0"/>
                              <w:marBottom w:val="0"/>
                              <w:divBdr>
                                <w:top w:val="none" w:sz="0" w:space="0" w:color="auto"/>
                                <w:left w:val="none" w:sz="0" w:space="0" w:color="auto"/>
                                <w:bottom w:val="none" w:sz="0" w:space="0" w:color="auto"/>
                                <w:right w:val="none" w:sz="0" w:space="0" w:color="auto"/>
                              </w:divBdr>
                              <w:divsChild>
                                <w:div w:id="1425417721">
                                  <w:marLeft w:val="0"/>
                                  <w:marRight w:val="0"/>
                                  <w:marTop w:val="0"/>
                                  <w:marBottom w:val="0"/>
                                  <w:divBdr>
                                    <w:top w:val="none" w:sz="0" w:space="0" w:color="auto"/>
                                    <w:left w:val="none" w:sz="0" w:space="0" w:color="auto"/>
                                    <w:bottom w:val="none" w:sz="0" w:space="0" w:color="auto"/>
                                    <w:right w:val="none" w:sz="0" w:space="0" w:color="auto"/>
                                  </w:divBdr>
                                  <w:divsChild>
                                    <w:div w:id="1771700590">
                                      <w:marLeft w:val="0"/>
                                      <w:marRight w:val="0"/>
                                      <w:marTop w:val="0"/>
                                      <w:marBottom w:val="0"/>
                                      <w:divBdr>
                                        <w:top w:val="none" w:sz="0" w:space="0" w:color="auto"/>
                                        <w:left w:val="none" w:sz="0" w:space="0" w:color="auto"/>
                                        <w:bottom w:val="none" w:sz="0" w:space="0" w:color="auto"/>
                                        <w:right w:val="none" w:sz="0" w:space="0" w:color="auto"/>
                                      </w:divBdr>
                                      <w:divsChild>
                                        <w:div w:id="212330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6029160">
      <w:bodyDiv w:val="1"/>
      <w:marLeft w:val="0"/>
      <w:marRight w:val="0"/>
      <w:marTop w:val="0"/>
      <w:marBottom w:val="0"/>
      <w:divBdr>
        <w:top w:val="none" w:sz="0" w:space="0" w:color="auto"/>
        <w:left w:val="none" w:sz="0" w:space="0" w:color="auto"/>
        <w:bottom w:val="none" w:sz="0" w:space="0" w:color="auto"/>
        <w:right w:val="none" w:sz="0" w:space="0" w:color="auto"/>
      </w:divBdr>
    </w:div>
    <w:div w:id="1141578701">
      <w:bodyDiv w:val="1"/>
      <w:marLeft w:val="0"/>
      <w:marRight w:val="0"/>
      <w:marTop w:val="0"/>
      <w:marBottom w:val="0"/>
      <w:divBdr>
        <w:top w:val="none" w:sz="0" w:space="0" w:color="auto"/>
        <w:left w:val="none" w:sz="0" w:space="0" w:color="auto"/>
        <w:bottom w:val="none" w:sz="0" w:space="0" w:color="auto"/>
        <w:right w:val="none" w:sz="0" w:space="0" w:color="auto"/>
      </w:divBdr>
    </w:div>
    <w:div w:id="1142306156">
      <w:bodyDiv w:val="1"/>
      <w:marLeft w:val="0"/>
      <w:marRight w:val="0"/>
      <w:marTop w:val="0"/>
      <w:marBottom w:val="0"/>
      <w:divBdr>
        <w:top w:val="none" w:sz="0" w:space="0" w:color="auto"/>
        <w:left w:val="none" w:sz="0" w:space="0" w:color="auto"/>
        <w:bottom w:val="none" w:sz="0" w:space="0" w:color="auto"/>
        <w:right w:val="none" w:sz="0" w:space="0" w:color="auto"/>
      </w:divBdr>
    </w:div>
    <w:div w:id="1164593247">
      <w:bodyDiv w:val="1"/>
      <w:marLeft w:val="0"/>
      <w:marRight w:val="0"/>
      <w:marTop w:val="0"/>
      <w:marBottom w:val="0"/>
      <w:divBdr>
        <w:top w:val="none" w:sz="0" w:space="0" w:color="auto"/>
        <w:left w:val="none" w:sz="0" w:space="0" w:color="auto"/>
        <w:bottom w:val="none" w:sz="0" w:space="0" w:color="auto"/>
        <w:right w:val="none" w:sz="0" w:space="0" w:color="auto"/>
      </w:divBdr>
    </w:div>
    <w:div w:id="1344162061">
      <w:bodyDiv w:val="1"/>
      <w:marLeft w:val="0"/>
      <w:marRight w:val="0"/>
      <w:marTop w:val="0"/>
      <w:marBottom w:val="0"/>
      <w:divBdr>
        <w:top w:val="none" w:sz="0" w:space="0" w:color="auto"/>
        <w:left w:val="none" w:sz="0" w:space="0" w:color="auto"/>
        <w:bottom w:val="none" w:sz="0" w:space="0" w:color="auto"/>
        <w:right w:val="none" w:sz="0" w:space="0" w:color="auto"/>
      </w:divBdr>
    </w:div>
    <w:div w:id="1363938882">
      <w:bodyDiv w:val="1"/>
      <w:marLeft w:val="0"/>
      <w:marRight w:val="0"/>
      <w:marTop w:val="0"/>
      <w:marBottom w:val="0"/>
      <w:divBdr>
        <w:top w:val="none" w:sz="0" w:space="0" w:color="auto"/>
        <w:left w:val="none" w:sz="0" w:space="0" w:color="auto"/>
        <w:bottom w:val="none" w:sz="0" w:space="0" w:color="auto"/>
        <w:right w:val="none" w:sz="0" w:space="0" w:color="auto"/>
      </w:divBdr>
      <w:divsChild>
        <w:div w:id="742332510">
          <w:marLeft w:val="0"/>
          <w:marRight w:val="0"/>
          <w:marTop w:val="0"/>
          <w:marBottom w:val="0"/>
          <w:divBdr>
            <w:top w:val="none" w:sz="0" w:space="0" w:color="auto"/>
            <w:left w:val="none" w:sz="0" w:space="0" w:color="auto"/>
            <w:bottom w:val="none" w:sz="0" w:space="0" w:color="auto"/>
            <w:right w:val="none" w:sz="0" w:space="0" w:color="auto"/>
          </w:divBdr>
          <w:divsChild>
            <w:div w:id="1726830926">
              <w:marLeft w:val="0"/>
              <w:marRight w:val="0"/>
              <w:marTop w:val="100"/>
              <w:marBottom w:val="100"/>
              <w:divBdr>
                <w:top w:val="none" w:sz="0" w:space="0" w:color="auto"/>
                <w:left w:val="none" w:sz="0" w:space="0" w:color="auto"/>
                <w:bottom w:val="none" w:sz="0" w:space="0" w:color="auto"/>
                <w:right w:val="none" w:sz="0" w:space="0" w:color="auto"/>
              </w:divBdr>
              <w:divsChild>
                <w:div w:id="68815068">
                  <w:marLeft w:val="0"/>
                  <w:marRight w:val="0"/>
                  <w:marTop w:val="0"/>
                  <w:marBottom w:val="0"/>
                  <w:divBdr>
                    <w:top w:val="none" w:sz="0" w:space="0" w:color="auto"/>
                    <w:left w:val="none" w:sz="0" w:space="0" w:color="auto"/>
                    <w:bottom w:val="none" w:sz="0" w:space="0" w:color="auto"/>
                    <w:right w:val="none" w:sz="0" w:space="0" w:color="auto"/>
                  </w:divBdr>
                  <w:divsChild>
                    <w:div w:id="828013256">
                      <w:marLeft w:val="0"/>
                      <w:marRight w:val="0"/>
                      <w:marTop w:val="0"/>
                      <w:marBottom w:val="0"/>
                      <w:divBdr>
                        <w:top w:val="none" w:sz="0" w:space="0" w:color="auto"/>
                        <w:left w:val="none" w:sz="0" w:space="0" w:color="auto"/>
                        <w:bottom w:val="none" w:sz="0" w:space="0" w:color="auto"/>
                        <w:right w:val="none" w:sz="0" w:space="0" w:color="auto"/>
                      </w:divBdr>
                      <w:divsChild>
                        <w:div w:id="151455839">
                          <w:marLeft w:val="0"/>
                          <w:marRight w:val="0"/>
                          <w:marTop w:val="0"/>
                          <w:marBottom w:val="0"/>
                          <w:divBdr>
                            <w:top w:val="none" w:sz="0" w:space="0" w:color="auto"/>
                            <w:left w:val="none" w:sz="0" w:space="0" w:color="auto"/>
                            <w:bottom w:val="none" w:sz="0" w:space="0" w:color="auto"/>
                            <w:right w:val="none" w:sz="0" w:space="0" w:color="auto"/>
                          </w:divBdr>
                          <w:divsChild>
                            <w:div w:id="121465443">
                              <w:marLeft w:val="0"/>
                              <w:marRight w:val="0"/>
                              <w:marTop w:val="0"/>
                              <w:marBottom w:val="0"/>
                              <w:divBdr>
                                <w:top w:val="none" w:sz="0" w:space="0" w:color="auto"/>
                                <w:left w:val="none" w:sz="0" w:space="0" w:color="auto"/>
                                <w:bottom w:val="none" w:sz="0" w:space="0" w:color="auto"/>
                                <w:right w:val="none" w:sz="0" w:space="0" w:color="auto"/>
                              </w:divBdr>
                              <w:divsChild>
                                <w:div w:id="2026902449">
                                  <w:marLeft w:val="0"/>
                                  <w:marRight w:val="0"/>
                                  <w:marTop w:val="0"/>
                                  <w:marBottom w:val="0"/>
                                  <w:divBdr>
                                    <w:top w:val="none" w:sz="0" w:space="0" w:color="auto"/>
                                    <w:left w:val="none" w:sz="0" w:space="0" w:color="auto"/>
                                    <w:bottom w:val="none" w:sz="0" w:space="0" w:color="auto"/>
                                    <w:right w:val="none" w:sz="0" w:space="0" w:color="auto"/>
                                  </w:divBdr>
                                  <w:divsChild>
                                    <w:div w:id="754667278">
                                      <w:marLeft w:val="0"/>
                                      <w:marRight w:val="0"/>
                                      <w:marTop w:val="0"/>
                                      <w:marBottom w:val="0"/>
                                      <w:divBdr>
                                        <w:top w:val="none" w:sz="0" w:space="0" w:color="auto"/>
                                        <w:left w:val="none" w:sz="0" w:space="0" w:color="auto"/>
                                        <w:bottom w:val="none" w:sz="0" w:space="0" w:color="auto"/>
                                        <w:right w:val="none" w:sz="0" w:space="0" w:color="auto"/>
                                      </w:divBdr>
                                      <w:divsChild>
                                        <w:div w:id="142904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0902870">
      <w:bodyDiv w:val="1"/>
      <w:marLeft w:val="0"/>
      <w:marRight w:val="0"/>
      <w:marTop w:val="0"/>
      <w:marBottom w:val="0"/>
      <w:divBdr>
        <w:top w:val="none" w:sz="0" w:space="0" w:color="auto"/>
        <w:left w:val="none" w:sz="0" w:space="0" w:color="auto"/>
        <w:bottom w:val="none" w:sz="0" w:space="0" w:color="auto"/>
        <w:right w:val="none" w:sz="0" w:space="0" w:color="auto"/>
      </w:divBdr>
    </w:div>
    <w:div w:id="1408454523">
      <w:bodyDiv w:val="1"/>
      <w:marLeft w:val="0"/>
      <w:marRight w:val="0"/>
      <w:marTop w:val="0"/>
      <w:marBottom w:val="0"/>
      <w:divBdr>
        <w:top w:val="none" w:sz="0" w:space="0" w:color="auto"/>
        <w:left w:val="none" w:sz="0" w:space="0" w:color="auto"/>
        <w:bottom w:val="none" w:sz="0" w:space="0" w:color="auto"/>
        <w:right w:val="none" w:sz="0" w:space="0" w:color="auto"/>
      </w:divBdr>
    </w:div>
    <w:div w:id="1442142645">
      <w:bodyDiv w:val="1"/>
      <w:marLeft w:val="0"/>
      <w:marRight w:val="0"/>
      <w:marTop w:val="0"/>
      <w:marBottom w:val="0"/>
      <w:divBdr>
        <w:top w:val="none" w:sz="0" w:space="0" w:color="auto"/>
        <w:left w:val="none" w:sz="0" w:space="0" w:color="auto"/>
        <w:bottom w:val="none" w:sz="0" w:space="0" w:color="auto"/>
        <w:right w:val="none" w:sz="0" w:space="0" w:color="auto"/>
      </w:divBdr>
      <w:divsChild>
        <w:div w:id="347758267">
          <w:marLeft w:val="0"/>
          <w:marRight w:val="0"/>
          <w:marTop w:val="0"/>
          <w:marBottom w:val="0"/>
          <w:divBdr>
            <w:top w:val="none" w:sz="0" w:space="0" w:color="auto"/>
            <w:left w:val="none" w:sz="0" w:space="0" w:color="auto"/>
            <w:bottom w:val="none" w:sz="0" w:space="0" w:color="auto"/>
            <w:right w:val="none" w:sz="0" w:space="0" w:color="auto"/>
          </w:divBdr>
          <w:divsChild>
            <w:div w:id="293024735">
              <w:marLeft w:val="0"/>
              <w:marRight w:val="0"/>
              <w:marTop w:val="100"/>
              <w:marBottom w:val="100"/>
              <w:divBdr>
                <w:top w:val="none" w:sz="0" w:space="0" w:color="auto"/>
                <w:left w:val="none" w:sz="0" w:space="0" w:color="auto"/>
                <w:bottom w:val="none" w:sz="0" w:space="0" w:color="auto"/>
                <w:right w:val="none" w:sz="0" w:space="0" w:color="auto"/>
              </w:divBdr>
              <w:divsChild>
                <w:div w:id="969634277">
                  <w:marLeft w:val="0"/>
                  <w:marRight w:val="0"/>
                  <w:marTop w:val="0"/>
                  <w:marBottom w:val="0"/>
                  <w:divBdr>
                    <w:top w:val="none" w:sz="0" w:space="0" w:color="auto"/>
                    <w:left w:val="none" w:sz="0" w:space="0" w:color="auto"/>
                    <w:bottom w:val="none" w:sz="0" w:space="0" w:color="auto"/>
                    <w:right w:val="none" w:sz="0" w:space="0" w:color="auto"/>
                  </w:divBdr>
                  <w:divsChild>
                    <w:div w:id="1134714321">
                      <w:marLeft w:val="0"/>
                      <w:marRight w:val="0"/>
                      <w:marTop w:val="0"/>
                      <w:marBottom w:val="0"/>
                      <w:divBdr>
                        <w:top w:val="none" w:sz="0" w:space="0" w:color="auto"/>
                        <w:left w:val="none" w:sz="0" w:space="0" w:color="auto"/>
                        <w:bottom w:val="none" w:sz="0" w:space="0" w:color="auto"/>
                        <w:right w:val="none" w:sz="0" w:space="0" w:color="auto"/>
                      </w:divBdr>
                      <w:divsChild>
                        <w:div w:id="1675574605">
                          <w:marLeft w:val="0"/>
                          <w:marRight w:val="0"/>
                          <w:marTop w:val="0"/>
                          <w:marBottom w:val="0"/>
                          <w:divBdr>
                            <w:top w:val="none" w:sz="0" w:space="0" w:color="auto"/>
                            <w:left w:val="none" w:sz="0" w:space="0" w:color="auto"/>
                            <w:bottom w:val="none" w:sz="0" w:space="0" w:color="auto"/>
                            <w:right w:val="none" w:sz="0" w:space="0" w:color="auto"/>
                          </w:divBdr>
                          <w:divsChild>
                            <w:div w:id="1096051282">
                              <w:marLeft w:val="0"/>
                              <w:marRight w:val="0"/>
                              <w:marTop w:val="0"/>
                              <w:marBottom w:val="0"/>
                              <w:divBdr>
                                <w:top w:val="none" w:sz="0" w:space="0" w:color="auto"/>
                                <w:left w:val="none" w:sz="0" w:space="0" w:color="auto"/>
                                <w:bottom w:val="none" w:sz="0" w:space="0" w:color="auto"/>
                                <w:right w:val="none" w:sz="0" w:space="0" w:color="auto"/>
                              </w:divBdr>
                              <w:divsChild>
                                <w:div w:id="1847790764">
                                  <w:marLeft w:val="0"/>
                                  <w:marRight w:val="0"/>
                                  <w:marTop w:val="0"/>
                                  <w:marBottom w:val="0"/>
                                  <w:divBdr>
                                    <w:top w:val="none" w:sz="0" w:space="0" w:color="auto"/>
                                    <w:left w:val="none" w:sz="0" w:space="0" w:color="auto"/>
                                    <w:bottom w:val="none" w:sz="0" w:space="0" w:color="auto"/>
                                    <w:right w:val="none" w:sz="0" w:space="0" w:color="auto"/>
                                  </w:divBdr>
                                  <w:divsChild>
                                    <w:div w:id="1312172578">
                                      <w:marLeft w:val="0"/>
                                      <w:marRight w:val="0"/>
                                      <w:marTop w:val="0"/>
                                      <w:marBottom w:val="0"/>
                                      <w:divBdr>
                                        <w:top w:val="none" w:sz="0" w:space="0" w:color="auto"/>
                                        <w:left w:val="none" w:sz="0" w:space="0" w:color="auto"/>
                                        <w:bottom w:val="none" w:sz="0" w:space="0" w:color="auto"/>
                                        <w:right w:val="none" w:sz="0" w:space="0" w:color="auto"/>
                                      </w:divBdr>
                                      <w:divsChild>
                                        <w:div w:id="41027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996805">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9924847">
      <w:bodyDiv w:val="1"/>
      <w:marLeft w:val="0"/>
      <w:marRight w:val="0"/>
      <w:marTop w:val="0"/>
      <w:marBottom w:val="0"/>
      <w:divBdr>
        <w:top w:val="none" w:sz="0" w:space="0" w:color="auto"/>
        <w:left w:val="none" w:sz="0" w:space="0" w:color="auto"/>
        <w:bottom w:val="none" w:sz="0" w:space="0" w:color="auto"/>
        <w:right w:val="none" w:sz="0" w:space="0" w:color="auto"/>
      </w:divBdr>
      <w:divsChild>
        <w:div w:id="1869833355">
          <w:marLeft w:val="0"/>
          <w:marRight w:val="0"/>
          <w:marTop w:val="0"/>
          <w:marBottom w:val="0"/>
          <w:divBdr>
            <w:top w:val="none" w:sz="0" w:space="0" w:color="auto"/>
            <w:left w:val="none" w:sz="0" w:space="0" w:color="auto"/>
            <w:bottom w:val="none" w:sz="0" w:space="0" w:color="auto"/>
            <w:right w:val="none" w:sz="0" w:space="0" w:color="auto"/>
          </w:divBdr>
          <w:divsChild>
            <w:div w:id="567037590">
              <w:marLeft w:val="0"/>
              <w:marRight w:val="0"/>
              <w:marTop w:val="100"/>
              <w:marBottom w:val="100"/>
              <w:divBdr>
                <w:top w:val="none" w:sz="0" w:space="0" w:color="auto"/>
                <w:left w:val="none" w:sz="0" w:space="0" w:color="auto"/>
                <w:bottom w:val="none" w:sz="0" w:space="0" w:color="auto"/>
                <w:right w:val="none" w:sz="0" w:space="0" w:color="auto"/>
              </w:divBdr>
              <w:divsChild>
                <w:div w:id="1494301951">
                  <w:marLeft w:val="0"/>
                  <w:marRight w:val="0"/>
                  <w:marTop w:val="0"/>
                  <w:marBottom w:val="0"/>
                  <w:divBdr>
                    <w:top w:val="none" w:sz="0" w:space="0" w:color="auto"/>
                    <w:left w:val="none" w:sz="0" w:space="0" w:color="auto"/>
                    <w:bottom w:val="none" w:sz="0" w:space="0" w:color="auto"/>
                    <w:right w:val="none" w:sz="0" w:space="0" w:color="auto"/>
                  </w:divBdr>
                  <w:divsChild>
                    <w:div w:id="1123116495">
                      <w:marLeft w:val="0"/>
                      <w:marRight w:val="0"/>
                      <w:marTop w:val="0"/>
                      <w:marBottom w:val="0"/>
                      <w:divBdr>
                        <w:top w:val="none" w:sz="0" w:space="0" w:color="auto"/>
                        <w:left w:val="none" w:sz="0" w:space="0" w:color="auto"/>
                        <w:bottom w:val="none" w:sz="0" w:space="0" w:color="auto"/>
                        <w:right w:val="none" w:sz="0" w:space="0" w:color="auto"/>
                      </w:divBdr>
                      <w:divsChild>
                        <w:div w:id="909730681">
                          <w:marLeft w:val="0"/>
                          <w:marRight w:val="0"/>
                          <w:marTop w:val="0"/>
                          <w:marBottom w:val="0"/>
                          <w:divBdr>
                            <w:top w:val="none" w:sz="0" w:space="0" w:color="auto"/>
                            <w:left w:val="none" w:sz="0" w:space="0" w:color="auto"/>
                            <w:bottom w:val="none" w:sz="0" w:space="0" w:color="auto"/>
                            <w:right w:val="none" w:sz="0" w:space="0" w:color="auto"/>
                          </w:divBdr>
                          <w:divsChild>
                            <w:div w:id="146286096">
                              <w:marLeft w:val="0"/>
                              <w:marRight w:val="0"/>
                              <w:marTop w:val="0"/>
                              <w:marBottom w:val="0"/>
                              <w:divBdr>
                                <w:top w:val="none" w:sz="0" w:space="0" w:color="auto"/>
                                <w:left w:val="none" w:sz="0" w:space="0" w:color="auto"/>
                                <w:bottom w:val="none" w:sz="0" w:space="0" w:color="auto"/>
                                <w:right w:val="none" w:sz="0" w:space="0" w:color="auto"/>
                              </w:divBdr>
                              <w:divsChild>
                                <w:div w:id="600190476">
                                  <w:marLeft w:val="0"/>
                                  <w:marRight w:val="0"/>
                                  <w:marTop w:val="0"/>
                                  <w:marBottom w:val="0"/>
                                  <w:divBdr>
                                    <w:top w:val="none" w:sz="0" w:space="0" w:color="auto"/>
                                    <w:left w:val="none" w:sz="0" w:space="0" w:color="auto"/>
                                    <w:bottom w:val="none" w:sz="0" w:space="0" w:color="auto"/>
                                    <w:right w:val="none" w:sz="0" w:space="0" w:color="auto"/>
                                  </w:divBdr>
                                  <w:divsChild>
                                    <w:div w:id="1373268917">
                                      <w:marLeft w:val="0"/>
                                      <w:marRight w:val="0"/>
                                      <w:marTop w:val="0"/>
                                      <w:marBottom w:val="0"/>
                                      <w:divBdr>
                                        <w:top w:val="none" w:sz="0" w:space="0" w:color="auto"/>
                                        <w:left w:val="none" w:sz="0" w:space="0" w:color="auto"/>
                                        <w:bottom w:val="none" w:sz="0" w:space="0" w:color="auto"/>
                                        <w:right w:val="none" w:sz="0" w:space="0" w:color="auto"/>
                                      </w:divBdr>
                                      <w:divsChild>
                                        <w:div w:id="1263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1621002">
      <w:bodyDiv w:val="1"/>
      <w:marLeft w:val="0"/>
      <w:marRight w:val="0"/>
      <w:marTop w:val="0"/>
      <w:marBottom w:val="0"/>
      <w:divBdr>
        <w:top w:val="none" w:sz="0" w:space="0" w:color="auto"/>
        <w:left w:val="none" w:sz="0" w:space="0" w:color="auto"/>
        <w:bottom w:val="none" w:sz="0" w:space="0" w:color="auto"/>
        <w:right w:val="none" w:sz="0" w:space="0" w:color="auto"/>
      </w:divBdr>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8710762">
      <w:bodyDiv w:val="1"/>
      <w:marLeft w:val="0"/>
      <w:marRight w:val="0"/>
      <w:marTop w:val="0"/>
      <w:marBottom w:val="0"/>
      <w:divBdr>
        <w:top w:val="none" w:sz="0" w:space="0" w:color="auto"/>
        <w:left w:val="none" w:sz="0" w:space="0" w:color="auto"/>
        <w:bottom w:val="none" w:sz="0" w:space="0" w:color="auto"/>
        <w:right w:val="none" w:sz="0" w:space="0" w:color="auto"/>
      </w:divBdr>
    </w:div>
    <w:div w:id="1596553979">
      <w:bodyDiv w:val="1"/>
      <w:marLeft w:val="0"/>
      <w:marRight w:val="0"/>
      <w:marTop w:val="0"/>
      <w:marBottom w:val="0"/>
      <w:divBdr>
        <w:top w:val="none" w:sz="0" w:space="0" w:color="auto"/>
        <w:left w:val="none" w:sz="0" w:space="0" w:color="auto"/>
        <w:bottom w:val="none" w:sz="0" w:space="0" w:color="auto"/>
        <w:right w:val="none" w:sz="0" w:space="0" w:color="auto"/>
      </w:divBdr>
      <w:divsChild>
        <w:div w:id="891306341">
          <w:marLeft w:val="0"/>
          <w:marRight w:val="0"/>
          <w:marTop w:val="0"/>
          <w:marBottom w:val="0"/>
          <w:divBdr>
            <w:top w:val="none" w:sz="0" w:space="0" w:color="auto"/>
            <w:left w:val="none" w:sz="0" w:space="0" w:color="auto"/>
            <w:bottom w:val="none" w:sz="0" w:space="0" w:color="auto"/>
            <w:right w:val="none" w:sz="0" w:space="0" w:color="auto"/>
          </w:divBdr>
          <w:divsChild>
            <w:div w:id="1603762299">
              <w:marLeft w:val="0"/>
              <w:marRight w:val="0"/>
              <w:marTop w:val="100"/>
              <w:marBottom w:val="100"/>
              <w:divBdr>
                <w:top w:val="none" w:sz="0" w:space="0" w:color="auto"/>
                <w:left w:val="none" w:sz="0" w:space="0" w:color="auto"/>
                <w:bottom w:val="none" w:sz="0" w:space="0" w:color="auto"/>
                <w:right w:val="none" w:sz="0" w:space="0" w:color="auto"/>
              </w:divBdr>
              <w:divsChild>
                <w:div w:id="1640458630">
                  <w:marLeft w:val="0"/>
                  <w:marRight w:val="0"/>
                  <w:marTop w:val="0"/>
                  <w:marBottom w:val="0"/>
                  <w:divBdr>
                    <w:top w:val="none" w:sz="0" w:space="0" w:color="auto"/>
                    <w:left w:val="none" w:sz="0" w:space="0" w:color="auto"/>
                    <w:bottom w:val="none" w:sz="0" w:space="0" w:color="auto"/>
                    <w:right w:val="none" w:sz="0" w:space="0" w:color="auto"/>
                  </w:divBdr>
                  <w:divsChild>
                    <w:div w:id="1997105419">
                      <w:marLeft w:val="0"/>
                      <w:marRight w:val="0"/>
                      <w:marTop w:val="0"/>
                      <w:marBottom w:val="0"/>
                      <w:divBdr>
                        <w:top w:val="none" w:sz="0" w:space="0" w:color="auto"/>
                        <w:left w:val="none" w:sz="0" w:space="0" w:color="auto"/>
                        <w:bottom w:val="none" w:sz="0" w:space="0" w:color="auto"/>
                        <w:right w:val="none" w:sz="0" w:space="0" w:color="auto"/>
                      </w:divBdr>
                      <w:divsChild>
                        <w:div w:id="866141435">
                          <w:marLeft w:val="0"/>
                          <w:marRight w:val="0"/>
                          <w:marTop w:val="0"/>
                          <w:marBottom w:val="0"/>
                          <w:divBdr>
                            <w:top w:val="none" w:sz="0" w:space="0" w:color="auto"/>
                            <w:left w:val="none" w:sz="0" w:space="0" w:color="auto"/>
                            <w:bottom w:val="none" w:sz="0" w:space="0" w:color="auto"/>
                            <w:right w:val="none" w:sz="0" w:space="0" w:color="auto"/>
                          </w:divBdr>
                          <w:divsChild>
                            <w:div w:id="143477460">
                              <w:marLeft w:val="0"/>
                              <w:marRight w:val="0"/>
                              <w:marTop w:val="0"/>
                              <w:marBottom w:val="0"/>
                              <w:divBdr>
                                <w:top w:val="none" w:sz="0" w:space="0" w:color="auto"/>
                                <w:left w:val="none" w:sz="0" w:space="0" w:color="auto"/>
                                <w:bottom w:val="none" w:sz="0" w:space="0" w:color="auto"/>
                                <w:right w:val="none" w:sz="0" w:space="0" w:color="auto"/>
                              </w:divBdr>
                              <w:divsChild>
                                <w:div w:id="2071733251">
                                  <w:marLeft w:val="0"/>
                                  <w:marRight w:val="0"/>
                                  <w:marTop w:val="0"/>
                                  <w:marBottom w:val="0"/>
                                  <w:divBdr>
                                    <w:top w:val="none" w:sz="0" w:space="0" w:color="auto"/>
                                    <w:left w:val="none" w:sz="0" w:space="0" w:color="auto"/>
                                    <w:bottom w:val="none" w:sz="0" w:space="0" w:color="auto"/>
                                    <w:right w:val="none" w:sz="0" w:space="0" w:color="auto"/>
                                  </w:divBdr>
                                  <w:divsChild>
                                    <w:div w:id="1009257266">
                                      <w:marLeft w:val="0"/>
                                      <w:marRight w:val="0"/>
                                      <w:marTop w:val="0"/>
                                      <w:marBottom w:val="0"/>
                                      <w:divBdr>
                                        <w:top w:val="none" w:sz="0" w:space="0" w:color="auto"/>
                                        <w:left w:val="none" w:sz="0" w:space="0" w:color="auto"/>
                                        <w:bottom w:val="none" w:sz="0" w:space="0" w:color="auto"/>
                                        <w:right w:val="none" w:sz="0" w:space="0" w:color="auto"/>
                                      </w:divBdr>
                                      <w:divsChild>
                                        <w:div w:id="3744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8552226">
      <w:bodyDiv w:val="1"/>
      <w:marLeft w:val="0"/>
      <w:marRight w:val="0"/>
      <w:marTop w:val="0"/>
      <w:marBottom w:val="0"/>
      <w:divBdr>
        <w:top w:val="none" w:sz="0" w:space="0" w:color="auto"/>
        <w:left w:val="none" w:sz="0" w:space="0" w:color="auto"/>
        <w:bottom w:val="none" w:sz="0" w:space="0" w:color="auto"/>
        <w:right w:val="none" w:sz="0" w:space="0" w:color="auto"/>
      </w:divBdr>
    </w:div>
    <w:div w:id="1702851350">
      <w:bodyDiv w:val="1"/>
      <w:marLeft w:val="0"/>
      <w:marRight w:val="0"/>
      <w:marTop w:val="0"/>
      <w:marBottom w:val="0"/>
      <w:divBdr>
        <w:top w:val="none" w:sz="0" w:space="0" w:color="auto"/>
        <w:left w:val="none" w:sz="0" w:space="0" w:color="auto"/>
        <w:bottom w:val="none" w:sz="0" w:space="0" w:color="auto"/>
        <w:right w:val="none" w:sz="0" w:space="0" w:color="auto"/>
      </w:divBdr>
      <w:divsChild>
        <w:div w:id="1470320671">
          <w:marLeft w:val="0"/>
          <w:marRight w:val="0"/>
          <w:marTop w:val="0"/>
          <w:marBottom w:val="0"/>
          <w:divBdr>
            <w:top w:val="none" w:sz="0" w:space="0" w:color="auto"/>
            <w:left w:val="none" w:sz="0" w:space="0" w:color="auto"/>
            <w:bottom w:val="none" w:sz="0" w:space="0" w:color="auto"/>
            <w:right w:val="none" w:sz="0" w:space="0" w:color="auto"/>
          </w:divBdr>
          <w:divsChild>
            <w:div w:id="123356787">
              <w:marLeft w:val="0"/>
              <w:marRight w:val="0"/>
              <w:marTop w:val="100"/>
              <w:marBottom w:val="100"/>
              <w:divBdr>
                <w:top w:val="none" w:sz="0" w:space="0" w:color="auto"/>
                <w:left w:val="none" w:sz="0" w:space="0" w:color="auto"/>
                <w:bottom w:val="none" w:sz="0" w:space="0" w:color="auto"/>
                <w:right w:val="none" w:sz="0" w:space="0" w:color="auto"/>
              </w:divBdr>
              <w:divsChild>
                <w:div w:id="1596740470">
                  <w:marLeft w:val="0"/>
                  <w:marRight w:val="0"/>
                  <w:marTop w:val="0"/>
                  <w:marBottom w:val="0"/>
                  <w:divBdr>
                    <w:top w:val="none" w:sz="0" w:space="0" w:color="auto"/>
                    <w:left w:val="none" w:sz="0" w:space="0" w:color="auto"/>
                    <w:bottom w:val="none" w:sz="0" w:space="0" w:color="auto"/>
                    <w:right w:val="none" w:sz="0" w:space="0" w:color="auto"/>
                  </w:divBdr>
                  <w:divsChild>
                    <w:div w:id="893198647">
                      <w:marLeft w:val="0"/>
                      <w:marRight w:val="0"/>
                      <w:marTop w:val="0"/>
                      <w:marBottom w:val="0"/>
                      <w:divBdr>
                        <w:top w:val="none" w:sz="0" w:space="0" w:color="auto"/>
                        <w:left w:val="none" w:sz="0" w:space="0" w:color="auto"/>
                        <w:bottom w:val="none" w:sz="0" w:space="0" w:color="auto"/>
                        <w:right w:val="none" w:sz="0" w:space="0" w:color="auto"/>
                      </w:divBdr>
                      <w:divsChild>
                        <w:div w:id="717320621">
                          <w:marLeft w:val="0"/>
                          <w:marRight w:val="0"/>
                          <w:marTop w:val="0"/>
                          <w:marBottom w:val="0"/>
                          <w:divBdr>
                            <w:top w:val="none" w:sz="0" w:space="0" w:color="auto"/>
                            <w:left w:val="none" w:sz="0" w:space="0" w:color="auto"/>
                            <w:bottom w:val="none" w:sz="0" w:space="0" w:color="auto"/>
                            <w:right w:val="none" w:sz="0" w:space="0" w:color="auto"/>
                          </w:divBdr>
                          <w:divsChild>
                            <w:div w:id="1160266331">
                              <w:marLeft w:val="0"/>
                              <w:marRight w:val="0"/>
                              <w:marTop w:val="0"/>
                              <w:marBottom w:val="0"/>
                              <w:divBdr>
                                <w:top w:val="none" w:sz="0" w:space="0" w:color="auto"/>
                                <w:left w:val="none" w:sz="0" w:space="0" w:color="auto"/>
                                <w:bottom w:val="none" w:sz="0" w:space="0" w:color="auto"/>
                                <w:right w:val="none" w:sz="0" w:space="0" w:color="auto"/>
                              </w:divBdr>
                              <w:divsChild>
                                <w:div w:id="1575580422">
                                  <w:marLeft w:val="0"/>
                                  <w:marRight w:val="0"/>
                                  <w:marTop w:val="0"/>
                                  <w:marBottom w:val="0"/>
                                  <w:divBdr>
                                    <w:top w:val="none" w:sz="0" w:space="0" w:color="auto"/>
                                    <w:left w:val="none" w:sz="0" w:space="0" w:color="auto"/>
                                    <w:bottom w:val="none" w:sz="0" w:space="0" w:color="auto"/>
                                    <w:right w:val="none" w:sz="0" w:space="0" w:color="auto"/>
                                  </w:divBdr>
                                  <w:divsChild>
                                    <w:div w:id="1425104661">
                                      <w:marLeft w:val="0"/>
                                      <w:marRight w:val="0"/>
                                      <w:marTop w:val="0"/>
                                      <w:marBottom w:val="0"/>
                                      <w:divBdr>
                                        <w:top w:val="none" w:sz="0" w:space="0" w:color="auto"/>
                                        <w:left w:val="none" w:sz="0" w:space="0" w:color="auto"/>
                                        <w:bottom w:val="none" w:sz="0" w:space="0" w:color="auto"/>
                                        <w:right w:val="none" w:sz="0" w:space="0" w:color="auto"/>
                                      </w:divBdr>
                                      <w:divsChild>
                                        <w:div w:id="16236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561919">
      <w:bodyDiv w:val="1"/>
      <w:marLeft w:val="0"/>
      <w:marRight w:val="0"/>
      <w:marTop w:val="0"/>
      <w:marBottom w:val="0"/>
      <w:divBdr>
        <w:top w:val="none" w:sz="0" w:space="0" w:color="auto"/>
        <w:left w:val="none" w:sz="0" w:space="0" w:color="auto"/>
        <w:bottom w:val="none" w:sz="0" w:space="0" w:color="auto"/>
        <w:right w:val="none" w:sz="0" w:space="0" w:color="auto"/>
      </w:divBdr>
      <w:divsChild>
        <w:div w:id="1448547716">
          <w:marLeft w:val="0"/>
          <w:marRight w:val="0"/>
          <w:marTop w:val="0"/>
          <w:marBottom w:val="0"/>
          <w:divBdr>
            <w:top w:val="none" w:sz="0" w:space="0" w:color="auto"/>
            <w:left w:val="none" w:sz="0" w:space="0" w:color="auto"/>
            <w:bottom w:val="none" w:sz="0" w:space="0" w:color="auto"/>
            <w:right w:val="none" w:sz="0" w:space="0" w:color="auto"/>
          </w:divBdr>
          <w:divsChild>
            <w:div w:id="692534218">
              <w:marLeft w:val="0"/>
              <w:marRight w:val="0"/>
              <w:marTop w:val="100"/>
              <w:marBottom w:val="100"/>
              <w:divBdr>
                <w:top w:val="none" w:sz="0" w:space="0" w:color="auto"/>
                <w:left w:val="none" w:sz="0" w:space="0" w:color="auto"/>
                <w:bottom w:val="none" w:sz="0" w:space="0" w:color="auto"/>
                <w:right w:val="none" w:sz="0" w:space="0" w:color="auto"/>
              </w:divBdr>
              <w:divsChild>
                <w:div w:id="516701319">
                  <w:marLeft w:val="0"/>
                  <w:marRight w:val="0"/>
                  <w:marTop w:val="0"/>
                  <w:marBottom w:val="0"/>
                  <w:divBdr>
                    <w:top w:val="none" w:sz="0" w:space="0" w:color="auto"/>
                    <w:left w:val="none" w:sz="0" w:space="0" w:color="auto"/>
                    <w:bottom w:val="none" w:sz="0" w:space="0" w:color="auto"/>
                    <w:right w:val="none" w:sz="0" w:space="0" w:color="auto"/>
                  </w:divBdr>
                  <w:divsChild>
                    <w:div w:id="2128427823">
                      <w:marLeft w:val="0"/>
                      <w:marRight w:val="0"/>
                      <w:marTop w:val="0"/>
                      <w:marBottom w:val="0"/>
                      <w:divBdr>
                        <w:top w:val="none" w:sz="0" w:space="0" w:color="auto"/>
                        <w:left w:val="none" w:sz="0" w:space="0" w:color="auto"/>
                        <w:bottom w:val="none" w:sz="0" w:space="0" w:color="auto"/>
                        <w:right w:val="none" w:sz="0" w:space="0" w:color="auto"/>
                      </w:divBdr>
                      <w:divsChild>
                        <w:div w:id="21980794">
                          <w:marLeft w:val="0"/>
                          <w:marRight w:val="0"/>
                          <w:marTop w:val="0"/>
                          <w:marBottom w:val="0"/>
                          <w:divBdr>
                            <w:top w:val="none" w:sz="0" w:space="0" w:color="auto"/>
                            <w:left w:val="none" w:sz="0" w:space="0" w:color="auto"/>
                            <w:bottom w:val="none" w:sz="0" w:space="0" w:color="auto"/>
                            <w:right w:val="none" w:sz="0" w:space="0" w:color="auto"/>
                          </w:divBdr>
                          <w:divsChild>
                            <w:div w:id="854928707">
                              <w:marLeft w:val="0"/>
                              <w:marRight w:val="0"/>
                              <w:marTop w:val="0"/>
                              <w:marBottom w:val="0"/>
                              <w:divBdr>
                                <w:top w:val="none" w:sz="0" w:space="0" w:color="auto"/>
                                <w:left w:val="none" w:sz="0" w:space="0" w:color="auto"/>
                                <w:bottom w:val="none" w:sz="0" w:space="0" w:color="auto"/>
                                <w:right w:val="none" w:sz="0" w:space="0" w:color="auto"/>
                              </w:divBdr>
                              <w:divsChild>
                                <w:div w:id="663096192">
                                  <w:marLeft w:val="0"/>
                                  <w:marRight w:val="0"/>
                                  <w:marTop w:val="0"/>
                                  <w:marBottom w:val="0"/>
                                  <w:divBdr>
                                    <w:top w:val="none" w:sz="0" w:space="0" w:color="auto"/>
                                    <w:left w:val="none" w:sz="0" w:space="0" w:color="auto"/>
                                    <w:bottom w:val="none" w:sz="0" w:space="0" w:color="auto"/>
                                    <w:right w:val="none" w:sz="0" w:space="0" w:color="auto"/>
                                  </w:divBdr>
                                  <w:divsChild>
                                    <w:div w:id="1673486233">
                                      <w:marLeft w:val="0"/>
                                      <w:marRight w:val="0"/>
                                      <w:marTop w:val="0"/>
                                      <w:marBottom w:val="0"/>
                                      <w:divBdr>
                                        <w:top w:val="none" w:sz="0" w:space="0" w:color="auto"/>
                                        <w:left w:val="none" w:sz="0" w:space="0" w:color="auto"/>
                                        <w:bottom w:val="none" w:sz="0" w:space="0" w:color="auto"/>
                                        <w:right w:val="none" w:sz="0" w:space="0" w:color="auto"/>
                                      </w:divBdr>
                                      <w:divsChild>
                                        <w:div w:id="223837052">
                                          <w:marLeft w:val="0"/>
                                          <w:marRight w:val="0"/>
                                          <w:marTop w:val="0"/>
                                          <w:marBottom w:val="0"/>
                                          <w:divBdr>
                                            <w:top w:val="none" w:sz="0" w:space="0" w:color="auto"/>
                                            <w:left w:val="none" w:sz="0" w:space="0" w:color="auto"/>
                                            <w:bottom w:val="none" w:sz="0" w:space="0" w:color="auto"/>
                                            <w:right w:val="none" w:sz="0" w:space="0" w:color="auto"/>
                                          </w:divBdr>
                                          <w:divsChild>
                                            <w:div w:id="170100433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6073472">
      <w:bodyDiv w:val="1"/>
      <w:marLeft w:val="0"/>
      <w:marRight w:val="0"/>
      <w:marTop w:val="0"/>
      <w:marBottom w:val="0"/>
      <w:divBdr>
        <w:top w:val="none" w:sz="0" w:space="0" w:color="auto"/>
        <w:left w:val="none" w:sz="0" w:space="0" w:color="auto"/>
        <w:bottom w:val="none" w:sz="0" w:space="0" w:color="auto"/>
        <w:right w:val="none" w:sz="0" w:space="0" w:color="auto"/>
      </w:divBdr>
      <w:divsChild>
        <w:div w:id="862858696">
          <w:marLeft w:val="0"/>
          <w:marRight w:val="0"/>
          <w:marTop w:val="0"/>
          <w:marBottom w:val="0"/>
          <w:divBdr>
            <w:top w:val="none" w:sz="0" w:space="0" w:color="auto"/>
            <w:left w:val="none" w:sz="0" w:space="0" w:color="auto"/>
            <w:bottom w:val="none" w:sz="0" w:space="0" w:color="auto"/>
            <w:right w:val="none" w:sz="0" w:space="0" w:color="auto"/>
          </w:divBdr>
          <w:divsChild>
            <w:div w:id="1883443906">
              <w:marLeft w:val="0"/>
              <w:marRight w:val="0"/>
              <w:marTop w:val="100"/>
              <w:marBottom w:val="100"/>
              <w:divBdr>
                <w:top w:val="none" w:sz="0" w:space="0" w:color="auto"/>
                <w:left w:val="none" w:sz="0" w:space="0" w:color="auto"/>
                <w:bottom w:val="none" w:sz="0" w:space="0" w:color="auto"/>
                <w:right w:val="none" w:sz="0" w:space="0" w:color="auto"/>
              </w:divBdr>
              <w:divsChild>
                <w:div w:id="1767189036">
                  <w:marLeft w:val="0"/>
                  <w:marRight w:val="0"/>
                  <w:marTop w:val="0"/>
                  <w:marBottom w:val="0"/>
                  <w:divBdr>
                    <w:top w:val="none" w:sz="0" w:space="0" w:color="auto"/>
                    <w:left w:val="none" w:sz="0" w:space="0" w:color="auto"/>
                    <w:bottom w:val="none" w:sz="0" w:space="0" w:color="auto"/>
                    <w:right w:val="none" w:sz="0" w:space="0" w:color="auto"/>
                  </w:divBdr>
                  <w:divsChild>
                    <w:div w:id="1758400619">
                      <w:marLeft w:val="0"/>
                      <w:marRight w:val="0"/>
                      <w:marTop w:val="0"/>
                      <w:marBottom w:val="0"/>
                      <w:divBdr>
                        <w:top w:val="none" w:sz="0" w:space="0" w:color="auto"/>
                        <w:left w:val="none" w:sz="0" w:space="0" w:color="auto"/>
                        <w:bottom w:val="none" w:sz="0" w:space="0" w:color="auto"/>
                        <w:right w:val="none" w:sz="0" w:space="0" w:color="auto"/>
                      </w:divBdr>
                      <w:divsChild>
                        <w:div w:id="450638681">
                          <w:marLeft w:val="0"/>
                          <w:marRight w:val="0"/>
                          <w:marTop w:val="0"/>
                          <w:marBottom w:val="0"/>
                          <w:divBdr>
                            <w:top w:val="none" w:sz="0" w:space="0" w:color="auto"/>
                            <w:left w:val="none" w:sz="0" w:space="0" w:color="auto"/>
                            <w:bottom w:val="none" w:sz="0" w:space="0" w:color="auto"/>
                            <w:right w:val="none" w:sz="0" w:space="0" w:color="auto"/>
                          </w:divBdr>
                          <w:divsChild>
                            <w:div w:id="143937445">
                              <w:marLeft w:val="0"/>
                              <w:marRight w:val="0"/>
                              <w:marTop w:val="0"/>
                              <w:marBottom w:val="0"/>
                              <w:divBdr>
                                <w:top w:val="none" w:sz="0" w:space="0" w:color="auto"/>
                                <w:left w:val="none" w:sz="0" w:space="0" w:color="auto"/>
                                <w:bottom w:val="none" w:sz="0" w:space="0" w:color="auto"/>
                                <w:right w:val="none" w:sz="0" w:space="0" w:color="auto"/>
                              </w:divBdr>
                              <w:divsChild>
                                <w:div w:id="2024435456">
                                  <w:marLeft w:val="0"/>
                                  <w:marRight w:val="0"/>
                                  <w:marTop w:val="0"/>
                                  <w:marBottom w:val="0"/>
                                  <w:divBdr>
                                    <w:top w:val="none" w:sz="0" w:space="0" w:color="auto"/>
                                    <w:left w:val="none" w:sz="0" w:space="0" w:color="auto"/>
                                    <w:bottom w:val="none" w:sz="0" w:space="0" w:color="auto"/>
                                    <w:right w:val="none" w:sz="0" w:space="0" w:color="auto"/>
                                  </w:divBdr>
                                  <w:divsChild>
                                    <w:div w:id="385489284">
                                      <w:marLeft w:val="0"/>
                                      <w:marRight w:val="0"/>
                                      <w:marTop w:val="0"/>
                                      <w:marBottom w:val="0"/>
                                      <w:divBdr>
                                        <w:top w:val="none" w:sz="0" w:space="0" w:color="auto"/>
                                        <w:left w:val="none" w:sz="0" w:space="0" w:color="auto"/>
                                        <w:bottom w:val="none" w:sz="0" w:space="0" w:color="auto"/>
                                        <w:right w:val="none" w:sz="0" w:space="0" w:color="auto"/>
                                      </w:divBdr>
                                      <w:divsChild>
                                        <w:div w:id="59428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08338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445">
          <w:marLeft w:val="0"/>
          <w:marRight w:val="0"/>
          <w:marTop w:val="0"/>
          <w:marBottom w:val="0"/>
          <w:divBdr>
            <w:top w:val="none" w:sz="0" w:space="0" w:color="auto"/>
            <w:left w:val="none" w:sz="0" w:space="0" w:color="auto"/>
            <w:bottom w:val="none" w:sz="0" w:space="0" w:color="auto"/>
            <w:right w:val="none" w:sz="0" w:space="0" w:color="auto"/>
          </w:divBdr>
          <w:divsChild>
            <w:div w:id="1890261437">
              <w:marLeft w:val="0"/>
              <w:marRight w:val="0"/>
              <w:marTop w:val="0"/>
              <w:marBottom w:val="0"/>
              <w:divBdr>
                <w:top w:val="none" w:sz="0" w:space="0" w:color="auto"/>
                <w:left w:val="none" w:sz="0" w:space="0" w:color="auto"/>
                <w:bottom w:val="none" w:sz="0" w:space="0" w:color="auto"/>
                <w:right w:val="none" w:sz="0" w:space="0" w:color="auto"/>
              </w:divBdr>
              <w:divsChild>
                <w:div w:id="1218936263">
                  <w:marLeft w:val="0"/>
                  <w:marRight w:val="0"/>
                  <w:marTop w:val="0"/>
                  <w:marBottom w:val="0"/>
                  <w:divBdr>
                    <w:top w:val="none" w:sz="0" w:space="0" w:color="auto"/>
                    <w:left w:val="none" w:sz="0" w:space="0" w:color="auto"/>
                    <w:bottom w:val="none" w:sz="0" w:space="0" w:color="auto"/>
                    <w:right w:val="none" w:sz="0" w:space="0" w:color="auto"/>
                  </w:divBdr>
                  <w:divsChild>
                    <w:div w:id="1699625289">
                      <w:marLeft w:val="0"/>
                      <w:marRight w:val="0"/>
                      <w:marTop w:val="0"/>
                      <w:marBottom w:val="0"/>
                      <w:divBdr>
                        <w:top w:val="none" w:sz="0" w:space="0" w:color="auto"/>
                        <w:left w:val="none" w:sz="0" w:space="0" w:color="auto"/>
                        <w:bottom w:val="none" w:sz="0" w:space="0" w:color="auto"/>
                        <w:right w:val="none" w:sz="0" w:space="0" w:color="auto"/>
                      </w:divBdr>
                      <w:divsChild>
                        <w:div w:id="820198247">
                          <w:marLeft w:val="0"/>
                          <w:marRight w:val="0"/>
                          <w:marTop w:val="0"/>
                          <w:marBottom w:val="0"/>
                          <w:divBdr>
                            <w:top w:val="none" w:sz="0" w:space="0" w:color="auto"/>
                            <w:left w:val="none" w:sz="0" w:space="0" w:color="auto"/>
                            <w:bottom w:val="none" w:sz="0" w:space="0" w:color="auto"/>
                            <w:right w:val="none" w:sz="0" w:space="0" w:color="auto"/>
                          </w:divBdr>
                          <w:divsChild>
                            <w:div w:id="1483427410">
                              <w:marLeft w:val="2070"/>
                              <w:marRight w:val="3960"/>
                              <w:marTop w:val="0"/>
                              <w:marBottom w:val="0"/>
                              <w:divBdr>
                                <w:top w:val="none" w:sz="0" w:space="0" w:color="auto"/>
                                <w:left w:val="none" w:sz="0" w:space="0" w:color="auto"/>
                                <w:bottom w:val="none" w:sz="0" w:space="0" w:color="auto"/>
                                <w:right w:val="none" w:sz="0" w:space="0" w:color="auto"/>
                              </w:divBdr>
                              <w:divsChild>
                                <w:div w:id="85276925">
                                  <w:marLeft w:val="0"/>
                                  <w:marRight w:val="0"/>
                                  <w:marTop w:val="0"/>
                                  <w:marBottom w:val="0"/>
                                  <w:divBdr>
                                    <w:top w:val="none" w:sz="0" w:space="0" w:color="auto"/>
                                    <w:left w:val="none" w:sz="0" w:space="0" w:color="auto"/>
                                    <w:bottom w:val="none" w:sz="0" w:space="0" w:color="auto"/>
                                    <w:right w:val="none" w:sz="0" w:space="0" w:color="auto"/>
                                  </w:divBdr>
                                  <w:divsChild>
                                    <w:div w:id="21437776">
                                      <w:marLeft w:val="0"/>
                                      <w:marRight w:val="0"/>
                                      <w:marTop w:val="0"/>
                                      <w:marBottom w:val="0"/>
                                      <w:divBdr>
                                        <w:top w:val="none" w:sz="0" w:space="0" w:color="auto"/>
                                        <w:left w:val="none" w:sz="0" w:space="0" w:color="auto"/>
                                        <w:bottom w:val="none" w:sz="0" w:space="0" w:color="auto"/>
                                        <w:right w:val="none" w:sz="0" w:space="0" w:color="auto"/>
                                      </w:divBdr>
                                      <w:divsChild>
                                        <w:div w:id="874852402">
                                          <w:marLeft w:val="0"/>
                                          <w:marRight w:val="0"/>
                                          <w:marTop w:val="0"/>
                                          <w:marBottom w:val="0"/>
                                          <w:divBdr>
                                            <w:top w:val="none" w:sz="0" w:space="0" w:color="auto"/>
                                            <w:left w:val="none" w:sz="0" w:space="0" w:color="auto"/>
                                            <w:bottom w:val="none" w:sz="0" w:space="0" w:color="auto"/>
                                            <w:right w:val="none" w:sz="0" w:space="0" w:color="auto"/>
                                          </w:divBdr>
                                          <w:divsChild>
                                            <w:div w:id="1333148083">
                                              <w:marLeft w:val="0"/>
                                              <w:marRight w:val="0"/>
                                              <w:marTop w:val="90"/>
                                              <w:marBottom w:val="0"/>
                                              <w:divBdr>
                                                <w:top w:val="none" w:sz="0" w:space="0" w:color="auto"/>
                                                <w:left w:val="none" w:sz="0" w:space="0" w:color="auto"/>
                                                <w:bottom w:val="none" w:sz="0" w:space="0" w:color="auto"/>
                                                <w:right w:val="none" w:sz="0" w:space="0" w:color="auto"/>
                                              </w:divBdr>
                                              <w:divsChild>
                                                <w:div w:id="1855340604">
                                                  <w:marLeft w:val="0"/>
                                                  <w:marRight w:val="0"/>
                                                  <w:marTop w:val="0"/>
                                                  <w:marBottom w:val="0"/>
                                                  <w:divBdr>
                                                    <w:top w:val="none" w:sz="0" w:space="0" w:color="auto"/>
                                                    <w:left w:val="none" w:sz="0" w:space="0" w:color="auto"/>
                                                    <w:bottom w:val="none" w:sz="0" w:space="0" w:color="auto"/>
                                                    <w:right w:val="none" w:sz="0" w:space="0" w:color="auto"/>
                                                  </w:divBdr>
                                                  <w:divsChild>
                                                    <w:div w:id="301078419">
                                                      <w:marLeft w:val="0"/>
                                                      <w:marRight w:val="0"/>
                                                      <w:marTop w:val="0"/>
                                                      <w:marBottom w:val="0"/>
                                                      <w:divBdr>
                                                        <w:top w:val="none" w:sz="0" w:space="0" w:color="auto"/>
                                                        <w:left w:val="none" w:sz="0" w:space="0" w:color="auto"/>
                                                        <w:bottom w:val="none" w:sz="0" w:space="0" w:color="auto"/>
                                                        <w:right w:val="none" w:sz="0" w:space="0" w:color="auto"/>
                                                      </w:divBdr>
                                                      <w:divsChild>
                                                        <w:div w:id="41947398">
                                                          <w:marLeft w:val="0"/>
                                                          <w:marRight w:val="0"/>
                                                          <w:marTop w:val="0"/>
                                                          <w:marBottom w:val="390"/>
                                                          <w:divBdr>
                                                            <w:top w:val="none" w:sz="0" w:space="0" w:color="auto"/>
                                                            <w:left w:val="none" w:sz="0" w:space="0" w:color="auto"/>
                                                            <w:bottom w:val="none" w:sz="0" w:space="0" w:color="auto"/>
                                                            <w:right w:val="none" w:sz="0" w:space="0" w:color="auto"/>
                                                          </w:divBdr>
                                                          <w:divsChild>
                                                            <w:div w:id="882597985">
                                                              <w:marLeft w:val="0"/>
                                                              <w:marRight w:val="0"/>
                                                              <w:marTop w:val="0"/>
                                                              <w:marBottom w:val="0"/>
                                                              <w:divBdr>
                                                                <w:top w:val="none" w:sz="0" w:space="0" w:color="auto"/>
                                                                <w:left w:val="none" w:sz="0" w:space="0" w:color="auto"/>
                                                                <w:bottom w:val="none" w:sz="0" w:space="0" w:color="auto"/>
                                                                <w:right w:val="none" w:sz="0" w:space="0" w:color="auto"/>
                                                              </w:divBdr>
                                                              <w:divsChild>
                                                                <w:div w:id="995184714">
                                                                  <w:marLeft w:val="0"/>
                                                                  <w:marRight w:val="0"/>
                                                                  <w:marTop w:val="0"/>
                                                                  <w:marBottom w:val="0"/>
                                                                  <w:divBdr>
                                                                    <w:top w:val="none" w:sz="0" w:space="0" w:color="auto"/>
                                                                    <w:left w:val="none" w:sz="0" w:space="0" w:color="auto"/>
                                                                    <w:bottom w:val="none" w:sz="0" w:space="0" w:color="auto"/>
                                                                    <w:right w:val="none" w:sz="0" w:space="0" w:color="auto"/>
                                                                  </w:divBdr>
                                                                  <w:divsChild>
                                                                    <w:div w:id="1348487378">
                                                                      <w:marLeft w:val="0"/>
                                                                      <w:marRight w:val="0"/>
                                                                      <w:marTop w:val="0"/>
                                                                      <w:marBottom w:val="0"/>
                                                                      <w:divBdr>
                                                                        <w:top w:val="none" w:sz="0" w:space="0" w:color="auto"/>
                                                                        <w:left w:val="none" w:sz="0" w:space="0" w:color="auto"/>
                                                                        <w:bottom w:val="none" w:sz="0" w:space="0" w:color="auto"/>
                                                                        <w:right w:val="none" w:sz="0" w:space="0" w:color="auto"/>
                                                                      </w:divBdr>
                                                                      <w:divsChild>
                                                                        <w:div w:id="70204752">
                                                                          <w:marLeft w:val="0"/>
                                                                          <w:marRight w:val="0"/>
                                                                          <w:marTop w:val="0"/>
                                                                          <w:marBottom w:val="0"/>
                                                                          <w:divBdr>
                                                                            <w:top w:val="none" w:sz="0" w:space="0" w:color="auto"/>
                                                                            <w:left w:val="none" w:sz="0" w:space="0" w:color="auto"/>
                                                                            <w:bottom w:val="none" w:sz="0" w:space="0" w:color="auto"/>
                                                                            <w:right w:val="none" w:sz="0" w:space="0" w:color="auto"/>
                                                                          </w:divBdr>
                                                                          <w:divsChild>
                                                                            <w:div w:id="617494659">
                                                                              <w:marLeft w:val="0"/>
                                                                              <w:marRight w:val="0"/>
                                                                              <w:marTop w:val="0"/>
                                                                              <w:marBottom w:val="0"/>
                                                                              <w:divBdr>
                                                                                <w:top w:val="none" w:sz="0" w:space="0" w:color="auto"/>
                                                                                <w:left w:val="none" w:sz="0" w:space="0" w:color="auto"/>
                                                                                <w:bottom w:val="none" w:sz="0" w:space="0" w:color="auto"/>
                                                                                <w:right w:val="none" w:sz="0" w:space="0" w:color="auto"/>
                                                                              </w:divBdr>
                                                                              <w:divsChild>
                                                                                <w:div w:id="1755321306">
                                                                                  <w:marLeft w:val="0"/>
                                                                                  <w:marRight w:val="0"/>
                                                                                  <w:marTop w:val="0"/>
                                                                                  <w:marBottom w:val="0"/>
                                                                                  <w:divBdr>
                                                                                    <w:top w:val="none" w:sz="0" w:space="0" w:color="auto"/>
                                                                                    <w:left w:val="none" w:sz="0" w:space="0" w:color="auto"/>
                                                                                    <w:bottom w:val="none" w:sz="0" w:space="0" w:color="auto"/>
                                                                                    <w:right w:val="none" w:sz="0" w:space="0" w:color="auto"/>
                                                                                  </w:divBdr>
                                                                                  <w:divsChild>
                                                                                    <w:div w:id="1919705901">
                                                                                      <w:marLeft w:val="0"/>
                                                                                      <w:marRight w:val="0"/>
                                                                                      <w:marTop w:val="0"/>
                                                                                      <w:marBottom w:val="0"/>
                                                                                      <w:divBdr>
                                                                                        <w:top w:val="none" w:sz="0" w:space="0" w:color="auto"/>
                                                                                        <w:left w:val="none" w:sz="0" w:space="0" w:color="auto"/>
                                                                                        <w:bottom w:val="none" w:sz="0" w:space="0" w:color="auto"/>
                                                                                        <w:right w:val="none" w:sz="0" w:space="0" w:color="auto"/>
                                                                                      </w:divBdr>
                                                                                      <w:divsChild>
                                                                                        <w:div w:id="1650288710">
                                                                                          <w:marLeft w:val="0"/>
                                                                                          <w:marRight w:val="0"/>
                                                                                          <w:marTop w:val="0"/>
                                                                                          <w:marBottom w:val="0"/>
                                                                                          <w:divBdr>
                                                                                            <w:top w:val="none" w:sz="0" w:space="0" w:color="auto"/>
                                                                                            <w:left w:val="none" w:sz="0" w:space="0" w:color="auto"/>
                                                                                            <w:bottom w:val="none" w:sz="0" w:space="0" w:color="auto"/>
                                                                                            <w:right w:val="none" w:sz="0" w:space="0" w:color="auto"/>
                                                                                          </w:divBdr>
                                                                                          <w:divsChild>
                                                                                            <w:div w:id="18274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18437527">
      <w:bodyDiv w:val="1"/>
      <w:marLeft w:val="0"/>
      <w:marRight w:val="0"/>
      <w:marTop w:val="0"/>
      <w:marBottom w:val="0"/>
      <w:divBdr>
        <w:top w:val="none" w:sz="0" w:space="0" w:color="auto"/>
        <w:left w:val="none" w:sz="0" w:space="0" w:color="auto"/>
        <w:bottom w:val="none" w:sz="0" w:space="0" w:color="auto"/>
        <w:right w:val="none" w:sz="0" w:space="0" w:color="auto"/>
      </w:divBdr>
      <w:divsChild>
        <w:div w:id="52198038">
          <w:marLeft w:val="0"/>
          <w:marRight w:val="0"/>
          <w:marTop w:val="0"/>
          <w:marBottom w:val="0"/>
          <w:divBdr>
            <w:top w:val="none" w:sz="0" w:space="0" w:color="auto"/>
            <w:left w:val="none" w:sz="0" w:space="0" w:color="auto"/>
            <w:bottom w:val="none" w:sz="0" w:space="0" w:color="auto"/>
            <w:right w:val="none" w:sz="0" w:space="0" w:color="auto"/>
          </w:divBdr>
          <w:divsChild>
            <w:div w:id="83383369">
              <w:marLeft w:val="0"/>
              <w:marRight w:val="0"/>
              <w:marTop w:val="100"/>
              <w:marBottom w:val="100"/>
              <w:divBdr>
                <w:top w:val="none" w:sz="0" w:space="0" w:color="auto"/>
                <w:left w:val="none" w:sz="0" w:space="0" w:color="auto"/>
                <w:bottom w:val="none" w:sz="0" w:space="0" w:color="auto"/>
                <w:right w:val="none" w:sz="0" w:space="0" w:color="auto"/>
              </w:divBdr>
              <w:divsChild>
                <w:div w:id="1986272572">
                  <w:marLeft w:val="0"/>
                  <w:marRight w:val="0"/>
                  <w:marTop w:val="0"/>
                  <w:marBottom w:val="0"/>
                  <w:divBdr>
                    <w:top w:val="none" w:sz="0" w:space="0" w:color="auto"/>
                    <w:left w:val="none" w:sz="0" w:space="0" w:color="auto"/>
                    <w:bottom w:val="none" w:sz="0" w:space="0" w:color="auto"/>
                    <w:right w:val="none" w:sz="0" w:space="0" w:color="auto"/>
                  </w:divBdr>
                  <w:divsChild>
                    <w:div w:id="2109806086">
                      <w:marLeft w:val="0"/>
                      <w:marRight w:val="0"/>
                      <w:marTop w:val="0"/>
                      <w:marBottom w:val="0"/>
                      <w:divBdr>
                        <w:top w:val="none" w:sz="0" w:space="0" w:color="auto"/>
                        <w:left w:val="none" w:sz="0" w:space="0" w:color="auto"/>
                        <w:bottom w:val="none" w:sz="0" w:space="0" w:color="auto"/>
                        <w:right w:val="none" w:sz="0" w:space="0" w:color="auto"/>
                      </w:divBdr>
                      <w:divsChild>
                        <w:div w:id="614291689">
                          <w:marLeft w:val="0"/>
                          <w:marRight w:val="0"/>
                          <w:marTop w:val="0"/>
                          <w:marBottom w:val="0"/>
                          <w:divBdr>
                            <w:top w:val="none" w:sz="0" w:space="0" w:color="auto"/>
                            <w:left w:val="none" w:sz="0" w:space="0" w:color="auto"/>
                            <w:bottom w:val="none" w:sz="0" w:space="0" w:color="auto"/>
                            <w:right w:val="none" w:sz="0" w:space="0" w:color="auto"/>
                          </w:divBdr>
                          <w:divsChild>
                            <w:div w:id="1887523616">
                              <w:marLeft w:val="0"/>
                              <w:marRight w:val="0"/>
                              <w:marTop w:val="0"/>
                              <w:marBottom w:val="0"/>
                              <w:divBdr>
                                <w:top w:val="none" w:sz="0" w:space="0" w:color="auto"/>
                                <w:left w:val="none" w:sz="0" w:space="0" w:color="auto"/>
                                <w:bottom w:val="none" w:sz="0" w:space="0" w:color="auto"/>
                                <w:right w:val="none" w:sz="0" w:space="0" w:color="auto"/>
                              </w:divBdr>
                              <w:divsChild>
                                <w:div w:id="2100104095">
                                  <w:marLeft w:val="0"/>
                                  <w:marRight w:val="0"/>
                                  <w:marTop w:val="0"/>
                                  <w:marBottom w:val="0"/>
                                  <w:divBdr>
                                    <w:top w:val="none" w:sz="0" w:space="0" w:color="auto"/>
                                    <w:left w:val="none" w:sz="0" w:space="0" w:color="auto"/>
                                    <w:bottom w:val="none" w:sz="0" w:space="0" w:color="auto"/>
                                    <w:right w:val="none" w:sz="0" w:space="0" w:color="auto"/>
                                  </w:divBdr>
                                  <w:divsChild>
                                    <w:div w:id="1831677718">
                                      <w:marLeft w:val="0"/>
                                      <w:marRight w:val="0"/>
                                      <w:marTop w:val="0"/>
                                      <w:marBottom w:val="0"/>
                                      <w:divBdr>
                                        <w:top w:val="none" w:sz="0" w:space="0" w:color="auto"/>
                                        <w:left w:val="none" w:sz="0" w:space="0" w:color="auto"/>
                                        <w:bottom w:val="none" w:sz="0" w:space="0" w:color="auto"/>
                                        <w:right w:val="none" w:sz="0" w:space="0" w:color="auto"/>
                                      </w:divBdr>
                                      <w:divsChild>
                                        <w:div w:id="93100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210408">
      <w:bodyDiv w:val="1"/>
      <w:marLeft w:val="0"/>
      <w:marRight w:val="0"/>
      <w:marTop w:val="0"/>
      <w:marBottom w:val="0"/>
      <w:divBdr>
        <w:top w:val="none" w:sz="0" w:space="0" w:color="auto"/>
        <w:left w:val="none" w:sz="0" w:space="0" w:color="auto"/>
        <w:bottom w:val="none" w:sz="0" w:space="0" w:color="auto"/>
        <w:right w:val="none" w:sz="0" w:space="0" w:color="auto"/>
      </w:divBdr>
    </w:div>
    <w:div w:id="2057579752">
      <w:bodyDiv w:val="1"/>
      <w:marLeft w:val="0"/>
      <w:marRight w:val="0"/>
      <w:marTop w:val="0"/>
      <w:marBottom w:val="0"/>
      <w:divBdr>
        <w:top w:val="none" w:sz="0" w:space="0" w:color="auto"/>
        <w:left w:val="none" w:sz="0" w:space="0" w:color="auto"/>
        <w:bottom w:val="none" w:sz="0" w:space="0" w:color="auto"/>
        <w:right w:val="none" w:sz="0" w:space="0" w:color="auto"/>
      </w:divBdr>
      <w:divsChild>
        <w:div w:id="934627233">
          <w:marLeft w:val="0"/>
          <w:marRight w:val="0"/>
          <w:marTop w:val="0"/>
          <w:marBottom w:val="0"/>
          <w:divBdr>
            <w:top w:val="none" w:sz="0" w:space="0" w:color="auto"/>
            <w:left w:val="none" w:sz="0" w:space="0" w:color="auto"/>
            <w:bottom w:val="none" w:sz="0" w:space="0" w:color="auto"/>
            <w:right w:val="none" w:sz="0" w:space="0" w:color="auto"/>
          </w:divBdr>
          <w:divsChild>
            <w:div w:id="27722290">
              <w:marLeft w:val="0"/>
              <w:marRight w:val="0"/>
              <w:marTop w:val="0"/>
              <w:marBottom w:val="0"/>
              <w:divBdr>
                <w:top w:val="none" w:sz="0" w:space="0" w:color="auto"/>
                <w:left w:val="none" w:sz="0" w:space="0" w:color="auto"/>
                <w:bottom w:val="none" w:sz="0" w:space="0" w:color="auto"/>
                <w:right w:val="none" w:sz="0" w:space="0" w:color="auto"/>
              </w:divBdr>
              <w:divsChild>
                <w:div w:id="1671785586">
                  <w:marLeft w:val="0"/>
                  <w:marRight w:val="0"/>
                  <w:marTop w:val="0"/>
                  <w:marBottom w:val="0"/>
                  <w:divBdr>
                    <w:top w:val="none" w:sz="0" w:space="0" w:color="auto"/>
                    <w:left w:val="none" w:sz="0" w:space="0" w:color="auto"/>
                    <w:bottom w:val="none" w:sz="0" w:space="0" w:color="auto"/>
                    <w:right w:val="none" w:sz="0" w:space="0" w:color="auto"/>
                  </w:divBdr>
                  <w:divsChild>
                    <w:div w:id="1641183346">
                      <w:marLeft w:val="0"/>
                      <w:marRight w:val="0"/>
                      <w:marTop w:val="0"/>
                      <w:marBottom w:val="0"/>
                      <w:divBdr>
                        <w:top w:val="none" w:sz="0" w:space="0" w:color="auto"/>
                        <w:left w:val="none" w:sz="0" w:space="0" w:color="auto"/>
                        <w:bottom w:val="none" w:sz="0" w:space="0" w:color="auto"/>
                        <w:right w:val="none" w:sz="0" w:space="0" w:color="auto"/>
                      </w:divBdr>
                      <w:divsChild>
                        <w:div w:id="320426823">
                          <w:marLeft w:val="0"/>
                          <w:marRight w:val="0"/>
                          <w:marTop w:val="0"/>
                          <w:marBottom w:val="0"/>
                          <w:divBdr>
                            <w:top w:val="none" w:sz="0" w:space="0" w:color="auto"/>
                            <w:left w:val="none" w:sz="0" w:space="0" w:color="auto"/>
                            <w:bottom w:val="none" w:sz="0" w:space="0" w:color="auto"/>
                            <w:right w:val="none" w:sz="0" w:space="0" w:color="auto"/>
                          </w:divBdr>
                          <w:divsChild>
                            <w:div w:id="78138490">
                              <w:marLeft w:val="2070"/>
                              <w:marRight w:val="3960"/>
                              <w:marTop w:val="0"/>
                              <w:marBottom w:val="0"/>
                              <w:divBdr>
                                <w:top w:val="none" w:sz="0" w:space="0" w:color="auto"/>
                                <w:left w:val="none" w:sz="0" w:space="0" w:color="auto"/>
                                <w:bottom w:val="none" w:sz="0" w:space="0" w:color="auto"/>
                                <w:right w:val="none" w:sz="0" w:space="0" w:color="auto"/>
                              </w:divBdr>
                              <w:divsChild>
                                <w:div w:id="767695257">
                                  <w:marLeft w:val="0"/>
                                  <w:marRight w:val="0"/>
                                  <w:marTop w:val="0"/>
                                  <w:marBottom w:val="0"/>
                                  <w:divBdr>
                                    <w:top w:val="none" w:sz="0" w:space="0" w:color="auto"/>
                                    <w:left w:val="none" w:sz="0" w:space="0" w:color="auto"/>
                                    <w:bottom w:val="none" w:sz="0" w:space="0" w:color="auto"/>
                                    <w:right w:val="none" w:sz="0" w:space="0" w:color="auto"/>
                                  </w:divBdr>
                                  <w:divsChild>
                                    <w:div w:id="1007512661">
                                      <w:marLeft w:val="0"/>
                                      <w:marRight w:val="0"/>
                                      <w:marTop w:val="0"/>
                                      <w:marBottom w:val="0"/>
                                      <w:divBdr>
                                        <w:top w:val="none" w:sz="0" w:space="0" w:color="auto"/>
                                        <w:left w:val="none" w:sz="0" w:space="0" w:color="auto"/>
                                        <w:bottom w:val="none" w:sz="0" w:space="0" w:color="auto"/>
                                        <w:right w:val="none" w:sz="0" w:space="0" w:color="auto"/>
                                      </w:divBdr>
                                      <w:divsChild>
                                        <w:div w:id="1910337001">
                                          <w:marLeft w:val="0"/>
                                          <w:marRight w:val="0"/>
                                          <w:marTop w:val="0"/>
                                          <w:marBottom w:val="0"/>
                                          <w:divBdr>
                                            <w:top w:val="none" w:sz="0" w:space="0" w:color="auto"/>
                                            <w:left w:val="none" w:sz="0" w:space="0" w:color="auto"/>
                                            <w:bottom w:val="none" w:sz="0" w:space="0" w:color="auto"/>
                                            <w:right w:val="none" w:sz="0" w:space="0" w:color="auto"/>
                                          </w:divBdr>
                                          <w:divsChild>
                                            <w:div w:id="1087078005">
                                              <w:marLeft w:val="0"/>
                                              <w:marRight w:val="0"/>
                                              <w:marTop w:val="90"/>
                                              <w:marBottom w:val="0"/>
                                              <w:divBdr>
                                                <w:top w:val="none" w:sz="0" w:space="0" w:color="auto"/>
                                                <w:left w:val="none" w:sz="0" w:space="0" w:color="auto"/>
                                                <w:bottom w:val="none" w:sz="0" w:space="0" w:color="auto"/>
                                                <w:right w:val="none" w:sz="0" w:space="0" w:color="auto"/>
                                              </w:divBdr>
                                              <w:divsChild>
                                                <w:div w:id="316299739">
                                                  <w:marLeft w:val="0"/>
                                                  <w:marRight w:val="0"/>
                                                  <w:marTop w:val="0"/>
                                                  <w:marBottom w:val="0"/>
                                                  <w:divBdr>
                                                    <w:top w:val="none" w:sz="0" w:space="0" w:color="auto"/>
                                                    <w:left w:val="none" w:sz="0" w:space="0" w:color="auto"/>
                                                    <w:bottom w:val="none" w:sz="0" w:space="0" w:color="auto"/>
                                                    <w:right w:val="none" w:sz="0" w:space="0" w:color="auto"/>
                                                  </w:divBdr>
                                                  <w:divsChild>
                                                    <w:div w:id="794836760">
                                                      <w:marLeft w:val="0"/>
                                                      <w:marRight w:val="0"/>
                                                      <w:marTop w:val="0"/>
                                                      <w:marBottom w:val="0"/>
                                                      <w:divBdr>
                                                        <w:top w:val="none" w:sz="0" w:space="0" w:color="auto"/>
                                                        <w:left w:val="none" w:sz="0" w:space="0" w:color="auto"/>
                                                        <w:bottom w:val="none" w:sz="0" w:space="0" w:color="auto"/>
                                                        <w:right w:val="none" w:sz="0" w:space="0" w:color="auto"/>
                                                      </w:divBdr>
                                                      <w:divsChild>
                                                        <w:div w:id="1683319823">
                                                          <w:marLeft w:val="0"/>
                                                          <w:marRight w:val="0"/>
                                                          <w:marTop w:val="0"/>
                                                          <w:marBottom w:val="390"/>
                                                          <w:divBdr>
                                                            <w:top w:val="none" w:sz="0" w:space="0" w:color="auto"/>
                                                            <w:left w:val="none" w:sz="0" w:space="0" w:color="auto"/>
                                                            <w:bottom w:val="none" w:sz="0" w:space="0" w:color="auto"/>
                                                            <w:right w:val="none" w:sz="0" w:space="0" w:color="auto"/>
                                                          </w:divBdr>
                                                          <w:divsChild>
                                                            <w:div w:id="18823868">
                                                              <w:marLeft w:val="0"/>
                                                              <w:marRight w:val="0"/>
                                                              <w:marTop w:val="0"/>
                                                              <w:marBottom w:val="0"/>
                                                              <w:divBdr>
                                                                <w:top w:val="none" w:sz="0" w:space="0" w:color="auto"/>
                                                                <w:left w:val="none" w:sz="0" w:space="0" w:color="auto"/>
                                                                <w:bottom w:val="none" w:sz="0" w:space="0" w:color="auto"/>
                                                                <w:right w:val="none" w:sz="0" w:space="0" w:color="auto"/>
                                                              </w:divBdr>
                                                              <w:divsChild>
                                                                <w:div w:id="671683332">
                                                                  <w:marLeft w:val="0"/>
                                                                  <w:marRight w:val="0"/>
                                                                  <w:marTop w:val="0"/>
                                                                  <w:marBottom w:val="0"/>
                                                                  <w:divBdr>
                                                                    <w:top w:val="none" w:sz="0" w:space="0" w:color="auto"/>
                                                                    <w:left w:val="none" w:sz="0" w:space="0" w:color="auto"/>
                                                                    <w:bottom w:val="none" w:sz="0" w:space="0" w:color="auto"/>
                                                                    <w:right w:val="none" w:sz="0" w:space="0" w:color="auto"/>
                                                                  </w:divBdr>
                                                                  <w:divsChild>
                                                                    <w:div w:id="457527623">
                                                                      <w:marLeft w:val="0"/>
                                                                      <w:marRight w:val="0"/>
                                                                      <w:marTop w:val="0"/>
                                                                      <w:marBottom w:val="0"/>
                                                                      <w:divBdr>
                                                                        <w:top w:val="none" w:sz="0" w:space="0" w:color="auto"/>
                                                                        <w:left w:val="none" w:sz="0" w:space="0" w:color="auto"/>
                                                                        <w:bottom w:val="none" w:sz="0" w:space="0" w:color="auto"/>
                                                                        <w:right w:val="none" w:sz="0" w:space="0" w:color="auto"/>
                                                                      </w:divBdr>
                                                                      <w:divsChild>
                                                                        <w:div w:id="613900909">
                                                                          <w:marLeft w:val="0"/>
                                                                          <w:marRight w:val="0"/>
                                                                          <w:marTop w:val="0"/>
                                                                          <w:marBottom w:val="0"/>
                                                                          <w:divBdr>
                                                                            <w:top w:val="none" w:sz="0" w:space="0" w:color="auto"/>
                                                                            <w:left w:val="none" w:sz="0" w:space="0" w:color="auto"/>
                                                                            <w:bottom w:val="none" w:sz="0" w:space="0" w:color="auto"/>
                                                                            <w:right w:val="none" w:sz="0" w:space="0" w:color="auto"/>
                                                                          </w:divBdr>
                                                                          <w:divsChild>
                                                                            <w:div w:id="553548322">
                                                                              <w:marLeft w:val="0"/>
                                                                              <w:marRight w:val="0"/>
                                                                              <w:marTop w:val="0"/>
                                                                              <w:marBottom w:val="0"/>
                                                                              <w:divBdr>
                                                                                <w:top w:val="none" w:sz="0" w:space="0" w:color="auto"/>
                                                                                <w:left w:val="none" w:sz="0" w:space="0" w:color="auto"/>
                                                                                <w:bottom w:val="none" w:sz="0" w:space="0" w:color="auto"/>
                                                                                <w:right w:val="none" w:sz="0" w:space="0" w:color="auto"/>
                                                                              </w:divBdr>
                                                                              <w:divsChild>
                                                                                <w:div w:id="1975669697">
                                                                                  <w:marLeft w:val="0"/>
                                                                                  <w:marRight w:val="0"/>
                                                                                  <w:marTop w:val="0"/>
                                                                                  <w:marBottom w:val="0"/>
                                                                                  <w:divBdr>
                                                                                    <w:top w:val="none" w:sz="0" w:space="0" w:color="auto"/>
                                                                                    <w:left w:val="none" w:sz="0" w:space="0" w:color="auto"/>
                                                                                    <w:bottom w:val="none" w:sz="0" w:space="0" w:color="auto"/>
                                                                                    <w:right w:val="none" w:sz="0" w:space="0" w:color="auto"/>
                                                                                  </w:divBdr>
                                                                                  <w:divsChild>
                                                                                    <w:div w:id="598638357">
                                                                                      <w:marLeft w:val="0"/>
                                                                                      <w:marRight w:val="0"/>
                                                                                      <w:marTop w:val="0"/>
                                                                                      <w:marBottom w:val="0"/>
                                                                                      <w:divBdr>
                                                                                        <w:top w:val="none" w:sz="0" w:space="0" w:color="auto"/>
                                                                                        <w:left w:val="none" w:sz="0" w:space="0" w:color="auto"/>
                                                                                        <w:bottom w:val="none" w:sz="0" w:space="0" w:color="auto"/>
                                                                                        <w:right w:val="none" w:sz="0" w:space="0" w:color="auto"/>
                                                                                      </w:divBdr>
                                                                                      <w:divsChild>
                                                                                        <w:div w:id="1790468184">
                                                                                          <w:marLeft w:val="0"/>
                                                                                          <w:marRight w:val="0"/>
                                                                                          <w:marTop w:val="0"/>
                                                                                          <w:marBottom w:val="0"/>
                                                                                          <w:divBdr>
                                                                                            <w:top w:val="none" w:sz="0" w:space="0" w:color="auto"/>
                                                                                            <w:left w:val="none" w:sz="0" w:space="0" w:color="auto"/>
                                                                                            <w:bottom w:val="none" w:sz="0" w:space="0" w:color="auto"/>
                                                                                            <w:right w:val="none" w:sz="0" w:space="0" w:color="auto"/>
                                                                                          </w:divBdr>
                                                                                          <w:divsChild>
                                                                                            <w:div w:id="159766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6292147">
      <w:bodyDiv w:val="1"/>
      <w:marLeft w:val="0"/>
      <w:marRight w:val="0"/>
      <w:marTop w:val="0"/>
      <w:marBottom w:val="0"/>
      <w:divBdr>
        <w:top w:val="none" w:sz="0" w:space="0" w:color="auto"/>
        <w:left w:val="none" w:sz="0" w:space="0" w:color="auto"/>
        <w:bottom w:val="none" w:sz="0" w:space="0" w:color="auto"/>
        <w:right w:val="none" w:sz="0" w:space="0" w:color="auto"/>
      </w:divBdr>
      <w:divsChild>
        <w:div w:id="132799938">
          <w:marLeft w:val="0"/>
          <w:marRight w:val="0"/>
          <w:marTop w:val="0"/>
          <w:marBottom w:val="0"/>
          <w:divBdr>
            <w:top w:val="none" w:sz="0" w:space="0" w:color="auto"/>
            <w:left w:val="none" w:sz="0" w:space="0" w:color="auto"/>
            <w:bottom w:val="none" w:sz="0" w:space="0" w:color="auto"/>
            <w:right w:val="none" w:sz="0" w:space="0" w:color="auto"/>
          </w:divBdr>
          <w:divsChild>
            <w:div w:id="1104691481">
              <w:marLeft w:val="0"/>
              <w:marRight w:val="0"/>
              <w:marTop w:val="100"/>
              <w:marBottom w:val="100"/>
              <w:divBdr>
                <w:top w:val="none" w:sz="0" w:space="0" w:color="auto"/>
                <w:left w:val="none" w:sz="0" w:space="0" w:color="auto"/>
                <w:bottom w:val="none" w:sz="0" w:space="0" w:color="auto"/>
                <w:right w:val="none" w:sz="0" w:space="0" w:color="auto"/>
              </w:divBdr>
              <w:divsChild>
                <w:div w:id="1775829861">
                  <w:marLeft w:val="0"/>
                  <w:marRight w:val="0"/>
                  <w:marTop w:val="0"/>
                  <w:marBottom w:val="0"/>
                  <w:divBdr>
                    <w:top w:val="none" w:sz="0" w:space="0" w:color="auto"/>
                    <w:left w:val="none" w:sz="0" w:space="0" w:color="auto"/>
                    <w:bottom w:val="none" w:sz="0" w:space="0" w:color="auto"/>
                    <w:right w:val="none" w:sz="0" w:space="0" w:color="auto"/>
                  </w:divBdr>
                  <w:divsChild>
                    <w:div w:id="62871991">
                      <w:marLeft w:val="0"/>
                      <w:marRight w:val="0"/>
                      <w:marTop w:val="0"/>
                      <w:marBottom w:val="0"/>
                      <w:divBdr>
                        <w:top w:val="none" w:sz="0" w:space="0" w:color="auto"/>
                        <w:left w:val="none" w:sz="0" w:space="0" w:color="auto"/>
                        <w:bottom w:val="none" w:sz="0" w:space="0" w:color="auto"/>
                        <w:right w:val="none" w:sz="0" w:space="0" w:color="auto"/>
                      </w:divBdr>
                      <w:divsChild>
                        <w:div w:id="1467162763">
                          <w:marLeft w:val="0"/>
                          <w:marRight w:val="0"/>
                          <w:marTop w:val="0"/>
                          <w:marBottom w:val="0"/>
                          <w:divBdr>
                            <w:top w:val="none" w:sz="0" w:space="0" w:color="auto"/>
                            <w:left w:val="none" w:sz="0" w:space="0" w:color="auto"/>
                            <w:bottom w:val="none" w:sz="0" w:space="0" w:color="auto"/>
                            <w:right w:val="none" w:sz="0" w:space="0" w:color="auto"/>
                          </w:divBdr>
                          <w:divsChild>
                            <w:div w:id="168713335">
                              <w:marLeft w:val="0"/>
                              <w:marRight w:val="0"/>
                              <w:marTop w:val="0"/>
                              <w:marBottom w:val="0"/>
                              <w:divBdr>
                                <w:top w:val="none" w:sz="0" w:space="0" w:color="auto"/>
                                <w:left w:val="none" w:sz="0" w:space="0" w:color="auto"/>
                                <w:bottom w:val="none" w:sz="0" w:space="0" w:color="auto"/>
                                <w:right w:val="none" w:sz="0" w:space="0" w:color="auto"/>
                              </w:divBdr>
                              <w:divsChild>
                                <w:div w:id="62141647">
                                  <w:marLeft w:val="0"/>
                                  <w:marRight w:val="0"/>
                                  <w:marTop w:val="0"/>
                                  <w:marBottom w:val="0"/>
                                  <w:divBdr>
                                    <w:top w:val="none" w:sz="0" w:space="0" w:color="auto"/>
                                    <w:left w:val="none" w:sz="0" w:space="0" w:color="auto"/>
                                    <w:bottom w:val="none" w:sz="0" w:space="0" w:color="auto"/>
                                    <w:right w:val="none" w:sz="0" w:space="0" w:color="auto"/>
                                  </w:divBdr>
                                  <w:divsChild>
                                    <w:div w:id="1543129530">
                                      <w:marLeft w:val="0"/>
                                      <w:marRight w:val="0"/>
                                      <w:marTop w:val="0"/>
                                      <w:marBottom w:val="0"/>
                                      <w:divBdr>
                                        <w:top w:val="none" w:sz="0" w:space="0" w:color="auto"/>
                                        <w:left w:val="none" w:sz="0" w:space="0" w:color="auto"/>
                                        <w:bottom w:val="none" w:sz="0" w:space="0" w:color="auto"/>
                                        <w:right w:val="none" w:sz="0" w:space="0" w:color="auto"/>
                                      </w:divBdr>
                                      <w:divsChild>
                                        <w:div w:id="123728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612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hyperlink" Target="http://www.uradni-list.si/1/objava.jsp?sop=2008-01-3014" TargetMode="External"/><Relationship Id="rId26" Type="http://schemas.openxmlformats.org/officeDocument/2006/relationships/hyperlink" Target="http://www.uradni-list.si/1/objava.jsp?sop=2008-01-2816" TargetMode="External"/><Relationship Id="rId39" Type="http://schemas.openxmlformats.org/officeDocument/2006/relationships/hyperlink" Target="http://www.uradni-list.si/1/objava.jsp?sop=2015-01-3571" TargetMode="External"/><Relationship Id="rId21" Type="http://schemas.openxmlformats.org/officeDocument/2006/relationships/hyperlink" Target="http://www.uradni-list.si/1/objava.jsp?sop=2020-01-2765" TargetMode="External"/><Relationship Id="rId34" Type="http://schemas.openxmlformats.org/officeDocument/2006/relationships/hyperlink" Target="http://www.uradni-list.si/1/objava.jsp?sop=2013-01-4127" TargetMode="External"/><Relationship Id="rId42" Type="http://schemas.openxmlformats.org/officeDocument/2006/relationships/hyperlink" Target="http://www.uradni-list.si/1/objava.jsp?sop=2018-01-0544" TargetMode="External"/><Relationship Id="rId47" Type="http://schemas.openxmlformats.org/officeDocument/2006/relationships/hyperlink" Target="http://www.uradni-list.si/1/objava.jsp?sop=2007-01-3411" TargetMode="External"/><Relationship Id="rId50" Type="http://schemas.openxmlformats.org/officeDocument/2006/relationships/hyperlink" Target="http://www.uradni-list.si/1/objava.jsp?sop=2008-01-3015" TargetMode="External"/><Relationship Id="rId55"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uradni-list.si/1/objava.jsp?sop=2008-01-2817" TargetMode="External"/><Relationship Id="rId25" Type="http://schemas.openxmlformats.org/officeDocument/2006/relationships/hyperlink" Target="http://www.uradni-list.si/1/objava.jsp?sop=2007-01-6415" TargetMode="External"/><Relationship Id="rId33" Type="http://schemas.openxmlformats.org/officeDocument/2006/relationships/hyperlink" Target="http://www.uradni-list.si/1/objava.jsp?sop=2013-01-3676" TargetMode="External"/><Relationship Id="rId38" Type="http://schemas.openxmlformats.org/officeDocument/2006/relationships/hyperlink" Target="http://www.uradni-list.si/1/objava.jsp?sop=2014-01-3647" TargetMode="External"/><Relationship Id="rId46" Type="http://schemas.openxmlformats.org/officeDocument/2006/relationships/hyperlink" Target="http://www.uradni-list.si/1/objava.jsp?sop=2020-01-3772" TargetMode="External"/><Relationship Id="rId2" Type="http://schemas.openxmlformats.org/officeDocument/2006/relationships/customXml" Target="../customXml/item2.xml"/><Relationship Id="rId16" Type="http://schemas.openxmlformats.org/officeDocument/2006/relationships/hyperlink" Target="http://www.uradni-list.si/1/objava.jsp?sop=2007-01-3411" TargetMode="External"/><Relationship Id="rId20" Type="http://schemas.openxmlformats.org/officeDocument/2006/relationships/hyperlink" Target="http://www.uradni-list.si/1/objava.jsp?sop=2012-01-1700" TargetMode="External"/><Relationship Id="rId29" Type="http://schemas.openxmlformats.org/officeDocument/2006/relationships/hyperlink" Target="http://www.uradni-list.si/1/objava.jsp?sop=2020-01-3096" TargetMode="External"/><Relationship Id="rId41" Type="http://schemas.openxmlformats.org/officeDocument/2006/relationships/hyperlink" Target="http://www.uradni-list.si/1/objava.jsp?sop=2017-01-3269"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06-01-4487" TargetMode="External"/><Relationship Id="rId32" Type="http://schemas.openxmlformats.org/officeDocument/2006/relationships/hyperlink" Target="http://www.uradni-list.si/1/objava.jsp?sop=2012-01-3643" TargetMode="External"/><Relationship Id="rId37" Type="http://schemas.openxmlformats.org/officeDocument/2006/relationships/hyperlink" Target="http://www.uradni-list.si/1/objava.jsp?sop=2014-01-1619" TargetMode="External"/><Relationship Id="rId40" Type="http://schemas.openxmlformats.org/officeDocument/2006/relationships/hyperlink" Target="http://www.uradni-list.si/1/objava.jsp?sop=2016-01-2685" TargetMode="External"/><Relationship Id="rId45" Type="http://schemas.openxmlformats.org/officeDocument/2006/relationships/hyperlink" Target="http://www.uradni-list.si/1/objava.jsp?sop=2020-01-2544" TargetMode="External"/><Relationship Id="rId53" Type="http://schemas.openxmlformats.org/officeDocument/2006/relationships/hyperlink" Target="http://www.uradni-list.si/1/objava.jsp?sop=2020-01-3772"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uradni-list.si/1/objava.jsp?sop=2006-01-0970" TargetMode="External"/><Relationship Id="rId28" Type="http://schemas.openxmlformats.org/officeDocument/2006/relationships/hyperlink" Target="http://www.uradni-list.si/1/objava.jsp?sop=2013-01-3034" TargetMode="External"/><Relationship Id="rId36" Type="http://schemas.openxmlformats.org/officeDocument/2006/relationships/hyperlink" Target="http://www.uradni-list.si/1/objava.jsp?sop=2014-01-0961" TargetMode="External"/><Relationship Id="rId49" Type="http://schemas.openxmlformats.org/officeDocument/2006/relationships/hyperlink" Target="http://www.uradni-list.si/1/objava.jsp?sop=2008-01-3014" TargetMode="External"/><Relationship Id="rId10" Type="http://schemas.openxmlformats.org/officeDocument/2006/relationships/webSettings" Target="webSettings.xml"/><Relationship Id="rId19" Type="http://schemas.openxmlformats.org/officeDocument/2006/relationships/hyperlink" Target="http://www.uradni-list.si/1/objava.jsp?sop=2008-01-3015" TargetMode="External"/><Relationship Id="rId31" Type="http://schemas.openxmlformats.org/officeDocument/2006/relationships/hyperlink" Target="http://www.uradni-list.si/1/objava.jsp?sop=2012-01-1402" TargetMode="External"/><Relationship Id="rId44" Type="http://schemas.openxmlformats.org/officeDocument/2006/relationships/hyperlink" Target="http://www.uradni-list.si/1/objava.jsp?sop=2019-01-2928" TargetMode="External"/><Relationship Id="rId52" Type="http://schemas.openxmlformats.org/officeDocument/2006/relationships/hyperlink" Target="http://www.uradni-list.si/1/objava.jsp?sop=2020-01-2765"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e-uprava.gov.si/drzava-in-druzba/e-demokracija/predlogi-predpisov/predlog-predpisa.html?id=12704" TargetMode="External"/><Relationship Id="rId22" Type="http://schemas.openxmlformats.org/officeDocument/2006/relationships/hyperlink" Target="http://www.uradni-list.si/1/objava.jsp?sop=2020-01-3772" TargetMode="External"/><Relationship Id="rId27" Type="http://schemas.openxmlformats.org/officeDocument/2006/relationships/hyperlink" Target="http://www.uradni-list.si/1/objava.jsp?sop=2010-01-0251" TargetMode="External"/><Relationship Id="rId30" Type="http://schemas.openxmlformats.org/officeDocument/2006/relationships/hyperlink" Target="http://www.uradni-list.si/1/objava.jsp?sop=2011-01-0553" TargetMode="External"/><Relationship Id="rId35" Type="http://schemas.openxmlformats.org/officeDocument/2006/relationships/hyperlink" Target="http://www.uradni-list.si/1/objava.jsp?sop=2014-01-0832" TargetMode="External"/><Relationship Id="rId43" Type="http://schemas.openxmlformats.org/officeDocument/2006/relationships/hyperlink" Target="http://www.uradni-list.si/1/objava.jsp?sop=2019-01-1628" TargetMode="External"/><Relationship Id="rId48" Type="http://schemas.openxmlformats.org/officeDocument/2006/relationships/hyperlink" Target="http://www.uradni-list.si/1/objava.jsp?sop=2008-01-2817" TargetMode="External"/><Relationship Id="rId56" Type="http://schemas.openxmlformats.org/officeDocument/2006/relationships/theme" Target="theme/theme1.xml"/><Relationship Id="rId8" Type="http://schemas.openxmlformats.org/officeDocument/2006/relationships/styles" Target="styles.xml"/><Relationship Id="rId51" Type="http://schemas.openxmlformats.org/officeDocument/2006/relationships/hyperlink" Target="http://www.uradni-list.si/1/objava.jsp?sop=2012-01-1700"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YPDRX2FCMFN4-31-1717</_dlc_DocId>
    <_dlc_DocIdUrl xmlns="151a32cb-68d4-46e2-8990-209d00cbea1a">
      <Url>https://intra.ad.sigov.si/sites/006-iportal/podrocja/davkicarine/Dokumenti_skupni_rabi_DSDCJP/_layouts/15/DocIdRedir.aspx?ID=YPDRX2FCMFN4-31-1717</Url>
      <Description>YPDRX2FCMFN4-31-1717</Description>
    </_dlc_DocIdUrl>
    <_dlc_DocIdPersistId xmlns="151a32cb-68d4-46e2-8990-209d00cbea1a" xsi:nil="true"/>
    <SharedWithUsers xmlns="09866c01-3f06-4d68-9fc0-9ed1e03c82b3">
      <UserInfo>
        <DisplayName>Neva Žibrik</DisplayName>
        <AccountId>211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mso-contentType ?>
<FormTemplates xmlns="http://schemas.microsoft.com/sharepoint/v3/contenttype/form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2.xml><?xml version="1.0" encoding="utf-8"?>
<ds:datastoreItem xmlns:ds="http://schemas.openxmlformats.org/officeDocument/2006/customXml" ds:itemID="{0016E347-F172-40FB-A6A8-391BF52C8C38}">
  <ds:schemaRefs>
    <ds:schemaRef ds:uri="http://schemas.microsoft.com/office/infopath/2007/PartnerControls"/>
    <ds:schemaRef ds:uri="http://purl.org/dc/terms/"/>
    <ds:schemaRef ds:uri="http://schemas.openxmlformats.org/package/2006/metadata/core-properties"/>
    <ds:schemaRef ds:uri="151a32cb-68d4-46e2-8990-209d00cbea1a"/>
    <ds:schemaRef ds:uri="http://schemas.microsoft.com/office/2006/documentManagement/types"/>
    <ds:schemaRef ds:uri="http://purl.org/dc/elements/1.1/"/>
    <ds:schemaRef ds:uri="http://schemas.microsoft.com/office/2006/metadata/properties"/>
    <ds:schemaRef ds:uri="09866c01-3f06-4d68-9fc0-9ed1e03c82b3"/>
    <ds:schemaRef ds:uri="http://www.w3.org/XML/1998/namespace"/>
    <ds:schemaRef ds:uri="http://purl.org/dc/dcmitype/"/>
  </ds:schemaRefs>
</ds:datastoreItem>
</file>

<file path=customXml/itemProps3.xml><?xml version="1.0" encoding="utf-8"?>
<ds:datastoreItem xmlns:ds="http://schemas.openxmlformats.org/officeDocument/2006/customXml" ds:itemID="{8443F7F9-2165-4945-9DF9-D6EABBB92B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7F2411-0911-4232-831E-82F93BF171C5}">
  <ds:schemaRefs>
    <ds:schemaRef ds:uri="http://schemas.microsoft.com/sharepoint/events"/>
  </ds:schemaRefs>
</ds:datastoreItem>
</file>

<file path=customXml/itemProps5.xml><?xml version="1.0" encoding="utf-8"?>
<ds:datastoreItem xmlns:ds="http://schemas.openxmlformats.org/officeDocument/2006/customXml" ds:itemID="{79032153-7128-4E09-A423-7D222A66C38C}">
  <ds:schemaRefs>
    <ds:schemaRef ds:uri="http://schemas.microsoft.com/sharepoint/v3/contenttype/forms"/>
  </ds:schemaRefs>
</ds:datastoreItem>
</file>

<file path=customXml/itemProps6.xml><?xml version="1.0" encoding="utf-8"?>
<ds:datastoreItem xmlns:ds="http://schemas.openxmlformats.org/officeDocument/2006/customXml" ds:itemID="{F7957FF1-6579-4743-84DB-077B5701F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11841</Words>
  <Characters>67498</Characters>
  <Application>Microsoft Office Word</Application>
  <DocSecurity>0</DocSecurity>
  <Lines>562</Lines>
  <Paragraphs>158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79181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Aleksandra Čibej</dc:creator>
  <cp:lastModifiedBy>Lidija Vidergar</cp:lastModifiedBy>
  <cp:revision>3</cp:revision>
  <cp:lastPrinted>2021-09-03T09:39:00Z</cp:lastPrinted>
  <dcterms:created xsi:type="dcterms:W3CDTF">2021-11-26T06:42:00Z</dcterms:created>
  <dcterms:modified xsi:type="dcterms:W3CDTF">2021-11-26T06:42:00Z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222b79db-3ea5-4b52-843f-67573962ab0a</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0x0101006B7A8718914BDE4BA8300011CFAD220C</vt:lpwstr>
  </property>
  <property fmtid="{D5CDD505-2E9C-101B-9397-08002B2CF9AE}" pid="6" name="DocumentSetDescription">
    <vt:lpwstr/>
  </property>
</Properties>
</file>