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5624F2" w14:textId="77777777" w:rsidR="004A720E" w:rsidRDefault="004A720E" w:rsidP="004A720E">
      <w:pPr>
        <w:pStyle w:val="datumtevilka"/>
        <w:rPr>
          <w:rFonts w:cs="Arial"/>
          <w:color w:val="000000"/>
        </w:rPr>
      </w:pPr>
      <w:bookmarkStart w:id="0" w:name="_Hlk61014710"/>
      <w:bookmarkEnd w:id="0"/>
    </w:p>
    <w:p w14:paraId="625C9D25" w14:textId="77777777" w:rsidR="005B43FE" w:rsidRPr="00A9231D" w:rsidRDefault="005B43FE" w:rsidP="005B43FE">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16A74BBD" wp14:editId="2B115BF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605746D" w14:textId="5402D9F1" w:rsidR="005B43FE" w:rsidRPr="00A9231D" w:rsidRDefault="005B43FE" w:rsidP="005B43FE">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A504739" w14:textId="0C6FD503" w:rsidR="005B43FE" w:rsidRPr="00A9231D" w:rsidRDefault="005B43FE" w:rsidP="005B43F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24C93671" w14:textId="394B7B21" w:rsidR="005B43FE" w:rsidRPr="00A9231D" w:rsidRDefault="005B43FE" w:rsidP="005B43F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63A53A2" w14:textId="1FBF6CD1" w:rsidR="005B43FE" w:rsidRPr="00A9231D" w:rsidRDefault="005B43FE" w:rsidP="005B43F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3D44828" w14:textId="77777777" w:rsidR="004A720E" w:rsidRDefault="004A720E" w:rsidP="004A720E">
      <w:pPr>
        <w:pStyle w:val="datumtevilka"/>
        <w:rPr>
          <w:rFonts w:cs="Arial"/>
          <w:color w:val="000000"/>
        </w:rPr>
      </w:pPr>
    </w:p>
    <w:p w14:paraId="71E10444" w14:textId="77777777" w:rsidR="004A720E" w:rsidRDefault="004A720E" w:rsidP="004A720E">
      <w:pPr>
        <w:pStyle w:val="datumtevilka"/>
        <w:rPr>
          <w:rFonts w:cs="Arial"/>
          <w:color w:val="000000"/>
        </w:rPr>
      </w:pPr>
    </w:p>
    <w:p w14:paraId="2F589123" w14:textId="77777777" w:rsidR="004A720E" w:rsidRPr="002760DC" w:rsidRDefault="004A720E" w:rsidP="004A720E">
      <w:pPr>
        <w:pStyle w:val="datumtevilka"/>
      </w:pPr>
      <w:r w:rsidRPr="002760DC">
        <w:rPr>
          <w:rFonts w:cs="Arial"/>
          <w:color w:val="000000"/>
        </w:rPr>
        <w:t>EVA:</w:t>
      </w:r>
      <w:r w:rsidRPr="002760DC">
        <w:rPr>
          <w:rFonts w:cs="Arial"/>
          <w:color w:val="000000"/>
        </w:rPr>
        <w:tab/>
      </w:r>
      <w:r>
        <w:rPr>
          <w:rFonts w:cs="Arial"/>
          <w:color w:val="000000"/>
        </w:rPr>
        <w:t>2017-2711-0013</w:t>
      </w:r>
    </w:p>
    <w:p w14:paraId="73C4A63B" w14:textId="77777777" w:rsidR="004A720E" w:rsidRPr="002760DC" w:rsidRDefault="004A720E" w:rsidP="004A720E">
      <w:pPr>
        <w:pStyle w:val="datumtevilka"/>
      </w:pPr>
      <w:r w:rsidRPr="002760DC">
        <w:t xml:space="preserve">Številka: </w:t>
      </w:r>
      <w:r w:rsidRPr="002760DC">
        <w:tab/>
      </w:r>
      <w:r>
        <w:rPr>
          <w:rFonts w:cs="Arial"/>
          <w:color w:val="000000"/>
        </w:rPr>
        <w:t>00725-48/2021/30</w:t>
      </w:r>
    </w:p>
    <w:p w14:paraId="5A2A2051" w14:textId="77777777" w:rsidR="004A720E" w:rsidRPr="002760DC" w:rsidRDefault="004A720E" w:rsidP="004A720E">
      <w:pPr>
        <w:pStyle w:val="datumtevilka"/>
      </w:pPr>
      <w:r>
        <w:t>Datum:</w:t>
      </w:r>
      <w:r w:rsidRPr="002760DC">
        <w:tab/>
      </w:r>
      <w:r>
        <w:rPr>
          <w:rFonts w:cs="Arial"/>
          <w:color w:val="000000"/>
        </w:rPr>
        <w:t>23. 11. 2021</w:t>
      </w:r>
      <w:r w:rsidRPr="002760DC">
        <w:t xml:space="preserve"> </w:t>
      </w:r>
    </w:p>
    <w:p w14:paraId="1D269912" w14:textId="77777777" w:rsidR="004A720E" w:rsidRPr="002760DC" w:rsidRDefault="004A720E" w:rsidP="004A720E"/>
    <w:p w14:paraId="49D613CF" w14:textId="338E2CB7" w:rsidR="004A720E" w:rsidRPr="004A720E" w:rsidRDefault="004A720E" w:rsidP="004A720E">
      <w:pPr>
        <w:overflowPunct w:val="0"/>
        <w:autoSpaceDE w:val="0"/>
        <w:autoSpaceDN w:val="0"/>
        <w:adjustRightInd w:val="0"/>
        <w:jc w:val="center"/>
        <w:textAlignment w:val="baseline"/>
        <w:rPr>
          <w:rFonts w:ascii="Arial" w:hAnsi="Arial" w:cs="Arial"/>
          <w:b/>
          <w:sz w:val="20"/>
          <w:szCs w:val="20"/>
          <w:lang w:eastAsia="sl-SI"/>
        </w:rPr>
      </w:pPr>
      <w:r w:rsidRPr="004A720E">
        <w:rPr>
          <w:rFonts w:ascii="Arial" w:hAnsi="Arial" w:cs="Arial"/>
          <w:b/>
          <w:iCs/>
          <w:sz w:val="20"/>
          <w:szCs w:val="20"/>
          <w:lang w:eastAsia="sl-SI"/>
        </w:rPr>
        <w:t>Predlogi amandmajev k</w:t>
      </w:r>
      <w:r w:rsidRPr="004A720E">
        <w:rPr>
          <w:rFonts w:ascii="Arial" w:hAnsi="Arial" w:cs="Arial"/>
          <w:b/>
          <w:sz w:val="20"/>
          <w:szCs w:val="20"/>
          <w:lang w:eastAsia="sl-SI"/>
        </w:rPr>
        <w:t xml:space="preserve"> dopolnjenemu predlogu Zakona o dolgotrajn</w:t>
      </w:r>
      <w:r w:rsidRPr="004A720E">
        <w:rPr>
          <w:rFonts w:ascii="Arial" w:hAnsi="Arial" w:cs="Arial"/>
          <w:b/>
          <w:sz w:val="20"/>
          <w:szCs w:val="20"/>
          <w:lang w:eastAsia="sl-SI"/>
        </w:rPr>
        <w:t>i oskrbi (</w:t>
      </w:r>
      <w:proofErr w:type="spellStart"/>
      <w:r w:rsidRPr="004A720E">
        <w:rPr>
          <w:rFonts w:ascii="Arial" w:hAnsi="Arial" w:cs="Arial"/>
          <w:b/>
          <w:sz w:val="20"/>
          <w:szCs w:val="20"/>
          <w:lang w:eastAsia="sl-SI"/>
        </w:rPr>
        <w:t>ZDOsk</w:t>
      </w:r>
      <w:proofErr w:type="spellEnd"/>
      <w:r w:rsidRPr="004A720E">
        <w:rPr>
          <w:rFonts w:ascii="Arial" w:hAnsi="Arial" w:cs="Arial"/>
          <w:b/>
          <w:sz w:val="20"/>
          <w:szCs w:val="20"/>
          <w:lang w:eastAsia="sl-SI"/>
        </w:rPr>
        <w:t>), EPA 1972-VIII</w:t>
      </w:r>
    </w:p>
    <w:p w14:paraId="41B7C6C7" w14:textId="77777777" w:rsidR="00BB4D32" w:rsidRDefault="00BB4D32" w:rsidP="00BB4D32">
      <w:pPr>
        <w:widowControl w:val="0"/>
        <w:overflowPunct w:val="0"/>
        <w:autoSpaceDE w:val="0"/>
        <w:autoSpaceDN w:val="0"/>
        <w:adjustRightInd w:val="0"/>
        <w:spacing w:after="0" w:line="260" w:lineRule="exact"/>
        <w:jc w:val="right"/>
        <w:textAlignment w:val="baseline"/>
        <w:rPr>
          <w:rFonts w:ascii="Arial" w:hAnsi="Arial" w:cs="Arial"/>
          <w:b/>
          <w:bCs/>
          <w:sz w:val="20"/>
          <w:szCs w:val="20"/>
        </w:rPr>
      </w:pPr>
    </w:p>
    <w:p w14:paraId="16EA785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bookmarkStart w:id="1" w:name="_GoBack"/>
      <w:bookmarkEnd w:id="1"/>
    </w:p>
    <w:p w14:paraId="3C170A4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AF3195E"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82C85">
        <w:rPr>
          <w:rFonts w:ascii="Arial" w:hAnsi="Arial" w:cs="Arial"/>
          <w:b/>
          <w:bCs/>
          <w:sz w:val="20"/>
          <w:szCs w:val="20"/>
        </w:rPr>
        <w:t>K 3. členu</w:t>
      </w:r>
    </w:p>
    <w:p w14:paraId="3B210C7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7DE8A2A5"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3. členu se prvi odstavek spremeni tako, da se glasi: </w:t>
      </w:r>
    </w:p>
    <w:p w14:paraId="60B49D9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C0E50E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 DO je javna služba, ki se v obsegu in na način, ki ga določajo ta zakon in na njegovi podlagi sprejeti predpisi, izvaja v okviru javne mreže DO.«</w:t>
      </w:r>
      <w:r>
        <w:rPr>
          <w:rFonts w:ascii="Arial" w:hAnsi="Arial" w:cs="Arial"/>
          <w:sz w:val="20"/>
          <w:szCs w:val="20"/>
        </w:rPr>
        <w:t>.</w:t>
      </w:r>
    </w:p>
    <w:p w14:paraId="1C422D0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1C5EBC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82C85">
        <w:rPr>
          <w:rFonts w:ascii="Arial" w:hAnsi="Arial" w:cs="Arial"/>
          <w:b/>
          <w:bCs/>
          <w:sz w:val="20"/>
          <w:szCs w:val="20"/>
        </w:rPr>
        <w:t>Obrazložitev:</w:t>
      </w:r>
    </w:p>
    <w:p w14:paraId="10F2749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 amandmajem se vsebina člena uskladi z mnenjem ZPS, ki opozori na določbo Ustavnega sodišča št. U-I-194/17 z dne 15. 11. 2018, s katero je bilo odločeno, da bi urejanje na način, da je koncesionar dolžan presežek prihodkov nad odhodki nameni in porabi za opravljanje in razvoj DO predstavljalo omejitev podjetniške svobode in s tem poseg v pravico do svobodne gospodarske pobude zasebnikov iz prvega odstavka 74. člena Ustave RS. Z ustavno odločbo je bila tako že razveljavljena rešitev zakona, ki ureja zdravstveno dejavnost v delu, v katerem je bilo zasebnikom naloženo, da presežek prihodkov iz koncesijske dejavnosti porabijo za opravljanje in razvoj koncesijske dejavnosti.</w:t>
      </w:r>
    </w:p>
    <w:p w14:paraId="40700CD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5A9663B"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82C85">
        <w:rPr>
          <w:rFonts w:ascii="Arial" w:hAnsi="Arial" w:cs="Arial"/>
          <w:b/>
          <w:bCs/>
          <w:sz w:val="20"/>
          <w:szCs w:val="20"/>
        </w:rPr>
        <w:t>K 5. členu</w:t>
      </w:r>
    </w:p>
    <w:p w14:paraId="6EC39BE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6140EF24"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5. členu se </w:t>
      </w:r>
      <w:r>
        <w:rPr>
          <w:rFonts w:ascii="Arial" w:hAnsi="Arial" w:cs="Arial"/>
          <w:sz w:val="20"/>
          <w:szCs w:val="20"/>
        </w:rPr>
        <w:t>1.</w:t>
      </w:r>
      <w:r w:rsidRPr="00B82C85">
        <w:rPr>
          <w:rFonts w:ascii="Arial" w:hAnsi="Arial" w:cs="Arial"/>
          <w:sz w:val="20"/>
          <w:szCs w:val="20"/>
        </w:rPr>
        <w:t xml:space="preserve"> točka spremeni tako, da se glasi:</w:t>
      </w:r>
    </w:p>
    <w:p w14:paraId="13232C9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 </w:t>
      </w:r>
    </w:p>
    <w:p w14:paraId="4772880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»1. Družinski član zavarovane osebe je: </w:t>
      </w:r>
    </w:p>
    <w:p w14:paraId="0FD85E7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zakonec, zunajzakonski partner, partner iz partnerske zveze ali nesklenjene partnerske zveze;</w:t>
      </w:r>
    </w:p>
    <w:p w14:paraId="7AACB55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otrok;</w:t>
      </w:r>
    </w:p>
    <w:p w14:paraId="4EB6FBE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 xml:space="preserve">pastorek; </w:t>
      </w:r>
    </w:p>
    <w:p w14:paraId="5CEB2A5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starš (oče in mati, zakonec ali zunajzakonski partner očeta oziroma matere ter posvojitelj);</w:t>
      </w:r>
    </w:p>
    <w:p w14:paraId="44C3CF0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 xml:space="preserve">brat in sestra; </w:t>
      </w:r>
    </w:p>
    <w:p w14:paraId="26EB0D3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vnuk;</w:t>
      </w:r>
    </w:p>
    <w:p w14:paraId="2266317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sorodnik v svaštvu do vštetega drugega kolena.«</w:t>
      </w:r>
      <w:r>
        <w:rPr>
          <w:rFonts w:ascii="Arial" w:hAnsi="Arial" w:cs="Arial"/>
          <w:sz w:val="20"/>
          <w:szCs w:val="20"/>
        </w:rPr>
        <w:t>.</w:t>
      </w:r>
    </w:p>
    <w:p w14:paraId="4583CD0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C5DBE50" w14:textId="5FB2748D"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Za 10. točko se doda nova 11. točka, </w:t>
      </w:r>
      <w:r w:rsidR="008311A4">
        <w:rPr>
          <w:rFonts w:ascii="Arial" w:hAnsi="Arial" w:cs="Arial"/>
          <w:sz w:val="20"/>
          <w:szCs w:val="20"/>
        </w:rPr>
        <w:t xml:space="preserve">ki </w:t>
      </w:r>
      <w:r w:rsidRPr="00B82C85">
        <w:rPr>
          <w:rFonts w:ascii="Arial" w:hAnsi="Arial" w:cs="Arial"/>
          <w:sz w:val="20"/>
          <w:szCs w:val="20"/>
        </w:rPr>
        <w:t>se glasi:</w:t>
      </w:r>
    </w:p>
    <w:p w14:paraId="635B006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52BDE5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»11. Odgovorni nosilec pri izvajalcu DO je direktor ali drug individualni poslovodni organ pri izvajalcu DO iz prvega odstavka 57. člena tega zakona.«</w:t>
      </w:r>
    </w:p>
    <w:p w14:paraId="6EFE794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Dosedanje 10., 11., 12., 13.,14., 15., 16. in 17. točka postanejo 11., 12., 13.,14., 15., 16.,17. in 18. točka.</w:t>
      </w:r>
    </w:p>
    <w:p w14:paraId="337FEE1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Dosedanja 17. točka, ki postane 18. točka se spremeni tako, da se glasi:</w:t>
      </w:r>
    </w:p>
    <w:p w14:paraId="4DDEAD7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lastRenderedPageBreak/>
        <w:t>»18. ZZZS številka je identifikacijska številka zavarovane osebe, ki jo ZZZS vodi v evidencah o zavarovanih osebah v skladu z zakonom, ki ureja zdravstveno zavarovanje.«</w:t>
      </w:r>
      <w:r>
        <w:rPr>
          <w:rFonts w:ascii="Arial" w:hAnsi="Arial" w:cs="Arial"/>
          <w:sz w:val="20"/>
          <w:szCs w:val="20"/>
        </w:rPr>
        <w:t>.</w:t>
      </w:r>
    </w:p>
    <w:p w14:paraId="72B1B3C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649C0D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82C85">
        <w:rPr>
          <w:rFonts w:ascii="Arial" w:hAnsi="Arial" w:cs="Arial"/>
          <w:b/>
          <w:bCs/>
          <w:sz w:val="20"/>
          <w:szCs w:val="20"/>
        </w:rPr>
        <w:t>Obrazložitev:</w:t>
      </w:r>
    </w:p>
    <w:p w14:paraId="7676D35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Skladno z mnenjem ZPS se uskladi  navedba družinskih članov, odgovorni nosilec dejavnosti ter ZZZS številka. Odstranjeni so pojmi, ki so obrazloženi v členih, saj v skladu z mnenjem ZPS njihov zapis v tem delu ni potreben. Jasneje se določi kdo so družinski člani. Doda se nov pojem, </w:t>
      </w:r>
      <w:proofErr w:type="spellStart"/>
      <w:r w:rsidRPr="00B82C85">
        <w:rPr>
          <w:rFonts w:ascii="Arial" w:hAnsi="Arial" w:cs="Arial"/>
          <w:sz w:val="20"/>
          <w:szCs w:val="20"/>
        </w:rPr>
        <w:t>t.j</w:t>
      </w:r>
      <w:proofErr w:type="spellEnd"/>
      <w:r w:rsidRPr="00B82C85">
        <w:rPr>
          <w:rFonts w:ascii="Arial" w:hAnsi="Arial" w:cs="Arial"/>
          <w:sz w:val="20"/>
          <w:szCs w:val="20"/>
        </w:rPr>
        <w:t xml:space="preserve">. odgovorni nosilec pri izvajalcu DO, s čimer se pojasni pojem, uporabljan v tem zakonu in pojasni kaj je ZZZS številka. </w:t>
      </w:r>
    </w:p>
    <w:p w14:paraId="47967A0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2D48568"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82C85">
        <w:rPr>
          <w:rFonts w:ascii="Arial" w:hAnsi="Arial" w:cs="Arial"/>
          <w:b/>
          <w:bCs/>
          <w:sz w:val="20"/>
          <w:szCs w:val="20"/>
        </w:rPr>
        <w:t>K 7. členu</w:t>
      </w:r>
    </w:p>
    <w:p w14:paraId="5E0ED45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79F46391"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7. členu se drugi in tretji odstavek spremenita tako, da se glasita: </w:t>
      </w:r>
    </w:p>
    <w:p w14:paraId="2F9CB5B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9F36FF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»(2) Pri določitvi javne mreže DO na ravni statistične regije se upoštevajo naslednja merila :</w:t>
      </w:r>
    </w:p>
    <w:p w14:paraId="7B1B2BB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 xml:space="preserve">skupno število prebivalcev in število prebivalcev nad 65 let in nad 80 let; </w:t>
      </w:r>
    </w:p>
    <w:p w14:paraId="5C684B1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značaj naselij in gostota poselitve;</w:t>
      </w:r>
    </w:p>
    <w:p w14:paraId="281696B1"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 xml:space="preserve">dostopnost do različnih načinov opravljanja DO. </w:t>
      </w:r>
    </w:p>
    <w:p w14:paraId="059FC12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CC16EC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(3) Način spremljanja meril iz prejšnjega odstavka določi minister, pristojen za zdravje, v soglasju z ministrom, pristojnim za socialno varstvo.«</w:t>
      </w:r>
      <w:r>
        <w:rPr>
          <w:rFonts w:ascii="Arial" w:hAnsi="Arial" w:cs="Arial"/>
          <w:sz w:val="20"/>
          <w:szCs w:val="20"/>
        </w:rPr>
        <w:t>.</w:t>
      </w:r>
    </w:p>
    <w:p w14:paraId="03C4777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32773D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82C85">
        <w:rPr>
          <w:rFonts w:ascii="Arial" w:hAnsi="Arial" w:cs="Arial"/>
          <w:b/>
          <w:bCs/>
          <w:sz w:val="20"/>
          <w:szCs w:val="20"/>
        </w:rPr>
        <w:t xml:space="preserve">Obrazložitev: </w:t>
      </w:r>
    </w:p>
    <w:p w14:paraId="3B93924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Popravi se </w:t>
      </w:r>
      <w:r w:rsidRPr="00C8051A">
        <w:rPr>
          <w:rFonts w:ascii="Arial" w:hAnsi="Arial" w:cs="Arial"/>
          <w:sz w:val="20"/>
          <w:szCs w:val="20"/>
        </w:rPr>
        <w:t>naslov člena</w:t>
      </w:r>
      <w:r w:rsidRPr="00B82C85">
        <w:rPr>
          <w:rFonts w:ascii="Arial" w:hAnsi="Arial" w:cs="Arial"/>
          <w:sz w:val="20"/>
          <w:szCs w:val="20"/>
        </w:rPr>
        <w:t>, na način, da odraža vsebino člena. Jasneje se opredeli merila, ki se upoštevajo pri določitvi javne mreže. Popravki so narejeni v skladu z mnenjem ZPS.</w:t>
      </w:r>
    </w:p>
    <w:p w14:paraId="275FE78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5427DFD"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82C85">
        <w:rPr>
          <w:rFonts w:ascii="Arial" w:hAnsi="Arial" w:cs="Arial"/>
          <w:b/>
          <w:bCs/>
          <w:sz w:val="20"/>
          <w:szCs w:val="20"/>
        </w:rPr>
        <w:t xml:space="preserve">K 10. členu </w:t>
      </w:r>
    </w:p>
    <w:p w14:paraId="02E8191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1D18754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10. člen se spremeni tako, da se glasi:</w:t>
      </w:r>
    </w:p>
    <w:p w14:paraId="4E59104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9D21D3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»(1) Zavarovana oseba ima iz naslova zavarovanja za DO možnost koriščenja: </w:t>
      </w:r>
    </w:p>
    <w:p w14:paraId="1CB8251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w:t>
      </w:r>
      <w:r w:rsidRPr="00B82C85">
        <w:rPr>
          <w:rFonts w:ascii="Arial" w:hAnsi="Arial" w:cs="Arial"/>
          <w:sz w:val="20"/>
          <w:szCs w:val="20"/>
        </w:rPr>
        <w:tab/>
        <w:t>nedenarne pravice v načinu:</w:t>
      </w:r>
    </w:p>
    <w:p w14:paraId="5F72E5B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 xml:space="preserve">DO v instituciji z mesečno višino financiranja iz prvega odstavka 17. člena tega zakona, ali </w:t>
      </w:r>
    </w:p>
    <w:p w14:paraId="55E2ECC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 xml:space="preserve">DO na domu z mesečno višino financiranja iz prvega odstavka 17. člena tega zakona ali </w:t>
      </w:r>
    </w:p>
    <w:p w14:paraId="7DA26595" w14:textId="77777777" w:rsidR="00BB4D32" w:rsidRPr="00B82C85" w:rsidRDefault="00BB4D32" w:rsidP="00BB4D32">
      <w:pPr>
        <w:widowControl w:val="0"/>
        <w:overflowPunct w:val="0"/>
        <w:autoSpaceDE w:val="0"/>
        <w:autoSpaceDN w:val="0"/>
        <w:adjustRightInd w:val="0"/>
        <w:spacing w:after="0" w:line="260" w:lineRule="exact"/>
        <w:ind w:left="708" w:hanging="708"/>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oskrbovalca družinskega člana iz 19. člena tega zakona, in sicer v 4. in 5. kategoriji iz prvega odstavka 12. člena tega zakona</w:t>
      </w:r>
    </w:p>
    <w:p w14:paraId="5A1FF66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ali</w:t>
      </w:r>
    </w:p>
    <w:p w14:paraId="173D594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2.</w:t>
      </w:r>
      <w:r w:rsidRPr="00B82C85">
        <w:rPr>
          <w:rFonts w:ascii="Arial" w:hAnsi="Arial" w:cs="Arial"/>
          <w:sz w:val="20"/>
          <w:szCs w:val="20"/>
        </w:rPr>
        <w:tab/>
        <w:t>denarne pravice v načinu:</w:t>
      </w:r>
    </w:p>
    <w:p w14:paraId="27972D5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    </w:t>
      </w:r>
      <w:r>
        <w:rPr>
          <w:rFonts w:ascii="Arial" w:hAnsi="Arial" w:cs="Arial"/>
          <w:sz w:val="20"/>
          <w:szCs w:val="20"/>
        </w:rPr>
        <w:tab/>
      </w:r>
      <w:r w:rsidRPr="00B82C85">
        <w:rPr>
          <w:rFonts w:ascii="Arial" w:hAnsi="Arial" w:cs="Arial"/>
          <w:sz w:val="20"/>
          <w:szCs w:val="20"/>
        </w:rPr>
        <w:t>denarnega prejemka iz drugega odstavka 18. člena tega zakona.</w:t>
      </w:r>
    </w:p>
    <w:p w14:paraId="6DB465E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CB671A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(2) Pravice iz prejšnjega odstavka se med seboj izključujejo.</w:t>
      </w:r>
    </w:p>
    <w:p w14:paraId="3E334E5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1503EC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(3) Strošek nastanitve in prehrane pri izvajalcu DO ni predmet pravic, ki se urejajo s tem zakonom, zato jih zavarovana oseba krije sama.</w:t>
      </w:r>
    </w:p>
    <w:p w14:paraId="0E866CA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604351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(4) Ceno standardne nastanitve in prehrane pri izvajalcu DO v javni mreži DO določi minister, pristojen za zdravje, v soglasju z ministrom, pristojnim za socialno varstvo.«.</w:t>
      </w:r>
    </w:p>
    <w:p w14:paraId="7A76749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D62F97B"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Obrazložitev:</w:t>
      </w:r>
    </w:p>
    <w:p w14:paraId="4909A1A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skladu z mnenjem ZPS se v napovednem stavku prvega odstavka opusti sklicevanje na vire in se nadomesti z jedrnato opredelitvijo. V določbi se jasno določi, da tudi cena nastanitve in prehrane pri izvajalcu DO v javni mreži ni pravica iz DO. Zaradi zagotovitve primerljive dostopnosti do nastanitve in prehrane pri izvajalcu DO v instituciji, ceno standardne nastanitve in prehrane določi minister, pristojen za zdravje, v soglasju z ministrom, pristojnim za socialno varstvo. Jasneje se tudi zapiše, da oseba pravic iz DO ne more uveljavljati kumulativno.</w:t>
      </w:r>
    </w:p>
    <w:p w14:paraId="118B3F7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60E69C3"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lastRenderedPageBreak/>
        <w:t xml:space="preserve">K 11. členu </w:t>
      </w:r>
    </w:p>
    <w:p w14:paraId="11FC13CB"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0E8FFDD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11. členu se spremeni prvi odstavek tako, da se glasi: </w:t>
      </w:r>
    </w:p>
    <w:p w14:paraId="450998D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C3A30E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»(1) Zavarovana oseba je upravičena do pravic iz DO, če: </w:t>
      </w:r>
    </w:p>
    <w:p w14:paraId="7F71CC0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 xml:space="preserve">je zaradi posledic bolezni, starostne oslabelosti, poškodb, invalidnosti, pomanjkanja ali izgube intelektualnih sposobnosti v daljšem časovnem obdobju, ki je daljše od treh mesecev ali trajno, odvisna od pomoči druge osebe pri opravljanju osnovnih in podpornih dnevnih opravil; </w:t>
      </w:r>
    </w:p>
    <w:p w14:paraId="4BAC18E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 xml:space="preserve">ne prejema storitvam iz 14. člena tega zakona primerljivih storitev oziroma prejemkov na podlagi drugega predpisa; </w:t>
      </w:r>
    </w:p>
    <w:p w14:paraId="24444E5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 xml:space="preserve">ima lastnost zavarovane osebe v obveznem zavarovanju za DO vsaj 24 mesecev v zadnjih 36 mesecih pred uveljavljanjem pravic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in </w:t>
      </w:r>
    </w:p>
    <w:p w14:paraId="6B7DC26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ima stalno prebivališče v Republiki Sloveniji.«</w:t>
      </w:r>
      <w:r>
        <w:rPr>
          <w:rFonts w:ascii="Arial" w:hAnsi="Arial" w:cs="Arial"/>
          <w:sz w:val="20"/>
          <w:szCs w:val="20"/>
        </w:rPr>
        <w:t>.</w:t>
      </w:r>
    </w:p>
    <w:p w14:paraId="5297099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7578D3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Doda se nov sedmi odstavek, ki se glasi:</w:t>
      </w:r>
    </w:p>
    <w:p w14:paraId="44D0788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 </w:t>
      </w:r>
    </w:p>
    <w:p w14:paraId="0CABAF5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»(7)</w:t>
      </w:r>
      <w:r>
        <w:rPr>
          <w:rFonts w:ascii="Arial" w:hAnsi="Arial" w:cs="Arial"/>
          <w:sz w:val="20"/>
          <w:szCs w:val="20"/>
        </w:rPr>
        <w:t xml:space="preserve"> </w:t>
      </w:r>
      <w:r w:rsidRPr="00B82C85">
        <w:rPr>
          <w:rFonts w:ascii="Arial" w:hAnsi="Arial" w:cs="Arial"/>
          <w:sz w:val="20"/>
          <w:szCs w:val="20"/>
        </w:rPr>
        <w:t xml:space="preserve">Zavarovane osebe, ki koristijo storitvam iz 14. člena tega zakona primerljive storitve oziroma prejemke in so ocenjene kot upravičene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v skladu s tem zakonom, koristijo svoje pravice do izdaje nove odločbe o odobritvi ali zavrnitvi pravic iz DO na podlagi tega zakona. Postopek se uvede po uradni dolžnosti.«</w:t>
      </w:r>
      <w:r>
        <w:rPr>
          <w:rFonts w:ascii="Arial" w:hAnsi="Arial" w:cs="Arial"/>
          <w:sz w:val="20"/>
          <w:szCs w:val="20"/>
        </w:rPr>
        <w:t>.</w:t>
      </w:r>
    </w:p>
    <w:p w14:paraId="3171E16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8E16650"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Obrazložitev:</w:t>
      </w:r>
    </w:p>
    <w:p w14:paraId="7A1EFDD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Prvi odstavek ureja splošne pogoje zavarovanih oseb za oceno upravičenosti do dolgotrajne oskrbe in zavoljo jasnosti se druga alineja briše. V skladu z mnenjem ZPS se jasneje definira izključevanja pravic po tem zakonu in drugih predpisih, ki so namenjene naslavljanju primerljivih potreb. V sedmem odstavku se je jasneje razmejilo prehod med prenehanjem prvotne pravice zaradi črpanje drugotne, spremenilo se je poimenovanje prejemnikov primerljivih pravic, ki niso upravičenci.</w:t>
      </w:r>
    </w:p>
    <w:p w14:paraId="11FD788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4058EE9"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K 13. členu</w:t>
      </w:r>
    </w:p>
    <w:p w14:paraId="24485F81"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0784B00F"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13. členu se drugi odstavek spremeni tako, da se glasi:</w:t>
      </w:r>
    </w:p>
    <w:p w14:paraId="0862DAE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374DD9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»(2) Upravičencu se denarni prejemek iz 18. člena tega zakona ne izplača za čas trajanja bolnišničnega zdravljenja oziroma bivanja v drugi obliki institucionalne oskrbe, ki jo krije obvezno zdravstveno zavarovanje v skladu s predpisi o zdravstvenem varstvu in zdravstvenem zavarovanju, in je daljše od 30 zaporednih dni. Mirovanje nastopi 31. dan.«</w:t>
      </w:r>
      <w:r>
        <w:rPr>
          <w:rFonts w:ascii="Arial" w:hAnsi="Arial" w:cs="Arial"/>
          <w:sz w:val="20"/>
          <w:szCs w:val="20"/>
        </w:rPr>
        <w:t>.</w:t>
      </w:r>
    </w:p>
    <w:p w14:paraId="45666FA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5D64C89"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Obrazložitev:</w:t>
      </w:r>
    </w:p>
    <w:p w14:paraId="0942E8B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prvem odstavku se prvi dan popravi na drugi dan. Dan, ko je upravičenec npr. napoten v bolnišnico je še obravnavan tudi pri izvajalcu DO, zato mora ta dan še biti zagotovljeno tudi kritje stroškov opravljenih storitev DO. Jasneje se določi, kdaj nastopi mirovanje pravic osebe, ki pravico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koristi v obliki denarnega prejemka, s čemer se sledi urejanju, kot v svojem mnenju predlaga ZPS. </w:t>
      </w:r>
    </w:p>
    <w:p w14:paraId="66E61F6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C5FED66" w14:textId="77777777" w:rsidR="00C75C59" w:rsidRDefault="00C75C59" w:rsidP="00C75C59">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K 14. členu</w:t>
      </w:r>
    </w:p>
    <w:p w14:paraId="67234A21" w14:textId="77777777" w:rsidR="00C75C59" w:rsidRPr="004A3D86" w:rsidRDefault="00C75C59" w:rsidP="00C75C59">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4FDFB94A" w14:textId="77777777" w:rsidR="00C75C59"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4D43BE6" w14:textId="77777777" w:rsidR="00C75C59"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14. členu se sedmi odstavek spremeni tako, da se glasi:</w:t>
      </w:r>
    </w:p>
    <w:p w14:paraId="6D0AD599" w14:textId="77777777" w:rsidR="00C75C59" w:rsidRPr="00B82C85"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3B12FC3" w14:textId="77777777" w:rsidR="00C75C59"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»(7) Storitve podpornih dnevnih opravil iz druge alineje prvega odstavka tega člena v izvedbenem načrtu iz 42. člena tega zakona predstavljajo največ 30 odstotkov vrednosti pravice v pripadajoči kategoriji DO iz </w:t>
      </w:r>
      <w:r>
        <w:rPr>
          <w:rFonts w:ascii="Arial" w:hAnsi="Arial" w:cs="Arial"/>
          <w:sz w:val="20"/>
          <w:szCs w:val="20"/>
        </w:rPr>
        <w:t>P</w:t>
      </w:r>
      <w:r w:rsidRPr="00B82C85">
        <w:rPr>
          <w:rFonts w:ascii="Arial" w:hAnsi="Arial" w:cs="Arial"/>
          <w:sz w:val="20"/>
          <w:szCs w:val="20"/>
        </w:rPr>
        <w:t xml:space="preserve">riloge »Podlaga za izračun nedenarne pravice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iz 17. člena tega zakona v javni mreži DO v koledarskem mesecu«</w:t>
      </w:r>
      <w:r>
        <w:rPr>
          <w:rFonts w:ascii="Arial" w:hAnsi="Arial" w:cs="Arial"/>
          <w:sz w:val="20"/>
          <w:szCs w:val="20"/>
        </w:rPr>
        <w:t>, ki je sestavni del</w:t>
      </w:r>
      <w:r w:rsidRPr="00B82C85">
        <w:rPr>
          <w:rFonts w:ascii="Arial" w:hAnsi="Arial" w:cs="Arial"/>
          <w:sz w:val="20"/>
          <w:szCs w:val="20"/>
        </w:rPr>
        <w:t xml:space="preserve"> tega zakona.«</w:t>
      </w:r>
      <w:r>
        <w:rPr>
          <w:rFonts w:ascii="Arial" w:hAnsi="Arial" w:cs="Arial"/>
          <w:sz w:val="20"/>
          <w:szCs w:val="20"/>
        </w:rPr>
        <w:t>.</w:t>
      </w:r>
    </w:p>
    <w:p w14:paraId="4F823C4E" w14:textId="77777777" w:rsidR="00C75C59" w:rsidRPr="00B82C85"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2506ED3" w14:textId="77777777" w:rsidR="00C75C59" w:rsidRPr="004A3D86" w:rsidRDefault="00C75C59" w:rsidP="00C75C59">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Obrazložitev:</w:t>
      </w:r>
    </w:p>
    <w:p w14:paraId="72B88378" w14:textId="77777777" w:rsidR="00C75C59" w:rsidRPr="00B82C85"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sedmem odstavku je po ugotovitvi ZPS ni popolnoma jasno, kaj je vrednost pravice iz sedmega </w:t>
      </w:r>
      <w:r w:rsidRPr="00B82C85">
        <w:rPr>
          <w:rFonts w:ascii="Arial" w:hAnsi="Arial" w:cs="Arial"/>
          <w:sz w:val="20"/>
          <w:szCs w:val="20"/>
        </w:rPr>
        <w:lastRenderedPageBreak/>
        <w:t xml:space="preserve">odstavka in namen, ki se zasleduje z določanjem cene urne postavke (še zlasti v razmerju do vrednosti enot iz Priloge). Z vidika jasnosti določbe se v predlogu doda sklic na ustrezno prilogo. </w:t>
      </w:r>
    </w:p>
    <w:p w14:paraId="2B98853C" w14:textId="77777777" w:rsidR="00C75C59" w:rsidRPr="00B82C85"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53C2558" w14:textId="77777777" w:rsidR="00C75C59" w:rsidRDefault="00C75C59" w:rsidP="00C75C59">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K 17. členu</w:t>
      </w:r>
    </w:p>
    <w:p w14:paraId="3F714C94" w14:textId="77777777" w:rsidR="00C75C59" w:rsidRPr="004A3D86" w:rsidRDefault="00C75C59" w:rsidP="00C75C59">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789398A9" w14:textId="77777777" w:rsidR="00C75C59"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17. členu se prvi odstavek spremeni tako, da se glasi:</w:t>
      </w:r>
    </w:p>
    <w:p w14:paraId="515495DC" w14:textId="77777777" w:rsidR="00C75C59" w:rsidRPr="00B82C85"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5060C8A" w14:textId="77777777" w:rsidR="00C75C59"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»(1) Podlaga za izračun višine financiranja nedenarne pravice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v instituciji ali DO na domu, za storitve od prve, druge in tretje alineje prvega odstavka 14. člena, znaša, kot je določeno v </w:t>
      </w:r>
      <w:r>
        <w:rPr>
          <w:rFonts w:ascii="Arial" w:hAnsi="Arial" w:cs="Arial"/>
          <w:sz w:val="20"/>
          <w:szCs w:val="20"/>
        </w:rPr>
        <w:t>p</w:t>
      </w:r>
      <w:r w:rsidRPr="00B82C85">
        <w:rPr>
          <w:rFonts w:ascii="Arial" w:hAnsi="Arial" w:cs="Arial"/>
          <w:sz w:val="20"/>
          <w:szCs w:val="20"/>
        </w:rPr>
        <w:t xml:space="preserve">rilogi »Podlaga za izračun nedenarne pravice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iz 17. člena tega zakona v javni mreži DO v koledarskem mesecu</w:t>
      </w:r>
      <w:r>
        <w:rPr>
          <w:rFonts w:ascii="Arial" w:hAnsi="Arial" w:cs="Arial"/>
          <w:sz w:val="20"/>
          <w:szCs w:val="20"/>
        </w:rPr>
        <w:t>.</w:t>
      </w:r>
      <w:r w:rsidRPr="00B82C85">
        <w:rPr>
          <w:rFonts w:ascii="Arial" w:hAnsi="Arial" w:cs="Arial"/>
          <w:sz w:val="20"/>
          <w:szCs w:val="20"/>
        </w:rPr>
        <w:t>«</w:t>
      </w:r>
      <w:r>
        <w:rPr>
          <w:rFonts w:ascii="Arial" w:hAnsi="Arial" w:cs="Arial"/>
          <w:sz w:val="20"/>
          <w:szCs w:val="20"/>
        </w:rPr>
        <w:t>.</w:t>
      </w:r>
    </w:p>
    <w:p w14:paraId="441BC806" w14:textId="77777777" w:rsidR="00C75C59" w:rsidRPr="00B82C85"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8D5695D" w14:textId="77777777" w:rsidR="00C75C59"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Tretji odstavek se spremeni tako, da se glasi: </w:t>
      </w:r>
    </w:p>
    <w:p w14:paraId="2E381729" w14:textId="77777777" w:rsidR="00C75C59" w:rsidRPr="00B82C85"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8DD5BD5" w14:textId="77777777" w:rsidR="00C75C59"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»(3) Nedenarna pravica iz DO upravičencu pripada od izvršljivosti odločbe iz 39. člena tega zakona. Do datuma začetka izvajanja nedenarne pravice, ki je določen v izvedbenem načrtu iz 42. člena tega zakona, pripada upravičencu začasni denarni prejemek. Višina začasnega denarnega prejemka se določi na podlagi umestitve upravičenca v kategorijo DO iz 12. člena tega zakona.«</w:t>
      </w:r>
      <w:r>
        <w:rPr>
          <w:rFonts w:ascii="Arial" w:hAnsi="Arial" w:cs="Arial"/>
          <w:sz w:val="20"/>
          <w:szCs w:val="20"/>
        </w:rPr>
        <w:t>.</w:t>
      </w:r>
    </w:p>
    <w:p w14:paraId="1F18CF5A" w14:textId="77777777" w:rsidR="00C75C59" w:rsidRPr="00B82C85"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5D7626D" w14:textId="77777777" w:rsidR="00C75C59" w:rsidRPr="00B82C85"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1D3518">
        <w:rPr>
          <w:rFonts w:ascii="Arial" w:hAnsi="Arial" w:cs="Arial"/>
          <w:sz w:val="20"/>
          <w:szCs w:val="20"/>
        </w:rPr>
        <w:t xml:space="preserve">V četrtem odstavku se besedilo »začasno prejema« nadomesti z besedilom »prejema začasno«. </w:t>
      </w:r>
    </w:p>
    <w:p w14:paraId="02E7A1F4" w14:textId="77777777" w:rsidR="00C75C59" w:rsidRPr="00B82C85"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B3CC385" w14:textId="77777777" w:rsidR="00C75C59" w:rsidRPr="004A3D86" w:rsidRDefault="00C75C59" w:rsidP="00C75C59">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Obrazložitev:</w:t>
      </w:r>
    </w:p>
    <w:p w14:paraId="3525696F" w14:textId="77777777" w:rsidR="00C75C59" w:rsidRPr="00B82C85" w:rsidRDefault="00C75C59" w:rsidP="00C75C59">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 amandmajem se sledi mnenju ZPS in se jasneje določi sklice pravic v povezavi s storitvami DO.</w:t>
      </w:r>
    </w:p>
    <w:p w14:paraId="3A0FE7C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F3B501A"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K 26. členu</w:t>
      </w:r>
    </w:p>
    <w:p w14:paraId="717CBF9F"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59D03038"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26. členu se v prvem odstavku 5. točka spremeni tako, da se glasi:</w:t>
      </w:r>
    </w:p>
    <w:p w14:paraId="22D6BF1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36EB585" w14:textId="23AE61E6"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če v treh mesecih o dokončnosti odločbe o izbiri oskrbovalca družinskega člana ne opravi osnovnega usposabljanja iz prvega odstavka 30. člena tega zakona;«</w:t>
      </w:r>
      <w:r>
        <w:rPr>
          <w:rFonts w:ascii="Arial" w:hAnsi="Arial" w:cs="Arial"/>
          <w:sz w:val="20"/>
          <w:szCs w:val="20"/>
        </w:rPr>
        <w:t>.</w:t>
      </w:r>
    </w:p>
    <w:p w14:paraId="73EE7C68" w14:textId="1F27A967" w:rsidR="00E2483B" w:rsidRDefault="00E2483B"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F9AA591" w14:textId="50879B3C" w:rsidR="00E2483B" w:rsidRDefault="00E2483B"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 xml:space="preserve">Točka 6 se briše. </w:t>
      </w:r>
    </w:p>
    <w:p w14:paraId="7D5B3372" w14:textId="2ED196C6" w:rsidR="00E2483B" w:rsidRDefault="00E2483B"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9367E10" w14:textId="73558196" w:rsidR="00BB4D32" w:rsidRPr="00B82C85" w:rsidRDefault="00E2483B"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Dosedanja 7</w:t>
      </w:r>
      <w:r w:rsidR="001D0DEB">
        <w:rPr>
          <w:rFonts w:ascii="Arial" w:hAnsi="Arial" w:cs="Arial"/>
          <w:sz w:val="20"/>
          <w:szCs w:val="20"/>
        </w:rPr>
        <w:t>.</w:t>
      </w:r>
      <w:r>
        <w:rPr>
          <w:rFonts w:ascii="Arial" w:hAnsi="Arial" w:cs="Arial"/>
          <w:sz w:val="20"/>
          <w:szCs w:val="20"/>
        </w:rPr>
        <w:t>, 8</w:t>
      </w:r>
      <w:r w:rsidR="001D0DEB">
        <w:rPr>
          <w:rFonts w:ascii="Arial" w:hAnsi="Arial" w:cs="Arial"/>
          <w:sz w:val="20"/>
          <w:szCs w:val="20"/>
        </w:rPr>
        <w:t>.</w:t>
      </w:r>
      <w:r>
        <w:rPr>
          <w:rFonts w:ascii="Arial" w:hAnsi="Arial" w:cs="Arial"/>
          <w:sz w:val="20"/>
          <w:szCs w:val="20"/>
        </w:rPr>
        <w:t>, 9</w:t>
      </w:r>
      <w:r w:rsidR="001D0DEB">
        <w:rPr>
          <w:rFonts w:ascii="Arial" w:hAnsi="Arial" w:cs="Arial"/>
          <w:sz w:val="20"/>
          <w:szCs w:val="20"/>
        </w:rPr>
        <w:t xml:space="preserve">. in </w:t>
      </w:r>
      <w:r>
        <w:rPr>
          <w:rFonts w:ascii="Arial" w:hAnsi="Arial" w:cs="Arial"/>
          <w:sz w:val="20"/>
          <w:szCs w:val="20"/>
        </w:rPr>
        <w:t>10</w:t>
      </w:r>
      <w:r w:rsidR="001D0DEB">
        <w:rPr>
          <w:rFonts w:ascii="Arial" w:hAnsi="Arial" w:cs="Arial"/>
          <w:sz w:val="20"/>
          <w:szCs w:val="20"/>
        </w:rPr>
        <w:t xml:space="preserve">. </w:t>
      </w:r>
      <w:r>
        <w:rPr>
          <w:rFonts w:ascii="Arial" w:hAnsi="Arial" w:cs="Arial"/>
          <w:sz w:val="20"/>
          <w:szCs w:val="20"/>
        </w:rPr>
        <w:t xml:space="preserve">točka </w:t>
      </w:r>
      <w:r w:rsidR="001D0DEB">
        <w:rPr>
          <w:rFonts w:ascii="Arial" w:hAnsi="Arial" w:cs="Arial"/>
          <w:sz w:val="20"/>
          <w:szCs w:val="20"/>
        </w:rPr>
        <w:t>postanejo</w:t>
      </w:r>
      <w:r>
        <w:rPr>
          <w:rFonts w:ascii="Arial" w:hAnsi="Arial" w:cs="Arial"/>
          <w:sz w:val="20"/>
          <w:szCs w:val="20"/>
        </w:rPr>
        <w:t xml:space="preserve"> 6</w:t>
      </w:r>
      <w:r w:rsidR="001D0DEB">
        <w:rPr>
          <w:rFonts w:ascii="Arial" w:hAnsi="Arial" w:cs="Arial"/>
          <w:sz w:val="20"/>
          <w:szCs w:val="20"/>
        </w:rPr>
        <w:t>.</w:t>
      </w:r>
      <w:r>
        <w:rPr>
          <w:rFonts w:ascii="Arial" w:hAnsi="Arial" w:cs="Arial"/>
          <w:sz w:val="20"/>
          <w:szCs w:val="20"/>
        </w:rPr>
        <w:t>, 7</w:t>
      </w:r>
      <w:r w:rsidR="001D0DEB">
        <w:rPr>
          <w:rFonts w:ascii="Arial" w:hAnsi="Arial" w:cs="Arial"/>
          <w:sz w:val="20"/>
          <w:szCs w:val="20"/>
        </w:rPr>
        <w:t>.</w:t>
      </w:r>
      <w:r>
        <w:rPr>
          <w:rFonts w:ascii="Arial" w:hAnsi="Arial" w:cs="Arial"/>
          <w:sz w:val="20"/>
          <w:szCs w:val="20"/>
        </w:rPr>
        <w:t>, 8</w:t>
      </w:r>
      <w:r w:rsidR="001D0DEB">
        <w:rPr>
          <w:rFonts w:ascii="Arial" w:hAnsi="Arial" w:cs="Arial"/>
          <w:sz w:val="20"/>
          <w:szCs w:val="20"/>
        </w:rPr>
        <w:t>. in</w:t>
      </w:r>
      <w:r>
        <w:rPr>
          <w:rFonts w:ascii="Arial" w:hAnsi="Arial" w:cs="Arial"/>
          <w:sz w:val="20"/>
          <w:szCs w:val="20"/>
        </w:rPr>
        <w:t xml:space="preserve"> 9</w:t>
      </w:r>
      <w:r w:rsidR="001D0DEB">
        <w:rPr>
          <w:rFonts w:ascii="Arial" w:hAnsi="Arial" w:cs="Arial"/>
          <w:sz w:val="20"/>
          <w:szCs w:val="20"/>
        </w:rPr>
        <w:t>. točka.</w:t>
      </w:r>
    </w:p>
    <w:p w14:paraId="3B5FED4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A1F455D" w14:textId="2AF6994C"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prvem odstavku se doda nova 1</w:t>
      </w:r>
      <w:r w:rsidR="001D0DEB">
        <w:rPr>
          <w:rFonts w:ascii="Arial" w:hAnsi="Arial" w:cs="Arial"/>
          <w:sz w:val="20"/>
          <w:szCs w:val="20"/>
        </w:rPr>
        <w:t>0</w:t>
      </w:r>
      <w:r w:rsidRPr="00B82C85">
        <w:rPr>
          <w:rFonts w:ascii="Arial" w:hAnsi="Arial" w:cs="Arial"/>
          <w:sz w:val="20"/>
          <w:szCs w:val="20"/>
        </w:rPr>
        <w:t>. točka, ki se glasi:</w:t>
      </w:r>
    </w:p>
    <w:p w14:paraId="4CB4E8E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3590518"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1D0DEB">
        <w:rPr>
          <w:rFonts w:ascii="Arial" w:hAnsi="Arial" w:cs="Arial"/>
          <w:sz w:val="20"/>
          <w:szCs w:val="20"/>
        </w:rPr>
        <w:t>»10. v primeru neprimerne oskrbe, ki nastane kot posledica neustreznega ravnanja oskrbovalca družinskega člana, katerega posledica je lahko poslabšanje telesnega ali duševnega zdravja uporabnika.«.</w:t>
      </w:r>
    </w:p>
    <w:p w14:paraId="1925559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8525774"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Drugi odstavek se spremeni tako, da se glasi:</w:t>
      </w:r>
    </w:p>
    <w:p w14:paraId="19F1DAC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E63C642"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»(2) O prenehanju opravljanja nalog oskrbovalca družinskega člana ZZZS izda odločbo, ki jo vroči upravičencu in oskrbovalcu družinskega člana, pri čemer ZZZS hkrati na predlog upravičenca, njegovega skrbnika ali pooblaščenca oziroma v skladu s tretjim odstavkom 35. člena tega zakona po uradni dolžnosti odloči o pravici do </w:t>
      </w:r>
      <w:proofErr w:type="spellStart"/>
      <w:r w:rsidRPr="00B82C85">
        <w:rPr>
          <w:rFonts w:ascii="Arial" w:hAnsi="Arial" w:cs="Arial"/>
          <w:sz w:val="20"/>
          <w:szCs w:val="20"/>
        </w:rPr>
        <w:t>DO</w:t>
      </w:r>
      <w:proofErr w:type="spellEnd"/>
      <w:r w:rsidRPr="00B82C85">
        <w:rPr>
          <w:rFonts w:ascii="Arial" w:hAnsi="Arial" w:cs="Arial"/>
          <w:sz w:val="20"/>
          <w:szCs w:val="20"/>
        </w:rPr>
        <w:t>, v skladu z 39. členom tega zakona.«</w:t>
      </w:r>
      <w:r>
        <w:rPr>
          <w:rFonts w:ascii="Arial" w:hAnsi="Arial" w:cs="Arial"/>
          <w:sz w:val="20"/>
          <w:szCs w:val="20"/>
        </w:rPr>
        <w:t>.</w:t>
      </w:r>
    </w:p>
    <w:p w14:paraId="04B9BF6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4EF80D7"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Tretji odstavek se spremeni tako, da se glasi:</w:t>
      </w:r>
    </w:p>
    <w:p w14:paraId="532EB66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219A39B"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»(3) Oskrbovalec družinskega člana svoje naloge izpolnjuje do dokončnosti odločbe iz prejšnjega odstavka.</w:t>
      </w:r>
      <w:r>
        <w:rPr>
          <w:rFonts w:ascii="Arial" w:hAnsi="Arial" w:cs="Arial"/>
          <w:sz w:val="20"/>
          <w:szCs w:val="20"/>
        </w:rPr>
        <w:t>«.</w:t>
      </w:r>
    </w:p>
    <w:p w14:paraId="6CA63EA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0BDB813"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Četrti odstavek se spremeni tako, da se glasi:</w:t>
      </w:r>
    </w:p>
    <w:p w14:paraId="494B880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1AEF159"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lastRenderedPageBreak/>
        <w:t>»(4) Oskrbovalcu preneha pravica do delnega plačila za izgubljeni dohodek in na tej podlagi vključitev v obvezna socialna zavarovanja iz 24. člena tega zakona z datumom, ki je naveden v odločbi drugega odstavka tega člena.«</w:t>
      </w:r>
      <w:r>
        <w:rPr>
          <w:rFonts w:ascii="Arial" w:hAnsi="Arial" w:cs="Arial"/>
          <w:sz w:val="20"/>
          <w:szCs w:val="20"/>
        </w:rPr>
        <w:t>:</w:t>
      </w:r>
    </w:p>
    <w:p w14:paraId="5F6DDDF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4EA1A1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petem odstavku se številka »8« </w:t>
      </w:r>
      <w:r>
        <w:rPr>
          <w:rFonts w:ascii="Arial" w:hAnsi="Arial" w:cs="Arial"/>
          <w:sz w:val="20"/>
          <w:szCs w:val="20"/>
        </w:rPr>
        <w:t>nadomesti</w:t>
      </w:r>
      <w:r w:rsidRPr="00B82C85">
        <w:rPr>
          <w:rFonts w:ascii="Arial" w:hAnsi="Arial" w:cs="Arial"/>
          <w:sz w:val="20"/>
          <w:szCs w:val="20"/>
        </w:rPr>
        <w:t xml:space="preserve"> s številko »6«.</w:t>
      </w:r>
    </w:p>
    <w:p w14:paraId="73F79C6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D37F029"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Obrazložitev:</w:t>
      </w:r>
    </w:p>
    <w:p w14:paraId="66053F8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Jasneje se določi, kdaj oskrbovalec družinskega člana preneha opravljati naloge. Doda se nov razlog prenehanja, in sicer neprimerna oskrba, s čimer se določba tudi uskladi s tretjim odstavkom 29. člena tega zakona. Z amandmajem se sledi mnenju ZPS.</w:t>
      </w:r>
    </w:p>
    <w:p w14:paraId="7262971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B4A91DD"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K 29. členu</w:t>
      </w:r>
    </w:p>
    <w:p w14:paraId="06CA9CBC"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25EB9CC9" w14:textId="33CF2CE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1D0DEB">
        <w:rPr>
          <w:rFonts w:ascii="Arial" w:hAnsi="Arial" w:cs="Arial"/>
          <w:sz w:val="20"/>
          <w:szCs w:val="20"/>
        </w:rPr>
        <w:t xml:space="preserve">V 29. členu se v prvem odstavku besedilo </w:t>
      </w:r>
      <w:r w:rsidR="001D0DEB" w:rsidRPr="001D0DEB">
        <w:rPr>
          <w:rFonts w:ascii="Arial" w:hAnsi="Arial" w:cs="Arial"/>
          <w:sz w:val="20"/>
          <w:szCs w:val="20"/>
        </w:rPr>
        <w:t>»</w:t>
      </w:r>
      <w:r w:rsidR="001D0DEB" w:rsidRPr="00963A45">
        <w:rPr>
          <w:rFonts w:ascii="Arial" w:hAnsi="Arial" w:cs="Arial"/>
          <w:sz w:val="20"/>
          <w:szCs w:val="20"/>
        </w:rPr>
        <w:t>1. do 6., 8. in 11. točke«</w:t>
      </w:r>
      <w:r w:rsidRPr="001D0DEB">
        <w:rPr>
          <w:rFonts w:ascii="Arial" w:hAnsi="Arial" w:cs="Arial"/>
          <w:sz w:val="20"/>
          <w:szCs w:val="20"/>
        </w:rPr>
        <w:t xml:space="preserve"> spremeni tako, da se glasi: »iz 1.</w:t>
      </w:r>
      <w:r w:rsidR="001D0DEB" w:rsidRPr="001D0DEB">
        <w:rPr>
          <w:rFonts w:ascii="Arial" w:hAnsi="Arial" w:cs="Arial"/>
          <w:sz w:val="20"/>
          <w:szCs w:val="20"/>
        </w:rPr>
        <w:t>,</w:t>
      </w:r>
      <w:r w:rsidR="001D0DEB">
        <w:rPr>
          <w:rFonts w:ascii="Arial" w:hAnsi="Arial" w:cs="Arial"/>
          <w:sz w:val="20"/>
          <w:szCs w:val="20"/>
        </w:rPr>
        <w:t xml:space="preserve"> 2., 4 in 6</w:t>
      </w:r>
      <w:r w:rsidRPr="00B82C85">
        <w:rPr>
          <w:rFonts w:ascii="Arial" w:hAnsi="Arial" w:cs="Arial"/>
          <w:sz w:val="20"/>
          <w:szCs w:val="20"/>
        </w:rPr>
        <w:t>.</w:t>
      </w:r>
      <w:r w:rsidR="001D0DEB">
        <w:rPr>
          <w:rFonts w:ascii="Arial" w:hAnsi="Arial" w:cs="Arial"/>
          <w:sz w:val="20"/>
          <w:szCs w:val="20"/>
        </w:rPr>
        <w:t xml:space="preserve"> točke</w:t>
      </w:r>
      <w:r w:rsidRPr="00B82C85">
        <w:rPr>
          <w:rFonts w:ascii="Arial" w:hAnsi="Arial" w:cs="Arial"/>
          <w:sz w:val="20"/>
          <w:szCs w:val="20"/>
        </w:rPr>
        <w:t>«</w:t>
      </w:r>
      <w:r>
        <w:rPr>
          <w:rFonts w:ascii="Arial" w:hAnsi="Arial" w:cs="Arial"/>
          <w:sz w:val="20"/>
          <w:szCs w:val="20"/>
        </w:rPr>
        <w:t>.</w:t>
      </w:r>
    </w:p>
    <w:p w14:paraId="5AEA7F3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1205E83"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Obrazložitev:</w:t>
      </w:r>
    </w:p>
    <w:p w14:paraId="01D6C48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Zaradi izbrisa 6. točke prvega odstavka 26. člena se dopolni tudi prvi odstavek 29. člena, ki se temu ustrezno prilagodi.</w:t>
      </w:r>
    </w:p>
    <w:p w14:paraId="273D0E2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C55F6F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8EF728A"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K 32. členu</w:t>
      </w:r>
    </w:p>
    <w:p w14:paraId="5509DCB1"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766453DB"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32. členu se v drugem odstavku beseda »pridružena«</w:t>
      </w:r>
      <w:r>
        <w:rPr>
          <w:rFonts w:ascii="Arial" w:hAnsi="Arial" w:cs="Arial"/>
          <w:sz w:val="20"/>
          <w:szCs w:val="20"/>
        </w:rPr>
        <w:t xml:space="preserve"> nadomesti z besedo </w:t>
      </w:r>
      <w:r w:rsidRPr="00B82C85">
        <w:rPr>
          <w:rFonts w:ascii="Arial" w:hAnsi="Arial" w:cs="Arial"/>
          <w:sz w:val="20"/>
          <w:szCs w:val="20"/>
        </w:rPr>
        <w:t xml:space="preserve">»dodatna«. </w:t>
      </w:r>
    </w:p>
    <w:p w14:paraId="01F1E56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7FB83F4"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32. členu se v petem odstavku beseda »pravnomočnosti odločbe« </w:t>
      </w:r>
      <w:r>
        <w:rPr>
          <w:rFonts w:ascii="Arial" w:hAnsi="Arial" w:cs="Arial"/>
          <w:sz w:val="20"/>
          <w:szCs w:val="20"/>
        </w:rPr>
        <w:t>nadomesti z</w:t>
      </w:r>
      <w:r w:rsidRPr="00B82C85">
        <w:rPr>
          <w:rFonts w:ascii="Arial" w:hAnsi="Arial" w:cs="Arial"/>
          <w:sz w:val="20"/>
          <w:szCs w:val="20"/>
        </w:rPr>
        <w:t xml:space="preserve"> »izvršljivosti odločbe«.</w:t>
      </w:r>
    </w:p>
    <w:p w14:paraId="4701FD1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2561BFD"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Obrazložitev:</w:t>
      </w:r>
    </w:p>
    <w:p w14:paraId="2C7C963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drugem odstavku se beseda pridružena pravica skladno s priporočili ZPS zamenja s terminom dodatna pravica. S tem se uskladi termin naveden v naslovu 6. oddelka. Prav tako se uporaba termina pravnomočnost uskladi s šestim odstavkom, ki uporablja  termin izvršljivost.</w:t>
      </w:r>
    </w:p>
    <w:p w14:paraId="429ADB7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9E28C98"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K 33. členu</w:t>
      </w:r>
    </w:p>
    <w:p w14:paraId="133882AE"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79FA106B"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33. členu se drugi odstavek spremeni tako, da se glasi:</w:t>
      </w:r>
    </w:p>
    <w:p w14:paraId="0954D67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6B3E41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»(2) Upravičenec s ponudnikom storitev e-oskrbe sklene pogodbo o zagotavljanju storitev e-oskrbe. V primeru, da koordinator DO na podlagi mnenja iz 5. točke tretjega odstavka 65. člena tega zakona ugotovi, da zagotavljanje storitev e-oskrbe ne dosega več pričakovanega namena, o tem obvesti ZZZS. ZZZS o prenehanju pravice odloči z odločbo iz 39. člena.«</w:t>
      </w:r>
      <w:r>
        <w:rPr>
          <w:rFonts w:ascii="Arial" w:hAnsi="Arial" w:cs="Arial"/>
          <w:sz w:val="20"/>
          <w:szCs w:val="20"/>
        </w:rPr>
        <w:t>.</w:t>
      </w:r>
    </w:p>
    <w:p w14:paraId="0E42899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9A659E0"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Obrazložitev:</w:t>
      </w:r>
    </w:p>
    <w:p w14:paraId="6DD2BA4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Jasneje se določi postopek v primeru, da koordinator ugotovi, da storitve e-oskrbe ne dosegajo več pričakovanega namena. Z amandmajem se sledi mnenju ZPS.</w:t>
      </w:r>
    </w:p>
    <w:p w14:paraId="4841B9D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C8465C6"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K 34. členu</w:t>
      </w:r>
    </w:p>
    <w:p w14:paraId="1E411487"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41BD505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34. členu se v drugem odstavku besedilo »zaradi razlogov na strani« nadomesti z besedilom »zaradi zasedenosti zmogljivosti«.</w:t>
      </w:r>
    </w:p>
    <w:p w14:paraId="16BFF68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D6108C8"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Obrazložitev:</w:t>
      </w:r>
    </w:p>
    <w:p w14:paraId="6E9AD0E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 amandmajem se sledi mnenju ZPS.</w:t>
      </w:r>
    </w:p>
    <w:p w14:paraId="444CE52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4FF6AF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5B7A494"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A3D86">
        <w:rPr>
          <w:rFonts w:ascii="Arial" w:hAnsi="Arial" w:cs="Arial"/>
          <w:b/>
          <w:bCs/>
          <w:sz w:val="20"/>
          <w:szCs w:val="20"/>
        </w:rPr>
        <w:t>K 35. členu</w:t>
      </w:r>
    </w:p>
    <w:p w14:paraId="51319E9A" w14:textId="77777777" w:rsidR="00BB4D32" w:rsidRPr="004A3D8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779E55CE"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35. členu se tretji odstavek spremeni tako, da se glasi: </w:t>
      </w:r>
    </w:p>
    <w:p w14:paraId="104EB43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663E5D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»(3) Dokler zavarovani osebi iz prejšnjega odstavka ni postavljen skrbnik v skladu z zakonom, ki ureja družinska razmerja, lahko privolitev v začetek postopka za uveljavljanje pravic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na predlog centra za socialno delo podajo osebe, ki so sposobne odločanja o sebi in so dopolnile 18 let starosti, in sicer v naslednjem izključujočem vrstnem redu:</w:t>
      </w:r>
    </w:p>
    <w:p w14:paraId="31743BD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w:t>
      </w:r>
      <w:r w:rsidRPr="00B82C85">
        <w:rPr>
          <w:rFonts w:ascii="Arial" w:hAnsi="Arial" w:cs="Arial"/>
          <w:sz w:val="20"/>
          <w:szCs w:val="20"/>
        </w:rPr>
        <w:tab/>
        <w:t>zakonec, zunajzakonski partner, partner iz partnerske zveze ali nesklenjene partnerske zveze;</w:t>
      </w:r>
    </w:p>
    <w:p w14:paraId="5329B5A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2.</w:t>
      </w:r>
      <w:r w:rsidRPr="00B82C85">
        <w:rPr>
          <w:rFonts w:ascii="Arial" w:hAnsi="Arial" w:cs="Arial"/>
          <w:sz w:val="20"/>
          <w:szCs w:val="20"/>
        </w:rPr>
        <w:tab/>
        <w:t>otrok;</w:t>
      </w:r>
    </w:p>
    <w:p w14:paraId="022A80C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3.</w:t>
      </w:r>
      <w:r w:rsidRPr="00B82C85">
        <w:rPr>
          <w:rFonts w:ascii="Arial" w:hAnsi="Arial" w:cs="Arial"/>
          <w:sz w:val="20"/>
          <w:szCs w:val="20"/>
        </w:rPr>
        <w:tab/>
        <w:t xml:space="preserve">pastorek; </w:t>
      </w:r>
    </w:p>
    <w:p w14:paraId="339AA26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4.</w:t>
      </w:r>
      <w:r w:rsidRPr="00B82C85">
        <w:rPr>
          <w:rFonts w:ascii="Arial" w:hAnsi="Arial" w:cs="Arial"/>
          <w:sz w:val="20"/>
          <w:szCs w:val="20"/>
        </w:rPr>
        <w:tab/>
        <w:t>starš (oče in mati, zakonec ali zunajzakonski partner očeta oziroma matere ter posvojitelj);</w:t>
      </w:r>
    </w:p>
    <w:p w14:paraId="4E5593B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5.</w:t>
      </w:r>
      <w:r w:rsidRPr="00B82C85">
        <w:rPr>
          <w:rFonts w:ascii="Arial" w:hAnsi="Arial" w:cs="Arial"/>
          <w:sz w:val="20"/>
          <w:szCs w:val="20"/>
        </w:rPr>
        <w:tab/>
        <w:t xml:space="preserve">brat in sestra; </w:t>
      </w:r>
    </w:p>
    <w:p w14:paraId="4411218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6.</w:t>
      </w:r>
      <w:r w:rsidRPr="00B82C85">
        <w:rPr>
          <w:rFonts w:ascii="Arial" w:hAnsi="Arial" w:cs="Arial"/>
          <w:sz w:val="20"/>
          <w:szCs w:val="20"/>
        </w:rPr>
        <w:tab/>
        <w:t>vnuk;</w:t>
      </w:r>
    </w:p>
    <w:p w14:paraId="60404BE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7.</w:t>
      </w:r>
      <w:r w:rsidRPr="00B82C85">
        <w:rPr>
          <w:rFonts w:ascii="Arial" w:hAnsi="Arial" w:cs="Arial"/>
          <w:sz w:val="20"/>
          <w:szCs w:val="20"/>
        </w:rPr>
        <w:tab/>
        <w:t>sorodnik v svaštvu do vštetega drugega kolena.«</w:t>
      </w:r>
      <w:r>
        <w:rPr>
          <w:rFonts w:ascii="Arial" w:hAnsi="Arial" w:cs="Arial"/>
          <w:sz w:val="20"/>
          <w:szCs w:val="20"/>
        </w:rPr>
        <w:t>.</w:t>
      </w:r>
    </w:p>
    <w:p w14:paraId="1DABB8A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FD898B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Četrti odstavek se spremeni tako, da se glasi:</w:t>
      </w:r>
    </w:p>
    <w:p w14:paraId="1366A1F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35FFDC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»(4) Če privolitve oseb iz prejšnjega odstavka ni mogoče pridobiti, postopek za uveljavljanje pravic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po uradni dolžnosti začne pristojni center za socialno delo.«</w:t>
      </w:r>
      <w:r>
        <w:rPr>
          <w:rFonts w:ascii="Arial" w:hAnsi="Arial" w:cs="Arial"/>
          <w:sz w:val="20"/>
          <w:szCs w:val="20"/>
        </w:rPr>
        <w:t>.</w:t>
      </w:r>
    </w:p>
    <w:p w14:paraId="7498C4D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3C35EDE" w14:textId="77777777" w:rsidR="00BB4D32" w:rsidRPr="00C56B6C"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C56B6C">
        <w:rPr>
          <w:rFonts w:ascii="Arial" w:hAnsi="Arial" w:cs="Arial"/>
          <w:b/>
          <w:bCs/>
          <w:sz w:val="20"/>
          <w:szCs w:val="20"/>
        </w:rPr>
        <w:t>Obrazložitev:</w:t>
      </w:r>
    </w:p>
    <w:p w14:paraId="191B358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Jasneje se določi izključujoči vrstni red družinskih članov, ki lahko podajo privolitev za začetek postopka uveljavljanja upravičenosti do </w:t>
      </w:r>
      <w:proofErr w:type="spellStart"/>
      <w:r w:rsidRPr="00B82C85">
        <w:rPr>
          <w:rFonts w:ascii="Arial" w:hAnsi="Arial" w:cs="Arial"/>
          <w:sz w:val="20"/>
          <w:szCs w:val="20"/>
        </w:rPr>
        <w:t>DO</w:t>
      </w:r>
      <w:proofErr w:type="spellEnd"/>
      <w:r w:rsidRPr="00B82C85">
        <w:rPr>
          <w:rFonts w:ascii="Arial" w:hAnsi="Arial" w:cs="Arial"/>
          <w:sz w:val="20"/>
          <w:szCs w:val="20"/>
        </w:rPr>
        <w:t>, če zavarovana oseba tega ne zmore sama in določi vlogo pristojnega centra za socialno delo, če privolitve družinskih članov za začetek postopka ni mogoče pridobiti. S popravkom se sledi mnenju ZPS glede potrebnih popravkov.</w:t>
      </w:r>
    </w:p>
    <w:p w14:paraId="43E05AF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10DE1E4"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C56B6C">
        <w:rPr>
          <w:rFonts w:ascii="Arial" w:hAnsi="Arial" w:cs="Arial"/>
          <w:b/>
          <w:bCs/>
          <w:sz w:val="20"/>
          <w:szCs w:val="20"/>
        </w:rPr>
        <w:t>K 42. členu</w:t>
      </w:r>
    </w:p>
    <w:p w14:paraId="5C9F917D" w14:textId="77777777" w:rsidR="00BB4D32" w:rsidRPr="00C56B6C"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709D41F2"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42. členu se tretji odstavek spremeni tako, da se glasi:</w:t>
      </w:r>
    </w:p>
    <w:p w14:paraId="5BF7E37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FDD29B6"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»(3) Sklenjen izvedbeni načrt za koriščenje nedenarne pravice začne veljati, ko ga potrdi ZZZS.«</w:t>
      </w:r>
      <w:r>
        <w:rPr>
          <w:rFonts w:ascii="Arial" w:hAnsi="Arial" w:cs="Arial"/>
          <w:sz w:val="20"/>
          <w:szCs w:val="20"/>
        </w:rPr>
        <w:t>.</w:t>
      </w:r>
    </w:p>
    <w:p w14:paraId="729605C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0689B42"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Četrti odstavek se spremeni tako, da se glasi:</w:t>
      </w:r>
    </w:p>
    <w:p w14:paraId="4818DF1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D340E7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»(4) Upravičenec, ki mu je bila z odločbo priznana pravica iz DO, z izbranim izvajalcem DO iz prvega odstavka 57. člena tega zakona sklene izvedbeni načrt. Če upravičenec koristi pravico v obliki denarnega prejemka iz 18. člena ali oskrbovalca družinskega člana iz 19. člena tega zakona, se izvedbeni načrt sklene z izvajalcem DO na domu zgolj v delu za izvedbo storitev za krepitev in ohranjanja samostojnosti iz 32. člena tega zakona in v delu dogovora o obiskih koordinatorja DO iz sedmega odstavka 65. člena tega zakona.«</w:t>
      </w:r>
      <w:r>
        <w:rPr>
          <w:rFonts w:ascii="Arial" w:hAnsi="Arial" w:cs="Arial"/>
          <w:sz w:val="20"/>
          <w:szCs w:val="20"/>
        </w:rPr>
        <w:t>.</w:t>
      </w:r>
    </w:p>
    <w:p w14:paraId="511CA70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3418F3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Peti odstavek se spremeni tako, da se glasi:</w:t>
      </w:r>
    </w:p>
    <w:p w14:paraId="1520F81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CDB726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»(5) Če upravičenec iz prejšnjega odstavka v roku 60 dni od izvršljivosti odločbe iz 39. člena tega zakona ne sklene izvedbenega načrta iz tega člena, se izvrševanje pravice ustavi.«</w:t>
      </w:r>
      <w:r>
        <w:rPr>
          <w:rFonts w:ascii="Arial" w:hAnsi="Arial" w:cs="Arial"/>
          <w:sz w:val="20"/>
          <w:szCs w:val="20"/>
        </w:rPr>
        <w:t>.</w:t>
      </w:r>
    </w:p>
    <w:p w14:paraId="79C0117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86BB3D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Osmi odstavek se spremeni tako, da se glasi:</w:t>
      </w:r>
    </w:p>
    <w:p w14:paraId="36DFFBD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9CCC5F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»(8) O spremembi izvedbenega načrta izvajalec DO obvešča ZZZS.«</w:t>
      </w:r>
      <w:r>
        <w:rPr>
          <w:rFonts w:ascii="Arial" w:hAnsi="Arial" w:cs="Arial"/>
          <w:sz w:val="20"/>
          <w:szCs w:val="20"/>
        </w:rPr>
        <w:t>.</w:t>
      </w:r>
    </w:p>
    <w:p w14:paraId="4FD449C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E206E4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Deveti odstavek se spremeni tako, da se glasi:</w:t>
      </w:r>
    </w:p>
    <w:p w14:paraId="5D34739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04325B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»(9) Izvajalec DO iz prvega odstavka 57. člena tega zakona opravljene storitve DO  elektronsko evidentira neposredno po opravljeni storitvi.«</w:t>
      </w:r>
      <w:r>
        <w:rPr>
          <w:rFonts w:ascii="Arial" w:hAnsi="Arial" w:cs="Arial"/>
          <w:sz w:val="20"/>
          <w:szCs w:val="20"/>
        </w:rPr>
        <w:t>.</w:t>
      </w:r>
    </w:p>
    <w:p w14:paraId="6B0BEB9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359426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lastRenderedPageBreak/>
        <w:t>V desetem odstavku se za besedilom: »izvajalcu DO«, doda vejica in beseda: »pooblaščencu«.</w:t>
      </w:r>
    </w:p>
    <w:p w14:paraId="5255B87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D91C262" w14:textId="77777777" w:rsidR="00BB4D32" w:rsidRPr="00C56B6C"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C56B6C">
        <w:rPr>
          <w:rFonts w:ascii="Arial" w:hAnsi="Arial" w:cs="Arial"/>
          <w:b/>
          <w:bCs/>
          <w:sz w:val="20"/>
          <w:szCs w:val="20"/>
        </w:rPr>
        <w:t>Obrazložitev:</w:t>
      </w:r>
    </w:p>
    <w:p w14:paraId="1BDB02B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Jasneje se določi postopek sklenitve izvedbenega načrta, ki je podlaga za koriščenje nedenarne pravice in nadaljnje koriščenje pravice v obliki denarnega prejemka ali oskrbovalca družinskega člana. Prav tako se jasneje opredeli zaveza izvajalca DO, da opravljene storitve DO elektronsko evidentira neposredno po opravljeni storitvi. Z izvedenimi popravki se sledi urejanju v skladu z mnenjem ZPS. </w:t>
      </w:r>
    </w:p>
    <w:p w14:paraId="3C03190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DE38AB0"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C56B6C">
        <w:rPr>
          <w:rFonts w:ascii="Arial" w:hAnsi="Arial" w:cs="Arial"/>
          <w:b/>
          <w:bCs/>
          <w:sz w:val="20"/>
          <w:szCs w:val="20"/>
        </w:rPr>
        <w:t xml:space="preserve">K 59. členu </w:t>
      </w:r>
    </w:p>
    <w:p w14:paraId="7D4C72C7" w14:textId="77777777" w:rsidR="00BB4D32" w:rsidRPr="00C56B6C"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78DC2B42"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59. členu se v prvem odstavku prva alineja spremeni tako, da se glasi: </w:t>
      </w:r>
    </w:p>
    <w:p w14:paraId="317483A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DEA8CAE"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»-izpolnjuje kadrovske, prostorske, tehnične in varnostne pogoje za opravljanje DO;«</w:t>
      </w:r>
      <w:r>
        <w:rPr>
          <w:rFonts w:ascii="Arial" w:hAnsi="Arial" w:cs="Arial"/>
          <w:sz w:val="20"/>
          <w:szCs w:val="20"/>
        </w:rPr>
        <w:t>.</w:t>
      </w:r>
    </w:p>
    <w:p w14:paraId="0A23DD3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CEA069C"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Tretja alineja se črta.</w:t>
      </w:r>
    </w:p>
    <w:p w14:paraId="590C45A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6D99766"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Sedmi odstavek se spremeni tako, da glasi:</w:t>
      </w:r>
    </w:p>
    <w:p w14:paraId="2491FB93"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F6CEFE0" w14:textId="3D850726"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00734BAB">
        <w:rPr>
          <w:rFonts w:ascii="Arial" w:hAnsi="Arial" w:cs="Arial"/>
          <w:sz w:val="20"/>
          <w:szCs w:val="20"/>
        </w:rPr>
        <w:t>(7)</w:t>
      </w:r>
      <w:r w:rsidR="00963A45">
        <w:rPr>
          <w:rFonts w:ascii="Arial" w:hAnsi="Arial" w:cs="Arial"/>
          <w:sz w:val="20"/>
          <w:szCs w:val="20"/>
        </w:rPr>
        <w:t xml:space="preserve"> </w:t>
      </w:r>
      <w:r w:rsidRPr="00B82C85">
        <w:rPr>
          <w:rFonts w:ascii="Arial" w:hAnsi="Arial" w:cs="Arial"/>
          <w:sz w:val="20"/>
          <w:szCs w:val="20"/>
        </w:rPr>
        <w:t>Podrobnejše minimalne prostorske, tehnične in varnostne pogoje ter standarde za opravljanje DO, ki med drugim določajo število, namembnost, opremljenost in velikost prostorov, v katerih se izvajajo storitve DO, določi minister, pristojen za zdravje, v soglasju z ministrom, pristojnim za socialno varstvo.«</w:t>
      </w:r>
      <w:r>
        <w:rPr>
          <w:rFonts w:ascii="Arial" w:hAnsi="Arial" w:cs="Arial"/>
          <w:sz w:val="20"/>
          <w:szCs w:val="20"/>
        </w:rPr>
        <w:t>.</w:t>
      </w:r>
    </w:p>
    <w:p w14:paraId="613B241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4E362CA"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Dodata se nov deveti in deseti odstavek, ki se glasita:</w:t>
      </w:r>
    </w:p>
    <w:p w14:paraId="613C13E8" w14:textId="365D24DE"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8D49ED2"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FDDBB92" w14:textId="010887E3"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»(9) Koordinatorju DO </w:t>
      </w:r>
      <w:r>
        <w:rPr>
          <w:rFonts w:ascii="Arial" w:hAnsi="Arial" w:cs="Arial"/>
          <w:sz w:val="20"/>
          <w:szCs w:val="20"/>
        </w:rPr>
        <w:t xml:space="preserve">iz javne mreže </w:t>
      </w:r>
      <w:r w:rsidRPr="00B82C85">
        <w:rPr>
          <w:rFonts w:ascii="Arial" w:hAnsi="Arial" w:cs="Arial"/>
          <w:sz w:val="20"/>
          <w:szCs w:val="20"/>
        </w:rPr>
        <w:t xml:space="preserve">se po vpisu izvajalca DO iz prvega odstavka 57. člena tega zakona </w:t>
      </w:r>
      <w:r>
        <w:rPr>
          <w:rFonts w:ascii="Arial" w:hAnsi="Arial" w:cs="Arial"/>
          <w:sz w:val="20"/>
          <w:szCs w:val="20"/>
        </w:rPr>
        <w:t>v register izvajalcev iz 61. člena tega zak</w:t>
      </w:r>
      <w:r w:rsidR="003467B3">
        <w:rPr>
          <w:rFonts w:ascii="Arial" w:hAnsi="Arial" w:cs="Arial"/>
          <w:sz w:val="20"/>
          <w:szCs w:val="20"/>
        </w:rPr>
        <w:t>ona</w:t>
      </w:r>
      <w:r>
        <w:rPr>
          <w:rFonts w:ascii="Arial" w:hAnsi="Arial" w:cs="Arial"/>
          <w:sz w:val="20"/>
          <w:szCs w:val="20"/>
        </w:rPr>
        <w:t xml:space="preserve"> </w:t>
      </w:r>
      <w:r w:rsidRPr="00B82C85">
        <w:rPr>
          <w:rFonts w:ascii="Arial" w:hAnsi="Arial" w:cs="Arial"/>
          <w:sz w:val="20"/>
          <w:szCs w:val="20"/>
        </w:rPr>
        <w:t>izda profesionalno kartico, ki omogoča branje podatkov o obveznem zavarovanju za DO in dostop do zdravstvenih podatkov upravičenca.</w:t>
      </w:r>
    </w:p>
    <w:p w14:paraId="2871D5B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22082C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445059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(10) Profesionalno kartico iz prejšnjega odstavka izda ZZZS.«.</w:t>
      </w:r>
    </w:p>
    <w:p w14:paraId="06F39B9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AA5AD40" w14:textId="77777777" w:rsidR="00BB4D32" w:rsidRPr="00C56B6C"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C56B6C">
        <w:rPr>
          <w:rFonts w:ascii="Arial" w:hAnsi="Arial" w:cs="Arial"/>
          <w:b/>
          <w:bCs/>
          <w:sz w:val="20"/>
          <w:szCs w:val="20"/>
        </w:rPr>
        <w:t>Obrazložitev:</w:t>
      </w:r>
    </w:p>
    <w:p w14:paraId="50F45A9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Skladno s pripombo se med pogoji, ki jih zakon določa za izvajanje DO v prvem in sedmem odstavku, briše navedba »drugi pogoji«, ki po mnenju ZPS ni ustrezna. Dodata se nov deveti in deseti odstavek, ki določata komu in kdo izda profesionalno kartico, ki koordinatorju DO omogoča dostop do podatkov o obveznem zavarovanju za DO in do zdravstvenih podatkov upravičenca, kar omogoča kakovostno in varno načrtovanje in izvajanje celostne obravnave. Z amandmajem se sledi mnenju ZPS, da vsebina urejanja spada v materialni del in ne v prehodne in končne določbe. Pravno-sistemske primerljive ureditve tudi določajo, da je izdaja dovoljenja posledica izpolnjevanja pogojev, zato se zaradi smiselnosti ureditev v razmerju do 60. člena, tretja alineja izbriše.</w:t>
      </w:r>
    </w:p>
    <w:p w14:paraId="4943899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F01B3E1"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C56B6C">
        <w:rPr>
          <w:rFonts w:ascii="Arial" w:hAnsi="Arial" w:cs="Arial"/>
          <w:b/>
          <w:bCs/>
          <w:sz w:val="20"/>
          <w:szCs w:val="20"/>
        </w:rPr>
        <w:t xml:space="preserve">K 65. členu </w:t>
      </w:r>
    </w:p>
    <w:p w14:paraId="3F5E92A9" w14:textId="77777777" w:rsidR="00BB4D32" w:rsidRPr="00C56B6C"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2A2D21A8"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65. členu se v drugem odstavku besedilo »je strokovnjak za socialno delo« nadomesti s »socialnega dela«.</w:t>
      </w:r>
    </w:p>
    <w:p w14:paraId="2070EFB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7A91679" w14:textId="77777777" w:rsidR="00BB4D32" w:rsidRPr="00C56B6C"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C56B6C">
        <w:rPr>
          <w:rFonts w:ascii="Arial" w:hAnsi="Arial" w:cs="Arial"/>
          <w:b/>
          <w:bCs/>
          <w:sz w:val="20"/>
          <w:szCs w:val="20"/>
        </w:rPr>
        <w:t>Obrazložitev:</w:t>
      </w:r>
    </w:p>
    <w:p w14:paraId="1CCFF56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Zaradi višje jasnosti in določnosti se besedilo »je strokovnjak za socialno delo« nadomesti s »socialnega dela«, kar ne dopušča dvoma, kdo je oseba, ki lahko postane koordinator DO. Popravek je skladen z mnenjem ZPS.</w:t>
      </w:r>
    </w:p>
    <w:p w14:paraId="7105406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184E27E"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C56B6C">
        <w:rPr>
          <w:rFonts w:ascii="Arial" w:hAnsi="Arial" w:cs="Arial"/>
          <w:b/>
          <w:bCs/>
          <w:sz w:val="20"/>
          <w:szCs w:val="20"/>
        </w:rPr>
        <w:t>K 68. členu</w:t>
      </w:r>
    </w:p>
    <w:p w14:paraId="11F200C6" w14:textId="77777777" w:rsidR="00BB4D32" w:rsidRPr="00C56B6C"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0C146F4B"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1D3518">
        <w:rPr>
          <w:rFonts w:ascii="Arial" w:hAnsi="Arial" w:cs="Arial"/>
          <w:sz w:val="20"/>
          <w:szCs w:val="20"/>
        </w:rPr>
        <w:t>V 68. členu se v prvem odstavku prva in druga alineja spremenita tako, da se glasita:</w:t>
      </w:r>
    </w:p>
    <w:p w14:paraId="06FE4F0A"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52AEE5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w:t>
      </w:r>
    </w:p>
    <w:p w14:paraId="3B06C39E" w14:textId="77777777" w:rsidR="00BB4D32" w:rsidRPr="00B74F50" w:rsidRDefault="00BB4D32" w:rsidP="00BB4D32">
      <w:pPr>
        <w:pStyle w:val="Odstavekseznama"/>
        <w:widowControl w:val="0"/>
        <w:numPr>
          <w:ilvl w:val="0"/>
          <w:numId w:val="22"/>
        </w:numPr>
        <w:overflowPunct w:val="0"/>
        <w:autoSpaceDE w:val="0"/>
        <w:autoSpaceDN w:val="0"/>
        <w:adjustRightInd w:val="0"/>
        <w:spacing w:line="260" w:lineRule="exact"/>
        <w:jc w:val="both"/>
        <w:textAlignment w:val="baseline"/>
        <w:rPr>
          <w:rFonts w:ascii="Arial" w:hAnsi="Arial" w:cs="Arial"/>
          <w:sz w:val="20"/>
          <w:szCs w:val="20"/>
        </w:rPr>
      </w:pPr>
      <w:r w:rsidRPr="00B74F50">
        <w:rPr>
          <w:rFonts w:ascii="Arial" w:hAnsi="Arial" w:cs="Arial"/>
          <w:sz w:val="20"/>
          <w:szCs w:val="20"/>
        </w:rPr>
        <w:t>država za opravljanje DO v institucijah v oblikah iz drugega odstavka 58. člena tega zakona ali</w:t>
      </w:r>
    </w:p>
    <w:p w14:paraId="0D8B64D6" w14:textId="77777777" w:rsidR="00BB4D32" w:rsidRPr="00B74F50" w:rsidRDefault="00BB4D32" w:rsidP="00BB4D32">
      <w:pPr>
        <w:pStyle w:val="Odstavekseznama"/>
        <w:widowControl w:val="0"/>
        <w:numPr>
          <w:ilvl w:val="0"/>
          <w:numId w:val="22"/>
        </w:numPr>
        <w:overflowPunct w:val="0"/>
        <w:autoSpaceDE w:val="0"/>
        <w:autoSpaceDN w:val="0"/>
        <w:adjustRightInd w:val="0"/>
        <w:spacing w:line="260" w:lineRule="exact"/>
        <w:jc w:val="both"/>
        <w:textAlignment w:val="baseline"/>
        <w:rPr>
          <w:rFonts w:ascii="Arial" w:hAnsi="Arial" w:cs="Arial"/>
          <w:sz w:val="20"/>
          <w:szCs w:val="20"/>
        </w:rPr>
      </w:pPr>
      <w:r w:rsidRPr="00B74F50">
        <w:rPr>
          <w:rFonts w:ascii="Arial" w:hAnsi="Arial" w:cs="Arial"/>
          <w:sz w:val="20"/>
          <w:szCs w:val="20"/>
        </w:rPr>
        <w:t>samoupravna lokalna skupnost za opravljanje DO na domu ob soglasju ministrstva, pristojnega za socialno varstvo.«.</w:t>
      </w:r>
    </w:p>
    <w:p w14:paraId="37A81074"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58BFA26"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6084CA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770D1F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E33FF3F" w14:textId="77777777" w:rsidR="00BB4D32" w:rsidRPr="00C56B6C"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C56B6C">
        <w:rPr>
          <w:rFonts w:ascii="Arial" w:hAnsi="Arial" w:cs="Arial"/>
          <w:b/>
          <w:bCs/>
          <w:sz w:val="20"/>
          <w:szCs w:val="20"/>
        </w:rPr>
        <w:t>Obrazložitev:</w:t>
      </w:r>
    </w:p>
    <w:p w14:paraId="1BD3D9C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skladu z mnenjem ZPS se jasneje zapiše pristojnosti države in samoupravne lokalne skupnosti na področju DO ter doda soglasje pristojnega ministrstva v primeru, ko zavod za opravljanje DO ustanovi samoupravna lokalna skupnost.</w:t>
      </w:r>
    </w:p>
    <w:p w14:paraId="29572CA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0587F00"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74F50">
        <w:rPr>
          <w:rFonts w:ascii="Arial" w:hAnsi="Arial" w:cs="Arial"/>
          <w:b/>
          <w:bCs/>
          <w:sz w:val="20"/>
          <w:szCs w:val="20"/>
        </w:rPr>
        <w:t>K 70. členu</w:t>
      </w:r>
    </w:p>
    <w:p w14:paraId="2E0CDA4C" w14:textId="77777777" w:rsidR="00BB4D32" w:rsidRPr="00B74F50"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3E1F716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70. členu se v tretjem odstavku črta besedilo</w:t>
      </w:r>
      <w:r>
        <w:rPr>
          <w:rFonts w:ascii="Arial" w:hAnsi="Arial" w:cs="Arial"/>
          <w:sz w:val="20"/>
          <w:szCs w:val="20"/>
        </w:rPr>
        <w:t xml:space="preserve"> </w:t>
      </w:r>
      <w:r w:rsidRPr="00B82C85">
        <w:rPr>
          <w:rFonts w:ascii="Arial" w:hAnsi="Arial" w:cs="Arial"/>
          <w:sz w:val="20"/>
          <w:szCs w:val="20"/>
        </w:rPr>
        <w:t>»ob smiselni uporabi zakona, ki ureja delovanje zavodov. Predstavniki ustanovitelja imajo večino v svetu javnega zavoda za opravljanje DO</w:t>
      </w:r>
      <w:r>
        <w:rPr>
          <w:rFonts w:ascii="Arial" w:hAnsi="Arial" w:cs="Arial"/>
          <w:sz w:val="20"/>
          <w:szCs w:val="20"/>
        </w:rPr>
        <w:t>.</w:t>
      </w:r>
      <w:r w:rsidRPr="00B82C85">
        <w:rPr>
          <w:rFonts w:ascii="Arial" w:hAnsi="Arial" w:cs="Arial"/>
          <w:sz w:val="20"/>
          <w:szCs w:val="20"/>
        </w:rPr>
        <w:t>«.</w:t>
      </w:r>
    </w:p>
    <w:p w14:paraId="574E1D1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ABEB652" w14:textId="77777777" w:rsidR="00BB4D32" w:rsidRPr="00B74F50"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74F50">
        <w:rPr>
          <w:rFonts w:ascii="Arial" w:hAnsi="Arial" w:cs="Arial"/>
          <w:b/>
          <w:bCs/>
          <w:sz w:val="20"/>
          <w:szCs w:val="20"/>
        </w:rPr>
        <w:t>Obrazložitev:</w:t>
      </w:r>
    </w:p>
    <w:p w14:paraId="3165661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tretjem odstavku se črta določbe v povezavi s predstavniki svetov javnega zavoda DO, saj urejanje ni potrebno, ker se določi ustanovitelj z aktom o ustanovitvi. Z amandmajem se sledi mnenju ZPS.</w:t>
      </w:r>
      <w:r>
        <w:rPr>
          <w:rFonts w:ascii="Arial" w:hAnsi="Arial" w:cs="Arial"/>
          <w:sz w:val="20"/>
          <w:szCs w:val="20"/>
        </w:rPr>
        <w:t xml:space="preserve"> </w:t>
      </w:r>
      <w:r w:rsidRPr="001A583E">
        <w:rPr>
          <w:rFonts w:ascii="Arial" w:hAnsi="Arial" w:cs="Arial"/>
        </w:rPr>
        <w:t>Zakon o zavodih določa, da se sestava, način imenovanja, izvolitev članov, trajanje mandata in pristojnosti sveta zavoda določijo z zakonom, aktom o ustanovitvi, statutom ali pravili zavoda. Zaradi tega se določa, da sestavo in številčno razmerje predstavnikov v svetu zavoda določi ustanovitelj z aktom o ustanovitvi.</w:t>
      </w:r>
    </w:p>
    <w:p w14:paraId="1A0B702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3DB6209"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74F50">
        <w:rPr>
          <w:rFonts w:ascii="Arial" w:hAnsi="Arial" w:cs="Arial"/>
          <w:b/>
          <w:bCs/>
          <w:sz w:val="20"/>
          <w:szCs w:val="20"/>
        </w:rPr>
        <w:t>K 71. členu</w:t>
      </w:r>
    </w:p>
    <w:p w14:paraId="524CDE7E" w14:textId="77777777" w:rsidR="00BB4D32" w:rsidRPr="00B74F50"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6A005ED6"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71. členu se v tretjem odstavku besedilo »strokovnjak za socialno delo« nadomesti s »socialnega dela«.</w:t>
      </w:r>
    </w:p>
    <w:p w14:paraId="2B433A7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D27CC30" w14:textId="77777777" w:rsidR="00BB4D32" w:rsidRPr="00B74F50"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74F50">
        <w:rPr>
          <w:rFonts w:ascii="Arial" w:hAnsi="Arial" w:cs="Arial"/>
          <w:b/>
          <w:bCs/>
          <w:sz w:val="20"/>
          <w:szCs w:val="20"/>
        </w:rPr>
        <w:t>Obrazložitev:</w:t>
      </w:r>
    </w:p>
    <w:p w14:paraId="0AD1342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Zaradi višje jasnosti in določnosti se besedilo »je strokovnjak za socialno delo« nadomesti s »socialnega dela«, kar ne dopušča dvoma, kdo je oseba, ki lahko postane koordinator DO. Popravek je skladen z mnenjem ZPS.</w:t>
      </w:r>
    </w:p>
    <w:p w14:paraId="16CB0A3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653F3D1"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74F50">
        <w:rPr>
          <w:rFonts w:ascii="Arial" w:hAnsi="Arial" w:cs="Arial"/>
          <w:b/>
          <w:bCs/>
          <w:sz w:val="20"/>
          <w:szCs w:val="20"/>
        </w:rPr>
        <w:t>K 81. členu</w:t>
      </w:r>
    </w:p>
    <w:p w14:paraId="5DBD5ADC" w14:textId="77777777" w:rsidR="00BB4D32" w:rsidRPr="00B74F50"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4453A42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81. členu se v prvem odstavku druga alineja spremeni tako, da se glasi:</w:t>
      </w:r>
    </w:p>
    <w:p w14:paraId="57CC69A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 »- </w:t>
      </w:r>
      <w:r>
        <w:rPr>
          <w:rFonts w:ascii="Arial" w:hAnsi="Arial" w:cs="Arial"/>
          <w:sz w:val="20"/>
          <w:szCs w:val="20"/>
        </w:rPr>
        <w:t xml:space="preserve">dostopnost </w:t>
      </w:r>
      <w:r w:rsidRPr="00B82C85">
        <w:rPr>
          <w:rFonts w:ascii="Arial" w:hAnsi="Arial" w:cs="Arial"/>
          <w:sz w:val="20"/>
          <w:szCs w:val="20"/>
        </w:rPr>
        <w:t>lokacije opravljanja DO;«.</w:t>
      </w:r>
    </w:p>
    <w:p w14:paraId="57FDA8B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93F7E01" w14:textId="77777777" w:rsidR="00BB4D32" w:rsidRPr="003467B3"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3467B3">
        <w:rPr>
          <w:rFonts w:ascii="Arial" w:hAnsi="Arial" w:cs="Arial"/>
          <w:b/>
          <w:bCs/>
          <w:sz w:val="20"/>
          <w:szCs w:val="20"/>
        </w:rPr>
        <w:t>Obrazložitev:</w:t>
      </w:r>
    </w:p>
    <w:p w14:paraId="53D1C54D" w14:textId="77777777" w:rsidR="00BB4D32" w:rsidRPr="003467B3" w:rsidRDefault="00BB4D32" w:rsidP="00BB4D32">
      <w:pPr>
        <w:spacing w:after="0" w:line="240" w:lineRule="auto"/>
        <w:rPr>
          <w:rFonts w:ascii="Arial" w:hAnsi="Arial" w:cs="Arial"/>
          <w:color w:val="000000"/>
          <w:sz w:val="20"/>
          <w:szCs w:val="20"/>
          <w:lang w:eastAsia="sl-SI"/>
        </w:rPr>
      </w:pPr>
      <w:r w:rsidRPr="003467B3">
        <w:rPr>
          <w:rFonts w:ascii="Arial" w:hAnsi="Arial" w:cs="Arial"/>
          <w:color w:val="000000"/>
          <w:sz w:val="20"/>
          <w:szCs w:val="20"/>
          <w:lang w:eastAsia="sl-SI"/>
        </w:rPr>
        <w:t>Z amandmajem se sledi mnenju ZPS k ustrezni opredelitvi in uskladitvi izrazov z drugo alinejo prvega odstavka in tretjim odstavkom 82. člena.</w:t>
      </w:r>
    </w:p>
    <w:p w14:paraId="318B0C1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E5C990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166F830"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74F50">
        <w:rPr>
          <w:rFonts w:ascii="Arial" w:hAnsi="Arial" w:cs="Arial"/>
          <w:b/>
          <w:bCs/>
          <w:sz w:val="20"/>
          <w:szCs w:val="20"/>
        </w:rPr>
        <w:t>K 88. členu</w:t>
      </w:r>
    </w:p>
    <w:p w14:paraId="664BF2B9" w14:textId="77777777" w:rsidR="00BB4D32" w:rsidRPr="00B74F50"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0AAB804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88. členu se prvi odstavek spremeni tako, da se glasi:</w:t>
      </w:r>
    </w:p>
    <w:p w14:paraId="7064ACE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14B2CC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 Naloge vstopnih točk za DO zagotavljajo strokovni delavci in upravno-administrativni delavci. Naloge vstopnih točk za DO se določijo v statutu ZZZS.«</w:t>
      </w:r>
      <w:r>
        <w:rPr>
          <w:rFonts w:ascii="Arial" w:hAnsi="Arial" w:cs="Arial"/>
          <w:sz w:val="20"/>
          <w:szCs w:val="20"/>
        </w:rPr>
        <w:t>.</w:t>
      </w:r>
    </w:p>
    <w:p w14:paraId="1C02CEE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2C8354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drugem odstavku se besedilo »je strokovnjak za socialno delo« nadomesti s »socialnega dela«, za </w:t>
      </w:r>
      <w:r w:rsidRPr="00B82C85">
        <w:rPr>
          <w:rFonts w:ascii="Arial" w:hAnsi="Arial" w:cs="Arial"/>
          <w:sz w:val="20"/>
          <w:szCs w:val="20"/>
        </w:rPr>
        <w:lastRenderedPageBreak/>
        <w:t xml:space="preserve">besedilom »ima opravljeno usposabljanje« pa se doda besedilo »za oceno upravičenosti do </w:t>
      </w:r>
      <w:proofErr w:type="spellStart"/>
      <w:r w:rsidRPr="00B82C85">
        <w:rPr>
          <w:rFonts w:ascii="Arial" w:hAnsi="Arial" w:cs="Arial"/>
          <w:sz w:val="20"/>
          <w:szCs w:val="20"/>
        </w:rPr>
        <w:t>DO</w:t>
      </w:r>
      <w:proofErr w:type="spellEnd"/>
      <w:r>
        <w:rPr>
          <w:rFonts w:ascii="Arial" w:hAnsi="Arial" w:cs="Arial"/>
          <w:sz w:val="20"/>
          <w:szCs w:val="20"/>
        </w:rPr>
        <w:t xml:space="preserve"> in uporabo ocenjevalne lestvice</w:t>
      </w:r>
      <w:r w:rsidRPr="00B82C85">
        <w:rPr>
          <w:rFonts w:ascii="Arial" w:hAnsi="Arial" w:cs="Arial"/>
          <w:sz w:val="20"/>
          <w:szCs w:val="20"/>
        </w:rPr>
        <w:t>.«</w:t>
      </w:r>
    </w:p>
    <w:p w14:paraId="45AFE77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 </w:t>
      </w:r>
    </w:p>
    <w:p w14:paraId="084E91F3" w14:textId="77777777" w:rsidR="00BB4D32" w:rsidRPr="00B74F50"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74F50">
        <w:rPr>
          <w:rFonts w:ascii="Arial" w:hAnsi="Arial" w:cs="Arial"/>
          <w:b/>
          <w:bCs/>
          <w:sz w:val="20"/>
          <w:szCs w:val="20"/>
        </w:rPr>
        <w:t>Obrazložitev:</w:t>
      </w:r>
    </w:p>
    <w:p w14:paraId="4941DE1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Z amandmajem se v skladu z mnenjem ZPS odpravi podvajanje razlage, kaj je vstopna točka za DO, nedvoumno opredeli, da je za opravljanje nalog strokovnega delavca ZZZS pristojen tudi socialni delavec, ki izpolnjuje pogoje glede izobrazbe, določene v drugem odstavku tega člena ter dopolni pogoj za strokovnega delavca ZZZS, ki je tudi opravljanje usposabljanje za oceno upravičenosti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in ne zgolj za uporabo ocenjevalne lestvice, kakor je bilo predhodno pomanjkljivo zapisano.</w:t>
      </w:r>
    </w:p>
    <w:p w14:paraId="7EF1BE6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B22F334" w14:textId="77777777" w:rsidR="00BB4D32" w:rsidRPr="00974C87"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974C87">
        <w:rPr>
          <w:rFonts w:ascii="Arial" w:hAnsi="Arial" w:cs="Arial"/>
          <w:b/>
          <w:bCs/>
          <w:sz w:val="20"/>
          <w:szCs w:val="20"/>
        </w:rPr>
        <w:t>K 90. členu</w:t>
      </w:r>
    </w:p>
    <w:p w14:paraId="26D8CDC3"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65A6A55"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DB6564">
        <w:rPr>
          <w:rFonts w:ascii="Arial" w:hAnsi="Arial" w:cs="Arial"/>
          <w:sz w:val="20"/>
          <w:szCs w:val="20"/>
        </w:rPr>
        <w:t xml:space="preserve">V prvem odstavku 90. člena se črta besedilo », zbirk podatkov o izvajalcih DO iz 57. člena«. </w:t>
      </w:r>
    </w:p>
    <w:p w14:paraId="35AE3D6F" w14:textId="77777777" w:rsidR="00BB4D32" w:rsidRPr="00DB6564"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8779D25"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DB6564">
        <w:rPr>
          <w:rFonts w:ascii="Arial" w:hAnsi="Arial" w:cs="Arial"/>
          <w:sz w:val="20"/>
          <w:szCs w:val="20"/>
        </w:rPr>
        <w:t>V tretjem odstavku se na koncu stavka doda nov stavek, ki se glasi: »Upravljavec zbirk podatkov o izdanih dovoljenjih za opravljanje DO iz 60. člena tega zakona za izvajalce DO iz prve in druge alineje drugega odstavka 58. člena in za izvajalce DO na domu iz petega odstavka 58. člena tega zakona je ministrstvo, pristojno za socialno varstvo.«.</w:t>
      </w:r>
    </w:p>
    <w:p w14:paraId="1FD47BC5" w14:textId="77777777" w:rsidR="00BB4D32" w:rsidRPr="00DB6564"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59CFAA0"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DB6564">
        <w:rPr>
          <w:rFonts w:ascii="Arial" w:hAnsi="Arial" w:cs="Arial"/>
          <w:sz w:val="20"/>
          <w:szCs w:val="20"/>
        </w:rPr>
        <w:t>Doda se nov četrti odstavek, ki se glasi:</w:t>
      </w:r>
    </w:p>
    <w:p w14:paraId="62479F98" w14:textId="77777777" w:rsidR="00BB4D32" w:rsidRPr="00DB6564"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0C27164"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DB6564">
        <w:rPr>
          <w:rFonts w:ascii="Arial" w:hAnsi="Arial" w:cs="Arial"/>
          <w:sz w:val="20"/>
          <w:szCs w:val="20"/>
        </w:rPr>
        <w:t>»Upravljavec zbirk podatkov iz prvega odstavka 95. člena tega zakona je NIJZ.«.</w:t>
      </w:r>
    </w:p>
    <w:p w14:paraId="6E850E19" w14:textId="77777777" w:rsidR="00BB4D32" w:rsidRPr="00DB6564"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17AD032" w14:textId="77777777" w:rsidR="00BB4D32" w:rsidRPr="00DC4D6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DC4D62">
        <w:rPr>
          <w:rFonts w:ascii="Arial" w:hAnsi="Arial" w:cs="Arial"/>
          <w:b/>
          <w:bCs/>
          <w:sz w:val="20"/>
          <w:szCs w:val="20"/>
        </w:rPr>
        <w:t>Obrazložitev:</w:t>
      </w:r>
    </w:p>
    <w:p w14:paraId="5F91AC0F"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DB6564">
        <w:rPr>
          <w:rFonts w:ascii="Arial" w:hAnsi="Arial" w:cs="Arial"/>
          <w:sz w:val="20"/>
          <w:szCs w:val="20"/>
        </w:rPr>
        <w:t>V tem členu se na enem mestu določa upravljavce zbirk podatkov na področju DO</w:t>
      </w:r>
    </w:p>
    <w:p w14:paraId="7282A77F"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960959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957B5C5" w14:textId="77777777" w:rsidR="00BB4D32" w:rsidRPr="00B74F50"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74F50">
        <w:rPr>
          <w:rFonts w:ascii="Arial" w:hAnsi="Arial" w:cs="Arial"/>
          <w:b/>
          <w:bCs/>
          <w:sz w:val="20"/>
          <w:szCs w:val="20"/>
        </w:rPr>
        <w:t>K 94. členu</w:t>
      </w:r>
    </w:p>
    <w:p w14:paraId="24E5205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516279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Naslovni stavek prvega odstavka se spremeni tako, da se glasi: </w:t>
      </w:r>
    </w:p>
    <w:p w14:paraId="3DF95CA4"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»Za namen izvajanja obveznega zavarovanja iz DO, ugotavljanja in odločanja o pravicah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na ravni zavarovane osebe, izvajanja centralnih izplačil upravičencem do </w:t>
      </w:r>
      <w:proofErr w:type="spellStart"/>
      <w:r w:rsidRPr="00B82C85">
        <w:rPr>
          <w:rFonts w:ascii="Arial" w:hAnsi="Arial" w:cs="Arial"/>
          <w:sz w:val="20"/>
          <w:szCs w:val="20"/>
        </w:rPr>
        <w:t>DO</w:t>
      </w:r>
      <w:proofErr w:type="spellEnd"/>
      <w:r w:rsidRPr="00B82C85">
        <w:rPr>
          <w:rFonts w:ascii="Arial" w:hAnsi="Arial" w:cs="Arial"/>
          <w:sz w:val="20"/>
          <w:szCs w:val="20"/>
        </w:rPr>
        <w:t>, izvajalcem DO in oskrbovalcem družinskega člana, spremljanja izvajalcev DO in izvajanje nadzora ZZZS zbira in upravlja zbirke podatkov o:«</w:t>
      </w:r>
      <w:r>
        <w:rPr>
          <w:rFonts w:ascii="Arial" w:hAnsi="Arial" w:cs="Arial"/>
          <w:sz w:val="20"/>
          <w:szCs w:val="20"/>
        </w:rPr>
        <w:t>.</w:t>
      </w:r>
    </w:p>
    <w:p w14:paraId="2263CD6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9CCC43C" w14:textId="77777777" w:rsidR="00BB4D32" w:rsidRPr="00B74F50"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74F50">
        <w:rPr>
          <w:rFonts w:ascii="Arial" w:hAnsi="Arial" w:cs="Arial"/>
          <w:b/>
          <w:bCs/>
          <w:sz w:val="20"/>
          <w:szCs w:val="20"/>
        </w:rPr>
        <w:t>Obrazložitev:</w:t>
      </w:r>
    </w:p>
    <w:p w14:paraId="6F91126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Skladno s pripombo ZPS je potrebno določiti namen zbiranja in upravljanja zbirk podatkov.</w:t>
      </w:r>
    </w:p>
    <w:p w14:paraId="2B7AF24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6AC4104" w14:textId="77777777" w:rsidR="00BB4D32" w:rsidRPr="00974C87" w:rsidRDefault="00BB4D32" w:rsidP="00BB4D32">
      <w:pPr>
        <w:widowControl w:val="0"/>
        <w:overflowPunct w:val="0"/>
        <w:autoSpaceDE w:val="0"/>
        <w:autoSpaceDN w:val="0"/>
        <w:adjustRightInd w:val="0"/>
        <w:spacing w:after="0" w:line="240" w:lineRule="auto"/>
        <w:jc w:val="both"/>
        <w:textAlignment w:val="baseline"/>
        <w:rPr>
          <w:rFonts w:ascii="Arial" w:hAnsi="Arial" w:cs="Arial"/>
          <w:b/>
          <w:bCs/>
          <w:sz w:val="20"/>
          <w:szCs w:val="20"/>
        </w:rPr>
      </w:pPr>
      <w:r w:rsidRPr="00974C87">
        <w:rPr>
          <w:rFonts w:ascii="Arial" w:hAnsi="Arial" w:cs="Arial"/>
          <w:b/>
          <w:bCs/>
          <w:sz w:val="20"/>
          <w:szCs w:val="20"/>
        </w:rPr>
        <w:t>K 101. členu</w:t>
      </w:r>
    </w:p>
    <w:p w14:paraId="39470009" w14:textId="77777777" w:rsidR="00BB4D32" w:rsidRPr="00974C87" w:rsidRDefault="00BB4D32" w:rsidP="00BB4D32">
      <w:pPr>
        <w:widowControl w:val="0"/>
        <w:overflowPunct w:val="0"/>
        <w:autoSpaceDE w:val="0"/>
        <w:autoSpaceDN w:val="0"/>
        <w:adjustRightInd w:val="0"/>
        <w:spacing w:after="0" w:line="240" w:lineRule="auto"/>
        <w:jc w:val="both"/>
        <w:textAlignment w:val="baseline"/>
        <w:rPr>
          <w:rFonts w:ascii="Arial" w:hAnsi="Arial" w:cs="Arial"/>
          <w:b/>
          <w:bCs/>
          <w:sz w:val="20"/>
          <w:szCs w:val="20"/>
        </w:rPr>
      </w:pPr>
    </w:p>
    <w:p w14:paraId="73D91AFB" w14:textId="77777777" w:rsidR="00BB4D32" w:rsidRPr="00974C87" w:rsidRDefault="00BB4D32" w:rsidP="00BB4D32">
      <w:pPr>
        <w:spacing w:line="240" w:lineRule="auto"/>
        <w:jc w:val="both"/>
        <w:rPr>
          <w:rFonts w:ascii="Arial" w:hAnsi="Arial" w:cs="Arial"/>
          <w:color w:val="000000"/>
          <w:sz w:val="20"/>
          <w:szCs w:val="20"/>
          <w:lang w:eastAsia="sl-SI"/>
        </w:rPr>
      </w:pPr>
      <w:r w:rsidRPr="00974C87">
        <w:rPr>
          <w:rFonts w:ascii="Arial" w:hAnsi="Arial" w:cs="Arial"/>
          <w:color w:val="000000"/>
          <w:sz w:val="20"/>
          <w:szCs w:val="20"/>
          <w:lang w:eastAsia="sl-SI"/>
        </w:rPr>
        <w:t>V 101. členu se v naslovu člena spremeni besedilo »(zbirke podatkov, ki jih zbira in upravlja NIJZ)« tako, da se glasi »(dostop do podatkov, ki jih zbira in upravlja NIJZ)«.</w:t>
      </w:r>
    </w:p>
    <w:p w14:paraId="6AECF47C" w14:textId="77777777" w:rsidR="00BB4D32" w:rsidRPr="00974C87" w:rsidRDefault="00BB4D32" w:rsidP="00BB4D32">
      <w:pPr>
        <w:spacing w:line="240" w:lineRule="auto"/>
        <w:jc w:val="both"/>
        <w:rPr>
          <w:rFonts w:ascii="Arial" w:hAnsi="Arial" w:cs="Arial"/>
          <w:color w:val="000000"/>
          <w:sz w:val="20"/>
          <w:szCs w:val="20"/>
          <w:lang w:eastAsia="sl-SI"/>
        </w:rPr>
      </w:pPr>
      <w:r w:rsidRPr="00974C87">
        <w:rPr>
          <w:rFonts w:ascii="Arial" w:hAnsi="Arial" w:cs="Arial"/>
          <w:color w:val="000000"/>
          <w:sz w:val="20"/>
          <w:szCs w:val="20"/>
          <w:lang w:eastAsia="sl-SI"/>
        </w:rPr>
        <w:t xml:space="preserve">V 101. členu se doda nov </w:t>
      </w:r>
      <w:r>
        <w:rPr>
          <w:rFonts w:ascii="Arial" w:hAnsi="Arial" w:cs="Arial"/>
          <w:color w:val="000000"/>
          <w:sz w:val="20"/>
          <w:szCs w:val="20"/>
          <w:lang w:eastAsia="sl-SI"/>
        </w:rPr>
        <w:t>tretji</w:t>
      </w:r>
      <w:r w:rsidRPr="00974C87">
        <w:rPr>
          <w:rFonts w:ascii="Arial" w:hAnsi="Arial" w:cs="Arial"/>
          <w:color w:val="000000"/>
          <w:sz w:val="20"/>
          <w:szCs w:val="20"/>
          <w:lang w:eastAsia="sl-SI"/>
        </w:rPr>
        <w:t xml:space="preserve"> odstavek, ki se glasi:</w:t>
      </w:r>
    </w:p>
    <w:p w14:paraId="1F6C2911" w14:textId="77777777" w:rsidR="00BB4D32" w:rsidRPr="00974C87" w:rsidRDefault="00BB4D32" w:rsidP="00BB4D32">
      <w:pPr>
        <w:spacing w:line="240" w:lineRule="auto"/>
        <w:jc w:val="both"/>
        <w:rPr>
          <w:rFonts w:ascii="Arial" w:hAnsi="Arial" w:cs="Arial"/>
          <w:color w:val="000000"/>
          <w:sz w:val="20"/>
          <w:szCs w:val="20"/>
          <w:lang w:eastAsia="sl-SI"/>
        </w:rPr>
      </w:pPr>
      <w:r w:rsidRPr="00974C87">
        <w:rPr>
          <w:rFonts w:ascii="Arial" w:hAnsi="Arial" w:cs="Arial"/>
          <w:color w:val="000000"/>
          <w:sz w:val="20"/>
          <w:szCs w:val="20"/>
          <w:lang w:eastAsia="sl-SI"/>
        </w:rPr>
        <w:t>»(3) NIJZ zbira podatke in upravlja register iz tega člena za namene načrtovanja javne mreže DO in načrtovanja ter spremljanja kadrov v DO.«</w:t>
      </w:r>
    </w:p>
    <w:p w14:paraId="137039EF" w14:textId="77777777" w:rsidR="00BB4D32" w:rsidRPr="00974C87" w:rsidRDefault="00BB4D32" w:rsidP="00BB4D32">
      <w:pPr>
        <w:jc w:val="both"/>
        <w:rPr>
          <w:rFonts w:ascii="Arial" w:hAnsi="Arial" w:cs="Arial"/>
          <w:color w:val="000000"/>
          <w:sz w:val="20"/>
          <w:szCs w:val="20"/>
          <w:lang w:eastAsia="sl-SI"/>
        </w:rPr>
      </w:pPr>
    </w:p>
    <w:p w14:paraId="536B479C" w14:textId="77777777" w:rsidR="00BB4D32" w:rsidRPr="00974C87" w:rsidRDefault="00BB4D32" w:rsidP="00BB4D32">
      <w:pPr>
        <w:spacing w:after="0" w:line="240" w:lineRule="auto"/>
        <w:jc w:val="both"/>
        <w:rPr>
          <w:rFonts w:ascii="Arial" w:hAnsi="Arial" w:cs="Arial"/>
          <w:b/>
          <w:bCs/>
          <w:color w:val="000000"/>
          <w:sz w:val="20"/>
          <w:szCs w:val="20"/>
          <w:lang w:eastAsia="sl-SI"/>
        </w:rPr>
      </w:pPr>
      <w:r w:rsidRPr="00974C87">
        <w:rPr>
          <w:rFonts w:ascii="Arial" w:hAnsi="Arial" w:cs="Arial"/>
          <w:b/>
          <w:bCs/>
          <w:color w:val="000000"/>
          <w:sz w:val="20"/>
          <w:szCs w:val="20"/>
          <w:lang w:eastAsia="sl-SI"/>
        </w:rPr>
        <w:t>Obrazložitev:</w:t>
      </w:r>
    </w:p>
    <w:p w14:paraId="55A717F1" w14:textId="77777777" w:rsidR="00BB4D32" w:rsidRPr="00974C87" w:rsidRDefault="00BB4D32" w:rsidP="00BB4D32">
      <w:pPr>
        <w:spacing w:after="0" w:line="240" w:lineRule="auto"/>
        <w:jc w:val="both"/>
        <w:rPr>
          <w:rFonts w:ascii="Arial" w:hAnsi="Arial" w:cs="Arial"/>
          <w:color w:val="000000"/>
          <w:sz w:val="20"/>
          <w:szCs w:val="20"/>
          <w:lang w:eastAsia="sl-SI"/>
        </w:rPr>
      </w:pPr>
      <w:r>
        <w:rPr>
          <w:rFonts w:ascii="Arial" w:hAnsi="Arial" w:cs="Arial"/>
          <w:color w:val="000000"/>
          <w:sz w:val="20"/>
          <w:szCs w:val="20"/>
          <w:lang w:eastAsia="sl-SI"/>
        </w:rPr>
        <w:t>V skladu</w:t>
      </w:r>
      <w:r w:rsidRPr="00974C87">
        <w:rPr>
          <w:rFonts w:ascii="Arial" w:hAnsi="Arial" w:cs="Arial"/>
          <w:color w:val="000000"/>
          <w:sz w:val="20"/>
          <w:szCs w:val="20"/>
          <w:lang w:eastAsia="sl-SI"/>
        </w:rPr>
        <w:t xml:space="preserve"> s pripombo ZPS je potrebno določiti namen zbiranja in upravljanja zbirk podatkov. Naslov člena je enak naslovu iz 95. člena zato se popravi.</w:t>
      </w:r>
    </w:p>
    <w:p w14:paraId="064E647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87058D6"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74F50">
        <w:rPr>
          <w:rFonts w:ascii="Arial" w:hAnsi="Arial" w:cs="Arial"/>
          <w:b/>
          <w:bCs/>
          <w:sz w:val="20"/>
          <w:szCs w:val="20"/>
        </w:rPr>
        <w:t>K 118. členu</w:t>
      </w:r>
    </w:p>
    <w:p w14:paraId="590CC10A" w14:textId="77777777" w:rsidR="00BB4D32" w:rsidRPr="00B74F50"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5956786B" w14:textId="6803160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118. členu se </w:t>
      </w:r>
      <w:r w:rsidR="009937D6">
        <w:rPr>
          <w:rFonts w:ascii="Arial" w:hAnsi="Arial" w:cs="Arial"/>
          <w:sz w:val="20"/>
          <w:szCs w:val="20"/>
        </w:rPr>
        <w:t xml:space="preserve">v </w:t>
      </w:r>
      <w:r w:rsidRPr="00B82C85">
        <w:rPr>
          <w:rFonts w:ascii="Arial" w:hAnsi="Arial" w:cs="Arial"/>
          <w:sz w:val="20"/>
          <w:szCs w:val="20"/>
        </w:rPr>
        <w:t>prvem odstavku druga alineja spremeni tako, da se glasi:</w:t>
      </w:r>
    </w:p>
    <w:p w14:paraId="65568E4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49CA809"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soglasju z ministrom, pristojnim za zdravje, podrobneje določi način izvajanja strokovnega nadzora s svetovanjem.«</w:t>
      </w:r>
      <w:r>
        <w:rPr>
          <w:rFonts w:ascii="Arial" w:hAnsi="Arial" w:cs="Arial"/>
          <w:sz w:val="20"/>
          <w:szCs w:val="20"/>
        </w:rPr>
        <w:t>.</w:t>
      </w:r>
    </w:p>
    <w:p w14:paraId="48E7393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98B961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B094A98" w14:textId="5970F95C"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četrtem odstavku se</w:t>
      </w:r>
      <w:r w:rsidR="001D0DEB">
        <w:rPr>
          <w:rFonts w:ascii="Arial" w:hAnsi="Arial" w:cs="Arial"/>
          <w:sz w:val="20"/>
          <w:szCs w:val="20"/>
        </w:rPr>
        <w:t xml:space="preserve"> 1.</w:t>
      </w:r>
      <w:r w:rsidRPr="00B82C85">
        <w:rPr>
          <w:rFonts w:ascii="Arial" w:hAnsi="Arial" w:cs="Arial"/>
          <w:sz w:val="20"/>
          <w:szCs w:val="20"/>
        </w:rPr>
        <w:t xml:space="preserve"> </w:t>
      </w:r>
      <w:r w:rsidR="001D0DEB">
        <w:rPr>
          <w:rFonts w:ascii="Arial" w:hAnsi="Arial" w:cs="Arial"/>
          <w:sz w:val="20"/>
          <w:szCs w:val="20"/>
        </w:rPr>
        <w:t>točka</w:t>
      </w:r>
      <w:r w:rsidRPr="00B82C85">
        <w:rPr>
          <w:rFonts w:ascii="Arial" w:hAnsi="Arial" w:cs="Arial"/>
          <w:sz w:val="20"/>
          <w:szCs w:val="20"/>
        </w:rPr>
        <w:t xml:space="preserve"> spremeni tako, da se glasi:</w:t>
      </w:r>
    </w:p>
    <w:p w14:paraId="1E7F6E1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9AECC56" w14:textId="46BA7C3E"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001D0DEB">
        <w:rPr>
          <w:rFonts w:ascii="Arial" w:hAnsi="Arial" w:cs="Arial"/>
          <w:sz w:val="20"/>
          <w:szCs w:val="20"/>
        </w:rPr>
        <w:t xml:space="preserve">1. </w:t>
      </w:r>
      <w:r w:rsidRPr="00B82C85">
        <w:rPr>
          <w:rFonts w:ascii="Arial" w:hAnsi="Arial" w:cs="Arial"/>
          <w:sz w:val="20"/>
          <w:szCs w:val="20"/>
        </w:rPr>
        <w:t>imeti mora včlanjenih najmanj 60 odstotkov vseh zaposlenih pri izvajalcih DO iz prvega odstavka 57. člena tega zakona;«.</w:t>
      </w:r>
    </w:p>
    <w:p w14:paraId="61E1B54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AF3CA1F" w14:textId="74897C0F"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četrtem odstavku se </w:t>
      </w:r>
      <w:r w:rsidR="001D0DEB">
        <w:rPr>
          <w:rFonts w:ascii="Arial" w:hAnsi="Arial" w:cs="Arial"/>
          <w:sz w:val="20"/>
          <w:szCs w:val="20"/>
        </w:rPr>
        <w:t>4.</w:t>
      </w:r>
      <w:r w:rsidRPr="00B82C85">
        <w:rPr>
          <w:rFonts w:ascii="Arial" w:hAnsi="Arial" w:cs="Arial"/>
          <w:sz w:val="20"/>
          <w:szCs w:val="20"/>
        </w:rPr>
        <w:t xml:space="preserve"> </w:t>
      </w:r>
      <w:r w:rsidR="001D0DEB">
        <w:rPr>
          <w:rFonts w:ascii="Arial" w:hAnsi="Arial" w:cs="Arial"/>
          <w:sz w:val="20"/>
          <w:szCs w:val="20"/>
        </w:rPr>
        <w:t>točka</w:t>
      </w:r>
      <w:r w:rsidRPr="00B82C85">
        <w:rPr>
          <w:rFonts w:ascii="Arial" w:hAnsi="Arial" w:cs="Arial"/>
          <w:sz w:val="20"/>
          <w:szCs w:val="20"/>
        </w:rPr>
        <w:t xml:space="preserve"> spremeni tako, da se glasi:</w:t>
      </w:r>
    </w:p>
    <w:p w14:paraId="659DC7A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1002016" w14:textId="797C3224"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001D0DEB">
        <w:rPr>
          <w:rFonts w:ascii="Arial" w:hAnsi="Arial" w:cs="Arial"/>
          <w:sz w:val="20"/>
          <w:szCs w:val="20"/>
        </w:rPr>
        <w:t>4.</w:t>
      </w:r>
      <w:r w:rsidR="008311A4">
        <w:rPr>
          <w:rFonts w:ascii="Arial" w:hAnsi="Arial" w:cs="Arial"/>
          <w:sz w:val="20"/>
          <w:szCs w:val="20"/>
        </w:rPr>
        <w:t xml:space="preserve"> </w:t>
      </w:r>
      <w:r w:rsidRPr="00B82C85">
        <w:rPr>
          <w:rFonts w:ascii="Arial" w:hAnsi="Arial" w:cs="Arial"/>
          <w:sz w:val="20"/>
          <w:szCs w:val="20"/>
        </w:rPr>
        <w:t>imeti mora strokovno usposobljene kadre za vodenje upravnih postopkov in izvajanje javnih pooblastil.«</w:t>
      </w:r>
      <w:r>
        <w:rPr>
          <w:rFonts w:ascii="Arial" w:hAnsi="Arial" w:cs="Arial"/>
          <w:sz w:val="20"/>
          <w:szCs w:val="20"/>
        </w:rPr>
        <w:t>.</w:t>
      </w:r>
    </w:p>
    <w:p w14:paraId="2CDBD97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9326C3F" w14:textId="16686205" w:rsidR="00BB4D32" w:rsidRDefault="001D0DEB"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 xml:space="preserve">5. in 6. točka se črtata. </w:t>
      </w:r>
    </w:p>
    <w:p w14:paraId="6E6F615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1F5FFC7"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Sedmi odstavek se spremeni tako, da se glasi:</w:t>
      </w:r>
    </w:p>
    <w:p w14:paraId="15623F8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52CB7E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»Minister, pristojen za zdravje, lahko podeljeno javno pooblastilo omeji ali odvzame, če zbornica ne izpolnjuje podeljenih javnih pooblastil.«</w:t>
      </w:r>
      <w:r>
        <w:rPr>
          <w:rFonts w:ascii="Arial" w:hAnsi="Arial" w:cs="Arial"/>
          <w:sz w:val="20"/>
          <w:szCs w:val="20"/>
        </w:rPr>
        <w:t>.</w:t>
      </w:r>
    </w:p>
    <w:p w14:paraId="4F98BF5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1F02D2A"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66017A9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Konkretizira se pogoj 60 odstotkov vseh zaposlenih, ki morajo biti zaposleni pri izvajalcih iz prvega odstavka 57. člena. Jasneje se določijo področje javnega pooblastila v delu nadzora, pogoje, ki jih mora zbornica izpolnjevati za podelitev javnega pooblastila in jasneje zapiše pogoje, da se javno pooblastilo zbornici lahko odvzame, če ne izpolnjuje podeljenega javnega pooblastila. Z amandmajem se sledi mnenju ZPS.</w:t>
      </w:r>
    </w:p>
    <w:p w14:paraId="61C83CD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9D292A4"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AA6EBB">
        <w:rPr>
          <w:rFonts w:ascii="Arial" w:hAnsi="Arial" w:cs="Arial"/>
          <w:b/>
          <w:bCs/>
          <w:sz w:val="20"/>
          <w:szCs w:val="20"/>
        </w:rPr>
        <w:t>K 127. členu</w:t>
      </w:r>
    </w:p>
    <w:p w14:paraId="7E50808E"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AA6EBB">
        <w:rPr>
          <w:rFonts w:ascii="Arial" w:hAnsi="Arial" w:cs="Arial"/>
          <w:sz w:val="20"/>
          <w:szCs w:val="20"/>
        </w:rPr>
        <w:t xml:space="preserve"> </w:t>
      </w:r>
    </w:p>
    <w:p w14:paraId="7160C5C3"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127. členu se prvi odstavek spremeni tako, da se glasi:</w:t>
      </w:r>
    </w:p>
    <w:p w14:paraId="288FC58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E9A618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 Za namen izvajanja tega zakona in zagotavljanja uresničevanja pravic iz DO, se od začetka uporabe tega zakona v skladu z drugim odstavkom 154. člena tega zakona in do začetka financiranja pravic iz DO v skladu z 52. členom tega zakona, mesečno, do 15. v posameznem mesecu za pretekli mesec, na poseben podračun ZZZS, odprt za potrebe DO (v nadaljnjem besedilu: poseben podračun ZZZS), prenesejo sredstva v deležu, ki znaša:</w:t>
      </w:r>
    </w:p>
    <w:p w14:paraId="739B5CF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 xml:space="preserve">3,8 odstotka prihodkov, zbranih iz naslova prispevkov za obvezno zdravstveno zavarovanje in </w:t>
      </w:r>
    </w:p>
    <w:p w14:paraId="2A49638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2,2 odstotka prihodkov, zbranih iz naslova prispevkov za pokojninsko in invalidsko zavarovanje.«</w:t>
      </w:r>
      <w:r>
        <w:rPr>
          <w:rFonts w:ascii="Arial" w:hAnsi="Arial" w:cs="Arial"/>
          <w:sz w:val="20"/>
          <w:szCs w:val="20"/>
        </w:rPr>
        <w:t>.</w:t>
      </w:r>
    </w:p>
    <w:p w14:paraId="5C7C84D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0001E0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F8D56DA"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3C49AE4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prvem odstavku tega člena se skladno s pripombo ZPS jasneje zapiše osnovo prenosa obstoječih sredstev iz vira zdravstvene ter pokojninske in invalidske blagajne.</w:t>
      </w:r>
    </w:p>
    <w:p w14:paraId="71AFC5C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F42C039"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 xml:space="preserve">K 128. členu </w:t>
      </w:r>
    </w:p>
    <w:p w14:paraId="3ED54A9C"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179C1EE9"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128. členu se v prvem odstavku besedilo »uveljavitve tega zakona« nadomesti z besedilom »31. december 2022«.</w:t>
      </w:r>
    </w:p>
    <w:p w14:paraId="5B5A9B1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DFDE33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Drugi odstavek se spremeni tako, da se glasi:</w:t>
      </w:r>
    </w:p>
    <w:p w14:paraId="500328A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43B367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»(2) Izvajalcem iz prejšnjega odstavka pristojno ministrstvo po uradni dolžnosti izda dovoljenje za </w:t>
      </w:r>
      <w:r w:rsidRPr="00B82C85">
        <w:rPr>
          <w:rFonts w:ascii="Arial" w:hAnsi="Arial" w:cs="Arial"/>
          <w:sz w:val="20"/>
          <w:szCs w:val="20"/>
        </w:rPr>
        <w:lastRenderedPageBreak/>
        <w:t>opravljanje DO iz 60. člena tega zakona v roku treh mesecev od pričetka uporabe tega zakona</w:t>
      </w:r>
      <w:r>
        <w:rPr>
          <w:rFonts w:ascii="Arial" w:hAnsi="Arial" w:cs="Arial"/>
          <w:sz w:val="20"/>
          <w:szCs w:val="20"/>
        </w:rPr>
        <w:t xml:space="preserve">, ki je določen v drugem odstavku </w:t>
      </w:r>
      <w:r w:rsidRPr="00B82C85">
        <w:rPr>
          <w:rFonts w:ascii="Arial" w:hAnsi="Arial" w:cs="Arial"/>
          <w:sz w:val="20"/>
          <w:szCs w:val="20"/>
        </w:rPr>
        <w:t>154. člena</w:t>
      </w:r>
      <w:r>
        <w:rPr>
          <w:rFonts w:ascii="Arial" w:hAnsi="Arial" w:cs="Arial"/>
          <w:sz w:val="20"/>
          <w:szCs w:val="20"/>
        </w:rPr>
        <w:t xml:space="preserve"> tega zakona</w:t>
      </w:r>
      <w:r w:rsidRPr="00B82C85">
        <w:rPr>
          <w:rFonts w:ascii="Arial" w:hAnsi="Arial" w:cs="Arial"/>
          <w:sz w:val="20"/>
          <w:szCs w:val="20"/>
        </w:rPr>
        <w:t>. Na podlagi izdanega dovoljenja se izvajalec DO v roku treh mesecev od izdaje dovoljenja za opravljanje DO vpiše v register izvajalcev DO.«</w:t>
      </w:r>
      <w:r>
        <w:rPr>
          <w:rFonts w:ascii="Arial" w:hAnsi="Arial" w:cs="Arial"/>
          <w:sz w:val="20"/>
          <w:szCs w:val="20"/>
        </w:rPr>
        <w:t>.</w:t>
      </w:r>
    </w:p>
    <w:p w14:paraId="0EA4EB4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7E345F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Peti odstavek se spremeni tako, da se glasi:</w:t>
      </w:r>
    </w:p>
    <w:p w14:paraId="15008EB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16EF45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»(5) Izvajalci DO iz prvega odstavka tega člena z dnem uporabe tega zakona</w:t>
      </w:r>
      <w:r>
        <w:rPr>
          <w:rFonts w:ascii="Arial" w:hAnsi="Arial" w:cs="Arial"/>
          <w:sz w:val="20"/>
          <w:szCs w:val="20"/>
        </w:rPr>
        <w:t>, ki je določen v drugem odstavku</w:t>
      </w:r>
      <w:r w:rsidRPr="00B82C85">
        <w:rPr>
          <w:rFonts w:ascii="Arial" w:hAnsi="Arial" w:cs="Arial"/>
          <w:sz w:val="20"/>
          <w:szCs w:val="20"/>
        </w:rPr>
        <w:t xml:space="preserve"> 154. člena </w:t>
      </w:r>
      <w:r>
        <w:rPr>
          <w:rFonts w:ascii="Arial" w:hAnsi="Arial" w:cs="Arial"/>
          <w:sz w:val="20"/>
          <w:szCs w:val="20"/>
        </w:rPr>
        <w:t xml:space="preserve">tega zakona </w:t>
      </w:r>
      <w:r w:rsidRPr="00B82C85">
        <w:rPr>
          <w:rFonts w:ascii="Arial" w:hAnsi="Arial" w:cs="Arial"/>
          <w:sz w:val="20"/>
          <w:szCs w:val="20"/>
        </w:rPr>
        <w:t>zaposlijo koordinatorja DO, ostale kadrovske zmogljivosti iz 59. člena tega zakona pa dopolnijo v roku šestih mesecev od uporabe tega zakona</w:t>
      </w:r>
      <w:r>
        <w:rPr>
          <w:rFonts w:ascii="Arial" w:hAnsi="Arial" w:cs="Arial"/>
          <w:sz w:val="20"/>
          <w:szCs w:val="20"/>
        </w:rPr>
        <w:t xml:space="preserve">, ki je določen v drugem odstavku </w:t>
      </w:r>
      <w:r w:rsidRPr="00B82C85">
        <w:rPr>
          <w:rFonts w:ascii="Arial" w:hAnsi="Arial" w:cs="Arial"/>
          <w:sz w:val="20"/>
          <w:szCs w:val="20"/>
        </w:rPr>
        <w:t xml:space="preserve">  154. člena</w:t>
      </w:r>
      <w:r>
        <w:rPr>
          <w:rFonts w:ascii="Arial" w:hAnsi="Arial" w:cs="Arial"/>
          <w:sz w:val="20"/>
          <w:szCs w:val="20"/>
        </w:rPr>
        <w:t xml:space="preserve"> tega zakona</w:t>
      </w:r>
      <w:r w:rsidRPr="00B82C85">
        <w:rPr>
          <w:rFonts w:ascii="Arial" w:hAnsi="Arial" w:cs="Arial"/>
          <w:sz w:val="20"/>
          <w:szCs w:val="20"/>
        </w:rPr>
        <w:t>.«</w:t>
      </w:r>
      <w:r>
        <w:rPr>
          <w:rFonts w:ascii="Arial" w:hAnsi="Arial" w:cs="Arial"/>
          <w:sz w:val="20"/>
          <w:szCs w:val="20"/>
        </w:rPr>
        <w:t>.</w:t>
      </w:r>
    </w:p>
    <w:p w14:paraId="28A097D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3EE75C4"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5E28A56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prvem odstavku se pravilno uskladi </w:t>
      </w:r>
      <w:proofErr w:type="spellStart"/>
      <w:r w:rsidRPr="00B82C85">
        <w:rPr>
          <w:rFonts w:ascii="Arial" w:hAnsi="Arial" w:cs="Arial"/>
          <w:sz w:val="20"/>
          <w:szCs w:val="20"/>
        </w:rPr>
        <w:t>časovnico</w:t>
      </w:r>
      <w:proofErr w:type="spellEnd"/>
      <w:r w:rsidRPr="00B82C85">
        <w:rPr>
          <w:rFonts w:ascii="Arial" w:hAnsi="Arial" w:cs="Arial"/>
          <w:sz w:val="20"/>
          <w:szCs w:val="20"/>
        </w:rPr>
        <w:t xml:space="preserve"> preoblikovanja institucij s področja dolgotrajne oskrbe v izvajalce DO v instituciji in nedvoumno zapiše, da osebe, ki so po trenutnih predpisih s področja socialnega varstva umeščene v I. kategorijo oskrbe, ne glede na izvedeni preoblikovanje iz socialnovarstvenih zavodov v izvajalce DO v instituciji, lahko dalje bivajo v instituciji, ki postane institucija s področja DO. Določi se tudi vpis v register za izvajalce, ki se preoblikujejo v izvajalce DO v instituciji. S popravkom drugega odstavka se jasno določi izdajo dovoljenja za opravljanje DO v instituciji za izvajalce, ki se bodo v skladu s prvim odstavkom 128. člena preoblikovali v izvajalce DO v instituciji. V petem odstavku se določi pogoj, da mora izvajalec DO na dan uporabe tega zakona v delu, ki ureja DO v instituciji, imeti zaposlenega koordinatorja DO, ki je ključen za načrtovanje in koordinacijo izvajanja DO za upravičenca. Ostale kadrovske pogoje izvajalci DO prilagodijo oziroma dopolnijo ekipe obstoječih zaposlenih v doku šestih mesecev od uporabe tega zakona v delo, ki se nanaša na urejanje področja DO v institucijah. Z amandmajem se sledi mnenju ZPS.</w:t>
      </w:r>
    </w:p>
    <w:p w14:paraId="585F8D3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4B9FE94"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K 129. členu</w:t>
      </w:r>
    </w:p>
    <w:p w14:paraId="4E684E0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287443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129. členu se črta drugi stavek.</w:t>
      </w:r>
    </w:p>
    <w:p w14:paraId="6A5065E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962B8D9"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4B5A137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 amandmajem se črta se drugi stavek, saj je nepotreben, ker je vsebina predhodno že urejana v 128. členu. Z amandmajem se sledi mnenju ZPS.</w:t>
      </w:r>
    </w:p>
    <w:p w14:paraId="59A932F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B140D4F"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K 130. členu</w:t>
      </w:r>
    </w:p>
    <w:p w14:paraId="5B4F6DA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12EBDB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130. členu se v drugem odstavku besedilo »ki je določen v prvem odstavku 154. člena«  nadomesti z besedilom »ki je določen v drugem odstavku 154. člena«</w:t>
      </w:r>
      <w:r>
        <w:rPr>
          <w:rFonts w:ascii="Arial" w:hAnsi="Arial" w:cs="Arial"/>
          <w:sz w:val="20"/>
          <w:szCs w:val="20"/>
        </w:rPr>
        <w:t>.</w:t>
      </w:r>
    </w:p>
    <w:p w14:paraId="49300C3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3515672"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726E43A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Odpravi se tehnična napaka v sklicevanju. </w:t>
      </w:r>
    </w:p>
    <w:p w14:paraId="0B26619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A7BBF4A"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K 134. členu:</w:t>
      </w:r>
    </w:p>
    <w:p w14:paraId="5866725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D3E5CF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134. člen se spremeni tako, da se gasi:</w:t>
      </w:r>
    </w:p>
    <w:p w14:paraId="0C820B6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3FC894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»ZZZS koordinatorjem DO</w:t>
      </w:r>
      <w:r>
        <w:rPr>
          <w:rFonts w:ascii="Arial" w:hAnsi="Arial" w:cs="Arial"/>
          <w:sz w:val="20"/>
          <w:szCs w:val="20"/>
        </w:rPr>
        <w:t>,</w:t>
      </w:r>
      <w:r w:rsidRPr="00B82C85">
        <w:rPr>
          <w:rFonts w:ascii="Arial" w:hAnsi="Arial" w:cs="Arial"/>
          <w:sz w:val="20"/>
          <w:szCs w:val="20"/>
        </w:rPr>
        <w:t xml:space="preserve"> zaposlenim pri izvajalcu DO iz prvega odstavka 128. člena</w:t>
      </w:r>
      <w:r>
        <w:rPr>
          <w:rFonts w:ascii="Arial" w:hAnsi="Arial" w:cs="Arial"/>
          <w:sz w:val="20"/>
          <w:szCs w:val="20"/>
        </w:rPr>
        <w:t xml:space="preserve"> tega zakona</w:t>
      </w:r>
      <w:r w:rsidRPr="00B82C85">
        <w:rPr>
          <w:rFonts w:ascii="Arial" w:hAnsi="Arial" w:cs="Arial"/>
          <w:sz w:val="20"/>
          <w:szCs w:val="20"/>
        </w:rPr>
        <w:t xml:space="preserve"> profesionalno kartico izda z dnem začetka uporabe tega zakona</w:t>
      </w:r>
      <w:r>
        <w:rPr>
          <w:rFonts w:ascii="Arial" w:hAnsi="Arial" w:cs="Arial"/>
          <w:sz w:val="20"/>
          <w:szCs w:val="20"/>
        </w:rPr>
        <w:t>, ki je določen v</w:t>
      </w:r>
      <w:r w:rsidRPr="00B82C85">
        <w:rPr>
          <w:rFonts w:ascii="Arial" w:hAnsi="Arial" w:cs="Arial"/>
          <w:sz w:val="20"/>
          <w:szCs w:val="20"/>
        </w:rPr>
        <w:t xml:space="preserve"> drug</w:t>
      </w:r>
      <w:r>
        <w:rPr>
          <w:rFonts w:ascii="Arial" w:hAnsi="Arial" w:cs="Arial"/>
          <w:sz w:val="20"/>
          <w:szCs w:val="20"/>
        </w:rPr>
        <w:t>e</w:t>
      </w:r>
      <w:r w:rsidRPr="00B82C85">
        <w:rPr>
          <w:rFonts w:ascii="Arial" w:hAnsi="Arial" w:cs="Arial"/>
          <w:sz w:val="20"/>
          <w:szCs w:val="20"/>
        </w:rPr>
        <w:t>m odstavk</w:t>
      </w:r>
      <w:r>
        <w:rPr>
          <w:rFonts w:ascii="Arial" w:hAnsi="Arial" w:cs="Arial"/>
          <w:sz w:val="20"/>
          <w:szCs w:val="20"/>
        </w:rPr>
        <w:t>u</w:t>
      </w:r>
      <w:r w:rsidRPr="00B82C85">
        <w:rPr>
          <w:rFonts w:ascii="Arial" w:hAnsi="Arial" w:cs="Arial"/>
          <w:sz w:val="20"/>
          <w:szCs w:val="20"/>
        </w:rPr>
        <w:t xml:space="preserve"> 154. člena</w:t>
      </w:r>
      <w:r>
        <w:rPr>
          <w:rFonts w:ascii="Arial" w:hAnsi="Arial" w:cs="Arial"/>
          <w:sz w:val="20"/>
          <w:szCs w:val="20"/>
        </w:rPr>
        <w:t xml:space="preserve"> tega zakona</w:t>
      </w:r>
      <w:r w:rsidRPr="00B82C85">
        <w:rPr>
          <w:rFonts w:ascii="Arial" w:hAnsi="Arial" w:cs="Arial"/>
          <w:sz w:val="20"/>
          <w:szCs w:val="20"/>
        </w:rPr>
        <w:t>.«</w:t>
      </w:r>
      <w:r>
        <w:rPr>
          <w:rFonts w:ascii="Arial" w:hAnsi="Arial" w:cs="Arial"/>
          <w:sz w:val="20"/>
          <w:szCs w:val="20"/>
        </w:rPr>
        <w:t>.</w:t>
      </w:r>
    </w:p>
    <w:p w14:paraId="3A2BED6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23F0BF1"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07B9E4A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 amandmajem se popravi določba glede izdaje profesionalne kartice, saj se le ta nanaša zgolj na prehodno obdobje in izvajalce, ki se v izvajalce DO preoblikujejo v skladu s prvim odstavkom 128. člena. Z amandmajem se sledi mnenju ZPS.</w:t>
      </w:r>
    </w:p>
    <w:p w14:paraId="0184EAA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32ACD4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C12EB7F"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lastRenderedPageBreak/>
        <w:t>K 135. členu</w:t>
      </w:r>
    </w:p>
    <w:p w14:paraId="7CE15B5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C7A5B0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135. člen se spremeni tako, da se glasi:</w:t>
      </w:r>
    </w:p>
    <w:p w14:paraId="2D039CA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E9C61B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»Prva uskladitev enote vrednosti pravice iz drugega odstavka 17. člena, tretjega odstavka 18. člena, četrtega odstavka 32. člena in petega odstavka 33. člena </w:t>
      </w:r>
      <w:r>
        <w:rPr>
          <w:rFonts w:ascii="Arial" w:hAnsi="Arial" w:cs="Arial"/>
          <w:sz w:val="20"/>
          <w:szCs w:val="20"/>
        </w:rPr>
        <w:t xml:space="preserve">tega zakona </w:t>
      </w:r>
      <w:r w:rsidRPr="00B82C85">
        <w:rPr>
          <w:rFonts w:ascii="Arial" w:hAnsi="Arial" w:cs="Arial"/>
          <w:sz w:val="20"/>
          <w:szCs w:val="20"/>
        </w:rPr>
        <w:t>se opravi 1. januarja 2023.«</w:t>
      </w:r>
      <w:r>
        <w:rPr>
          <w:rFonts w:ascii="Arial" w:hAnsi="Arial" w:cs="Arial"/>
          <w:sz w:val="20"/>
          <w:szCs w:val="20"/>
        </w:rPr>
        <w:t>.</w:t>
      </w:r>
    </w:p>
    <w:p w14:paraId="505CACA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E584522"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6B60E13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A amandmajem se določi enotna uskladitev vrednosti pravic oziroma valorizacija s 1. januarjem 2023, z namenom enakih pogojev za vrednost različnih pravic po tem zakonu, s čimer se sledi tudi usmeritvam ZPS.</w:t>
      </w:r>
    </w:p>
    <w:p w14:paraId="7EAE1B0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850DAF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0EC87A6"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K 136. členu:</w:t>
      </w:r>
    </w:p>
    <w:p w14:paraId="1D1CD06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5731AB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136. člen se spremeni tako, da se glasi:</w:t>
      </w:r>
    </w:p>
    <w:p w14:paraId="5BD4B38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9F7FBD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 Osebe, ki so na dan uveljavitve tega zakona upravičene do dodatka za pomoč in postrežbo v skladu z 99. členom ZPIZ-2, ter predpisih s področja vojnih veteranov, socialnega varstva in področja socialnega vključevanja invalidov se te pravice izplačujejo do izdaje nove odločbe o pravicah iz tega zakona. Odločba iz prejšnjega stavka, ki jo po uradni dolžnosti izda ZZZS se izda najkasneje do 30. junija 2024.</w:t>
      </w:r>
    </w:p>
    <w:p w14:paraId="0984362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01D421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(2) Ne glede na tretji odstavek 42. člena tega zakona, oseba iz prejšnjega odstavka tega člena sklene izvedbeni načrt najkasneje v 180 dneh od izvršljivosti odločbe v skladu s tem členom.</w:t>
      </w:r>
    </w:p>
    <w:p w14:paraId="6D7E403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F72EE47" w14:textId="269D9A54"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(3) Upravičencem, ki so na dan uveljavitve tega zakona upravičeni do družinskega pomočnika v skladu s poglavjem »II.A IZBIRA DRUŽINSKEGA POMOČNIKA« ZSV, se ta pravica podaljša do izdaje nove odločbe na podlagi tega zakona, ki jo izda ZZZS po uradni dolžnosti, ob izpolnjevanju pogoja iz tretjega odstavka 20. člena tega zakona najkasneje do 31.</w:t>
      </w:r>
      <w:r w:rsidR="00513F72">
        <w:rPr>
          <w:rFonts w:ascii="Arial" w:hAnsi="Arial" w:cs="Arial"/>
          <w:sz w:val="20"/>
          <w:szCs w:val="20"/>
        </w:rPr>
        <w:t xml:space="preserve"> decembra </w:t>
      </w:r>
      <w:r w:rsidRPr="00B82C85">
        <w:rPr>
          <w:rFonts w:ascii="Arial" w:hAnsi="Arial" w:cs="Arial"/>
          <w:sz w:val="20"/>
          <w:szCs w:val="20"/>
        </w:rPr>
        <w:t xml:space="preserve">2022. V istem postopku ZZZS odloči tudi o preoblikovanju družinskega pomočnika na podlagi ZSV v oskrbovalca družinskega člana ali v drugo pravico iz tega zakona ali odloči o prenehanju družinskega pomočnika. </w:t>
      </w:r>
    </w:p>
    <w:p w14:paraId="172BE15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970FF15"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(4) Oskrbovanci v domovih za starejše iz 50. člena ZSV se, upoštevajoč kategorijo oskrbe v skladu s predpisom, ki ureja metodologijo za oblikovanje cen socialno varstvenih storitev, na dan 30. oktobra 2022, pretvorijo v kategorijo DO, o čemer ZZZS izda odločbo po uradni dolžnosti, na podlagi naslednje </w:t>
      </w:r>
      <w:proofErr w:type="spellStart"/>
      <w:r w:rsidRPr="00B82C85">
        <w:rPr>
          <w:rFonts w:ascii="Arial" w:hAnsi="Arial" w:cs="Arial"/>
          <w:sz w:val="20"/>
          <w:szCs w:val="20"/>
        </w:rPr>
        <w:t>prevedbene</w:t>
      </w:r>
      <w:proofErr w:type="spellEnd"/>
      <w:r w:rsidRPr="00B82C85">
        <w:rPr>
          <w:rFonts w:ascii="Arial" w:hAnsi="Arial" w:cs="Arial"/>
          <w:sz w:val="20"/>
          <w:szCs w:val="20"/>
        </w:rPr>
        <w:t xml:space="preserve"> tabele:</w:t>
      </w:r>
    </w:p>
    <w:p w14:paraId="4EF683BF"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481"/>
        <w:gridCol w:w="1581"/>
      </w:tblGrid>
      <w:tr w:rsidR="00BB4D32" w:rsidRPr="00D83EC4" w14:paraId="509BB4CF" w14:textId="77777777" w:rsidTr="00611743">
        <w:tc>
          <w:tcPr>
            <w:tcW w:w="7481" w:type="dxa"/>
            <w:shd w:val="clear" w:color="auto" w:fill="auto"/>
            <w:vAlign w:val="center"/>
          </w:tcPr>
          <w:p w14:paraId="62291C4A" w14:textId="77777777" w:rsidR="00BB4D32" w:rsidRPr="00D83EC4" w:rsidRDefault="00BB4D32" w:rsidP="00611743">
            <w:pPr>
              <w:pStyle w:val="Default"/>
              <w:jc w:val="center"/>
              <w:rPr>
                <w:rFonts w:ascii="Arial" w:eastAsia="Times New Roman" w:hAnsi="Arial" w:cs="Arial"/>
                <w:sz w:val="20"/>
                <w:szCs w:val="20"/>
              </w:rPr>
            </w:pPr>
            <w:r w:rsidRPr="00D83EC4">
              <w:rPr>
                <w:rFonts w:ascii="Arial" w:eastAsia="Times New Roman" w:hAnsi="Arial" w:cs="Arial"/>
                <w:sz w:val="20"/>
                <w:szCs w:val="20"/>
              </w:rPr>
              <w:t>Kategorija oskrbe po metodologiji za oblikovanje cen socialno varstvenih storitev</w:t>
            </w:r>
          </w:p>
        </w:tc>
        <w:tc>
          <w:tcPr>
            <w:tcW w:w="1581" w:type="dxa"/>
            <w:shd w:val="clear" w:color="auto" w:fill="auto"/>
            <w:vAlign w:val="center"/>
          </w:tcPr>
          <w:p w14:paraId="5E2F1DEB" w14:textId="77777777" w:rsidR="00BB4D32" w:rsidRPr="00D83EC4" w:rsidRDefault="00BB4D32" w:rsidP="00611743">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Kategorija DO</w:t>
            </w:r>
          </w:p>
        </w:tc>
      </w:tr>
      <w:tr w:rsidR="00BB4D32" w:rsidRPr="00D83EC4" w14:paraId="2F06A6A4" w14:textId="77777777" w:rsidTr="00611743">
        <w:tc>
          <w:tcPr>
            <w:tcW w:w="7481" w:type="dxa"/>
            <w:shd w:val="clear" w:color="auto" w:fill="auto"/>
          </w:tcPr>
          <w:p w14:paraId="00744D62" w14:textId="77777777" w:rsidR="00BB4D32" w:rsidRPr="00D83EC4" w:rsidRDefault="00BB4D32" w:rsidP="0061174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II.</w:t>
            </w:r>
          </w:p>
        </w:tc>
        <w:tc>
          <w:tcPr>
            <w:tcW w:w="1581" w:type="dxa"/>
            <w:shd w:val="clear" w:color="auto" w:fill="auto"/>
            <w:vAlign w:val="center"/>
          </w:tcPr>
          <w:p w14:paraId="08C95676" w14:textId="77777777" w:rsidR="00BB4D32" w:rsidRPr="00D83EC4" w:rsidRDefault="00BB4D32" w:rsidP="00611743">
            <w:pPr>
              <w:widowControl w:val="0"/>
              <w:overflowPunct w:val="0"/>
              <w:autoSpaceDE w:val="0"/>
              <w:autoSpaceDN w:val="0"/>
              <w:adjustRightInd w:val="0"/>
              <w:spacing w:after="0" w:line="260" w:lineRule="exact"/>
              <w:jc w:val="right"/>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3</w:t>
            </w:r>
          </w:p>
        </w:tc>
      </w:tr>
      <w:tr w:rsidR="00BB4D32" w:rsidRPr="00D83EC4" w14:paraId="6B5DEC91" w14:textId="77777777" w:rsidTr="00611743">
        <w:tc>
          <w:tcPr>
            <w:tcW w:w="7481" w:type="dxa"/>
            <w:shd w:val="clear" w:color="auto" w:fill="auto"/>
          </w:tcPr>
          <w:p w14:paraId="2D33A248" w14:textId="77777777" w:rsidR="00BB4D32" w:rsidRPr="00D83EC4" w:rsidRDefault="00BB4D32" w:rsidP="0061174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III. a</w:t>
            </w:r>
          </w:p>
        </w:tc>
        <w:tc>
          <w:tcPr>
            <w:tcW w:w="1581" w:type="dxa"/>
            <w:shd w:val="clear" w:color="auto" w:fill="auto"/>
            <w:vAlign w:val="center"/>
          </w:tcPr>
          <w:p w14:paraId="30E564EF" w14:textId="77777777" w:rsidR="00BB4D32" w:rsidRPr="00D83EC4" w:rsidRDefault="00BB4D32" w:rsidP="00611743">
            <w:pPr>
              <w:widowControl w:val="0"/>
              <w:overflowPunct w:val="0"/>
              <w:autoSpaceDE w:val="0"/>
              <w:autoSpaceDN w:val="0"/>
              <w:adjustRightInd w:val="0"/>
              <w:spacing w:after="0" w:line="260" w:lineRule="exact"/>
              <w:jc w:val="right"/>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4</w:t>
            </w:r>
          </w:p>
        </w:tc>
      </w:tr>
      <w:tr w:rsidR="00BB4D32" w:rsidRPr="00D83EC4" w14:paraId="5F9CABC2" w14:textId="77777777" w:rsidTr="00611743">
        <w:tc>
          <w:tcPr>
            <w:tcW w:w="7481" w:type="dxa"/>
            <w:shd w:val="clear" w:color="auto" w:fill="auto"/>
          </w:tcPr>
          <w:p w14:paraId="0D4960AA" w14:textId="77777777" w:rsidR="00BB4D32" w:rsidRPr="00D83EC4" w:rsidRDefault="00BB4D32" w:rsidP="0061174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III. b</w:t>
            </w:r>
          </w:p>
        </w:tc>
        <w:tc>
          <w:tcPr>
            <w:tcW w:w="1581" w:type="dxa"/>
            <w:shd w:val="clear" w:color="auto" w:fill="auto"/>
            <w:vAlign w:val="center"/>
          </w:tcPr>
          <w:p w14:paraId="530E1DDE" w14:textId="77777777" w:rsidR="00BB4D32" w:rsidRPr="00D83EC4" w:rsidRDefault="00BB4D32" w:rsidP="00611743">
            <w:pPr>
              <w:widowControl w:val="0"/>
              <w:overflowPunct w:val="0"/>
              <w:autoSpaceDE w:val="0"/>
              <w:autoSpaceDN w:val="0"/>
              <w:adjustRightInd w:val="0"/>
              <w:spacing w:after="0" w:line="260" w:lineRule="exact"/>
              <w:jc w:val="right"/>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5</w:t>
            </w:r>
          </w:p>
        </w:tc>
      </w:tr>
      <w:tr w:rsidR="00BB4D32" w:rsidRPr="00D83EC4" w14:paraId="3B1B049A" w14:textId="77777777" w:rsidTr="00611743">
        <w:tc>
          <w:tcPr>
            <w:tcW w:w="7481" w:type="dxa"/>
            <w:shd w:val="clear" w:color="auto" w:fill="auto"/>
          </w:tcPr>
          <w:p w14:paraId="187610B7" w14:textId="77777777" w:rsidR="00BB4D32" w:rsidRPr="00D83EC4" w:rsidRDefault="00BB4D32" w:rsidP="00611743">
            <w:pPr>
              <w:pStyle w:val="Default"/>
              <w:jc w:val="both"/>
              <w:rPr>
                <w:rFonts w:ascii="Arial" w:eastAsia="Times New Roman" w:hAnsi="Arial" w:cs="Arial"/>
                <w:sz w:val="20"/>
                <w:szCs w:val="20"/>
              </w:rPr>
            </w:pPr>
            <w:r w:rsidRPr="00D83EC4">
              <w:rPr>
                <w:rFonts w:ascii="Arial" w:eastAsia="Times New Roman" w:hAnsi="Arial" w:cs="Arial"/>
                <w:sz w:val="20"/>
                <w:szCs w:val="20"/>
              </w:rPr>
              <w:t xml:space="preserve">IV. </w:t>
            </w:r>
          </w:p>
        </w:tc>
        <w:tc>
          <w:tcPr>
            <w:tcW w:w="1581" w:type="dxa"/>
            <w:shd w:val="clear" w:color="auto" w:fill="auto"/>
            <w:vAlign w:val="center"/>
          </w:tcPr>
          <w:p w14:paraId="046BEACA" w14:textId="77777777" w:rsidR="00BB4D32" w:rsidRPr="00D83EC4" w:rsidRDefault="00BB4D32" w:rsidP="00611743">
            <w:pPr>
              <w:widowControl w:val="0"/>
              <w:overflowPunct w:val="0"/>
              <w:autoSpaceDE w:val="0"/>
              <w:autoSpaceDN w:val="0"/>
              <w:adjustRightInd w:val="0"/>
              <w:spacing w:after="0" w:line="260" w:lineRule="exact"/>
              <w:jc w:val="right"/>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5</w:t>
            </w:r>
          </w:p>
        </w:tc>
      </w:tr>
    </w:tbl>
    <w:p w14:paraId="168C4AC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F1DB56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1C4BC4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(5) Ne glede na prejšnji odstavek za oskrbovance</w:t>
      </w:r>
      <w:r>
        <w:rPr>
          <w:rFonts w:ascii="Arial" w:hAnsi="Arial" w:cs="Arial"/>
          <w:sz w:val="20"/>
          <w:szCs w:val="20"/>
        </w:rPr>
        <w:t xml:space="preserve"> v</w:t>
      </w:r>
      <w:r w:rsidRPr="00B82C85">
        <w:rPr>
          <w:rFonts w:ascii="Arial" w:hAnsi="Arial" w:cs="Arial"/>
          <w:sz w:val="20"/>
          <w:szCs w:val="20"/>
        </w:rPr>
        <w:t xml:space="preserve"> domovih za starejše iz 50. člena ZSV, ki so v skladu s predpisom, ki ureja metodologijo za oblikovanje cen socialno varstvenih storitev, na dan 30. oktobra 2022 uvrščeni v I. kategorijo, ZZZS oceno upravičenosti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izvede po uradni dolžnosti. Odločbo o upravičenosti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v skladu z 39. členom tega zakona ZZZS izda najkasneje do 31. decembra 2022.</w:t>
      </w:r>
    </w:p>
    <w:p w14:paraId="0376FE4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705BC8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(6) Ne glede na določbo četrtega odstavka 42. člena tega zakona potrjevanje izvedbenega načrta iz 42. člena tega zakona za upravičence, prevedene v skladu s prejšnjim odstavkom, ni potrebno. </w:t>
      </w:r>
    </w:p>
    <w:p w14:paraId="021DDBD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E86757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(7) Ne glede na prejšnji odstavek izvajalec DO v instituciji, najpozneje v 60 dneh od začetka opravljanja DO ZZZS pošlje izvedbene načrte iz 42. člena tega zakona za upravičence, za katere zagotavlja DO. </w:t>
      </w:r>
    </w:p>
    <w:p w14:paraId="1754DA8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D4F5EE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(8) Za oskrbovance posebnih socialnovarstvenih zavodov iz 51. člena ZSV, varstveno delovnih centrov iz 52. člena ZSV v delu celodnevnem varstvu, socialno varstvenih zavodov za usposabljanje iz 54. člena ZSV v delu institucionalne oskrbe odraslih ZZZS oceno upravičenosti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izvede po uradni dolžnosti. Odločbo o upravičenosti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v skladu z 39. členom tega zakona ZZZS izda najkasneje do 31. decembra 2022.«</w:t>
      </w:r>
      <w:r>
        <w:rPr>
          <w:rFonts w:ascii="Arial" w:hAnsi="Arial" w:cs="Arial"/>
          <w:sz w:val="20"/>
          <w:szCs w:val="20"/>
        </w:rPr>
        <w:t>.</w:t>
      </w:r>
    </w:p>
    <w:p w14:paraId="58F8AE2A"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73E70D3"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117B3A4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tabeli petega odstavka se briše besedilo v oklepaju pri četrti kategoriji, s čimer se določi, da se osebe, ki bivajo v domovih za starejše in so po trenutno veljavni metodologiji uvrščene v IV. kategorijo oskrbe, ne glede na to ali bivajo na varovanem ali običajnem oddelku, prevedejo v </w:t>
      </w:r>
      <w:proofErr w:type="spellStart"/>
      <w:r w:rsidRPr="00B82C85">
        <w:rPr>
          <w:rFonts w:ascii="Arial" w:hAnsi="Arial" w:cs="Arial"/>
          <w:sz w:val="20"/>
          <w:szCs w:val="20"/>
        </w:rPr>
        <w:t>V</w:t>
      </w:r>
      <w:proofErr w:type="spellEnd"/>
      <w:r w:rsidRPr="00B82C85">
        <w:rPr>
          <w:rFonts w:ascii="Arial" w:hAnsi="Arial" w:cs="Arial"/>
          <w:sz w:val="20"/>
          <w:szCs w:val="20"/>
        </w:rPr>
        <w:t xml:space="preserve"> kategorijo DO po tem zakonu. Z novim šestim odstavkom se sledi pripombam ZPS glede zagotavljanja ustrezne pravne varnosti pri prehodu v nov sistem,  ki določi, da so osebe, ki bivajo v domovih za starejše in so po trenutno veljavni metodologiji uvrščene v I. kategorijo oskrbe v skladu s predpisi s področja socialnega varstva, ocenjene po uradni dolžnosti. Navedeno omogoči navedenim osebam, da so ocenjene brez vlaganja vloge in s tem povezanih administrativnih obremenitev zanje. Jasno se tudi določi, da so osebe, ki trenutno bivajo v posebnih zavodih za odrasle, varstveno delovnih centrih in zavodih za usposabljanje, glede upravičenosti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ocenjene po uradni dolžnosti, odločba glede upravičenosti pa izdaja najkasneje do 31. decembra 2022.  </w:t>
      </w:r>
    </w:p>
    <w:p w14:paraId="3F767CC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F9E65E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AB7B61E"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K 140. členu</w:t>
      </w:r>
    </w:p>
    <w:p w14:paraId="34D2720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86CEA7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140</w:t>
      </w:r>
      <w:r>
        <w:rPr>
          <w:rFonts w:ascii="Arial" w:hAnsi="Arial" w:cs="Arial"/>
          <w:sz w:val="20"/>
          <w:szCs w:val="20"/>
        </w:rPr>
        <w:t>.</w:t>
      </w:r>
      <w:r w:rsidRPr="00B82C85">
        <w:rPr>
          <w:rFonts w:ascii="Arial" w:hAnsi="Arial" w:cs="Arial"/>
          <w:sz w:val="20"/>
          <w:szCs w:val="20"/>
        </w:rPr>
        <w:t xml:space="preserve"> členu se drugi odstavek spremeni tako, da se glasi:</w:t>
      </w:r>
    </w:p>
    <w:p w14:paraId="556C412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50C7885"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w:t>
      </w:r>
      <w:r w:rsidRPr="00B82C85">
        <w:rPr>
          <w:rFonts w:ascii="Arial" w:hAnsi="Arial" w:cs="Arial"/>
          <w:sz w:val="20"/>
          <w:szCs w:val="20"/>
        </w:rPr>
        <w:t xml:space="preserve">(2) Minister, pristojen za zdravje, v soglasju z ministrom, pristojnim za socialno varstvo, najpozneje v treh mesecih od uveljavitve tega zakona izda podzakonske akte iz tretjega odstavka 7. člena, tretjega odstavka 10. člena, petega odstavka 12. člena, osmega </w:t>
      </w:r>
      <w:r>
        <w:rPr>
          <w:rFonts w:ascii="Arial" w:hAnsi="Arial" w:cs="Arial"/>
          <w:sz w:val="20"/>
          <w:szCs w:val="20"/>
        </w:rPr>
        <w:t xml:space="preserve">in dvanajstega </w:t>
      </w:r>
      <w:r w:rsidRPr="00B82C85">
        <w:rPr>
          <w:rFonts w:ascii="Arial" w:hAnsi="Arial" w:cs="Arial"/>
          <w:sz w:val="20"/>
          <w:szCs w:val="20"/>
        </w:rPr>
        <w:t>odstavka 14. člena, petega odstavka 30. člena, sedmega in desetega odstavka 58. člena, tretjega in sedmega odstavka 59. člena, tretjega odstavka 61. člena, tretjega odstavka 64. člena, tretjega odstavka 88. člena ter tretjega in petega odstavka 106. člena tega zakona.</w:t>
      </w:r>
      <w:r>
        <w:rPr>
          <w:rFonts w:ascii="Arial" w:hAnsi="Arial" w:cs="Arial"/>
          <w:sz w:val="20"/>
          <w:szCs w:val="20"/>
        </w:rPr>
        <w:t>«.</w:t>
      </w:r>
    </w:p>
    <w:p w14:paraId="3A7849C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3B236D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Četrti odstavek spremeni tako, da se glasi:</w:t>
      </w:r>
    </w:p>
    <w:p w14:paraId="56EFE6F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C7CAFC1" w14:textId="1C6BCE0D"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»(4) ZZZS sprejme splošne akte </w:t>
      </w:r>
      <w:r>
        <w:rPr>
          <w:rFonts w:ascii="Arial" w:hAnsi="Arial" w:cs="Arial"/>
          <w:sz w:val="20"/>
          <w:szCs w:val="20"/>
        </w:rPr>
        <w:t xml:space="preserve">iz </w:t>
      </w:r>
      <w:r w:rsidRPr="00B82C85">
        <w:rPr>
          <w:rFonts w:ascii="Arial" w:hAnsi="Arial" w:cs="Arial"/>
          <w:sz w:val="20"/>
          <w:szCs w:val="20"/>
        </w:rPr>
        <w:t>šestega odstavka 35. člena, desetega odstavka 42. člena, petega odstavka 45. člena</w:t>
      </w:r>
      <w:r>
        <w:rPr>
          <w:rFonts w:ascii="Arial" w:hAnsi="Arial" w:cs="Arial"/>
          <w:sz w:val="20"/>
          <w:szCs w:val="20"/>
        </w:rPr>
        <w:t xml:space="preserve"> in</w:t>
      </w:r>
      <w:r w:rsidR="00963A45">
        <w:rPr>
          <w:rFonts w:ascii="Arial" w:hAnsi="Arial" w:cs="Arial"/>
          <w:sz w:val="20"/>
          <w:szCs w:val="20"/>
        </w:rPr>
        <w:t xml:space="preserve"> </w:t>
      </w:r>
      <w:r w:rsidRPr="00B82C85">
        <w:rPr>
          <w:rFonts w:ascii="Arial" w:hAnsi="Arial" w:cs="Arial"/>
          <w:sz w:val="20"/>
          <w:szCs w:val="20"/>
        </w:rPr>
        <w:t>drugega odstavka 46. člena tega zakona do 30. junija 2022.«.</w:t>
      </w:r>
    </w:p>
    <w:p w14:paraId="666F5C0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92A3502"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43407DF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 amandmajem se v četrtem odstavku jasneje določi akte, ki jih za opravljanje nalog na področju DO sprejme ZZZS do 30. junija 2022.</w:t>
      </w:r>
    </w:p>
    <w:p w14:paraId="1C2D70A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648980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9FD360E"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K 141. členu</w:t>
      </w:r>
    </w:p>
    <w:p w14:paraId="020FBE6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108776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141. člen se spremeni tako, da se glasi:</w:t>
      </w:r>
    </w:p>
    <w:p w14:paraId="2CDA235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78A4E1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Splošnem dogovoru za pogodbeno leto 2022 se določi nova priloga </w:t>
      </w:r>
      <w:proofErr w:type="spellStart"/>
      <w:r w:rsidRPr="00B82C85">
        <w:rPr>
          <w:rFonts w:ascii="Arial" w:hAnsi="Arial" w:cs="Arial"/>
          <w:sz w:val="20"/>
          <w:szCs w:val="20"/>
        </w:rPr>
        <w:t>Priloga</w:t>
      </w:r>
      <w:proofErr w:type="spellEnd"/>
      <w:r w:rsidRPr="00B82C85">
        <w:rPr>
          <w:rFonts w:ascii="Arial" w:hAnsi="Arial" w:cs="Arial"/>
          <w:sz w:val="20"/>
          <w:szCs w:val="20"/>
        </w:rPr>
        <w:t xml:space="preserve"> SVZ-3 Merila za razvrščanje oskrbovancev po zahtevnosti zdravstvene nege z veljavnostjo od 1. januarja 2023, v kateri se določi storitve zdravstvene nege in zdravstvene rehabilitacije, ki jih izvajalci DO iz druge in tretje alineje drugega odstavka 58. člena tega zakona zagotavljajo v okviru pravic obveznega zdravstvenega zavarovanja. Dosedanja Priloga SVZ-3 Merila za razvrščanje oskrbovancev po zahtevnosti zdravstvene nege se v skladu s predpisi, ki urejajo zdravstveno varstvo in zdravstveno zavarovanje</w:t>
      </w:r>
      <w:r>
        <w:rPr>
          <w:rFonts w:ascii="Arial" w:hAnsi="Arial" w:cs="Arial"/>
          <w:sz w:val="20"/>
          <w:szCs w:val="20"/>
        </w:rPr>
        <w:t>,</w:t>
      </w:r>
      <w:r w:rsidRPr="00B82C85">
        <w:rPr>
          <w:rFonts w:ascii="Arial" w:hAnsi="Arial" w:cs="Arial"/>
          <w:sz w:val="20"/>
          <w:szCs w:val="20"/>
        </w:rPr>
        <w:t xml:space="preserve"> preneha uporabljati z 31. decembrom 2022.</w:t>
      </w:r>
      <w:r>
        <w:rPr>
          <w:rFonts w:ascii="Arial" w:hAnsi="Arial" w:cs="Arial"/>
          <w:sz w:val="20"/>
          <w:szCs w:val="20"/>
        </w:rPr>
        <w:t>«.</w:t>
      </w:r>
    </w:p>
    <w:p w14:paraId="1FE2BCD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8747BCB"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07BE113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lastRenderedPageBreak/>
        <w:t>Z amandmajem se dopolni pomanjkljivo predhodno ureditev meril, ki se uporabljajo za kategorizacijo zahtevnosti zdravstvene nege in se bodo dalje uporabljala tudi pri izvajalcih iz druge in tretje alineje drugega odstavka 58. člena tega zakona. Ti izvajalci ob opravljanju DO, dalje opravljajo tudi zdravstveno dejavnost v delu zdravstvene nege in zdravstvene rehabilitacije v skladu s predpisi s področja zdravstvene dejavnosti. Z določitvijo nove priloga v okviru Splošnega dogovora za leto 2022, ki se bo začela uporabljati s 1. januarjem 2023 se na eni strani določi nabor storitev, ki dalje ostajajo predmet pravic iz zdravstvenega zavarovanja, na drugi strani pa zagotovi neprekinjen prehod izvajalcev DO v instituciji oziroma njihovih uporabnikov v nov sistem DO.</w:t>
      </w:r>
    </w:p>
    <w:p w14:paraId="21A6FEC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E8856E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F79DFFC"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K 143. členu</w:t>
      </w:r>
    </w:p>
    <w:p w14:paraId="3192B61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461623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143. členu se </w:t>
      </w:r>
      <w:r>
        <w:rPr>
          <w:rFonts w:ascii="Arial" w:hAnsi="Arial" w:cs="Arial"/>
          <w:sz w:val="20"/>
          <w:szCs w:val="20"/>
        </w:rPr>
        <w:t>besedilo</w:t>
      </w:r>
      <w:r w:rsidRPr="00B82C85">
        <w:rPr>
          <w:rFonts w:ascii="Arial" w:hAnsi="Arial" w:cs="Arial"/>
          <w:sz w:val="20"/>
          <w:szCs w:val="20"/>
        </w:rPr>
        <w:t xml:space="preserve"> »DO« nadomesti z besedilom</w:t>
      </w:r>
      <w:r>
        <w:rPr>
          <w:rFonts w:ascii="Arial" w:hAnsi="Arial" w:cs="Arial"/>
          <w:sz w:val="20"/>
          <w:szCs w:val="20"/>
        </w:rPr>
        <w:t xml:space="preserve"> </w:t>
      </w:r>
      <w:r w:rsidRPr="00B82C85">
        <w:rPr>
          <w:rFonts w:ascii="Arial" w:hAnsi="Arial" w:cs="Arial"/>
          <w:sz w:val="20"/>
          <w:szCs w:val="20"/>
        </w:rPr>
        <w:t>»dolgotrajno oskrbo«.</w:t>
      </w:r>
    </w:p>
    <w:p w14:paraId="070165C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BA9FA3A"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22F15DB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določbi, ki poseže v drug predpis, se </w:t>
      </w:r>
      <w:r>
        <w:rPr>
          <w:rFonts w:ascii="Arial" w:hAnsi="Arial" w:cs="Arial"/>
          <w:sz w:val="20"/>
          <w:szCs w:val="20"/>
        </w:rPr>
        <w:t>okrajšavo</w:t>
      </w:r>
      <w:r w:rsidRPr="00B82C85">
        <w:rPr>
          <w:rFonts w:ascii="Arial" w:hAnsi="Arial" w:cs="Arial"/>
          <w:sz w:val="20"/>
          <w:szCs w:val="20"/>
        </w:rPr>
        <w:t xml:space="preserve"> »DO« nadomesti z besedilom »dolgotrajno oskrbo«, </w:t>
      </w:r>
      <w:r>
        <w:rPr>
          <w:rFonts w:ascii="Arial" w:hAnsi="Arial" w:cs="Arial"/>
          <w:sz w:val="20"/>
          <w:szCs w:val="20"/>
        </w:rPr>
        <w:t>s</w:t>
      </w:r>
      <w:r w:rsidRPr="00B82C85">
        <w:rPr>
          <w:rFonts w:ascii="Arial" w:hAnsi="Arial" w:cs="Arial"/>
          <w:sz w:val="20"/>
          <w:szCs w:val="20"/>
        </w:rPr>
        <w:t xml:space="preserve">aj </w:t>
      </w:r>
      <w:r>
        <w:rPr>
          <w:rFonts w:ascii="Arial" w:hAnsi="Arial" w:cs="Arial"/>
          <w:sz w:val="20"/>
          <w:szCs w:val="20"/>
        </w:rPr>
        <w:t>okrajšava</w:t>
      </w:r>
      <w:r w:rsidRPr="00B82C85">
        <w:rPr>
          <w:rFonts w:ascii="Arial" w:hAnsi="Arial" w:cs="Arial"/>
          <w:sz w:val="20"/>
          <w:szCs w:val="20"/>
        </w:rPr>
        <w:t xml:space="preserve"> DO v predpisu, v katerega se posega, ni izpeljana.</w:t>
      </w:r>
    </w:p>
    <w:p w14:paraId="20A5C6E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2CC119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9CC866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64C28FA"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2742D8">
        <w:rPr>
          <w:rFonts w:ascii="Arial" w:hAnsi="Arial" w:cs="Arial"/>
          <w:b/>
          <w:bCs/>
          <w:sz w:val="20"/>
          <w:szCs w:val="20"/>
        </w:rPr>
        <w:t>K 146. členu</w:t>
      </w:r>
    </w:p>
    <w:p w14:paraId="62CCF4AE"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6BD3ACC5"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146. člen se spremeni tako, da se glasi:</w:t>
      </w:r>
    </w:p>
    <w:p w14:paraId="3298018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C8014A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»Z dnem uporabe tega zakona v skladu z drugim odstavkom 154. člena tega zakona se v drugem odstavku 8. člena Zakona o zdravstveni dejavnosti (Uradni list RS, št. 23/05 – uradno prečiščeno besedilo, 15/08 – </w:t>
      </w:r>
      <w:proofErr w:type="spellStart"/>
      <w:r w:rsidRPr="00B82C85">
        <w:rPr>
          <w:rFonts w:ascii="Arial" w:hAnsi="Arial" w:cs="Arial"/>
          <w:sz w:val="20"/>
          <w:szCs w:val="20"/>
        </w:rPr>
        <w:t>ZPacP</w:t>
      </w:r>
      <w:proofErr w:type="spellEnd"/>
      <w:r w:rsidRPr="00B82C85">
        <w:rPr>
          <w:rFonts w:ascii="Arial" w:hAnsi="Arial" w:cs="Arial"/>
          <w:sz w:val="20"/>
          <w:szCs w:val="20"/>
        </w:rPr>
        <w:t xml:space="preserve">, 23/08, 58/08 – ZZdrS-E, 77/08 – </w:t>
      </w:r>
      <w:proofErr w:type="spellStart"/>
      <w:r w:rsidRPr="00B82C85">
        <w:rPr>
          <w:rFonts w:ascii="Arial" w:hAnsi="Arial" w:cs="Arial"/>
          <w:sz w:val="20"/>
          <w:szCs w:val="20"/>
        </w:rPr>
        <w:t>ZDZdr</w:t>
      </w:r>
      <w:proofErr w:type="spellEnd"/>
      <w:r w:rsidRPr="00B82C85">
        <w:rPr>
          <w:rFonts w:ascii="Arial" w:hAnsi="Arial" w:cs="Arial"/>
          <w:sz w:val="20"/>
          <w:szCs w:val="20"/>
        </w:rPr>
        <w:t xml:space="preserve">, 40/12 – ZUJF, 14/13, 88/16 – </w:t>
      </w:r>
      <w:proofErr w:type="spellStart"/>
      <w:r w:rsidRPr="00B82C85">
        <w:rPr>
          <w:rFonts w:ascii="Arial" w:hAnsi="Arial" w:cs="Arial"/>
          <w:sz w:val="20"/>
          <w:szCs w:val="20"/>
        </w:rPr>
        <w:t>ZdZPZD</w:t>
      </w:r>
      <w:proofErr w:type="spellEnd"/>
      <w:r w:rsidRPr="00B82C85">
        <w:rPr>
          <w:rFonts w:ascii="Arial" w:hAnsi="Arial" w:cs="Arial"/>
          <w:sz w:val="20"/>
          <w:szCs w:val="20"/>
        </w:rPr>
        <w:t xml:space="preserve">, 64/17, 1/19 – </w:t>
      </w:r>
      <w:proofErr w:type="spellStart"/>
      <w:r w:rsidRPr="00B82C85">
        <w:rPr>
          <w:rFonts w:ascii="Arial" w:hAnsi="Arial" w:cs="Arial"/>
          <w:sz w:val="20"/>
          <w:szCs w:val="20"/>
        </w:rPr>
        <w:t>odl</w:t>
      </w:r>
      <w:proofErr w:type="spellEnd"/>
      <w:r w:rsidRPr="00B82C85">
        <w:rPr>
          <w:rFonts w:ascii="Arial" w:hAnsi="Arial" w:cs="Arial"/>
          <w:sz w:val="20"/>
          <w:szCs w:val="20"/>
        </w:rPr>
        <w:t>. US, 73/19, 82/20, 152/20 – ZZUOOP, 203/20 – ZIUPOPDVE in 112/21 – ZNUPZ) se prva, druga, tretja in četrta alineja črtajo, četrta alineja, ki postane prva alineja pa se spremeni tako, da se glasi:</w:t>
      </w:r>
    </w:p>
    <w:p w14:paraId="28A423E1"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 »‒oskrbni in negovalni domovi po zakonu, ki ureja dolgotrajno oskrbo;</w:t>
      </w:r>
      <w:r>
        <w:rPr>
          <w:rFonts w:ascii="Arial" w:hAnsi="Arial" w:cs="Arial"/>
          <w:sz w:val="20"/>
          <w:szCs w:val="20"/>
        </w:rPr>
        <w:t>«.</w:t>
      </w:r>
    </w:p>
    <w:p w14:paraId="3C013BD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6617D6D"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Dosedanje peta, šesta in sedma alineja postanejo druga, tretja in četrta alineja</w:t>
      </w:r>
      <w:r>
        <w:rPr>
          <w:rFonts w:ascii="Arial" w:hAnsi="Arial" w:cs="Arial"/>
          <w:sz w:val="20"/>
          <w:szCs w:val="20"/>
        </w:rPr>
        <w:t>.</w:t>
      </w:r>
    </w:p>
    <w:p w14:paraId="35157BAA"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4360406"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Tretji odstavek se spremeni tako, da se glasi:</w:t>
      </w:r>
    </w:p>
    <w:p w14:paraId="774516CB"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08867E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w:t>
      </w:r>
      <w:r w:rsidRPr="00285801">
        <w:rPr>
          <w:rFonts w:ascii="Arial" w:hAnsi="Arial" w:cs="Arial"/>
          <w:sz w:val="20"/>
          <w:szCs w:val="20"/>
        </w:rPr>
        <w:t>Izvajalci iz  prejšnjega odstavka lahko opravljajo za svoje oskrbovance tudi drugo osnovno zdravstveno dejavnost iz druge, tretje, pete, šeste in enajste alineje prvega odstavka 7. člena tega zakona, če je to za oskrbovance potrebno in povezano z izvajanjem dejavnosti izvajalca iz prejšnjega odstavka, izvajalci iz druge, tretje in četrte alineje prejšnjega odstavka pa tudi specialistično ambulantno dejavnost.</w:t>
      </w:r>
      <w:r>
        <w:rPr>
          <w:rFonts w:ascii="Arial" w:hAnsi="Arial" w:cs="Arial"/>
          <w:sz w:val="20"/>
          <w:szCs w:val="20"/>
        </w:rPr>
        <w:t>«.</w:t>
      </w:r>
    </w:p>
    <w:p w14:paraId="7C07C47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107F89E"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39D9B00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 amandmajem se popravlja določbo na način, da se poseg v Zakonu o zdravstveni dejavnosti izvede šele z dnem pričetka uporabe določb v skladu s katerimi sedanji socialnovarstveni zavodi postanejo izvajalci DO v instituciji.</w:t>
      </w:r>
    </w:p>
    <w:p w14:paraId="6F429BD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9624446"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K 150. členu</w:t>
      </w:r>
    </w:p>
    <w:p w14:paraId="79E22D4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4F02D0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150. členu se </w:t>
      </w:r>
      <w:r>
        <w:rPr>
          <w:rFonts w:ascii="Arial" w:hAnsi="Arial" w:cs="Arial"/>
          <w:sz w:val="20"/>
          <w:szCs w:val="20"/>
        </w:rPr>
        <w:t>besedilo</w:t>
      </w:r>
      <w:r w:rsidRPr="00B82C85">
        <w:rPr>
          <w:rFonts w:ascii="Arial" w:hAnsi="Arial" w:cs="Arial"/>
          <w:sz w:val="20"/>
          <w:szCs w:val="20"/>
        </w:rPr>
        <w:t xml:space="preserve"> »DO« nadomesti z besedilom »dolgotrajno oskrbo« v vseh sklonih.</w:t>
      </w:r>
    </w:p>
    <w:p w14:paraId="3CFC216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F9A9814"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58C9166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V določbi, ki poseže v drug predpis, se </w:t>
      </w:r>
      <w:r>
        <w:rPr>
          <w:rFonts w:ascii="Arial" w:hAnsi="Arial" w:cs="Arial"/>
          <w:sz w:val="20"/>
          <w:szCs w:val="20"/>
        </w:rPr>
        <w:t>okrajšavo</w:t>
      </w:r>
      <w:r w:rsidRPr="00B82C85">
        <w:rPr>
          <w:rFonts w:ascii="Arial" w:hAnsi="Arial" w:cs="Arial"/>
          <w:sz w:val="20"/>
          <w:szCs w:val="20"/>
        </w:rPr>
        <w:t xml:space="preserve"> »DO« nadomesti z besedilom »dolgotrajno oskrbo«, </w:t>
      </w:r>
      <w:r>
        <w:rPr>
          <w:rFonts w:ascii="Arial" w:hAnsi="Arial" w:cs="Arial"/>
          <w:sz w:val="20"/>
          <w:szCs w:val="20"/>
        </w:rPr>
        <w:t>s</w:t>
      </w:r>
      <w:r w:rsidRPr="00B82C85">
        <w:rPr>
          <w:rFonts w:ascii="Arial" w:hAnsi="Arial" w:cs="Arial"/>
          <w:sz w:val="20"/>
          <w:szCs w:val="20"/>
        </w:rPr>
        <w:t xml:space="preserve">aj </w:t>
      </w:r>
      <w:r>
        <w:rPr>
          <w:rFonts w:ascii="Arial" w:hAnsi="Arial" w:cs="Arial"/>
          <w:sz w:val="20"/>
          <w:szCs w:val="20"/>
        </w:rPr>
        <w:t xml:space="preserve">okrajšava </w:t>
      </w:r>
      <w:r w:rsidRPr="00B82C85">
        <w:rPr>
          <w:rFonts w:ascii="Arial" w:hAnsi="Arial" w:cs="Arial"/>
          <w:sz w:val="20"/>
          <w:szCs w:val="20"/>
        </w:rPr>
        <w:t>DO v predpisu, v katerega se posega, ni izpeljana.</w:t>
      </w:r>
    </w:p>
    <w:p w14:paraId="356E214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D00484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EE2E785"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lastRenderedPageBreak/>
        <w:t>K 151. členu</w:t>
      </w:r>
    </w:p>
    <w:p w14:paraId="11D8DDF1"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7C72D82"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F29AE97"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 prvem odstavku se četrta alineja spremeni tako, da se glasi:</w:t>
      </w:r>
    </w:p>
    <w:p w14:paraId="3D1BB2F1"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AACAA74" w14:textId="00D978B3"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w:t>
      </w:r>
      <w:r w:rsidRPr="00B73360">
        <w:rPr>
          <w:rFonts w:ascii="Arial" w:hAnsi="Arial" w:cs="Arial"/>
          <w:sz w:val="20"/>
          <w:szCs w:val="20"/>
        </w:rPr>
        <w:t>−</w:t>
      </w:r>
      <w:r w:rsidRPr="00B73360">
        <w:rPr>
          <w:rFonts w:ascii="Arial" w:hAnsi="Arial" w:cs="Arial"/>
          <w:sz w:val="20"/>
          <w:szCs w:val="20"/>
        </w:rPr>
        <w:tab/>
        <w:t>14. točke 8. člena Zakon o starševskem varstvu in družinskih prejemkih ((Uradni list RS, št. 26/14, 90/15, 75/17 – ZUPJS-G, 14/18, 81/19, 158/20 in 92/21; v nadaljnjem besedilu: ZSDP-1).</w:t>
      </w:r>
      <w:r>
        <w:rPr>
          <w:rFonts w:ascii="Arial" w:hAnsi="Arial" w:cs="Arial"/>
          <w:sz w:val="20"/>
          <w:szCs w:val="20"/>
        </w:rPr>
        <w:t>«.</w:t>
      </w:r>
    </w:p>
    <w:p w14:paraId="31F81357" w14:textId="150ABFCF" w:rsidR="00492B91" w:rsidRDefault="00492B91"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86D26F3" w14:textId="0210A2D9" w:rsidR="00492B91" w:rsidRPr="00492B91" w:rsidRDefault="00492B91"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92B91">
        <w:rPr>
          <w:rFonts w:ascii="Arial" w:hAnsi="Arial" w:cs="Arial"/>
          <w:b/>
          <w:bCs/>
          <w:sz w:val="20"/>
          <w:szCs w:val="20"/>
        </w:rPr>
        <w:t>Obrazložitev:</w:t>
      </w:r>
    </w:p>
    <w:p w14:paraId="534404AC" w14:textId="0874076B" w:rsidR="00492B91" w:rsidRPr="00B82C85" w:rsidRDefault="00492B91"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Redakcijski popravek sklica na 8. člen.</w:t>
      </w:r>
    </w:p>
    <w:p w14:paraId="7D141B5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76A252A"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K 153. členu</w:t>
      </w:r>
    </w:p>
    <w:p w14:paraId="0E206B3E"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0CBED8BB"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V 153. členu se v prvi alineji drugega odstavku beseda »ZPIZ« dopolni tako, da se glasi: »ZPIZ-2</w:t>
      </w:r>
      <w:r>
        <w:rPr>
          <w:rFonts w:ascii="Arial" w:hAnsi="Arial" w:cs="Arial"/>
          <w:sz w:val="20"/>
          <w:szCs w:val="20"/>
        </w:rPr>
        <w:t>«.</w:t>
      </w:r>
    </w:p>
    <w:p w14:paraId="108D420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62B7E1C"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Tretji odstavek se spremeni tako, da se glasi:</w:t>
      </w:r>
    </w:p>
    <w:p w14:paraId="1D91B10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941C7A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 dnem začetka uporabe tega zakona, določenim v tretjem odstavku 154. člena</w:t>
      </w:r>
      <w:r>
        <w:rPr>
          <w:rFonts w:ascii="Arial" w:hAnsi="Arial" w:cs="Arial"/>
          <w:sz w:val="20"/>
          <w:szCs w:val="20"/>
        </w:rPr>
        <w:t xml:space="preserve"> tega zakona</w:t>
      </w:r>
      <w:r w:rsidRPr="00B82C85">
        <w:rPr>
          <w:rFonts w:ascii="Arial" w:hAnsi="Arial" w:cs="Arial"/>
          <w:sz w:val="20"/>
          <w:szCs w:val="20"/>
        </w:rPr>
        <w:t>, se preneha uporabljati:</w:t>
      </w:r>
    </w:p>
    <w:p w14:paraId="6B95A85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poglavje »II.A IZBIRA DRUŽINSKEGA POMOČNIKA« ZSV in</w:t>
      </w:r>
    </w:p>
    <w:p w14:paraId="6767D48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Pravilnik o pogojih in postopku za uveljavljanje pravice do izbire družinskega pomočnika (Uradni list RS, št. 19/07).«</w:t>
      </w:r>
      <w:r>
        <w:rPr>
          <w:rFonts w:ascii="Arial" w:hAnsi="Arial" w:cs="Arial"/>
          <w:sz w:val="20"/>
          <w:szCs w:val="20"/>
        </w:rPr>
        <w:t>.</w:t>
      </w:r>
    </w:p>
    <w:p w14:paraId="1550ADB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325E0B5"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6F2A70A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Amandma je potreben zaradi tehnične ureditve ustreznega sklicevanja.</w:t>
      </w:r>
    </w:p>
    <w:p w14:paraId="4A31460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F5983B1"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 xml:space="preserve">K 154. členu </w:t>
      </w:r>
    </w:p>
    <w:p w14:paraId="081DF9C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1038D3A"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1B38A8">
        <w:rPr>
          <w:rFonts w:ascii="Arial" w:hAnsi="Arial" w:cs="Arial"/>
          <w:sz w:val="20"/>
          <w:szCs w:val="20"/>
        </w:rPr>
        <w:t>V 154. členu se prvi odstavek spremeni tako, da se glasi:</w:t>
      </w:r>
    </w:p>
    <w:p w14:paraId="004DA651" w14:textId="77777777" w:rsidR="00BB4D32" w:rsidRPr="001B38A8"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DF22667" w14:textId="77777777" w:rsidR="00BB4D32" w:rsidRPr="001B38A8"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1B38A8">
        <w:rPr>
          <w:rFonts w:ascii="Arial" w:hAnsi="Arial" w:cs="Arial"/>
          <w:sz w:val="20"/>
          <w:szCs w:val="20"/>
        </w:rPr>
        <w:t xml:space="preserve">»(1) Ta zakon začne veljati </w:t>
      </w:r>
      <w:r>
        <w:rPr>
          <w:rFonts w:ascii="Arial" w:hAnsi="Arial" w:cs="Arial"/>
          <w:sz w:val="20"/>
          <w:szCs w:val="20"/>
        </w:rPr>
        <w:t>naslednji</w:t>
      </w:r>
      <w:r w:rsidRPr="001B38A8">
        <w:rPr>
          <w:rFonts w:ascii="Arial" w:hAnsi="Arial" w:cs="Arial"/>
          <w:sz w:val="20"/>
          <w:szCs w:val="20"/>
        </w:rPr>
        <w:t xml:space="preserve"> dan po objavi v Uradnem listu Republike Slovenije, uporabljati pa se začne en mesec po uveljavitvi, razen v primerih iz drugega, tretjega, četrtega, petega, šestega, sedmega in osmega odstavka tega člena.«.</w:t>
      </w:r>
    </w:p>
    <w:p w14:paraId="0DB80C82" w14:textId="77777777" w:rsidR="00BB4D32" w:rsidRPr="001B38A8"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8C47F1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1B38A8">
        <w:rPr>
          <w:rFonts w:ascii="Arial" w:hAnsi="Arial" w:cs="Arial"/>
          <w:sz w:val="20"/>
          <w:szCs w:val="20"/>
        </w:rPr>
        <w:t>Drugi odstavek se spremeni tako, da se glasi:</w:t>
      </w:r>
    </w:p>
    <w:p w14:paraId="554C611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»(2) Prva alineja prvega odstavka 10. člena in tretji odstavek 15. člena, ki urejajo pravico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v instituciji iz drugega odstavka 58. člena tega zakona, se začneta uporabljati 1. januarja 2023.« </w:t>
      </w:r>
      <w:r>
        <w:rPr>
          <w:rFonts w:ascii="Arial" w:hAnsi="Arial" w:cs="Arial"/>
          <w:sz w:val="20"/>
          <w:szCs w:val="20"/>
        </w:rPr>
        <w:t>.</w:t>
      </w:r>
    </w:p>
    <w:p w14:paraId="6E363B2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18801B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Tretji odstavek se spremeni tako, da se glasi:</w:t>
      </w:r>
    </w:p>
    <w:p w14:paraId="49B59188"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59CEB0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»(3) Četrta alineja prvega odstavka 10. člena, 19., 20., 21. 22., 23., 24., 25., 26., 27., 28., 29., 30., četrti odstavek 34. člena, peti odstavek 35. člena, četrti odstavek 39. člena, tretji odstavek 57. člena, 6. točka tretjega odstavka in peti odstavek 65. člena, ki urejajo pravico do oskrbovalca družinskega člana iz 5. oddelka tega zakona, se začnejo uporabljati 1. januarja 2023.</w:t>
      </w:r>
    </w:p>
    <w:p w14:paraId="7FF0E5C5"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7ABB74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Četrti odstavek 154. člena se spremeni tako, da se glasi:</w:t>
      </w:r>
    </w:p>
    <w:p w14:paraId="71A3947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B842387"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»(4) 34. člen tega zakona in četrta alineja drugega odstavka 39. člena, ki urejajo možnost alternativnega izvajanja pravice do </w:t>
      </w:r>
      <w:proofErr w:type="spellStart"/>
      <w:r w:rsidRPr="00B82C85">
        <w:rPr>
          <w:rFonts w:ascii="Arial" w:hAnsi="Arial" w:cs="Arial"/>
          <w:sz w:val="20"/>
          <w:szCs w:val="20"/>
        </w:rPr>
        <w:t>DO</w:t>
      </w:r>
      <w:proofErr w:type="spellEnd"/>
      <w:r w:rsidRPr="00B82C85">
        <w:rPr>
          <w:rFonts w:ascii="Arial" w:hAnsi="Arial" w:cs="Arial"/>
          <w:sz w:val="20"/>
          <w:szCs w:val="20"/>
        </w:rPr>
        <w:t>, se začneta uporabljati 1. julija 2024.</w:t>
      </w:r>
      <w:r>
        <w:rPr>
          <w:rFonts w:ascii="Arial" w:hAnsi="Arial" w:cs="Arial"/>
          <w:sz w:val="20"/>
          <w:szCs w:val="20"/>
        </w:rPr>
        <w:t>«.</w:t>
      </w:r>
    </w:p>
    <w:p w14:paraId="0753BAC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2320C43"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Doda se nov peti odstavek, ki se glasi:</w:t>
      </w:r>
    </w:p>
    <w:p w14:paraId="450D2C3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56758C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»(5) Drug</w:t>
      </w:r>
      <w:r>
        <w:rPr>
          <w:rFonts w:ascii="Arial" w:hAnsi="Arial" w:cs="Arial"/>
          <w:sz w:val="20"/>
          <w:szCs w:val="20"/>
        </w:rPr>
        <w:t xml:space="preserve">a alineja prvega </w:t>
      </w:r>
      <w:r w:rsidRPr="00B82C85">
        <w:rPr>
          <w:rFonts w:ascii="Arial" w:hAnsi="Arial" w:cs="Arial"/>
          <w:sz w:val="20"/>
          <w:szCs w:val="20"/>
        </w:rPr>
        <w:t>odstavk</w:t>
      </w:r>
      <w:r>
        <w:rPr>
          <w:rFonts w:ascii="Arial" w:hAnsi="Arial" w:cs="Arial"/>
          <w:sz w:val="20"/>
          <w:szCs w:val="20"/>
        </w:rPr>
        <w:t>a</w:t>
      </w:r>
      <w:r w:rsidRPr="00B82C85">
        <w:rPr>
          <w:rFonts w:ascii="Arial" w:hAnsi="Arial" w:cs="Arial"/>
          <w:sz w:val="20"/>
          <w:szCs w:val="20"/>
        </w:rPr>
        <w:t xml:space="preserve"> 10. člena, drugi in četrti odstavek 15. člena, drugi odstavek 34. člena, ki urejajo pravico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na domu v skladu s petim odstavkom 58. člena tega zakona, se začnejo uporabljati 1. julija 2024.</w:t>
      </w:r>
      <w:r>
        <w:rPr>
          <w:rFonts w:ascii="Arial" w:hAnsi="Arial" w:cs="Arial"/>
          <w:sz w:val="20"/>
          <w:szCs w:val="20"/>
        </w:rPr>
        <w:t>«.</w:t>
      </w:r>
    </w:p>
    <w:p w14:paraId="08C5E014"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A32169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Doda se nov šesti odstavek, ki se glasi:</w:t>
      </w:r>
    </w:p>
    <w:p w14:paraId="5E986E19"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8C4A27B"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»(6) 32. člen se za upravičence, ki pravico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koristijo v načinu:</w:t>
      </w:r>
    </w:p>
    <w:p w14:paraId="4A9A03A7" w14:textId="19A859D3" w:rsidR="00BB4D32" w:rsidRPr="00B82C85" w:rsidRDefault="00BB4D32" w:rsidP="00963A45">
      <w:pPr>
        <w:widowControl w:val="0"/>
        <w:overflowPunct w:val="0"/>
        <w:autoSpaceDE w:val="0"/>
        <w:autoSpaceDN w:val="0"/>
        <w:adjustRightInd w:val="0"/>
        <w:spacing w:after="0" w:line="260" w:lineRule="exact"/>
        <w:ind w:left="708" w:hanging="708"/>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DO v instituciji v skladu z drugim odstavkom 58. člena tega zakona začne uporabljati 1. januarja 202</w:t>
      </w:r>
      <w:r w:rsidR="00963A45">
        <w:rPr>
          <w:rFonts w:ascii="Arial" w:hAnsi="Arial" w:cs="Arial"/>
          <w:sz w:val="20"/>
          <w:szCs w:val="20"/>
        </w:rPr>
        <w:t>3</w:t>
      </w:r>
      <w:r w:rsidRPr="00B82C85">
        <w:rPr>
          <w:rFonts w:ascii="Arial" w:hAnsi="Arial" w:cs="Arial"/>
          <w:sz w:val="20"/>
          <w:szCs w:val="20"/>
        </w:rPr>
        <w:t>;</w:t>
      </w:r>
    </w:p>
    <w:p w14:paraId="118AF5A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DO na domu v skladu s petim odstavkom 58. člena tega zakona začne uporabljati 1. julija 2024;</w:t>
      </w:r>
    </w:p>
    <w:p w14:paraId="1AFE2B2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denarnega prejemka v skladu z 18. členom tega zakona začne uporabljati 1. julija 2024;</w:t>
      </w:r>
    </w:p>
    <w:p w14:paraId="23C984AE"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w:t>
      </w:r>
      <w:r w:rsidRPr="00B82C85">
        <w:rPr>
          <w:rFonts w:ascii="Arial" w:hAnsi="Arial" w:cs="Arial"/>
          <w:sz w:val="20"/>
          <w:szCs w:val="20"/>
        </w:rPr>
        <w:tab/>
        <w:t>oskrbovalca družinskega člana iz 19. člena tega zakona začne uporabljati 1. julija 2024.«</w:t>
      </w:r>
      <w:r>
        <w:rPr>
          <w:rFonts w:ascii="Arial" w:hAnsi="Arial" w:cs="Arial"/>
          <w:sz w:val="20"/>
          <w:szCs w:val="20"/>
        </w:rPr>
        <w:t>.</w:t>
      </w:r>
    </w:p>
    <w:p w14:paraId="04F3CC1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7E8A59C"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Doda se nov sedmi odstavek, ki se glasi:</w:t>
      </w:r>
    </w:p>
    <w:p w14:paraId="532607B2"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5021014" w14:textId="417E5AF0"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 xml:space="preserve">»(7) 33. člen se za upravičence, ki pravico do </w:t>
      </w:r>
      <w:proofErr w:type="spellStart"/>
      <w:r w:rsidRPr="00B82C85">
        <w:rPr>
          <w:rFonts w:ascii="Arial" w:hAnsi="Arial" w:cs="Arial"/>
          <w:sz w:val="20"/>
          <w:szCs w:val="20"/>
        </w:rPr>
        <w:t>DO</w:t>
      </w:r>
      <w:proofErr w:type="spellEnd"/>
      <w:r w:rsidRPr="00B82C85">
        <w:rPr>
          <w:rFonts w:ascii="Arial" w:hAnsi="Arial" w:cs="Arial"/>
          <w:sz w:val="20"/>
          <w:szCs w:val="20"/>
        </w:rPr>
        <w:t xml:space="preserve"> koristijo v skladu s petim odstavkom 58. člena tega zakona, 18. členom tega zakona in 19. člen</w:t>
      </w:r>
      <w:r w:rsidR="003467B3">
        <w:rPr>
          <w:rFonts w:ascii="Arial" w:hAnsi="Arial" w:cs="Arial"/>
          <w:sz w:val="20"/>
          <w:szCs w:val="20"/>
        </w:rPr>
        <w:t>om</w:t>
      </w:r>
      <w:r w:rsidRPr="00B82C85">
        <w:rPr>
          <w:rFonts w:ascii="Arial" w:hAnsi="Arial" w:cs="Arial"/>
          <w:sz w:val="20"/>
          <w:szCs w:val="20"/>
        </w:rPr>
        <w:t xml:space="preserve"> tega zakona</w:t>
      </w:r>
      <w:r w:rsidR="003467B3">
        <w:rPr>
          <w:rFonts w:ascii="Arial" w:hAnsi="Arial" w:cs="Arial"/>
          <w:sz w:val="20"/>
          <w:szCs w:val="20"/>
        </w:rPr>
        <w:t>,</w:t>
      </w:r>
      <w:r w:rsidRPr="00B82C85">
        <w:rPr>
          <w:rFonts w:ascii="Arial" w:hAnsi="Arial" w:cs="Arial"/>
          <w:sz w:val="20"/>
          <w:szCs w:val="20"/>
        </w:rPr>
        <w:t xml:space="preserve"> začnejo uporabljati 1. julija 2024.«</w:t>
      </w:r>
      <w:r>
        <w:rPr>
          <w:rFonts w:ascii="Arial" w:hAnsi="Arial" w:cs="Arial"/>
          <w:sz w:val="20"/>
          <w:szCs w:val="20"/>
        </w:rPr>
        <w:t>.</w:t>
      </w:r>
    </w:p>
    <w:p w14:paraId="6B2FB5F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065AC50"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Dosedanji peti odstavek postane nov osmi odstavek, ki se glasi:</w:t>
      </w:r>
    </w:p>
    <w:p w14:paraId="77904736"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508CDC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»(8) 84., 85., 86., 87., in 88. člen, ki urejajo delovanje ZZZS, se začnejo uporabljati 1. januarja 2023.«</w:t>
      </w:r>
      <w:r>
        <w:rPr>
          <w:rFonts w:ascii="Arial" w:hAnsi="Arial" w:cs="Arial"/>
          <w:sz w:val="20"/>
          <w:szCs w:val="20"/>
        </w:rPr>
        <w:t>.</w:t>
      </w:r>
    </w:p>
    <w:p w14:paraId="6DCAA873"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2AD324D"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96F6474" w14:textId="77777777" w:rsidR="00BB4D32" w:rsidRPr="00AA6EBB"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AA6EBB">
        <w:rPr>
          <w:rFonts w:ascii="Arial" w:hAnsi="Arial" w:cs="Arial"/>
          <w:b/>
          <w:bCs/>
          <w:sz w:val="20"/>
          <w:szCs w:val="20"/>
        </w:rPr>
        <w:t>Obrazložitev:</w:t>
      </w:r>
    </w:p>
    <w:p w14:paraId="616D7D9F" w14:textId="77777777" w:rsidR="00BB4D32" w:rsidRPr="00B82C85"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82C85">
        <w:rPr>
          <w:rFonts w:ascii="Arial" w:hAnsi="Arial" w:cs="Arial"/>
          <w:sz w:val="20"/>
          <w:szCs w:val="20"/>
        </w:rPr>
        <w:t>Z amandmajem se konkretizira pričetek uresničevanja pravic iz DO in veljavnosti določb, ki se nanašajo na ZZZS, kot to zahteva ZPS.</w:t>
      </w:r>
    </w:p>
    <w:p w14:paraId="4079218A"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20890BD" w14:textId="77777777" w:rsidR="00BB4D32" w:rsidRDefault="00BB4D32" w:rsidP="00BB4D32">
      <w:pPr>
        <w:widowControl w:val="0"/>
        <w:overflowPunct w:val="0"/>
        <w:autoSpaceDE w:val="0"/>
        <w:autoSpaceDN w:val="0"/>
        <w:adjustRightInd w:val="0"/>
        <w:spacing w:after="0" w:line="260" w:lineRule="exact"/>
        <w:jc w:val="both"/>
        <w:textAlignment w:val="baseline"/>
        <w:rPr>
          <w:rFonts w:ascii="Arial" w:hAnsi="Arial" w:cs="Arial"/>
          <w:color w:val="000000"/>
          <w:sz w:val="20"/>
          <w:szCs w:val="20"/>
        </w:rPr>
      </w:pPr>
    </w:p>
    <w:p w14:paraId="1DA561D4" w14:textId="77777777" w:rsidR="00BB4D32" w:rsidRPr="00C178A6" w:rsidRDefault="00BB4D32" w:rsidP="00BB4D32">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6CA6BA36" w14:textId="77777777" w:rsidR="00BB4D32" w:rsidRDefault="00BB4D32" w:rsidP="00BB4D32"/>
    <w:p w14:paraId="2D4600E9" w14:textId="77777777" w:rsidR="008F4477" w:rsidRDefault="008F4477"/>
    <w:sectPr w:rsidR="008F4477" w:rsidSect="00611743">
      <w:headerReference w:type="even" r:id="rId8"/>
      <w:headerReference w:type="default" r:id="rId9"/>
      <w:headerReference w:type="first" r:id="rId10"/>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4E95DF" w14:textId="77777777" w:rsidR="00D05F44" w:rsidRDefault="00D05F44">
      <w:pPr>
        <w:spacing w:after="0" w:line="240" w:lineRule="auto"/>
      </w:pPr>
      <w:r>
        <w:separator/>
      </w:r>
    </w:p>
  </w:endnote>
  <w:endnote w:type="continuationSeparator" w:id="0">
    <w:p w14:paraId="29D01F71" w14:textId="77777777" w:rsidR="00D05F44" w:rsidRDefault="00D05F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DejaVu Sans">
    <w:charset w:val="00"/>
    <w:family w:val="roman"/>
    <w:pitch w:val="variable"/>
  </w:font>
  <w:font w:name="Tahoma">
    <w:panose1 w:val="020B0604030504040204"/>
    <w:charset w:val="EE"/>
    <w:family w:val="swiss"/>
    <w:pitch w:val="variable"/>
    <w:sig w:usb0="E1002EFF" w:usb1="C000605B" w:usb2="00000029" w:usb3="00000000" w:csb0="000101FF" w:csb1="00000000"/>
  </w:font>
  <w:font w:name="StarSymbol">
    <w:altName w:val="Yu Gothic"/>
    <w:charset w:val="80"/>
    <w:family w:val="auto"/>
    <w:pitch w:val="default"/>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GPJKON+Arial,Bold">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15F0CE" w14:textId="77777777" w:rsidR="00D05F44" w:rsidRDefault="00D05F44">
      <w:pPr>
        <w:spacing w:after="0" w:line="240" w:lineRule="auto"/>
      </w:pPr>
      <w:r>
        <w:separator/>
      </w:r>
    </w:p>
  </w:footnote>
  <w:footnote w:type="continuationSeparator" w:id="0">
    <w:p w14:paraId="6B976AFD" w14:textId="77777777" w:rsidR="00D05F44" w:rsidRDefault="00D05F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38B502" w14:textId="77777777" w:rsidR="00E2483B" w:rsidRDefault="00E2483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8C902E" w14:textId="77777777" w:rsidR="00E2483B" w:rsidRDefault="00E2483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F5E27F" w14:textId="77777777" w:rsidR="00E2483B" w:rsidRPr="008F3500" w:rsidRDefault="00E2483B" w:rsidP="00611743">
    <w:pPr>
      <w:pStyle w:val="Glava"/>
      <w:tabs>
        <w:tab w:val="clear" w:pos="4320"/>
        <w:tab w:val="clear" w:pos="8640"/>
        <w:tab w:val="left" w:pos="5112"/>
      </w:tabs>
      <w:spacing w:line="240" w:lineRule="exact"/>
      <w:rPr>
        <w:rFonts w:cs="Arial"/>
        <w:sz w:val="16"/>
      </w:rPr>
    </w:pPr>
    <w:r w:rsidRPr="008F3500">
      <w:rPr>
        <w:rFonts w:cs="Arial"/>
        <w:sz w:val="16"/>
      </w:rPr>
      <w:tab/>
    </w:r>
  </w:p>
  <w:p w14:paraId="2EFF2C3B" w14:textId="77777777" w:rsidR="00E2483B" w:rsidRPr="008F3500" w:rsidRDefault="00E2483B" w:rsidP="00611743">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26E04"/>
    <w:multiLevelType w:val="hybridMultilevel"/>
    <w:tmpl w:val="6678892E"/>
    <w:lvl w:ilvl="0" w:tplc="02B41CA0">
      <w:start w:val="1"/>
      <w:numFmt w:val="decimal"/>
      <w:lvlText w:val="%1."/>
      <w:lvlJc w:val="left"/>
      <w:pPr>
        <w:ind w:left="1080" w:hanging="360"/>
      </w:pPr>
      <w:rPr>
        <w:rFonts w:hint="default"/>
        <w:u w:val="single"/>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2425D4A"/>
    <w:multiLevelType w:val="hybridMultilevel"/>
    <w:tmpl w:val="6040117A"/>
    <w:lvl w:ilvl="0" w:tplc="76AE4C68">
      <w:start w:val="1"/>
      <w:numFmt w:val="bullet"/>
      <w:lvlText w:val=""/>
      <w:lvlJc w:val="left"/>
      <w:pPr>
        <w:ind w:left="720" w:hanging="360"/>
      </w:pPr>
      <w:rPr>
        <w:rFonts w:ascii="Symbol" w:hAnsi="Symbol"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34787E"/>
    <w:multiLevelType w:val="hybridMultilevel"/>
    <w:tmpl w:val="CE7C0F0A"/>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6E9495B"/>
    <w:multiLevelType w:val="hybridMultilevel"/>
    <w:tmpl w:val="C88420FC"/>
    <w:lvl w:ilvl="0" w:tplc="76AE4C68">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C3C5682"/>
    <w:multiLevelType w:val="multilevel"/>
    <w:tmpl w:val="D3969D40"/>
    <w:lvl w:ilvl="0">
      <w:start w:val="1"/>
      <w:numFmt w:val="upperRoman"/>
      <w:lvlText w:val="%1."/>
      <w:lvlJc w:val="left"/>
      <w:pPr>
        <w:ind w:left="1080" w:hanging="72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49BB543B"/>
    <w:multiLevelType w:val="hybridMultilevel"/>
    <w:tmpl w:val="4F48FD7C"/>
    <w:lvl w:ilvl="0" w:tplc="76AE4C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D277943"/>
    <w:multiLevelType w:val="hybridMultilevel"/>
    <w:tmpl w:val="9B78DAC0"/>
    <w:lvl w:ilvl="0" w:tplc="76AE4C68">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pStyle w:val="Naslov2"/>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D121C7C"/>
    <w:multiLevelType w:val="hybridMultilevel"/>
    <w:tmpl w:val="0A9A0EB8"/>
    <w:lvl w:ilvl="0" w:tplc="76AE4C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79A61E1F"/>
    <w:multiLevelType w:val="hybridMultilevel"/>
    <w:tmpl w:val="FE0EEA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EBC5296"/>
    <w:multiLevelType w:val="hybridMultilevel"/>
    <w:tmpl w:val="0A0E1A2E"/>
    <w:lvl w:ilvl="0" w:tplc="76AE4C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1"/>
  </w:num>
  <w:num w:numId="3">
    <w:abstractNumId w:val="12"/>
  </w:num>
  <w:num w:numId="4">
    <w:abstractNumId w:val="8"/>
  </w:num>
  <w:num w:numId="5">
    <w:abstractNumId w:val="4"/>
  </w:num>
  <w:num w:numId="6">
    <w:abstractNumId w:val="9"/>
    <w:lvlOverride w:ilvl="0">
      <w:startOverride w:val="1"/>
    </w:lvlOverride>
  </w:num>
  <w:num w:numId="7">
    <w:abstractNumId w:val="5"/>
  </w:num>
  <w:num w:numId="8">
    <w:abstractNumId w:val="6"/>
  </w:num>
  <w:num w:numId="9">
    <w:abstractNumId w:val="14"/>
  </w:num>
  <w:num w:numId="10">
    <w:abstractNumId w:val="17"/>
  </w:num>
  <w:num w:numId="11">
    <w:abstractNumId w:val="21"/>
  </w:num>
  <w:num w:numId="12">
    <w:abstractNumId w:val="10"/>
  </w:num>
  <w:num w:numId="13">
    <w:abstractNumId w:val="7"/>
  </w:num>
  <w:num w:numId="14">
    <w:abstractNumId w:val="20"/>
  </w:num>
  <w:num w:numId="15">
    <w:abstractNumId w:val="18"/>
  </w:num>
  <w:num w:numId="16">
    <w:abstractNumId w:val="13"/>
  </w:num>
  <w:num w:numId="17">
    <w:abstractNumId w:val="3"/>
  </w:num>
  <w:num w:numId="18">
    <w:abstractNumId w:val="15"/>
  </w:num>
  <w:num w:numId="19">
    <w:abstractNumId w:val="1"/>
  </w:num>
  <w:num w:numId="20">
    <w:abstractNumId w:val="19"/>
  </w:num>
  <w:num w:numId="21">
    <w:abstractNumId w:val="0"/>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4D32"/>
    <w:rsid w:val="001D0DEB"/>
    <w:rsid w:val="003467B3"/>
    <w:rsid w:val="00492B91"/>
    <w:rsid w:val="004A720E"/>
    <w:rsid w:val="00513F72"/>
    <w:rsid w:val="005B0E13"/>
    <w:rsid w:val="005B43FE"/>
    <w:rsid w:val="00611743"/>
    <w:rsid w:val="00646FA7"/>
    <w:rsid w:val="00704AD9"/>
    <w:rsid w:val="00734BAB"/>
    <w:rsid w:val="007C60F1"/>
    <w:rsid w:val="008311A4"/>
    <w:rsid w:val="008F4477"/>
    <w:rsid w:val="00963A45"/>
    <w:rsid w:val="009937D6"/>
    <w:rsid w:val="00BB2245"/>
    <w:rsid w:val="00BB4D32"/>
    <w:rsid w:val="00C75C59"/>
    <w:rsid w:val="00D05F44"/>
    <w:rsid w:val="00D15B78"/>
    <w:rsid w:val="00E138A0"/>
    <w:rsid w:val="00E2483B"/>
    <w:rsid w:val="00E3423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87445"/>
  <w15:chartTrackingRefBased/>
  <w15:docId w15:val="{AB8C6851-C99A-4948-BDC6-5054BF9D8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B4D32"/>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BB4D32"/>
    <w:pPr>
      <w:keepNext/>
      <w:spacing w:before="240" w:after="60" w:line="260" w:lineRule="exact"/>
      <w:outlineLvl w:val="0"/>
    </w:pPr>
    <w:rPr>
      <w:rFonts w:ascii="Arial" w:eastAsia="Times New Roman" w:hAnsi="Arial"/>
      <w:b/>
      <w:kern w:val="32"/>
      <w:sz w:val="28"/>
      <w:szCs w:val="32"/>
      <w:lang w:val="x-none" w:eastAsia="x-none"/>
    </w:rPr>
  </w:style>
  <w:style w:type="paragraph" w:styleId="Naslov2">
    <w:name w:val="heading 2"/>
    <w:basedOn w:val="Navaden"/>
    <w:next w:val="Navaden"/>
    <w:link w:val="Naslov2Znak"/>
    <w:qFormat/>
    <w:rsid w:val="00BB4D32"/>
    <w:pPr>
      <w:keepNext/>
      <w:widowControl w:val="0"/>
      <w:numPr>
        <w:ilvl w:val="1"/>
        <w:numId w:val="1"/>
      </w:numPr>
      <w:suppressAutoHyphens/>
      <w:spacing w:before="240" w:after="60" w:line="240" w:lineRule="auto"/>
      <w:outlineLvl w:val="1"/>
    </w:pPr>
    <w:rPr>
      <w:rFonts w:ascii="Arial" w:eastAsia="DejaVu Sans" w:hAnsi="Arial"/>
      <w:b/>
      <w:bCs/>
      <w:i/>
      <w:iCs/>
      <w:sz w:val="28"/>
      <w:szCs w:val="28"/>
      <w:lang w:val="x-none"/>
    </w:rPr>
  </w:style>
  <w:style w:type="paragraph" w:styleId="Naslov9">
    <w:name w:val="heading 9"/>
    <w:basedOn w:val="Navaden"/>
    <w:next w:val="Navaden"/>
    <w:link w:val="Naslov9Znak"/>
    <w:qFormat/>
    <w:rsid w:val="00BB4D32"/>
    <w:pPr>
      <w:widowControl w:val="0"/>
      <w:suppressAutoHyphens/>
      <w:spacing w:before="240" w:after="60" w:line="240" w:lineRule="auto"/>
      <w:outlineLvl w:val="8"/>
    </w:pPr>
    <w:rPr>
      <w:rFonts w:ascii="Arial" w:eastAsia="DejaVu Sans" w:hAnsi="Arial"/>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BB4D32"/>
    <w:rPr>
      <w:rFonts w:ascii="Arial" w:eastAsia="Times New Roman" w:hAnsi="Arial" w:cs="Times New Roman"/>
      <w:b/>
      <w:kern w:val="32"/>
      <w:sz w:val="28"/>
      <w:szCs w:val="32"/>
      <w:lang w:val="x-none" w:eastAsia="x-none"/>
    </w:rPr>
  </w:style>
  <w:style w:type="character" w:customStyle="1" w:styleId="Naslov2Znak">
    <w:name w:val="Naslov 2 Znak"/>
    <w:basedOn w:val="Privzetapisavaodstavka"/>
    <w:link w:val="Naslov2"/>
    <w:rsid w:val="00BB4D32"/>
    <w:rPr>
      <w:rFonts w:ascii="Arial" w:eastAsia="DejaVu Sans" w:hAnsi="Arial" w:cs="Times New Roman"/>
      <w:b/>
      <w:bCs/>
      <w:i/>
      <w:iCs/>
      <w:sz w:val="28"/>
      <w:szCs w:val="28"/>
      <w:lang w:val="x-none"/>
    </w:rPr>
  </w:style>
  <w:style w:type="character" w:customStyle="1" w:styleId="Naslov9Znak">
    <w:name w:val="Naslov 9 Znak"/>
    <w:basedOn w:val="Privzetapisavaodstavka"/>
    <w:link w:val="Naslov9"/>
    <w:rsid w:val="00BB4D32"/>
    <w:rPr>
      <w:rFonts w:ascii="Arial" w:eastAsia="DejaVu Sans" w:hAnsi="Arial" w:cs="Times New Roman"/>
      <w:lang w:val="x-none"/>
    </w:rPr>
  </w:style>
  <w:style w:type="paragraph" w:styleId="Glava">
    <w:name w:val="header"/>
    <w:basedOn w:val="Navaden"/>
    <w:link w:val="GlavaZnak"/>
    <w:rsid w:val="00BB4D32"/>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basedOn w:val="Privzetapisavaodstavka"/>
    <w:link w:val="Glava"/>
    <w:rsid w:val="00BB4D32"/>
    <w:rPr>
      <w:rFonts w:ascii="Arial" w:eastAsia="Times New Roman" w:hAnsi="Arial" w:cs="Times New Roman"/>
      <w:sz w:val="20"/>
      <w:szCs w:val="24"/>
      <w:lang w:val="x-none"/>
    </w:rPr>
  </w:style>
  <w:style w:type="paragraph" w:styleId="Noga">
    <w:name w:val="footer"/>
    <w:basedOn w:val="Navaden"/>
    <w:link w:val="NogaZnak"/>
    <w:uiPriority w:val="99"/>
    <w:rsid w:val="00BB4D32"/>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basedOn w:val="Privzetapisavaodstavka"/>
    <w:link w:val="Noga"/>
    <w:uiPriority w:val="99"/>
    <w:rsid w:val="00BB4D32"/>
    <w:rPr>
      <w:rFonts w:ascii="Arial" w:eastAsia="Times New Roman" w:hAnsi="Arial" w:cs="Times New Roman"/>
      <w:sz w:val="20"/>
      <w:szCs w:val="24"/>
      <w:lang w:val="x-none"/>
    </w:rPr>
  </w:style>
  <w:style w:type="paragraph" w:styleId="Zgradbadokumenta">
    <w:name w:val="Document Map"/>
    <w:basedOn w:val="Navaden"/>
    <w:link w:val="ZgradbadokumentaZnak"/>
    <w:rsid w:val="00BB4D32"/>
    <w:pPr>
      <w:spacing w:after="0" w:line="260" w:lineRule="exact"/>
    </w:pPr>
    <w:rPr>
      <w:rFonts w:ascii="Tahoma" w:eastAsia="Times New Roman" w:hAnsi="Tahoma"/>
      <w:sz w:val="16"/>
      <w:szCs w:val="16"/>
      <w:lang w:val="x-none"/>
    </w:rPr>
  </w:style>
  <w:style w:type="character" w:customStyle="1" w:styleId="ZgradbadokumentaZnak">
    <w:name w:val="Zgradba dokumenta Znak"/>
    <w:basedOn w:val="Privzetapisavaodstavka"/>
    <w:link w:val="Zgradbadokumenta"/>
    <w:rsid w:val="00BB4D32"/>
    <w:rPr>
      <w:rFonts w:ascii="Tahoma" w:eastAsia="Times New Roman" w:hAnsi="Tahoma" w:cs="Times New Roman"/>
      <w:sz w:val="16"/>
      <w:szCs w:val="16"/>
      <w:lang w:val="x-none"/>
    </w:rPr>
  </w:style>
  <w:style w:type="table" w:styleId="Tabelamrea">
    <w:name w:val="Table Grid"/>
    <w:basedOn w:val="Navadnatabela"/>
    <w:rsid w:val="00BB4D3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BB4D32"/>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BB4D32"/>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BB4D32"/>
    <w:rPr>
      <w:color w:val="0000FF"/>
      <w:u w:val="single"/>
    </w:rPr>
  </w:style>
  <w:style w:type="paragraph" w:customStyle="1" w:styleId="podpisi">
    <w:name w:val="podpisi"/>
    <w:basedOn w:val="Navaden"/>
    <w:qFormat/>
    <w:rsid w:val="00BB4D32"/>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BB4D32"/>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BB4D32"/>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BB4D32"/>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BB4D32"/>
    <w:rPr>
      <w:rFonts w:ascii="Arial" w:eastAsia="Times New Roman" w:hAnsi="Arial" w:cs="Times New Roman"/>
      <w:b/>
      <w:lang w:val="x-none" w:eastAsia="x-none"/>
    </w:rPr>
  </w:style>
  <w:style w:type="paragraph" w:customStyle="1" w:styleId="Poglavje">
    <w:name w:val="Poglavje"/>
    <w:basedOn w:val="Navaden"/>
    <w:qFormat/>
    <w:rsid w:val="00BB4D3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BB4D32"/>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BB4D32"/>
    <w:rPr>
      <w:rFonts w:ascii="Arial" w:eastAsia="Times New Roman" w:hAnsi="Arial" w:cs="Times New Roman"/>
      <w:lang w:val="x-none" w:eastAsia="x-none"/>
    </w:rPr>
  </w:style>
  <w:style w:type="paragraph" w:customStyle="1" w:styleId="Oddelek">
    <w:name w:val="Oddelek"/>
    <w:basedOn w:val="Navaden"/>
    <w:link w:val="OddelekZnak1"/>
    <w:qFormat/>
    <w:rsid w:val="00BB4D32"/>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BB4D32"/>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BB4D32"/>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BB4D32"/>
    <w:rPr>
      <w:rFonts w:ascii="Arial" w:eastAsia="Times New Roman" w:hAnsi="Arial" w:cs="Times New Roman"/>
      <w:lang w:val="x-none" w:eastAsia="x-none"/>
    </w:rPr>
  </w:style>
  <w:style w:type="character" w:styleId="tevilkastrani">
    <w:name w:val="page number"/>
    <w:rsid w:val="00BB4D32"/>
  </w:style>
  <w:style w:type="paragraph" w:styleId="Sprotnaopomba-besedilo">
    <w:name w:val="footnote text"/>
    <w:basedOn w:val="Navaden"/>
    <w:link w:val="Sprotnaopomba-besediloZnak"/>
    <w:uiPriority w:val="99"/>
    <w:semiHidden/>
    <w:rsid w:val="00BB4D32"/>
    <w:pPr>
      <w:spacing w:after="0" w:line="260" w:lineRule="exact"/>
    </w:pPr>
    <w:rPr>
      <w:rFonts w:ascii="Arial" w:eastAsia="Times New Roman" w:hAnsi="Arial"/>
      <w:sz w:val="20"/>
      <w:szCs w:val="20"/>
      <w:lang w:val="x-none"/>
    </w:rPr>
  </w:style>
  <w:style w:type="character" w:customStyle="1" w:styleId="Sprotnaopomba-besediloZnak">
    <w:name w:val="Sprotna opomba - besedilo Znak"/>
    <w:basedOn w:val="Privzetapisavaodstavka"/>
    <w:link w:val="Sprotnaopomba-besedilo"/>
    <w:uiPriority w:val="99"/>
    <w:semiHidden/>
    <w:rsid w:val="00BB4D32"/>
    <w:rPr>
      <w:rFonts w:ascii="Arial" w:eastAsia="Times New Roman" w:hAnsi="Arial" w:cs="Times New Roman"/>
      <w:sz w:val="20"/>
      <w:szCs w:val="20"/>
      <w:lang w:val="x-none"/>
    </w:rPr>
  </w:style>
  <w:style w:type="character" w:styleId="Sprotnaopomba-sklic">
    <w:name w:val="footnote reference"/>
    <w:uiPriority w:val="99"/>
    <w:semiHidden/>
    <w:rsid w:val="00BB4D32"/>
    <w:rPr>
      <w:vertAlign w:val="superscript"/>
    </w:rPr>
  </w:style>
  <w:style w:type="character" w:styleId="Pripombasklic">
    <w:name w:val="annotation reference"/>
    <w:uiPriority w:val="99"/>
    <w:semiHidden/>
    <w:rsid w:val="00BB4D32"/>
    <w:rPr>
      <w:sz w:val="16"/>
      <w:szCs w:val="16"/>
    </w:rPr>
  </w:style>
  <w:style w:type="paragraph" w:styleId="Pripombabesedilo">
    <w:name w:val="annotation text"/>
    <w:basedOn w:val="Navaden"/>
    <w:link w:val="PripombabesediloZnak"/>
    <w:uiPriority w:val="99"/>
    <w:semiHidden/>
    <w:rsid w:val="00BB4D32"/>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basedOn w:val="Privzetapisavaodstavka"/>
    <w:link w:val="Pripombabesedilo"/>
    <w:uiPriority w:val="99"/>
    <w:semiHidden/>
    <w:rsid w:val="00BB4D32"/>
    <w:rPr>
      <w:rFonts w:ascii="Times New Roman" w:eastAsia="Times New Roman" w:hAnsi="Times New Roman" w:cs="Times New Roman"/>
      <w:sz w:val="20"/>
      <w:szCs w:val="20"/>
      <w:lang w:val="x-none"/>
    </w:rPr>
  </w:style>
  <w:style w:type="paragraph" w:styleId="Besedilooblaka">
    <w:name w:val="Balloon Text"/>
    <w:basedOn w:val="Navaden"/>
    <w:link w:val="BesedilooblakaZnak"/>
    <w:uiPriority w:val="99"/>
    <w:semiHidden/>
    <w:rsid w:val="00BB4D32"/>
    <w:pPr>
      <w:spacing w:after="0" w:line="260" w:lineRule="exact"/>
    </w:pPr>
    <w:rPr>
      <w:rFonts w:ascii="Tahoma" w:eastAsia="Times New Roman" w:hAnsi="Tahoma"/>
      <w:sz w:val="16"/>
      <w:szCs w:val="16"/>
      <w:lang w:val="x-none"/>
    </w:rPr>
  </w:style>
  <w:style w:type="character" w:customStyle="1" w:styleId="BesedilooblakaZnak">
    <w:name w:val="Besedilo oblačka Znak"/>
    <w:basedOn w:val="Privzetapisavaodstavka"/>
    <w:link w:val="Besedilooblaka"/>
    <w:uiPriority w:val="99"/>
    <w:semiHidden/>
    <w:rsid w:val="00BB4D32"/>
    <w:rPr>
      <w:rFonts w:ascii="Tahoma" w:eastAsia="Times New Roman" w:hAnsi="Tahoma" w:cs="Times New Roman"/>
      <w:sz w:val="16"/>
      <w:szCs w:val="16"/>
      <w:lang w:val="x-none"/>
    </w:rPr>
  </w:style>
  <w:style w:type="paragraph" w:customStyle="1" w:styleId="Par-number1">
    <w:name w:val="Par-number 1."/>
    <w:basedOn w:val="Navaden"/>
    <w:next w:val="Navaden"/>
    <w:rsid w:val="00BB4D32"/>
    <w:pPr>
      <w:widowControl w:val="0"/>
      <w:numPr>
        <w:numId w:val="3"/>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BB4D32"/>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BB4D32"/>
    <w:pPr>
      <w:widowControl w:val="0"/>
      <w:numPr>
        <w:numId w:val="5"/>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BB4D32"/>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BB4D32"/>
    <w:rPr>
      <w:rFonts w:ascii="Arial" w:eastAsia="Times New Roman" w:hAnsi="Arial" w:cs="Times New Roman"/>
      <w:b/>
      <w:bCs/>
      <w:sz w:val="20"/>
      <w:szCs w:val="20"/>
      <w:lang w:val="x-none"/>
    </w:rPr>
  </w:style>
  <w:style w:type="paragraph" w:customStyle="1" w:styleId="Odstavek">
    <w:name w:val="Odstavek"/>
    <w:basedOn w:val="Navaden"/>
    <w:link w:val="OdstavekZnak"/>
    <w:qFormat/>
    <w:rsid w:val="00BB4D32"/>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BB4D32"/>
    <w:rPr>
      <w:rFonts w:ascii="Arial" w:eastAsia="Times New Roman" w:hAnsi="Arial" w:cs="Times New Roman"/>
      <w:lang w:val="x-none" w:eastAsia="x-none"/>
    </w:rPr>
  </w:style>
  <w:style w:type="paragraph" w:customStyle="1" w:styleId="Odstavekseznama1">
    <w:name w:val="Odstavek seznama1"/>
    <w:basedOn w:val="Navaden"/>
    <w:qFormat/>
    <w:rsid w:val="00BB4D32"/>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BB4D32"/>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BB4D32"/>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BB4D32"/>
    <w:rPr>
      <w:rFonts w:ascii="Arial" w:hAnsi="Arial"/>
      <w:lang w:val="x-none" w:eastAsia="x-none"/>
    </w:rPr>
  </w:style>
  <w:style w:type="paragraph" w:customStyle="1" w:styleId="rkovnatokazaodstavkom">
    <w:name w:val="Črkovna točka_za odstavkom"/>
    <w:basedOn w:val="Navaden"/>
    <w:link w:val="rkovnatokazaodstavkomZnak"/>
    <w:qFormat/>
    <w:rsid w:val="00BB4D32"/>
    <w:pPr>
      <w:numPr>
        <w:numId w:val="6"/>
      </w:numPr>
      <w:overflowPunct w:val="0"/>
      <w:autoSpaceDE w:val="0"/>
      <w:autoSpaceDN w:val="0"/>
      <w:adjustRightInd w:val="0"/>
      <w:spacing w:after="0" w:line="200" w:lineRule="exact"/>
      <w:jc w:val="both"/>
      <w:textAlignment w:val="baseline"/>
    </w:pPr>
    <w:rPr>
      <w:rFonts w:ascii="Arial" w:eastAsiaTheme="minorHAnsi" w:hAnsi="Arial" w:cstheme="minorBidi"/>
      <w:lang w:val="x-none" w:eastAsia="x-none"/>
    </w:rPr>
  </w:style>
  <w:style w:type="paragraph" w:customStyle="1" w:styleId="Odsek">
    <w:name w:val="Odsek"/>
    <w:basedOn w:val="Oddelek"/>
    <w:link w:val="OdsekZnak"/>
    <w:qFormat/>
    <w:rsid w:val="00BB4D32"/>
    <w:pPr>
      <w:numPr>
        <w:numId w:val="2"/>
      </w:numPr>
      <w:ind w:left="0" w:firstLine="0"/>
    </w:pPr>
  </w:style>
  <w:style w:type="character" w:customStyle="1" w:styleId="OdsekZnak">
    <w:name w:val="Odsek Znak"/>
    <w:link w:val="Odsek"/>
    <w:rsid w:val="00BB4D32"/>
    <w:rPr>
      <w:rFonts w:ascii="Arial" w:eastAsia="Times New Roman" w:hAnsi="Arial" w:cs="Times New Roman"/>
      <w:b/>
      <w:lang w:val="x-none" w:eastAsia="x-none"/>
    </w:rPr>
  </w:style>
  <w:style w:type="paragraph" w:customStyle="1" w:styleId="len">
    <w:name w:val="Člen"/>
    <w:basedOn w:val="Navaden"/>
    <w:link w:val="lenZnak"/>
    <w:qFormat/>
    <w:rsid w:val="00BB4D32"/>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BB4D32"/>
    <w:rPr>
      <w:rFonts w:ascii="Arial" w:eastAsia="Times New Roman" w:hAnsi="Arial" w:cs="Times New Roman"/>
      <w:b/>
      <w:lang w:val="x-none" w:eastAsia="x-none"/>
    </w:rPr>
  </w:style>
  <w:style w:type="paragraph" w:customStyle="1" w:styleId="lennaslov">
    <w:name w:val="Člen_naslov"/>
    <w:basedOn w:val="len"/>
    <w:qFormat/>
    <w:rsid w:val="00BB4D32"/>
    <w:pPr>
      <w:spacing w:before="0"/>
    </w:pPr>
  </w:style>
  <w:style w:type="paragraph" w:styleId="Telobesedila-zamik">
    <w:name w:val="Body Text Indent"/>
    <w:basedOn w:val="Navaden"/>
    <w:link w:val="Telobesedila-zamikZnak"/>
    <w:rsid w:val="00BB4D32"/>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BB4D32"/>
    <w:rPr>
      <w:rFonts w:ascii="Arial" w:eastAsia="Times New Roman" w:hAnsi="Arial" w:cs="Times New Roman"/>
      <w:sz w:val="20"/>
      <w:szCs w:val="24"/>
      <w:lang w:val="en-US"/>
    </w:rPr>
  </w:style>
  <w:style w:type="numbering" w:customStyle="1" w:styleId="Brezseznama1">
    <w:name w:val="Brez seznama1"/>
    <w:next w:val="Brezseznama"/>
    <w:semiHidden/>
    <w:unhideWhenUsed/>
    <w:rsid w:val="00BB4D32"/>
  </w:style>
  <w:style w:type="character" w:customStyle="1" w:styleId="WW8Num2z0">
    <w:name w:val="WW8Num2z0"/>
    <w:rsid w:val="00BB4D32"/>
    <w:rPr>
      <w:rFonts w:ascii="Symbol" w:hAnsi="Symbol" w:cs="StarSymbol"/>
      <w:sz w:val="18"/>
      <w:szCs w:val="18"/>
    </w:rPr>
  </w:style>
  <w:style w:type="character" w:customStyle="1" w:styleId="WW8Num6z0">
    <w:name w:val="WW8Num6z0"/>
    <w:rsid w:val="00BB4D32"/>
    <w:rPr>
      <w:rFonts w:ascii="Wingdings" w:hAnsi="Wingdings" w:cs="StarSymbol"/>
      <w:sz w:val="18"/>
      <w:szCs w:val="18"/>
    </w:rPr>
  </w:style>
  <w:style w:type="character" w:customStyle="1" w:styleId="WW8Num7z0">
    <w:name w:val="WW8Num7z0"/>
    <w:rsid w:val="00BB4D32"/>
    <w:rPr>
      <w:rFonts w:ascii="Wingdings" w:hAnsi="Wingdings" w:cs="StarSymbol"/>
      <w:sz w:val="18"/>
      <w:szCs w:val="18"/>
    </w:rPr>
  </w:style>
  <w:style w:type="character" w:customStyle="1" w:styleId="WW8Num7z1">
    <w:name w:val="WW8Num7z1"/>
    <w:rsid w:val="00BB4D32"/>
    <w:rPr>
      <w:rFonts w:ascii="Wingdings 2" w:hAnsi="Wingdings 2" w:cs="StarSymbol"/>
      <w:sz w:val="18"/>
      <w:szCs w:val="18"/>
    </w:rPr>
  </w:style>
  <w:style w:type="character" w:customStyle="1" w:styleId="WW8Num7z2">
    <w:name w:val="WW8Num7z2"/>
    <w:rsid w:val="00BB4D32"/>
    <w:rPr>
      <w:rFonts w:ascii="StarSymbol" w:hAnsi="StarSymbol" w:cs="StarSymbol"/>
      <w:sz w:val="18"/>
      <w:szCs w:val="18"/>
    </w:rPr>
  </w:style>
  <w:style w:type="character" w:customStyle="1" w:styleId="WW8Num8z0">
    <w:name w:val="WW8Num8z0"/>
    <w:rsid w:val="00BB4D32"/>
    <w:rPr>
      <w:rFonts w:ascii="Wingdings" w:hAnsi="Wingdings" w:cs="StarSymbol"/>
      <w:sz w:val="18"/>
      <w:szCs w:val="18"/>
    </w:rPr>
  </w:style>
  <w:style w:type="character" w:customStyle="1" w:styleId="WW8Num8z1">
    <w:name w:val="WW8Num8z1"/>
    <w:rsid w:val="00BB4D32"/>
    <w:rPr>
      <w:rFonts w:ascii="Wingdings 2" w:hAnsi="Wingdings 2" w:cs="StarSymbol"/>
      <w:sz w:val="18"/>
      <w:szCs w:val="18"/>
    </w:rPr>
  </w:style>
  <w:style w:type="character" w:customStyle="1" w:styleId="WW8Num8z2">
    <w:name w:val="WW8Num8z2"/>
    <w:rsid w:val="00BB4D32"/>
    <w:rPr>
      <w:rFonts w:ascii="StarSymbol" w:hAnsi="StarSymbol" w:cs="StarSymbol"/>
      <w:sz w:val="18"/>
      <w:szCs w:val="18"/>
    </w:rPr>
  </w:style>
  <w:style w:type="character" w:customStyle="1" w:styleId="WW8Num9z0">
    <w:name w:val="WW8Num9z0"/>
    <w:rsid w:val="00BB4D32"/>
    <w:rPr>
      <w:rFonts w:ascii="Wingdings" w:hAnsi="Wingdings" w:cs="StarSymbol"/>
      <w:sz w:val="18"/>
      <w:szCs w:val="18"/>
    </w:rPr>
  </w:style>
  <w:style w:type="character" w:customStyle="1" w:styleId="WW8Num9z1">
    <w:name w:val="WW8Num9z1"/>
    <w:rsid w:val="00BB4D32"/>
    <w:rPr>
      <w:rFonts w:ascii="Wingdings 2" w:hAnsi="Wingdings 2" w:cs="StarSymbol"/>
      <w:sz w:val="18"/>
      <w:szCs w:val="18"/>
    </w:rPr>
  </w:style>
  <w:style w:type="character" w:customStyle="1" w:styleId="WW8Num9z2">
    <w:name w:val="WW8Num9z2"/>
    <w:rsid w:val="00BB4D32"/>
    <w:rPr>
      <w:rFonts w:ascii="StarSymbol" w:hAnsi="StarSymbol" w:cs="StarSymbol"/>
      <w:sz w:val="18"/>
      <w:szCs w:val="18"/>
    </w:rPr>
  </w:style>
  <w:style w:type="character" w:customStyle="1" w:styleId="WW8Num10z0">
    <w:name w:val="WW8Num10z0"/>
    <w:rsid w:val="00BB4D32"/>
    <w:rPr>
      <w:rFonts w:ascii="Wingdings" w:hAnsi="Wingdings" w:cs="StarSymbol"/>
      <w:sz w:val="18"/>
      <w:szCs w:val="18"/>
    </w:rPr>
  </w:style>
  <w:style w:type="character" w:customStyle="1" w:styleId="WW8Num10z1">
    <w:name w:val="WW8Num10z1"/>
    <w:rsid w:val="00BB4D32"/>
    <w:rPr>
      <w:rFonts w:ascii="Wingdings 2" w:hAnsi="Wingdings 2" w:cs="StarSymbol"/>
      <w:sz w:val="18"/>
      <w:szCs w:val="18"/>
    </w:rPr>
  </w:style>
  <w:style w:type="character" w:customStyle="1" w:styleId="WW8Num10z2">
    <w:name w:val="WW8Num10z2"/>
    <w:rsid w:val="00BB4D32"/>
    <w:rPr>
      <w:rFonts w:ascii="StarSymbol" w:hAnsi="StarSymbol" w:cs="StarSymbol"/>
      <w:sz w:val="18"/>
      <w:szCs w:val="18"/>
    </w:rPr>
  </w:style>
  <w:style w:type="character" w:customStyle="1" w:styleId="WW8Num11z0">
    <w:name w:val="WW8Num11z0"/>
    <w:rsid w:val="00BB4D32"/>
    <w:rPr>
      <w:rFonts w:ascii="Wingdings" w:hAnsi="Wingdings" w:cs="StarSymbol"/>
      <w:sz w:val="18"/>
      <w:szCs w:val="18"/>
    </w:rPr>
  </w:style>
  <w:style w:type="character" w:customStyle="1" w:styleId="WW8Num11z1">
    <w:name w:val="WW8Num11z1"/>
    <w:rsid w:val="00BB4D32"/>
    <w:rPr>
      <w:rFonts w:ascii="Wingdings 2" w:hAnsi="Wingdings 2" w:cs="StarSymbol"/>
      <w:sz w:val="18"/>
      <w:szCs w:val="18"/>
    </w:rPr>
  </w:style>
  <w:style w:type="character" w:customStyle="1" w:styleId="WW8Num11z2">
    <w:name w:val="WW8Num11z2"/>
    <w:rsid w:val="00BB4D32"/>
    <w:rPr>
      <w:rFonts w:ascii="StarSymbol" w:hAnsi="StarSymbol" w:cs="StarSymbol"/>
      <w:sz w:val="18"/>
      <w:szCs w:val="18"/>
    </w:rPr>
  </w:style>
  <w:style w:type="character" w:customStyle="1" w:styleId="WW8Num13z0">
    <w:name w:val="WW8Num13z0"/>
    <w:rsid w:val="00BB4D32"/>
    <w:rPr>
      <w:rFonts w:ascii="Wingdings" w:hAnsi="Wingdings" w:cs="StarSymbol"/>
      <w:sz w:val="18"/>
      <w:szCs w:val="18"/>
    </w:rPr>
  </w:style>
  <w:style w:type="character" w:customStyle="1" w:styleId="WW8Num13z1">
    <w:name w:val="WW8Num13z1"/>
    <w:rsid w:val="00BB4D32"/>
    <w:rPr>
      <w:rFonts w:ascii="Wingdings 2" w:hAnsi="Wingdings 2" w:cs="StarSymbol"/>
      <w:sz w:val="18"/>
      <w:szCs w:val="18"/>
    </w:rPr>
  </w:style>
  <w:style w:type="character" w:customStyle="1" w:styleId="WW8Num13z2">
    <w:name w:val="WW8Num13z2"/>
    <w:rsid w:val="00BB4D32"/>
    <w:rPr>
      <w:rFonts w:ascii="StarSymbol" w:hAnsi="StarSymbol" w:cs="StarSymbol"/>
      <w:sz w:val="18"/>
      <w:szCs w:val="18"/>
    </w:rPr>
  </w:style>
  <w:style w:type="character" w:customStyle="1" w:styleId="WW8Num14z0">
    <w:name w:val="WW8Num14z0"/>
    <w:rsid w:val="00BB4D32"/>
    <w:rPr>
      <w:rFonts w:ascii="Wingdings" w:hAnsi="Wingdings" w:cs="StarSymbol"/>
      <w:sz w:val="18"/>
      <w:szCs w:val="18"/>
    </w:rPr>
  </w:style>
  <w:style w:type="character" w:customStyle="1" w:styleId="WW8Num14z1">
    <w:name w:val="WW8Num14z1"/>
    <w:rsid w:val="00BB4D32"/>
    <w:rPr>
      <w:rFonts w:ascii="Wingdings 2" w:hAnsi="Wingdings 2" w:cs="StarSymbol"/>
      <w:sz w:val="18"/>
      <w:szCs w:val="18"/>
    </w:rPr>
  </w:style>
  <w:style w:type="character" w:customStyle="1" w:styleId="WW8Num14z2">
    <w:name w:val="WW8Num14z2"/>
    <w:rsid w:val="00BB4D32"/>
    <w:rPr>
      <w:rFonts w:ascii="StarSymbol" w:hAnsi="StarSymbol" w:cs="StarSymbol"/>
      <w:sz w:val="18"/>
      <w:szCs w:val="18"/>
    </w:rPr>
  </w:style>
  <w:style w:type="character" w:customStyle="1" w:styleId="Absatz-Standardschriftart">
    <w:name w:val="Absatz-Standardschriftart"/>
    <w:rsid w:val="00BB4D32"/>
  </w:style>
  <w:style w:type="character" w:customStyle="1" w:styleId="WW8Num1z0">
    <w:name w:val="WW8Num1z0"/>
    <w:rsid w:val="00BB4D32"/>
    <w:rPr>
      <w:rFonts w:ascii="Symbol" w:hAnsi="Symbol" w:cs="StarSymbol"/>
      <w:sz w:val="18"/>
      <w:szCs w:val="18"/>
    </w:rPr>
  </w:style>
  <w:style w:type="character" w:customStyle="1" w:styleId="WW8Num5z0">
    <w:name w:val="WW8Num5z0"/>
    <w:rsid w:val="00BB4D32"/>
    <w:rPr>
      <w:rFonts w:ascii="Symbol" w:hAnsi="Symbol" w:cs="StarSymbol"/>
      <w:sz w:val="18"/>
      <w:szCs w:val="18"/>
    </w:rPr>
  </w:style>
  <w:style w:type="character" w:customStyle="1" w:styleId="WW8Num6z1">
    <w:name w:val="WW8Num6z1"/>
    <w:rsid w:val="00BB4D32"/>
    <w:rPr>
      <w:rFonts w:ascii="Wingdings 2" w:hAnsi="Wingdings 2" w:cs="StarSymbol"/>
      <w:sz w:val="18"/>
      <w:szCs w:val="18"/>
    </w:rPr>
  </w:style>
  <w:style w:type="character" w:customStyle="1" w:styleId="WW8Num6z2">
    <w:name w:val="WW8Num6z2"/>
    <w:rsid w:val="00BB4D32"/>
    <w:rPr>
      <w:rFonts w:ascii="StarSymbol" w:hAnsi="StarSymbol" w:cs="StarSymbol"/>
      <w:sz w:val="18"/>
      <w:szCs w:val="18"/>
    </w:rPr>
  </w:style>
  <w:style w:type="character" w:customStyle="1" w:styleId="WW-Absatz-Standardschriftart">
    <w:name w:val="WW-Absatz-Standardschriftart"/>
    <w:rsid w:val="00BB4D32"/>
  </w:style>
  <w:style w:type="character" w:customStyle="1" w:styleId="WW-Absatz-Standardschriftart1">
    <w:name w:val="WW-Absatz-Standardschriftart1"/>
    <w:rsid w:val="00BB4D32"/>
  </w:style>
  <w:style w:type="character" w:customStyle="1" w:styleId="Oznake">
    <w:name w:val="Oznake"/>
    <w:rsid w:val="00BB4D32"/>
    <w:rPr>
      <w:rFonts w:ascii="StarSymbol" w:eastAsia="StarSymbol" w:hAnsi="StarSymbol" w:cs="StarSymbol"/>
      <w:sz w:val="18"/>
      <w:szCs w:val="18"/>
    </w:rPr>
  </w:style>
  <w:style w:type="character" w:customStyle="1" w:styleId="Simbolizaotevilevanje">
    <w:name w:val="Simboli za oštevilčevanje"/>
    <w:rsid w:val="00BB4D32"/>
  </w:style>
  <w:style w:type="paragraph" w:customStyle="1" w:styleId="Naslov10">
    <w:name w:val="Naslov1"/>
    <w:basedOn w:val="Navaden"/>
    <w:next w:val="Telobesedila"/>
    <w:rsid w:val="00BB4D32"/>
    <w:pPr>
      <w:keepNext/>
      <w:widowControl w:val="0"/>
      <w:suppressAutoHyphens/>
      <w:spacing w:before="240" w:after="120" w:line="240" w:lineRule="auto"/>
    </w:pPr>
    <w:rPr>
      <w:rFonts w:ascii="DejaVu Sans" w:eastAsia="DejaVu Sans" w:hAnsi="DejaVu Sans" w:cs="DejaVu Sans"/>
      <w:sz w:val="28"/>
      <w:szCs w:val="28"/>
    </w:rPr>
  </w:style>
  <w:style w:type="paragraph" w:styleId="Telobesedila">
    <w:name w:val="Body Text"/>
    <w:basedOn w:val="Navaden"/>
    <w:link w:val="TelobesedilaZnak"/>
    <w:rsid w:val="00BB4D32"/>
    <w:pPr>
      <w:widowControl w:val="0"/>
      <w:suppressAutoHyphens/>
      <w:spacing w:after="120" w:line="240" w:lineRule="auto"/>
    </w:pPr>
    <w:rPr>
      <w:rFonts w:ascii="DejaVu Sans" w:eastAsia="DejaVu Sans" w:hAnsi="DejaVu Sans"/>
      <w:sz w:val="24"/>
      <w:szCs w:val="24"/>
      <w:lang w:val="x-none"/>
    </w:rPr>
  </w:style>
  <w:style w:type="character" w:customStyle="1" w:styleId="TelobesedilaZnak">
    <w:name w:val="Telo besedila Znak"/>
    <w:basedOn w:val="Privzetapisavaodstavka"/>
    <w:link w:val="Telobesedila"/>
    <w:rsid w:val="00BB4D32"/>
    <w:rPr>
      <w:rFonts w:ascii="DejaVu Sans" w:eastAsia="DejaVu Sans" w:hAnsi="DejaVu Sans" w:cs="Times New Roman"/>
      <w:sz w:val="24"/>
      <w:szCs w:val="24"/>
      <w:lang w:val="x-none"/>
    </w:rPr>
  </w:style>
  <w:style w:type="paragraph" w:styleId="Seznam">
    <w:name w:val="List"/>
    <w:basedOn w:val="Telobesedila"/>
    <w:rsid w:val="00BB4D32"/>
  </w:style>
  <w:style w:type="paragraph" w:customStyle="1" w:styleId="Napis1">
    <w:name w:val="Napis1"/>
    <w:basedOn w:val="Navaden"/>
    <w:rsid w:val="00BB4D32"/>
    <w:pPr>
      <w:widowControl w:val="0"/>
      <w:suppressLineNumbers/>
      <w:suppressAutoHyphens/>
      <w:spacing w:before="120" w:after="120" w:line="240" w:lineRule="auto"/>
    </w:pPr>
    <w:rPr>
      <w:rFonts w:ascii="DejaVu Sans" w:eastAsia="DejaVu Sans" w:hAnsi="DejaVu Sans"/>
      <w:i/>
      <w:iCs/>
      <w:sz w:val="24"/>
      <w:szCs w:val="24"/>
    </w:rPr>
  </w:style>
  <w:style w:type="paragraph" w:customStyle="1" w:styleId="Kazalo">
    <w:name w:val="Kazalo"/>
    <w:basedOn w:val="Navaden"/>
    <w:rsid w:val="00BB4D32"/>
    <w:pPr>
      <w:widowControl w:val="0"/>
      <w:suppressLineNumbers/>
      <w:suppressAutoHyphens/>
      <w:spacing w:after="0" w:line="240" w:lineRule="auto"/>
    </w:pPr>
    <w:rPr>
      <w:rFonts w:ascii="DejaVu Sans" w:eastAsia="DejaVu Sans" w:hAnsi="DejaVu Sans"/>
      <w:sz w:val="24"/>
      <w:szCs w:val="24"/>
    </w:rPr>
  </w:style>
  <w:style w:type="paragraph" w:customStyle="1" w:styleId="NormalWeb1">
    <w:name w:val="Normal (Web)1"/>
    <w:basedOn w:val="Navaden"/>
    <w:rsid w:val="00BB4D32"/>
    <w:pPr>
      <w:widowControl w:val="0"/>
      <w:suppressAutoHyphens/>
      <w:spacing w:before="280" w:after="280" w:line="240" w:lineRule="auto"/>
    </w:pPr>
    <w:rPr>
      <w:rFonts w:ascii="DejaVu Sans" w:eastAsia="DejaVu Sans" w:hAnsi="DejaVu Sans"/>
      <w:sz w:val="24"/>
      <w:szCs w:val="24"/>
      <w:lang w:val="en-US"/>
    </w:rPr>
  </w:style>
  <w:style w:type="paragraph" w:customStyle="1" w:styleId="p">
    <w:name w:val="p"/>
    <w:basedOn w:val="Navaden"/>
    <w:rsid w:val="00BB4D32"/>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h4">
    <w:name w:val="h4"/>
    <w:basedOn w:val="Navaden"/>
    <w:rsid w:val="00BB4D32"/>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styleId="Stvarnokazalo1">
    <w:name w:val="index 1"/>
    <w:basedOn w:val="Navaden"/>
    <w:next w:val="Navaden"/>
    <w:semiHidden/>
    <w:rsid w:val="00BB4D32"/>
    <w:pPr>
      <w:keepLines/>
      <w:spacing w:after="0" w:line="240" w:lineRule="atLeast"/>
      <w:jc w:val="both"/>
    </w:pPr>
    <w:rPr>
      <w:rFonts w:ascii="Times New Roman" w:eastAsia="Times New Roman" w:hAnsi="Times New Roman"/>
      <w:color w:val="000000"/>
      <w:sz w:val="24"/>
      <w:szCs w:val="20"/>
      <w:lang w:eastAsia="sl-SI"/>
    </w:rPr>
  </w:style>
  <w:style w:type="paragraph" w:styleId="Navadensplet">
    <w:name w:val="Normal (Web)"/>
    <w:basedOn w:val="Navaden"/>
    <w:uiPriority w:val="99"/>
    <w:rsid w:val="00BB4D3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Heading21">
    <w:name w:val="Heading 21"/>
    <w:basedOn w:val="Navaden"/>
    <w:next w:val="Navaden"/>
    <w:rsid w:val="00BB4D32"/>
    <w:pPr>
      <w:autoSpaceDE w:val="0"/>
      <w:autoSpaceDN w:val="0"/>
      <w:adjustRightInd w:val="0"/>
      <w:spacing w:after="0" w:line="240" w:lineRule="auto"/>
    </w:pPr>
    <w:rPr>
      <w:rFonts w:ascii="GPJKON+Arial,Bold" w:eastAsia="Times New Roman" w:hAnsi="GPJKON+Arial,Bold"/>
      <w:sz w:val="20"/>
      <w:szCs w:val="24"/>
      <w:lang w:eastAsia="sl-SI"/>
    </w:rPr>
  </w:style>
  <w:style w:type="paragraph" w:customStyle="1" w:styleId="odstavek1">
    <w:name w:val="odstavek1"/>
    <w:basedOn w:val="Navaden"/>
    <w:rsid w:val="00BB4D32"/>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BB4D32"/>
    <w:pPr>
      <w:spacing w:after="0" w:line="240" w:lineRule="auto"/>
      <w:ind w:left="425" w:hanging="425"/>
      <w:jc w:val="both"/>
    </w:pPr>
    <w:rPr>
      <w:rFonts w:ascii="Arial" w:eastAsia="Times New Roman" w:hAnsi="Arial" w:cs="Arial"/>
      <w:lang w:eastAsia="sl-SI"/>
    </w:rPr>
  </w:style>
  <w:style w:type="numbering" w:customStyle="1" w:styleId="Brezseznama2">
    <w:name w:val="Brez seznama2"/>
    <w:next w:val="Brezseznama"/>
    <w:semiHidden/>
    <w:unhideWhenUsed/>
    <w:rsid w:val="00BB4D32"/>
  </w:style>
  <w:style w:type="table" w:customStyle="1" w:styleId="Tabelamrea1">
    <w:name w:val="Tabela – mreža1"/>
    <w:basedOn w:val="Navadnatabela"/>
    <w:next w:val="Tabelamrea"/>
    <w:rsid w:val="00BB4D3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
    <w:name w:val="Brez seznama11"/>
    <w:next w:val="Brezseznama"/>
    <w:semiHidden/>
    <w:unhideWhenUsed/>
    <w:rsid w:val="00BB4D32"/>
  </w:style>
  <w:style w:type="paragraph" w:customStyle="1" w:styleId="Navadensplet1">
    <w:name w:val="Navaden (splet)1"/>
    <w:basedOn w:val="Navaden"/>
    <w:rsid w:val="00BB4D32"/>
    <w:pPr>
      <w:widowControl w:val="0"/>
      <w:suppressAutoHyphens/>
      <w:spacing w:before="280" w:after="280" w:line="240" w:lineRule="auto"/>
    </w:pPr>
    <w:rPr>
      <w:rFonts w:ascii="DejaVu Sans" w:eastAsia="DejaVu Sans" w:hAnsi="DejaVu Sans"/>
      <w:sz w:val="24"/>
      <w:szCs w:val="24"/>
      <w:lang w:val="en-US"/>
    </w:rPr>
  </w:style>
  <w:style w:type="paragraph" w:customStyle="1" w:styleId="Naslov21">
    <w:name w:val="Naslov 21"/>
    <w:basedOn w:val="Navaden"/>
    <w:next w:val="Navaden"/>
    <w:rsid w:val="00BB4D32"/>
    <w:pPr>
      <w:autoSpaceDE w:val="0"/>
      <w:autoSpaceDN w:val="0"/>
      <w:adjustRightInd w:val="0"/>
      <w:spacing w:after="0" w:line="240" w:lineRule="auto"/>
    </w:pPr>
    <w:rPr>
      <w:rFonts w:ascii="GPJKON+Arial,Bold" w:eastAsia="Times New Roman" w:hAnsi="GPJKON+Arial,Bold"/>
      <w:sz w:val="20"/>
      <w:szCs w:val="24"/>
      <w:lang w:eastAsia="sl-SI"/>
    </w:rPr>
  </w:style>
  <w:style w:type="paragraph" w:customStyle="1" w:styleId="Default">
    <w:name w:val="Default"/>
    <w:rsid w:val="00BB4D32"/>
    <w:pPr>
      <w:autoSpaceDE w:val="0"/>
      <w:autoSpaceDN w:val="0"/>
      <w:adjustRightInd w:val="0"/>
      <w:spacing w:after="0" w:line="240" w:lineRule="auto"/>
    </w:pPr>
    <w:rPr>
      <w:rFonts w:ascii="Tahoma" w:eastAsia="Calibri" w:hAnsi="Tahoma" w:cs="Tahoma"/>
      <w:color w:val="000000"/>
      <w:sz w:val="24"/>
      <w:szCs w:val="24"/>
      <w:lang w:eastAsia="sl-SI"/>
    </w:rPr>
  </w:style>
  <w:style w:type="paragraph" w:styleId="HTML-oblikovano">
    <w:name w:val="HTML Preformatted"/>
    <w:basedOn w:val="Navaden"/>
    <w:link w:val="HTML-oblikovanoZnak"/>
    <w:uiPriority w:val="99"/>
    <w:unhideWhenUsed/>
    <w:rsid w:val="00BB4D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eastAsia="en-GB"/>
    </w:rPr>
  </w:style>
  <w:style w:type="character" w:customStyle="1" w:styleId="HTML-oblikovanoZnak">
    <w:name w:val="HTML-oblikovano Znak"/>
    <w:basedOn w:val="Privzetapisavaodstavka"/>
    <w:link w:val="HTML-oblikovano"/>
    <w:uiPriority w:val="99"/>
    <w:rsid w:val="00BB4D32"/>
    <w:rPr>
      <w:rFonts w:ascii="Courier New" w:eastAsia="Times New Roman" w:hAnsi="Courier New" w:cs="Times New Roman"/>
      <w:sz w:val="20"/>
      <w:szCs w:val="20"/>
      <w:lang w:val="x-none" w:eastAsia="en-GB"/>
    </w:rPr>
  </w:style>
  <w:style w:type="numbering" w:customStyle="1" w:styleId="Brezseznama3">
    <w:name w:val="Brez seznama3"/>
    <w:next w:val="Brezseznama"/>
    <w:uiPriority w:val="99"/>
    <w:semiHidden/>
    <w:unhideWhenUsed/>
    <w:rsid w:val="00BB4D32"/>
  </w:style>
  <w:style w:type="numbering" w:customStyle="1" w:styleId="Brezseznama12">
    <w:name w:val="Brez seznama12"/>
    <w:next w:val="Brezseznama"/>
    <w:semiHidden/>
    <w:unhideWhenUsed/>
    <w:rsid w:val="00BB4D32"/>
  </w:style>
  <w:style w:type="numbering" w:customStyle="1" w:styleId="Brezseznama111">
    <w:name w:val="Brez seznama111"/>
    <w:next w:val="Brezseznama"/>
    <w:semiHidden/>
    <w:unhideWhenUsed/>
    <w:rsid w:val="00BB4D32"/>
  </w:style>
  <w:style w:type="numbering" w:customStyle="1" w:styleId="Brezseznama21">
    <w:name w:val="Brez seznama21"/>
    <w:next w:val="Brezseznama"/>
    <w:semiHidden/>
    <w:unhideWhenUsed/>
    <w:rsid w:val="00BB4D32"/>
  </w:style>
  <w:style w:type="numbering" w:customStyle="1" w:styleId="Brezseznama1111">
    <w:name w:val="Brez seznama1111"/>
    <w:next w:val="Brezseznama"/>
    <w:semiHidden/>
    <w:unhideWhenUsed/>
    <w:rsid w:val="00BB4D32"/>
  </w:style>
  <w:style w:type="paragraph" w:styleId="Revizija">
    <w:name w:val="Revision"/>
    <w:hidden/>
    <w:uiPriority w:val="99"/>
    <w:semiHidden/>
    <w:rsid w:val="00BB4D32"/>
    <w:pPr>
      <w:spacing w:after="0" w:line="240" w:lineRule="auto"/>
    </w:pPr>
    <w:rPr>
      <w:rFonts w:ascii="Calibri" w:eastAsia="Calibri" w:hAnsi="Calibri" w:cs="Times New Roman"/>
    </w:rPr>
  </w:style>
  <w:style w:type="numbering" w:customStyle="1" w:styleId="Brezseznama4">
    <w:name w:val="Brez seznama4"/>
    <w:next w:val="Brezseznama"/>
    <w:uiPriority w:val="99"/>
    <w:semiHidden/>
    <w:unhideWhenUsed/>
    <w:rsid w:val="00BB4D32"/>
  </w:style>
  <w:style w:type="numbering" w:customStyle="1" w:styleId="Brezseznama13">
    <w:name w:val="Brez seznama13"/>
    <w:next w:val="Brezseznama"/>
    <w:semiHidden/>
    <w:unhideWhenUsed/>
    <w:rsid w:val="00BB4D32"/>
  </w:style>
  <w:style w:type="numbering" w:customStyle="1" w:styleId="Brezseznama112">
    <w:name w:val="Brez seznama112"/>
    <w:next w:val="Brezseznama"/>
    <w:semiHidden/>
    <w:unhideWhenUsed/>
    <w:rsid w:val="00BB4D32"/>
  </w:style>
  <w:style w:type="numbering" w:customStyle="1" w:styleId="Brezseznama22">
    <w:name w:val="Brez seznama22"/>
    <w:next w:val="Brezseznama"/>
    <w:semiHidden/>
    <w:unhideWhenUsed/>
    <w:rsid w:val="00BB4D32"/>
  </w:style>
  <w:style w:type="numbering" w:customStyle="1" w:styleId="Brezseznama1112">
    <w:name w:val="Brez seznama1112"/>
    <w:next w:val="Brezseznama"/>
    <w:semiHidden/>
    <w:unhideWhenUsed/>
    <w:rsid w:val="00BB4D32"/>
  </w:style>
  <w:style w:type="numbering" w:customStyle="1" w:styleId="Brezseznama5">
    <w:name w:val="Brez seznama5"/>
    <w:next w:val="Brezseznama"/>
    <w:semiHidden/>
    <w:unhideWhenUsed/>
    <w:rsid w:val="00BB4D32"/>
  </w:style>
  <w:style w:type="table" w:customStyle="1" w:styleId="Tabelamrea2">
    <w:name w:val="Tabela – mreža2"/>
    <w:basedOn w:val="Navadnatabela"/>
    <w:next w:val="Tabelamrea"/>
    <w:rsid w:val="00BB4D3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4">
    <w:name w:val="Brez seznama14"/>
    <w:next w:val="Brezseznama"/>
    <w:semiHidden/>
    <w:unhideWhenUsed/>
    <w:rsid w:val="00BB4D32"/>
  </w:style>
  <w:style w:type="numbering" w:customStyle="1" w:styleId="Brezseznama23">
    <w:name w:val="Brez seznama23"/>
    <w:next w:val="Brezseznama"/>
    <w:semiHidden/>
    <w:unhideWhenUsed/>
    <w:rsid w:val="00BB4D32"/>
  </w:style>
  <w:style w:type="table" w:customStyle="1" w:styleId="Tabelamrea11">
    <w:name w:val="Tabela – mreža11"/>
    <w:basedOn w:val="Navadnatabela"/>
    <w:next w:val="Tabelamrea"/>
    <w:rsid w:val="00BB4D3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3">
    <w:name w:val="Brez seznama113"/>
    <w:next w:val="Brezseznama"/>
    <w:semiHidden/>
    <w:unhideWhenUsed/>
    <w:rsid w:val="00BB4D32"/>
  </w:style>
  <w:style w:type="numbering" w:customStyle="1" w:styleId="Brezseznama31">
    <w:name w:val="Brez seznama31"/>
    <w:next w:val="Brezseznama"/>
    <w:uiPriority w:val="99"/>
    <w:semiHidden/>
    <w:unhideWhenUsed/>
    <w:rsid w:val="00BB4D32"/>
  </w:style>
  <w:style w:type="numbering" w:customStyle="1" w:styleId="Brezseznama121">
    <w:name w:val="Brez seznama121"/>
    <w:next w:val="Brezseznama"/>
    <w:semiHidden/>
    <w:unhideWhenUsed/>
    <w:rsid w:val="00BB4D32"/>
  </w:style>
  <w:style w:type="numbering" w:customStyle="1" w:styleId="Brezseznama1113">
    <w:name w:val="Brez seznama1113"/>
    <w:next w:val="Brezseznama"/>
    <w:semiHidden/>
    <w:unhideWhenUsed/>
    <w:rsid w:val="00BB4D32"/>
  </w:style>
  <w:style w:type="numbering" w:customStyle="1" w:styleId="Brezseznama211">
    <w:name w:val="Brez seznama211"/>
    <w:next w:val="Brezseznama"/>
    <w:semiHidden/>
    <w:unhideWhenUsed/>
    <w:rsid w:val="00BB4D32"/>
  </w:style>
  <w:style w:type="numbering" w:customStyle="1" w:styleId="Brezseznama11111">
    <w:name w:val="Brez seznama11111"/>
    <w:next w:val="Brezseznama"/>
    <w:semiHidden/>
    <w:unhideWhenUsed/>
    <w:rsid w:val="00BB4D32"/>
  </w:style>
  <w:style w:type="numbering" w:customStyle="1" w:styleId="Brezseznama41">
    <w:name w:val="Brez seznama41"/>
    <w:next w:val="Brezseznama"/>
    <w:uiPriority w:val="99"/>
    <w:semiHidden/>
    <w:unhideWhenUsed/>
    <w:rsid w:val="00BB4D32"/>
  </w:style>
  <w:style w:type="numbering" w:customStyle="1" w:styleId="Brezseznama131">
    <w:name w:val="Brez seznama131"/>
    <w:next w:val="Brezseznama"/>
    <w:semiHidden/>
    <w:unhideWhenUsed/>
    <w:rsid w:val="00BB4D32"/>
  </w:style>
  <w:style w:type="numbering" w:customStyle="1" w:styleId="Brezseznama1121">
    <w:name w:val="Brez seznama1121"/>
    <w:next w:val="Brezseznama"/>
    <w:semiHidden/>
    <w:unhideWhenUsed/>
    <w:rsid w:val="00BB4D32"/>
  </w:style>
  <w:style w:type="numbering" w:customStyle="1" w:styleId="Brezseznama221">
    <w:name w:val="Brez seznama221"/>
    <w:next w:val="Brezseznama"/>
    <w:semiHidden/>
    <w:unhideWhenUsed/>
    <w:rsid w:val="00BB4D32"/>
  </w:style>
  <w:style w:type="numbering" w:customStyle="1" w:styleId="Brezseznama11121">
    <w:name w:val="Brez seznama11121"/>
    <w:next w:val="Brezseznama"/>
    <w:semiHidden/>
    <w:unhideWhenUsed/>
    <w:rsid w:val="00BB4D32"/>
  </w:style>
  <w:style w:type="paragraph" w:customStyle="1" w:styleId="xmsonormal">
    <w:name w:val="x_msonormal"/>
    <w:basedOn w:val="Navaden"/>
    <w:rsid w:val="00BB4D3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BB4D3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BB4D32"/>
    <w:pPr>
      <w:spacing w:before="100" w:beforeAutospacing="1" w:after="100" w:afterAutospacing="1" w:line="240" w:lineRule="auto"/>
    </w:pPr>
    <w:rPr>
      <w:rFonts w:ascii="Times New Roman" w:eastAsia="Times New Roman" w:hAnsi="Times New Roman"/>
      <w:sz w:val="24"/>
      <w:szCs w:val="24"/>
      <w:lang w:eastAsia="sl-SI"/>
    </w:rPr>
  </w:style>
  <w:style w:type="numbering" w:customStyle="1" w:styleId="Brezseznama6">
    <w:name w:val="Brez seznama6"/>
    <w:next w:val="Brezseznama"/>
    <w:uiPriority w:val="99"/>
    <w:semiHidden/>
    <w:unhideWhenUsed/>
    <w:rsid w:val="00BB4D32"/>
  </w:style>
  <w:style w:type="table" w:customStyle="1" w:styleId="Tabelamrea3">
    <w:name w:val="Tabela – mreža3"/>
    <w:basedOn w:val="Navadnatabela"/>
    <w:next w:val="Tabelamrea"/>
    <w:uiPriority w:val="59"/>
    <w:rsid w:val="00BB4D32"/>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en0">
    <w:name w:val="len"/>
    <w:basedOn w:val="Navaden"/>
    <w:rsid w:val="00BB4D3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BB4D3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ne">
    <w:name w:val="None"/>
    <w:rsid w:val="00BB4D32"/>
  </w:style>
  <w:style w:type="paragraph" w:customStyle="1" w:styleId="len1">
    <w:name w:val="len1"/>
    <w:basedOn w:val="Navaden"/>
    <w:rsid w:val="00BB4D32"/>
    <w:pPr>
      <w:spacing w:before="480" w:after="0" w:line="240" w:lineRule="auto"/>
      <w:jc w:val="center"/>
    </w:pPr>
    <w:rPr>
      <w:rFonts w:ascii="Arial" w:eastAsia="Times New Roman" w:hAnsi="Arial" w:cs="Arial"/>
      <w:b/>
      <w:bCs/>
      <w:lang w:eastAsia="sl-SI"/>
    </w:rPr>
  </w:style>
  <w:style w:type="paragraph" w:customStyle="1" w:styleId="tevilnatoka1">
    <w:name w:val="tevilnatoka1"/>
    <w:basedOn w:val="Navaden"/>
    <w:rsid w:val="00BB4D32"/>
    <w:pPr>
      <w:spacing w:after="0" w:line="240" w:lineRule="auto"/>
      <w:ind w:left="425" w:hanging="425"/>
      <w:jc w:val="both"/>
    </w:pPr>
    <w:rPr>
      <w:rFonts w:ascii="Arial" w:eastAsia="Times New Roman" w:hAnsi="Arial" w:cs="Arial"/>
      <w:lang w:eastAsia="sl-SI"/>
    </w:rPr>
  </w:style>
  <w:style w:type="character" w:customStyle="1" w:styleId="jlqj4b">
    <w:name w:val="jlqj4b"/>
    <w:rsid w:val="00BB4D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16</Pages>
  <Words>5911</Words>
  <Characters>33696</Characters>
  <Application>Microsoft Office Word</Application>
  <DocSecurity>0</DocSecurity>
  <Lines>280</Lines>
  <Paragraphs>79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39528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Nataša Skubic (MZ)</dc:creator>
  <cp:keywords/>
  <dc:description/>
  <cp:lastModifiedBy>Lidija Vidergar</cp:lastModifiedBy>
  <cp:revision>3</cp:revision>
  <dcterms:created xsi:type="dcterms:W3CDTF">2021-11-23T19:14:00Z</dcterms:created>
  <dcterms:modified xsi:type="dcterms:W3CDTF">2021-11-23T19:30:00Z</dcterms:modified>
</cp:coreProperties>
</file>