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B253596" w14:textId="741FE543" w:rsidR="00F14506" w:rsidRPr="00BA2D4D" w:rsidRDefault="00A15801" w:rsidP="007075BC">
      <w:pPr>
        <w:pStyle w:val="Vrstapredpisa"/>
        <w:spacing w:line="276" w:lineRule="auto"/>
        <w:rPr>
          <w:rFonts w:cs="Arial"/>
          <w:bCs w:val="0"/>
          <w:color w:val="auto"/>
          <w:spacing w:val="0"/>
          <w:sz w:val="20"/>
          <w:szCs w:val="20"/>
          <w:lang w:val="sl-SI" w:eastAsia="sl-SI"/>
        </w:rPr>
      </w:pPr>
      <w:r w:rsidRPr="00BA2D4D">
        <w:rPr>
          <w:rFonts w:cs="Arial"/>
          <w:bCs w:val="0"/>
          <w:color w:val="auto"/>
          <w:spacing w:val="0"/>
          <w:sz w:val="20"/>
          <w:szCs w:val="20"/>
          <w:lang w:val="sl-SI" w:eastAsia="sl-SI"/>
        </w:rPr>
        <w:t xml:space="preserve">Predlog </w:t>
      </w:r>
      <w:r w:rsidR="007479DF" w:rsidRPr="00BA2D4D">
        <w:rPr>
          <w:rFonts w:cs="Arial"/>
          <w:bCs w:val="0"/>
          <w:color w:val="auto"/>
          <w:spacing w:val="0"/>
          <w:sz w:val="20"/>
          <w:szCs w:val="20"/>
          <w:lang w:val="sl-SI" w:eastAsia="sl-SI"/>
        </w:rPr>
        <w:t xml:space="preserve">Uredbe o </w:t>
      </w:r>
      <w:r w:rsidR="00B234D6" w:rsidRPr="00BA2D4D">
        <w:rPr>
          <w:rFonts w:cs="Arial"/>
          <w:bCs w:val="0"/>
          <w:color w:val="auto"/>
          <w:spacing w:val="0"/>
          <w:sz w:val="20"/>
          <w:szCs w:val="20"/>
          <w:lang w:val="sl-SI" w:eastAsia="sl-SI"/>
        </w:rPr>
        <w:t xml:space="preserve">podporah elektriki, proizvedeni iz obnovljivih virov energije in v soproizvodnji toplote in elektrike z visokim izkoristkom </w:t>
      </w:r>
      <w:r w:rsidRPr="00BA2D4D">
        <w:rPr>
          <w:rFonts w:cs="Arial"/>
          <w:bCs w:val="0"/>
          <w:color w:val="auto"/>
          <w:spacing w:val="0"/>
          <w:sz w:val="20"/>
          <w:szCs w:val="20"/>
          <w:lang w:val="sl-SI" w:eastAsia="sl-SI"/>
        </w:rPr>
        <w:t xml:space="preserve">– v </w:t>
      </w:r>
      <w:r w:rsidR="00B234D6" w:rsidRPr="00BA2D4D">
        <w:rPr>
          <w:rFonts w:cs="Arial"/>
          <w:bCs w:val="0"/>
          <w:color w:val="auto"/>
          <w:spacing w:val="0"/>
          <w:sz w:val="20"/>
          <w:szCs w:val="20"/>
          <w:lang w:val="sl-SI" w:eastAsia="sl-SI"/>
        </w:rPr>
        <w:t>javno</w:t>
      </w:r>
      <w:r w:rsidRPr="00BA2D4D">
        <w:rPr>
          <w:rFonts w:cs="Arial"/>
          <w:bCs w:val="0"/>
          <w:color w:val="auto"/>
          <w:spacing w:val="0"/>
          <w:sz w:val="20"/>
          <w:szCs w:val="20"/>
          <w:lang w:val="sl-SI" w:eastAsia="sl-SI"/>
        </w:rPr>
        <w:t xml:space="preserve"> obravnavo</w:t>
      </w:r>
    </w:p>
    <w:p w14:paraId="5785B12A" w14:textId="74F6D92B" w:rsidR="00F14506" w:rsidRPr="00BA2D4D" w:rsidRDefault="00F14506" w:rsidP="007075BC">
      <w:pPr>
        <w:spacing w:after="0" w:line="276" w:lineRule="auto"/>
        <w:jc w:val="both"/>
        <w:rPr>
          <w:rFonts w:ascii="Arial" w:eastAsia="Times New Roman" w:hAnsi="Arial" w:cs="Arial"/>
          <w:b/>
          <w:sz w:val="20"/>
          <w:szCs w:val="20"/>
          <w:lang w:eastAsia="sl-SI"/>
        </w:rPr>
      </w:pPr>
    </w:p>
    <w:p w14:paraId="6E55A0B6" w14:textId="1DEB6838" w:rsidR="00F14506" w:rsidRPr="00BA2D4D" w:rsidRDefault="00F14506" w:rsidP="007075BC">
      <w:pPr>
        <w:spacing w:after="0" w:line="276" w:lineRule="auto"/>
        <w:jc w:val="both"/>
        <w:rPr>
          <w:rFonts w:ascii="Arial" w:eastAsia="Times New Roman" w:hAnsi="Arial" w:cs="Arial"/>
          <w:b/>
          <w:sz w:val="20"/>
          <w:szCs w:val="20"/>
          <w:lang w:eastAsia="sl-SI"/>
        </w:rPr>
      </w:pPr>
    </w:p>
    <w:p w14:paraId="6B09FD7D" w14:textId="77777777" w:rsidR="00191D95" w:rsidRPr="00BA2D4D" w:rsidRDefault="00191D95" w:rsidP="007075BC">
      <w:pPr>
        <w:spacing w:after="0" w:line="276" w:lineRule="auto"/>
        <w:jc w:val="both"/>
        <w:rPr>
          <w:rFonts w:ascii="Arial" w:eastAsia="Times New Roman" w:hAnsi="Arial" w:cs="Arial"/>
          <w:b/>
          <w:sz w:val="20"/>
          <w:szCs w:val="20"/>
          <w:lang w:eastAsia="sl-SI"/>
        </w:rPr>
      </w:pPr>
    </w:p>
    <w:p w14:paraId="0ED9AF4B" w14:textId="72275EDC" w:rsidR="00415144" w:rsidRPr="00BA2D4D" w:rsidRDefault="00415144" w:rsidP="007075BC">
      <w:pPr>
        <w:spacing w:after="0" w:line="276" w:lineRule="auto"/>
        <w:jc w:val="both"/>
        <w:rPr>
          <w:rFonts w:ascii="Arial" w:eastAsia="Times New Roman" w:hAnsi="Arial" w:cs="Arial"/>
          <w:b/>
          <w:sz w:val="20"/>
          <w:szCs w:val="20"/>
          <w:lang w:eastAsia="sl-SI"/>
        </w:rPr>
      </w:pPr>
      <w:r w:rsidRPr="00BA2D4D">
        <w:rPr>
          <w:rFonts w:ascii="Arial" w:eastAsia="Times New Roman" w:hAnsi="Arial" w:cs="Arial"/>
          <w:b/>
          <w:sz w:val="20"/>
          <w:szCs w:val="20"/>
          <w:lang w:eastAsia="sl-SI"/>
        </w:rPr>
        <w:t>I. OBRAZLOŽITEV – SPLOŠNO</w:t>
      </w:r>
    </w:p>
    <w:p w14:paraId="303661FA" w14:textId="3CC521D7" w:rsidR="00700C98" w:rsidRPr="00BA2D4D" w:rsidRDefault="00700C98" w:rsidP="007075BC">
      <w:pPr>
        <w:spacing w:after="0" w:line="276" w:lineRule="auto"/>
        <w:jc w:val="both"/>
        <w:rPr>
          <w:rFonts w:ascii="Arial" w:eastAsia="Times New Roman" w:hAnsi="Arial" w:cs="Arial"/>
          <w:sz w:val="20"/>
          <w:szCs w:val="20"/>
          <w:lang w:eastAsia="sl-SI"/>
        </w:rPr>
      </w:pPr>
    </w:p>
    <w:p w14:paraId="64DDFFC0" w14:textId="77777777" w:rsidR="00700C98" w:rsidRPr="00BA2D4D" w:rsidRDefault="00700C98" w:rsidP="007075BC">
      <w:pPr>
        <w:spacing w:after="0" w:line="276" w:lineRule="auto"/>
        <w:jc w:val="both"/>
        <w:rPr>
          <w:rFonts w:ascii="Arial" w:eastAsia="Times New Roman" w:hAnsi="Arial" w:cs="Arial"/>
          <w:sz w:val="20"/>
          <w:szCs w:val="20"/>
          <w:lang w:eastAsia="sl-SI"/>
        </w:rPr>
      </w:pPr>
    </w:p>
    <w:p w14:paraId="294B213F" w14:textId="39E5B22B" w:rsidR="009853F8" w:rsidRPr="00BA2D4D" w:rsidRDefault="00415144" w:rsidP="007075BC">
      <w:pPr>
        <w:autoSpaceDE w:val="0"/>
        <w:autoSpaceDN w:val="0"/>
        <w:adjustRightInd w:val="0"/>
        <w:spacing w:after="0" w:line="276" w:lineRule="auto"/>
        <w:jc w:val="both"/>
        <w:rPr>
          <w:rFonts w:ascii="Arial" w:eastAsia="Times New Roman" w:hAnsi="Arial" w:cs="Arial"/>
          <w:sz w:val="20"/>
          <w:szCs w:val="20"/>
          <w:lang w:eastAsia="sl-SI"/>
        </w:rPr>
      </w:pPr>
      <w:r w:rsidRPr="00BA2D4D">
        <w:rPr>
          <w:rFonts w:ascii="Arial" w:eastAsia="Times New Roman" w:hAnsi="Arial" w:cs="Arial"/>
          <w:sz w:val="20"/>
          <w:szCs w:val="20"/>
          <w:lang w:eastAsia="sl-SI"/>
        </w:rPr>
        <w:t xml:space="preserve">S predlagano </w:t>
      </w:r>
      <w:r w:rsidR="00915474" w:rsidRPr="00BA2D4D">
        <w:rPr>
          <w:rFonts w:ascii="Arial" w:eastAsia="Times New Roman" w:hAnsi="Arial" w:cs="Arial"/>
          <w:sz w:val="20"/>
          <w:szCs w:val="20"/>
          <w:lang w:eastAsia="sl-SI"/>
        </w:rPr>
        <w:t xml:space="preserve">Uredbo o </w:t>
      </w:r>
      <w:r w:rsidR="00B234D6" w:rsidRPr="00BA2D4D">
        <w:rPr>
          <w:rFonts w:ascii="Arial" w:hAnsi="Arial" w:cs="Arial"/>
          <w:bCs/>
          <w:sz w:val="20"/>
          <w:szCs w:val="20"/>
          <w:lang w:eastAsia="sl-SI"/>
        </w:rPr>
        <w:t xml:space="preserve">podporah elektriki, proizvedeni iz obnovljivih virov energije in v soproizvodnji toplote in elektrike z visokim izkoristkom </w:t>
      </w:r>
      <w:r w:rsidR="006176E8" w:rsidRPr="00BA2D4D">
        <w:rPr>
          <w:rFonts w:ascii="Arial" w:eastAsia="Times New Roman" w:hAnsi="Arial" w:cs="Arial"/>
          <w:sz w:val="20"/>
          <w:szCs w:val="20"/>
          <w:lang w:eastAsia="sl-SI"/>
        </w:rPr>
        <w:t xml:space="preserve">se </w:t>
      </w:r>
      <w:r w:rsidR="00700C98" w:rsidRPr="00BA2D4D">
        <w:rPr>
          <w:rFonts w:ascii="Arial" w:eastAsia="Times New Roman" w:hAnsi="Arial" w:cs="Arial"/>
          <w:sz w:val="20"/>
          <w:szCs w:val="20"/>
          <w:lang w:eastAsia="sl-SI"/>
        </w:rPr>
        <w:t xml:space="preserve">na podlagi </w:t>
      </w:r>
      <w:r w:rsidR="00B234D6" w:rsidRPr="00BA2D4D">
        <w:rPr>
          <w:rFonts w:ascii="Arial" w:eastAsia="Times New Roman" w:hAnsi="Arial" w:cs="Arial"/>
          <w:sz w:val="20"/>
          <w:szCs w:val="20"/>
          <w:lang w:eastAsia="sl-SI"/>
        </w:rPr>
        <w:t>osmega</w:t>
      </w:r>
      <w:r w:rsidR="00700C98" w:rsidRPr="00BA2D4D">
        <w:rPr>
          <w:rFonts w:ascii="Arial" w:eastAsia="Times New Roman" w:hAnsi="Arial" w:cs="Arial"/>
          <w:sz w:val="20"/>
          <w:szCs w:val="20"/>
          <w:lang w:eastAsia="sl-SI"/>
        </w:rPr>
        <w:t xml:space="preserve"> </w:t>
      </w:r>
      <w:r w:rsidR="00FA7E7C" w:rsidRPr="00BA2D4D">
        <w:rPr>
          <w:rFonts w:ascii="Arial" w:eastAsia="Times New Roman" w:hAnsi="Arial" w:cs="Arial"/>
          <w:sz w:val="20"/>
          <w:szCs w:val="20"/>
          <w:lang w:eastAsia="sl-SI"/>
        </w:rPr>
        <w:t xml:space="preserve">in devetega </w:t>
      </w:r>
      <w:r w:rsidR="00700C98" w:rsidRPr="00BA2D4D">
        <w:rPr>
          <w:rFonts w:ascii="Arial" w:eastAsia="Times New Roman" w:hAnsi="Arial" w:cs="Arial"/>
          <w:sz w:val="20"/>
          <w:szCs w:val="20"/>
          <w:lang w:eastAsia="sl-SI"/>
        </w:rPr>
        <w:t xml:space="preserve">odstavka </w:t>
      </w:r>
      <w:r w:rsidR="00B234D6" w:rsidRPr="00BA2D4D">
        <w:rPr>
          <w:rFonts w:ascii="Arial" w:eastAsia="Times New Roman" w:hAnsi="Arial" w:cs="Arial"/>
          <w:sz w:val="20"/>
          <w:szCs w:val="20"/>
          <w:lang w:eastAsia="sl-SI"/>
        </w:rPr>
        <w:t>20</w:t>
      </w:r>
      <w:r w:rsidR="00700C98" w:rsidRPr="00BA2D4D">
        <w:rPr>
          <w:rFonts w:ascii="Arial" w:eastAsia="Times New Roman" w:hAnsi="Arial" w:cs="Arial"/>
          <w:sz w:val="20"/>
          <w:szCs w:val="20"/>
          <w:lang w:eastAsia="sl-SI"/>
        </w:rPr>
        <w:t xml:space="preserve">. člena in za </w:t>
      </w:r>
      <w:r w:rsidR="00700C98" w:rsidRPr="00BA2D4D">
        <w:rPr>
          <w:rFonts w:ascii="Arial" w:hAnsi="Arial" w:cs="Arial"/>
          <w:bCs/>
          <w:sz w:val="20"/>
          <w:szCs w:val="20"/>
          <w:lang w:eastAsia="sl-SI"/>
        </w:rPr>
        <w:t xml:space="preserve">izvrševanje </w:t>
      </w:r>
      <w:r w:rsidR="00B234D6" w:rsidRPr="00BA2D4D">
        <w:rPr>
          <w:rFonts w:ascii="Arial" w:hAnsi="Arial" w:cs="Arial"/>
          <w:bCs/>
          <w:sz w:val="20"/>
          <w:szCs w:val="20"/>
          <w:lang w:eastAsia="sl-SI"/>
        </w:rPr>
        <w:t xml:space="preserve">23. člena Zakona o spodbujanju rabe obnovljivih virov energije (Uradni list RS št. </w:t>
      </w:r>
      <w:hyperlink r:id="rId11" w:tgtFrame="_blank" w:tooltip="Zakon o spodbujanju rabe obnovljivih virov energije (ZSROVE)" w:history="1">
        <w:r w:rsidR="00B234D6" w:rsidRPr="00BA2D4D">
          <w:rPr>
            <w:rFonts w:ascii="Arial" w:hAnsi="Arial" w:cs="Arial"/>
            <w:bCs/>
            <w:sz w:val="20"/>
            <w:szCs w:val="20"/>
            <w:lang w:eastAsia="sl-SI"/>
          </w:rPr>
          <w:t>121/21</w:t>
        </w:r>
      </w:hyperlink>
      <w:r w:rsidR="008344A8" w:rsidRPr="00BA2D4D">
        <w:rPr>
          <w:rFonts w:ascii="Arial" w:hAnsi="Arial" w:cs="Arial"/>
          <w:bCs/>
          <w:sz w:val="20"/>
          <w:szCs w:val="20"/>
          <w:lang w:eastAsia="sl-SI"/>
        </w:rPr>
        <w:t xml:space="preserve">, v nadaljevanju: </w:t>
      </w:r>
      <w:r w:rsidR="00B234D6" w:rsidRPr="00BA2D4D">
        <w:rPr>
          <w:rFonts w:ascii="Arial" w:hAnsi="Arial" w:cs="Arial"/>
          <w:bCs/>
          <w:sz w:val="20"/>
          <w:szCs w:val="20"/>
          <w:lang w:eastAsia="sl-SI"/>
        </w:rPr>
        <w:t>ZSROVE</w:t>
      </w:r>
      <w:r w:rsidR="009853F8" w:rsidRPr="00BA2D4D">
        <w:rPr>
          <w:rFonts w:ascii="Arial" w:hAnsi="Arial" w:cs="Arial"/>
          <w:bCs/>
          <w:sz w:val="20"/>
          <w:szCs w:val="20"/>
          <w:lang w:eastAsia="sl-SI"/>
        </w:rPr>
        <w:t xml:space="preserve">) </w:t>
      </w:r>
      <w:r w:rsidR="008344A8" w:rsidRPr="00BA2D4D">
        <w:rPr>
          <w:rFonts w:ascii="Arial" w:hAnsi="Arial" w:cs="Arial"/>
          <w:bCs/>
          <w:sz w:val="20"/>
          <w:szCs w:val="20"/>
          <w:lang w:eastAsia="sl-SI"/>
        </w:rPr>
        <w:t xml:space="preserve">na podzakonski ravni konkretizira zahteve </w:t>
      </w:r>
      <w:r w:rsidR="00B234D6" w:rsidRPr="00BA2D4D">
        <w:rPr>
          <w:rFonts w:ascii="Arial" w:hAnsi="Arial" w:cs="Arial"/>
          <w:bCs/>
          <w:sz w:val="20"/>
          <w:szCs w:val="20"/>
          <w:lang w:eastAsia="sl-SI"/>
        </w:rPr>
        <w:t>ZSROVE</w:t>
      </w:r>
      <w:r w:rsidR="008344A8" w:rsidRPr="00BA2D4D">
        <w:rPr>
          <w:rFonts w:ascii="Arial" w:hAnsi="Arial" w:cs="Arial"/>
          <w:bCs/>
          <w:sz w:val="20"/>
          <w:szCs w:val="20"/>
          <w:lang w:eastAsia="sl-SI"/>
        </w:rPr>
        <w:t xml:space="preserve">, kot </w:t>
      </w:r>
      <w:r w:rsidR="00B234D6" w:rsidRPr="00BA2D4D">
        <w:rPr>
          <w:rFonts w:ascii="Arial" w:hAnsi="Arial" w:cs="Arial"/>
          <w:bCs/>
          <w:sz w:val="20"/>
          <w:szCs w:val="20"/>
          <w:lang w:eastAsia="sl-SI"/>
        </w:rPr>
        <w:t>so vsebovane v citiranih</w:t>
      </w:r>
      <w:r w:rsidR="00B234D6" w:rsidRPr="00BA2D4D">
        <w:rPr>
          <w:rFonts w:ascii="Arial" w:eastAsia="Times New Roman" w:hAnsi="Arial" w:cs="Arial"/>
          <w:sz w:val="20"/>
          <w:szCs w:val="20"/>
          <w:lang w:eastAsia="sl-SI"/>
        </w:rPr>
        <w:t xml:space="preserve"> členih</w:t>
      </w:r>
      <w:r w:rsidR="007857BA" w:rsidRPr="00BA2D4D">
        <w:rPr>
          <w:rFonts w:ascii="Arial" w:eastAsia="Times New Roman" w:hAnsi="Arial" w:cs="Arial"/>
          <w:sz w:val="20"/>
          <w:szCs w:val="20"/>
          <w:lang w:eastAsia="sl-SI"/>
        </w:rPr>
        <w:t xml:space="preserve">.   </w:t>
      </w:r>
    </w:p>
    <w:p w14:paraId="2CCB1FEC" w14:textId="3BB9B64D" w:rsidR="00700C98" w:rsidRPr="00BA2D4D" w:rsidRDefault="00700C98" w:rsidP="007075BC">
      <w:pPr>
        <w:spacing w:after="0" w:line="276" w:lineRule="auto"/>
        <w:jc w:val="both"/>
        <w:rPr>
          <w:rFonts w:ascii="Arial" w:hAnsi="Arial" w:cs="Arial"/>
          <w:bCs/>
          <w:sz w:val="20"/>
          <w:szCs w:val="20"/>
          <w:lang w:eastAsia="sl-SI"/>
        </w:rPr>
      </w:pPr>
    </w:p>
    <w:p w14:paraId="13B49DE0" w14:textId="525A44E6" w:rsidR="00B234D6" w:rsidRPr="00BA2D4D" w:rsidRDefault="00B234D6" w:rsidP="007075BC">
      <w:pPr>
        <w:pStyle w:val="Neotevilenodstavek"/>
        <w:spacing w:line="276" w:lineRule="auto"/>
        <w:rPr>
          <w:rFonts w:eastAsiaTheme="minorHAnsi"/>
          <w:bCs/>
          <w:sz w:val="20"/>
          <w:szCs w:val="20"/>
        </w:rPr>
      </w:pPr>
      <w:r w:rsidRPr="00BA2D4D">
        <w:rPr>
          <w:rFonts w:eastAsiaTheme="minorHAnsi"/>
          <w:bCs/>
          <w:sz w:val="20"/>
          <w:szCs w:val="20"/>
        </w:rPr>
        <w:t xml:space="preserve">Že z Uredbo o podporah elektriki, proizvedeni iz obnovljivih virov energije in v soproizvodnji toplote in elektrike z visokim izkoristkom (Uradni list RS, št. </w:t>
      </w:r>
      <w:hyperlink r:id="rId12" w:tgtFrame="_blank" w:tooltip="Uredba o podporah elektriki, proizvedeni iz obnovljivih virov energije in v soproizvodnji toplote in elektrike z visokim izkoristkom" w:history="1">
        <w:r w:rsidRPr="00BA2D4D">
          <w:rPr>
            <w:rFonts w:eastAsiaTheme="minorHAnsi"/>
            <w:bCs/>
            <w:sz w:val="20"/>
            <w:szCs w:val="20"/>
          </w:rPr>
          <w:t>74/16</w:t>
        </w:r>
      </w:hyperlink>
      <w:r w:rsidRPr="00BA2D4D">
        <w:rPr>
          <w:rFonts w:eastAsiaTheme="minorHAnsi"/>
          <w:bCs/>
          <w:sz w:val="20"/>
          <w:szCs w:val="20"/>
        </w:rPr>
        <w:t xml:space="preserve">, </w:t>
      </w:r>
      <w:hyperlink r:id="rId13" w:tgtFrame="_blank" w:tooltip="Uredba o spremembah in dopolnitvah Uredbe o podporah elektriki, proizvedeni iz obnovljivih virov energije in v soproizvodnji toplote in elektrike z visokim izkoristkom" w:history="1">
        <w:r w:rsidRPr="00BA2D4D">
          <w:rPr>
            <w:rFonts w:eastAsiaTheme="minorHAnsi"/>
            <w:bCs/>
            <w:sz w:val="20"/>
            <w:szCs w:val="20"/>
          </w:rPr>
          <w:t>74/20</w:t>
        </w:r>
      </w:hyperlink>
      <w:r w:rsidRPr="00BA2D4D">
        <w:rPr>
          <w:rFonts w:eastAsiaTheme="minorHAnsi"/>
          <w:bCs/>
          <w:sz w:val="20"/>
          <w:szCs w:val="20"/>
        </w:rPr>
        <w:t xml:space="preserve"> in </w:t>
      </w:r>
      <w:hyperlink r:id="rId14" w:tgtFrame="_blank" w:tooltip="Zakon o spodbujanju rabe obnovljivih virov energije" w:history="1">
        <w:r w:rsidRPr="00BA2D4D">
          <w:rPr>
            <w:rFonts w:eastAsiaTheme="minorHAnsi"/>
            <w:bCs/>
            <w:sz w:val="20"/>
            <w:szCs w:val="20"/>
          </w:rPr>
          <w:t>121/21</w:t>
        </w:r>
      </w:hyperlink>
      <w:r w:rsidRPr="00BA2D4D">
        <w:rPr>
          <w:rFonts w:eastAsiaTheme="minorHAnsi"/>
          <w:bCs/>
          <w:sz w:val="20"/>
          <w:szCs w:val="20"/>
        </w:rPr>
        <w:t xml:space="preserve"> – ZSROVE, v nadaljevanju: Uredba o podporah ki se še uporablja) je bilo na podlagi </w:t>
      </w:r>
      <w:r w:rsidR="00EA68AD" w:rsidRPr="00BA2D4D">
        <w:rPr>
          <w:rFonts w:eastAsiaTheme="minorHAnsi"/>
          <w:bCs/>
          <w:sz w:val="20"/>
          <w:szCs w:val="20"/>
        </w:rPr>
        <w:t>določil</w:t>
      </w:r>
      <w:r w:rsidRPr="00BA2D4D">
        <w:rPr>
          <w:rFonts w:eastAsiaTheme="minorHAnsi"/>
          <w:bCs/>
          <w:sz w:val="20"/>
          <w:szCs w:val="20"/>
        </w:rPr>
        <w:t xml:space="preserve"> 372. člena Energetskega zakona (Uradni list RS, št. </w:t>
      </w:r>
      <w:hyperlink r:id="rId15" w:tgtFrame="_blank" w:tooltip="Energetski zakon (uradno prečiščeno besedilo)" w:history="1">
        <w:r w:rsidRPr="00BA2D4D">
          <w:rPr>
            <w:rFonts w:eastAsiaTheme="minorHAnsi"/>
            <w:sz w:val="20"/>
            <w:szCs w:val="20"/>
          </w:rPr>
          <w:t>60/19</w:t>
        </w:r>
      </w:hyperlink>
      <w:r w:rsidRPr="00BA2D4D">
        <w:rPr>
          <w:rFonts w:eastAsiaTheme="minorHAnsi"/>
          <w:bCs/>
          <w:sz w:val="20"/>
          <w:szCs w:val="20"/>
        </w:rPr>
        <w:t xml:space="preserve"> – uradno prečiščeno besedilo, </w:t>
      </w:r>
      <w:hyperlink r:id="rId16" w:tgtFrame="_blank" w:tooltip="Zakon o spremembah in dopolnitvah Energetskega zakona" w:history="1">
        <w:r w:rsidRPr="00BA2D4D">
          <w:rPr>
            <w:rFonts w:eastAsiaTheme="minorHAnsi"/>
            <w:sz w:val="20"/>
            <w:szCs w:val="20"/>
          </w:rPr>
          <w:t>65/20</w:t>
        </w:r>
      </w:hyperlink>
      <w:r w:rsidRPr="00BA2D4D">
        <w:rPr>
          <w:rFonts w:eastAsiaTheme="minorHAnsi"/>
          <w:bCs/>
          <w:sz w:val="20"/>
          <w:szCs w:val="20"/>
        </w:rPr>
        <w:t xml:space="preserve">, </w:t>
      </w:r>
      <w:hyperlink r:id="rId17" w:tgtFrame="_blank" w:tooltip="Zakon o učinkoviti rabi energije" w:history="1">
        <w:r w:rsidRPr="00BA2D4D">
          <w:rPr>
            <w:rFonts w:eastAsiaTheme="minorHAnsi"/>
            <w:sz w:val="20"/>
            <w:szCs w:val="20"/>
          </w:rPr>
          <w:t>158/20</w:t>
        </w:r>
      </w:hyperlink>
      <w:r w:rsidRPr="00BA2D4D">
        <w:rPr>
          <w:rFonts w:eastAsiaTheme="minorHAnsi"/>
          <w:bCs/>
          <w:sz w:val="20"/>
          <w:szCs w:val="20"/>
        </w:rPr>
        <w:t xml:space="preserve"> – ZURE in </w:t>
      </w:r>
      <w:hyperlink r:id="rId18" w:tgtFrame="_blank" w:tooltip="Zakon o spodbujanju rabe obnovljivih virov energije" w:history="1">
        <w:r w:rsidRPr="00BA2D4D">
          <w:rPr>
            <w:rFonts w:eastAsiaTheme="minorHAnsi"/>
            <w:sz w:val="20"/>
            <w:szCs w:val="20"/>
          </w:rPr>
          <w:t>121/21</w:t>
        </w:r>
      </w:hyperlink>
      <w:r w:rsidRPr="00BA2D4D">
        <w:rPr>
          <w:rFonts w:eastAsiaTheme="minorHAnsi"/>
          <w:bCs/>
          <w:sz w:val="20"/>
          <w:szCs w:val="20"/>
        </w:rPr>
        <w:t xml:space="preserve"> – ZSROVE</w:t>
      </w:r>
      <w:r w:rsidR="00B9686F" w:rsidRPr="00BA2D4D">
        <w:rPr>
          <w:rFonts w:eastAsiaTheme="minorHAnsi"/>
          <w:bCs/>
          <w:sz w:val="20"/>
          <w:szCs w:val="20"/>
        </w:rPr>
        <w:t>, v nadaljevanju: EZ-1</w:t>
      </w:r>
      <w:r w:rsidRPr="00BA2D4D">
        <w:rPr>
          <w:rFonts w:eastAsiaTheme="minorHAnsi"/>
          <w:bCs/>
          <w:sz w:val="20"/>
          <w:szCs w:val="20"/>
        </w:rPr>
        <w:t xml:space="preserve">) potrebno urediti in določiti vrste energetskih tehnologij proizvodnih naprav za proizvodnjo </w:t>
      </w:r>
      <w:r w:rsidR="00F136C4" w:rsidRPr="00BA2D4D">
        <w:rPr>
          <w:rFonts w:eastAsiaTheme="minorHAnsi"/>
          <w:bCs/>
          <w:sz w:val="20"/>
          <w:szCs w:val="20"/>
        </w:rPr>
        <w:t>električne energije</w:t>
      </w:r>
      <w:r w:rsidRPr="00BA2D4D">
        <w:rPr>
          <w:rFonts w:eastAsiaTheme="minorHAnsi"/>
          <w:bCs/>
          <w:sz w:val="20"/>
          <w:szCs w:val="20"/>
        </w:rPr>
        <w:t xml:space="preserve"> iz obnovljivih virov energije (v nadaljnjem besedilu: PN OVE) in za proizvodne naprave s soproizvodnjo toplote in </w:t>
      </w:r>
      <w:r w:rsidR="00F136C4" w:rsidRPr="00BA2D4D">
        <w:rPr>
          <w:rFonts w:eastAsiaTheme="minorHAnsi"/>
          <w:bCs/>
          <w:sz w:val="20"/>
          <w:szCs w:val="20"/>
        </w:rPr>
        <w:t xml:space="preserve">električne energije </w:t>
      </w:r>
      <w:r w:rsidRPr="00BA2D4D">
        <w:rPr>
          <w:rFonts w:eastAsiaTheme="minorHAnsi"/>
          <w:bCs/>
          <w:sz w:val="20"/>
          <w:szCs w:val="20"/>
        </w:rPr>
        <w:t xml:space="preserve">z visokim izkoristkom (v nadaljnjem besedilu: PN SPTE) ki </w:t>
      </w:r>
      <w:r w:rsidR="00B9686F" w:rsidRPr="00BA2D4D">
        <w:rPr>
          <w:rFonts w:eastAsiaTheme="minorHAnsi"/>
          <w:bCs/>
          <w:sz w:val="20"/>
          <w:szCs w:val="20"/>
        </w:rPr>
        <w:t>so upravičene do prejemanja podpor</w:t>
      </w:r>
      <w:r w:rsidRPr="00BA2D4D">
        <w:rPr>
          <w:rFonts w:eastAsiaTheme="minorHAnsi"/>
          <w:bCs/>
          <w:sz w:val="20"/>
          <w:szCs w:val="20"/>
        </w:rPr>
        <w:t>, razvrstitev proizvodnih naprav v velikostne razrede, način pridobitve podpore preko postopka javnega poziva za vstop proizvodne naprave v podporno shemo, konkurenčni postopek izbiranja proizvodnih naprav za vstop v podporno shemo, način za določanje referenčnih stroškov proizvodnje elektrike iz OVE in v soproizvodnji toplote in elektrike z visokim izkoristkom, način določanja cen za zagotovljeni odkup elektrike, način določanja višine podpor, ki se izvajajo kot finančna pomoč za tekoče poslovanje proizvodnih naprav, pogoje za pridobitev podpore, način pridobitve podpore in način in trajanje prejemanja podpor ter druga vprašanja, povezana s podeljevanjem in koriščenjem podpor elektriki, proizvedeni iz OVE in v SPTE.</w:t>
      </w:r>
    </w:p>
    <w:p w14:paraId="13194CE1" w14:textId="6B070B58" w:rsidR="00B234D6" w:rsidRPr="00BA2D4D" w:rsidRDefault="00B234D6" w:rsidP="007075BC">
      <w:pPr>
        <w:autoSpaceDE w:val="0"/>
        <w:spacing w:after="0" w:line="276" w:lineRule="auto"/>
        <w:jc w:val="both"/>
        <w:rPr>
          <w:rFonts w:ascii="Arial" w:hAnsi="Arial" w:cs="Arial"/>
          <w:iCs/>
          <w:snapToGrid w:val="0"/>
          <w:sz w:val="20"/>
          <w:szCs w:val="20"/>
          <w:lang w:eastAsia="sl-SI"/>
        </w:rPr>
      </w:pPr>
    </w:p>
    <w:p w14:paraId="3CC795EA" w14:textId="7CDFE014" w:rsidR="00B9686F" w:rsidRPr="00BA2D4D" w:rsidRDefault="008353B7" w:rsidP="007075BC">
      <w:pPr>
        <w:autoSpaceDE w:val="0"/>
        <w:spacing w:after="0" w:line="276" w:lineRule="auto"/>
        <w:jc w:val="both"/>
        <w:rPr>
          <w:rFonts w:ascii="Arial" w:hAnsi="Arial" w:cs="Arial"/>
          <w:iCs/>
          <w:snapToGrid w:val="0"/>
          <w:sz w:val="20"/>
          <w:szCs w:val="20"/>
          <w:lang w:eastAsia="sl-SI"/>
        </w:rPr>
      </w:pPr>
      <w:r w:rsidRPr="00BA2D4D">
        <w:rPr>
          <w:rFonts w:ascii="Arial" w:eastAsia="Times New Roman" w:hAnsi="Arial" w:cs="Arial"/>
          <w:sz w:val="20"/>
          <w:szCs w:val="20"/>
          <w:lang w:eastAsia="sl-SI"/>
        </w:rPr>
        <w:t xml:space="preserve">S predlogom uredbe se </w:t>
      </w:r>
      <w:r w:rsidR="00FA7E7C" w:rsidRPr="00BA2D4D">
        <w:rPr>
          <w:rFonts w:ascii="Arial" w:eastAsia="Times New Roman" w:hAnsi="Arial" w:cs="Arial"/>
          <w:sz w:val="20"/>
          <w:szCs w:val="20"/>
          <w:lang w:eastAsia="sl-SI"/>
        </w:rPr>
        <w:t xml:space="preserve">to </w:t>
      </w:r>
      <w:r w:rsidRPr="00BA2D4D">
        <w:rPr>
          <w:rFonts w:ascii="Arial" w:eastAsia="Times New Roman" w:hAnsi="Arial" w:cs="Arial"/>
          <w:sz w:val="20"/>
          <w:szCs w:val="20"/>
          <w:lang w:eastAsia="sl-SI"/>
        </w:rPr>
        <w:t>področ</w:t>
      </w:r>
      <w:r w:rsidR="00FA7E7C" w:rsidRPr="00BA2D4D">
        <w:rPr>
          <w:rFonts w:ascii="Arial" w:eastAsia="Times New Roman" w:hAnsi="Arial" w:cs="Arial"/>
          <w:sz w:val="20"/>
          <w:szCs w:val="20"/>
          <w:lang w:eastAsia="sl-SI"/>
        </w:rPr>
        <w:t xml:space="preserve">je </w:t>
      </w:r>
      <w:r w:rsidR="0053407F" w:rsidRPr="00BA2D4D">
        <w:rPr>
          <w:rFonts w:ascii="Arial" w:hAnsi="Arial" w:cs="Arial"/>
          <w:iCs/>
          <w:snapToGrid w:val="0"/>
          <w:sz w:val="20"/>
          <w:szCs w:val="20"/>
          <w:lang w:eastAsia="sl-SI"/>
        </w:rPr>
        <w:t xml:space="preserve">v luči ZSROVE </w:t>
      </w:r>
      <w:r w:rsidR="00FA7E7C" w:rsidRPr="00BA2D4D">
        <w:rPr>
          <w:rFonts w:ascii="Arial" w:eastAsia="Times New Roman" w:hAnsi="Arial" w:cs="Arial"/>
          <w:sz w:val="20"/>
          <w:szCs w:val="20"/>
          <w:lang w:eastAsia="sl-SI"/>
        </w:rPr>
        <w:t>ureja na smiselno enak način</w:t>
      </w:r>
      <w:r w:rsidRPr="00BA2D4D">
        <w:rPr>
          <w:rFonts w:ascii="Arial" w:eastAsia="Times New Roman" w:hAnsi="Arial" w:cs="Arial"/>
          <w:sz w:val="20"/>
          <w:szCs w:val="20"/>
          <w:lang w:eastAsia="sl-SI"/>
        </w:rPr>
        <w:t xml:space="preserve"> kot </w:t>
      </w:r>
      <w:r w:rsidR="00D55C35" w:rsidRPr="00BA2D4D">
        <w:rPr>
          <w:rFonts w:ascii="Arial" w:eastAsia="Times New Roman" w:hAnsi="Arial" w:cs="Arial"/>
          <w:sz w:val="20"/>
          <w:szCs w:val="20"/>
          <w:lang w:eastAsia="sl-SI"/>
        </w:rPr>
        <w:t>ga pozna že Uredba</w:t>
      </w:r>
      <w:r w:rsidRPr="00BA2D4D">
        <w:rPr>
          <w:rFonts w:ascii="Arial" w:eastAsia="Times New Roman" w:hAnsi="Arial" w:cs="Arial"/>
          <w:sz w:val="20"/>
          <w:szCs w:val="20"/>
          <w:lang w:eastAsia="sl-SI"/>
        </w:rPr>
        <w:t xml:space="preserve"> </w:t>
      </w:r>
      <w:r w:rsidR="00297FE8" w:rsidRPr="00BA2D4D">
        <w:rPr>
          <w:rFonts w:ascii="Arial" w:eastAsia="Times New Roman" w:hAnsi="Arial" w:cs="Arial"/>
          <w:sz w:val="20"/>
          <w:szCs w:val="20"/>
          <w:lang w:eastAsia="sl-SI"/>
        </w:rPr>
        <w:t>ki se še uporablja</w:t>
      </w:r>
      <w:r w:rsidRPr="00BA2D4D">
        <w:rPr>
          <w:rFonts w:ascii="Arial" w:eastAsia="Times New Roman" w:hAnsi="Arial" w:cs="Arial"/>
          <w:sz w:val="20"/>
          <w:szCs w:val="20"/>
          <w:lang w:eastAsia="sl-SI"/>
        </w:rPr>
        <w:t xml:space="preserve">, pri čemer </w:t>
      </w:r>
      <w:r w:rsidR="00F136C4" w:rsidRPr="00BA2D4D">
        <w:rPr>
          <w:rFonts w:ascii="Arial" w:hAnsi="Arial" w:cs="Arial"/>
          <w:iCs/>
          <w:snapToGrid w:val="0"/>
          <w:sz w:val="20"/>
          <w:szCs w:val="20"/>
          <w:lang w:eastAsia="sl-SI"/>
        </w:rPr>
        <w:t xml:space="preserve">nudi pravno podlago </w:t>
      </w:r>
      <w:r w:rsidR="0053407F" w:rsidRPr="00BA2D4D">
        <w:rPr>
          <w:rFonts w:ascii="Arial" w:hAnsi="Arial" w:cs="Arial"/>
          <w:iCs/>
          <w:snapToGrid w:val="0"/>
          <w:sz w:val="20"/>
          <w:szCs w:val="20"/>
          <w:lang w:eastAsia="sl-SI"/>
        </w:rPr>
        <w:t xml:space="preserve">že </w:t>
      </w:r>
      <w:r w:rsidR="00F136C4" w:rsidRPr="00BA2D4D">
        <w:rPr>
          <w:rFonts w:ascii="Arial" w:hAnsi="Arial" w:cs="Arial"/>
          <w:iCs/>
          <w:snapToGrid w:val="0"/>
          <w:sz w:val="20"/>
          <w:szCs w:val="20"/>
          <w:lang w:eastAsia="sl-SI"/>
        </w:rPr>
        <w:t xml:space="preserve">obstoječi podporni shemi, ki je v skladu z odločitvijo Evropske komisije št. SA 54949 (2019/N) z dne 9.8.2019 podaljšana do 31.12.2025. Ministrstvo za infrastrukturo je </w:t>
      </w:r>
      <w:r w:rsidR="0053407F" w:rsidRPr="00BA2D4D">
        <w:rPr>
          <w:rFonts w:ascii="Arial" w:hAnsi="Arial" w:cs="Arial"/>
          <w:iCs/>
          <w:snapToGrid w:val="0"/>
          <w:sz w:val="20"/>
          <w:szCs w:val="20"/>
          <w:lang w:eastAsia="sl-SI"/>
        </w:rPr>
        <w:t xml:space="preserve">ta čas </w:t>
      </w:r>
      <w:r w:rsidR="00F136C4" w:rsidRPr="00BA2D4D">
        <w:rPr>
          <w:rFonts w:ascii="Arial" w:hAnsi="Arial" w:cs="Arial"/>
          <w:iCs/>
          <w:snapToGrid w:val="0"/>
          <w:sz w:val="20"/>
          <w:szCs w:val="20"/>
          <w:lang w:eastAsia="sl-SI"/>
        </w:rPr>
        <w:t xml:space="preserve">že pristopilo k postopkom </w:t>
      </w:r>
      <w:r w:rsidR="00FA7E7C" w:rsidRPr="00BA2D4D">
        <w:rPr>
          <w:rFonts w:ascii="Arial" w:hAnsi="Arial" w:cs="Arial"/>
          <w:iCs/>
          <w:snapToGrid w:val="0"/>
          <w:sz w:val="20"/>
          <w:szCs w:val="20"/>
          <w:lang w:eastAsia="sl-SI"/>
        </w:rPr>
        <w:t xml:space="preserve">za pripravo nove </w:t>
      </w:r>
      <w:r w:rsidR="0053407F" w:rsidRPr="00BA2D4D">
        <w:rPr>
          <w:rFonts w:ascii="Arial" w:hAnsi="Arial" w:cs="Arial"/>
          <w:iCs/>
          <w:snapToGrid w:val="0"/>
          <w:sz w:val="20"/>
          <w:szCs w:val="20"/>
          <w:lang w:eastAsia="sl-SI"/>
        </w:rPr>
        <w:t xml:space="preserve">(razširjene) </w:t>
      </w:r>
      <w:r w:rsidR="00FA7E7C" w:rsidRPr="00BA2D4D">
        <w:rPr>
          <w:rFonts w:ascii="Arial" w:hAnsi="Arial" w:cs="Arial"/>
          <w:iCs/>
          <w:snapToGrid w:val="0"/>
          <w:sz w:val="20"/>
          <w:szCs w:val="20"/>
          <w:lang w:eastAsia="sl-SI"/>
        </w:rPr>
        <w:t>podporne sheme, ki bo</w:t>
      </w:r>
      <w:r w:rsidR="00F136C4" w:rsidRPr="00BA2D4D">
        <w:rPr>
          <w:rFonts w:ascii="Arial" w:hAnsi="Arial" w:cs="Arial"/>
          <w:iCs/>
          <w:snapToGrid w:val="0"/>
          <w:sz w:val="20"/>
          <w:szCs w:val="20"/>
          <w:lang w:eastAsia="sl-SI"/>
        </w:rPr>
        <w:t xml:space="preserve"> sčasoma nadomestila staro</w:t>
      </w:r>
      <w:r w:rsidR="00FA7E7C" w:rsidRPr="00BA2D4D">
        <w:rPr>
          <w:rFonts w:ascii="Arial" w:hAnsi="Arial" w:cs="Arial"/>
          <w:iCs/>
          <w:snapToGrid w:val="0"/>
          <w:sz w:val="20"/>
          <w:szCs w:val="20"/>
          <w:lang w:eastAsia="sl-SI"/>
        </w:rPr>
        <w:t xml:space="preserve"> shemo</w:t>
      </w:r>
      <w:r w:rsidR="00F136C4" w:rsidRPr="00BA2D4D">
        <w:rPr>
          <w:rFonts w:ascii="Arial" w:hAnsi="Arial" w:cs="Arial"/>
          <w:iCs/>
          <w:snapToGrid w:val="0"/>
          <w:sz w:val="20"/>
          <w:szCs w:val="20"/>
          <w:lang w:eastAsia="sl-SI"/>
        </w:rPr>
        <w:t xml:space="preserve">, s tem v zvezi </w:t>
      </w:r>
      <w:r w:rsidR="00FA7E7C" w:rsidRPr="00BA2D4D">
        <w:rPr>
          <w:rFonts w:ascii="Arial" w:hAnsi="Arial" w:cs="Arial"/>
          <w:iCs/>
          <w:snapToGrid w:val="0"/>
          <w:sz w:val="20"/>
          <w:szCs w:val="20"/>
          <w:lang w:eastAsia="sl-SI"/>
        </w:rPr>
        <w:t xml:space="preserve">pa bo </w:t>
      </w:r>
      <w:r w:rsidR="00F136C4" w:rsidRPr="00BA2D4D">
        <w:rPr>
          <w:rFonts w:ascii="Arial" w:hAnsi="Arial" w:cs="Arial"/>
          <w:iCs/>
          <w:snapToGrid w:val="0"/>
          <w:sz w:val="20"/>
          <w:szCs w:val="20"/>
          <w:lang w:eastAsia="sl-SI"/>
        </w:rPr>
        <w:t>pripravilo še druge podzakonske akte</w:t>
      </w:r>
      <w:r w:rsidR="00FA7E7C" w:rsidRPr="00BA2D4D">
        <w:rPr>
          <w:rFonts w:ascii="Arial" w:hAnsi="Arial" w:cs="Arial"/>
          <w:iCs/>
          <w:snapToGrid w:val="0"/>
          <w:sz w:val="20"/>
          <w:szCs w:val="20"/>
          <w:lang w:eastAsia="sl-SI"/>
        </w:rPr>
        <w:t>,</w:t>
      </w:r>
      <w:r w:rsidR="00F136C4" w:rsidRPr="00BA2D4D">
        <w:rPr>
          <w:rFonts w:ascii="Arial" w:hAnsi="Arial" w:cs="Arial"/>
          <w:iCs/>
          <w:snapToGrid w:val="0"/>
          <w:sz w:val="20"/>
          <w:szCs w:val="20"/>
          <w:lang w:eastAsia="sl-SI"/>
        </w:rPr>
        <w:t xml:space="preserve"> ki bodo nudili pravno konkretizacijo tistih </w:t>
      </w:r>
      <w:r w:rsidR="00FA7E7C" w:rsidRPr="00BA2D4D">
        <w:rPr>
          <w:rFonts w:ascii="Arial" w:hAnsi="Arial" w:cs="Arial"/>
          <w:iCs/>
          <w:snapToGrid w:val="0"/>
          <w:sz w:val="20"/>
          <w:szCs w:val="20"/>
          <w:lang w:eastAsia="sl-SI"/>
        </w:rPr>
        <w:t xml:space="preserve">relevantnih </w:t>
      </w:r>
      <w:r w:rsidR="00F136C4" w:rsidRPr="00BA2D4D">
        <w:rPr>
          <w:rFonts w:ascii="Arial" w:hAnsi="Arial" w:cs="Arial"/>
          <w:iCs/>
          <w:snapToGrid w:val="0"/>
          <w:sz w:val="20"/>
          <w:szCs w:val="20"/>
          <w:lang w:eastAsia="sl-SI"/>
        </w:rPr>
        <w:t xml:space="preserve">vsebin, ki so v ZSROVE vključene po novem, ter odpirajo možnost </w:t>
      </w:r>
      <w:r w:rsidR="00FA7E7C" w:rsidRPr="00BA2D4D">
        <w:rPr>
          <w:rFonts w:ascii="Arial" w:hAnsi="Arial" w:cs="Arial"/>
          <w:iCs/>
          <w:snapToGrid w:val="0"/>
          <w:sz w:val="20"/>
          <w:szCs w:val="20"/>
          <w:lang w:eastAsia="sl-SI"/>
        </w:rPr>
        <w:t>prejema podpor</w:t>
      </w:r>
      <w:r w:rsidR="00F136C4" w:rsidRPr="00BA2D4D">
        <w:rPr>
          <w:rFonts w:ascii="Arial" w:hAnsi="Arial" w:cs="Arial"/>
          <w:iCs/>
          <w:snapToGrid w:val="0"/>
          <w:sz w:val="20"/>
          <w:szCs w:val="20"/>
          <w:lang w:eastAsia="sl-SI"/>
        </w:rPr>
        <w:t xml:space="preserve"> </w:t>
      </w:r>
      <w:r w:rsidR="0053407F" w:rsidRPr="00BA2D4D">
        <w:rPr>
          <w:rFonts w:ascii="Arial" w:hAnsi="Arial" w:cs="Arial"/>
          <w:iCs/>
          <w:snapToGrid w:val="0"/>
          <w:sz w:val="20"/>
          <w:szCs w:val="20"/>
          <w:lang w:eastAsia="sl-SI"/>
        </w:rPr>
        <w:t>vsem</w:t>
      </w:r>
      <w:r w:rsidR="00F136C4" w:rsidRPr="00BA2D4D">
        <w:rPr>
          <w:rFonts w:ascii="Arial" w:hAnsi="Arial" w:cs="Arial"/>
          <w:iCs/>
          <w:snapToGrid w:val="0"/>
          <w:sz w:val="20"/>
          <w:szCs w:val="20"/>
          <w:lang w:eastAsia="sl-SI"/>
        </w:rPr>
        <w:t xml:space="preserve"> tistim tehnologijam, ki </w:t>
      </w:r>
      <w:r w:rsidR="00FA7E7C" w:rsidRPr="00BA2D4D">
        <w:rPr>
          <w:rFonts w:ascii="Arial" w:hAnsi="Arial" w:cs="Arial"/>
          <w:iCs/>
          <w:snapToGrid w:val="0"/>
          <w:sz w:val="20"/>
          <w:szCs w:val="20"/>
          <w:lang w:eastAsia="sl-SI"/>
        </w:rPr>
        <w:t xml:space="preserve">v staro shemo </w:t>
      </w:r>
      <w:r w:rsidR="0053407F" w:rsidRPr="00BA2D4D">
        <w:rPr>
          <w:rFonts w:ascii="Arial" w:hAnsi="Arial" w:cs="Arial"/>
          <w:iCs/>
          <w:snapToGrid w:val="0"/>
          <w:sz w:val="20"/>
          <w:szCs w:val="20"/>
          <w:lang w:eastAsia="sl-SI"/>
        </w:rPr>
        <w:t xml:space="preserve">doslej </w:t>
      </w:r>
      <w:r w:rsidR="00FA7E7C" w:rsidRPr="00BA2D4D">
        <w:rPr>
          <w:rFonts w:ascii="Arial" w:hAnsi="Arial" w:cs="Arial"/>
          <w:iCs/>
          <w:snapToGrid w:val="0"/>
          <w:sz w:val="20"/>
          <w:szCs w:val="20"/>
          <w:lang w:eastAsia="sl-SI"/>
        </w:rPr>
        <w:t>niso bile vključene; gre</w:t>
      </w:r>
      <w:r w:rsidR="00F136C4" w:rsidRPr="00BA2D4D">
        <w:rPr>
          <w:rFonts w:ascii="Arial" w:hAnsi="Arial" w:cs="Arial"/>
          <w:iCs/>
          <w:snapToGrid w:val="0"/>
          <w:sz w:val="20"/>
          <w:szCs w:val="20"/>
          <w:lang w:eastAsia="sl-SI"/>
        </w:rPr>
        <w:t xml:space="preserve"> torej za proizvodnjo plinastih goriv in toplote in hladu za ogrevanje ali hlajenje na obnovljive vire energije, odvečno toploto in vodika ter pogonskih tekočih in plinastih </w:t>
      </w:r>
      <w:proofErr w:type="spellStart"/>
      <w:r w:rsidR="00F136C4" w:rsidRPr="00BA2D4D">
        <w:rPr>
          <w:rFonts w:ascii="Arial" w:hAnsi="Arial" w:cs="Arial"/>
          <w:iCs/>
          <w:snapToGrid w:val="0"/>
          <w:sz w:val="20"/>
          <w:szCs w:val="20"/>
          <w:lang w:eastAsia="sl-SI"/>
        </w:rPr>
        <w:t>biogoriv</w:t>
      </w:r>
      <w:proofErr w:type="spellEnd"/>
      <w:r w:rsidR="00F136C4" w:rsidRPr="00BA2D4D">
        <w:rPr>
          <w:rFonts w:ascii="Arial" w:hAnsi="Arial" w:cs="Arial"/>
          <w:iCs/>
          <w:snapToGrid w:val="0"/>
          <w:sz w:val="20"/>
          <w:szCs w:val="20"/>
          <w:lang w:eastAsia="sl-SI"/>
        </w:rPr>
        <w:t xml:space="preserve">. </w:t>
      </w:r>
    </w:p>
    <w:p w14:paraId="25BA87AF" w14:textId="77777777" w:rsidR="00B9686F" w:rsidRPr="00BA2D4D" w:rsidRDefault="00B9686F" w:rsidP="007075BC">
      <w:pPr>
        <w:autoSpaceDE w:val="0"/>
        <w:spacing w:after="0" w:line="276" w:lineRule="auto"/>
        <w:jc w:val="both"/>
        <w:rPr>
          <w:rFonts w:ascii="Arial" w:hAnsi="Arial" w:cs="Arial"/>
          <w:iCs/>
          <w:snapToGrid w:val="0"/>
          <w:sz w:val="20"/>
          <w:szCs w:val="20"/>
          <w:lang w:eastAsia="sl-SI"/>
        </w:rPr>
      </w:pPr>
    </w:p>
    <w:p w14:paraId="50A4EC3F" w14:textId="330056AE" w:rsidR="008353B7" w:rsidRPr="00BA2D4D" w:rsidRDefault="00B234D6" w:rsidP="007075BC">
      <w:pPr>
        <w:spacing w:after="0" w:line="276" w:lineRule="auto"/>
        <w:jc w:val="both"/>
        <w:rPr>
          <w:rFonts w:ascii="Arial" w:hAnsi="Arial" w:cs="Arial"/>
          <w:iCs/>
          <w:sz w:val="20"/>
          <w:szCs w:val="20"/>
          <w:lang w:eastAsia="sl-SI"/>
        </w:rPr>
      </w:pPr>
      <w:r w:rsidRPr="00BA2D4D">
        <w:rPr>
          <w:rFonts w:ascii="Arial" w:hAnsi="Arial" w:cs="Arial"/>
          <w:sz w:val="20"/>
          <w:szCs w:val="20"/>
          <w:lang w:eastAsia="sl-SI"/>
        </w:rPr>
        <w:t xml:space="preserve">S predlagano </w:t>
      </w:r>
      <w:r w:rsidR="008353B7" w:rsidRPr="00BA2D4D">
        <w:rPr>
          <w:rFonts w:ascii="Arial" w:hAnsi="Arial" w:cs="Arial"/>
          <w:sz w:val="20"/>
          <w:szCs w:val="20"/>
          <w:lang w:eastAsia="sl-SI"/>
        </w:rPr>
        <w:t xml:space="preserve">uredbo o podporah se naslavlja več pomembnih dopolnitev, </w:t>
      </w:r>
      <w:r w:rsidR="0016250A" w:rsidRPr="00BA2D4D">
        <w:rPr>
          <w:rFonts w:ascii="Arial" w:hAnsi="Arial" w:cs="Arial"/>
          <w:sz w:val="20"/>
          <w:szCs w:val="20"/>
          <w:lang w:eastAsia="sl-SI"/>
        </w:rPr>
        <w:t xml:space="preserve">kot </w:t>
      </w:r>
      <w:r w:rsidR="008353B7" w:rsidRPr="00BA2D4D">
        <w:rPr>
          <w:rFonts w:ascii="Arial" w:hAnsi="Arial" w:cs="Arial"/>
          <w:sz w:val="20"/>
          <w:szCs w:val="20"/>
          <w:lang w:eastAsia="sl-SI"/>
        </w:rPr>
        <w:t>p</w:t>
      </w:r>
      <w:r w:rsidR="008353B7" w:rsidRPr="00BA2D4D">
        <w:rPr>
          <w:rFonts w:ascii="Arial" w:hAnsi="Arial" w:cs="Arial"/>
          <w:iCs/>
          <w:sz w:val="20"/>
          <w:szCs w:val="20"/>
          <w:lang w:eastAsia="sl-SI"/>
        </w:rPr>
        <w:t>rvi razlog</w:t>
      </w:r>
      <w:r w:rsidR="0016250A" w:rsidRPr="00BA2D4D">
        <w:rPr>
          <w:rFonts w:ascii="Arial" w:hAnsi="Arial" w:cs="Arial"/>
          <w:iCs/>
          <w:sz w:val="20"/>
          <w:szCs w:val="20"/>
          <w:lang w:eastAsia="sl-SI"/>
        </w:rPr>
        <w:t xml:space="preserve"> gre navesti sledeče</w:t>
      </w:r>
      <w:r w:rsidR="008353B7" w:rsidRPr="00BA2D4D">
        <w:rPr>
          <w:rFonts w:ascii="Arial" w:hAnsi="Arial" w:cs="Arial"/>
          <w:iCs/>
          <w:sz w:val="20"/>
          <w:szCs w:val="20"/>
          <w:lang w:eastAsia="sl-SI"/>
        </w:rPr>
        <w:t xml:space="preserve">: Ob upoštevanju gibanj na trgu zemeljskega plina v zadnjem obdobju, ki vključujejo dvig cen nakupa potrebnih emisijskih kuponov, je minister za infrastrukturo na podlagi 32. člena Uredbe o podporah </w:t>
      </w:r>
      <w:r w:rsidR="00EA114A" w:rsidRPr="00BA2D4D">
        <w:rPr>
          <w:rFonts w:ascii="Arial" w:hAnsi="Arial" w:cs="Arial"/>
          <w:iCs/>
          <w:sz w:val="20"/>
          <w:szCs w:val="20"/>
          <w:lang w:eastAsia="sl-SI"/>
        </w:rPr>
        <w:t xml:space="preserve">ki se še uporablja </w:t>
      </w:r>
      <w:r w:rsidR="008353B7" w:rsidRPr="00BA2D4D">
        <w:rPr>
          <w:rFonts w:ascii="Arial" w:hAnsi="Arial" w:cs="Arial"/>
          <w:iCs/>
          <w:sz w:val="20"/>
          <w:szCs w:val="20"/>
          <w:lang w:eastAsia="sl-SI"/>
        </w:rPr>
        <w:t>s sklepom št. 360-139/2020/3 sprejel dopolnitev Metodologije za določanje cene elektrike proizvodnih naprav in referenčnih stroškov proizvodnje elektrike proizvodnih naprav, ki je bila objavljena v septembru 2020 (v nadaljevanju: metodologija). Slednja v izračunih predvideva, da se na podlagi (1) faktorja izkoristka proizvodnih naprav v soproizvodnji toplote in elektrike z visokim izkoristkom (v nadaljevanju: SPTE) in (2) emisijskega faktorja za zemeljski plin (</w:t>
      </w:r>
      <w:proofErr w:type="spellStart"/>
      <w:r w:rsidR="008353B7" w:rsidRPr="00BA2D4D">
        <w:rPr>
          <w:rFonts w:ascii="Arial" w:hAnsi="Arial" w:cs="Arial"/>
          <w:iCs/>
          <w:sz w:val="20"/>
          <w:szCs w:val="20"/>
          <w:lang w:eastAsia="sl-SI"/>
        </w:rPr>
        <w:t>FCHP</w:t>
      </w:r>
      <w:r w:rsidR="008353B7" w:rsidRPr="00BA2D4D">
        <w:rPr>
          <w:rFonts w:ascii="Arial" w:hAnsi="Arial" w:cs="Arial"/>
          <w:iCs/>
          <w:sz w:val="20"/>
          <w:szCs w:val="20"/>
          <w:vertAlign w:val="subscript"/>
          <w:lang w:eastAsia="sl-SI"/>
        </w:rPr>
        <w:t>El</w:t>
      </w:r>
      <w:proofErr w:type="spellEnd"/>
      <w:r w:rsidR="008353B7" w:rsidRPr="00BA2D4D">
        <w:rPr>
          <w:rFonts w:ascii="Arial" w:hAnsi="Arial" w:cs="Arial"/>
          <w:iCs/>
          <w:sz w:val="20"/>
          <w:szCs w:val="20"/>
          <w:vertAlign w:val="subscript"/>
          <w:lang w:eastAsia="sl-SI"/>
        </w:rPr>
        <w:t xml:space="preserve"> </w:t>
      </w:r>
      <w:r w:rsidR="008353B7" w:rsidRPr="00BA2D4D">
        <w:rPr>
          <w:rFonts w:ascii="Arial" w:hAnsi="Arial" w:cs="Arial"/>
          <w:iCs/>
          <w:sz w:val="20"/>
          <w:szCs w:val="20"/>
          <w:lang w:eastAsia="sl-SI"/>
        </w:rPr>
        <w:t xml:space="preserve">in </w:t>
      </w:r>
      <w:proofErr w:type="spellStart"/>
      <w:r w:rsidR="008353B7" w:rsidRPr="00BA2D4D">
        <w:rPr>
          <w:rFonts w:ascii="Arial" w:hAnsi="Arial" w:cs="Arial"/>
          <w:iCs/>
          <w:sz w:val="20"/>
          <w:szCs w:val="20"/>
          <w:lang w:eastAsia="sl-SI"/>
        </w:rPr>
        <w:t>FCHP</w:t>
      </w:r>
      <w:r w:rsidR="008353B7" w:rsidRPr="00BA2D4D">
        <w:rPr>
          <w:rFonts w:ascii="Arial" w:hAnsi="Arial" w:cs="Arial"/>
          <w:iCs/>
          <w:sz w:val="20"/>
          <w:szCs w:val="20"/>
          <w:vertAlign w:val="subscript"/>
          <w:lang w:eastAsia="sl-SI"/>
        </w:rPr>
        <w:t>Heat</w:t>
      </w:r>
      <w:proofErr w:type="spellEnd"/>
      <w:r w:rsidR="008353B7" w:rsidRPr="00BA2D4D">
        <w:rPr>
          <w:rFonts w:ascii="Arial" w:hAnsi="Arial" w:cs="Arial"/>
          <w:iCs/>
          <w:sz w:val="20"/>
          <w:szCs w:val="20"/>
          <w:lang w:eastAsia="sl-SI"/>
        </w:rPr>
        <w:t>) določi faktor specifičnih emisij pri proizvodnji električne energije za 0,3 tCO2/</w:t>
      </w:r>
      <w:proofErr w:type="spellStart"/>
      <w:r w:rsidR="008353B7" w:rsidRPr="00BA2D4D">
        <w:rPr>
          <w:rFonts w:ascii="Arial" w:hAnsi="Arial" w:cs="Arial"/>
          <w:iCs/>
          <w:sz w:val="20"/>
          <w:szCs w:val="20"/>
          <w:lang w:eastAsia="sl-SI"/>
        </w:rPr>
        <w:t>MWhE</w:t>
      </w:r>
      <w:proofErr w:type="spellEnd"/>
      <w:r w:rsidR="008353B7" w:rsidRPr="00BA2D4D">
        <w:rPr>
          <w:rFonts w:ascii="Arial" w:hAnsi="Arial" w:cs="Arial"/>
          <w:iCs/>
          <w:sz w:val="20"/>
          <w:szCs w:val="20"/>
          <w:lang w:eastAsia="sl-SI"/>
        </w:rPr>
        <w:t xml:space="preserve">. Vsebinska dopolnitev te metodologije je zlasti v delu poglavja 2.2.5, kjer se določajo stroški goriva proizvodnih </w:t>
      </w:r>
      <w:r w:rsidR="008353B7" w:rsidRPr="00BA2D4D">
        <w:rPr>
          <w:rFonts w:ascii="Arial" w:hAnsi="Arial" w:cs="Arial"/>
          <w:iCs/>
          <w:sz w:val="20"/>
          <w:szCs w:val="20"/>
          <w:lang w:eastAsia="sl-SI"/>
        </w:rPr>
        <w:lastRenderedPageBreak/>
        <w:t>naprav SPTE na fosilna goriva, kamor sodi zemeljski plin, majhna dopolnitev pa je prisotna tudi v poglavju 2.3.1, kjer je faktor pretvorbe (</w:t>
      </w:r>
      <w:proofErr w:type="spellStart"/>
      <w:r w:rsidR="008353B7" w:rsidRPr="00BA2D4D">
        <w:rPr>
          <w:rFonts w:ascii="Arial" w:hAnsi="Arial" w:cs="Arial"/>
          <w:iCs/>
          <w:sz w:val="20"/>
          <w:szCs w:val="20"/>
          <w:lang w:eastAsia="sl-SI"/>
        </w:rPr>
        <w:t>Fddr</w:t>
      </w:r>
      <w:proofErr w:type="spellEnd"/>
      <w:r w:rsidR="008353B7" w:rsidRPr="00BA2D4D">
        <w:rPr>
          <w:rFonts w:ascii="Arial" w:hAnsi="Arial" w:cs="Arial"/>
          <w:iCs/>
          <w:sz w:val="20"/>
          <w:szCs w:val="20"/>
          <w:lang w:eastAsia="sl-SI"/>
        </w:rPr>
        <w:t xml:space="preserve">) določen za vsak velikostni razred proizvodne naprave SPTE. Tej spremembi </w:t>
      </w:r>
      <w:r w:rsidR="0015735F" w:rsidRPr="00BA2D4D">
        <w:rPr>
          <w:rFonts w:ascii="Arial" w:hAnsi="Arial" w:cs="Arial"/>
          <w:iCs/>
          <w:sz w:val="20"/>
          <w:szCs w:val="20"/>
          <w:lang w:eastAsia="sl-SI"/>
        </w:rPr>
        <w:t>bo</w:t>
      </w:r>
      <w:r w:rsidR="008353B7" w:rsidRPr="00BA2D4D">
        <w:rPr>
          <w:rFonts w:ascii="Arial" w:hAnsi="Arial" w:cs="Arial"/>
          <w:iCs/>
          <w:sz w:val="20"/>
          <w:szCs w:val="20"/>
          <w:lang w:eastAsia="sl-SI"/>
        </w:rPr>
        <w:t xml:space="preserve"> sledila </w:t>
      </w:r>
      <w:r w:rsidR="00EA114A" w:rsidRPr="00BA2D4D">
        <w:rPr>
          <w:rFonts w:ascii="Arial" w:hAnsi="Arial" w:cs="Arial"/>
          <w:iCs/>
          <w:sz w:val="20"/>
          <w:szCs w:val="20"/>
          <w:lang w:eastAsia="sl-SI"/>
        </w:rPr>
        <w:t xml:space="preserve">priprava in sprejem posodobljene </w:t>
      </w:r>
      <w:r w:rsidR="008353B7" w:rsidRPr="00BA2D4D">
        <w:rPr>
          <w:rFonts w:ascii="Arial" w:hAnsi="Arial" w:cs="Arial"/>
          <w:iCs/>
          <w:sz w:val="20"/>
          <w:szCs w:val="20"/>
          <w:lang w:eastAsia="sl-SI"/>
        </w:rPr>
        <w:t xml:space="preserve">metodologije. </w:t>
      </w:r>
    </w:p>
    <w:p w14:paraId="2ED11109" w14:textId="77777777" w:rsidR="007075BC" w:rsidRPr="00BA2D4D" w:rsidRDefault="007075BC" w:rsidP="007075BC">
      <w:pPr>
        <w:spacing w:after="0" w:line="276" w:lineRule="auto"/>
        <w:jc w:val="both"/>
        <w:rPr>
          <w:rFonts w:ascii="Arial" w:hAnsi="Arial" w:cs="Arial"/>
          <w:iCs/>
          <w:sz w:val="20"/>
          <w:szCs w:val="20"/>
          <w:lang w:eastAsia="sl-SI"/>
        </w:rPr>
      </w:pPr>
    </w:p>
    <w:p w14:paraId="6B470499" w14:textId="54149650" w:rsidR="008353B7" w:rsidRPr="00BA2D4D" w:rsidRDefault="00CC01AB" w:rsidP="007075BC">
      <w:pPr>
        <w:spacing w:after="0" w:line="276" w:lineRule="auto"/>
        <w:jc w:val="both"/>
        <w:rPr>
          <w:rFonts w:ascii="Arial" w:hAnsi="Arial" w:cs="Arial"/>
          <w:iCs/>
          <w:sz w:val="20"/>
          <w:szCs w:val="20"/>
          <w:lang w:eastAsia="sl-SI"/>
        </w:rPr>
      </w:pPr>
      <w:r w:rsidRPr="00BA2D4D">
        <w:rPr>
          <w:rFonts w:ascii="Arial" w:hAnsi="Arial" w:cs="Arial"/>
          <w:iCs/>
          <w:sz w:val="20"/>
          <w:szCs w:val="20"/>
          <w:lang w:eastAsia="sl-SI"/>
        </w:rPr>
        <w:t>Ob</w:t>
      </w:r>
      <w:r w:rsidR="008353B7" w:rsidRPr="00BA2D4D">
        <w:rPr>
          <w:rFonts w:ascii="Arial" w:hAnsi="Arial" w:cs="Arial"/>
          <w:iCs/>
          <w:sz w:val="20"/>
          <w:szCs w:val="20"/>
          <w:lang w:eastAsia="sl-SI"/>
        </w:rPr>
        <w:t xml:space="preserve"> </w:t>
      </w:r>
      <w:r w:rsidR="0015735F" w:rsidRPr="00BA2D4D">
        <w:rPr>
          <w:rFonts w:ascii="Arial" w:hAnsi="Arial" w:cs="Arial"/>
          <w:iCs/>
          <w:sz w:val="20"/>
          <w:szCs w:val="20"/>
          <w:lang w:eastAsia="sl-SI"/>
        </w:rPr>
        <w:t>tem velja</w:t>
      </w:r>
      <w:r w:rsidR="008353B7" w:rsidRPr="00BA2D4D">
        <w:rPr>
          <w:rFonts w:ascii="Arial" w:hAnsi="Arial" w:cs="Arial"/>
          <w:iCs/>
          <w:sz w:val="20"/>
          <w:szCs w:val="20"/>
          <w:lang w:eastAsia="sl-SI"/>
        </w:rPr>
        <w:t xml:space="preserve"> izpostaviti, da gre z vključitvijo stroškov emisijskih kuponov (v nadaljevanju: KCO2) v skupni izračun glede določitve cene zemeljskega plina (v nadaljevanju: </w:t>
      </w:r>
      <w:proofErr w:type="spellStart"/>
      <w:r w:rsidR="008353B7" w:rsidRPr="00BA2D4D">
        <w:rPr>
          <w:rFonts w:ascii="Arial" w:hAnsi="Arial" w:cs="Arial"/>
          <w:iCs/>
          <w:sz w:val="20"/>
          <w:szCs w:val="20"/>
          <w:lang w:eastAsia="sl-SI"/>
        </w:rPr>
        <w:t>CZPr</w:t>
      </w:r>
      <w:proofErr w:type="spellEnd"/>
      <w:r w:rsidR="008353B7" w:rsidRPr="00BA2D4D">
        <w:rPr>
          <w:rFonts w:ascii="Arial" w:hAnsi="Arial" w:cs="Arial"/>
          <w:iCs/>
          <w:sz w:val="20"/>
          <w:szCs w:val="20"/>
          <w:lang w:eastAsia="sl-SI"/>
        </w:rPr>
        <w:t>(i)) za spremembo spremenljivega dela referenčnih stroškov električne energije (v nadaljevanju: RSEE)</w:t>
      </w:r>
      <w:r w:rsidR="0016250A" w:rsidRPr="00BA2D4D">
        <w:rPr>
          <w:rFonts w:ascii="Arial" w:hAnsi="Arial" w:cs="Arial"/>
          <w:iCs/>
          <w:sz w:val="20"/>
          <w:szCs w:val="20"/>
          <w:lang w:eastAsia="sl-SI"/>
        </w:rPr>
        <w:t xml:space="preserve">, pri čemer se bo uporabil pavšalni pristop, v skladu s katerim se bo strošek povrnil za del ki odpade na proizvodnjo električne energije </w:t>
      </w:r>
      <w:r w:rsidR="006E67AA" w:rsidRPr="00BA2D4D">
        <w:rPr>
          <w:rFonts w:ascii="Arial" w:hAnsi="Arial" w:cs="Arial"/>
          <w:iCs/>
          <w:sz w:val="20"/>
          <w:szCs w:val="20"/>
          <w:lang w:eastAsia="sl-SI"/>
        </w:rPr>
        <w:t xml:space="preserve">zgolj </w:t>
      </w:r>
      <w:r w:rsidR="0016250A" w:rsidRPr="00BA2D4D">
        <w:rPr>
          <w:rFonts w:ascii="Arial" w:hAnsi="Arial" w:cs="Arial"/>
          <w:iCs/>
          <w:sz w:val="20"/>
          <w:szCs w:val="20"/>
          <w:lang w:eastAsia="sl-SI"/>
        </w:rPr>
        <w:t xml:space="preserve">v </w:t>
      </w:r>
      <w:r w:rsidR="006E67AA" w:rsidRPr="00BA2D4D">
        <w:rPr>
          <w:rFonts w:ascii="Arial" w:hAnsi="Arial" w:cs="Arial"/>
          <w:iCs/>
          <w:sz w:val="20"/>
          <w:szCs w:val="20"/>
          <w:lang w:eastAsia="sl-SI"/>
        </w:rPr>
        <w:t xml:space="preserve">SPTE </w:t>
      </w:r>
      <w:r w:rsidR="0016250A" w:rsidRPr="00BA2D4D">
        <w:rPr>
          <w:rFonts w:ascii="Arial" w:hAnsi="Arial" w:cs="Arial"/>
          <w:iCs/>
          <w:sz w:val="20"/>
          <w:szCs w:val="20"/>
          <w:lang w:eastAsia="sl-SI"/>
        </w:rPr>
        <w:t>napravah z zahtevanimi izkoristki</w:t>
      </w:r>
      <w:r w:rsidR="006E67AA" w:rsidRPr="00BA2D4D">
        <w:rPr>
          <w:rFonts w:ascii="Arial" w:hAnsi="Arial" w:cs="Arial"/>
          <w:iCs/>
          <w:sz w:val="20"/>
          <w:szCs w:val="20"/>
          <w:lang w:eastAsia="sl-SI"/>
        </w:rPr>
        <w:t>,</w:t>
      </w:r>
      <w:r w:rsidR="0016250A" w:rsidRPr="00BA2D4D">
        <w:rPr>
          <w:rFonts w:ascii="Arial" w:hAnsi="Arial" w:cs="Arial"/>
          <w:iCs/>
          <w:sz w:val="20"/>
          <w:szCs w:val="20"/>
          <w:lang w:eastAsia="sl-SI"/>
        </w:rPr>
        <w:t xml:space="preserve"> </w:t>
      </w:r>
      <w:r w:rsidR="0015735F" w:rsidRPr="00BA2D4D">
        <w:rPr>
          <w:rFonts w:ascii="Arial" w:hAnsi="Arial" w:cs="Arial"/>
          <w:iCs/>
          <w:sz w:val="20"/>
          <w:szCs w:val="20"/>
          <w:lang w:eastAsia="sl-SI"/>
        </w:rPr>
        <w:t>kar</w:t>
      </w:r>
      <w:r w:rsidR="0016250A" w:rsidRPr="00BA2D4D">
        <w:rPr>
          <w:rFonts w:ascii="Arial" w:hAnsi="Arial" w:cs="Arial"/>
          <w:iCs/>
          <w:sz w:val="20"/>
          <w:szCs w:val="20"/>
          <w:lang w:eastAsia="sl-SI"/>
        </w:rPr>
        <w:t xml:space="preserve"> </w:t>
      </w:r>
      <w:r w:rsidR="0015735F" w:rsidRPr="00BA2D4D">
        <w:rPr>
          <w:rFonts w:ascii="Arial" w:hAnsi="Arial" w:cs="Arial"/>
          <w:iCs/>
          <w:sz w:val="20"/>
          <w:szCs w:val="20"/>
          <w:lang w:eastAsia="sl-SI"/>
        </w:rPr>
        <w:t>posledično</w:t>
      </w:r>
      <w:r w:rsidR="0016250A" w:rsidRPr="00BA2D4D">
        <w:rPr>
          <w:rFonts w:ascii="Arial" w:hAnsi="Arial" w:cs="Arial"/>
          <w:iCs/>
          <w:sz w:val="20"/>
          <w:szCs w:val="20"/>
          <w:lang w:eastAsia="sl-SI"/>
        </w:rPr>
        <w:t xml:space="preserve"> prinaša ugodne </w:t>
      </w:r>
      <w:proofErr w:type="spellStart"/>
      <w:r w:rsidR="0016250A" w:rsidRPr="00BA2D4D">
        <w:rPr>
          <w:rFonts w:ascii="Arial" w:hAnsi="Arial" w:cs="Arial"/>
          <w:iCs/>
          <w:sz w:val="20"/>
          <w:szCs w:val="20"/>
          <w:lang w:eastAsia="sl-SI"/>
        </w:rPr>
        <w:t>okoljske</w:t>
      </w:r>
      <w:proofErr w:type="spellEnd"/>
      <w:r w:rsidR="0016250A" w:rsidRPr="00BA2D4D">
        <w:rPr>
          <w:rFonts w:ascii="Arial" w:hAnsi="Arial" w:cs="Arial"/>
          <w:iCs/>
          <w:sz w:val="20"/>
          <w:szCs w:val="20"/>
          <w:lang w:eastAsia="sl-SI"/>
        </w:rPr>
        <w:t xml:space="preserve"> učinke</w:t>
      </w:r>
      <w:r w:rsidR="008353B7" w:rsidRPr="00BA2D4D">
        <w:rPr>
          <w:rFonts w:ascii="Arial" w:hAnsi="Arial" w:cs="Arial"/>
          <w:iCs/>
          <w:sz w:val="20"/>
          <w:szCs w:val="20"/>
          <w:lang w:eastAsia="sl-SI"/>
        </w:rPr>
        <w:t xml:space="preserve">. Namreč, metodologija določa, da je med glavnimi vhodnimi ekonomski parametri in spremenljivkami v modelu določanja RSEE (med drugim) tudi cena goriva, torej </w:t>
      </w:r>
      <w:proofErr w:type="spellStart"/>
      <w:r w:rsidR="008353B7" w:rsidRPr="00BA2D4D">
        <w:rPr>
          <w:rFonts w:ascii="Arial" w:hAnsi="Arial" w:cs="Arial"/>
          <w:iCs/>
          <w:sz w:val="20"/>
          <w:szCs w:val="20"/>
          <w:lang w:eastAsia="sl-SI"/>
        </w:rPr>
        <w:t>CZPr</w:t>
      </w:r>
      <w:proofErr w:type="spellEnd"/>
      <w:r w:rsidR="008353B7" w:rsidRPr="00BA2D4D">
        <w:rPr>
          <w:rFonts w:ascii="Arial" w:hAnsi="Arial" w:cs="Arial"/>
          <w:iCs/>
          <w:sz w:val="20"/>
          <w:szCs w:val="20"/>
          <w:lang w:eastAsia="sl-SI"/>
        </w:rPr>
        <w:t xml:space="preserve">(i) (poglavje 2.2.5, poimenovano »Stroški goriva«). Celotni stroški goriva za proizvodne naprave SPTE na fosilna goriva pa </w:t>
      </w:r>
      <w:proofErr w:type="spellStart"/>
      <w:r w:rsidR="0015735F" w:rsidRPr="00BA2D4D">
        <w:rPr>
          <w:rFonts w:ascii="Arial" w:hAnsi="Arial" w:cs="Arial"/>
          <w:iCs/>
          <w:sz w:val="20"/>
          <w:szCs w:val="20"/>
          <w:lang w:eastAsia="sl-SI"/>
        </w:rPr>
        <w:t>komulativno</w:t>
      </w:r>
      <w:proofErr w:type="spellEnd"/>
      <w:r w:rsidR="0015735F" w:rsidRPr="00BA2D4D">
        <w:rPr>
          <w:rFonts w:ascii="Arial" w:hAnsi="Arial" w:cs="Arial"/>
          <w:iCs/>
          <w:sz w:val="20"/>
          <w:szCs w:val="20"/>
          <w:lang w:eastAsia="sl-SI"/>
        </w:rPr>
        <w:t xml:space="preserve"> </w:t>
      </w:r>
      <w:r w:rsidR="008353B7" w:rsidRPr="00BA2D4D">
        <w:rPr>
          <w:rFonts w:ascii="Arial" w:hAnsi="Arial" w:cs="Arial"/>
          <w:iCs/>
          <w:sz w:val="20"/>
          <w:szCs w:val="20"/>
          <w:lang w:eastAsia="sl-SI"/>
        </w:rPr>
        <w:t xml:space="preserve">temeljijo na porabi zemeljskega plina in cenah zemeljskega plina, določenih na podlagi referenčne cene zemeljskega plina iz napovedi položaja proizvodnih naprav SPTE na trgu z električno energijo za tekoče leto, ki jo pripravi Agencija za energijo (v nadaljevanju: agencija). </w:t>
      </w:r>
    </w:p>
    <w:p w14:paraId="0A77A69A" w14:textId="77777777" w:rsidR="007075BC" w:rsidRPr="00BA2D4D" w:rsidRDefault="007075BC" w:rsidP="007075BC">
      <w:pPr>
        <w:spacing w:after="0" w:line="276" w:lineRule="auto"/>
        <w:jc w:val="both"/>
        <w:rPr>
          <w:rFonts w:ascii="Arial" w:hAnsi="Arial" w:cs="Arial"/>
          <w:iCs/>
          <w:sz w:val="20"/>
          <w:szCs w:val="20"/>
          <w:lang w:eastAsia="sl-SI"/>
        </w:rPr>
      </w:pPr>
    </w:p>
    <w:p w14:paraId="3B6B9090" w14:textId="5FBF2E2B" w:rsidR="007075BC" w:rsidRPr="00BA2D4D" w:rsidRDefault="00CC01AB" w:rsidP="007075BC">
      <w:pPr>
        <w:spacing w:after="0" w:line="276" w:lineRule="auto"/>
        <w:jc w:val="both"/>
        <w:rPr>
          <w:rFonts w:ascii="Arial" w:hAnsi="Arial" w:cs="Arial"/>
          <w:sz w:val="20"/>
          <w:szCs w:val="20"/>
          <w:lang w:eastAsia="sl-SI"/>
        </w:rPr>
      </w:pPr>
      <w:r w:rsidRPr="00BA2D4D">
        <w:rPr>
          <w:rFonts w:ascii="Arial" w:hAnsi="Arial" w:cs="Arial"/>
          <w:iCs/>
          <w:sz w:val="20"/>
          <w:szCs w:val="20"/>
          <w:lang w:eastAsia="sl-SI"/>
        </w:rPr>
        <w:t>Dodati velja, da je ministrstvo v</w:t>
      </w:r>
      <w:r w:rsidR="007075BC" w:rsidRPr="00BA2D4D">
        <w:rPr>
          <w:rFonts w:ascii="Arial" w:hAnsi="Arial" w:cs="Arial"/>
          <w:iCs/>
          <w:sz w:val="20"/>
          <w:szCs w:val="20"/>
          <w:lang w:eastAsia="sl-SI"/>
        </w:rPr>
        <w:t xml:space="preserve"> zvezi z napovedjo položaja proizvodnih naprav SPTE na trgu z električno energijo ta čas pristopilo tudi k pripravi nove Uredbe </w:t>
      </w:r>
      <w:r w:rsidR="007075BC" w:rsidRPr="00BA2D4D">
        <w:rPr>
          <w:rFonts w:ascii="Arial" w:hAnsi="Arial" w:cs="Arial"/>
          <w:sz w:val="20"/>
          <w:szCs w:val="20"/>
          <w:lang w:eastAsia="sl-SI"/>
        </w:rPr>
        <w:t xml:space="preserve">o pravilih za pripravo napovedi položaja proizvodnih naprav na obnovljive vire energije in s soproizvodnjo toplote in električne energije z visokim izkoristkom na trgu z električno energijo, ki bo v Prilogi </w:t>
      </w:r>
      <w:r w:rsidR="00EA114A" w:rsidRPr="00BA2D4D">
        <w:rPr>
          <w:rFonts w:ascii="Arial" w:hAnsi="Arial" w:cs="Arial"/>
          <w:sz w:val="20"/>
          <w:szCs w:val="20"/>
          <w:lang w:eastAsia="sl-SI"/>
        </w:rPr>
        <w:t>1</w:t>
      </w:r>
      <w:r w:rsidR="007075BC" w:rsidRPr="00BA2D4D">
        <w:rPr>
          <w:rFonts w:ascii="Arial" w:hAnsi="Arial" w:cs="Arial"/>
          <w:sz w:val="20"/>
          <w:szCs w:val="20"/>
          <w:lang w:eastAsia="sl-SI"/>
        </w:rPr>
        <w:t xml:space="preserve"> omogočilo ureditev stanja zaradi aktualnih velikih tržnih nihanj. Na podlagi izvedenih strokovnih podlag Inštituta Jožef Štefan je pripravljen nov model za izračun referenčnih cen zemeljskega</w:t>
      </w:r>
      <w:r w:rsidRPr="00BA2D4D">
        <w:rPr>
          <w:rFonts w:ascii="Arial" w:hAnsi="Arial" w:cs="Arial"/>
          <w:sz w:val="20"/>
          <w:szCs w:val="20"/>
          <w:lang w:eastAsia="sl-SI"/>
        </w:rPr>
        <w:t xml:space="preserve"> plina, ki je v javni obravnavi. </w:t>
      </w:r>
    </w:p>
    <w:p w14:paraId="34FFFEEB" w14:textId="77777777" w:rsidR="007075BC" w:rsidRPr="00BA2D4D" w:rsidRDefault="007075BC" w:rsidP="007075BC">
      <w:pPr>
        <w:spacing w:after="0" w:line="276" w:lineRule="auto"/>
        <w:jc w:val="both"/>
      </w:pPr>
    </w:p>
    <w:p w14:paraId="704D3713" w14:textId="129CD293" w:rsidR="008353B7" w:rsidRPr="00BA2D4D" w:rsidRDefault="008353B7" w:rsidP="007075BC">
      <w:pPr>
        <w:spacing w:after="0" w:line="276" w:lineRule="auto"/>
        <w:jc w:val="both"/>
        <w:rPr>
          <w:rFonts w:ascii="Arial" w:hAnsi="Arial" w:cs="Arial"/>
          <w:iCs/>
          <w:sz w:val="20"/>
          <w:szCs w:val="20"/>
          <w:lang w:eastAsia="sl-SI"/>
        </w:rPr>
      </w:pPr>
      <w:r w:rsidRPr="00BA2D4D">
        <w:rPr>
          <w:rFonts w:ascii="Arial" w:hAnsi="Arial" w:cs="Arial"/>
          <w:iCs/>
          <w:sz w:val="20"/>
          <w:szCs w:val="20"/>
          <w:lang w:eastAsia="sl-SI"/>
        </w:rPr>
        <w:t xml:space="preserve">Za namen izvajanja metodologije, ki podaja metodološki okvir za izračun RSEE in podpor za proizvodne naprave za proizvodnjo električne energije iz obnovljivih virov energije (v nadaljevanju: OVE) in SPTE, ki vstopajo v podporno shemo po letu 2016, je </w:t>
      </w:r>
      <w:r w:rsidR="00CC01AB" w:rsidRPr="00BA2D4D">
        <w:rPr>
          <w:rFonts w:ascii="Arial" w:hAnsi="Arial" w:cs="Arial"/>
          <w:iCs/>
          <w:sz w:val="20"/>
          <w:szCs w:val="20"/>
          <w:lang w:eastAsia="sl-SI"/>
        </w:rPr>
        <w:t xml:space="preserve">ministrstvo po predhodni pridobitvi </w:t>
      </w:r>
      <w:r w:rsidR="00EA114A" w:rsidRPr="00BA2D4D">
        <w:rPr>
          <w:rFonts w:ascii="Arial" w:hAnsi="Arial" w:cs="Arial"/>
          <w:iCs/>
          <w:sz w:val="20"/>
          <w:szCs w:val="20"/>
          <w:lang w:eastAsia="sl-SI"/>
        </w:rPr>
        <w:t xml:space="preserve">pozitivnega </w:t>
      </w:r>
      <w:r w:rsidR="00CC01AB" w:rsidRPr="00BA2D4D">
        <w:rPr>
          <w:rFonts w:ascii="Arial" w:hAnsi="Arial" w:cs="Arial"/>
          <w:iCs/>
          <w:sz w:val="20"/>
          <w:szCs w:val="20"/>
          <w:lang w:eastAsia="sl-SI"/>
        </w:rPr>
        <w:t xml:space="preserve">mnenja Evropske komisije </w:t>
      </w:r>
      <w:r w:rsidR="008462C4" w:rsidRPr="00BA2D4D">
        <w:rPr>
          <w:rFonts w:ascii="Arial" w:hAnsi="Arial" w:cs="Arial"/>
          <w:iCs/>
          <w:sz w:val="20"/>
          <w:szCs w:val="20"/>
          <w:lang w:eastAsia="sl-SI"/>
        </w:rPr>
        <w:t xml:space="preserve">v oktobru 2021 </w:t>
      </w:r>
      <w:r w:rsidRPr="00BA2D4D">
        <w:rPr>
          <w:rFonts w:ascii="Arial" w:hAnsi="Arial" w:cs="Arial"/>
          <w:iCs/>
          <w:sz w:val="20"/>
          <w:szCs w:val="20"/>
          <w:lang w:eastAsia="sl-SI"/>
        </w:rPr>
        <w:t>pristopilo k sprejemu predmetne uredbe, ter s tem v zvezi pripravilo predlog spodnjih določil te uredbe.</w:t>
      </w:r>
    </w:p>
    <w:p w14:paraId="3B7B5631" w14:textId="77777777" w:rsidR="007075BC" w:rsidRPr="00BA2D4D" w:rsidRDefault="007075BC" w:rsidP="007075BC">
      <w:pPr>
        <w:spacing w:after="0" w:line="276" w:lineRule="auto"/>
        <w:jc w:val="both"/>
        <w:rPr>
          <w:rFonts w:ascii="Arial" w:hAnsi="Arial" w:cs="Arial"/>
          <w:iCs/>
          <w:sz w:val="20"/>
          <w:szCs w:val="20"/>
          <w:lang w:eastAsia="sl-SI"/>
        </w:rPr>
      </w:pPr>
    </w:p>
    <w:p w14:paraId="0239FE32" w14:textId="017C1D49" w:rsidR="008353B7" w:rsidRPr="00BA2D4D" w:rsidRDefault="008353B7" w:rsidP="007075BC">
      <w:pPr>
        <w:spacing w:after="0" w:line="276" w:lineRule="auto"/>
        <w:jc w:val="both"/>
        <w:rPr>
          <w:rFonts w:ascii="Arial" w:hAnsi="Arial" w:cs="Arial"/>
          <w:sz w:val="20"/>
          <w:szCs w:val="20"/>
          <w:lang w:eastAsia="sl-SI"/>
        </w:rPr>
      </w:pPr>
      <w:r w:rsidRPr="00BA2D4D">
        <w:rPr>
          <w:rFonts w:ascii="Arial" w:hAnsi="Arial" w:cs="Arial"/>
          <w:iCs/>
          <w:sz w:val="20"/>
          <w:szCs w:val="20"/>
          <w:lang w:eastAsia="sl-SI"/>
        </w:rPr>
        <w:t xml:space="preserve">Drugi razlog: V zvezi z dopisom Evropske komisije št. COMP.A.3/HT.5594*2020/110073, z dne 25.9.2020, je Ministrstvo za infrastrukturo v oktobru 2020 opravilo dopustno priglasitev spremembe sheme državnih pomoči SA. 41998 (2015), SA.54949 (2019): (A) podpora električni energiji, proizvedeni iz obnovljivih virov energije in v soproizvodnji ter B) podpora elektro-intenzivnim podjetjem v obliki znižanih prispevkov v podporno shemo za električno energijo. Modifikacijo sheme je Evropska komisija potrdila z dopisom SA.59024(2020/N) – </w:t>
      </w:r>
      <w:proofErr w:type="spellStart"/>
      <w:r w:rsidRPr="00BA2D4D">
        <w:rPr>
          <w:rFonts w:ascii="Arial" w:hAnsi="Arial" w:cs="Arial"/>
          <w:iCs/>
          <w:sz w:val="20"/>
          <w:szCs w:val="20"/>
          <w:lang w:eastAsia="sl-SI"/>
        </w:rPr>
        <w:t>Slovenia</w:t>
      </w:r>
      <w:proofErr w:type="spellEnd"/>
      <w:r w:rsidRPr="00BA2D4D">
        <w:rPr>
          <w:rFonts w:ascii="Arial" w:hAnsi="Arial" w:cs="Arial"/>
          <w:iCs/>
          <w:sz w:val="20"/>
          <w:szCs w:val="20"/>
          <w:lang w:eastAsia="sl-SI"/>
        </w:rPr>
        <w:t xml:space="preserve">, z dne 27.11.2020, glede same veljavnosti pa je bila že v letu 2019 podaljšana do 31.12.2025 (z dopisom SA.54949(2019/N) – </w:t>
      </w:r>
      <w:proofErr w:type="spellStart"/>
      <w:r w:rsidRPr="00BA2D4D">
        <w:rPr>
          <w:rFonts w:ascii="Arial" w:hAnsi="Arial" w:cs="Arial"/>
          <w:iCs/>
          <w:sz w:val="20"/>
          <w:szCs w:val="20"/>
          <w:lang w:eastAsia="sl-SI"/>
        </w:rPr>
        <w:t>Slovenia</w:t>
      </w:r>
      <w:proofErr w:type="spellEnd"/>
      <w:r w:rsidRPr="00BA2D4D">
        <w:rPr>
          <w:rFonts w:ascii="Arial" w:hAnsi="Arial" w:cs="Arial"/>
          <w:iCs/>
          <w:sz w:val="20"/>
          <w:szCs w:val="20"/>
          <w:lang w:eastAsia="sl-SI"/>
        </w:rPr>
        <w:t>, z dne 9.8.2019)</w:t>
      </w:r>
    </w:p>
    <w:p w14:paraId="72F302CD" w14:textId="77777777" w:rsidR="008353B7" w:rsidRPr="00BA2D4D" w:rsidRDefault="008353B7" w:rsidP="007075BC">
      <w:pPr>
        <w:autoSpaceDE w:val="0"/>
        <w:spacing w:after="0" w:line="276" w:lineRule="auto"/>
        <w:jc w:val="both"/>
        <w:rPr>
          <w:rFonts w:ascii="Arial" w:hAnsi="Arial" w:cs="Arial"/>
          <w:iCs/>
          <w:snapToGrid w:val="0"/>
          <w:sz w:val="20"/>
          <w:szCs w:val="20"/>
          <w:lang w:eastAsia="sl-SI"/>
        </w:rPr>
      </w:pPr>
    </w:p>
    <w:p w14:paraId="7736F9CA" w14:textId="14B9EE72" w:rsidR="005D32D6" w:rsidRPr="00BA2D4D" w:rsidRDefault="00B234D6" w:rsidP="007075BC">
      <w:pPr>
        <w:autoSpaceDE w:val="0"/>
        <w:spacing w:after="0" w:line="276" w:lineRule="auto"/>
        <w:jc w:val="both"/>
        <w:rPr>
          <w:rFonts w:ascii="Arial" w:eastAsia="Arial" w:hAnsi="Arial" w:cs="Arial"/>
          <w:sz w:val="20"/>
          <w:szCs w:val="20"/>
        </w:rPr>
      </w:pPr>
      <w:r w:rsidRPr="00BA2D4D">
        <w:rPr>
          <w:rFonts w:ascii="Arial" w:hAnsi="Arial" w:cs="Arial"/>
          <w:iCs/>
          <w:snapToGrid w:val="0"/>
          <w:sz w:val="20"/>
          <w:szCs w:val="20"/>
          <w:lang w:eastAsia="sl-SI"/>
        </w:rPr>
        <w:t xml:space="preserve">S predlaganimi spremembami bo ukrep podpor prispeval k povečanju deleža OVE v rabi bruto končne energije, v zvezi s čemer se je Republika </w:t>
      </w:r>
      <w:r w:rsidRPr="00BA2D4D">
        <w:rPr>
          <w:rFonts w:ascii="Arial" w:eastAsia="Arial" w:hAnsi="Arial" w:cs="Arial"/>
          <w:sz w:val="20"/>
          <w:szCs w:val="20"/>
        </w:rPr>
        <w:t>Slovenija zavezala</w:t>
      </w:r>
      <w:r w:rsidR="008353B7" w:rsidRPr="00BA2D4D">
        <w:rPr>
          <w:rFonts w:ascii="Arial" w:eastAsia="Arial" w:hAnsi="Arial" w:cs="Arial"/>
          <w:sz w:val="20"/>
          <w:szCs w:val="20"/>
        </w:rPr>
        <w:t xml:space="preserve"> tudi s </w:t>
      </w:r>
      <w:r w:rsidRPr="00BA2D4D">
        <w:rPr>
          <w:rFonts w:ascii="Arial" w:eastAsia="Arial" w:hAnsi="Arial" w:cs="Arial"/>
          <w:sz w:val="20"/>
          <w:szCs w:val="20"/>
        </w:rPr>
        <w:t>sprejetim nacionalnim energetskim in podnebnim načrtom (NEPN).</w:t>
      </w:r>
    </w:p>
    <w:p w14:paraId="3BFD4B7A" w14:textId="77777777" w:rsidR="008353B7" w:rsidRPr="00BA2D4D" w:rsidRDefault="008353B7" w:rsidP="007075BC">
      <w:pPr>
        <w:autoSpaceDE w:val="0"/>
        <w:spacing w:after="0" w:line="276" w:lineRule="auto"/>
        <w:jc w:val="both"/>
        <w:rPr>
          <w:rFonts w:ascii="Arial" w:eastAsia="Arial" w:hAnsi="Arial" w:cs="Arial"/>
          <w:sz w:val="20"/>
          <w:szCs w:val="20"/>
        </w:rPr>
      </w:pPr>
    </w:p>
    <w:p w14:paraId="42C65D33" w14:textId="5CE363F8" w:rsidR="009853F8" w:rsidRPr="00BA2D4D" w:rsidRDefault="006B6F82" w:rsidP="007075BC">
      <w:pPr>
        <w:spacing w:after="0" w:line="276" w:lineRule="auto"/>
        <w:jc w:val="both"/>
        <w:rPr>
          <w:rFonts w:ascii="Arial" w:eastAsia="Times New Roman" w:hAnsi="Arial" w:cs="Arial"/>
          <w:sz w:val="20"/>
          <w:szCs w:val="20"/>
          <w:lang w:eastAsia="sl-SI"/>
        </w:rPr>
      </w:pPr>
      <w:r w:rsidRPr="00BA2D4D">
        <w:rPr>
          <w:rFonts w:ascii="Arial" w:hAnsi="Arial" w:cs="Arial"/>
          <w:sz w:val="20"/>
          <w:szCs w:val="20"/>
        </w:rPr>
        <w:t xml:space="preserve">Predlog uredbe bo </w:t>
      </w:r>
      <w:r w:rsidR="001078B6" w:rsidRPr="00BA2D4D">
        <w:rPr>
          <w:rFonts w:ascii="Arial" w:hAnsi="Arial" w:cs="Arial"/>
          <w:sz w:val="20"/>
          <w:szCs w:val="20"/>
        </w:rPr>
        <w:t xml:space="preserve">po sprejemu </w:t>
      </w:r>
      <w:r w:rsidRPr="00BA2D4D">
        <w:rPr>
          <w:rFonts w:ascii="Arial" w:hAnsi="Arial" w:cs="Arial"/>
          <w:sz w:val="20"/>
          <w:szCs w:val="20"/>
        </w:rPr>
        <w:t xml:space="preserve">nadomestil </w:t>
      </w:r>
      <w:r w:rsidR="006E67AA" w:rsidRPr="00BA2D4D">
        <w:rPr>
          <w:rFonts w:ascii="Arial" w:hAnsi="Arial" w:cs="Arial"/>
          <w:sz w:val="20"/>
          <w:szCs w:val="20"/>
        </w:rPr>
        <w:t>Uredbo</w:t>
      </w:r>
      <w:r w:rsidR="008353B7" w:rsidRPr="00BA2D4D">
        <w:rPr>
          <w:rFonts w:ascii="Arial" w:hAnsi="Arial" w:cs="Arial"/>
          <w:sz w:val="20"/>
          <w:szCs w:val="20"/>
        </w:rPr>
        <w:t xml:space="preserve"> o podporah ki se še uporablja,</w:t>
      </w:r>
      <w:r w:rsidRPr="00BA2D4D">
        <w:rPr>
          <w:rFonts w:ascii="Arial" w:hAnsi="Arial" w:cs="Arial"/>
          <w:sz w:val="20"/>
          <w:szCs w:val="20"/>
        </w:rPr>
        <w:t xml:space="preserve"> </w:t>
      </w:r>
      <w:r w:rsidR="00F62F57" w:rsidRPr="00BA2D4D">
        <w:rPr>
          <w:rFonts w:ascii="Arial" w:hAnsi="Arial" w:cs="Arial"/>
          <w:sz w:val="20"/>
          <w:szCs w:val="20"/>
        </w:rPr>
        <w:t>saj</w:t>
      </w:r>
      <w:r w:rsidRPr="00BA2D4D">
        <w:rPr>
          <w:rFonts w:ascii="Arial" w:hAnsi="Arial" w:cs="Arial"/>
          <w:sz w:val="20"/>
          <w:szCs w:val="20"/>
        </w:rPr>
        <w:t xml:space="preserve"> je </w:t>
      </w:r>
      <w:r w:rsidR="00741CE1" w:rsidRPr="00BA2D4D">
        <w:rPr>
          <w:rFonts w:ascii="Arial" w:hAnsi="Arial" w:cs="Arial"/>
          <w:sz w:val="20"/>
          <w:szCs w:val="20"/>
        </w:rPr>
        <w:t>ZSROVE</w:t>
      </w:r>
      <w:r w:rsidRPr="00BA2D4D">
        <w:rPr>
          <w:rFonts w:ascii="Arial" w:hAnsi="Arial" w:cs="Arial"/>
          <w:sz w:val="20"/>
          <w:szCs w:val="20"/>
        </w:rPr>
        <w:t xml:space="preserve"> v prehodnih in končnih določbah (</w:t>
      </w:r>
      <w:r w:rsidR="00741CE1" w:rsidRPr="00BA2D4D">
        <w:rPr>
          <w:rFonts w:ascii="Arial" w:hAnsi="Arial" w:cs="Arial"/>
          <w:sz w:val="20"/>
          <w:szCs w:val="20"/>
        </w:rPr>
        <w:t>84</w:t>
      </w:r>
      <w:r w:rsidRPr="00BA2D4D">
        <w:rPr>
          <w:rFonts w:ascii="Arial" w:hAnsi="Arial" w:cs="Arial"/>
          <w:sz w:val="20"/>
          <w:szCs w:val="20"/>
        </w:rPr>
        <w:t xml:space="preserve">. člen) </w:t>
      </w:r>
      <w:r w:rsidR="00191D95" w:rsidRPr="00BA2D4D">
        <w:rPr>
          <w:rFonts w:ascii="Arial" w:hAnsi="Arial" w:cs="Arial"/>
          <w:sz w:val="20"/>
          <w:szCs w:val="20"/>
        </w:rPr>
        <w:t xml:space="preserve">določil njeno uporabo </w:t>
      </w:r>
      <w:r w:rsidR="00CC01AB" w:rsidRPr="00BA2D4D">
        <w:rPr>
          <w:rFonts w:ascii="Arial" w:hAnsi="Arial" w:cs="Arial"/>
          <w:sz w:val="20"/>
          <w:szCs w:val="20"/>
        </w:rPr>
        <w:t>do uveljavitve predlaganega predpisa, ki bo izdan na podlagi osmega in devetega odstavka 20. člena</w:t>
      </w:r>
      <w:r w:rsidR="006E67AA" w:rsidRPr="00BA2D4D">
        <w:rPr>
          <w:rFonts w:ascii="Arial" w:hAnsi="Arial" w:cs="Arial"/>
          <w:sz w:val="20"/>
          <w:szCs w:val="20"/>
        </w:rPr>
        <w:t xml:space="preserve">. Iz tega razloga </w:t>
      </w:r>
      <w:r w:rsidRPr="00BA2D4D">
        <w:rPr>
          <w:rFonts w:ascii="Arial" w:hAnsi="Arial" w:cs="Arial"/>
          <w:sz w:val="20"/>
          <w:szCs w:val="20"/>
        </w:rPr>
        <w:t xml:space="preserve">je </w:t>
      </w:r>
      <w:r w:rsidR="001078B6" w:rsidRPr="00BA2D4D">
        <w:rPr>
          <w:rFonts w:ascii="Arial" w:hAnsi="Arial" w:cs="Arial"/>
          <w:sz w:val="20"/>
          <w:szCs w:val="20"/>
        </w:rPr>
        <w:t>M</w:t>
      </w:r>
      <w:r w:rsidRPr="00BA2D4D">
        <w:rPr>
          <w:rFonts w:ascii="Arial" w:hAnsi="Arial" w:cs="Arial"/>
          <w:sz w:val="20"/>
          <w:szCs w:val="20"/>
        </w:rPr>
        <w:t>inistrstvo za infrastrukturo pris</w:t>
      </w:r>
      <w:r w:rsidR="00191D95" w:rsidRPr="00BA2D4D">
        <w:rPr>
          <w:rFonts w:ascii="Arial" w:hAnsi="Arial" w:cs="Arial"/>
          <w:sz w:val="20"/>
          <w:szCs w:val="20"/>
        </w:rPr>
        <w:t>topilo k njeni pripravi</w:t>
      </w:r>
      <w:r w:rsidR="00191D95" w:rsidRPr="00BA2D4D">
        <w:rPr>
          <w:rFonts w:ascii="Arial" w:eastAsia="Times New Roman" w:hAnsi="Arial" w:cs="Arial"/>
          <w:sz w:val="20"/>
          <w:szCs w:val="20"/>
          <w:lang w:eastAsia="sl-SI"/>
        </w:rPr>
        <w:t xml:space="preserve">, ter s tem v zvezi </w:t>
      </w:r>
      <w:r w:rsidR="001078B6" w:rsidRPr="00BA2D4D">
        <w:rPr>
          <w:rFonts w:ascii="Arial" w:eastAsia="Times New Roman" w:hAnsi="Arial" w:cs="Arial"/>
          <w:sz w:val="20"/>
          <w:szCs w:val="20"/>
          <w:lang w:eastAsia="sl-SI"/>
        </w:rPr>
        <w:t>podalo</w:t>
      </w:r>
      <w:r w:rsidR="00191D95" w:rsidRPr="00BA2D4D">
        <w:rPr>
          <w:rFonts w:ascii="Arial" w:eastAsia="Times New Roman" w:hAnsi="Arial" w:cs="Arial"/>
          <w:sz w:val="20"/>
          <w:szCs w:val="20"/>
          <w:lang w:eastAsia="sl-SI"/>
        </w:rPr>
        <w:t xml:space="preserve"> predlog spodnjega besedila členov.</w:t>
      </w:r>
    </w:p>
    <w:p w14:paraId="236E9978" w14:textId="77777777" w:rsidR="00E964B2" w:rsidRPr="00BA2D4D" w:rsidRDefault="00E964B2" w:rsidP="007075BC">
      <w:pPr>
        <w:spacing w:after="0" w:line="276" w:lineRule="auto"/>
        <w:jc w:val="both"/>
        <w:rPr>
          <w:rFonts w:ascii="Arial" w:hAnsi="Arial" w:cs="Arial"/>
          <w:sz w:val="20"/>
          <w:szCs w:val="20"/>
        </w:rPr>
      </w:pPr>
    </w:p>
    <w:p w14:paraId="438CD74B" w14:textId="231B1370" w:rsidR="00191D95" w:rsidRPr="00BA2D4D" w:rsidRDefault="00191D95" w:rsidP="007075BC">
      <w:pPr>
        <w:spacing w:after="0" w:line="276" w:lineRule="auto"/>
        <w:jc w:val="center"/>
        <w:rPr>
          <w:rFonts w:ascii="Arial" w:hAnsi="Arial" w:cs="Arial"/>
          <w:sz w:val="20"/>
          <w:szCs w:val="20"/>
        </w:rPr>
      </w:pPr>
    </w:p>
    <w:p w14:paraId="60C569AE" w14:textId="37706C7C" w:rsidR="00297FE8" w:rsidRDefault="00297FE8" w:rsidP="007075BC">
      <w:pPr>
        <w:spacing w:after="0" w:line="276" w:lineRule="auto"/>
        <w:jc w:val="center"/>
        <w:rPr>
          <w:rFonts w:ascii="Arial" w:eastAsia="Times New Roman" w:hAnsi="Arial" w:cs="Arial"/>
          <w:b/>
          <w:sz w:val="20"/>
          <w:szCs w:val="20"/>
          <w:lang w:eastAsia="sl-SI"/>
        </w:rPr>
      </w:pPr>
    </w:p>
    <w:p w14:paraId="6EFE9F32" w14:textId="4676A36F" w:rsidR="00BA2D4D" w:rsidRDefault="00BA2D4D" w:rsidP="007075BC">
      <w:pPr>
        <w:spacing w:after="0" w:line="276" w:lineRule="auto"/>
        <w:jc w:val="center"/>
        <w:rPr>
          <w:rFonts w:ascii="Arial" w:eastAsia="Times New Roman" w:hAnsi="Arial" w:cs="Arial"/>
          <w:b/>
          <w:sz w:val="20"/>
          <w:szCs w:val="20"/>
          <w:lang w:eastAsia="sl-SI"/>
        </w:rPr>
      </w:pPr>
    </w:p>
    <w:p w14:paraId="5068B5C9" w14:textId="2AA9F86C" w:rsidR="00BA2D4D" w:rsidRDefault="00BA2D4D" w:rsidP="007075BC">
      <w:pPr>
        <w:spacing w:after="0" w:line="276" w:lineRule="auto"/>
        <w:jc w:val="center"/>
        <w:rPr>
          <w:rFonts w:ascii="Arial" w:eastAsia="Times New Roman" w:hAnsi="Arial" w:cs="Arial"/>
          <w:b/>
          <w:sz w:val="20"/>
          <w:szCs w:val="20"/>
          <w:lang w:eastAsia="sl-SI"/>
        </w:rPr>
      </w:pPr>
    </w:p>
    <w:p w14:paraId="55AC0367" w14:textId="51CED82F" w:rsidR="00BA2D4D" w:rsidRDefault="00BA2D4D" w:rsidP="007075BC">
      <w:pPr>
        <w:spacing w:after="0" w:line="276" w:lineRule="auto"/>
        <w:jc w:val="center"/>
        <w:rPr>
          <w:rFonts w:ascii="Arial" w:eastAsia="Times New Roman" w:hAnsi="Arial" w:cs="Arial"/>
          <w:b/>
          <w:sz w:val="20"/>
          <w:szCs w:val="20"/>
          <w:lang w:eastAsia="sl-SI"/>
        </w:rPr>
      </w:pPr>
    </w:p>
    <w:p w14:paraId="074856D9" w14:textId="77777777" w:rsidR="00BA2D4D" w:rsidRPr="00BA2D4D" w:rsidRDefault="00BA2D4D" w:rsidP="007075BC">
      <w:pPr>
        <w:spacing w:after="0" w:line="276" w:lineRule="auto"/>
        <w:jc w:val="center"/>
        <w:rPr>
          <w:rFonts w:ascii="Arial" w:eastAsia="Times New Roman" w:hAnsi="Arial" w:cs="Arial"/>
          <w:b/>
          <w:sz w:val="20"/>
          <w:szCs w:val="20"/>
          <w:lang w:eastAsia="sl-SI"/>
        </w:rPr>
      </w:pPr>
    </w:p>
    <w:p w14:paraId="4893DCE8" w14:textId="30191585" w:rsidR="00CA6A56" w:rsidRPr="00BA2D4D" w:rsidRDefault="00CA6A56" w:rsidP="00B56A81">
      <w:pPr>
        <w:spacing w:after="0" w:line="276" w:lineRule="auto"/>
        <w:rPr>
          <w:rFonts w:ascii="Arial" w:eastAsia="Times New Roman" w:hAnsi="Arial" w:cs="Arial"/>
          <w:b/>
          <w:sz w:val="20"/>
          <w:szCs w:val="20"/>
          <w:lang w:eastAsia="sl-SI"/>
        </w:rPr>
      </w:pPr>
      <w:r w:rsidRPr="00BA2D4D">
        <w:rPr>
          <w:rFonts w:ascii="Arial" w:eastAsia="Times New Roman" w:hAnsi="Arial" w:cs="Arial"/>
          <w:b/>
          <w:sz w:val="20"/>
          <w:szCs w:val="20"/>
          <w:lang w:eastAsia="sl-SI"/>
        </w:rPr>
        <w:lastRenderedPageBreak/>
        <w:t>II. BESEDILO ČLENOV</w:t>
      </w:r>
    </w:p>
    <w:p w14:paraId="4D5B53A7" w14:textId="77777777" w:rsidR="004A38B4" w:rsidRPr="00BA2D4D" w:rsidRDefault="004A38B4" w:rsidP="007075BC">
      <w:pPr>
        <w:spacing w:after="0" w:line="276" w:lineRule="auto"/>
        <w:jc w:val="center"/>
        <w:rPr>
          <w:rFonts w:ascii="Arial" w:eastAsia="Times New Roman" w:hAnsi="Arial" w:cs="Arial"/>
          <w:b/>
          <w:sz w:val="20"/>
          <w:szCs w:val="20"/>
          <w:lang w:eastAsia="sl-SI"/>
        </w:rPr>
      </w:pPr>
    </w:p>
    <w:p w14:paraId="7C4BBE27" w14:textId="77777777" w:rsidR="00EA68AD" w:rsidRPr="00BA2D4D" w:rsidRDefault="00EA68AD" w:rsidP="007075BC">
      <w:pPr>
        <w:spacing w:after="0" w:line="276" w:lineRule="auto"/>
        <w:jc w:val="center"/>
        <w:rPr>
          <w:rFonts w:ascii="Arial" w:hAnsi="Arial" w:cs="Arial"/>
          <w:sz w:val="20"/>
          <w:szCs w:val="20"/>
        </w:rPr>
      </w:pPr>
      <w:r w:rsidRPr="00BA2D4D">
        <w:rPr>
          <w:rFonts w:ascii="Arial" w:hAnsi="Arial" w:cs="Arial"/>
          <w:sz w:val="20"/>
          <w:szCs w:val="20"/>
        </w:rPr>
        <w:fldChar w:fldCharType="begin"/>
      </w:r>
      <w:r w:rsidRPr="00BA2D4D">
        <w:rPr>
          <w:rFonts w:ascii="Arial" w:hAnsi="Arial" w:cs="Arial"/>
          <w:sz w:val="20"/>
          <w:szCs w:val="20"/>
        </w:rPr>
        <w:instrText xml:space="preserve"> HYPERLINK "https://www.uradni-list.si/glasilo-uradni-list-rs/vsebina/2016-01-3198/" \l "I.%C2%A0SPLO%C5%A0NE%C2%A0DOLO%C4%8CBE" </w:instrText>
      </w:r>
      <w:r w:rsidRPr="00BA2D4D">
        <w:rPr>
          <w:rFonts w:ascii="Arial" w:hAnsi="Arial" w:cs="Arial"/>
          <w:sz w:val="20"/>
          <w:szCs w:val="20"/>
        </w:rPr>
        <w:fldChar w:fldCharType="separate"/>
      </w:r>
    </w:p>
    <w:p w14:paraId="00CACC18" w14:textId="414A21D7" w:rsidR="00EA68AD" w:rsidRPr="00BA2D4D" w:rsidRDefault="00EA68AD" w:rsidP="007075BC">
      <w:pPr>
        <w:spacing w:after="0" w:line="276" w:lineRule="auto"/>
        <w:jc w:val="center"/>
        <w:rPr>
          <w:rFonts w:ascii="Arial" w:hAnsi="Arial" w:cs="Arial"/>
          <w:b/>
          <w:sz w:val="20"/>
          <w:szCs w:val="20"/>
        </w:rPr>
      </w:pPr>
      <w:r w:rsidRPr="00BA2D4D">
        <w:rPr>
          <w:rFonts w:ascii="Arial" w:hAnsi="Arial" w:cs="Arial"/>
          <w:b/>
          <w:sz w:val="20"/>
          <w:szCs w:val="20"/>
        </w:rPr>
        <w:t>I. SPLOŠNE DOLOČBE</w:t>
      </w:r>
    </w:p>
    <w:p w14:paraId="7F0453CF" w14:textId="77777777" w:rsidR="00EA68AD" w:rsidRPr="00BA2D4D" w:rsidRDefault="00EA68AD" w:rsidP="00BA2D4D">
      <w:pPr>
        <w:spacing w:after="0" w:line="276" w:lineRule="auto"/>
        <w:jc w:val="center"/>
        <w:rPr>
          <w:rFonts w:ascii="Arial" w:hAnsi="Arial" w:cs="Arial"/>
          <w:b/>
          <w:sz w:val="20"/>
          <w:szCs w:val="20"/>
        </w:rPr>
      </w:pPr>
      <w:r w:rsidRPr="00BA2D4D">
        <w:rPr>
          <w:rFonts w:ascii="Arial" w:hAnsi="Arial" w:cs="Arial"/>
          <w:sz w:val="20"/>
          <w:szCs w:val="20"/>
        </w:rPr>
        <w:fldChar w:fldCharType="end"/>
      </w:r>
      <w:r w:rsidRPr="00BA2D4D">
        <w:rPr>
          <w:rFonts w:ascii="Arial" w:hAnsi="Arial" w:cs="Arial"/>
          <w:b/>
          <w:sz w:val="20"/>
          <w:szCs w:val="20"/>
        </w:rPr>
        <w:fldChar w:fldCharType="begin"/>
      </w:r>
      <w:r w:rsidRPr="00BA2D4D">
        <w:rPr>
          <w:rFonts w:ascii="Arial" w:hAnsi="Arial" w:cs="Arial"/>
          <w:b/>
          <w:sz w:val="20"/>
          <w:szCs w:val="20"/>
        </w:rPr>
        <w:instrText xml:space="preserve"> HYPERLINK "https://www.uradni-list.si/glasilo-uradni-list-rs/vsebina/2016-01-3198/" \l "1.%C2%A0%C4%8Dlen" </w:instrText>
      </w:r>
      <w:r w:rsidRPr="00BA2D4D">
        <w:rPr>
          <w:rFonts w:ascii="Arial" w:hAnsi="Arial" w:cs="Arial"/>
          <w:b/>
          <w:sz w:val="20"/>
          <w:szCs w:val="20"/>
        </w:rPr>
        <w:fldChar w:fldCharType="separate"/>
      </w:r>
    </w:p>
    <w:p w14:paraId="33905C51" w14:textId="37890D5A" w:rsidR="00EA68AD" w:rsidRPr="00BA2D4D" w:rsidRDefault="00BA2D4D" w:rsidP="00BA2D4D">
      <w:pPr>
        <w:pStyle w:val="Odstavekseznama"/>
        <w:spacing w:after="0" w:line="276" w:lineRule="auto"/>
        <w:rPr>
          <w:rFonts w:cs="Arial"/>
          <w:sz w:val="20"/>
          <w:szCs w:val="20"/>
        </w:rPr>
      </w:pPr>
      <w:r>
        <w:rPr>
          <w:rFonts w:ascii="Arial" w:hAnsi="Arial" w:cs="Arial"/>
          <w:b/>
          <w:sz w:val="20"/>
          <w:szCs w:val="20"/>
        </w:rPr>
        <w:t xml:space="preserve">                                                              </w:t>
      </w:r>
      <w:r w:rsidRPr="00BA2D4D">
        <w:rPr>
          <w:rFonts w:ascii="Arial" w:hAnsi="Arial" w:cs="Arial"/>
          <w:b/>
          <w:sz w:val="20"/>
          <w:szCs w:val="20"/>
        </w:rPr>
        <w:t>1.</w:t>
      </w:r>
      <w:r w:rsidR="00EA68AD" w:rsidRPr="00BA2D4D">
        <w:rPr>
          <w:rFonts w:ascii="Arial" w:hAnsi="Arial" w:cs="Arial"/>
          <w:b/>
          <w:sz w:val="20"/>
          <w:szCs w:val="20"/>
        </w:rPr>
        <w:fldChar w:fldCharType="end"/>
      </w:r>
      <w:r w:rsidRPr="00BA2D4D">
        <w:rPr>
          <w:rFonts w:ascii="Arial" w:hAnsi="Arial" w:cs="Arial"/>
          <w:b/>
          <w:sz w:val="20"/>
          <w:szCs w:val="20"/>
        </w:rPr>
        <w:t xml:space="preserve"> </w:t>
      </w:r>
      <w:r>
        <w:rPr>
          <w:rFonts w:ascii="Arial" w:hAnsi="Arial" w:cs="Arial"/>
          <w:b/>
          <w:sz w:val="20"/>
          <w:szCs w:val="20"/>
        </w:rPr>
        <w:t>člen</w:t>
      </w:r>
    </w:p>
    <w:p w14:paraId="44324C0B" w14:textId="4792F17B" w:rsidR="00EA68AD" w:rsidRPr="00BA2D4D" w:rsidRDefault="00EA68AD" w:rsidP="007075BC">
      <w:pPr>
        <w:pStyle w:val="lennaslov"/>
        <w:spacing w:line="276" w:lineRule="auto"/>
        <w:rPr>
          <w:sz w:val="20"/>
          <w:szCs w:val="20"/>
        </w:rPr>
      </w:pPr>
      <w:r w:rsidRPr="00BA2D4D">
        <w:rPr>
          <w:sz w:val="20"/>
          <w:szCs w:val="20"/>
        </w:rPr>
        <w:t>(vsebina uredbe)</w:t>
      </w:r>
    </w:p>
    <w:p w14:paraId="6B46C8EF" w14:textId="77777777" w:rsidR="00E964B2" w:rsidRPr="00BA2D4D" w:rsidRDefault="00E964B2" w:rsidP="007075BC">
      <w:pPr>
        <w:pStyle w:val="lennaslov"/>
        <w:spacing w:line="276" w:lineRule="auto"/>
        <w:rPr>
          <w:sz w:val="20"/>
          <w:szCs w:val="20"/>
        </w:rPr>
      </w:pPr>
    </w:p>
    <w:p w14:paraId="589C19D0" w14:textId="3EADCCAA" w:rsidR="00EA68AD" w:rsidRPr="00BA2D4D" w:rsidRDefault="00EA68AD" w:rsidP="007075BC">
      <w:pPr>
        <w:pStyle w:val="Odstavek"/>
        <w:spacing w:line="276" w:lineRule="auto"/>
        <w:rPr>
          <w:sz w:val="20"/>
          <w:szCs w:val="20"/>
        </w:rPr>
      </w:pPr>
      <w:r w:rsidRPr="00BA2D4D">
        <w:rPr>
          <w:sz w:val="20"/>
          <w:szCs w:val="20"/>
        </w:rPr>
        <w:t>Ta uredba določa vrste energetskih tehnologij proizvodnih naprav za proizvodnjo elektrike iz obnovljivih virov energije (v nadaljnjem besedilu: OVE) in v soproizvodnji s toploto z visokim izkoristkom (v nadaljnjem besedilu: SPTE), ki so upravičene do podpore,</w:t>
      </w:r>
      <w:r w:rsidR="00B95F32" w:rsidRPr="00BA2D4D">
        <w:rPr>
          <w:sz w:val="20"/>
          <w:szCs w:val="20"/>
        </w:rPr>
        <w:t xml:space="preserve"> določanje</w:t>
      </w:r>
      <w:r w:rsidRPr="00BA2D4D">
        <w:rPr>
          <w:sz w:val="20"/>
          <w:szCs w:val="20"/>
        </w:rPr>
        <w:t xml:space="preserve"> </w:t>
      </w:r>
      <w:r w:rsidR="006E67AA" w:rsidRPr="00BA2D4D">
        <w:rPr>
          <w:sz w:val="20"/>
          <w:szCs w:val="20"/>
        </w:rPr>
        <w:t xml:space="preserve">višine podpor v konkurenčnem postopku na podlagi poziva agencije za vstop v podporno shemo, </w:t>
      </w:r>
      <w:r w:rsidRPr="00BA2D4D">
        <w:rPr>
          <w:sz w:val="20"/>
          <w:szCs w:val="20"/>
        </w:rPr>
        <w:t>trajanje posamezne podpore, pogoje za pridobitev podpore, način pridobitve podpore</w:t>
      </w:r>
      <w:r w:rsidR="006E67AA" w:rsidRPr="00BA2D4D">
        <w:rPr>
          <w:sz w:val="20"/>
          <w:szCs w:val="20"/>
        </w:rPr>
        <w:t>, postopek za znižanje ali odvzem podpore,</w:t>
      </w:r>
      <w:r w:rsidRPr="00BA2D4D">
        <w:rPr>
          <w:sz w:val="20"/>
          <w:szCs w:val="20"/>
        </w:rPr>
        <w:t xml:space="preserve"> ter druga vprašanja podeljevanja in koriščenja podpore.</w:t>
      </w:r>
    </w:p>
    <w:p w14:paraId="779715E7" w14:textId="333EBE2E" w:rsidR="00EA68AD" w:rsidRPr="00BA2D4D" w:rsidRDefault="00EA68AD" w:rsidP="007075BC">
      <w:pPr>
        <w:pStyle w:val="len"/>
        <w:spacing w:line="276" w:lineRule="auto"/>
        <w:rPr>
          <w:sz w:val="20"/>
          <w:szCs w:val="20"/>
        </w:rPr>
      </w:pPr>
      <w:r w:rsidRPr="00BA2D4D">
        <w:rPr>
          <w:sz w:val="20"/>
          <w:szCs w:val="20"/>
        </w:rPr>
        <w:t>2. člen</w:t>
      </w:r>
    </w:p>
    <w:p w14:paraId="7A303AD9" w14:textId="77777777" w:rsidR="00EA68AD" w:rsidRPr="00BA2D4D" w:rsidRDefault="00EA68AD" w:rsidP="007075BC">
      <w:pPr>
        <w:pStyle w:val="lennaslov"/>
        <w:spacing w:line="276" w:lineRule="auto"/>
        <w:rPr>
          <w:sz w:val="20"/>
          <w:szCs w:val="20"/>
        </w:rPr>
      </w:pPr>
      <w:r w:rsidRPr="00BA2D4D">
        <w:rPr>
          <w:sz w:val="20"/>
          <w:szCs w:val="20"/>
        </w:rPr>
        <w:t>(pomen izrazov)</w:t>
      </w:r>
    </w:p>
    <w:p w14:paraId="274E8175" w14:textId="00C6B6A1" w:rsidR="00EA68AD" w:rsidRPr="00BA2D4D" w:rsidRDefault="00EA68AD" w:rsidP="007075BC">
      <w:pPr>
        <w:pStyle w:val="Odstavek"/>
        <w:spacing w:line="276" w:lineRule="auto"/>
        <w:rPr>
          <w:sz w:val="20"/>
          <w:szCs w:val="20"/>
        </w:rPr>
      </w:pPr>
      <w:r w:rsidRPr="00BA2D4D">
        <w:rPr>
          <w:sz w:val="20"/>
          <w:szCs w:val="20"/>
        </w:rPr>
        <w:t xml:space="preserve">Izrazi, uporabljeni v tej uredbi, pomenijo enako kot v </w:t>
      </w:r>
      <w:r w:rsidR="005716FF" w:rsidRPr="00BA2D4D">
        <w:rPr>
          <w:sz w:val="20"/>
          <w:szCs w:val="20"/>
        </w:rPr>
        <w:t>Zakonu o spodbujanju rabe obnovljivih virov energije (Uradni list RS, št. 121/21,</w:t>
      </w:r>
      <w:r w:rsidRPr="00BA2D4D">
        <w:rPr>
          <w:sz w:val="20"/>
          <w:szCs w:val="20"/>
        </w:rPr>
        <w:t xml:space="preserve"> v nadaljnjem besedilu: </w:t>
      </w:r>
      <w:r w:rsidR="005716FF" w:rsidRPr="00BA2D4D">
        <w:rPr>
          <w:sz w:val="20"/>
          <w:szCs w:val="20"/>
        </w:rPr>
        <w:t>ZSROVE</w:t>
      </w:r>
      <w:r w:rsidRPr="00BA2D4D">
        <w:rPr>
          <w:sz w:val="20"/>
          <w:szCs w:val="20"/>
        </w:rPr>
        <w:t>), posamezni izrazi pa pomenijo tudi:</w:t>
      </w:r>
    </w:p>
    <w:p w14:paraId="09C92B44" w14:textId="73D34005" w:rsidR="00EA68AD" w:rsidRPr="00BA2D4D" w:rsidRDefault="00EA68AD" w:rsidP="007075BC">
      <w:pPr>
        <w:pStyle w:val="Alineazaodstavkom"/>
        <w:spacing w:line="276" w:lineRule="auto"/>
        <w:rPr>
          <w:sz w:val="20"/>
          <w:szCs w:val="20"/>
        </w:rPr>
      </w:pPr>
      <w:r w:rsidRPr="00FE7208">
        <w:rPr>
          <w:b/>
          <w:sz w:val="20"/>
          <w:szCs w:val="20"/>
        </w:rPr>
        <w:t>bioplin</w:t>
      </w:r>
      <w:r w:rsidRPr="00BA2D4D">
        <w:rPr>
          <w:sz w:val="20"/>
          <w:szCs w:val="20"/>
        </w:rPr>
        <w:t xml:space="preserve"> </w:t>
      </w:r>
      <w:r w:rsidR="001F32B5" w:rsidRPr="00BA2D4D">
        <w:rPr>
          <w:sz w:val="20"/>
          <w:szCs w:val="20"/>
        </w:rPr>
        <w:t xml:space="preserve">je mešanica ogljikovega </w:t>
      </w:r>
      <w:bookmarkStart w:id="0" w:name="_GoBack"/>
      <w:bookmarkEnd w:id="0"/>
      <w:r w:rsidR="001F32B5" w:rsidRPr="00BA2D4D">
        <w:rPr>
          <w:sz w:val="20"/>
          <w:szCs w:val="20"/>
        </w:rPr>
        <w:t>dioksida, metana in drugih plinov v sledeh, ki nastajajo pri nadzorovani anaerobni razgradnji goriv biološkega izvora iz Priloge I, ki je sestavni del te uredbe</w:t>
      </w:r>
      <w:r w:rsidR="00B1133C" w:rsidRPr="00BA2D4D">
        <w:rPr>
          <w:sz w:val="20"/>
          <w:szCs w:val="20"/>
        </w:rPr>
        <w:t>;</w:t>
      </w:r>
      <w:r w:rsidR="00B1133C" w:rsidRPr="00BA2D4D">
        <w:t xml:space="preserve"> </w:t>
      </w:r>
    </w:p>
    <w:p w14:paraId="058D874E" w14:textId="77777777" w:rsidR="00EA68AD" w:rsidRPr="00BA2D4D" w:rsidRDefault="00EA68AD" w:rsidP="007075BC">
      <w:pPr>
        <w:pStyle w:val="Alineazaodstavkom"/>
        <w:spacing w:line="276" w:lineRule="auto"/>
        <w:rPr>
          <w:sz w:val="20"/>
          <w:szCs w:val="20"/>
        </w:rPr>
      </w:pPr>
      <w:r w:rsidRPr="00BA2D4D">
        <w:rPr>
          <w:b/>
          <w:sz w:val="20"/>
          <w:szCs w:val="20"/>
        </w:rPr>
        <w:t>biološko razgradljivi odpadki</w:t>
      </w:r>
      <w:r w:rsidRPr="00BA2D4D">
        <w:rPr>
          <w:sz w:val="20"/>
          <w:szCs w:val="20"/>
        </w:rPr>
        <w:t xml:space="preserve"> so anaerobno ali aerobno razgradljivi odpadki;</w:t>
      </w:r>
    </w:p>
    <w:p w14:paraId="218C6646" w14:textId="77777777" w:rsidR="00EA68AD" w:rsidRPr="00BA2D4D" w:rsidRDefault="00EA68AD" w:rsidP="007075BC">
      <w:pPr>
        <w:pStyle w:val="Alineazaodstavkom"/>
        <w:spacing w:line="276" w:lineRule="auto"/>
        <w:rPr>
          <w:sz w:val="20"/>
          <w:szCs w:val="20"/>
        </w:rPr>
      </w:pPr>
      <w:r w:rsidRPr="00BA2D4D">
        <w:rPr>
          <w:b/>
          <w:sz w:val="20"/>
          <w:szCs w:val="20"/>
        </w:rPr>
        <w:t>bruto proizvedena elektrika proizvodnih naprav</w:t>
      </w:r>
      <w:r w:rsidRPr="00BA2D4D">
        <w:rPr>
          <w:sz w:val="20"/>
          <w:szCs w:val="20"/>
        </w:rPr>
        <w:t xml:space="preserve"> je proizvodnja elektrike v obdobju poročanja, merjena na sponkah generatorja ali sponkah drugih sklopov za pretvarjanje drugih vrst energije v elektriko. Elektrika, porabljena za obratovanje same proizvodne naprave, se ne odšteje od bruto proizvedene elektrike;</w:t>
      </w:r>
    </w:p>
    <w:p w14:paraId="223C41FB" w14:textId="77777777" w:rsidR="00EA68AD" w:rsidRPr="00BA2D4D" w:rsidRDefault="00EA68AD" w:rsidP="007075BC">
      <w:pPr>
        <w:pStyle w:val="Alineazaodstavkom"/>
        <w:spacing w:line="276" w:lineRule="auto"/>
        <w:rPr>
          <w:sz w:val="20"/>
          <w:szCs w:val="20"/>
        </w:rPr>
      </w:pPr>
      <w:r w:rsidRPr="00BA2D4D">
        <w:rPr>
          <w:b/>
          <w:sz w:val="20"/>
          <w:szCs w:val="20"/>
        </w:rPr>
        <w:t>cena elektrike proizvodne naprave</w:t>
      </w:r>
      <w:r w:rsidRPr="00BA2D4D">
        <w:rPr>
          <w:sz w:val="20"/>
          <w:szCs w:val="20"/>
        </w:rPr>
        <w:t xml:space="preserve"> je ponujena cena elektrike iz proizvodne naprave v EUR/MWh ob prijavi proizvodne naprave za vstop v podporno shemo na podlagi javnega poziva;</w:t>
      </w:r>
    </w:p>
    <w:p w14:paraId="7CBBF6A6" w14:textId="77777777" w:rsidR="00EA68AD" w:rsidRPr="00BA2D4D" w:rsidRDefault="00EA68AD" w:rsidP="007075BC">
      <w:pPr>
        <w:pStyle w:val="Alineazaodstavkom"/>
        <w:spacing w:line="276" w:lineRule="auto"/>
        <w:rPr>
          <w:sz w:val="20"/>
          <w:szCs w:val="20"/>
        </w:rPr>
      </w:pPr>
      <w:r w:rsidRPr="00BA2D4D">
        <w:rPr>
          <w:b/>
          <w:sz w:val="20"/>
          <w:szCs w:val="20"/>
        </w:rPr>
        <w:t>fosilno gorivo</w:t>
      </w:r>
      <w:r w:rsidRPr="00BA2D4D">
        <w:rPr>
          <w:sz w:val="20"/>
          <w:szCs w:val="20"/>
        </w:rPr>
        <w:t xml:space="preserve"> je gorivo, pridobljeno iz rudninskih zalog, ne glede na to, ali se uporabi v prvotni sestavi ali predelano;</w:t>
      </w:r>
    </w:p>
    <w:p w14:paraId="51F22E8C" w14:textId="1A0013AC" w:rsidR="00EA68AD" w:rsidRPr="00BA2D4D" w:rsidRDefault="00EA68AD" w:rsidP="007075BC">
      <w:pPr>
        <w:pStyle w:val="Alineazaodstavkom"/>
        <w:spacing w:line="276" w:lineRule="auto"/>
        <w:rPr>
          <w:sz w:val="20"/>
          <w:szCs w:val="20"/>
        </w:rPr>
      </w:pPr>
      <w:r w:rsidRPr="00BA2D4D">
        <w:rPr>
          <w:b/>
          <w:sz w:val="20"/>
          <w:szCs w:val="20"/>
        </w:rPr>
        <w:t>hibridna proizvodna naprava</w:t>
      </w:r>
      <w:r w:rsidRPr="00BA2D4D">
        <w:rPr>
          <w:sz w:val="20"/>
          <w:szCs w:val="20"/>
        </w:rPr>
        <w:t xml:space="preserve"> je proizvodna naprava, ki uporablja kombinacijo različnih tehnologij za pretvorbo ene ali več vrst primarne energije v elektriko;</w:t>
      </w:r>
    </w:p>
    <w:p w14:paraId="52F08E98" w14:textId="77777777" w:rsidR="00EA68AD" w:rsidRPr="00BA2D4D" w:rsidRDefault="00EA68AD" w:rsidP="007075BC">
      <w:pPr>
        <w:pStyle w:val="Alineazaodstavkom"/>
        <w:spacing w:line="276" w:lineRule="auto"/>
        <w:rPr>
          <w:sz w:val="20"/>
          <w:szCs w:val="20"/>
        </w:rPr>
      </w:pPr>
      <w:r w:rsidRPr="00BA2D4D">
        <w:rPr>
          <w:b/>
          <w:sz w:val="20"/>
          <w:szCs w:val="20"/>
        </w:rPr>
        <w:t>kombinirana proizvodna naprava</w:t>
      </w:r>
      <w:r w:rsidRPr="00BA2D4D">
        <w:rPr>
          <w:sz w:val="20"/>
          <w:szCs w:val="20"/>
        </w:rPr>
        <w:t xml:space="preserve"> je proizvodna naprava, ki poleg energentov fosilnega izvora uporablja tudi OVE;</w:t>
      </w:r>
    </w:p>
    <w:p w14:paraId="719B3FF9" w14:textId="77777777" w:rsidR="00EA68AD" w:rsidRPr="00BA2D4D" w:rsidRDefault="00EA68AD" w:rsidP="007075BC">
      <w:pPr>
        <w:pStyle w:val="Alineazaodstavkom"/>
        <w:spacing w:line="276" w:lineRule="auto"/>
        <w:rPr>
          <w:sz w:val="20"/>
          <w:szCs w:val="20"/>
        </w:rPr>
      </w:pPr>
      <w:r w:rsidRPr="00BA2D4D">
        <w:rPr>
          <w:b/>
          <w:sz w:val="20"/>
          <w:szCs w:val="20"/>
        </w:rPr>
        <w:t>koristna toplota</w:t>
      </w:r>
      <w:r w:rsidRPr="00BA2D4D">
        <w:rPr>
          <w:sz w:val="20"/>
          <w:szCs w:val="20"/>
        </w:rPr>
        <w:t xml:space="preserve"> je toplota iz proizvodnih naprav, ki bi se, če je ne bi izkoriščali za zadovoljitev ekonomsko opravičljivega povpraševanja po ogrevanju, hlajenju ali tehnologiji, zagotavljala z drugimi viri. Ekonomsko opravičljivo povpraševanje je povpraševanje, ki ne presega potreb po ogrevanju, hladu ali tehnologiji;</w:t>
      </w:r>
    </w:p>
    <w:p w14:paraId="6BF21CBB" w14:textId="77777777" w:rsidR="00EA68AD" w:rsidRPr="00BA2D4D" w:rsidRDefault="00EA68AD" w:rsidP="007075BC">
      <w:pPr>
        <w:pStyle w:val="Alineazaodstavkom"/>
        <w:spacing w:line="276" w:lineRule="auto"/>
        <w:rPr>
          <w:sz w:val="20"/>
          <w:szCs w:val="20"/>
        </w:rPr>
      </w:pPr>
      <w:r w:rsidRPr="00BA2D4D">
        <w:rPr>
          <w:b/>
          <w:sz w:val="20"/>
          <w:szCs w:val="20"/>
        </w:rPr>
        <w:t>lastna raba proizvodne naprave</w:t>
      </w:r>
      <w:r w:rsidRPr="00BA2D4D">
        <w:rPr>
          <w:sz w:val="20"/>
          <w:szCs w:val="20"/>
        </w:rPr>
        <w:t xml:space="preserve"> je elektrika, porabljena za obratovanje same proizvodne naprave, za pogon napajalnih črpalk, kompresorjev, mlinov, gorilnikov, čistilne naprave in drugih podobnih naprav, nujnih za delovanje proizvodne naprave;</w:t>
      </w:r>
    </w:p>
    <w:p w14:paraId="424513B7" w14:textId="77777777" w:rsidR="00EA68AD" w:rsidRPr="00BA2D4D" w:rsidRDefault="00EA68AD" w:rsidP="007075BC">
      <w:pPr>
        <w:pStyle w:val="Alineazaodstavkom"/>
        <w:spacing w:line="276" w:lineRule="auto"/>
        <w:rPr>
          <w:sz w:val="20"/>
          <w:szCs w:val="20"/>
        </w:rPr>
      </w:pPr>
      <w:r w:rsidRPr="00BA2D4D">
        <w:rPr>
          <w:b/>
          <w:sz w:val="20"/>
          <w:szCs w:val="20"/>
        </w:rPr>
        <w:t>lastni odjem</w:t>
      </w:r>
      <w:r w:rsidRPr="00BA2D4D">
        <w:rPr>
          <w:sz w:val="20"/>
          <w:szCs w:val="20"/>
        </w:rPr>
        <w:t xml:space="preserve"> je neto proizvedena elektrika, ki se skupaj z energijo, dovedeno iz omrežja, porabi na kraju samem za druge namene kot za lastno rabo proizvodne naprave;</w:t>
      </w:r>
    </w:p>
    <w:p w14:paraId="6F122EF7" w14:textId="77777777" w:rsidR="00EA68AD" w:rsidRPr="00BA2D4D" w:rsidRDefault="00EA68AD" w:rsidP="007075BC">
      <w:pPr>
        <w:pStyle w:val="Alineazaodstavkom"/>
        <w:spacing w:line="276" w:lineRule="auto"/>
        <w:rPr>
          <w:sz w:val="20"/>
          <w:szCs w:val="20"/>
        </w:rPr>
      </w:pPr>
      <w:r w:rsidRPr="00BA2D4D">
        <w:rPr>
          <w:b/>
          <w:sz w:val="20"/>
          <w:szCs w:val="20"/>
        </w:rPr>
        <w:t>nazivna moč proizvodne naprave</w:t>
      </w:r>
      <w:r w:rsidRPr="00BA2D4D">
        <w:rPr>
          <w:sz w:val="20"/>
          <w:szCs w:val="20"/>
        </w:rPr>
        <w:t xml:space="preserve"> je najvišja trajna neto električna, mehanska oziroma toplotna moč, s katero lahko proizvodna naprava brez časovnih omejitev normalno obratuje ter jo določa proizvajalec proizvodne naprave ali je določena s prevzemnimi meritvami proizvodne naprave po dokončani gradnji. Pri nazivni električni moči proizvodne naprave se upošteva neto električna moč. Pri proizvodnih napravah na lesno biomaso se upošteva nazivna električna moč proizvodne naprave s soproizvodnjo koristne toplote in elektrike;</w:t>
      </w:r>
    </w:p>
    <w:p w14:paraId="27A0B19E" w14:textId="77777777" w:rsidR="00EA68AD" w:rsidRPr="00BA2D4D" w:rsidRDefault="00EA68AD" w:rsidP="007075BC">
      <w:pPr>
        <w:pStyle w:val="Alineazaodstavkom"/>
        <w:spacing w:line="276" w:lineRule="auto"/>
        <w:rPr>
          <w:sz w:val="20"/>
          <w:szCs w:val="20"/>
        </w:rPr>
      </w:pPr>
      <w:r w:rsidRPr="00BA2D4D">
        <w:rPr>
          <w:b/>
          <w:sz w:val="20"/>
          <w:szCs w:val="20"/>
        </w:rPr>
        <w:lastRenderedPageBreak/>
        <w:t>neto proizvedena elektrika proizvodne naprave</w:t>
      </w:r>
      <w:r w:rsidRPr="00BA2D4D">
        <w:rPr>
          <w:sz w:val="20"/>
          <w:szCs w:val="20"/>
        </w:rPr>
        <w:t xml:space="preserve"> je elektrika, proizvedena v obdobju poročanja in merjena na izstopu iz proizvodne naprave, ne glede na to, ali gre za lastni odjem ali elektriko, oddano v javno omrežje. Pri neto proizvedeni elektriki se lastna raba proizvodne naprave odšteje od proizvedene elektrike na sponkah generatorja ali sponkah drugih sklopov za pretvarjanje drugih vrst energije v elektriko;</w:t>
      </w:r>
    </w:p>
    <w:p w14:paraId="5ACAC5DA" w14:textId="77777777" w:rsidR="00EA68AD" w:rsidRPr="00BA2D4D" w:rsidRDefault="00EA68AD" w:rsidP="007075BC">
      <w:pPr>
        <w:pStyle w:val="Alineazaodstavkom"/>
        <w:spacing w:line="276" w:lineRule="auto"/>
        <w:rPr>
          <w:sz w:val="20"/>
          <w:szCs w:val="20"/>
        </w:rPr>
      </w:pPr>
      <w:r w:rsidRPr="00BA2D4D">
        <w:rPr>
          <w:b/>
          <w:sz w:val="20"/>
          <w:szCs w:val="20"/>
        </w:rPr>
        <w:t>nova proizvodna naprava</w:t>
      </w:r>
      <w:r w:rsidRPr="00BA2D4D">
        <w:rPr>
          <w:sz w:val="20"/>
          <w:szCs w:val="20"/>
        </w:rPr>
        <w:t xml:space="preserve"> je naprava, ki še ni bila vključena v sistem podpor po tej uredbi in od njene priključitve v omrežje do vložitve popolne vloge za dodelitev podpore ni preteklo več kot eno leto;</w:t>
      </w:r>
    </w:p>
    <w:p w14:paraId="301512AA" w14:textId="0E9C16B1" w:rsidR="00EA68AD" w:rsidRPr="00BA2D4D" w:rsidRDefault="00EA68AD" w:rsidP="007075BC">
      <w:pPr>
        <w:pStyle w:val="Alineazaodstavkom"/>
        <w:spacing w:line="276" w:lineRule="auto"/>
        <w:rPr>
          <w:sz w:val="20"/>
          <w:szCs w:val="20"/>
        </w:rPr>
      </w:pPr>
      <w:r w:rsidRPr="00BA2D4D">
        <w:rPr>
          <w:b/>
          <w:sz w:val="20"/>
          <w:szCs w:val="20"/>
        </w:rPr>
        <w:t>obdobje poročanja</w:t>
      </w:r>
      <w:r w:rsidRPr="00BA2D4D">
        <w:rPr>
          <w:sz w:val="20"/>
          <w:szCs w:val="20"/>
        </w:rPr>
        <w:t xml:space="preserve"> je obdobje obratovanja proizvodne naprave, v katerem se ugotavlja proizvedena količina elektrike, za katero so prejeta potrdila o izvoru elektrike;</w:t>
      </w:r>
    </w:p>
    <w:p w14:paraId="3379CEC3" w14:textId="77777777" w:rsidR="00EA68AD" w:rsidRPr="00BA2D4D" w:rsidRDefault="00EA68AD" w:rsidP="007075BC">
      <w:pPr>
        <w:pStyle w:val="Alineazaodstavkom"/>
        <w:spacing w:line="276" w:lineRule="auto"/>
        <w:rPr>
          <w:sz w:val="20"/>
          <w:szCs w:val="20"/>
        </w:rPr>
      </w:pPr>
      <w:r w:rsidRPr="00BA2D4D">
        <w:rPr>
          <w:b/>
          <w:sz w:val="20"/>
          <w:szCs w:val="20"/>
        </w:rPr>
        <w:t>osnovni energent proizvodne naprave OVE</w:t>
      </w:r>
      <w:r w:rsidRPr="00BA2D4D">
        <w:rPr>
          <w:sz w:val="20"/>
          <w:szCs w:val="20"/>
        </w:rPr>
        <w:t xml:space="preserve"> je osnovno gorivo, ki ustreza opredelitvi obnovljivih virov energije in ga uporablja proizvodna naprava OVE. Drugo gorivo, predvsem fosilnega izvora, se lahko uporablja le omejeno ob zagonu naprave oziroma za podporo delovanju. Elektrika, ki ustreza energetskemu deležu drugega goriva fosilnega izvora, se ne šteje za energijo, proizvedeno iz OVE;</w:t>
      </w:r>
    </w:p>
    <w:p w14:paraId="62FDE1DC" w14:textId="77777777" w:rsidR="00EA68AD" w:rsidRPr="00BA2D4D" w:rsidRDefault="00EA68AD" w:rsidP="007075BC">
      <w:pPr>
        <w:pStyle w:val="Alineazaodstavkom"/>
        <w:spacing w:line="276" w:lineRule="auto"/>
        <w:rPr>
          <w:sz w:val="20"/>
          <w:szCs w:val="20"/>
        </w:rPr>
      </w:pPr>
      <w:r w:rsidRPr="00BA2D4D">
        <w:rPr>
          <w:b/>
          <w:sz w:val="20"/>
          <w:szCs w:val="20"/>
        </w:rPr>
        <w:t>osnovno</w:t>
      </w:r>
      <w:r w:rsidRPr="00BA2D4D">
        <w:rPr>
          <w:sz w:val="20"/>
          <w:szCs w:val="20"/>
        </w:rPr>
        <w:t xml:space="preserve"> </w:t>
      </w:r>
      <w:r w:rsidRPr="00BA2D4D">
        <w:rPr>
          <w:b/>
          <w:sz w:val="20"/>
          <w:szCs w:val="20"/>
        </w:rPr>
        <w:t>gorivo proizvodne naprave SPTE</w:t>
      </w:r>
      <w:r w:rsidRPr="00BA2D4D">
        <w:rPr>
          <w:sz w:val="20"/>
          <w:szCs w:val="20"/>
        </w:rPr>
        <w:t xml:space="preserve"> je gorivo, ki v celotni porabi goriva na letni ravni dosega najmanj 90-odstotni delež;</w:t>
      </w:r>
    </w:p>
    <w:p w14:paraId="40CE98A7" w14:textId="77777777" w:rsidR="00EA68AD" w:rsidRPr="00BA2D4D" w:rsidRDefault="00EA68AD" w:rsidP="007075BC">
      <w:pPr>
        <w:pStyle w:val="Alineazaodstavkom"/>
        <w:spacing w:line="276" w:lineRule="auto"/>
        <w:rPr>
          <w:sz w:val="20"/>
          <w:szCs w:val="20"/>
        </w:rPr>
      </w:pPr>
      <w:r w:rsidRPr="00BA2D4D">
        <w:rPr>
          <w:b/>
          <w:sz w:val="20"/>
          <w:szCs w:val="20"/>
        </w:rPr>
        <w:t>pretežno nova proizvodna naprava</w:t>
      </w:r>
      <w:r w:rsidRPr="00BA2D4D">
        <w:rPr>
          <w:sz w:val="20"/>
          <w:szCs w:val="20"/>
        </w:rPr>
        <w:t xml:space="preserve"> je proizvodna naprava OVE, pri kateri od začetka proizvodnje elektrike do vložitve vloge za upravičenost do podpore ni minilo več kot 15 let, oziroma proizvodna naprava SPTE, pri kateri od začetka proizvodnje elektrike do vložitve vloge za pridobitev odločbe o dodelitvi podpore ni minilo več kot 10 let;</w:t>
      </w:r>
    </w:p>
    <w:p w14:paraId="50C30F71" w14:textId="77777777" w:rsidR="00EA68AD" w:rsidRPr="00BA2D4D" w:rsidRDefault="00EA68AD" w:rsidP="007075BC">
      <w:pPr>
        <w:pStyle w:val="Alineazaodstavkom"/>
        <w:spacing w:line="276" w:lineRule="auto"/>
        <w:rPr>
          <w:sz w:val="20"/>
          <w:szCs w:val="20"/>
        </w:rPr>
      </w:pPr>
      <w:r w:rsidRPr="00BA2D4D">
        <w:rPr>
          <w:b/>
          <w:sz w:val="20"/>
          <w:szCs w:val="20"/>
        </w:rPr>
        <w:t>prijavitelj projekta</w:t>
      </w:r>
      <w:r w:rsidRPr="00BA2D4D">
        <w:rPr>
          <w:sz w:val="20"/>
          <w:szCs w:val="20"/>
        </w:rPr>
        <w:t xml:space="preserve"> je investitor ali promotor;</w:t>
      </w:r>
    </w:p>
    <w:p w14:paraId="6634348B" w14:textId="77777777" w:rsidR="00EA68AD" w:rsidRPr="00BA2D4D" w:rsidRDefault="00EA68AD" w:rsidP="007075BC">
      <w:pPr>
        <w:pStyle w:val="Alineazaodstavkom"/>
        <w:spacing w:line="276" w:lineRule="auto"/>
        <w:rPr>
          <w:sz w:val="20"/>
          <w:szCs w:val="20"/>
        </w:rPr>
      </w:pPr>
      <w:r w:rsidRPr="00BA2D4D">
        <w:rPr>
          <w:b/>
          <w:sz w:val="20"/>
          <w:szCs w:val="20"/>
        </w:rPr>
        <w:t>proizvedena elektrika, oddana v javno omrežje</w:t>
      </w:r>
      <w:r w:rsidRPr="00BA2D4D">
        <w:rPr>
          <w:sz w:val="20"/>
          <w:szCs w:val="20"/>
        </w:rPr>
        <w:t>, je neto proizvedena elektrika, ki je oddana v javno omrežje na ustreznem prevzemno</w:t>
      </w:r>
      <w:r w:rsidRPr="00BA2D4D">
        <w:rPr>
          <w:rFonts w:ascii="Cambria Math" w:hAnsi="Cambria Math" w:cs="Cambria Math"/>
          <w:sz w:val="20"/>
          <w:szCs w:val="20"/>
        </w:rPr>
        <w:t>‑</w:t>
      </w:r>
      <w:r w:rsidRPr="00BA2D4D">
        <w:rPr>
          <w:sz w:val="20"/>
          <w:szCs w:val="20"/>
        </w:rPr>
        <w:t>predajnem mestu in je bila bilančno priznana bilančni skupini, ki ji pripada;</w:t>
      </w:r>
    </w:p>
    <w:p w14:paraId="7BD0B82C" w14:textId="57989C9A" w:rsidR="00EA68AD" w:rsidRPr="00BA2D4D" w:rsidRDefault="00EA68AD" w:rsidP="007075BC">
      <w:pPr>
        <w:pStyle w:val="Alineazaodstavkom"/>
        <w:spacing w:line="276" w:lineRule="auto"/>
        <w:rPr>
          <w:sz w:val="20"/>
          <w:szCs w:val="20"/>
        </w:rPr>
      </w:pPr>
      <w:r w:rsidRPr="00BA2D4D">
        <w:rPr>
          <w:b/>
          <w:sz w:val="20"/>
          <w:szCs w:val="20"/>
        </w:rPr>
        <w:t>proizvodna naprava</w:t>
      </w:r>
      <w:r w:rsidRPr="00BA2D4D">
        <w:rPr>
          <w:sz w:val="20"/>
          <w:szCs w:val="20"/>
        </w:rPr>
        <w:t xml:space="preserve"> je sklop opreme in napeljav, ki pretvarja druge vrste energije v elektriko in toploto. Če je na isti lokaciji več sklopov, se vsi sklopi štejejo za eno proizvodno napravo. V primeru dvoma o tem, kaj se šteje za proizvodno napravo, odloči Agencija za energijo (v nadaljnjem besedilu: agencija) pri izdaji deklaracije za proizvodno napravo ter ob upoštevanju tehnične dokumentacije, načina gradnje oziroma namestitve in obratovanja proizvodne naprave;</w:t>
      </w:r>
    </w:p>
    <w:p w14:paraId="11365D9C" w14:textId="77777777" w:rsidR="00EA68AD" w:rsidRPr="00BA2D4D" w:rsidRDefault="00EA68AD" w:rsidP="007075BC">
      <w:pPr>
        <w:pStyle w:val="Alineazaodstavkom"/>
        <w:spacing w:line="276" w:lineRule="auto"/>
        <w:rPr>
          <w:sz w:val="20"/>
          <w:szCs w:val="20"/>
        </w:rPr>
      </w:pPr>
      <w:r w:rsidRPr="00BA2D4D">
        <w:rPr>
          <w:b/>
          <w:sz w:val="20"/>
          <w:szCs w:val="20"/>
        </w:rPr>
        <w:t>referenčni stroški proizvodnje elektrike</w:t>
      </w:r>
      <w:r w:rsidRPr="00BA2D4D">
        <w:rPr>
          <w:sz w:val="20"/>
          <w:szCs w:val="20"/>
        </w:rPr>
        <w:t xml:space="preserve"> pomenijo ocenjeno višino stroškov proizvodnje elektrike za posamezne tehnologije in velikostne razrede proizvodnih naprav OVE in SPTE, ki jih določi agencija pred objavo javnega poziva za izbor proizvodnih naprav za vstop v podporno shemo;</w:t>
      </w:r>
    </w:p>
    <w:p w14:paraId="6DB1D341" w14:textId="25F25D2E" w:rsidR="00EA68AD" w:rsidRPr="00BA2D4D" w:rsidRDefault="00EA68AD" w:rsidP="007075BC">
      <w:pPr>
        <w:pStyle w:val="Alineazaodstavkom"/>
        <w:spacing w:line="276" w:lineRule="auto"/>
        <w:rPr>
          <w:sz w:val="20"/>
          <w:szCs w:val="20"/>
        </w:rPr>
      </w:pPr>
      <w:r w:rsidRPr="00BA2D4D">
        <w:rPr>
          <w:b/>
          <w:sz w:val="20"/>
          <w:szCs w:val="20"/>
        </w:rPr>
        <w:t xml:space="preserve">referenčna cena </w:t>
      </w:r>
      <w:r w:rsidR="00916D37" w:rsidRPr="00BA2D4D">
        <w:rPr>
          <w:b/>
          <w:sz w:val="20"/>
          <w:szCs w:val="20"/>
        </w:rPr>
        <w:t>električne energije</w:t>
      </w:r>
      <w:r w:rsidR="00916D37" w:rsidRPr="00BA2D4D">
        <w:rPr>
          <w:sz w:val="20"/>
          <w:szCs w:val="20"/>
        </w:rPr>
        <w:t xml:space="preserve"> </w:t>
      </w:r>
      <w:r w:rsidRPr="00BA2D4D">
        <w:rPr>
          <w:sz w:val="20"/>
          <w:szCs w:val="20"/>
        </w:rPr>
        <w:t>je napoved cene elektrike, ki jo agencija objavi v napovedi položaja proizvodnih naprav OVE in SPTE;</w:t>
      </w:r>
    </w:p>
    <w:p w14:paraId="5A025D8C" w14:textId="77777777" w:rsidR="00EA68AD" w:rsidRPr="00BA2D4D" w:rsidRDefault="00EA68AD" w:rsidP="007075BC">
      <w:pPr>
        <w:pStyle w:val="Alineazaodstavkom"/>
        <w:spacing w:line="276" w:lineRule="auto"/>
        <w:rPr>
          <w:sz w:val="20"/>
          <w:szCs w:val="20"/>
        </w:rPr>
      </w:pPr>
      <w:r w:rsidRPr="00BA2D4D">
        <w:rPr>
          <w:b/>
          <w:sz w:val="20"/>
          <w:szCs w:val="20"/>
        </w:rPr>
        <w:t>skupina projektov</w:t>
      </w:r>
      <w:r w:rsidRPr="00BA2D4D">
        <w:rPr>
          <w:sz w:val="20"/>
          <w:szCs w:val="20"/>
        </w:rPr>
        <w:t xml:space="preserve"> je projekt, ki ga sestavljata dve ali več proizvodnih naprav z isto energetsko tehnologijo, pri čemer se za namen prijave na javni poziv za vstop v podporno shemo in določitve ponujene cene in količine elektrike posamezna skupina projektov obravnava kot ena proizvodna naprava, upoštevaje vsoto nazivnih električnih moči in vsoto načrtovanih letnih količin proizvedene elektrike vseh v skupino projektov vključenih proizvodnih naprav;</w:t>
      </w:r>
    </w:p>
    <w:p w14:paraId="27CBA44B" w14:textId="77777777" w:rsidR="00EA68AD" w:rsidRPr="00BA2D4D" w:rsidRDefault="00EA68AD" w:rsidP="007075BC">
      <w:pPr>
        <w:pStyle w:val="Alineazaodstavkom"/>
        <w:spacing w:line="276" w:lineRule="auto"/>
        <w:rPr>
          <w:sz w:val="20"/>
          <w:szCs w:val="20"/>
        </w:rPr>
      </w:pPr>
      <w:r w:rsidRPr="00BA2D4D">
        <w:rPr>
          <w:b/>
          <w:sz w:val="20"/>
          <w:szCs w:val="20"/>
        </w:rPr>
        <w:t>substrat</w:t>
      </w:r>
      <w:r w:rsidRPr="00BA2D4D">
        <w:rPr>
          <w:sz w:val="20"/>
          <w:szCs w:val="20"/>
        </w:rPr>
        <w:t xml:space="preserve"> so biološko razgradljive snovi za pridobivanje bioplina v anaerobnem procesu;</w:t>
      </w:r>
    </w:p>
    <w:p w14:paraId="4A6AA251" w14:textId="77777777" w:rsidR="00EA68AD" w:rsidRPr="00BA2D4D" w:rsidRDefault="00EA68AD" w:rsidP="007075BC">
      <w:pPr>
        <w:pStyle w:val="Alineazaodstavkom"/>
        <w:spacing w:line="276" w:lineRule="auto"/>
        <w:rPr>
          <w:sz w:val="20"/>
          <w:szCs w:val="20"/>
        </w:rPr>
      </w:pPr>
      <w:r w:rsidRPr="00BA2D4D">
        <w:rPr>
          <w:b/>
          <w:sz w:val="20"/>
          <w:szCs w:val="20"/>
        </w:rPr>
        <w:t>subvencije</w:t>
      </w:r>
      <w:r w:rsidRPr="00BA2D4D">
        <w:rPr>
          <w:sz w:val="20"/>
          <w:szCs w:val="20"/>
        </w:rPr>
        <w:t xml:space="preserve"> so vse prejete pomoči, ki jih prosilci pridobijo iz javnofinančnih sredstev ter so opredeljene v prvi in tretji alineji 2. člena Zakona o spremljanju državnih pomoči (Uradni list RS, št. 37/04).</w:t>
      </w:r>
    </w:p>
    <w:p w14:paraId="77E1EBCB" w14:textId="77777777" w:rsidR="00EA68AD" w:rsidRPr="00BA2D4D" w:rsidRDefault="00EA68AD" w:rsidP="007075BC">
      <w:pPr>
        <w:pStyle w:val="Poglavje"/>
        <w:spacing w:line="276" w:lineRule="auto"/>
        <w:rPr>
          <w:sz w:val="20"/>
          <w:szCs w:val="20"/>
        </w:rPr>
      </w:pPr>
      <w:r w:rsidRPr="00BA2D4D">
        <w:rPr>
          <w:sz w:val="20"/>
          <w:szCs w:val="20"/>
        </w:rPr>
        <w:t>II. ENERGETSKE TEHNOLOGIJE PROIZVODNIH NAPRAV</w:t>
      </w:r>
    </w:p>
    <w:p w14:paraId="311FB9F1" w14:textId="27D65BF7" w:rsidR="00EA68AD" w:rsidRPr="00BA2D4D" w:rsidRDefault="00E11C17" w:rsidP="007075BC">
      <w:pPr>
        <w:pStyle w:val="len"/>
        <w:spacing w:line="276" w:lineRule="auto"/>
        <w:rPr>
          <w:sz w:val="20"/>
          <w:szCs w:val="20"/>
        </w:rPr>
      </w:pPr>
      <w:r w:rsidRPr="00BA2D4D">
        <w:rPr>
          <w:sz w:val="20"/>
          <w:szCs w:val="20"/>
        </w:rPr>
        <w:t xml:space="preserve">3. </w:t>
      </w:r>
      <w:r w:rsidR="00EA68AD" w:rsidRPr="00BA2D4D">
        <w:rPr>
          <w:sz w:val="20"/>
          <w:szCs w:val="20"/>
        </w:rPr>
        <w:t>člen</w:t>
      </w:r>
    </w:p>
    <w:p w14:paraId="292D1B4F" w14:textId="77777777" w:rsidR="00EA68AD" w:rsidRPr="00BA2D4D" w:rsidRDefault="00EA68AD" w:rsidP="007075BC">
      <w:pPr>
        <w:pStyle w:val="lennaslov"/>
        <w:spacing w:line="276" w:lineRule="auto"/>
        <w:rPr>
          <w:sz w:val="20"/>
          <w:szCs w:val="20"/>
        </w:rPr>
      </w:pPr>
      <w:r w:rsidRPr="00BA2D4D">
        <w:rPr>
          <w:sz w:val="20"/>
          <w:szCs w:val="20"/>
        </w:rPr>
        <w:t>(velikostni razredi proizvodnih naprav)</w:t>
      </w:r>
    </w:p>
    <w:p w14:paraId="427D677D" w14:textId="77777777" w:rsidR="00EA68AD" w:rsidRPr="00BA2D4D" w:rsidRDefault="00EA68AD" w:rsidP="007075BC">
      <w:pPr>
        <w:pStyle w:val="Odstavek"/>
        <w:spacing w:line="276" w:lineRule="auto"/>
        <w:rPr>
          <w:sz w:val="20"/>
          <w:szCs w:val="20"/>
        </w:rPr>
      </w:pPr>
      <w:r w:rsidRPr="00BA2D4D">
        <w:rPr>
          <w:sz w:val="20"/>
          <w:szCs w:val="20"/>
        </w:rPr>
        <w:lastRenderedPageBreak/>
        <w:t>Glede na nazivno električno moč se proizvodne naprave po tej uredbi delijo na naslednje velikostne razrede:</w:t>
      </w:r>
    </w:p>
    <w:p w14:paraId="5FF7EC51" w14:textId="77777777" w:rsidR="00EA68AD" w:rsidRPr="00BA2D4D" w:rsidRDefault="00EA68AD" w:rsidP="007075BC">
      <w:pPr>
        <w:pStyle w:val="tevilnatoka"/>
        <w:numPr>
          <w:ilvl w:val="0"/>
          <w:numId w:val="21"/>
        </w:numPr>
        <w:tabs>
          <w:tab w:val="clear" w:pos="540"/>
          <w:tab w:val="clear" w:pos="900"/>
        </w:tabs>
        <w:spacing w:line="276" w:lineRule="auto"/>
        <w:rPr>
          <w:rFonts w:cs="Arial"/>
          <w:sz w:val="20"/>
          <w:szCs w:val="20"/>
        </w:rPr>
      </w:pPr>
      <w:proofErr w:type="spellStart"/>
      <w:r w:rsidRPr="00BA2D4D">
        <w:rPr>
          <w:rFonts w:cs="Arial"/>
          <w:sz w:val="20"/>
          <w:szCs w:val="20"/>
        </w:rPr>
        <w:t>mikro</w:t>
      </w:r>
      <w:proofErr w:type="spellEnd"/>
      <w:r w:rsidRPr="00BA2D4D">
        <w:rPr>
          <w:rFonts w:cs="Arial"/>
          <w:sz w:val="20"/>
          <w:szCs w:val="20"/>
        </w:rPr>
        <w:t>: nazivne električne moči, ki so manjše od 50 kW;</w:t>
      </w:r>
    </w:p>
    <w:p w14:paraId="4531CB53" w14:textId="77777777" w:rsidR="00EA68AD" w:rsidRPr="00BA2D4D" w:rsidRDefault="00EA68AD" w:rsidP="007075BC">
      <w:pPr>
        <w:pStyle w:val="tevilnatoka"/>
        <w:numPr>
          <w:ilvl w:val="0"/>
          <w:numId w:val="21"/>
        </w:numPr>
        <w:tabs>
          <w:tab w:val="clear" w:pos="540"/>
          <w:tab w:val="clear" w:pos="900"/>
        </w:tabs>
        <w:spacing w:line="276" w:lineRule="auto"/>
        <w:rPr>
          <w:rFonts w:cs="Arial"/>
          <w:sz w:val="20"/>
          <w:szCs w:val="20"/>
        </w:rPr>
      </w:pPr>
      <w:r w:rsidRPr="00BA2D4D">
        <w:rPr>
          <w:rFonts w:cs="Arial"/>
          <w:sz w:val="20"/>
          <w:szCs w:val="20"/>
        </w:rPr>
        <w:t>male: nazivne električne moči od 50 kW do 1 MW;</w:t>
      </w:r>
    </w:p>
    <w:p w14:paraId="2251F836" w14:textId="77777777" w:rsidR="00EA68AD" w:rsidRPr="00BA2D4D" w:rsidRDefault="00EA68AD" w:rsidP="007075BC">
      <w:pPr>
        <w:pStyle w:val="tevilnatoka"/>
        <w:numPr>
          <w:ilvl w:val="0"/>
          <w:numId w:val="21"/>
        </w:numPr>
        <w:tabs>
          <w:tab w:val="clear" w:pos="540"/>
          <w:tab w:val="clear" w:pos="900"/>
        </w:tabs>
        <w:spacing w:line="276" w:lineRule="auto"/>
        <w:rPr>
          <w:rFonts w:cs="Arial"/>
          <w:sz w:val="20"/>
          <w:szCs w:val="20"/>
        </w:rPr>
      </w:pPr>
      <w:r w:rsidRPr="00BA2D4D">
        <w:rPr>
          <w:rFonts w:cs="Arial"/>
          <w:sz w:val="20"/>
          <w:szCs w:val="20"/>
        </w:rPr>
        <w:t>srednje: nazivne električne moči 1 MW ali več.</w:t>
      </w:r>
    </w:p>
    <w:p w14:paraId="3DABE6EA" w14:textId="7BA5EC9F" w:rsidR="00EA68AD" w:rsidRPr="00BA2D4D" w:rsidRDefault="000C190A" w:rsidP="007075BC">
      <w:pPr>
        <w:pStyle w:val="len"/>
        <w:spacing w:line="276" w:lineRule="auto"/>
        <w:ind w:left="720"/>
        <w:jc w:val="left"/>
        <w:rPr>
          <w:sz w:val="20"/>
          <w:szCs w:val="20"/>
        </w:rPr>
      </w:pPr>
      <w:r w:rsidRPr="00BA2D4D">
        <w:rPr>
          <w:sz w:val="20"/>
          <w:szCs w:val="20"/>
        </w:rPr>
        <w:t xml:space="preserve">                                                               </w:t>
      </w:r>
      <w:r w:rsidR="00EA68AD" w:rsidRPr="00BA2D4D">
        <w:rPr>
          <w:sz w:val="20"/>
          <w:szCs w:val="20"/>
        </w:rPr>
        <w:t>4. člen</w:t>
      </w:r>
    </w:p>
    <w:p w14:paraId="06C67ACC" w14:textId="77777777" w:rsidR="00EA68AD" w:rsidRPr="00BA2D4D" w:rsidRDefault="00EA68AD" w:rsidP="007075BC">
      <w:pPr>
        <w:pStyle w:val="lennaslov"/>
        <w:spacing w:line="276" w:lineRule="auto"/>
        <w:rPr>
          <w:sz w:val="20"/>
          <w:szCs w:val="20"/>
        </w:rPr>
      </w:pPr>
      <w:r w:rsidRPr="00BA2D4D">
        <w:rPr>
          <w:sz w:val="20"/>
          <w:szCs w:val="20"/>
        </w:rPr>
        <w:t>(energetske tehnologije proizvodnih naprav OVE)</w:t>
      </w:r>
    </w:p>
    <w:p w14:paraId="0761AB25" w14:textId="77777777" w:rsidR="00EA68AD" w:rsidRPr="00BA2D4D" w:rsidRDefault="00EA68AD" w:rsidP="007075BC">
      <w:pPr>
        <w:pStyle w:val="Odstavek"/>
        <w:spacing w:line="276" w:lineRule="auto"/>
        <w:rPr>
          <w:sz w:val="20"/>
          <w:szCs w:val="20"/>
        </w:rPr>
      </w:pPr>
      <w:r w:rsidRPr="00BA2D4D">
        <w:rPr>
          <w:sz w:val="20"/>
          <w:szCs w:val="20"/>
        </w:rPr>
        <w:t>(1) Podpore so namenjene proizvodnim napravam OVE z energetskimi tehnologijami, ki izkoriščajo naslednje OVE:</w:t>
      </w:r>
    </w:p>
    <w:p w14:paraId="48EF6569" w14:textId="77777777" w:rsidR="00EA68AD" w:rsidRPr="00BA2D4D" w:rsidRDefault="00EA68AD" w:rsidP="007075BC">
      <w:pPr>
        <w:pStyle w:val="Alineazaodstavkom"/>
        <w:spacing w:line="276" w:lineRule="auto"/>
        <w:rPr>
          <w:sz w:val="20"/>
          <w:szCs w:val="20"/>
        </w:rPr>
      </w:pPr>
      <w:r w:rsidRPr="00BA2D4D">
        <w:rPr>
          <w:sz w:val="20"/>
          <w:szCs w:val="20"/>
        </w:rPr>
        <w:t>energetski potencial vodotokov (hidroenergija);</w:t>
      </w:r>
    </w:p>
    <w:p w14:paraId="2312451D" w14:textId="77777777" w:rsidR="00EA68AD" w:rsidRPr="00BA2D4D" w:rsidRDefault="00EA68AD" w:rsidP="007075BC">
      <w:pPr>
        <w:pStyle w:val="Alineazaodstavkom"/>
        <w:spacing w:line="276" w:lineRule="auto"/>
        <w:rPr>
          <w:sz w:val="20"/>
          <w:szCs w:val="20"/>
        </w:rPr>
      </w:pPr>
      <w:r w:rsidRPr="00BA2D4D">
        <w:rPr>
          <w:sz w:val="20"/>
          <w:szCs w:val="20"/>
        </w:rPr>
        <w:t>vetrno energijo, ki se izkorišča v proizvodnih napravah na kopnem;</w:t>
      </w:r>
    </w:p>
    <w:p w14:paraId="0EF22675" w14:textId="77777777" w:rsidR="00EA68AD" w:rsidRPr="00BA2D4D" w:rsidRDefault="00EA68AD" w:rsidP="007075BC">
      <w:pPr>
        <w:pStyle w:val="Alineazaodstavkom"/>
        <w:spacing w:line="276" w:lineRule="auto"/>
        <w:rPr>
          <w:sz w:val="20"/>
          <w:szCs w:val="20"/>
        </w:rPr>
      </w:pPr>
      <w:r w:rsidRPr="00BA2D4D">
        <w:rPr>
          <w:sz w:val="20"/>
          <w:szCs w:val="20"/>
        </w:rPr>
        <w:t xml:space="preserve">sončno energijo, ki se izkorišča v proizvodnih napravah s </w:t>
      </w:r>
      <w:proofErr w:type="spellStart"/>
      <w:r w:rsidRPr="00BA2D4D">
        <w:rPr>
          <w:sz w:val="20"/>
          <w:szCs w:val="20"/>
        </w:rPr>
        <w:t>fotovoltaiko</w:t>
      </w:r>
      <w:proofErr w:type="spellEnd"/>
      <w:r w:rsidRPr="00BA2D4D">
        <w:rPr>
          <w:sz w:val="20"/>
          <w:szCs w:val="20"/>
        </w:rPr>
        <w:t>;</w:t>
      </w:r>
    </w:p>
    <w:p w14:paraId="7AB9FD77" w14:textId="77777777" w:rsidR="00EA68AD" w:rsidRPr="00BA2D4D" w:rsidRDefault="00EA68AD" w:rsidP="007075BC">
      <w:pPr>
        <w:pStyle w:val="Alineazaodstavkom"/>
        <w:spacing w:line="276" w:lineRule="auto"/>
        <w:rPr>
          <w:sz w:val="20"/>
          <w:szCs w:val="20"/>
        </w:rPr>
      </w:pPr>
      <w:r w:rsidRPr="00BA2D4D">
        <w:rPr>
          <w:sz w:val="20"/>
          <w:szCs w:val="20"/>
        </w:rPr>
        <w:t>geotermalno energijo;</w:t>
      </w:r>
    </w:p>
    <w:p w14:paraId="4C3DA974" w14:textId="77777777" w:rsidR="00EA68AD" w:rsidRPr="00BA2D4D" w:rsidRDefault="00EA68AD" w:rsidP="007075BC">
      <w:pPr>
        <w:pStyle w:val="Alineazaodstavkom"/>
        <w:spacing w:line="276" w:lineRule="auto"/>
        <w:rPr>
          <w:sz w:val="20"/>
          <w:szCs w:val="20"/>
        </w:rPr>
      </w:pPr>
      <w:r w:rsidRPr="00BA2D4D">
        <w:rPr>
          <w:sz w:val="20"/>
          <w:szCs w:val="20"/>
        </w:rPr>
        <w:t>energijo, pridobljeno iz bioplina, ki izvira iz biomase, opredeljene v točkah B 1, B 2 Priloge I te uredbe, ter biološko razgradljivih odpadkov, opredeljenih v točkah C 1 in C 2 Priloge I te uredbe;</w:t>
      </w:r>
    </w:p>
    <w:p w14:paraId="749A9E48" w14:textId="77777777" w:rsidR="00EA68AD" w:rsidRPr="00BA2D4D" w:rsidRDefault="00EA68AD" w:rsidP="007075BC">
      <w:pPr>
        <w:pStyle w:val="Alineazaodstavkom"/>
        <w:spacing w:line="276" w:lineRule="auto"/>
        <w:rPr>
          <w:sz w:val="20"/>
          <w:szCs w:val="20"/>
        </w:rPr>
      </w:pPr>
      <w:r w:rsidRPr="00BA2D4D">
        <w:rPr>
          <w:sz w:val="20"/>
          <w:szCs w:val="20"/>
        </w:rPr>
        <w:t xml:space="preserve">energijo, pridobljeno iz </w:t>
      </w:r>
      <w:proofErr w:type="spellStart"/>
      <w:r w:rsidRPr="00BA2D4D">
        <w:rPr>
          <w:sz w:val="20"/>
          <w:szCs w:val="20"/>
        </w:rPr>
        <w:t>odlagališčnega</w:t>
      </w:r>
      <w:proofErr w:type="spellEnd"/>
      <w:r w:rsidRPr="00BA2D4D">
        <w:rPr>
          <w:sz w:val="20"/>
          <w:szCs w:val="20"/>
        </w:rPr>
        <w:t xml:space="preserve"> plina;</w:t>
      </w:r>
    </w:p>
    <w:p w14:paraId="6AB71382" w14:textId="77777777" w:rsidR="00EA68AD" w:rsidRPr="00BA2D4D" w:rsidRDefault="00EA68AD" w:rsidP="007075BC">
      <w:pPr>
        <w:pStyle w:val="Alineazaodstavkom"/>
        <w:spacing w:line="276" w:lineRule="auto"/>
        <w:rPr>
          <w:sz w:val="20"/>
          <w:szCs w:val="20"/>
        </w:rPr>
      </w:pPr>
      <w:r w:rsidRPr="00BA2D4D">
        <w:rPr>
          <w:sz w:val="20"/>
          <w:szCs w:val="20"/>
        </w:rPr>
        <w:t>energijo, pridobljeno iz plina, ki izvira iz blata čistilnih naprav odpadnih voda iz točke C 3 Priloge I te uredbe;</w:t>
      </w:r>
    </w:p>
    <w:p w14:paraId="0C745D0A" w14:textId="77777777" w:rsidR="00EA68AD" w:rsidRPr="00BA2D4D" w:rsidRDefault="00EA68AD" w:rsidP="007075BC">
      <w:pPr>
        <w:pStyle w:val="Alineazaodstavkom"/>
        <w:spacing w:line="276" w:lineRule="auto"/>
        <w:rPr>
          <w:sz w:val="20"/>
          <w:szCs w:val="20"/>
        </w:rPr>
      </w:pPr>
      <w:r w:rsidRPr="00BA2D4D">
        <w:rPr>
          <w:sz w:val="20"/>
          <w:szCs w:val="20"/>
        </w:rPr>
        <w:t>energijo, pridobljeno iz biološko razgradljivih odpadkov iz točk C 1, C 2, C 3 in C 4 Priloge I te uredbe.</w:t>
      </w:r>
    </w:p>
    <w:p w14:paraId="6721F0F1" w14:textId="22EE7F7C" w:rsidR="00EA68AD" w:rsidRPr="00BA2D4D" w:rsidRDefault="00EA68AD" w:rsidP="007075BC">
      <w:pPr>
        <w:pStyle w:val="Odstavek"/>
        <w:spacing w:line="276" w:lineRule="auto"/>
        <w:rPr>
          <w:sz w:val="20"/>
          <w:szCs w:val="20"/>
        </w:rPr>
      </w:pPr>
      <w:r w:rsidRPr="00BA2D4D">
        <w:rPr>
          <w:sz w:val="20"/>
          <w:szCs w:val="20"/>
        </w:rPr>
        <w:t>(2) Do podpore so upravičene tudi proizvodne naprave OVE na lesno biomaso, opredeljeno v točkah A 1, A 2, in A 3 Priloge I te uredbe, ki temeljijo na energetskih tehnologijah iz 5. člena te uredbe ter dosegajo predpisani izkoristek za soproizvodnjo z visokim izkoristkom.</w:t>
      </w:r>
    </w:p>
    <w:p w14:paraId="1C25431E" w14:textId="77777777" w:rsidR="00EA68AD" w:rsidRPr="00BA2D4D" w:rsidRDefault="00EA68AD" w:rsidP="007075BC">
      <w:pPr>
        <w:pStyle w:val="Odstavek"/>
        <w:spacing w:line="276" w:lineRule="auto"/>
        <w:rPr>
          <w:sz w:val="20"/>
          <w:szCs w:val="20"/>
        </w:rPr>
      </w:pPr>
      <w:r w:rsidRPr="00BA2D4D">
        <w:rPr>
          <w:sz w:val="20"/>
          <w:szCs w:val="20"/>
        </w:rPr>
        <w:t xml:space="preserve">(3) Proizvodne naprave OVE, ki proizvajajo elektriko iz pogonskih </w:t>
      </w:r>
      <w:proofErr w:type="spellStart"/>
      <w:r w:rsidRPr="00BA2D4D">
        <w:rPr>
          <w:sz w:val="20"/>
          <w:szCs w:val="20"/>
        </w:rPr>
        <w:t>biogoriv</w:t>
      </w:r>
      <w:proofErr w:type="spellEnd"/>
      <w:r w:rsidRPr="00BA2D4D">
        <w:rPr>
          <w:sz w:val="20"/>
          <w:szCs w:val="20"/>
        </w:rPr>
        <w:t xml:space="preserve"> ali drugih tekočih </w:t>
      </w:r>
      <w:proofErr w:type="spellStart"/>
      <w:r w:rsidRPr="00BA2D4D">
        <w:rPr>
          <w:sz w:val="20"/>
          <w:szCs w:val="20"/>
        </w:rPr>
        <w:t>biogoriv</w:t>
      </w:r>
      <w:proofErr w:type="spellEnd"/>
      <w:r w:rsidRPr="00BA2D4D">
        <w:rPr>
          <w:sz w:val="20"/>
          <w:szCs w:val="20"/>
        </w:rPr>
        <w:t>, pridobljenih iz biomase, niso upravičene do podpor po tej uredbi.</w:t>
      </w:r>
    </w:p>
    <w:p w14:paraId="5C8C8926" w14:textId="77777777" w:rsidR="00EA68AD" w:rsidRPr="00BA2D4D" w:rsidRDefault="00EA68AD" w:rsidP="007075BC">
      <w:pPr>
        <w:pStyle w:val="len"/>
        <w:spacing w:line="276" w:lineRule="auto"/>
        <w:rPr>
          <w:sz w:val="20"/>
          <w:szCs w:val="20"/>
        </w:rPr>
      </w:pPr>
      <w:r w:rsidRPr="00BA2D4D">
        <w:rPr>
          <w:sz w:val="20"/>
          <w:szCs w:val="20"/>
        </w:rPr>
        <w:t>5. člen</w:t>
      </w:r>
    </w:p>
    <w:p w14:paraId="167659F0" w14:textId="77777777" w:rsidR="00EA68AD" w:rsidRPr="00BA2D4D" w:rsidRDefault="00EA68AD" w:rsidP="007075BC">
      <w:pPr>
        <w:pStyle w:val="lennaslov"/>
        <w:spacing w:line="276" w:lineRule="auto"/>
        <w:rPr>
          <w:sz w:val="20"/>
          <w:szCs w:val="20"/>
        </w:rPr>
      </w:pPr>
      <w:r w:rsidRPr="00BA2D4D">
        <w:rPr>
          <w:sz w:val="20"/>
          <w:szCs w:val="20"/>
        </w:rPr>
        <w:t>(energetske tehnologije proizvodnih naprav SPTE)</w:t>
      </w:r>
    </w:p>
    <w:p w14:paraId="55650B93" w14:textId="77777777" w:rsidR="00EA68AD" w:rsidRPr="00BA2D4D" w:rsidRDefault="00EA68AD" w:rsidP="007075BC">
      <w:pPr>
        <w:pStyle w:val="Odstavek"/>
        <w:spacing w:line="276" w:lineRule="auto"/>
        <w:rPr>
          <w:sz w:val="20"/>
          <w:szCs w:val="20"/>
        </w:rPr>
      </w:pPr>
      <w:r w:rsidRPr="00BA2D4D">
        <w:rPr>
          <w:sz w:val="20"/>
          <w:szCs w:val="20"/>
        </w:rPr>
        <w:t>(1) Podpore so namenjene proizvodnim napravam SPTE, ki temeljijo na naslednjih energetskih tehnologijah:</w:t>
      </w:r>
    </w:p>
    <w:p w14:paraId="2079F9DE" w14:textId="77777777" w:rsidR="00EA68AD" w:rsidRPr="00BA2D4D" w:rsidRDefault="00EA68AD" w:rsidP="007075BC">
      <w:pPr>
        <w:pStyle w:val="rkovnatokazaodstavkom"/>
        <w:spacing w:line="276" w:lineRule="auto"/>
        <w:rPr>
          <w:sz w:val="20"/>
          <w:szCs w:val="20"/>
        </w:rPr>
      </w:pPr>
      <w:r w:rsidRPr="00BA2D4D">
        <w:rPr>
          <w:sz w:val="20"/>
          <w:szCs w:val="20"/>
        </w:rPr>
        <w:t>plinska turbina s kombiniranim ciklom z rekuperacijo toplote,</w:t>
      </w:r>
    </w:p>
    <w:p w14:paraId="02738FF8" w14:textId="77777777" w:rsidR="00EA68AD" w:rsidRPr="00BA2D4D" w:rsidRDefault="00EA68AD" w:rsidP="007075BC">
      <w:pPr>
        <w:pStyle w:val="rkovnatokazaodstavkom"/>
        <w:spacing w:line="276" w:lineRule="auto"/>
        <w:rPr>
          <w:sz w:val="20"/>
          <w:szCs w:val="20"/>
        </w:rPr>
      </w:pPr>
      <w:r w:rsidRPr="00BA2D4D">
        <w:rPr>
          <w:sz w:val="20"/>
          <w:szCs w:val="20"/>
        </w:rPr>
        <w:t>protitlačna parna turbina,</w:t>
      </w:r>
    </w:p>
    <w:p w14:paraId="2666DA2A" w14:textId="77777777" w:rsidR="00EA68AD" w:rsidRPr="00BA2D4D" w:rsidRDefault="00EA68AD" w:rsidP="007075BC">
      <w:pPr>
        <w:pStyle w:val="rkovnatokazaodstavkom"/>
        <w:spacing w:line="276" w:lineRule="auto"/>
        <w:rPr>
          <w:sz w:val="20"/>
          <w:szCs w:val="20"/>
        </w:rPr>
      </w:pPr>
      <w:r w:rsidRPr="00BA2D4D">
        <w:rPr>
          <w:sz w:val="20"/>
          <w:szCs w:val="20"/>
        </w:rPr>
        <w:t>odjemno kondenzacijska parna turbina,</w:t>
      </w:r>
    </w:p>
    <w:p w14:paraId="52CC3229" w14:textId="77777777" w:rsidR="00EA68AD" w:rsidRPr="00BA2D4D" w:rsidRDefault="00EA68AD" w:rsidP="007075BC">
      <w:pPr>
        <w:pStyle w:val="rkovnatokazaodstavkom"/>
        <w:numPr>
          <w:ilvl w:val="0"/>
          <w:numId w:val="0"/>
        </w:numPr>
        <w:tabs>
          <w:tab w:val="left" w:pos="426"/>
        </w:tabs>
        <w:spacing w:line="276" w:lineRule="auto"/>
        <w:ind w:left="426" w:hanging="426"/>
        <w:rPr>
          <w:sz w:val="20"/>
          <w:szCs w:val="20"/>
        </w:rPr>
      </w:pPr>
      <w:r w:rsidRPr="00BA2D4D">
        <w:rPr>
          <w:sz w:val="20"/>
          <w:szCs w:val="20"/>
        </w:rPr>
        <w:t>č)</w:t>
      </w:r>
      <w:r w:rsidRPr="00BA2D4D">
        <w:rPr>
          <w:sz w:val="20"/>
          <w:szCs w:val="20"/>
        </w:rPr>
        <w:tab/>
        <w:t>plinska turbina z rekuperacijo toplote,</w:t>
      </w:r>
    </w:p>
    <w:p w14:paraId="7EAD2283" w14:textId="77777777" w:rsidR="00EA68AD" w:rsidRPr="00BA2D4D" w:rsidRDefault="00EA68AD" w:rsidP="007075BC">
      <w:pPr>
        <w:pStyle w:val="rkovnatokazaodstavkom"/>
        <w:spacing w:line="276" w:lineRule="auto"/>
        <w:rPr>
          <w:sz w:val="20"/>
          <w:szCs w:val="20"/>
        </w:rPr>
      </w:pPr>
      <w:r w:rsidRPr="00BA2D4D">
        <w:rPr>
          <w:sz w:val="20"/>
          <w:szCs w:val="20"/>
        </w:rPr>
        <w:t>motor z notranjim zgorevanjem,</w:t>
      </w:r>
    </w:p>
    <w:p w14:paraId="5311F0B4" w14:textId="77777777" w:rsidR="00EA68AD" w:rsidRPr="00BA2D4D" w:rsidRDefault="00EA68AD" w:rsidP="007075BC">
      <w:pPr>
        <w:pStyle w:val="rkovnatokazaodstavkom"/>
        <w:spacing w:line="276" w:lineRule="auto"/>
        <w:rPr>
          <w:sz w:val="20"/>
          <w:szCs w:val="20"/>
        </w:rPr>
      </w:pPr>
      <w:proofErr w:type="spellStart"/>
      <w:r w:rsidRPr="00BA2D4D">
        <w:rPr>
          <w:sz w:val="20"/>
          <w:szCs w:val="20"/>
        </w:rPr>
        <w:t>mikroturbine</w:t>
      </w:r>
      <w:proofErr w:type="spellEnd"/>
      <w:r w:rsidRPr="00BA2D4D">
        <w:rPr>
          <w:sz w:val="20"/>
          <w:szCs w:val="20"/>
        </w:rPr>
        <w:t>,</w:t>
      </w:r>
    </w:p>
    <w:p w14:paraId="724BFFA1" w14:textId="77777777" w:rsidR="00EA68AD" w:rsidRPr="00BA2D4D" w:rsidRDefault="00EA68AD" w:rsidP="007075BC">
      <w:pPr>
        <w:pStyle w:val="rkovnatokazaodstavkom"/>
        <w:spacing w:line="276" w:lineRule="auto"/>
        <w:rPr>
          <w:sz w:val="20"/>
          <w:szCs w:val="20"/>
        </w:rPr>
      </w:pPr>
      <w:r w:rsidRPr="00BA2D4D">
        <w:rPr>
          <w:sz w:val="20"/>
          <w:szCs w:val="20"/>
        </w:rPr>
        <w:t>Stirlingov motor,</w:t>
      </w:r>
    </w:p>
    <w:p w14:paraId="689AC650" w14:textId="77777777" w:rsidR="00EA68AD" w:rsidRPr="00BA2D4D" w:rsidRDefault="00EA68AD" w:rsidP="007075BC">
      <w:pPr>
        <w:pStyle w:val="rkovnatokazaodstavkom"/>
        <w:spacing w:line="276" w:lineRule="auto"/>
        <w:rPr>
          <w:sz w:val="20"/>
          <w:szCs w:val="20"/>
        </w:rPr>
      </w:pPr>
      <w:r w:rsidRPr="00BA2D4D">
        <w:rPr>
          <w:sz w:val="20"/>
          <w:szCs w:val="20"/>
        </w:rPr>
        <w:t>gorivna celica,</w:t>
      </w:r>
    </w:p>
    <w:p w14:paraId="14B6CA99" w14:textId="77777777" w:rsidR="00EA68AD" w:rsidRPr="00BA2D4D" w:rsidRDefault="00EA68AD" w:rsidP="007075BC">
      <w:pPr>
        <w:pStyle w:val="rkovnatokazaodstavkom"/>
        <w:spacing w:line="276" w:lineRule="auto"/>
        <w:rPr>
          <w:sz w:val="20"/>
          <w:szCs w:val="20"/>
        </w:rPr>
      </w:pPr>
      <w:r w:rsidRPr="00BA2D4D">
        <w:rPr>
          <w:sz w:val="20"/>
          <w:szCs w:val="20"/>
        </w:rPr>
        <w:t>parni motor,</w:t>
      </w:r>
    </w:p>
    <w:p w14:paraId="438719C3" w14:textId="77777777" w:rsidR="00EA68AD" w:rsidRPr="00BA2D4D" w:rsidRDefault="00EA68AD" w:rsidP="007075BC">
      <w:pPr>
        <w:pStyle w:val="rkovnatokazaodstavkom"/>
        <w:spacing w:line="276" w:lineRule="auto"/>
        <w:rPr>
          <w:sz w:val="20"/>
          <w:szCs w:val="20"/>
        </w:rPr>
      </w:pPr>
      <w:r w:rsidRPr="00BA2D4D">
        <w:rPr>
          <w:sz w:val="20"/>
          <w:szCs w:val="20"/>
        </w:rPr>
        <w:t xml:space="preserve">turbina z organskim </w:t>
      </w:r>
      <w:proofErr w:type="spellStart"/>
      <w:r w:rsidRPr="00BA2D4D">
        <w:rPr>
          <w:sz w:val="20"/>
          <w:szCs w:val="20"/>
        </w:rPr>
        <w:t>Rankinovim</w:t>
      </w:r>
      <w:proofErr w:type="spellEnd"/>
      <w:r w:rsidRPr="00BA2D4D">
        <w:rPr>
          <w:sz w:val="20"/>
          <w:szCs w:val="20"/>
        </w:rPr>
        <w:t xml:space="preserve"> ciklom,</w:t>
      </w:r>
    </w:p>
    <w:p w14:paraId="30F420F0" w14:textId="77777777" w:rsidR="00EA68AD" w:rsidRPr="00BA2D4D" w:rsidRDefault="00EA68AD" w:rsidP="007075BC">
      <w:pPr>
        <w:pStyle w:val="rkovnatokazaodstavkom"/>
        <w:spacing w:line="276" w:lineRule="auto"/>
        <w:rPr>
          <w:sz w:val="20"/>
          <w:szCs w:val="20"/>
        </w:rPr>
      </w:pPr>
      <w:r w:rsidRPr="00BA2D4D">
        <w:rPr>
          <w:sz w:val="20"/>
          <w:szCs w:val="20"/>
        </w:rPr>
        <w:t>druga vrsta tehnologije ali njihova kombinacija, ki se uporablja za soproizvodnjo toplote in elektrike z visokim izkoristkom.</w:t>
      </w:r>
    </w:p>
    <w:p w14:paraId="20A05B86" w14:textId="77777777" w:rsidR="00EA68AD" w:rsidRPr="00BA2D4D" w:rsidRDefault="00EA68AD" w:rsidP="007075BC">
      <w:pPr>
        <w:pStyle w:val="Odstavek"/>
        <w:spacing w:line="276" w:lineRule="auto"/>
        <w:rPr>
          <w:sz w:val="20"/>
          <w:szCs w:val="20"/>
        </w:rPr>
      </w:pPr>
      <w:r w:rsidRPr="00BA2D4D">
        <w:rPr>
          <w:sz w:val="20"/>
          <w:szCs w:val="20"/>
        </w:rPr>
        <w:t xml:space="preserve">(2) Proizvodne naprave SPTE, ki proizvajajo elektriko iz pogonskih </w:t>
      </w:r>
      <w:proofErr w:type="spellStart"/>
      <w:r w:rsidRPr="00BA2D4D">
        <w:rPr>
          <w:sz w:val="20"/>
          <w:szCs w:val="20"/>
        </w:rPr>
        <w:t>biogoriv</w:t>
      </w:r>
      <w:proofErr w:type="spellEnd"/>
      <w:r w:rsidRPr="00BA2D4D">
        <w:rPr>
          <w:sz w:val="20"/>
          <w:szCs w:val="20"/>
        </w:rPr>
        <w:t xml:space="preserve"> ali drugih tekočih </w:t>
      </w:r>
      <w:proofErr w:type="spellStart"/>
      <w:r w:rsidRPr="00BA2D4D">
        <w:rPr>
          <w:sz w:val="20"/>
          <w:szCs w:val="20"/>
        </w:rPr>
        <w:t>biogoriv</w:t>
      </w:r>
      <w:proofErr w:type="spellEnd"/>
      <w:r w:rsidRPr="00BA2D4D">
        <w:rPr>
          <w:sz w:val="20"/>
          <w:szCs w:val="20"/>
        </w:rPr>
        <w:t>, pridobljenih iz biomase, niso upravičene do podpor po tej uredbi.</w:t>
      </w:r>
    </w:p>
    <w:p w14:paraId="42E3F055" w14:textId="77777777" w:rsidR="00EA68AD" w:rsidRPr="00BA2D4D" w:rsidRDefault="00EA68AD" w:rsidP="007075BC">
      <w:pPr>
        <w:pStyle w:val="len"/>
        <w:spacing w:line="276" w:lineRule="auto"/>
        <w:rPr>
          <w:sz w:val="20"/>
          <w:szCs w:val="20"/>
        </w:rPr>
      </w:pPr>
      <w:r w:rsidRPr="00BA2D4D">
        <w:rPr>
          <w:sz w:val="20"/>
          <w:szCs w:val="20"/>
        </w:rPr>
        <w:lastRenderedPageBreak/>
        <w:t>6. člen</w:t>
      </w:r>
    </w:p>
    <w:p w14:paraId="3D87BFC0" w14:textId="77777777" w:rsidR="00EA68AD" w:rsidRPr="00BA2D4D" w:rsidRDefault="00EA68AD" w:rsidP="007075BC">
      <w:pPr>
        <w:pStyle w:val="lennaslov"/>
        <w:spacing w:line="276" w:lineRule="auto"/>
        <w:rPr>
          <w:sz w:val="20"/>
          <w:szCs w:val="20"/>
        </w:rPr>
      </w:pPr>
      <w:r w:rsidRPr="00BA2D4D">
        <w:rPr>
          <w:sz w:val="20"/>
          <w:szCs w:val="20"/>
        </w:rPr>
        <w:t>(režim obratovanja proizvodnih naprav SPTE)</w:t>
      </w:r>
    </w:p>
    <w:p w14:paraId="1BD3FE8C" w14:textId="77777777" w:rsidR="00EA68AD" w:rsidRPr="00BA2D4D" w:rsidRDefault="00EA68AD" w:rsidP="007075BC">
      <w:pPr>
        <w:pStyle w:val="Odstavek"/>
        <w:spacing w:line="276" w:lineRule="auto"/>
        <w:rPr>
          <w:sz w:val="20"/>
          <w:szCs w:val="20"/>
        </w:rPr>
      </w:pPr>
      <w:r w:rsidRPr="00BA2D4D">
        <w:rPr>
          <w:sz w:val="20"/>
          <w:szCs w:val="20"/>
        </w:rPr>
        <w:t>(1) Pri določitvi cene elektrike proizvodne naprave SPTE in opredelitvi referenčnih stroškov proizvodnje električne energije se upošteva režim obratovanja proizvodne naprave SPTE ob predpisanem izkoristku, ki je lahko sezonski ali celoletni, pri čemer proizvodne naprave SPTE s sezonskim režimom obratovanja (npr. kurilna sezona) letno ne smejo preseči 4000 obratovalnih ur.</w:t>
      </w:r>
    </w:p>
    <w:p w14:paraId="2ED8F383" w14:textId="77777777" w:rsidR="00EA68AD" w:rsidRPr="00BA2D4D" w:rsidRDefault="00EA68AD" w:rsidP="007075BC">
      <w:pPr>
        <w:pStyle w:val="Odstavek"/>
        <w:spacing w:line="276" w:lineRule="auto"/>
        <w:rPr>
          <w:sz w:val="20"/>
          <w:szCs w:val="20"/>
        </w:rPr>
      </w:pPr>
      <w:r w:rsidRPr="00BA2D4D">
        <w:rPr>
          <w:sz w:val="20"/>
          <w:szCs w:val="20"/>
        </w:rPr>
        <w:t>(2) Pri določitvi cene iz prejšnjega odstavka se obratovalne ure določijo kot zmnožek nazivne električne moči naprave SPTE in načrtovane letne količine proizvedene električne energije v obratovanju proizvodne naprave SPTE z visokim izkoristkom, glede katerih se v posameznem koledarskem letu lahko pridobijo podpore.</w:t>
      </w:r>
    </w:p>
    <w:p w14:paraId="5402BA56" w14:textId="77777777" w:rsidR="00EA68AD" w:rsidRPr="00BA2D4D" w:rsidRDefault="00EA68AD" w:rsidP="007075BC">
      <w:pPr>
        <w:pStyle w:val="Poglavje"/>
        <w:spacing w:line="276" w:lineRule="auto"/>
        <w:rPr>
          <w:sz w:val="20"/>
          <w:szCs w:val="20"/>
        </w:rPr>
      </w:pPr>
      <w:r w:rsidRPr="00BA2D4D">
        <w:rPr>
          <w:sz w:val="20"/>
          <w:szCs w:val="20"/>
        </w:rPr>
        <w:t>III. OPREDELITEV VRST PODPOR IN UPRAVIČENOSTI DO PODPOR ZA PROIZVODNE NAPRAVE OVE IN SPTE</w:t>
      </w:r>
    </w:p>
    <w:p w14:paraId="07B3559B" w14:textId="77777777" w:rsidR="00EA68AD" w:rsidRPr="00BA2D4D" w:rsidRDefault="00EA68AD" w:rsidP="007075BC">
      <w:pPr>
        <w:pStyle w:val="len"/>
        <w:spacing w:line="276" w:lineRule="auto"/>
        <w:rPr>
          <w:sz w:val="20"/>
          <w:szCs w:val="20"/>
        </w:rPr>
      </w:pPr>
      <w:r w:rsidRPr="00BA2D4D">
        <w:rPr>
          <w:sz w:val="20"/>
          <w:szCs w:val="20"/>
        </w:rPr>
        <w:t>7. člen</w:t>
      </w:r>
    </w:p>
    <w:p w14:paraId="05E7BF0E" w14:textId="77777777" w:rsidR="00EA68AD" w:rsidRPr="00BA2D4D" w:rsidRDefault="00EA68AD" w:rsidP="007075BC">
      <w:pPr>
        <w:pStyle w:val="lennaslov"/>
        <w:spacing w:line="276" w:lineRule="auto"/>
        <w:rPr>
          <w:sz w:val="20"/>
          <w:szCs w:val="20"/>
        </w:rPr>
      </w:pPr>
      <w:r w:rsidRPr="00BA2D4D">
        <w:rPr>
          <w:sz w:val="20"/>
          <w:szCs w:val="20"/>
        </w:rPr>
        <w:t>(opredelitev podpor)</w:t>
      </w:r>
    </w:p>
    <w:p w14:paraId="269921DA" w14:textId="77777777" w:rsidR="00EA68AD" w:rsidRPr="00BA2D4D" w:rsidRDefault="00EA68AD" w:rsidP="007075BC">
      <w:pPr>
        <w:pStyle w:val="Odstavek"/>
        <w:spacing w:line="276" w:lineRule="auto"/>
        <w:rPr>
          <w:sz w:val="20"/>
          <w:szCs w:val="20"/>
        </w:rPr>
      </w:pPr>
      <w:r w:rsidRPr="00BA2D4D">
        <w:rPr>
          <w:sz w:val="20"/>
          <w:szCs w:val="20"/>
        </w:rPr>
        <w:t>(1) Podpore elektriki, proizvedeni iz proizvodnih naprav OVE in v SPTE, predstavljajo finančno pomoč proizvajalcem za proizvajanje elektrike, če stroški proizvodnje, vključno z zagotovljenim donosom na vložena sredstva, presegajo prihodke, ki jih je mogoče doseči s prodajo proizvedene elektrike, toplote in drugih produktov obratovanja proizvodnih naprav OVE in SPTE.</w:t>
      </w:r>
    </w:p>
    <w:p w14:paraId="5BB470A6" w14:textId="77777777" w:rsidR="00EA68AD" w:rsidRPr="00BA2D4D" w:rsidRDefault="00EA68AD" w:rsidP="007075BC">
      <w:pPr>
        <w:pStyle w:val="Odstavek"/>
        <w:spacing w:line="276" w:lineRule="auto"/>
        <w:rPr>
          <w:sz w:val="20"/>
          <w:szCs w:val="20"/>
        </w:rPr>
      </w:pPr>
      <w:r w:rsidRPr="00BA2D4D">
        <w:rPr>
          <w:sz w:val="20"/>
          <w:szCs w:val="20"/>
        </w:rPr>
        <w:t>(2) Podpore elektriki iz prejšnjega odstavka se izvajajo kot:</w:t>
      </w:r>
    </w:p>
    <w:p w14:paraId="345282F2" w14:textId="77777777" w:rsidR="00EA68AD" w:rsidRPr="00BA2D4D" w:rsidRDefault="00EA68AD" w:rsidP="007075BC">
      <w:pPr>
        <w:pStyle w:val="Alineazaodstavkom"/>
        <w:spacing w:line="276" w:lineRule="auto"/>
        <w:rPr>
          <w:sz w:val="20"/>
          <w:szCs w:val="20"/>
        </w:rPr>
      </w:pPr>
      <w:r w:rsidRPr="00BA2D4D">
        <w:rPr>
          <w:sz w:val="20"/>
          <w:szCs w:val="20"/>
        </w:rPr>
        <w:t>zagotovljeni odkup proizvedene elektrike (v nadaljnjem besedilu: zagotovljeni odkup), pri katerem center za podpore ne glede na ceno elektrike na trgu odkupi vso neto proizvedeno elektriko, oddano v javno omrežje ter prevzeto in bilančno priznano v bilančni skupini centra za podpore, za katero so prejeta potrdila o izvoru;</w:t>
      </w:r>
    </w:p>
    <w:p w14:paraId="5C76544E" w14:textId="77777777" w:rsidR="00EA68AD" w:rsidRPr="00BA2D4D" w:rsidRDefault="00EA68AD" w:rsidP="007075BC">
      <w:pPr>
        <w:pStyle w:val="Alineazaodstavkom"/>
        <w:spacing w:line="276" w:lineRule="auto"/>
        <w:rPr>
          <w:sz w:val="20"/>
          <w:szCs w:val="20"/>
        </w:rPr>
      </w:pPr>
      <w:r w:rsidRPr="00BA2D4D">
        <w:rPr>
          <w:sz w:val="20"/>
          <w:szCs w:val="20"/>
        </w:rPr>
        <w:t>finančna pomoč za tekoče poslovanje (v nadaljnjem besedilu: obratovalna podpora) za neto proizvedeno elektriko, ki se proda na trgu ali se porabi kot lastni odjem.</w:t>
      </w:r>
    </w:p>
    <w:p w14:paraId="428D1EBC" w14:textId="77777777" w:rsidR="00EA68AD" w:rsidRPr="00BA2D4D" w:rsidRDefault="00EA68AD" w:rsidP="007075BC">
      <w:pPr>
        <w:pStyle w:val="Odstavek"/>
        <w:spacing w:line="276" w:lineRule="auto"/>
        <w:rPr>
          <w:sz w:val="20"/>
          <w:szCs w:val="20"/>
        </w:rPr>
      </w:pPr>
      <w:r w:rsidRPr="00BA2D4D">
        <w:rPr>
          <w:sz w:val="20"/>
          <w:szCs w:val="20"/>
        </w:rPr>
        <w:t>(3) Za proizvajalce elektrike, ki jim je zagotovljen odkup elektrike iz proizvodne naprave, med trajanjem pogodbe o zagotovljenem odkupu center za podpore uredi izravnavo razlik med napovedano in realizirano proizvodnjo elektrike, vključno z bilančno pripadnostjo.</w:t>
      </w:r>
    </w:p>
    <w:p w14:paraId="3AE0E970" w14:textId="77777777" w:rsidR="00EA68AD" w:rsidRPr="00BA2D4D" w:rsidRDefault="00EA68AD" w:rsidP="007075BC">
      <w:pPr>
        <w:pStyle w:val="len"/>
        <w:spacing w:line="276" w:lineRule="auto"/>
        <w:rPr>
          <w:sz w:val="20"/>
          <w:szCs w:val="20"/>
        </w:rPr>
      </w:pPr>
      <w:r w:rsidRPr="00BA2D4D">
        <w:rPr>
          <w:sz w:val="20"/>
          <w:szCs w:val="20"/>
        </w:rPr>
        <w:t>8. člen</w:t>
      </w:r>
    </w:p>
    <w:p w14:paraId="6168510A" w14:textId="77777777" w:rsidR="00EA68AD" w:rsidRPr="00BA2D4D" w:rsidRDefault="00EA68AD" w:rsidP="007075BC">
      <w:pPr>
        <w:pStyle w:val="lennaslov"/>
        <w:spacing w:line="276" w:lineRule="auto"/>
        <w:rPr>
          <w:sz w:val="20"/>
          <w:szCs w:val="20"/>
        </w:rPr>
      </w:pPr>
      <w:r w:rsidRPr="00BA2D4D">
        <w:rPr>
          <w:sz w:val="20"/>
          <w:szCs w:val="20"/>
        </w:rPr>
        <w:t>(upravičenost do podpor)</w:t>
      </w:r>
    </w:p>
    <w:p w14:paraId="79F9E74A" w14:textId="77777777" w:rsidR="00EA68AD" w:rsidRPr="00BA2D4D" w:rsidRDefault="00EA68AD" w:rsidP="007075BC">
      <w:pPr>
        <w:pStyle w:val="Odstavek"/>
        <w:spacing w:line="276" w:lineRule="auto"/>
        <w:rPr>
          <w:sz w:val="20"/>
          <w:szCs w:val="20"/>
        </w:rPr>
      </w:pPr>
      <w:r w:rsidRPr="00BA2D4D">
        <w:rPr>
          <w:sz w:val="20"/>
          <w:szCs w:val="20"/>
        </w:rPr>
        <w:t>(1) Do pridobitve podpor so upravičeni proizvajalci elektrike, proizvedene v novih, pretežno novih, obnovljenih proizvodnih napravah OVE in SPTE, ter proizvajalci elektrike, proizvedene v proizvodnih napravah na lesno biomaso, ki ne izpolnjujejo več pogojev za prvi vstop v podporno shemo, vendar so v podporno shemo ponovno uvrščene na podlagi prijave na javni poziv agencije, ker stroški proizvodnje elektrike v teh napravah presegajo referenčno tržno ceno elektrike in izpolnjujejo druge pogoje iz te uredbe.</w:t>
      </w:r>
    </w:p>
    <w:p w14:paraId="032AE8FD" w14:textId="6635DFD2" w:rsidR="00EA68AD" w:rsidRPr="00BA2D4D" w:rsidRDefault="00EA68AD" w:rsidP="007075BC">
      <w:pPr>
        <w:pStyle w:val="Odstavek"/>
        <w:spacing w:line="276" w:lineRule="auto"/>
        <w:rPr>
          <w:sz w:val="20"/>
          <w:szCs w:val="20"/>
        </w:rPr>
      </w:pPr>
      <w:r w:rsidRPr="00BA2D4D">
        <w:rPr>
          <w:sz w:val="20"/>
          <w:szCs w:val="20"/>
        </w:rPr>
        <w:t xml:space="preserve">(2) Do pridobitve podpor so upravičeni proizvajalci elektrike za elektriko, proizvedeno v proizvodni napravi OVE, pri kateri nazivna električna moč ne presega 10 MW, razen za proizvodne naprave za izrabo vetrne energije, pri katerih nazivna električna moč ne presega 50 MW. Podpore se lahko dodelijo proizvajalcem za elektriko, proizvedeno v proizvodnih napravah SPTE na fosilno gorivo, pri katerih nazivna električna moč proizvodnih naprav ne presega </w:t>
      </w:r>
      <w:r w:rsidR="00FE6E34" w:rsidRPr="00BA2D4D">
        <w:rPr>
          <w:sz w:val="20"/>
          <w:szCs w:val="20"/>
        </w:rPr>
        <w:t>10</w:t>
      </w:r>
      <w:r w:rsidRPr="00BA2D4D">
        <w:rPr>
          <w:sz w:val="20"/>
          <w:szCs w:val="20"/>
        </w:rPr>
        <w:t> MW.</w:t>
      </w:r>
    </w:p>
    <w:p w14:paraId="2038E2FE" w14:textId="46A41F1E" w:rsidR="00EA68AD" w:rsidRPr="00BA2D4D" w:rsidRDefault="00916D37" w:rsidP="007075BC">
      <w:pPr>
        <w:pStyle w:val="Odstavek"/>
        <w:spacing w:line="276" w:lineRule="auto"/>
        <w:rPr>
          <w:sz w:val="20"/>
          <w:szCs w:val="20"/>
        </w:rPr>
      </w:pPr>
      <w:r w:rsidRPr="00BA2D4D" w:rsidDel="00916D37">
        <w:rPr>
          <w:sz w:val="20"/>
          <w:szCs w:val="20"/>
        </w:rPr>
        <w:lastRenderedPageBreak/>
        <w:t xml:space="preserve"> </w:t>
      </w:r>
      <w:r w:rsidR="00EA68AD" w:rsidRPr="00BA2D4D">
        <w:rPr>
          <w:sz w:val="20"/>
          <w:szCs w:val="20"/>
        </w:rPr>
        <w:t>(3) Če se elektrika proizvaja v kombiniranih ali hibridnih proizvodnih napravah, se lahko proizvajalcem dodelijo podpore za elektriko, proizvedeno iz OVE, če del nazivne električne moči, ki odpade na proizvodnjo elektrike iz OVE, ne presega nazivne električne moči 10 MW.</w:t>
      </w:r>
    </w:p>
    <w:p w14:paraId="4168DCC7" w14:textId="77777777" w:rsidR="00EA68AD" w:rsidRPr="00BA2D4D" w:rsidRDefault="00EA68AD" w:rsidP="007075BC">
      <w:pPr>
        <w:pStyle w:val="Odstavek"/>
        <w:spacing w:line="276" w:lineRule="auto"/>
        <w:rPr>
          <w:sz w:val="20"/>
          <w:szCs w:val="20"/>
        </w:rPr>
      </w:pPr>
      <w:r w:rsidRPr="00BA2D4D">
        <w:rPr>
          <w:sz w:val="20"/>
          <w:szCs w:val="20"/>
        </w:rPr>
        <w:t>(4) Podpore se proizvajalcem elektrike zagotavljajo največ petnajst let pri novih proizvodnih napravah OVE ali največ deset let pri novih proizvodnih napravah SPTE oziroma krajši čas, ki pomeni razliko med zagotovljenim časom in dejansko starostjo proizvodne naprave ali razliko med zagotovljenim časom ter časom, preteklim od dokončanja obnove in vložitvijo vloge za pridobitev odločbe o dodelitvi podpore. Trajanje zagotavljanja podpore se določi v odločbi o dodelitvi podpore.</w:t>
      </w:r>
    </w:p>
    <w:p w14:paraId="6EEA991B" w14:textId="77777777" w:rsidR="00EA68AD" w:rsidRPr="00BA2D4D" w:rsidRDefault="00EA68AD" w:rsidP="007075BC">
      <w:pPr>
        <w:pStyle w:val="Odstavek"/>
        <w:spacing w:line="276" w:lineRule="auto"/>
        <w:rPr>
          <w:sz w:val="20"/>
          <w:szCs w:val="20"/>
        </w:rPr>
      </w:pPr>
      <w:r w:rsidRPr="00BA2D4D">
        <w:rPr>
          <w:sz w:val="20"/>
          <w:szCs w:val="20"/>
        </w:rPr>
        <w:t>(5) Za določitev starosti proizvodne naprave se kot začetek prvega obratovanja proizvodne naprave šteje datum izdaje uporabnega dovoljenja za obratovanje proizvodne naprave oziroma, če gre za proizvodno napravo, za katero se ne izda uporabno dovoljenje, datum opravljenega prvega priklopa v elektroenergetsko omrežje. Za proizvodne naprave, ki so obratovale že pred izdajo uporabnega dovoljenja, za proizvodne naprave, za katere se ne izda uporabno dovoljenje, pa so obratovale, še preden so bile priključene v elektroenergetsko omrežje, in za obnovljene proizvodne naprave določi datum začetka obratovanja agencija na podlagi zbranih dokazil.</w:t>
      </w:r>
    </w:p>
    <w:p w14:paraId="39008058" w14:textId="77777777" w:rsidR="00EA68AD" w:rsidRPr="00BA2D4D" w:rsidRDefault="00EA68AD" w:rsidP="007075BC">
      <w:pPr>
        <w:pStyle w:val="Odstavek"/>
        <w:spacing w:line="276" w:lineRule="auto"/>
        <w:rPr>
          <w:sz w:val="20"/>
          <w:szCs w:val="20"/>
        </w:rPr>
      </w:pPr>
      <w:r w:rsidRPr="00BA2D4D">
        <w:rPr>
          <w:sz w:val="20"/>
          <w:szCs w:val="20"/>
        </w:rPr>
        <w:t xml:space="preserve">(6) Proizvajalcem elektrike iz proizvodnih naprav OVE in SPTE, ki proizvajajo elektriko v proizvodnih napravah z električno nazivno močjo nad 500 kW, obratovalna podpora ne pripada za obdobja dobave, ko so bile cene na slovenskem trgu za dan vnaprej (SIPX) negativne šest ali več zaporednih ur. Če za proizvodno napravo niso razpoložljive urne meritve, se obratovalna podpora ne izplača za celoten dan ali drugo obdobje, za katero so razpoložljivi podatki </w:t>
      </w:r>
      <w:proofErr w:type="spellStart"/>
      <w:r w:rsidRPr="00BA2D4D">
        <w:rPr>
          <w:sz w:val="20"/>
          <w:szCs w:val="20"/>
        </w:rPr>
        <w:t>elektrooperaterjev</w:t>
      </w:r>
      <w:proofErr w:type="spellEnd"/>
      <w:r w:rsidRPr="00BA2D4D">
        <w:rPr>
          <w:sz w:val="20"/>
          <w:szCs w:val="20"/>
        </w:rPr>
        <w:t xml:space="preserve"> omrežja oziroma agencije. Če se serija ur pojavi na prehodu dneva, se upošteva dan, v katerem se zaključi, in dan, ko bi bile vse urne cene na navedenem trgu negativne.</w:t>
      </w:r>
    </w:p>
    <w:p w14:paraId="63487A39" w14:textId="329D8B71" w:rsidR="00EA68AD" w:rsidRPr="00BA2D4D" w:rsidRDefault="00EA68AD" w:rsidP="007075BC">
      <w:pPr>
        <w:pStyle w:val="Odstavek"/>
        <w:spacing w:line="276" w:lineRule="auto"/>
        <w:rPr>
          <w:sz w:val="20"/>
          <w:szCs w:val="20"/>
        </w:rPr>
      </w:pPr>
      <w:r w:rsidRPr="00BA2D4D">
        <w:rPr>
          <w:sz w:val="20"/>
          <w:szCs w:val="20"/>
        </w:rPr>
        <w:t>(7) Do podpore po tej uredbi ni upravičen proizvajalec elektrike, ki zgradi ali namesti proizvodno napravo zaradi izpolnitve zahtev in pogojev za pridobitev določenih dovoljenj ali zaradi izpolnjevanja zahtev predpisov o graditvi objektov, učinkoviti rabi energije ali varovanju okolja.</w:t>
      </w:r>
    </w:p>
    <w:p w14:paraId="6E85B6C5" w14:textId="77777777" w:rsidR="00EA68AD" w:rsidRPr="00BA2D4D" w:rsidRDefault="00EA68AD" w:rsidP="007075BC">
      <w:pPr>
        <w:pStyle w:val="Odstavek"/>
        <w:spacing w:line="276" w:lineRule="auto"/>
        <w:rPr>
          <w:sz w:val="20"/>
          <w:szCs w:val="20"/>
        </w:rPr>
      </w:pPr>
      <w:r w:rsidRPr="00BA2D4D">
        <w:rPr>
          <w:sz w:val="20"/>
          <w:szCs w:val="20"/>
        </w:rPr>
        <w:t>(8) Proizvajalci elektrike iz proizvodnih naprav OVE in SPTE, ki prejemajo podporo po tej uredbi ali prodajajo elektriko prek centra za podpore, lahko sodelujejo na izravnalnem trgu in pri sistemskih storitvah, ki zagotavljajo stabilnost elektroenergetskega sistema.</w:t>
      </w:r>
    </w:p>
    <w:p w14:paraId="1AC18A25" w14:textId="77777777" w:rsidR="00EA68AD" w:rsidRPr="00BA2D4D" w:rsidRDefault="00EA68AD" w:rsidP="007075BC">
      <w:pPr>
        <w:pStyle w:val="len"/>
        <w:spacing w:line="276" w:lineRule="auto"/>
        <w:rPr>
          <w:sz w:val="20"/>
          <w:szCs w:val="20"/>
        </w:rPr>
      </w:pPr>
      <w:r w:rsidRPr="00BA2D4D">
        <w:rPr>
          <w:sz w:val="20"/>
          <w:szCs w:val="20"/>
        </w:rPr>
        <w:t>9. člen</w:t>
      </w:r>
    </w:p>
    <w:p w14:paraId="0DDD7A8C" w14:textId="77777777" w:rsidR="00EA68AD" w:rsidRPr="00BA2D4D" w:rsidRDefault="00EA68AD" w:rsidP="007075BC">
      <w:pPr>
        <w:pStyle w:val="lennaslov"/>
        <w:spacing w:line="276" w:lineRule="auto"/>
        <w:rPr>
          <w:sz w:val="20"/>
          <w:szCs w:val="20"/>
        </w:rPr>
      </w:pPr>
      <w:r w:rsidRPr="00BA2D4D">
        <w:rPr>
          <w:sz w:val="20"/>
          <w:szCs w:val="20"/>
        </w:rPr>
        <w:t>(podpore za obnovljene proizvodne naprave)</w:t>
      </w:r>
    </w:p>
    <w:p w14:paraId="04B2FCD1" w14:textId="6794B87E" w:rsidR="00EA68AD" w:rsidRPr="00BA2D4D" w:rsidRDefault="00EA68AD" w:rsidP="007075BC">
      <w:pPr>
        <w:pStyle w:val="Odstavek"/>
        <w:spacing w:line="276" w:lineRule="auto"/>
        <w:rPr>
          <w:sz w:val="20"/>
          <w:szCs w:val="20"/>
        </w:rPr>
      </w:pPr>
      <w:r w:rsidRPr="00BA2D4D">
        <w:rPr>
          <w:sz w:val="20"/>
          <w:szCs w:val="20"/>
        </w:rPr>
        <w:t xml:space="preserve">(1) Podpore se zagotavljajo tudi proizvajalcem elektrike iz </w:t>
      </w:r>
      <w:r w:rsidR="00916D37" w:rsidRPr="00BA2D4D">
        <w:rPr>
          <w:sz w:val="20"/>
          <w:szCs w:val="20"/>
        </w:rPr>
        <w:t xml:space="preserve">obnovljenih </w:t>
      </w:r>
      <w:r w:rsidRPr="00BA2D4D">
        <w:rPr>
          <w:sz w:val="20"/>
          <w:szCs w:val="20"/>
        </w:rPr>
        <w:t>proizvodnih naprav, pri katerih se z rekonstrukcijami obnovi ali zamenja vsaj eden od osnovnih sklopov proizvodne naprave in je bilo v obnovo vloženih vsaj 50 % tržne vrednosti nove proizvodne naprave v času obnove. Vrednost nove proizvodne naprave investitor prikaže v investicijski dokumentaciji. Z obnovo ali rekonstrukcijo se mora nazivna moč proizvodne naprave povečati za najmanj deset odstotkov ali električni izkoristek proizvodne naprave izboljšati najmanj za eno odstotno točko.</w:t>
      </w:r>
    </w:p>
    <w:p w14:paraId="61999AFE" w14:textId="77777777" w:rsidR="00EA68AD" w:rsidRPr="00BA2D4D" w:rsidRDefault="00EA68AD" w:rsidP="007075BC">
      <w:pPr>
        <w:pStyle w:val="Odstavek"/>
        <w:spacing w:line="276" w:lineRule="auto"/>
        <w:rPr>
          <w:sz w:val="20"/>
          <w:szCs w:val="20"/>
        </w:rPr>
      </w:pPr>
      <w:r w:rsidRPr="00BA2D4D">
        <w:rPr>
          <w:sz w:val="20"/>
          <w:szCs w:val="20"/>
        </w:rPr>
        <w:t xml:space="preserve">(2) Med osnovne sklope proizvodnih naprav iz prejšnjega odstavka se štejejo kotli, kurilne naprave, pogonski stroji, elektroenergetske naprave, vetrnice, stebri, </w:t>
      </w:r>
      <w:proofErr w:type="spellStart"/>
      <w:r w:rsidRPr="00BA2D4D">
        <w:rPr>
          <w:sz w:val="20"/>
          <w:szCs w:val="20"/>
        </w:rPr>
        <w:t>fotovoltaični</w:t>
      </w:r>
      <w:proofErr w:type="spellEnd"/>
      <w:r w:rsidRPr="00BA2D4D">
        <w:rPr>
          <w:sz w:val="20"/>
          <w:szCs w:val="20"/>
        </w:rPr>
        <w:t xml:space="preserve"> paneli, vodne turbine z generatorji, hidromehanska oprema, </w:t>
      </w:r>
      <w:proofErr w:type="spellStart"/>
      <w:r w:rsidRPr="00BA2D4D">
        <w:rPr>
          <w:sz w:val="20"/>
          <w:szCs w:val="20"/>
        </w:rPr>
        <w:t>jezovne</w:t>
      </w:r>
      <w:proofErr w:type="spellEnd"/>
      <w:r w:rsidRPr="00BA2D4D">
        <w:rPr>
          <w:sz w:val="20"/>
          <w:szCs w:val="20"/>
        </w:rPr>
        <w:t xml:space="preserve"> zgradbe in drugi sklopi, namenjeni pretvarjanju vhodne energije v elektriko in toploto.</w:t>
      </w:r>
    </w:p>
    <w:p w14:paraId="5CDBDD89" w14:textId="77777777" w:rsidR="00EA68AD" w:rsidRPr="00BA2D4D" w:rsidRDefault="00EA68AD" w:rsidP="007075BC">
      <w:pPr>
        <w:pStyle w:val="Odstavek"/>
        <w:spacing w:line="276" w:lineRule="auto"/>
        <w:rPr>
          <w:sz w:val="20"/>
          <w:szCs w:val="20"/>
        </w:rPr>
      </w:pPr>
      <w:r w:rsidRPr="00BA2D4D">
        <w:rPr>
          <w:sz w:val="20"/>
          <w:szCs w:val="20"/>
        </w:rPr>
        <w:t xml:space="preserve">(3) Povečanje nazivne moči ali izboljšanje električnega izkoristka proizvodne naprave iz prvega odstavka tega člena se dokazuje s podatki o opravljenem priklopu v elektroenergetsko omrežje in tehničnimi podatki o proizvodni napravi pred obnovo in po njej. Če na podlagi teh podatkov ni mogoče ugotoviti povečanja nazivne moči ali izboljšanja izkoristka proizvodne naprave, se to dokazuje z </w:t>
      </w:r>
      <w:r w:rsidRPr="00BA2D4D">
        <w:rPr>
          <w:sz w:val="20"/>
          <w:szCs w:val="20"/>
        </w:rPr>
        <w:lastRenderedPageBreak/>
        <w:t>meritvami pred obnovo proizvodne naprave in po njej, ki jih opravi pooblaščena institucija za izvajanje meritev.</w:t>
      </w:r>
    </w:p>
    <w:p w14:paraId="79CEB3BF" w14:textId="77777777" w:rsidR="00EA68AD" w:rsidRPr="00BA2D4D" w:rsidRDefault="00EA68AD" w:rsidP="007075BC">
      <w:pPr>
        <w:pStyle w:val="Odstavek"/>
        <w:spacing w:line="276" w:lineRule="auto"/>
        <w:rPr>
          <w:sz w:val="20"/>
          <w:szCs w:val="20"/>
        </w:rPr>
      </w:pPr>
      <w:r w:rsidRPr="00BA2D4D">
        <w:rPr>
          <w:sz w:val="20"/>
          <w:szCs w:val="20"/>
        </w:rPr>
        <w:t>(4) Za obnovljeno proizvodno napravo se v prijavi na javni poziv ponudi cena elektrike za obnovljeno proizvodno napravo, katere nespremenljivi del se določi na podlagi nespremenljivega dela cene elektrike za novo tovrstno proizvodno napravo, določenega skladno z metodologijo iz petega odstavka 17. člena te uredbe. Nespremenljivi del cene elektrike obnovljene proizvodne naprave se določi tako, da se nespremenljivi del cene elektrike nove proizvodne naprave zmanjša vsaj za naslednji znesek [EUR/MWh]:</w:t>
      </w:r>
    </w:p>
    <w:p w14:paraId="09D2A492" w14:textId="77777777" w:rsidR="00EA68AD" w:rsidRPr="00BA2D4D" w:rsidRDefault="00EA68AD" w:rsidP="007075BC">
      <w:pPr>
        <w:spacing w:before="400" w:after="400" w:line="276" w:lineRule="auto"/>
        <w:jc w:val="center"/>
        <w:rPr>
          <w:rFonts w:ascii="Arial" w:hAnsi="Arial" w:cs="Arial"/>
          <w:sz w:val="20"/>
          <w:szCs w:val="20"/>
        </w:rPr>
      </w:pPr>
      <w:r w:rsidRPr="00BA2D4D">
        <w:rPr>
          <w:rFonts w:ascii="Arial" w:hAnsi="Arial" w:cs="Arial"/>
          <w:sz w:val="20"/>
          <w:szCs w:val="20"/>
        </w:rPr>
        <w:t>(Stroški obnove [EUR] x (1/R – 1) x A) / (nazivna električna moč [MW] x H [h])</w:t>
      </w:r>
    </w:p>
    <w:p w14:paraId="71002404" w14:textId="77777777" w:rsidR="00EA68AD" w:rsidRPr="00BA2D4D" w:rsidRDefault="00EA68AD" w:rsidP="007075BC">
      <w:pPr>
        <w:pStyle w:val="Zamaknjenadolobaprvinivo"/>
        <w:spacing w:line="276" w:lineRule="auto"/>
        <w:rPr>
          <w:sz w:val="20"/>
          <w:szCs w:val="20"/>
        </w:rPr>
      </w:pPr>
      <w:r w:rsidRPr="00BA2D4D">
        <w:rPr>
          <w:sz w:val="20"/>
          <w:szCs w:val="20"/>
        </w:rPr>
        <w:t>kjer so:</w:t>
      </w:r>
    </w:p>
    <w:p w14:paraId="2D72A963" w14:textId="77777777" w:rsidR="00EA68AD" w:rsidRPr="00BA2D4D" w:rsidRDefault="00EA68AD" w:rsidP="007075BC">
      <w:pPr>
        <w:pStyle w:val="Zamaknjenadolobaprvinivo"/>
        <w:tabs>
          <w:tab w:val="left" w:pos="567"/>
        </w:tabs>
        <w:spacing w:line="276" w:lineRule="auto"/>
        <w:rPr>
          <w:sz w:val="20"/>
          <w:szCs w:val="20"/>
        </w:rPr>
      </w:pPr>
      <w:r w:rsidRPr="00BA2D4D">
        <w:rPr>
          <w:sz w:val="20"/>
          <w:szCs w:val="20"/>
        </w:rPr>
        <w:t xml:space="preserve">R </w:t>
      </w:r>
      <w:r w:rsidRPr="00BA2D4D">
        <w:rPr>
          <w:sz w:val="20"/>
          <w:szCs w:val="20"/>
        </w:rPr>
        <w:tab/>
        <w:t>delež vloženih sredstev v obnovo glede na vrednost nove proizvodne naprave;</w:t>
      </w:r>
    </w:p>
    <w:p w14:paraId="22D8FF3A" w14:textId="77777777" w:rsidR="00EA68AD" w:rsidRPr="00BA2D4D" w:rsidRDefault="00EA68AD" w:rsidP="007075BC">
      <w:pPr>
        <w:pStyle w:val="Zamaknjenadolobaprvinivo"/>
        <w:spacing w:line="276" w:lineRule="auto"/>
        <w:ind w:left="567" w:hanging="567"/>
        <w:rPr>
          <w:sz w:val="20"/>
          <w:szCs w:val="20"/>
        </w:rPr>
      </w:pPr>
      <w:r w:rsidRPr="00BA2D4D">
        <w:rPr>
          <w:sz w:val="20"/>
          <w:szCs w:val="20"/>
        </w:rPr>
        <w:t xml:space="preserve">A </w:t>
      </w:r>
      <w:r w:rsidRPr="00BA2D4D">
        <w:rPr>
          <w:sz w:val="20"/>
          <w:szCs w:val="20"/>
        </w:rPr>
        <w:tab/>
        <w:t>anuitetni faktor pri 15-letni ekonomski dobi naložbe (proizvodne naprave OVE) ali pri 10-letni ekonomski dobi naložbe (proizvodne naprave SPTE) in 7,2-odstotni diskontni stopnji;</w:t>
      </w:r>
    </w:p>
    <w:p w14:paraId="79C419C0" w14:textId="77777777" w:rsidR="00EA68AD" w:rsidRPr="00BA2D4D" w:rsidRDefault="00EA68AD" w:rsidP="007075BC">
      <w:pPr>
        <w:pStyle w:val="Zamaknjenadolobaprvinivo"/>
        <w:spacing w:line="276" w:lineRule="auto"/>
        <w:ind w:left="567" w:hanging="567"/>
        <w:rPr>
          <w:sz w:val="20"/>
          <w:szCs w:val="20"/>
        </w:rPr>
      </w:pPr>
      <w:r w:rsidRPr="00BA2D4D">
        <w:rPr>
          <w:sz w:val="20"/>
          <w:szCs w:val="20"/>
        </w:rPr>
        <w:t xml:space="preserve">H </w:t>
      </w:r>
      <w:r w:rsidRPr="00BA2D4D">
        <w:rPr>
          <w:sz w:val="20"/>
          <w:szCs w:val="20"/>
        </w:rPr>
        <w:tab/>
        <w:t>letne obratovalne ure enote za posamezno energetsko tehnologijo in režim obratovanja.</w:t>
      </w:r>
    </w:p>
    <w:p w14:paraId="731CD81A" w14:textId="77777777" w:rsidR="00EA68AD" w:rsidRPr="00BA2D4D" w:rsidRDefault="00EA68AD" w:rsidP="007075BC">
      <w:pPr>
        <w:pStyle w:val="Odstavek"/>
        <w:spacing w:line="276" w:lineRule="auto"/>
        <w:rPr>
          <w:sz w:val="20"/>
          <w:szCs w:val="20"/>
        </w:rPr>
      </w:pPr>
      <w:r w:rsidRPr="00BA2D4D">
        <w:rPr>
          <w:sz w:val="20"/>
          <w:szCs w:val="20"/>
        </w:rPr>
        <w:t>(5) Za določanje cene elektrike zagotovljenega odkupa oziroma višine obratovalne podpore v pogodbi o zagotavljanju podpore za obnovljene proizvodne naprave se ves čas trajanja pogodbe uporablja nespremenljivi del referenčnih stroškov iz odločbe o dodelitvi podpore.</w:t>
      </w:r>
    </w:p>
    <w:p w14:paraId="349B594E" w14:textId="77777777" w:rsidR="00EA68AD" w:rsidRPr="00BA2D4D" w:rsidRDefault="00EA68AD" w:rsidP="007075BC">
      <w:pPr>
        <w:pStyle w:val="len"/>
        <w:spacing w:line="276" w:lineRule="auto"/>
        <w:rPr>
          <w:sz w:val="20"/>
          <w:szCs w:val="20"/>
        </w:rPr>
      </w:pPr>
      <w:r w:rsidRPr="00BA2D4D">
        <w:rPr>
          <w:sz w:val="20"/>
          <w:szCs w:val="20"/>
        </w:rPr>
        <w:t>10. člen</w:t>
      </w:r>
    </w:p>
    <w:p w14:paraId="46BDC28D" w14:textId="77777777" w:rsidR="00EA68AD" w:rsidRPr="00BA2D4D" w:rsidRDefault="00EA68AD" w:rsidP="007075BC">
      <w:pPr>
        <w:pStyle w:val="lennaslov"/>
        <w:spacing w:line="276" w:lineRule="auto"/>
        <w:rPr>
          <w:sz w:val="20"/>
          <w:szCs w:val="20"/>
        </w:rPr>
      </w:pPr>
      <w:r w:rsidRPr="00BA2D4D">
        <w:rPr>
          <w:sz w:val="20"/>
          <w:szCs w:val="20"/>
        </w:rPr>
        <w:t>(usklajevanje podpor z drugimi vrstami pomoči proizvodnih naprav)</w:t>
      </w:r>
    </w:p>
    <w:p w14:paraId="78DD846B" w14:textId="77777777" w:rsidR="00EA68AD" w:rsidRPr="00BA2D4D" w:rsidRDefault="00EA68AD" w:rsidP="007075BC">
      <w:pPr>
        <w:pStyle w:val="Odstavek"/>
        <w:spacing w:line="276" w:lineRule="auto"/>
        <w:rPr>
          <w:sz w:val="20"/>
          <w:szCs w:val="20"/>
        </w:rPr>
      </w:pPr>
      <w:r w:rsidRPr="00BA2D4D">
        <w:rPr>
          <w:sz w:val="20"/>
          <w:szCs w:val="20"/>
        </w:rPr>
        <w:t>(1) V vlogi za pridobitev odločbe o dodelitvi podpore je treba navesti vse pomoči, ki so ali bodo podeljene za izgradnjo proizvodne naprave in ki se lahko štejejo za subvencijo. Višina in drugi pogoji v zvezi s subvencijo morajo biti razvidni iz kopije dokumentov o prejemu subvencije, ki jih je treba priložiti k vlogi.</w:t>
      </w:r>
    </w:p>
    <w:p w14:paraId="652DFDF8" w14:textId="77777777" w:rsidR="00EA68AD" w:rsidRPr="00BA2D4D" w:rsidRDefault="00EA68AD" w:rsidP="007075BC">
      <w:pPr>
        <w:pStyle w:val="Odstavek"/>
        <w:spacing w:line="276" w:lineRule="auto"/>
        <w:rPr>
          <w:sz w:val="20"/>
          <w:szCs w:val="20"/>
        </w:rPr>
      </w:pPr>
      <w:r w:rsidRPr="00BA2D4D">
        <w:rPr>
          <w:sz w:val="20"/>
          <w:szCs w:val="20"/>
        </w:rPr>
        <w:t>(2) Če po sklenitvi pogodbe o zagotavljanju podpor proizvajalec elektrike za proizvodno napravo prejme kakršno koli dodatno pomoč, ki se lahko šteje za subvencijo, mora to v osmih dneh sporočiti agenciji in predložiti dokumente iz prejšnjega odstavka.</w:t>
      </w:r>
    </w:p>
    <w:p w14:paraId="30751219" w14:textId="77777777" w:rsidR="00EA68AD" w:rsidRPr="00BA2D4D" w:rsidRDefault="00EA68AD" w:rsidP="007075BC">
      <w:pPr>
        <w:pStyle w:val="Odstavek"/>
        <w:spacing w:line="276" w:lineRule="auto"/>
        <w:rPr>
          <w:sz w:val="20"/>
          <w:szCs w:val="20"/>
        </w:rPr>
      </w:pPr>
      <w:r w:rsidRPr="00BA2D4D">
        <w:rPr>
          <w:sz w:val="20"/>
          <w:szCs w:val="20"/>
        </w:rPr>
        <w:t>(3) Nespremenljivi del cene elektrike za proizvodno napravo se v odločbi o dodelitvi podpore zaradi prejetih subvencij zmanjša za naslednji znesek [EUR/MWh]:</w:t>
      </w:r>
    </w:p>
    <w:p w14:paraId="16441E5A" w14:textId="77777777" w:rsidR="00EA68AD" w:rsidRPr="00BA2D4D" w:rsidRDefault="00EA68AD" w:rsidP="007075BC">
      <w:pPr>
        <w:spacing w:before="400" w:after="400" w:line="276" w:lineRule="auto"/>
        <w:jc w:val="center"/>
        <w:rPr>
          <w:rFonts w:ascii="Arial" w:hAnsi="Arial" w:cs="Arial"/>
          <w:sz w:val="20"/>
          <w:szCs w:val="20"/>
        </w:rPr>
      </w:pPr>
      <w:r w:rsidRPr="00BA2D4D">
        <w:rPr>
          <w:rFonts w:ascii="Arial" w:hAnsi="Arial" w:cs="Arial"/>
          <w:sz w:val="20"/>
          <w:szCs w:val="20"/>
        </w:rPr>
        <w:t>(znesek prejete pomoči [EUR] x A) / (nazivna električna moč [MW] x H [h])</w:t>
      </w:r>
    </w:p>
    <w:p w14:paraId="4E4D314B" w14:textId="7CFD4186" w:rsidR="00EA68AD" w:rsidRPr="00BA2D4D" w:rsidRDefault="00EA68AD" w:rsidP="007075BC">
      <w:pPr>
        <w:pStyle w:val="Zamaknjenadolobaprvinivo"/>
        <w:spacing w:line="276" w:lineRule="auto"/>
        <w:rPr>
          <w:sz w:val="20"/>
          <w:szCs w:val="20"/>
        </w:rPr>
      </w:pPr>
      <w:r w:rsidRPr="00BA2D4D">
        <w:rPr>
          <w:sz w:val="20"/>
          <w:szCs w:val="20"/>
        </w:rPr>
        <w:t>kjer sta:</w:t>
      </w:r>
    </w:p>
    <w:p w14:paraId="1AC7BA6D" w14:textId="77777777" w:rsidR="00A332FD" w:rsidRPr="00BA2D4D" w:rsidRDefault="00A332FD" w:rsidP="007075BC">
      <w:pPr>
        <w:pStyle w:val="Zamaknjenadolobaprvinivo"/>
        <w:spacing w:line="276" w:lineRule="auto"/>
        <w:rPr>
          <w:sz w:val="20"/>
          <w:szCs w:val="20"/>
        </w:rPr>
      </w:pPr>
    </w:p>
    <w:p w14:paraId="0268F8D8" w14:textId="77777777" w:rsidR="00EA68AD" w:rsidRPr="00BA2D4D" w:rsidRDefault="00EA68AD" w:rsidP="007075BC">
      <w:pPr>
        <w:pStyle w:val="Zamaknjenadolobaprvinivo"/>
        <w:spacing w:line="276" w:lineRule="auto"/>
        <w:ind w:left="426" w:hanging="426"/>
        <w:rPr>
          <w:sz w:val="20"/>
          <w:szCs w:val="20"/>
        </w:rPr>
      </w:pPr>
      <w:r w:rsidRPr="00BA2D4D">
        <w:rPr>
          <w:sz w:val="20"/>
          <w:szCs w:val="20"/>
        </w:rPr>
        <w:t>A</w:t>
      </w:r>
      <w:r w:rsidRPr="00BA2D4D">
        <w:rPr>
          <w:sz w:val="20"/>
          <w:szCs w:val="20"/>
        </w:rPr>
        <w:tab/>
        <w:t>anuitetni faktor pri 15-letni ekonomski dobi naložbe proizvodne naprave OVE ali 10-letni ekonomski dobi naložbe proizvodne naprave SPTE in diskontni stopnji, pri čemer se upošteva naslednje:</w:t>
      </w:r>
    </w:p>
    <w:p w14:paraId="101F2DD8" w14:textId="77777777" w:rsidR="00EA68AD" w:rsidRPr="00BA2D4D" w:rsidRDefault="00EA68AD" w:rsidP="007075BC">
      <w:pPr>
        <w:pStyle w:val="Alineazatevilnotoko"/>
        <w:numPr>
          <w:ilvl w:val="0"/>
          <w:numId w:val="8"/>
        </w:numPr>
        <w:tabs>
          <w:tab w:val="clear" w:pos="425"/>
        </w:tabs>
        <w:spacing w:line="276" w:lineRule="auto"/>
        <w:ind w:left="567" w:hanging="142"/>
        <w:rPr>
          <w:sz w:val="20"/>
          <w:szCs w:val="20"/>
        </w:rPr>
      </w:pPr>
      <w:r w:rsidRPr="00BA2D4D">
        <w:rPr>
          <w:sz w:val="20"/>
          <w:szCs w:val="20"/>
        </w:rPr>
        <w:tab/>
        <w:t>za vse proizvodne naprave se kot diskontna stopnja uporabi splošna diskontna stopnja, določena v uredbi, ki ureja enotno metodologijo za pripravo in obravnavo investicijske dokumentacije na področju javnih financ;</w:t>
      </w:r>
    </w:p>
    <w:p w14:paraId="172E73DE" w14:textId="77777777" w:rsidR="00EA68AD" w:rsidRPr="00BA2D4D" w:rsidRDefault="00EA68AD" w:rsidP="007075BC">
      <w:pPr>
        <w:pStyle w:val="Alineazatevilnotoko"/>
        <w:numPr>
          <w:ilvl w:val="0"/>
          <w:numId w:val="8"/>
        </w:numPr>
        <w:tabs>
          <w:tab w:val="clear" w:pos="425"/>
        </w:tabs>
        <w:spacing w:line="276" w:lineRule="auto"/>
        <w:ind w:left="567" w:hanging="142"/>
        <w:rPr>
          <w:sz w:val="20"/>
          <w:szCs w:val="20"/>
        </w:rPr>
      </w:pPr>
      <w:r w:rsidRPr="00BA2D4D">
        <w:rPr>
          <w:sz w:val="20"/>
          <w:szCs w:val="20"/>
        </w:rPr>
        <w:tab/>
        <w:t>če je diskontna stopnja iz prejšnje alineje višja od diskontne stopnje iz izračuna referenčnih stroškov, se za določitev anuitetnega faktorja A uporabi diskontna stopnja iz izračuna referenčnih stroškov;</w:t>
      </w:r>
    </w:p>
    <w:p w14:paraId="6C1FBF32" w14:textId="572363AE" w:rsidR="00EA68AD" w:rsidRPr="00BA2D4D" w:rsidRDefault="00EA68AD" w:rsidP="007075BC">
      <w:pPr>
        <w:pStyle w:val="Alineazatevilnotoko"/>
        <w:numPr>
          <w:ilvl w:val="0"/>
          <w:numId w:val="8"/>
        </w:numPr>
        <w:tabs>
          <w:tab w:val="clear" w:pos="425"/>
        </w:tabs>
        <w:spacing w:line="276" w:lineRule="auto"/>
        <w:ind w:left="567" w:hanging="142"/>
        <w:rPr>
          <w:sz w:val="20"/>
          <w:szCs w:val="20"/>
        </w:rPr>
      </w:pPr>
      <w:r w:rsidRPr="00BA2D4D">
        <w:rPr>
          <w:sz w:val="20"/>
          <w:szCs w:val="20"/>
        </w:rPr>
        <w:lastRenderedPageBreak/>
        <w:tab/>
        <w:t>če je diskontna stopnja iz prve oziroma druge alineje tega odstavka nižja od referenčne diskontne stopnje za izračune državne pomoči v kreditih ali drugih finančnih instrumentih, ki se izplačujejo v obrokih, se za določitev anuitetnega faktorja A uporabi referenčna diskontna stopnja, ki je za Republiko Slovenijo objavljena v Uradnem listu EU;</w:t>
      </w:r>
    </w:p>
    <w:p w14:paraId="03B3EC25" w14:textId="77777777" w:rsidR="00A332FD" w:rsidRPr="00BA2D4D" w:rsidRDefault="00A332FD" w:rsidP="00A332FD">
      <w:pPr>
        <w:pStyle w:val="Alineazatevilnotoko"/>
        <w:spacing w:line="276" w:lineRule="auto"/>
        <w:ind w:firstLine="0"/>
        <w:rPr>
          <w:sz w:val="20"/>
          <w:szCs w:val="20"/>
        </w:rPr>
      </w:pPr>
    </w:p>
    <w:p w14:paraId="18F6E02C" w14:textId="77777777" w:rsidR="00EA68AD" w:rsidRPr="00BA2D4D" w:rsidRDefault="00EA68AD" w:rsidP="007075BC">
      <w:pPr>
        <w:pStyle w:val="Zamaknjenadolobaprvinivo"/>
        <w:tabs>
          <w:tab w:val="left" w:pos="426"/>
        </w:tabs>
        <w:spacing w:line="276" w:lineRule="auto"/>
        <w:rPr>
          <w:sz w:val="20"/>
          <w:szCs w:val="20"/>
        </w:rPr>
      </w:pPr>
      <w:r w:rsidRPr="00BA2D4D">
        <w:rPr>
          <w:sz w:val="20"/>
          <w:szCs w:val="20"/>
        </w:rPr>
        <w:t xml:space="preserve">H </w:t>
      </w:r>
      <w:r w:rsidRPr="00BA2D4D">
        <w:rPr>
          <w:sz w:val="20"/>
          <w:szCs w:val="20"/>
        </w:rPr>
        <w:tab/>
        <w:t>letne obratovalne ure enote, določene v odločbi o podpori.</w:t>
      </w:r>
    </w:p>
    <w:p w14:paraId="5202A6F7" w14:textId="77777777" w:rsidR="00EA68AD" w:rsidRPr="00BA2D4D" w:rsidRDefault="00EA68AD" w:rsidP="007075BC">
      <w:pPr>
        <w:pStyle w:val="Odstavek"/>
        <w:spacing w:line="276" w:lineRule="auto"/>
        <w:rPr>
          <w:sz w:val="20"/>
          <w:szCs w:val="20"/>
        </w:rPr>
      </w:pPr>
      <w:r w:rsidRPr="00BA2D4D">
        <w:rPr>
          <w:sz w:val="20"/>
          <w:szCs w:val="20"/>
        </w:rPr>
        <w:t>(4) Zmanjšanje nespremenljivega dela cene elektrike za proizvodne naprave [EUR/MWh] iz prejšnjega odstavka se upošteva za proizvodno napravo v celotnem obdobju upravičenosti do podpore ne glede na spremembo lastništva.</w:t>
      </w:r>
    </w:p>
    <w:p w14:paraId="4ACC274C" w14:textId="77777777" w:rsidR="00EA68AD" w:rsidRPr="00BA2D4D" w:rsidRDefault="00EA68AD" w:rsidP="007075BC">
      <w:pPr>
        <w:pStyle w:val="len"/>
        <w:spacing w:line="276" w:lineRule="auto"/>
        <w:rPr>
          <w:sz w:val="20"/>
          <w:szCs w:val="20"/>
        </w:rPr>
      </w:pPr>
      <w:r w:rsidRPr="00BA2D4D">
        <w:rPr>
          <w:sz w:val="20"/>
          <w:szCs w:val="20"/>
        </w:rPr>
        <w:t>11. člen</w:t>
      </w:r>
    </w:p>
    <w:p w14:paraId="150C7916" w14:textId="77777777" w:rsidR="00EA68AD" w:rsidRPr="00BA2D4D" w:rsidRDefault="00EA68AD" w:rsidP="007075BC">
      <w:pPr>
        <w:pStyle w:val="lennaslov"/>
        <w:spacing w:line="276" w:lineRule="auto"/>
        <w:rPr>
          <w:sz w:val="20"/>
          <w:szCs w:val="20"/>
        </w:rPr>
      </w:pPr>
      <w:r w:rsidRPr="00BA2D4D">
        <w:rPr>
          <w:sz w:val="20"/>
          <w:szCs w:val="20"/>
        </w:rPr>
        <w:t>(trajnostni način izkoriščanja OVE)</w:t>
      </w:r>
    </w:p>
    <w:p w14:paraId="1A8DF8BE" w14:textId="77777777" w:rsidR="00EA68AD" w:rsidRPr="00BA2D4D" w:rsidRDefault="00EA68AD" w:rsidP="007075BC">
      <w:pPr>
        <w:pStyle w:val="Odstavek"/>
        <w:spacing w:line="276" w:lineRule="auto"/>
        <w:rPr>
          <w:sz w:val="20"/>
          <w:szCs w:val="20"/>
        </w:rPr>
      </w:pPr>
      <w:r w:rsidRPr="00BA2D4D">
        <w:rPr>
          <w:sz w:val="20"/>
          <w:szCs w:val="20"/>
        </w:rPr>
        <w:t>Pri odločitvi o upravičenosti proizvajalca elektrike iz proizvodne naprave OVE do podpore se upošteva tudi zagotavljanje trajnostnega izkoriščanja OVE v skladu s 12., 13., 14. in 15. členom te uredbe.</w:t>
      </w:r>
    </w:p>
    <w:p w14:paraId="538C49E5" w14:textId="77777777" w:rsidR="00EA68AD" w:rsidRPr="00BA2D4D" w:rsidRDefault="00EA68AD" w:rsidP="007075BC">
      <w:pPr>
        <w:pStyle w:val="len"/>
        <w:spacing w:line="276" w:lineRule="auto"/>
        <w:rPr>
          <w:sz w:val="20"/>
          <w:szCs w:val="20"/>
        </w:rPr>
      </w:pPr>
      <w:r w:rsidRPr="00BA2D4D">
        <w:rPr>
          <w:sz w:val="20"/>
          <w:szCs w:val="20"/>
        </w:rPr>
        <w:t>12. člen</w:t>
      </w:r>
    </w:p>
    <w:p w14:paraId="47FBAADC" w14:textId="77777777" w:rsidR="00EA68AD" w:rsidRPr="00BA2D4D" w:rsidRDefault="00EA68AD" w:rsidP="007075BC">
      <w:pPr>
        <w:pStyle w:val="lennaslov"/>
        <w:spacing w:line="276" w:lineRule="auto"/>
        <w:rPr>
          <w:sz w:val="20"/>
          <w:szCs w:val="20"/>
        </w:rPr>
      </w:pPr>
      <w:r w:rsidRPr="00BA2D4D">
        <w:rPr>
          <w:sz w:val="20"/>
          <w:szCs w:val="20"/>
        </w:rPr>
        <w:t>(trajnostno izkoriščanje vode)</w:t>
      </w:r>
    </w:p>
    <w:p w14:paraId="1CD69D81" w14:textId="77777777" w:rsidR="00EA68AD" w:rsidRPr="00BA2D4D" w:rsidRDefault="00EA68AD" w:rsidP="007075BC">
      <w:pPr>
        <w:pStyle w:val="Odstavek"/>
        <w:spacing w:line="276" w:lineRule="auto"/>
        <w:rPr>
          <w:sz w:val="20"/>
          <w:szCs w:val="20"/>
        </w:rPr>
      </w:pPr>
      <w:r w:rsidRPr="00BA2D4D">
        <w:rPr>
          <w:sz w:val="20"/>
          <w:szCs w:val="20"/>
        </w:rPr>
        <w:t>(1) Za elektriko iz proizvodnih naprav, ki izkoriščajo energetski potencial vodotokov, se lahko na podlagi te uredbe podeljujejo podpore hidroelektrarnam, ki jim je bila vodna pravica podeljena ob upoštevanju meril za dovoljevanje novih preoblikovanj vodnih teles na podlagi zakona, ki ureja vode.</w:t>
      </w:r>
    </w:p>
    <w:p w14:paraId="706520B2" w14:textId="77777777" w:rsidR="00EA68AD" w:rsidRPr="00BA2D4D" w:rsidRDefault="00EA68AD" w:rsidP="007075BC">
      <w:pPr>
        <w:pStyle w:val="Odstavek"/>
        <w:spacing w:line="276" w:lineRule="auto"/>
        <w:rPr>
          <w:sz w:val="20"/>
          <w:szCs w:val="20"/>
        </w:rPr>
      </w:pPr>
      <w:r w:rsidRPr="00BA2D4D">
        <w:rPr>
          <w:sz w:val="20"/>
          <w:szCs w:val="20"/>
        </w:rPr>
        <w:t>(2) Proizvajalec elektrike mora pri obratovanju hidroelektrarne upoštevati z vodno pravico predpisane pogoje rabe vode in zagotavljati ekološko sprejemljivi pretok.</w:t>
      </w:r>
    </w:p>
    <w:p w14:paraId="72A44DC3" w14:textId="77777777" w:rsidR="00EA68AD" w:rsidRPr="00BA2D4D" w:rsidRDefault="00EA68AD" w:rsidP="007075BC">
      <w:pPr>
        <w:pStyle w:val="len"/>
        <w:spacing w:line="276" w:lineRule="auto"/>
        <w:rPr>
          <w:sz w:val="20"/>
          <w:szCs w:val="20"/>
        </w:rPr>
      </w:pPr>
      <w:r w:rsidRPr="00BA2D4D">
        <w:rPr>
          <w:sz w:val="20"/>
          <w:szCs w:val="20"/>
        </w:rPr>
        <w:t>13. člen</w:t>
      </w:r>
    </w:p>
    <w:p w14:paraId="244830D8" w14:textId="77777777" w:rsidR="00EA68AD" w:rsidRPr="00BA2D4D" w:rsidRDefault="00EA68AD" w:rsidP="007075BC">
      <w:pPr>
        <w:pStyle w:val="lennaslov"/>
        <w:spacing w:line="276" w:lineRule="auto"/>
        <w:rPr>
          <w:sz w:val="20"/>
          <w:szCs w:val="20"/>
        </w:rPr>
      </w:pPr>
      <w:r w:rsidRPr="00BA2D4D">
        <w:rPr>
          <w:sz w:val="20"/>
          <w:szCs w:val="20"/>
        </w:rPr>
        <w:t>(trajnostna izraba lesne biomase)</w:t>
      </w:r>
    </w:p>
    <w:p w14:paraId="0086A3D1" w14:textId="77777777" w:rsidR="00EA68AD" w:rsidRPr="00BA2D4D" w:rsidRDefault="00EA68AD" w:rsidP="007075BC">
      <w:pPr>
        <w:pStyle w:val="Odstavek"/>
        <w:spacing w:line="276" w:lineRule="auto"/>
        <w:rPr>
          <w:sz w:val="20"/>
          <w:szCs w:val="20"/>
        </w:rPr>
      </w:pPr>
      <w:r w:rsidRPr="00BA2D4D">
        <w:rPr>
          <w:sz w:val="20"/>
          <w:szCs w:val="20"/>
        </w:rPr>
        <w:t>Potrebni izkoristek pretvorbe toplote, dovedene z lesno biomaso, in prihranek primarne energije, ki ga mora dosegati proizvodna naprava na lesno biomaso, je določen s predpisom, ki predpisuje način določanja izkoristka, prihrankov primarne energije in količine elektrike, proizvedene v soproizvodnji toplote in elektrike z visokim izkoristkom.</w:t>
      </w:r>
    </w:p>
    <w:p w14:paraId="48473821" w14:textId="77777777" w:rsidR="00EA68AD" w:rsidRPr="00BA2D4D" w:rsidRDefault="00EA68AD" w:rsidP="007075BC">
      <w:pPr>
        <w:pStyle w:val="len"/>
        <w:spacing w:line="276" w:lineRule="auto"/>
        <w:rPr>
          <w:sz w:val="20"/>
          <w:szCs w:val="20"/>
        </w:rPr>
      </w:pPr>
      <w:r w:rsidRPr="00BA2D4D">
        <w:rPr>
          <w:sz w:val="20"/>
          <w:szCs w:val="20"/>
        </w:rPr>
        <w:t>14. člen</w:t>
      </w:r>
    </w:p>
    <w:p w14:paraId="6F413476" w14:textId="77777777" w:rsidR="00EA68AD" w:rsidRPr="00BA2D4D" w:rsidRDefault="00EA68AD" w:rsidP="007075BC">
      <w:pPr>
        <w:pStyle w:val="lennaslov"/>
        <w:spacing w:line="276" w:lineRule="auto"/>
        <w:rPr>
          <w:sz w:val="20"/>
          <w:szCs w:val="20"/>
        </w:rPr>
      </w:pPr>
      <w:r w:rsidRPr="00BA2D4D">
        <w:rPr>
          <w:sz w:val="20"/>
          <w:szCs w:val="20"/>
        </w:rPr>
        <w:t>(trajnostno pridobivanje in izkoriščanje bioplina)</w:t>
      </w:r>
    </w:p>
    <w:p w14:paraId="33867C71" w14:textId="77777777" w:rsidR="00EA68AD" w:rsidRPr="00BA2D4D" w:rsidRDefault="00EA68AD" w:rsidP="007075BC">
      <w:pPr>
        <w:pStyle w:val="Odstavek"/>
        <w:spacing w:line="276" w:lineRule="auto"/>
        <w:rPr>
          <w:sz w:val="20"/>
          <w:szCs w:val="20"/>
        </w:rPr>
      </w:pPr>
      <w:r w:rsidRPr="00BA2D4D">
        <w:rPr>
          <w:sz w:val="20"/>
          <w:szCs w:val="20"/>
        </w:rPr>
        <w:t>(1) Proizvajalci elektrike iz proizvodnih naprav na bioplin, ki za proizvodnjo bioplina uporabljajo substrat, ki vsebuje več kot 25 prostorninskih odstotkov glavnega pridelka njiv, niso upravičeni do podpore po tej uredbi.</w:t>
      </w:r>
    </w:p>
    <w:p w14:paraId="4960D258" w14:textId="77777777" w:rsidR="00EA68AD" w:rsidRPr="00BA2D4D" w:rsidRDefault="00EA68AD" w:rsidP="007075BC">
      <w:pPr>
        <w:pStyle w:val="Odstavek"/>
        <w:spacing w:line="276" w:lineRule="auto"/>
        <w:rPr>
          <w:sz w:val="20"/>
          <w:szCs w:val="20"/>
        </w:rPr>
      </w:pPr>
      <w:r w:rsidRPr="00BA2D4D">
        <w:rPr>
          <w:sz w:val="20"/>
          <w:szCs w:val="20"/>
        </w:rPr>
        <w:t xml:space="preserve">(2) Če se plin iz </w:t>
      </w:r>
      <w:proofErr w:type="spellStart"/>
      <w:r w:rsidRPr="00BA2D4D">
        <w:rPr>
          <w:sz w:val="20"/>
          <w:szCs w:val="20"/>
        </w:rPr>
        <w:t>bioplinarne</w:t>
      </w:r>
      <w:proofErr w:type="spellEnd"/>
      <w:r w:rsidRPr="00BA2D4D">
        <w:rPr>
          <w:sz w:val="20"/>
          <w:szCs w:val="20"/>
        </w:rPr>
        <w:t>, odlagališča ali plin, ki je nastal pri delovanju čistilnih naprav odpadnih voda, oziroma druge vrste plini iz biomase dobavljajo v omrežje energetskih plinov fosilnega izvora, se elektrika, proizvedena v proizvodni napravi na drugem kraju, ki izpolnjuje pogoje za proizvodno napravo OVE iz te uredbe, iz plina fosilnega izvora v količini, enaki vrednosti omenjene dovedene energije iz plinov, šteje za elektriko, proizvedeno iz OVE.</w:t>
      </w:r>
    </w:p>
    <w:p w14:paraId="227244E6" w14:textId="77777777" w:rsidR="00EA68AD" w:rsidRPr="00BA2D4D" w:rsidRDefault="00EA68AD" w:rsidP="007075BC">
      <w:pPr>
        <w:pStyle w:val="len"/>
        <w:spacing w:line="276" w:lineRule="auto"/>
        <w:rPr>
          <w:sz w:val="20"/>
          <w:szCs w:val="20"/>
        </w:rPr>
      </w:pPr>
      <w:r w:rsidRPr="00BA2D4D">
        <w:rPr>
          <w:sz w:val="20"/>
          <w:szCs w:val="20"/>
        </w:rPr>
        <w:lastRenderedPageBreak/>
        <w:t>15. člen</w:t>
      </w:r>
    </w:p>
    <w:p w14:paraId="14C9F79C" w14:textId="77777777" w:rsidR="00EA68AD" w:rsidRPr="00BA2D4D" w:rsidRDefault="00EA68AD" w:rsidP="007075BC">
      <w:pPr>
        <w:pStyle w:val="lennaslov"/>
        <w:spacing w:line="276" w:lineRule="auto"/>
        <w:rPr>
          <w:sz w:val="20"/>
          <w:szCs w:val="20"/>
        </w:rPr>
      </w:pPr>
      <w:r w:rsidRPr="00BA2D4D">
        <w:rPr>
          <w:sz w:val="20"/>
          <w:szCs w:val="20"/>
        </w:rPr>
        <w:t>(trajnostna gradnja proizvodnih naprav za izkoriščanje sončne energije)</w:t>
      </w:r>
    </w:p>
    <w:p w14:paraId="232CDD29" w14:textId="77777777" w:rsidR="00EA68AD" w:rsidRPr="00BA2D4D" w:rsidRDefault="00EA68AD" w:rsidP="007075BC">
      <w:pPr>
        <w:pStyle w:val="Odstavek"/>
        <w:spacing w:line="276" w:lineRule="auto"/>
        <w:rPr>
          <w:sz w:val="20"/>
          <w:szCs w:val="20"/>
        </w:rPr>
      </w:pPr>
      <w:r w:rsidRPr="00BA2D4D">
        <w:rPr>
          <w:sz w:val="20"/>
          <w:szCs w:val="20"/>
        </w:rPr>
        <w:t xml:space="preserve">Proizvajalci elektrike so upravičeni do podpore za elektriko iz </w:t>
      </w:r>
      <w:proofErr w:type="spellStart"/>
      <w:r w:rsidRPr="00BA2D4D">
        <w:rPr>
          <w:sz w:val="20"/>
          <w:szCs w:val="20"/>
        </w:rPr>
        <w:t>fotovoltaičnih</w:t>
      </w:r>
      <w:proofErr w:type="spellEnd"/>
      <w:r w:rsidRPr="00BA2D4D">
        <w:rPr>
          <w:sz w:val="20"/>
          <w:szCs w:val="20"/>
        </w:rPr>
        <w:t xml:space="preserve"> proizvodnih naprav, če naprave ne stojijo na kmetijskih oziroma gozdnih zemljiščih ali so postavljene na objektih na teh zemljiščih, ki imajo samostojne infrastrukturne priključke.</w:t>
      </w:r>
    </w:p>
    <w:p w14:paraId="0B2D3E4C" w14:textId="77777777" w:rsidR="00EA68AD" w:rsidRPr="00BA2D4D" w:rsidRDefault="00EA68AD" w:rsidP="007075BC">
      <w:pPr>
        <w:pStyle w:val="Poglavje"/>
        <w:spacing w:line="276" w:lineRule="auto"/>
        <w:rPr>
          <w:sz w:val="20"/>
          <w:szCs w:val="20"/>
        </w:rPr>
      </w:pPr>
      <w:r w:rsidRPr="00BA2D4D">
        <w:rPr>
          <w:sz w:val="20"/>
          <w:szCs w:val="20"/>
        </w:rPr>
        <w:t>IV. IZBOR PROJEKTOV ZA VSTOP V PODPORNO SHEMO</w:t>
      </w:r>
    </w:p>
    <w:p w14:paraId="61BB9943" w14:textId="77777777" w:rsidR="00EA68AD" w:rsidRPr="00BA2D4D" w:rsidRDefault="00EA68AD" w:rsidP="007075BC">
      <w:pPr>
        <w:pStyle w:val="len"/>
        <w:spacing w:line="276" w:lineRule="auto"/>
        <w:rPr>
          <w:sz w:val="20"/>
          <w:szCs w:val="20"/>
        </w:rPr>
      </w:pPr>
      <w:r w:rsidRPr="00BA2D4D">
        <w:rPr>
          <w:sz w:val="20"/>
          <w:szCs w:val="20"/>
        </w:rPr>
        <w:t>16. člen</w:t>
      </w:r>
    </w:p>
    <w:p w14:paraId="74F38D42" w14:textId="77777777" w:rsidR="00EA68AD" w:rsidRPr="00BA2D4D" w:rsidRDefault="00EA68AD" w:rsidP="007075BC">
      <w:pPr>
        <w:pStyle w:val="lennaslov"/>
        <w:spacing w:line="276" w:lineRule="auto"/>
        <w:rPr>
          <w:sz w:val="20"/>
          <w:szCs w:val="20"/>
        </w:rPr>
      </w:pPr>
      <w:r w:rsidRPr="00BA2D4D">
        <w:rPr>
          <w:sz w:val="20"/>
          <w:szCs w:val="20"/>
        </w:rPr>
        <w:t>(izvedba izbora projektov za vstop proizvodnih naprav v podporno shemo)</w:t>
      </w:r>
    </w:p>
    <w:p w14:paraId="3E7F08B9" w14:textId="77777777" w:rsidR="00EA68AD" w:rsidRPr="00BA2D4D" w:rsidRDefault="00EA68AD" w:rsidP="007075BC">
      <w:pPr>
        <w:pStyle w:val="Odstavek"/>
        <w:spacing w:line="276" w:lineRule="auto"/>
        <w:rPr>
          <w:sz w:val="20"/>
          <w:szCs w:val="20"/>
        </w:rPr>
      </w:pPr>
      <w:r w:rsidRPr="00BA2D4D">
        <w:rPr>
          <w:sz w:val="20"/>
          <w:szCs w:val="20"/>
        </w:rPr>
        <w:t>Postopek izbora projektov za vstop proizvodnih naprav v podporno shemo izvede agencija ter obsega določitev referenčnih stroškov proizvodnje elektrike v proizvodnih napravah OVE in SPTE, objavo javnega poziva za vstop proizvodnih naprav v podporno shemo, ocenjevanje in izbiro proizvodnih naprav za vstop v shemo in odločanje o potrditvi ali zavrnitvi vstopa proizvodnih naprav.</w:t>
      </w:r>
    </w:p>
    <w:p w14:paraId="2A7E82D7" w14:textId="77777777" w:rsidR="00EA68AD" w:rsidRPr="00BA2D4D" w:rsidRDefault="00EA68AD" w:rsidP="007075BC">
      <w:pPr>
        <w:pStyle w:val="len"/>
        <w:spacing w:line="276" w:lineRule="auto"/>
        <w:rPr>
          <w:sz w:val="20"/>
          <w:szCs w:val="20"/>
        </w:rPr>
      </w:pPr>
      <w:r w:rsidRPr="00BA2D4D">
        <w:rPr>
          <w:sz w:val="20"/>
          <w:szCs w:val="20"/>
        </w:rPr>
        <w:t>17. člen</w:t>
      </w:r>
    </w:p>
    <w:p w14:paraId="526E3F95" w14:textId="77777777" w:rsidR="00EA68AD" w:rsidRPr="00BA2D4D" w:rsidRDefault="00EA68AD" w:rsidP="007075BC">
      <w:pPr>
        <w:pStyle w:val="lennaslov"/>
        <w:spacing w:line="276" w:lineRule="auto"/>
        <w:rPr>
          <w:sz w:val="20"/>
          <w:szCs w:val="20"/>
        </w:rPr>
      </w:pPr>
      <w:r w:rsidRPr="00BA2D4D">
        <w:rPr>
          <w:sz w:val="20"/>
          <w:szCs w:val="20"/>
        </w:rPr>
        <w:t>(referenčni stroški proizvodnje elektrike v proizvodnih napravah OVE in SPTE ter njihovo določanje)</w:t>
      </w:r>
    </w:p>
    <w:p w14:paraId="6A8A09EC" w14:textId="77777777" w:rsidR="00EA68AD" w:rsidRPr="00BA2D4D" w:rsidRDefault="00EA68AD" w:rsidP="007075BC">
      <w:pPr>
        <w:pStyle w:val="Odstavek"/>
        <w:spacing w:line="276" w:lineRule="auto"/>
        <w:rPr>
          <w:sz w:val="20"/>
          <w:szCs w:val="20"/>
        </w:rPr>
      </w:pPr>
      <w:r w:rsidRPr="00BA2D4D">
        <w:rPr>
          <w:sz w:val="20"/>
          <w:szCs w:val="20"/>
        </w:rPr>
        <w:t>(1) Referenčni stroški se določijo za velikostne razrede referenčnih proizvodnih naprav za energetske tehnologije, določene na podlagi 4. in 5. člena te uredbe.</w:t>
      </w:r>
    </w:p>
    <w:p w14:paraId="32490C3B" w14:textId="135BEA68" w:rsidR="006A4CB6" w:rsidRPr="00BA2D4D" w:rsidRDefault="00EA68AD" w:rsidP="007075BC">
      <w:pPr>
        <w:pStyle w:val="Odstavek"/>
        <w:spacing w:line="276" w:lineRule="auto"/>
        <w:rPr>
          <w:sz w:val="20"/>
          <w:szCs w:val="20"/>
        </w:rPr>
      </w:pPr>
      <w:r w:rsidRPr="00BA2D4D">
        <w:rPr>
          <w:sz w:val="20"/>
          <w:szCs w:val="20"/>
        </w:rPr>
        <w:t>(2) Referenčni stroški se določijo v EUR/MWh proizvedene elektrike. Referenčni stroški se pri proizvodnih napravah, pri katerih vhodni energent pomeni finančni strošek, izkazujejo v dveh delih, in sicer kot nespremenljivi in kot spremenljivi del referenčnih stroškov.</w:t>
      </w:r>
    </w:p>
    <w:p w14:paraId="66AB7ACF" w14:textId="77777777" w:rsidR="001F710B" w:rsidRPr="00BA2D4D" w:rsidRDefault="001F710B" w:rsidP="001F710B">
      <w:pPr>
        <w:pStyle w:val="Odstavek"/>
        <w:spacing w:before="0" w:line="276" w:lineRule="auto"/>
        <w:ind w:firstLine="0"/>
        <w:rPr>
          <w:sz w:val="20"/>
          <w:szCs w:val="20"/>
        </w:rPr>
      </w:pPr>
    </w:p>
    <w:p w14:paraId="6DF015DE" w14:textId="5E40A34C" w:rsidR="00EA68AD" w:rsidRPr="00BA2D4D" w:rsidRDefault="00EA68AD" w:rsidP="001F710B">
      <w:pPr>
        <w:pStyle w:val="Odstavek"/>
        <w:spacing w:before="0" w:line="276" w:lineRule="auto"/>
        <w:ind w:firstLine="993"/>
        <w:rPr>
          <w:sz w:val="20"/>
          <w:szCs w:val="20"/>
        </w:rPr>
      </w:pPr>
      <w:r w:rsidRPr="00BA2D4D">
        <w:rPr>
          <w:sz w:val="20"/>
          <w:szCs w:val="20"/>
        </w:rPr>
        <w:t>(3) Za energetske tehnologije proizvodnih naprav SPTE se pri določitvi referenčnih stroškov proizvodnje elektrike kot referenčno gorivo upošteva zemeljski plin. Spremenljivi del referenčnih stroškov proizvodnih naprav SPTE se</w:t>
      </w:r>
      <w:r w:rsidR="005B65F7" w:rsidRPr="00BA2D4D">
        <w:rPr>
          <w:sz w:val="20"/>
          <w:szCs w:val="20"/>
        </w:rPr>
        <w:t xml:space="preserve"> določi</w:t>
      </w:r>
      <w:r w:rsidR="006E1699" w:rsidRPr="00BA2D4D">
        <w:rPr>
          <w:sz w:val="20"/>
          <w:szCs w:val="20"/>
        </w:rPr>
        <w:t xml:space="preserve"> skladno z metodologijo iz sedmega odstavka tega člena </w:t>
      </w:r>
      <w:r w:rsidRPr="00BA2D4D">
        <w:rPr>
          <w:sz w:val="20"/>
          <w:szCs w:val="20"/>
        </w:rPr>
        <w:t xml:space="preserve"> na podlagi napovedi cene zemeljskega plina iz veljavne napovedi položaja proizvodnih naprav OVE in SPTE v skladu s Prilogo II, ki je sestavni del te uredbe.</w:t>
      </w:r>
    </w:p>
    <w:p w14:paraId="7EC355D3" w14:textId="06AF8F63" w:rsidR="00F237BE" w:rsidRPr="00BA2D4D" w:rsidRDefault="00F237BE" w:rsidP="007075BC">
      <w:pPr>
        <w:pStyle w:val="Odstavek"/>
        <w:spacing w:before="0" w:line="276" w:lineRule="auto"/>
        <w:rPr>
          <w:sz w:val="20"/>
          <w:szCs w:val="20"/>
        </w:rPr>
      </w:pPr>
    </w:p>
    <w:p w14:paraId="4C313C6B" w14:textId="36C90977" w:rsidR="00F237BE" w:rsidRPr="00BA2D4D" w:rsidRDefault="00F237BE" w:rsidP="007075BC">
      <w:pPr>
        <w:spacing w:after="0" w:line="276" w:lineRule="auto"/>
        <w:ind w:firstLine="993"/>
        <w:jc w:val="both"/>
        <w:rPr>
          <w:rFonts w:ascii="Arial" w:eastAsia="Times New Roman" w:hAnsi="Arial" w:cs="Arial"/>
          <w:sz w:val="20"/>
          <w:szCs w:val="20"/>
          <w:lang w:eastAsia="sl-SI"/>
        </w:rPr>
      </w:pPr>
      <w:r w:rsidRPr="00BA2D4D">
        <w:rPr>
          <w:rFonts w:ascii="Arial" w:eastAsia="Times New Roman" w:hAnsi="Arial" w:cs="Arial"/>
          <w:sz w:val="20"/>
          <w:szCs w:val="20"/>
          <w:lang w:eastAsia="sl-SI"/>
        </w:rPr>
        <w:t>4) Spremenljivi del referenčnih stroškov proizvodne naprave SPTE iz tretjega odstavka tega člena</w:t>
      </w:r>
      <w:r w:rsidR="00DB7D29" w:rsidRPr="00BA2D4D">
        <w:rPr>
          <w:rFonts w:ascii="Arial" w:eastAsia="Times New Roman" w:hAnsi="Arial" w:cs="Arial"/>
          <w:sz w:val="20"/>
          <w:szCs w:val="20"/>
          <w:lang w:eastAsia="sl-SI"/>
        </w:rPr>
        <w:t>, ki hkrati predstavlja spremenljivi del ponujene cene,</w:t>
      </w:r>
      <w:r w:rsidRPr="00BA2D4D">
        <w:rPr>
          <w:rFonts w:ascii="Arial" w:eastAsia="Times New Roman" w:hAnsi="Arial" w:cs="Arial"/>
          <w:sz w:val="20"/>
          <w:szCs w:val="20"/>
          <w:lang w:eastAsia="sl-SI"/>
        </w:rPr>
        <w:t xml:space="preserve"> se v primeru njene vključitve v sistem Skupnosti za trgovanje s pravicami do emisij ogljikovega dioksida (v nadaljnjem besedilu: CO2), v skladu z zakonom, ki ureja varstvo okolja, poveča tako, da krije tudi stroške nakupa potrebnih emisijskih kuponov. Spremenljivi del referenčnih stroškov proizvodne naprave SPTE,  se pri dodelitvi podpore poveča za znesek, določen skladno s spodnjo formulo ter metodologijo iz sedmega odstavka tega člena: </w:t>
      </w:r>
    </w:p>
    <w:p w14:paraId="2E880965" w14:textId="03EEF657" w:rsidR="00F237BE" w:rsidRPr="00BA2D4D" w:rsidRDefault="00F237BE" w:rsidP="007075BC">
      <w:pPr>
        <w:spacing w:after="0" w:line="276" w:lineRule="auto"/>
        <w:jc w:val="both"/>
        <w:rPr>
          <w:rFonts w:ascii="Arial" w:eastAsia="Times New Roman" w:hAnsi="Arial" w:cs="Arial"/>
          <w:sz w:val="20"/>
          <w:szCs w:val="20"/>
          <w:lang w:eastAsia="sl-SI"/>
        </w:rPr>
      </w:pPr>
    </w:p>
    <w:p w14:paraId="33DD280E" w14:textId="77777777" w:rsidR="00F237BE" w:rsidRPr="00BA2D4D" w:rsidRDefault="00F237BE" w:rsidP="007075BC">
      <w:pPr>
        <w:spacing w:after="0" w:line="276" w:lineRule="auto"/>
        <w:jc w:val="both"/>
        <w:rPr>
          <w:rFonts w:ascii="Arial" w:eastAsia="Times New Roman" w:hAnsi="Arial" w:cs="Arial"/>
          <w:sz w:val="20"/>
          <w:szCs w:val="20"/>
          <w:lang w:eastAsia="sl-SI"/>
        </w:rPr>
      </w:pPr>
      <w:r w:rsidRPr="00BA2D4D">
        <w:rPr>
          <w:rFonts w:ascii="Arial" w:eastAsia="Times New Roman" w:hAnsi="Arial" w:cs="Arial"/>
          <w:sz w:val="20"/>
          <w:szCs w:val="20"/>
          <w:lang w:eastAsia="sl-SI"/>
        </w:rPr>
        <w:t>SETS = EL</w:t>
      </w:r>
      <w:r w:rsidRPr="00BA2D4D">
        <w:rPr>
          <w:rFonts w:ascii="Arial" w:eastAsia="Times New Roman" w:hAnsi="Arial" w:cs="Arial"/>
          <w:sz w:val="20"/>
          <w:szCs w:val="20"/>
          <w:vertAlign w:val="subscript"/>
          <w:lang w:eastAsia="sl-SI"/>
        </w:rPr>
        <w:t>SPTE</w:t>
      </w:r>
      <w:r w:rsidRPr="00BA2D4D">
        <w:rPr>
          <w:rFonts w:ascii="Arial" w:eastAsia="Times New Roman" w:hAnsi="Arial" w:cs="Arial"/>
          <w:sz w:val="20"/>
          <w:szCs w:val="20"/>
          <w:lang w:eastAsia="sl-SI"/>
        </w:rPr>
        <w:t xml:space="preserve"> x 0,3 x PCEK</w:t>
      </w:r>
    </w:p>
    <w:p w14:paraId="7EE1C5D3" w14:textId="5267FC3F" w:rsidR="00F237BE" w:rsidRPr="00BA2D4D" w:rsidRDefault="00F237BE" w:rsidP="007075BC">
      <w:pPr>
        <w:spacing w:after="0" w:line="276" w:lineRule="auto"/>
        <w:jc w:val="both"/>
        <w:rPr>
          <w:rFonts w:ascii="Arial" w:eastAsia="Times New Roman" w:hAnsi="Arial" w:cs="Arial"/>
          <w:sz w:val="20"/>
          <w:szCs w:val="20"/>
          <w:lang w:eastAsia="sl-SI"/>
        </w:rPr>
      </w:pPr>
    </w:p>
    <w:p w14:paraId="366F3E51" w14:textId="77777777" w:rsidR="00F237BE" w:rsidRPr="00BA2D4D" w:rsidRDefault="00F237BE" w:rsidP="007075BC">
      <w:pPr>
        <w:spacing w:after="0" w:line="276" w:lineRule="auto"/>
        <w:jc w:val="both"/>
        <w:rPr>
          <w:rFonts w:ascii="Arial" w:eastAsia="Times New Roman" w:hAnsi="Arial" w:cs="Arial"/>
          <w:sz w:val="20"/>
          <w:szCs w:val="20"/>
          <w:lang w:eastAsia="sl-SI"/>
        </w:rPr>
      </w:pPr>
      <w:r w:rsidRPr="00BA2D4D">
        <w:rPr>
          <w:rFonts w:ascii="Arial" w:eastAsia="Times New Roman" w:hAnsi="Arial" w:cs="Arial"/>
          <w:sz w:val="20"/>
          <w:szCs w:val="20"/>
          <w:lang w:eastAsia="sl-SI"/>
        </w:rPr>
        <w:t>pri čemer je:</w:t>
      </w:r>
    </w:p>
    <w:p w14:paraId="64B67D45" w14:textId="77777777" w:rsidR="00F237BE" w:rsidRPr="00BA2D4D" w:rsidRDefault="00F237BE" w:rsidP="007075BC">
      <w:pPr>
        <w:spacing w:after="0" w:line="276" w:lineRule="auto"/>
        <w:jc w:val="both"/>
        <w:rPr>
          <w:rFonts w:ascii="Arial" w:eastAsia="Times New Roman" w:hAnsi="Arial" w:cs="Arial"/>
          <w:sz w:val="20"/>
          <w:szCs w:val="20"/>
          <w:lang w:eastAsia="sl-SI"/>
        </w:rPr>
      </w:pPr>
    </w:p>
    <w:p w14:paraId="47F0A3B9" w14:textId="13D53108" w:rsidR="00F237BE" w:rsidRPr="00BA2D4D" w:rsidRDefault="00F237BE" w:rsidP="007075BC">
      <w:pPr>
        <w:pStyle w:val="Alineazaodstavkom"/>
        <w:numPr>
          <w:ilvl w:val="0"/>
          <w:numId w:val="23"/>
        </w:numPr>
        <w:spacing w:line="276" w:lineRule="auto"/>
        <w:rPr>
          <w:sz w:val="20"/>
          <w:szCs w:val="20"/>
        </w:rPr>
      </w:pPr>
      <w:r w:rsidRPr="00BA2D4D">
        <w:rPr>
          <w:sz w:val="20"/>
          <w:szCs w:val="20"/>
        </w:rPr>
        <w:t>SETS: povečanje spremenljivega dela referenčnih stroškov za kritje stroškov nakupa potrebnih emisijskih kuponov CO2 [EUR];</w:t>
      </w:r>
    </w:p>
    <w:p w14:paraId="75C5BA02" w14:textId="37381165" w:rsidR="00F237BE" w:rsidRPr="00BA2D4D" w:rsidRDefault="00F237BE" w:rsidP="007075BC">
      <w:pPr>
        <w:pStyle w:val="Alineazaodstavkom"/>
        <w:numPr>
          <w:ilvl w:val="0"/>
          <w:numId w:val="23"/>
        </w:numPr>
        <w:spacing w:line="276" w:lineRule="auto"/>
        <w:rPr>
          <w:sz w:val="20"/>
          <w:szCs w:val="20"/>
        </w:rPr>
      </w:pPr>
      <w:r w:rsidRPr="00BA2D4D">
        <w:rPr>
          <w:sz w:val="20"/>
          <w:szCs w:val="20"/>
        </w:rPr>
        <w:t>EL</w:t>
      </w:r>
      <w:r w:rsidRPr="00BA2D4D">
        <w:rPr>
          <w:sz w:val="20"/>
          <w:szCs w:val="20"/>
          <w:vertAlign w:val="subscript"/>
        </w:rPr>
        <w:t>SPTE</w:t>
      </w:r>
      <w:r w:rsidRPr="00BA2D4D">
        <w:rPr>
          <w:sz w:val="20"/>
          <w:szCs w:val="20"/>
        </w:rPr>
        <w:t>: letna količina proizvedene električne energije v preteklem letu, za katero je PN SPTE prejela podporo [MWh];</w:t>
      </w:r>
    </w:p>
    <w:p w14:paraId="3D7DDBB5" w14:textId="7849562D" w:rsidR="00F237BE" w:rsidRPr="00BA2D4D" w:rsidRDefault="00F237BE" w:rsidP="007075BC">
      <w:pPr>
        <w:pStyle w:val="Alineazaodstavkom"/>
        <w:numPr>
          <w:ilvl w:val="0"/>
          <w:numId w:val="23"/>
        </w:numPr>
        <w:spacing w:line="276" w:lineRule="auto"/>
        <w:rPr>
          <w:sz w:val="20"/>
          <w:szCs w:val="20"/>
        </w:rPr>
      </w:pPr>
      <w:r w:rsidRPr="00BA2D4D">
        <w:rPr>
          <w:sz w:val="20"/>
          <w:szCs w:val="20"/>
        </w:rPr>
        <w:t>0,3: faktor specifičnih emisij pri proizvodnji električne energije  [tCO2/</w:t>
      </w:r>
      <w:proofErr w:type="spellStart"/>
      <w:r w:rsidRPr="00BA2D4D">
        <w:rPr>
          <w:sz w:val="20"/>
          <w:szCs w:val="20"/>
        </w:rPr>
        <w:t>MwhE</w:t>
      </w:r>
      <w:proofErr w:type="spellEnd"/>
      <w:r w:rsidRPr="00BA2D4D">
        <w:rPr>
          <w:sz w:val="20"/>
          <w:szCs w:val="20"/>
        </w:rPr>
        <w:t>];</w:t>
      </w:r>
    </w:p>
    <w:p w14:paraId="181C8FED" w14:textId="0A352A1C" w:rsidR="00F237BE" w:rsidRPr="00BA2D4D" w:rsidRDefault="00F237BE" w:rsidP="007075BC">
      <w:pPr>
        <w:pStyle w:val="Alineazaodstavkom"/>
        <w:numPr>
          <w:ilvl w:val="0"/>
          <w:numId w:val="23"/>
        </w:numPr>
        <w:spacing w:line="276" w:lineRule="auto"/>
        <w:rPr>
          <w:sz w:val="20"/>
          <w:szCs w:val="20"/>
        </w:rPr>
      </w:pPr>
      <w:r w:rsidRPr="00BA2D4D">
        <w:rPr>
          <w:sz w:val="20"/>
          <w:szCs w:val="20"/>
        </w:rPr>
        <w:lastRenderedPageBreak/>
        <w:t xml:space="preserve">PCEK: povprečna cena emisijskih kuponov za preteklo leto, ki jo skladno s petim odstavkom 19. člena Uredbe o </w:t>
      </w:r>
      <w:proofErr w:type="spellStart"/>
      <w:r w:rsidRPr="00BA2D4D">
        <w:rPr>
          <w:sz w:val="20"/>
          <w:szCs w:val="20"/>
        </w:rPr>
        <w:t>okoljski</w:t>
      </w:r>
      <w:proofErr w:type="spellEnd"/>
      <w:r w:rsidRPr="00BA2D4D">
        <w:rPr>
          <w:sz w:val="20"/>
          <w:szCs w:val="20"/>
        </w:rPr>
        <w:t xml:space="preserve"> dajatvi za onesnaževanje zraka z emisijo ogljikovega dioksida (Uradni list RS, št. 48/18), ARSO vsako leto do 28. februarja objavi na svoji spletni strani [EUR/tCO2].</w:t>
      </w:r>
    </w:p>
    <w:p w14:paraId="349D21BB" w14:textId="21B40AA9" w:rsidR="004C2F5D" w:rsidRPr="00BA2D4D" w:rsidRDefault="004C2F5D" w:rsidP="007075BC">
      <w:pPr>
        <w:pStyle w:val="Alineazaodstavkom"/>
        <w:numPr>
          <w:ilvl w:val="0"/>
          <w:numId w:val="0"/>
        </w:numPr>
        <w:spacing w:line="276" w:lineRule="auto"/>
        <w:ind w:left="425" w:hanging="425"/>
        <w:rPr>
          <w:sz w:val="20"/>
          <w:szCs w:val="20"/>
        </w:rPr>
      </w:pPr>
    </w:p>
    <w:p w14:paraId="1309C1D3" w14:textId="4F1D3184" w:rsidR="004C2F5D" w:rsidRPr="00BA2D4D" w:rsidRDefault="004C2F5D" w:rsidP="007075BC">
      <w:pPr>
        <w:pStyle w:val="Alineazaodstavkom"/>
        <w:numPr>
          <w:ilvl w:val="0"/>
          <w:numId w:val="0"/>
        </w:numPr>
        <w:spacing w:line="276" w:lineRule="auto"/>
        <w:ind w:firstLine="993"/>
        <w:rPr>
          <w:sz w:val="20"/>
          <w:szCs w:val="20"/>
        </w:rPr>
      </w:pPr>
      <w:r w:rsidRPr="00BA2D4D">
        <w:rPr>
          <w:sz w:val="20"/>
          <w:szCs w:val="20"/>
        </w:rPr>
        <w:t>(5) Spremenljivi del referenčnih stroškov proizvodne naprave SPTE iz tretjega od</w:t>
      </w:r>
      <w:r w:rsidR="009E3260" w:rsidRPr="00BA2D4D">
        <w:rPr>
          <w:sz w:val="20"/>
          <w:szCs w:val="20"/>
        </w:rPr>
        <w:t>stavka tega člena, za katero je</w:t>
      </w:r>
      <w:r w:rsidRPr="00BA2D4D">
        <w:rPr>
          <w:sz w:val="20"/>
          <w:szCs w:val="20"/>
        </w:rPr>
        <w:t xml:space="preserve"> Evropska komisija proizvajalcu odobrila izključitev iz sistema Skupnosti za trgovanje s pravicami do emisij toplogrednih plinov v skladu z zakonom ki ureja varstvo okolja, se poveča tako, da krije </w:t>
      </w:r>
      <w:r w:rsidR="009E3260" w:rsidRPr="00BA2D4D">
        <w:rPr>
          <w:sz w:val="20"/>
          <w:szCs w:val="20"/>
        </w:rPr>
        <w:t xml:space="preserve">tudi stroške </w:t>
      </w:r>
      <w:proofErr w:type="spellStart"/>
      <w:r w:rsidR="009E3260" w:rsidRPr="00BA2D4D">
        <w:rPr>
          <w:sz w:val="20"/>
          <w:szCs w:val="20"/>
        </w:rPr>
        <w:t>okoljske</w:t>
      </w:r>
      <w:proofErr w:type="spellEnd"/>
      <w:r w:rsidR="009E3260" w:rsidRPr="00BA2D4D">
        <w:rPr>
          <w:sz w:val="20"/>
          <w:szCs w:val="20"/>
        </w:rPr>
        <w:t xml:space="preserve"> dajatve. </w:t>
      </w:r>
      <w:r w:rsidRPr="00BA2D4D">
        <w:rPr>
          <w:sz w:val="20"/>
          <w:szCs w:val="20"/>
        </w:rPr>
        <w:t xml:space="preserve">Spremenljivi del referenčnih stroškov proizvodne naprave SPTE se poveča za znesek, določen skladno s formulo iz prejšnjega odstavka pri čemer se  namesto PCEK upošteva višina </w:t>
      </w:r>
      <w:proofErr w:type="spellStart"/>
      <w:r w:rsidRPr="00BA2D4D">
        <w:rPr>
          <w:sz w:val="20"/>
          <w:szCs w:val="20"/>
        </w:rPr>
        <w:t>okoljske</w:t>
      </w:r>
      <w:proofErr w:type="spellEnd"/>
      <w:r w:rsidRPr="00BA2D4D">
        <w:rPr>
          <w:sz w:val="20"/>
          <w:szCs w:val="20"/>
        </w:rPr>
        <w:t xml:space="preserve"> dajatve v preteklem letu.</w:t>
      </w:r>
    </w:p>
    <w:p w14:paraId="68B4508F" w14:textId="3216CB27" w:rsidR="006A4CB6" w:rsidRPr="00BA2D4D" w:rsidRDefault="006A4CB6" w:rsidP="007075BC">
      <w:pPr>
        <w:pStyle w:val="Odstavek"/>
        <w:spacing w:before="0" w:line="276" w:lineRule="auto"/>
        <w:ind w:firstLine="0"/>
        <w:rPr>
          <w:sz w:val="20"/>
          <w:szCs w:val="20"/>
        </w:rPr>
      </w:pPr>
    </w:p>
    <w:p w14:paraId="2E83DD63" w14:textId="19669D3A" w:rsidR="00EA68AD" w:rsidRPr="00BA2D4D" w:rsidRDefault="004C2F5D" w:rsidP="007075BC">
      <w:pPr>
        <w:pStyle w:val="Odstavek"/>
        <w:spacing w:before="0" w:line="276" w:lineRule="auto"/>
        <w:ind w:firstLine="0"/>
        <w:rPr>
          <w:sz w:val="20"/>
          <w:szCs w:val="20"/>
        </w:rPr>
      </w:pPr>
      <w:r w:rsidRPr="00BA2D4D">
        <w:rPr>
          <w:sz w:val="20"/>
          <w:szCs w:val="20"/>
        </w:rPr>
        <w:t>(6</w:t>
      </w:r>
      <w:r w:rsidR="00EA68AD" w:rsidRPr="00BA2D4D">
        <w:rPr>
          <w:sz w:val="20"/>
          <w:szCs w:val="20"/>
        </w:rPr>
        <w:t>) Agencija določi referenčne stroške proizvodnje elektrike v proizvodnih napravah</w:t>
      </w:r>
      <w:r w:rsidR="00F021DD" w:rsidRPr="00BA2D4D">
        <w:rPr>
          <w:sz w:val="20"/>
          <w:szCs w:val="20"/>
        </w:rPr>
        <w:t>, ki ne vključuje</w:t>
      </w:r>
      <w:r w:rsidR="00DB7D29" w:rsidRPr="00BA2D4D">
        <w:rPr>
          <w:sz w:val="20"/>
          <w:szCs w:val="20"/>
        </w:rPr>
        <w:t>jo</w:t>
      </w:r>
      <w:r w:rsidR="00F021DD" w:rsidRPr="00BA2D4D">
        <w:rPr>
          <w:sz w:val="20"/>
          <w:szCs w:val="20"/>
        </w:rPr>
        <w:t xml:space="preserve"> povečanja iz četrtega in petega odstavka tega člena,</w:t>
      </w:r>
      <w:r w:rsidR="00EA68AD" w:rsidRPr="00BA2D4D">
        <w:rPr>
          <w:sz w:val="20"/>
          <w:szCs w:val="20"/>
        </w:rPr>
        <w:t xml:space="preserve"> pred objavo javnega poziva za vstop proizvodnih naprav v podporno shemo. Referenčni stroški proizvodnje elektrike v proizvodnih napravah OVE in SPTE pomenijo zgornjo mejo cene elektrike proizvodne naprave, ki jo lahko ponudi prijavitelj v prijavi projekta na javni poziv za vstop proizvodnih naprav v podporno shemo.</w:t>
      </w:r>
    </w:p>
    <w:p w14:paraId="5D44C53D" w14:textId="77777777" w:rsidR="006A4CB6" w:rsidRPr="00BA2D4D" w:rsidRDefault="006A4CB6" w:rsidP="007075BC">
      <w:pPr>
        <w:pStyle w:val="Odstavek"/>
        <w:spacing w:before="0" w:line="276" w:lineRule="auto"/>
        <w:ind w:firstLine="0"/>
        <w:rPr>
          <w:sz w:val="20"/>
          <w:szCs w:val="20"/>
        </w:rPr>
      </w:pPr>
    </w:p>
    <w:p w14:paraId="13D0DCA2" w14:textId="20E9DA77" w:rsidR="00EA68AD" w:rsidRPr="00BA2D4D" w:rsidRDefault="004C2F5D" w:rsidP="007075BC">
      <w:pPr>
        <w:pStyle w:val="Odstavek"/>
        <w:spacing w:before="0" w:line="276" w:lineRule="auto"/>
        <w:ind w:firstLine="0"/>
        <w:rPr>
          <w:sz w:val="20"/>
          <w:szCs w:val="20"/>
        </w:rPr>
      </w:pPr>
      <w:r w:rsidRPr="00BA2D4D">
        <w:rPr>
          <w:sz w:val="20"/>
          <w:szCs w:val="20"/>
        </w:rPr>
        <w:t>(7</w:t>
      </w:r>
      <w:r w:rsidR="00EA68AD" w:rsidRPr="00BA2D4D">
        <w:rPr>
          <w:sz w:val="20"/>
          <w:szCs w:val="20"/>
        </w:rPr>
        <w:t>) Pri določanju referenčnih stroškov proizvodnje elektrike v proizvodnih napravah OVE in SPTE agencija upošteva rezultate zadnjega javnega poziva za vstop proizvodnih naprav v podporno shemo ter metodologijo za določanje cene elektrike proizvodnih naprav in referenčnih stroškov proizvodnje elektrike proizvodnih naprav, ki jo na svojih spletnih straneh objavi ministrstvo, pristojno za energijo. Za proizvodne naprave iz določene vrste energetskih tehnologij, za katere na zadnjem izvedenem javnem pozivu ni prijav ali uspešnih projektov, agencija določi referenčne stroške proizvodnje elektrike na podlagi razpoložljivih strokovnih podlag ter podatkov o investicijskih, vzdrževalnih in obratovalnih stroških, ekonomskih in finančnih parametrih vlaganja in obratovanja, cenah energentov in drugih stroških, povezanih s proizvodnjo elektrike in toplote v Republiki Sloveniji, z upoštevanjem vseh drugih koristi, pridobljenih z obratovanjem proizvodnih naprav.</w:t>
      </w:r>
    </w:p>
    <w:p w14:paraId="4EACF922" w14:textId="77777777" w:rsidR="00EA68AD" w:rsidRPr="00BA2D4D" w:rsidRDefault="00EA68AD" w:rsidP="007075BC">
      <w:pPr>
        <w:pStyle w:val="len"/>
        <w:spacing w:line="276" w:lineRule="auto"/>
        <w:rPr>
          <w:sz w:val="20"/>
          <w:szCs w:val="20"/>
        </w:rPr>
      </w:pPr>
      <w:r w:rsidRPr="00BA2D4D">
        <w:rPr>
          <w:sz w:val="20"/>
          <w:szCs w:val="20"/>
        </w:rPr>
        <w:t>18. člen</w:t>
      </w:r>
    </w:p>
    <w:p w14:paraId="5CDE75BA" w14:textId="77777777" w:rsidR="00EA68AD" w:rsidRPr="00BA2D4D" w:rsidRDefault="00EA68AD" w:rsidP="007075BC">
      <w:pPr>
        <w:pStyle w:val="lennaslov"/>
        <w:spacing w:line="276" w:lineRule="auto"/>
        <w:rPr>
          <w:sz w:val="20"/>
          <w:szCs w:val="20"/>
        </w:rPr>
      </w:pPr>
      <w:r w:rsidRPr="00BA2D4D">
        <w:rPr>
          <w:sz w:val="20"/>
          <w:szCs w:val="20"/>
        </w:rPr>
        <w:t>(imenovanje, delovanje in pristojnosti komisije za izbor projektov za vstop proizvodnih naprav v podporno shemo)</w:t>
      </w:r>
    </w:p>
    <w:p w14:paraId="5D573B62" w14:textId="77777777" w:rsidR="00EA68AD" w:rsidRPr="00BA2D4D" w:rsidRDefault="00EA68AD" w:rsidP="007075BC">
      <w:pPr>
        <w:pStyle w:val="Odstavek"/>
        <w:spacing w:line="276" w:lineRule="auto"/>
        <w:rPr>
          <w:sz w:val="20"/>
          <w:szCs w:val="20"/>
        </w:rPr>
      </w:pPr>
      <w:r w:rsidRPr="00BA2D4D">
        <w:rPr>
          <w:sz w:val="20"/>
          <w:szCs w:val="20"/>
        </w:rPr>
        <w:t>(1) Postopek izbora projektov za vstop proizvodnih naprav v podporno shemo vodi komisija, ki jo s sklepom imenuje direktor agencije.</w:t>
      </w:r>
    </w:p>
    <w:p w14:paraId="768DFE22" w14:textId="06B00A8B" w:rsidR="00EA68AD" w:rsidRPr="00BA2D4D" w:rsidRDefault="00EA68AD" w:rsidP="007075BC">
      <w:pPr>
        <w:pStyle w:val="Odstavek"/>
        <w:spacing w:line="276" w:lineRule="auto"/>
        <w:rPr>
          <w:sz w:val="20"/>
          <w:szCs w:val="20"/>
        </w:rPr>
      </w:pPr>
      <w:r w:rsidRPr="00BA2D4D">
        <w:rPr>
          <w:sz w:val="20"/>
          <w:szCs w:val="20"/>
        </w:rPr>
        <w:t xml:space="preserve">(2) Komisija pripravi in potrdi vsebino javnega poziva za vstop proizvodnih naprav v podporno shemo, pri čemer v skladu </w:t>
      </w:r>
      <w:r w:rsidR="003C317E" w:rsidRPr="00BA2D4D">
        <w:rPr>
          <w:sz w:val="20"/>
          <w:szCs w:val="20"/>
        </w:rPr>
        <w:t>s tretjim</w:t>
      </w:r>
      <w:r w:rsidRPr="00BA2D4D">
        <w:rPr>
          <w:sz w:val="20"/>
          <w:szCs w:val="20"/>
        </w:rPr>
        <w:t xml:space="preserve"> odstavkom </w:t>
      </w:r>
      <w:r w:rsidR="006A2B62" w:rsidRPr="00BA2D4D">
        <w:rPr>
          <w:sz w:val="20"/>
          <w:szCs w:val="20"/>
        </w:rPr>
        <w:t>2</w:t>
      </w:r>
      <w:r w:rsidRPr="00BA2D4D">
        <w:rPr>
          <w:sz w:val="20"/>
          <w:szCs w:val="20"/>
        </w:rPr>
        <w:t xml:space="preserve">3. člena </w:t>
      </w:r>
      <w:r w:rsidR="006A2B62" w:rsidRPr="00BA2D4D">
        <w:rPr>
          <w:sz w:val="20"/>
          <w:szCs w:val="20"/>
        </w:rPr>
        <w:t>ZSROVE</w:t>
      </w:r>
      <w:r w:rsidRPr="00BA2D4D">
        <w:rPr>
          <w:sz w:val="20"/>
          <w:szCs w:val="20"/>
        </w:rPr>
        <w:t xml:space="preserve"> upošteva merila za izbiro proizvodnih naprav, zagotovljeno višino sredstev za nove vstope proizvodnih naprav v podporno shemo in načrt za delovanje podporne sheme za elektriko, proizvedeno iz OVE in v SPTE.</w:t>
      </w:r>
    </w:p>
    <w:p w14:paraId="405B4EE5" w14:textId="77777777" w:rsidR="00EA68AD" w:rsidRPr="00BA2D4D" w:rsidRDefault="00EA68AD" w:rsidP="007075BC">
      <w:pPr>
        <w:pStyle w:val="Odstavek"/>
        <w:spacing w:line="276" w:lineRule="auto"/>
        <w:rPr>
          <w:sz w:val="20"/>
          <w:szCs w:val="20"/>
        </w:rPr>
      </w:pPr>
      <w:r w:rsidRPr="00BA2D4D">
        <w:rPr>
          <w:sz w:val="20"/>
          <w:szCs w:val="20"/>
        </w:rPr>
        <w:t>(3) Komisija lahko ob pripravi dokumentacije za izvedbo javnega poziva odloči, da se za zagotovitev večje stroškovne učinkovitosti izvedbe javnega poziva pred javnim pozivom ne objavijo referenčni stroški proizvodnje elektrike v proizvodnih napravah. V tem primeru agencija referenčne stroške objavi po zaključku oddaje vlog na javni poziv in pred njihovim odpiranjem.</w:t>
      </w:r>
    </w:p>
    <w:p w14:paraId="09EE7A71" w14:textId="77777777" w:rsidR="00EA68AD" w:rsidRPr="00BA2D4D" w:rsidRDefault="00EA68AD" w:rsidP="007075BC">
      <w:pPr>
        <w:pStyle w:val="len"/>
        <w:spacing w:line="276" w:lineRule="auto"/>
        <w:rPr>
          <w:sz w:val="20"/>
          <w:szCs w:val="20"/>
        </w:rPr>
      </w:pPr>
      <w:r w:rsidRPr="00BA2D4D">
        <w:rPr>
          <w:sz w:val="20"/>
          <w:szCs w:val="20"/>
        </w:rPr>
        <w:t>19. člen</w:t>
      </w:r>
    </w:p>
    <w:p w14:paraId="1CDBECF6" w14:textId="77777777" w:rsidR="00EA68AD" w:rsidRPr="00BA2D4D" w:rsidRDefault="00EA68AD" w:rsidP="007075BC">
      <w:pPr>
        <w:pStyle w:val="lennaslov"/>
        <w:spacing w:line="276" w:lineRule="auto"/>
        <w:rPr>
          <w:sz w:val="20"/>
          <w:szCs w:val="20"/>
        </w:rPr>
      </w:pPr>
      <w:r w:rsidRPr="00BA2D4D">
        <w:rPr>
          <w:sz w:val="20"/>
          <w:szCs w:val="20"/>
        </w:rPr>
        <w:t>(javni poziv za vstop proizvodnih naprav v podporno shemo)</w:t>
      </w:r>
    </w:p>
    <w:p w14:paraId="3C1E5DC7" w14:textId="77777777" w:rsidR="00EA68AD" w:rsidRPr="00BA2D4D" w:rsidRDefault="00EA68AD" w:rsidP="007075BC">
      <w:pPr>
        <w:pStyle w:val="Odstavek"/>
        <w:spacing w:line="276" w:lineRule="auto"/>
        <w:rPr>
          <w:sz w:val="20"/>
          <w:szCs w:val="20"/>
        </w:rPr>
      </w:pPr>
      <w:r w:rsidRPr="00BA2D4D">
        <w:rPr>
          <w:sz w:val="20"/>
          <w:szCs w:val="20"/>
        </w:rPr>
        <w:t>(1) Agencija objavi javni poziv za vstop proizvodnih naprav v podporno shemo na svoji spletni strani in vsaj v treh dnevnih časopisih.</w:t>
      </w:r>
    </w:p>
    <w:p w14:paraId="74006EE9" w14:textId="77777777" w:rsidR="00EA68AD" w:rsidRPr="00BA2D4D" w:rsidRDefault="00EA68AD" w:rsidP="007075BC">
      <w:pPr>
        <w:pStyle w:val="Odstavek"/>
        <w:spacing w:line="276" w:lineRule="auto"/>
        <w:rPr>
          <w:sz w:val="20"/>
          <w:szCs w:val="20"/>
        </w:rPr>
      </w:pPr>
      <w:r w:rsidRPr="00BA2D4D">
        <w:rPr>
          <w:sz w:val="20"/>
          <w:szCs w:val="20"/>
        </w:rPr>
        <w:lastRenderedPageBreak/>
        <w:t>(2) Obvezne sestavine javnega poziva so:</w:t>
      </w:r>
    </w:p>
    <w:p w14:paraId="4FABD5C2" w14:textId="77777777" w:rsidR="00EA68AD" w:rsidRPr="00BA2D4D" w:rsidRDefault="00EA68AD" w:rsidP="007075BC">
      <w:pPr>
        <w:pStyle w:val="Alineazaodstavkom"/>
        <w:spacing w:line="276" w:lineRule="auto"/>
        <w:rPr>
          <w:sz w:val="20"/>
          <w:szCs w:val="20"/>
        </w:rPr>
      </w:pPr>
      <w:r w:rsidRPr="00BA2D4D">
        <w:rPr>
          <w:sz w:val="20"/>
          <w:szCs w:val="20"/>
        </w:rPr>
        <w:t>pravna podlaga za izvedbo javnega poziva,</w:t>
      </w:r>
    </w:p>
    <w:p w14:paraId="0E3449B9" w14:textId="77777777" w:rsidR="00EA68AD" w:rsidRPr="00BA2D4D" w:rsidRDefault="00EA68AD" w:rsidP="007075BC">
      <w:pPr>
        <w:pStyle w:val="Alineazaodstavkom"/>
        <w:spacing w:line="276" w:lineRule="auto"/>
        <w:rPr>
          <w:sz w:val="20"/>
          <w:szCs w:val="20"/>
        </w:rPr>
      </w:pPr>
      <w:r w:rsidRPr="00BA2D4D">
        <w:rPr>
          <w:sz w:val="20"/>
          <w:szCs w:val="20"/>
        </w:rPr>
        <w:t>predmet javnega poziva,</w:t>
      </w:r>
    </w:p>
    <w:p w14:paraId="06FCF44F" w14:textId="77777777" w:rsidR="00EA68AD" w:rsidRPr="00BA2D4D" w:rsidRDefault="00EA68AD" w:rsidP="007075BC">
      <w:pPr>
        <w:pStyle w:val="Alineazaodstavkom"/>
        <w:spacing w:line="276" w:lineRule="auto"/>
        <w:rPr>
          <w:sz w:val="20"/>
          <w:szCs w:val="20"/>
        </w:rPr>
      </w:pPr>
      <w:r w:rsidRPr="00BA2D4D">
        <w:rPr>
          <w:sz w:val="20"/>
          <w:szCs w:val="20"/>
        </w:rPr>
        <w:t>pogoji za prijavo projektov za proizvodne naprave na javni poziv,</w:t>
      </w:r>
    </w:p>
    <w:p w14:paraId="313533B9" w14:textId="77777777" w:rsidR="00EA68AD" w:rsidRPr="00BA2D4D" w:rsidRDefault="00EA68AD" w:rsidP="007075BC">
      <w:pPr>
        <w:pStyle w:val="Alineazaodstavkom"/>
        <w:spacing w:line="276" w:lineRule="auto"/>
        <w:rPr>
          <w:sz w:val="20"/>
          <w:szCs w:val="20"/>
        </w:rPr>
      </w:pPr>
      <w:r w:rsidRPr="00BA2D4D">
        <w:rPr>
          <w:sz w:val="20"/>
          <w:szCs w:val="20"/>
        </w:rPr>
        <w:t>višina predvidenih letnih sredstev za nove vstope proizvodnih naprav v podporno shemo,</w:t>
      </w:r>
    </w:p>
    <w:p w14:paraId="610DFC73" w14:textId="77777777" w:rsidR="00EA68AD" w:rsidRPr="00BA2D4D" w:rsidRDefault="00EA68AD" w:rsidP="007075BC">
      <w:pPr>
        <w:pStyle w:val="Alineazaodstavkom"/>
        <w:spacing w:line="276" w:lineRule="auto"/>
        <w:rPr>
          <w:sz w:val="20"/>
          <w:szCs w:val="20"/>
        </w:rPr>
      </w:pPr>
      <w:r w:rsidRPr="00BA2D4D">
        <w:rPr>
          <w:sz w:val="20"/>
          <w:szCs w:val="20"/>
        </w:rPr>
        <w:t>način in rok za predložitev vlog,</w:t>
      </w:r>
    </w:p>
    <w:p w14:paraId="709AA31D" w14:textId="77777777" w:rsidR="00EA68AD" w:rsidRPr="00BA2D4D" w:rsidRDefault="00EA68AD" w:rsidP="007075BC">
      <w:pPr>
        <w:pStyle w:val="Alineazaodstavkom"/>
        <w:spacing w:line="276" w:lineRule="auto"/>
        <w:rPr>
          <w:sz w:val="20"/>
          <w:szCs w:val="20"/>
        </w:rPr>
      </w:pPr>
      <w:r w:rsidRPr="00BA2D4D">
        <w:rPr>
          <w:sz w:val="20"/>
          <w:szCs w:val="20"/>
        </w:rPr>
        <w:t>postopek, način in merila za izbiranje proizvodnih naprav,</w:t>
      </w:r>
    </w:p>
    <w:p w14:paraId="7770797B" w14:textId="77777777" w:rsidR="00EA68AD" w:rsidRPr="00BA2D4D" w:rsidRDefault="00EA68AD" w:rsidP="007075BC">
      <w:pPr>
        <w:pStyle w:val="Alineazaodstavkom"/>
        <w:spacing w:line="276" w:lineRule="auto"/>
        <w:rPr>
          <w:sz w:val="20"/>
          <w:szCs w:val="20"/>
        </w:rPr>
      </w:pPr>
      <w:r w:rsidRPr="00BA2D4D">
        <w:rPr>
          <w:sz w:val="20"/>
          <w:szCs w:val="20"/>
        </w:rPr>
        <w:t>skrajni rok za pridobitev deklaracije za nove proizvodne naprave, ki bodo izbrane na podlagi objavljenega javnega poziva,</w:t>
      </w:r>
    </w:p>
    <w:p w14:paraId="30F15DE5" w14:textId="2BD6AAFF" w:rsidR="00EA68AD" w:rsidRPr="00BA2D4D" w:rsidRDefault="00EA68AD" w:rsidP="007075BC">
      <w:pPr>
        <w:pStyle w:val="Alineazaodstavkom"/>
        <w:spacing w:line="276" w:lineRule="auto"/>
        <w:rPr>
          <w:sz w:val="20"/>
          <w:szCs w:val="20"/>
        </w:rPr>
      </w:pPr>
      <w:r w:rsidRPr="00BA2D4D">
        <w:rPr>
          <w:sz w:val="20"/>
          <w:szCs w:val="20"/>
        </w:rPr>
        <w:t>kontaktna oseba za posredovanje informacij o javnem pozivu.</w:t>
      </w:r>
      <w:r w:rsidR="00F32660" w:rsidRPr="00BA2D4D">
        <w:rPr>
          <w:sz w:val="20"/>
          <w:szCs w:val="20"/>
        </w:rPr>
        <w:t xml:space="preserve">    </w:t>
      </w:r>
    </w:p>
    <w:p w14:paraId="36ABD78F" w14:textId="77777777" w:rsidR="00EA68AD" w:rsidRPr="00BA2D4D" w:rsidRDefault="00EA68AD" w:rsidP="007075BC">
      <w:pPr>
        <w:pStyle w:val="len"/>
        <w:spacing w:line="276" w:lineRule="auto"/>
        <w:rPr>
          <w:sz w:val="20"/>
          <w:szCs w:val="20"/>
        </w:rPr>
      </w:pPr>
      <w:r w:rsidRPr="00BA2D4D">
        <w:rPr>
          <w:sz w:val="20"/>
          <w:szCs w:val="20"/>
        </w:rPr>
        <w:t>20. člen</w:t>
      </w:r>
    </w:p>
    <w:p w14:paraId="797959B8" w14:textId="77777777" w:rsidR="00EA68AD" w:rsidRPr="00BA2D4D" w:rsidRDefault="00EA68AD" w:rsidP="007075BC">
      <w:pPr>
        <w:pStyle w:val="lennaslov"/>
        <w:spacing w:line="276" w:lineRule="auto"/>
        <w:rPr>
          <w:sz w:val="20"/>
          <w:szCs w:val="20"/>
        </w:rPr>
      </w:pPr>
      <w:r w:rsidRPr="00BA2D4D">
        <w:rPr>
          <w:sz w:val="20"/>
          <w:szCs w:val="20"/>
        </w:rPr>
        <w:t>(vsebina prijave projekta za vstop proizvodne naprave v podporno shemo)</w:t>
      </w:r>
    </w:p>
    <w:p w14:paraId="3F73E0B4" w14:textId="77777777" w:rsidR="00EA68AD" w:rsidRPr="00BA2D4D" w:rsidRDefault="00EA68AD" w:rsidP="007075BC">
      <w:pPr>
        <w:pStyle w:val="Odstavek"/>
        <w:spacing w:line="276" w:lineRule="auto"/>
        <w:rPr>
          <w:sz w:val="20"/>
          <w:szCs w:val="20"/>
        </w:rPr>
      </w:pPr>
      <w:r w:rsidRPr="00BA2D4D">
        <w:rPr>
          <w:sz w:val="20"/>
          <w:szCs w:val="20"/>
        </w:rPr>
        <w:t>(1) Prijavitelj projekta proizvodne naprave ali skupine projektov (v nadaljnjem besedilu: projekt) na podlagi objavljenega javnega poziva vloži vlogo za prijavo projekta za vstop v podporno shemo, v kateri ponudi ceno elektrike proizvodne naprave, za katero se poteguje v konkurenčnem postopku izbire projektov za vstop v podporno shemo, in načrtovano letno količino elektrike, proizvedene v proizvodni napravi iz prijavljenega projekta.</w:t>
      </w:r>
    </w:p>
    <w:p w14:paraId="5B8032C7" w14:textId="0AAF0C55" w:rsidR="00EA68AD" w:rsidRPr="00BA2D4D" w:rsidRDefault="00EA68AD" w:rsidP="007075BC">
      <w:pPr>
        <w:pStyle w:val="Odstavek"/>
        <w:spacing w:line="276" w:lineRule="auto"/>
        <w:rPr>
          <w:sz w:val="20"/>
          <w:szCs w:val="20"/>
        </w:rPr>
      </w:pPr>
      <w:r w:rsidRPr="00BA2D4D">
        <w:rPr>
          <w:sz w:val="20"/>
          <w:szCs w:val="20"/>
        </w:rPr>
        <w:t xml:space="preserve">(2) Prijavitelj projekta mora ponuditi ceno elektrike proizvodne naprave razdeljeno na nespremenljivi in spremenljivi del, ki je določena v skladu z metodologijo iz </w:t>
      </w:r>
      <w:r w:rsidR="006A2B62" w:rsidRPr="00BA2D4D">
        <w:rPr>
          <w:sz w:val="20"/>
          <w:szCs w:val="20"/>
        </w:rPr>
        <w:t>sedmega</w:t>
      </w:r>
      <w:r w:rsidRPr="00BA2D4D">
        <w:rPr>
          <w:sz w:val="20"/>
          <w:szCs w:val="20"/>
        </w:rPr>
        <w:t xml:space="preserve"> odstavka 17. člena te uredbe.</w:t>
      </w:r>
    </w:p>
    <w:p w14:paraId="6028F0E1" w14:textId="77777777" w:rsidR="00EA68AD" w:rsidRPr="00BA2D4D" w:rsidRDefault="00EA68AD" w:rsidP="007075BC">
      <w:pPr>
        <w:pStyle w:val="len"/>
        <w:spacing w:line="276" w:lineRule="auto"/>
        <w:rPr>
          <w:sz w:val="20"/>
          <w:szCs w:val="20"/>
        </w:rPr>
      </w:pPr>
      <w:r w:rsidRPr="00BA2D4D">
        <w:rPr>
          <w:sz w:val="20"/>
          <w:szCs w:val="20"/>
        </w:rPr>
        <w:t>21. člen</w:t>
      </w:r>
    </w:p>
    <w:p w14:paraId="1DADD9DB" w14:textId="77777777" w:rsidR="00EA68AD" w:rsidRPr="00BA2D4D" w:rsidRDefault="00EA68AD" w:rsidP="007075BC">
      <w:pPr>
        <w:pStyle w:val="lennaslov"/>
        <w:spacing w:line="276" w:lineRule="auto"/>
        <w:rPr>
          <w:sz w:val="20"/>
          <w:szCs w:val="20"/>
        </w:rPr>
      </w:pPr>
      <w:r w:rsidRPr="00BA2D4D">
        <w:rPr>
          <w:sz w:val="20"/>
          <w:szCs w:val="20"/>
        </w:rPr>
        <w:t>(vrednotenje projektov za vstop proizvodnih naprav v podporno shemo)</w:t>
      </w:r>
    </w:p>
    <w:p w14:paraId="318B7289" w14:textId="558F9DA1" w:rsidR="00EA68AD" w:rsidRPr="00BA2D4D" w:rsidRDefault="00EA68AD" w:rsidP="007075BC">
      <w:pPr>
        <w:pStyle w:val="Odstavek"/>
        <w:spacing w:line="276" w:lineRule="auto"/>
        <w:rPr>
          <w:sz w:val="20"/>
          <w:szCs w:val="20"/>
        </w:rPr>
      </w:pPr>
      <w:r w:rsidRPr="00BA2D4D">
        <w:rPr>
          <w:sz w:val="20"/>
          <w:szCs w:val="20"/>
        </w:rPr>
        <w:t xml:space="preserve">(1) Komisija opravi pregled popolnih vlog projektov, jih oceni na podlagi meril iz </w:t>
      </w:r>
      <w:r w:rsidR="006A2B62" w:rsidRPr="00BA2D4D">
        <w:rPr>
          <w:sz w:val="20"/>
          <w:szCs w:val="20"/>
        </w:rPr>
        <w:t xml:space="preserve">tretjega </w:t>
      </w:r>
      <w:r w:rsidRPr="00BA2D4D">
        <w:rPr>
          <w:sz w:val="20"/>
          <w:szCs w:val="20"/>
        </w:rPr>
        <w:t xml:space="preserve">odstavka </w:t>
      </w:r>
      <w:r w:rsidR="006A2B62" w:rsidRPr="00BA2D4D">
        <w:rPr>
          <w:sz w:val="20"/>
          <w:szCs w:val="20"/>
        </w:rPr>
        <w:t>2</w:t>
      </w:r>
      <w:r w:rsidRPr="00BA2D4D">
        <w:rPr>
          <w:sz w:val="20"/>
          <w:szCs w:val="20"/>
        </w:rPr>
        <w:t>3. člena Z</w:t>
      </w:r>
      <w:r w:rsidR="006A2B62" w:rsidRPr="00BA2D4D">
        <w:rPr>
          <w:sz w:val="20"/>
          <w:szCs w:val="20"/>
        </w:rPr>
        <w:t>SROVE</w:t>
      </w:r>
      <w:r w:rsidRPr="00BA2D4D">
        <w:rPr>
          <w:sz w:val="20"/>
          <w:szCs w:val="20"/>
        </w:rPr>
        <w:t xml:space="preserve"> in pripravi seznam izbranih projektov za vstop proizvodnih naprav v podporno shemo.</w:t>
      </w:r>
    </w:p>
    <w:p w14:paraId="4DB5D2A7" w14:textId="77777777" w:rsidR="00EA68AD" w:rsidRPr="00BA2D4D" w:rsidRDefault="00EA68AD" w:rsidP="007075BC">
      <w:pPr>
        <w:pStyle w:val="Odstavek"/>
        <w:spacing w:line="276" w:lineRule="auto"/>
        <w:rPr>
          <w:sz w:val="20"/>
          <w:szCs w:val="20"/>
        </w:rPr>
      </w:pPr>
      <w:r w:rsidRPr="00BA2D4D">
        <w:rPr>
          <w:sz w:val="20"/>
          <w:szCs w:val="20"/>
        </w:rPr>
        <w:t>(2) Projekte za vstop proizvodnih naprav v podporno shemo izbira komisija na podlagi dvokrožnega konkurenčnega postopka do porazdelitve razpoložljivih sredstev v posameznih konkurenčnih skupinah.</w:t>
      </w:r>
    </w:p>
    <w:p w14:paraId="55645E14" w14:textId="6EE0AA0F" w:rsidR="00900A71" w:rsidRPr="00BA2D4D" w:rsidRDefault="00EA68AD" w:rsidP="00900A71">
      <w:pPr>
        <w:pStyle w:val="Odstavek"/>
        <w:spacing w:line="276" w:lineRule="auto"/>
        <w:rPr>
          <w:sz w:val="20"/>
          <w:szCs w:val="20"/>
        </w:rPr>
      </w:pPr>
      <w:r w:rsidRPr="00BA2D4D">
        <w:rPr>
          <w:sz w:val="20"/>
          <w:szCs w:val="20"/>
        </w:rPr>
        <w:t>(3) V prvem krogu se izbirajo projekti za nove in pretežno nove proizvodne naprave, ki so prijavljeni v prvo ali drugo konkurenčno skupino. V prvo konkurenčno skupino se prijavijo projekti OVE z energetskimi tehnologijami, ki izkoriščajo energijo vode, vetra in sonca ter bioplina iz odpadkov, čistilnih naprav in odlagališč. V drugo konkurenčno skupino se prijavijo projekti za proizvodne naprave OVE in SPTE, katerih obratovanje temelji na nakupu ali proizvodnji goriv, surovin za proizvodnjo bioplina ali rabi geotermalne energije.</w:t>
      </w:r>
    </w:p>
    <w:p w14:paraId="2E9632DB" w14:textId="77777777" w:rsidR="00900A71" w:rsidRPr="00BA2D4D" w:rsidRDefault="00900A71" w:rsidP="00900A71">
      <w:pPr>
        <w:spacing w:after="0" w:line="276" w:lineRule="auto"/>
        <w:ind w:left="993" w:firstLine="425"/>
        <w:jc w:val="both"/>
        <w:rPr>
          <w:rFonts w:ascii="Arial" w:eastAsia="Times New Roman" w:hAnsi="Arial" w:cs="Arial"/>
          <w:sz w:val="20"/>
          <w:szCs w:val="20"/>
          <w:lang w:eastAsia="sl-SI"/>
        </w:rPr>
      </w:pPr>
    </w:p>
    <w:p w14:paraId="6073E235" w14:textId="02DF5FAD" w:rsidR="00900A71" w:rsidRPr="00BA2D4D" w:rsidRDefault="00900A71" w:rsidP="00900A71">
      <w:pPr>
        <w:pStyle w:val="Pripombabesedilo"/>
        <w:ind w:left="993"/>
        <w:rPr>
          <w:rFonts w:ascii="Arial" w:eastAsia="Times New Roman" w:hAnsi="Arial" w:cs="Arial"/>
          <w:lang w:eastAsia="sl-SI"/>
        </w:rPr>
      </w:pPr>
      <w:r w:rsidRPr="00BA2D4D">
        <w:rPr>
          <w:rFonts w:ascii="Arial" w:eastAsia="Times New Roman" w:hAnsi="Arial" w:cs="Arial"/>
          <w:lang w:eastAsia="sl-SI"/>
        </w:rPr>
        <w:t xml:space="preserve">(4) Komisija zavrže tiste vloge, pri katerih ugotovi, da: </w:t>
      </w:r>
    </w:p>
    <w:p w14:paraId="58B9E278" w14:textId="77777777" w:rsidR="00900A71" w:rsidRPr="00BA2D4D" w:rsidRDefault="00900A71" w:rsidP="00F0628E">
      <w:pPr>
        <w:pStyle w:val="Odstavekseznama"/>
        <w:numPr>
          <w:ilvl w:val="0"/>
          <w:numId w:val="26"/>
        </w:numPr>
        <w:spacing w:after="0" w:line="276" w:lineRule="auto"/>
        <w:ind w:left="709" w:hanging="567"/>
        <w:jc w:val="both"/>
        <w:rPr>
          <w:rFonts w:ascii="Arial" w:eastAsia="Times New Roman" w:hAnsi="Arial" w:cs="Arial"/>
          <w:sz w:val="20"/>
          <w:szCs w:val="20"/>
          <w:lang w:eastAsia="sl-SI"/>
        </w:rPr>
      </w:pPr>
      <w:r w:rsidRPr="00BA2D4D">
        <w:rPr>
          <w:rFonts w:ascii="Arial" w:eastAsia="Times New Roman" w:hAnsi="Arial" w:cs="Arial"/>
          <w:sz w:val="20"/>
          <w:szCs w:val="20"/>
          <w:lang w:eastAsia="sl-SI"/>
        </w:rPr>
        <w:t>je prijavitelj projekta ponudil ceno elektrike proizvodne naprave, ki je višja od referenčnih stroškov proizvodnje elektrike, ki jih je za tovrstno tehnologijo in enak velikostni razred določila agencija;</w:t>
      </w:r>
    </w:p>
    <w:p w14:paraId="6E31FFEA" w14:textId="1A4BB265" w:rsidR="00900A71" w:rsidRPr="00BA2D4D" w:rsidRDefault="00900A71" w:rsidP="00F0628E">
      <w:pPr>
        <w:pStyle w:val="Alineazaodstavkom"/>
        <w:numPr>
          <w:ilvl w:val="0"/>
          <w:numId w:val="26"/>
        </w:numPr>
        <w:spacing w:line="276" w:lineRule="auto"/>
        <w:ind w:left="142" w:firstLine="0"/>
        <w:rPr>
          <w:sz w:val="20"/>
          <w:szCs w:val="20"/>
        </w:rPr>
      </w:pPr>
      <w:r w:rsidRPr="00BA2D4D">
        <w:rPr>
          <w:sz w:val="20"/>
          <w:szCs w:val="20"/>
        </w:rPr>
        <w:t>prijavitelj ponujene cene ni izračunal skladno z metodologijo iz sedmega odstavka 17. člena;</w:t>
      </w:r>
    </w:p>
    <w:p w14:paraId="0F33AA8C" w14:textId="1A8F2584" w:rsidR="00900A71" w:rsidRPr="00BA2D4D" w:rsidRDefault="00900A71" w:rsidP="00F0628E">
      <w:pPr>
        <w:pStyle w:val="Alineazaodstavkom"/>
        <w:numPr>
          <w:ilvl w:val="0"/>
          <w:numId w:val="26"/>
        </w:numPr>
        <w:spacing w:line="276" w:lineRule="auto"/>
        <w:ind w:left="142" w:firstLine="0"/>
        <w:rPr>
          <w:sz w:val="20"/>
          <w:szCs w:val="20"/>
        </w:rPr>
      </w:pPr>
      <w:r w:rsidRPr="00BA2D4D">
        <w:rPr>
          <w:sz w:val="20"/>
          <w:szCs w:val="20"/>
        </w:rPr>
        <w:t>ponujena cena ob prijavi ni podana</w:t>
      </w:r>
    </w:p>
    <w:p w14:paraId="4C227E1F" w14:textId="1490E7D4" w:rsidR="00900A71" w:rsidRPr="00BA2D4D" w:rsidRDefault="00900A71" w:rsidP="00F0628E">
      <w:pPr>
        <w:pStyle w:val="Alineazaodstavkom"/>
        <w:numPr>
          <w:ilvl w:val="0"/>
          <w:numId w:val="26"/>
        </w:numPr>
        <w:spacing w:line="276" w:lineRule="auto"/>
        <w:ind w:left="142" w:firstLine="0"/>
        <w:rPr>
          <w:sz w:val="20"/>
          <w:szCs w:val="20"/>
        </w:rPr>
      </w:pPr>
      <w:r w:rsidRPr="00BA2D4D">
        <w:rPr>
          <w:sz w:val="20"/>
          <w:szCs w:val="20"/>
        </w:rPr>
        <w:t>je prijavitelj ponujeno ceno elektrike spremenil.</w:t>
      </w:r>
    </w:p>
    <w:p w14:paraId="69A3AAA3" w14:textId="73EF2C4E" w:rsidR="007F25B0" w:rsidRPr="00BA2D4D" w:rsidRDefault="007F25B0" w:rsidP="00F0628E">
      <w:pPr>
        <w:spacing w:after="0" w:line="276" w:lineRule="auto"/>
        <w:jc w:val="both"/>
        <w:rPr>
          <w:rFonts w:ascii="Arial" w:eastAsia="Times New Roman" w:hAnsi="Arial" w:cs="Arial"/>
          <w:sz w:val="20"/>
          <w:szCs w:val="20"/>
          <w:lang w:eastAsia="sl-SI"/>
        </w:rPr>
      </w:pPr>
    </w:p>
    <w:p w14:paraId="7E2B9A20" w14:textId="721CAF47" w:rsidR="007F25B0" w:rsidRPr="00BA2D4D" w:rsidRDefault="007F25B0" w:rsidP="007075BC">
      <w:pPr>
        <w:spacing w:after="0" w:line="276" w:lineRule="auto"/>
        <w:ind w:left="142" w:firstLine="851"/>
        <w:jc w:val="both"/>
        <w:rPr>
          <w:rFonts w:ascii="Arial" w:eastAsia="Times New Roman" w:hAnsi="Arial" w:cs="Arial"/>
          <w:sz w:val="20"/>
          <w:szCs w:val="20"/>
          <w:lang w:eastAsia="sl-SI"/>
        </w:rPr>
      </w:pPr>
      <w:r w:rsidRPr="00BA2D4D">
        <w:rPr>
          <w:rFonts w:ascii="Arial" w:eastAsia="Times New Roman" w:hAnsi="Arial" w:cs="Arial"/>
          <w:sz w:val="20"/>
          <w:szCs w:val="20"/>
          <w:lang w:eastAsia="sl-SI"/>
        </w:rPr>
        <w:lastRenderedPageBreak/>
        <w:t>(5) Na odpravo pomanjkljivosti vlog, ki na ponujeno ceno ne vplivajo, komisija pozove prijavitelja skladno z določili Zakona o splošnem upravnem postopku, pri čemer roka za odpravo pomanjkljivosti ni mogoče podaljšati.</w:t>
      </w:r>
    </w:p>
    <w:p w14:paraId="396588B5" w14:textId="2751D420" w:rsidR="00EA68AD" w:rsidRPr="00BA2D4D" w:rsidRDefault="00EA68AD" w:rsidP="007075BC">
      <w:pPr>
        <w:pStyle w:val="Odstavek"/>
        <w:spacing w:line="276" w:lineRule="auto"/>
        <w:ind w:firstLine="993"/>
        <w:rPr>
          <w:sz w:val="20"/>
          <w:szCs w:val="20"/>
        </w:rPr>
      </w:pPr>
      <w:r w:rsidRPr="00BA2D4D">
        <w:rPr>
          <w:sz w:val="20"/>
          <w:szCs w:val="20"/>
        </w:rPr>
        <w:t>(5) Komisija v vsaki konkurenčni skupini razvrsti projekte od najcenejšega do najdražjega na podlagi cene elektrike proizvodnih naprav v EUR/MWh in pripravi seznam izbranih projektov za vstop v podporno shemo za najbolje uvrščene projekte do razdelitve predvidenih sredstev. Vsaki proizvodni napravi ali skupini proizvodnih naprav iz istega projekta se pripiše tudi načrtovana letna proizvodnja elektrike. Ko komisija v prvem krogu razdeli razpoložljiva sredstva, neuspešne projekte prenese v drugi krog, v katerem se ti projekti pomerijo s projekti, prijavljenimi neposredno v drugi krog.</w:t>
      </w:r>
    </w:p>
    <w:p w14:paraId="073A61BF" w14:textId="77777777" w:rsidR="00EA68AD" w:rsidRPr="00BA2D4D" w:rsidRDefault="00EA68AD" w:rsidP="007075BC">
      <w:pPr>
        <w:pStyle w:val="Odstavek"/>
        <w:spacing w:line="276" w:lineRule="auto"/>
        <w:rPr>
          <w:sz w:val="20"/>
          <w:szCs w:val="20"/>
        </w:rPr>
      </w:pPr>
      <w:r w:rsidRPr="00BA2D4D">
        <w:rPr>
          <w:sz w:val="20"/>
          <w:szCs w:val="20"/>
        </w:rPr>
        <w:t>(6) Če je v konkurenčni skupini prijavljenih premalo projektov, da bi komisija zaradi nekonkurenčnosti vsaj enega ocenila za neuspešnega, komisija najmanj konkurenčne projekte znotraj zadnjih 5 % sredstev, predvidenih za to konkurenčno skupino, in nerazporejena sredstva prenese v drugi krog. Če zadnjemu uvrščenemu projektu pripade več kot 5 % razpoložljivih sredstev, komisija v drugi krog prenese samo ta projekt in nerazporejena sredstva.</w:t>
      </w:r>
    </w:p>
    <w:p w14:paraId="65C495A1" w14:textId="77777777" w:rsidR="00EA68AD" w:rsidRPr="00BA2D4D" w:rsidRDefault="00EA68AD" w:rsidP="007075BC">
      <w:pPr>
        <w:pStyle w:val="Odstavek"/>
        <w:spacing w:line="276" w:lineRule="auto"/>
        <w:rPr>
          <w:sz w:val="20"/>
          <w:szCs w:val="20"/>
        </w:rPr>
      </w:pPr>
      <w:r w:rsidRPr="00BA2D4D">
        <w:rPr>
          <w:sz w:val="20"/>
          <w:szCs w:val="20"/>
        </w:rPr>
        <w:t>(7) Neposredno v drugi krog prijavitelji prijavljajo projekte za obnovljene proizvodne naprave in proizvodne naprave na lesno biomaso, ki zaradi starosti niso več upravičene do podpore in zaradi nizkih cen elektrike ne morejo pokrivati obratovalnih stroškov.</w:t>
      </w:r>
    </w:p>
    <w:p w14:paraId="41AD3900" w14:textId="77777777" w:rsidR="00EA68AD" w:rsidRPr="00BA2D4D" w:rsidRDefault="00EA68AD" w:rsidP="007075BC">
      <w:pPr>
        <w:pStyle w:val="Odstavek"/>
        <w:spacing w:line="276" w:lineRule="auto"/>
        <w:rPr>
          <w:sz w:val="20"/>
          <w:szCs w:val="20"/>
        </w:rPr>
      </w:pPr>
      <w:r w:rsidRPr="00BA2D4D">
        <w:rPr>
          <w:sz w:val="20"/>
          <w:szCs w:val="20"/>
        </w:rPr>
        <w:t>(8) Komisija tudi v drugem krogu razvrsti projekte od najcenejšega do najdražjega na podlagi ponujenih cen elektrike proizvodnih naprav v EUR/MWh in pripravi seznam izbranih projektov za vstop v podporno shemo za najbolje uvrščene projekte do tistega, pri katerem skupno porazdeljena sredstva še ne presegajo razpoložljivih sredstev. Pri vsakem uspešnem projektu proizvodne naprave se pripiše tudi načrtovana letna proizvodnja elektrike.</w:t>
      </w:r>
    </w:p>
    <w:p w14:paraId="2D7083FA" w14:textId="77777777" w:rsidR="00EA68AD" w:rsidRPr="00BA2D4D" w:rsidRDefault="00EA68AD" w:rsidP="007075BC">
      <w:pPr>
        <w:pStyle w:val="len"/>
        <w:spacing w:line="276" w:lineRule="auto"/>
        <w:rPr>
          <w:sz w:val="20"/>
          <w:szCs w:val="20"/>
        </w:rPr>
      </w:pPr>
      <w:r w:rsidRPr="00BA2D4D">
        <w:rPr>
          <w:sz w:val="20"/>
          <w:szCs w:val="20"/>
        </w:rPr>
        <w:t>22. člen</w:t>
      </w:r>
    </w:p>
    <w:p w14:paraId="5083D287" w14:textId="77777777" w:rsidR="00EA68AD" w:rsidRPr="00BA2D4D" w:rsidRDefault="00EA68AD" w:rsidP="007075BC">
      <w:pPr>
        <w:pStyle w:val="lennaslov"/>
        <w:spacing w:line="276" w:lineRule="auto"/>
        <w:rPr>
          <w:sz w:val="20"/>
          <w:szCs w:val="20"/>
        </w:rPr>
      </w:pPr>
      <w:r w:rsidRPr="00BA2D4D">
        <w:rPr>
          <w:sz w:val="20"/>
          <w:szCs w:val="20"/>
        </w:rPr>
        <w:t>(odločanje o izbiri projekta za vstop proizvodne naprave v podporno shemo)</w:t>
      </w:r>
    </w:p>
    <w:p w14:paraId="6C307489" w14:textId="77777777" w:rsidR="00EA68AD" w:rsidRPr="00BA2D4D" w:rsidRDefault="00EA68AD" w:rsidP="007075BC">
      <w:pPr>
        <w:pStyle w:val="Odstavek"/>
        <w:spacing w:line="276" w:lineRule="auto"/>
        <w:rPr>
          <w:sz w:val="20"/>
          <w:szCs w:val="20"/>
        </w:rPr>
      </w:pPr>
      <w:r w:rsidRPr="00BA2D4D">
        <w:rPr>
          <w:sz w:val="20"/>
          <w:szCs w:val="20"/>
        </w:rPr>
        <w:t>(1) Agencija odloči o izbiri projekta za vstop v podporno shemo s sklepom o potrditvi ali zavrnitvi.</w:t>
      </w:r>
    </w:p>
    <w:p w14:paraId="19F39067" w14:textId="77777777" w:rsidR="00EA68AD" w:rsidRPr="00BA2D4D" w:rsidRDefault="00EA68AD" w:rsidP="007075BC">
      <w:pPr>
        <w:pStyle w:val="Odstavek"/>
        <w:spacing w:line="276" w:lineRule="auto"/>
        <w:rPr>
          <w:sz w:val="20"/>
          <w:szCs w:val="20"/>
        </w:rPr>
      </w:pPr>
      <w:r w:rsidRPr="00BA2D4D">
        <w:rPr>
          <w:sz w:val="20"/>
          <w:szCs w:val="20"/>
        </w:rPr>
        <w:t>(2) Obvezne sestavine sklepa o potrditvi projekta so:</w:t>
      </w:r>
    </w:p>
    <w:p w14:paraId="2FF770CC" w14:textId="77777777" w:rsidR="00EA68AD" w:rsidRPr="00BA2D4D" w:rsidRDefault="00EA68AD" w:rsidP="007075BC">
      <w:pPr>
        <w:pStyle w:val="Alineazaodstavkom"/>
        <w:spacing w:line="276" w:lineRule="auto"/>
        <w:rPr>
          <w:sz w:val="20"/>
          <w:szCs w:val="20"/>
        </w:rPr>
      </w:pPr>
      <w:r w:rsidRPr="00BA2D4D">
        <w:rPr>
          <w:sz w:val="20"/>
          <w:szCs w:val="20"/>
        </w:rPr>
        <w:t>opis proizvodne naprave,</w:t>
      </w:r>
    </w:p>
    <w:p w14:paraId="42AF107C" w14:textId="77777777" w:rsidR="00EA68AD" w:rsidRPr="00BA2D4D" w:rsidRDefault="00EA68AD" w:rsidP="007075BC">
      <w:pPr>
        <w:pStyle w:val="Alineazaodstavkom"/>
        <w:spacing w:line="276" w:lineRule="auto"/>
        <w:rPr>
          <w:sz w:val="20"/>
          <w:szCs w:val="20"/>
        </w:rPr>
      </w:pPr>
      <w:r w:rsidRPr="00BA2D4D">
        <w:rPr>
          <w:sz w:val="20"/>
          <w:szCs w:val="20"/>
        </w:rPr>
        <w:t>cena elektrike proizvodne naprave, razdeljena na nespremenljivi in spremenljivi del,</w:t>
      </w:r>
    </w:p>
    <w:p w14:paraId="51183EBC" w14:textId="77777777" w:rsidR="00EA68AD" w:rsidRPr="00BA2D4D" w:rsidRDefault="00EA68AD" w:rsidP="007075BC">
      <w:pPr>
        <w:pStyle w:val="Alineazaodstavkom"/>
        <w:spacing w:line="276" w:lineRule="auto"/>
        <w:rPr>
          <w:sz w:val="20"/>
          <w:szCs w:val="20"/>
        </w:rPr>
      </w:pPr>
      <w:r w:rsidRPr="00BA2D4D">
        <w:rPr>
          <w:sz w:val="20"/>
          <w:szCs w:val="20"/>
        </w:rPr>
        <w:t>rok za pridobitev deklaracije proizvodne naprave,</w:t>
      </w:r>
    </w:p>
    <w:p w14:paraId="2A2B9C66" w14:textId="77777777" w:rsidR="00EA68AD" w:rsidRPr="00BA2D4D" w:rsidRDefault="00EA68AD" w:rsidP="007075BC">
      <w:pPr>
        <w:pStyle w:val="Alineazaodstavkom"/>
        <w:spacing w:line="276" w:lineRule="auto"/>
        <w:rPr>
          <w:sz w:val="20"/>
          <w:szCs w:val="20"/>
        </w:rPr>
      </w:pPr>
      <w:r w:rsidRPr="00BA2D4D">
        <w:rPr>
          <w:sz w:val="20"/>
          <w:szCs w:val="20"/>
        </w:rPr>
        <w:t>posledice, če proizvodna naprava v predpisanem roku ne pridobi deklaracije,</w:t>
      </w:r>
    </w:p>
    <w:p w14:paraId="661BB052" w14:textId="77777777" w:rsidR="00EA68AD" w:rsidRPr="00BA2D4D" w:rsidRDefault="00EA68AD" w:rsidP="007075BC">
      <w:pPr>
        <w:pStyle w:val="Alineazaodstavkom"/>
        <w:spacing w:line="276" w:lineRule="auto"/>
        <w:rPr>
          <w:sz w:val="20"/>
          <w:szCs w:val="20"/>
        </w:rPr>
      </w:pPr>
      <w:r w:rsidRPr="00BA2D4D">
        <w:rPr>
          <w:sz w:val="20"/>
          <w:szCs w:val="20"/>
        </w:rPr>
        <w:t>vrsta, višina in rok veljavnosti zavarovanja, način predložitve in pravila unovčenja zavarovanja ter posledica, če ustrezno zavarovanje ni predloženo v roku.</w:t>
      </w:r>
    </w:p>
    <w:p w14:paraId="4F482DA1" w14:textId="77777777" w:rsidR="00EA68AD" w:rsidRPr="00BA2D4D" w:rsidRDefault="00EA68AD" w:rsidP="007075BC">
      <w:pPr>
        <w:pStyle w:val="len"/>
        <w:spacing w:line="276" w:lineRule="auto"/>
        <w:rPr>
          <w:sz w:val="20"/>
          <w:szCs w:val="20"/>
        </w:rPr>
      </w:pPr>
      <w:r w:rsidRPr="00BA2D4D">
        <w:rPr>
          <w:sz w:val="20"/>
          <w:szCs w:val="20"/>
        </w:rPr>
        <w:t>22.a člen</w:t>
      </w:r>
    </w:p>
    <w:p w14:paraId="1F0B4C49" w14:textId="77777777" w:rsidR="00EA68AD" w:rsidRPr="00BA2D4D" w:rsidRDefault="00EA68AD" w:rsidP="007075BC">
      <w:pPr>
        <w:pStyle w:val="lennaslov"/>
        <w:spacing w:line="276" w:lineRule="auto"/>
        <w:rPr>
          <w:sz w:val="20"/>
          <w:szCs w:val="20"/>
        </w:rPr>
      </w:pPr>
      <w:r w:rsidRPr="00BA2D4D">
        <w:rPr>
          <w:sz w:val="20"/>
          <w:szCs w:val="20"/>
        </w:rPr>
        <w:t>(zavarovanje za izvedbo projekta)</w:t>
      </w:r>
    </w:p>
    <w:p w14:paraId="0F7A5B59" w14:textId="77777777" w:rsidR="00EA68AD" w:rsidRPr="00BA2D4D" w:rsidRDefault="00EA68AD" w:rsidP="007075BC">
      <w:pPr>
        <w:pStyle w:val="Odstavek"/>
        <w:spacing w:line="276" w:lineRule="auto"/>
        <w:rPr>
          <w:sz w:val="20"/>
          <w:szCs w:val="20"/>
        </w:rPr>
      </w:pPr>
      <w:r w:rsidRPr="00BA2D4D">
        <w:rPr>
          <w:sz w:val="20"/>
          <w:szCs w:val="20"/>
        </w:rPr>
        <w:t xml:space="preserve">(1) Agencija v pogojih javnega poziva za vstop proizvodne naprave v podporno shemo glede na ugotovljene tržne razmere določi, da promotor v 30 dneh od vročitve sklepa o potrditvi projekta v korist agencije predloži zavarovanje za izvedbo potrjenega projekta v višini do 5 % investicijske vrednosti projekta, pri čemer je predložitev zavarovanja </w:t>
      </w:r>
      <w:proofErr w:type="spellStart"/>
      <w:r w:rsidRPr="00BA2D4D">
        <w:rPr>
          <w:sz w:val="20"/>
          <w:szCs w:val="20"/>
        </w:rPr>
        <w:t>odložni</w:t>
      </w:r>
      <w:proofErr w:type="spellEnd"/>
      <w:r w:rsidRPr="00BA2D4D">
        <w:rPr>
          <w:sz w:val="20"/>
          <w:szCs w:val="20"/>
        </w:rPr>
        <w:t xml:space="preserve"> pogoj za veljavnost sklepa o potrditvi projekta.</w:t>
      </w:r>
    </w:p>
    <w:p w14:paraId="640F1C1A" w14:textId="77777777" w:rsidR="00EA68AD" w:rsidRPr="00BA2D4D" w:rsidRDefault="00EA68AD" w:rsidP="007075BC">
      <w:pPr>
        <w:pStyle w:val="Odstavek"/>
        <w:spacing w:line="276" w:lineRule="auto"/>
        <w:rPr>
          <w:sz w:val="20"/>
          <w:szCs w:val="20"/>
        </w:rPr>
      </w:pPr>
      <w:r w:rsidRPr="00BA2D4D">
        <w:rPr>
          <w:sz w:val="20"/>
          <w:szCs w:val="20"/>
        </w:rPr>
        <w:t>(2) Promotor predloži eno od naslednjih zavarovanj:</w:t>
      </w:r>
    </w:p>
    <w:p w14:paraId="32B6092F" w14:textId="77777777" w:rsidR="00EA68AD" w:rsidRPr="00BA2D4D" w:rsidRDefault="00EA68AD" w:rsidP="007075BC">
      <w:pPr>
        <w:pStyle w:val="Alineazaodstavkom"/>
        <w:spacing w:line="276" w:lineRule="auto"/>
        <w:rPr>
          <w:sz w:val="20"/>
          <w:szCs w:val="20"/>
        </w:rPr>
      </w:pPr>
      <w:r w:rsidRPr="00BA2D4D">
        <w:rPr>
          <w:sz w:val="20"/>
          <w:szCs w:val="20"/>
        </w:rPr>
        <w:t>bančno garancijo, unovčljivo na prvi poziv,</w:t>
      </w:r>
    </w:p>
    <w:p w14:paraId="0C8B0D98" w14:textId="77777777" w:rsidR="00EA68AD" w:rsidRPr="00BA2D4D" w:rsidRDefault="00EA68AD" w:rsidP="007075BC">
      <w:pPr>
        <w:pStyle w:val="Alineazaodstavkom"/>
        <w:spacing w:line="276" w:lineRule="auto"/>
        <w:rPr>
          <w:sz w:val="20"/>
          <w:szCs w:val="20"/>
        </w:rPr>
      </w:pPr>
      <w:r w:rsidRPr="00BA2D4D">
        <w:rPr>
          <w:sz w:val="20"/>
          <w:szCs w:val="20"/>
        </w:rPr>
        <w:lastRenderedPageBreak/>
        <w:t>kavcijsko zavarovanje zavarovalnice ali garantno pismo zavarovalnice,</w:t>
      </w:r>
    </w:p>
    <w:p w14:paraId="4D953890" w14:textId="77777777" w:rsidR="00EA68AD" w:rsidRPr="00BA2D4D" w:rsidRDefault="00EA68AD" w:rsidP="007075BC">
      <w:pPr>
        <w:pStyle w:val="Alineazaodstavkom"/>
        <w:spacing w:line="276" w:lineRule="auto"/>
        <w:rPr>
          <w:sz w:val="20"/>
          <w:szCs w:val="20"/>
        </w:rPr>
      </w:pPr>
      <w:r w:rsidRPr="00BA2D4D">
        <w:rPr>
          <w:sz w:val="20"/>
          <w:szCs w:val="20"/>
        </w:rPr>
        <w:t>cirkulirani certificirani ček, če je trasat takega čeka banka,</w:t>
      </w:r>
    </w:p>
    <w:p w14:paraId="70A7DCED" w14:textId="77777777" w:rsidR="00EA68AD" w:rsidRPr="00BA2D4D" w:rsidRDefault="00EA68AD" w:rsidP="007075BC">
      <w:pPr>
        <w:pStyle w:val="Alineazaodstavkom"/>
        <w:spacing w:line="276" w:lineRule="auto"/>
        <w:rPr>
          <w:sz w:val="20"/>
          <w:szCs w:val="20"/>
        </w:rPr>
      </w:pPr>
      <w:proofErr w:type="spellStart"/>
      <w:r w:rsidRPr="00BA2D4D">
        <w:rPr>
          <w:sz w:val="20"/>
          <w:szCs w:val="20"/>
        </w:rPr>
        <w:t>avalirano</w:t>
      </w:r>
      <w:proofErr w:type="spellEnd"/>
      <w:r w:rsidRPr="00BA2D4D">
        <w:rPr>
          <w:sz w:val="20"/>
          <w:szCs w:val="20"/>
        </w:rPr>
        <w:t xml:space="preserve"> menico s klavzulo »brez protesta«, ki jo je </w:t>
      </w:r>
      <w:proofErr w:type="spellStart"/>
      <w:r w:rsidRPr="00BA2D4D">
        <w:rPr>
          <w:sz w:val="20"/>
          <w:szCs w:val="20"/>
        </w:rPr>
        <w:t>avalirala</w:t>
      </w:r>
      <w:proofErr w:type="spellEnd"/>
      <w:r w:rsidRPr="00BA2D4D">
        <w:rPr>
          <w:sz w:val="20"/>
          <w:szCs w:val="20"/>
        </w:rPr>
        <w:t xml:space="preserve"> banka, ali</w:t>
      </w:r>
    </w:p>
    <w:p w14:paraId="72D37086" w14:textId="77777777" w:rsidR="00EA68AD" w:rsidRPr="00BA2D4D" w:rsidRDefault="00EA68AD" w:rsidP="007075BC">
      <w:pPr>
        <w:pStyle w:val="Alineazaodstavkom"/>
        <w:spacing w:line="276" w:lineRule="auto"/>
        <w:rPr>
          <w:sz w:val="20"/>
          <w:szCs w:val="20"/>
        </w:rPr>
      </w:pPr>
      <w:r w:rsidRPr="00BA2D4D">
        <w:rPr>
          <w:sz w:val="20"/>
          <w:szCs w:val="20"/>
        </w:rPr>
        <w:t>denarni depozit.</w:t>
      </w:r>
    </w:p>
    <w:p w14:paraId="3490AB68" w14:textId="77777777" w:rsidR="00EA68AD" w:rsidRPr="00BA2D4D" w:rsidRDefault="00EA68AD" w:rsidP="007075BC">
      <w:pPr>
        <w:pStyle w:val="Odstavek"/>
        <w:spacing w:line="276" w:lineRule="auto"/>
        <w:rPr>
          <w:sz w:val="20"/>
          <w:szCs w:val="20"/>
        </w:rPr>
      </w:pPr>
      <w:r w:rsidRPr="00BA2D4D">
        <w:rPr>
          <w:sz w:val="20"/>
          <w:szCs w:val="20"/>
        </w:rPr>
        <w:t>(3) Promotor lahko predloži tudi kombinacijo zavarovanj iz prejšnjega odstavka, pri čemer mora vsota vrednosti vseh zavarovanj vedno dosegati višino iz prvega odstavka tega člena.</w:t>
      </w:r>
    </w:p>
    <w:p w14:paraId="2D0C8FD2" w14:textId="77777777" w:rsidR="00EA68AD" w:rsidRPr="00BA2D4D" w:rsidRDefault="00EA68AD" w:rsidP="007075BC">
      <w:pPr>
        <w:pStyle w:val="Odstavek"/>
        <w:spacing w:line="276" w:lineRule="auto"/>
        <w:rPr>
          <w:sz w:val="20"/>
          <w:szCs w:val="20"/>
        </w:rPr>
      </w:pPr>
      <w:r w:rsidRPr="00BA2D4D">
        <w:rPr>
          <w:sz w:val="20"/>
          <w:szCs w:val="20"/>
        </w:rPr>
        <w:t>(4) Zavarovanje mora biti veljavno v trenutku predložitve, pri čemer mora biti veljavnost zavarovanja najmanj 30 dni daljša od roka za pridobitev deklaracije za proizvodno napravo, določenega v sklepu o potrditvi projekta.</w:t>
      </w:r>
    </w:p>
    <w:p w14:paraId="55F6395D" w14:textId="77777777" w:rsidR="00EA68AD" w:rsidRPr="00BA2D4D" w:rsidRDefault="00EA68AD" w:rsidP="007075BC">
      <w:pPr>
        <w:pStyle w:val="Odstavek"/>
        <w:spacing w:line="276" w:lineRule="auto"/>
        <w:rPr>
          <w:sz w:val="20"/>
          <w:szCs w:val="20"/>
        </w:rPr>
      </w:pPr>
      <w:r w:rsidRPr="00BA2D4D">
        <w:rPr>
          <w:sz w:val="20"/>
          <w:szCs w:val="20"/>
        </w:rPr>
        <w:t>(5) Če promotor v roku ne predloži zahtevanega zavarovanja za izvedbo projekta, se sredstva, namenjena za izbrani projekt promotorja, sprostijo in konkurenčni postopek drugega kroga znova odpre do razdelitve dodatno ugotovljenih razpoložljivih sredstev.</w:t>
      </w:r>
    </w:p>
    <w:p w14:paraId="620388F6" w14:textId="77777777" w:rsidR="00EA68AD" w:rsidRPr="00BA2D4D" w:rsidRDefault="00EA68AD" w:rsidP="007075BC">
      <w:pPr>
        <w:pStyle w:val="Odstavek"/>
        <w:spacing w:line="276" w:lineRule="auto"/>
        <w:rPr>
          <w:sz w:val="20"/>
          <w:szCs w:val="20"/>
        </w:rPr>
      </w:pPr>
      <w:r w:rsidRPr="00BA2D4D">
        <w:rPr>
          <w:sz w:val="20"/>
          <w:szCs w:val="20"/>
        </w:rPr>
        <w:t>(6) V primeru zamude roka za pridobitev deklaracije za proizvodno napravo, kot je določen v sklepu o potrditvi projekta, se zavarovanje unovči v korist centra za podpore, in sicer v znesku, ki je sorazmeren z deležem nazivne moči proizvodnih naprav iz potrjenega projekta, za katerega ni bila izdana deklaracija. Vse stroške, nastale v postopku izdaje in unovčitve zavarovanja, poravna promotor, čigar zavarovanje je bilo unovčeno.</w:t>
      </w:r>
    </w:p>
    <w:p w14:paraId="3CAA3FF3" w14:textId="77777777" w:rsidR="00EA68AD" w:rsidRPr="00BA2D4D" w:rsidRDefault="00EA68AD" w:rsidP="007075BC">
      <w:pPr>
        <w:pStyle w:val="len"/>
        <w:spacing w:line="276" w:lineRule="auto"/>
        <w:rPr>
          <w:sz w:val="20"/>
          <w:szCs w:val="20"/>
        </w:rPr>
      </w:pPr>
      <w:r w:rsidRPr="00BA2D4D">
        <w:rPr>
          <w:sz w:val="20"/>
          <w:szCs w:val="20"/>
        </w:rPr>
        <w:t>23. člen</w:t>
      </w:r>
    </w:p>
    <w:p w14:paraId="6A642D68" w14:textId="77777777" w:rsidR="00EA68AD" w:rsidRPr="00BA2D4D" w:rsidRDefault="00EA68AD" w:rsidP="007075BC">
      <w:pPr>
        <w:pStyle w:val="lennaslov"/>
        <w:spacing w:line="276" w:lineRule="auto"/>
        <w:rPr>
          <w:sz w:val="20"/>
          <w:szCs w:val="20"/>
        </w:rPr>
      </w:pPr>
      <w:r w:rsidRPr="00BA2D4D">
        <w:rPr>
          <w:sz w:val="20"/>
          <w:szCs w:val="20"/>
        </w:rPr>
        <w:t>(preverjanje izvajanja izbranih projektov za vstop proizvodnih naprav v podporno shemo)</w:t>
      </w:r>
    </w:p>
    <w:p w14:paraId="202EF0B6" w14:textId="77777777" w:rsidR="00EA68AD" w:rsidRPr="00BA2D4D" w:rsidRDefault="00EA68AD" w:rsidP="007075BC">
      <w:pPr>
        <w:pStyle w:val="Odstavek"/>
        <w:spacing w:line="276" w:lineRule="auto"/>
        <w:rPr>
          <w:sz w:val="20"/>
          <w:szCs w:val="20"/>
        </w:rPr>
      </w:pPr>
      <w:r w:rsidRPr="00BA2D4D">
        <w:rPr>
          <w:sz w:val="20"/>
          <w:szCs w:val="20"/>
        </w:rPr>
        <w:t>Agencija preverja izvajanje izbranih projektov za vstop proizvodnih naprav v podporno shemo.</w:t>
      </w:r>
    </w:p>
    <w:p w14:paraId="43D5283F" w14:textId="77777777" w:rsidR="00EA68AD" w:rsidRPr="00BA2D4D" w:rsidRDefault="00EA68AD" w:rsidP="007075BC">
      <w:pPr>
        <w:pStyle w:val="Poglavje"/>
        <w:spacing w:line="276" w:lineRule="auto"/>
        <w:rPr>
          <w:sz w:val="20"/>
          <w:szCs w:val="20"/>
        </w:rPr>
      </w:pPr>
      <w:r w:rsidRPr="00BA2D4D">
        <w:rPr>
          <w:sz w:val="20"/>
          <w:szCs w:val="20"/>
        </w:rPr>
        <w:t>V. DODELITEV IN ZAGOTAVLJANJE PODPORE</w:t>
      </w:r>
    </w:p>
    <w:p w14:paraId="6375C037" w14:textId="77777777" w:rsidR="00EA68AD" w:rsidRPr="00BA2D4D" w:rsidRDefault="00EA68AD" w:rsidP="00066E95">
      <w:pPr>
        <w:pStyle w:val="len"/>
        <w:spacing w:line="276" w:lineRule="auto"/>
        <w:rPr>
          <w:sz w:val="20"/>
          <w:szCs w:val="20"/>
        </w:rPr>
      </w:pPr>
      <w:r w:rsidRPr="00BA2D4D">
        <w:rPr>
          <w:sz w:val="20"/>
          <w:szCs w:val="20"/>
        </w:rPr>
        <w:t>24. člen</w:t>
      </w:r>
    </w:p>
    <w:p w14:paraId="375BFB30" w14:textId="77777777" w:rsidR="00EA68AD" w:rsidRPr="00BA2D4D" w:rsidRDefault="00EA68AD" w:rsidP="00066E95">
      <w:pPr>
        <w:pStyle w:val="lennaslov"/>
        <w:spacing w:line="276" w:lineRule="auto"/>
        <w:rPr>
          <w:sz w:val="20"/>
          <w:szCs w:val="20"/>
        </w:rPr>
      </w:pPr>
      <w:r w:rsidRPr="00BA2D4D">
        <w:rPr>
          <w:sz w:val="20"/>
          <w:szCs w:val="20"/>
        </w:rPr>
        <w:t>(vloga za pridobitev odločbe o dodelitvi podpore)</w:t>
      </w:r>
    </w:p>
    <w:p w14:paraId="5EC027EB" w14:textId="77777777" w:rsidR="00EA68AD" w:rsidRPr="00BA2D4D" w:rsidRDefault="00EA68AD" w:rsidP="007075BC">
      <w:pPr>
        <w:pStyle w:val="Odstavek"/>
        <w:spacing w:line="276" w:lineRule="auto"/>
        <w:rPr>
          <w:sz w:val="20"/>
          <w:szCs w:val="20"/>
        </w:rPr>
      </w:pPr>
      <w:r w:rsidRPr="00BA2D4D">
        <w:rPr>
          <w:sz w:val="20"/>
          <w:szCs w:val="20"/>
        </w:rPr>
        <w:t>(1) Po pridobitvi deklaracije za proizvodno napravo OVE ali SPTE lahko proizvajalec elektrike na agencijo vloži vlogo za pridobitev odločbe o dodelitvi podpore.</w:t>
      </w:r>
    </w:p>
    <w:p w14:paraId="0CC84727" w14:textId="77777777" w:rsidR="00EA68AD" w:rsidRPr="00BA2D4D" w:rsidRDefault="00EA68AD" w:rsidP="007075BC">
      <w:pPr>
        <w:pStyle w:val="Odstavek"/>
        <w:spacing w:line="276" w:lineRule="auto"/>
        <w:rPr>
          <w:sz w:val="20"/>
          <w:szCs w:val="20"/>
        </w:rPr>
      </w:pPr>
      <w:r w:rsidRPr="00BA2D4D">
        <w:rPr>
          <w:sz w:val="20"/>
          <w:szCs w:val="20"/>
        </w:rPr>
        <w:t>(2) Proizvajalec elektrike je upravičen do podpore za elektriko iz proizvodne naprave, če:</w:t>
      </w:r>
    </w:p>
    <w:p w14:paraId="7A5E6267" w14:textId="77777777" w:rsidR="00EA68AD" w:rsidRPr="00BA2D4D" w:rsidRDefault="00EA68AD" w:rsidP="007075BC">
      <w:pPr>
        <w:pStyle w:val="Alineazaodstavkom"/>
        <w:numPr>
          <w:ilvl w:val="0"/>
          <w:numId w:val="25"/>
        </w:numPr>
        <w:spacing w:line="276" w:lineRule="auto"/>
        <w:rPr>
          <w:sz w:val="20"/>
          <w:szCs w:val="20"/>
        </w:rPr>
      </w:pPr>
      <w:r w:rsidRPr="00BA2D4D">
        <w:rPr>
          <w:sz w:val="20"/>
          <w:szCs w:val="20"/>
        </w:rPr>
        <w:t>je za proizvodno napravo ali projekt promotorja, v katerega je vključena proizvodna naprava, izdan sklep o potrditvi projekta za vstop proizvodne naprave v podporno shemo in je v roku, določenem v sklepu o potrditvi, pridobljena deklaracija za proizvodno napravo;</w:t>
      </w:r>
    </w:p>
    <w:p w14:paraId="11F21550" w14:textId="77777777" w:rsidR="00EA68AD" w:rsidRPr="00BA2D4D" w:rsidRDefault="00EA68AD" w:rsidP="007075BC">
      <w:pPr>
        <w:pStyle w:val="Alineazaodstavkom"/>
        <w:numPr>
          <w:ilvl w:val="0"/>
          <w:numId w:val="25"/>
        </w:numPr>
        <w:spacing w:line="276" w:lineRule="auto"/>
        <w:rPr>
          <w:sz w:val="20"/>
          <w:szCs w:val="20"/>
        </w:rPr>
      </w:pPr>
      <w:r w:rsidRPr="00BA2D4D">
        <w:rPr>
          <w:sz w:val="20"/>
          <w:szCs w:val="20"/>
        </w:rPr>
        <w:t>je proizvodna naprava izvedena v skladu s projektom, za katerega je bil izdan sklep o potrditvi projekta;</w:t>
      </w:r>
    </w:p>
    <w:p w14:paraId="0F285656" w14:textId="77777777" w:rsidR="00EA68AD" w:rsidRPr="00BA2D4D" w:rsidRDefault="00EA68AD" w:rsidP="007075BC">
      <w:pPr>
        <w:pStyle w:val="Alineazaodstavkom"/>
        <w:numPr>
          <w:ilvl w:val="0"/>
          <w:numId w:val="25"/>
        </w:numPr>
        <w:spacing w:line="276" w:lineRule="auto"/>
        <w:rPr>
          <w:sz w:val="20"/>
          <w:szCs w:val="20"/>
        </w:rPr>
      </w:pPr>
      <w:r w:rsidRPr="00BA2D4D">
        <w:rPr>
          <w:sz w:val="20"/>
          <w:szCs w:val="20"/>
        </w:rPr>
        <w:t>nazivna moč proizvodne naprave iz projekta promotorja skupaj z vsoto vseh moči vseh proizvodnih naprav iz tega projekta, za katere je bila izdana odločba o dodelitvi podpore, ne presega skupne nazivne moči iz sklepa o potrditvi projekta;</w:t>
      </w:r>
    </w:p>
    <w:p w14:paraId="1984E488" w14:textId="77777777" w:rsidR="00EA68AD" w:rsidRPr="00BA2D4D" w:rsidRDefault="00EA68AD" w:rsidP="007075BC">
      <w:pPr>
        <w:pStyle w:val="Alineazaodstavkom"/>
        <w:numPr>
          <w:ilvl w:val="0"/>
          <w:numId w:val="25"/>
        </w:numPr>
        <w:spacing w:line="276" w:lineRule="auto"/>
        <w:rPr>
          <w:sz w:val="20"/>
          <w:szCs w:val="20"/>
        </w:rPr>
      </w:pPr>
      <w:r w:rsidRPr="00BA2D4D">
        <w:rPr>
          <w:sz w:val="20"/>
          <w:szCs w:val="20"/>
        </w:rPr>
        <w:t>je z dokumenti izkazana vrednost izvedbe proizvodne naprave;</w:t>
      </w:r>
    </w:p>
    <w:p w14:paraId="1A3FED3B" w14:textId="77777777" w:rsidR="00EA68AD" w:rsidRPr="00BA2D4D" w:rsidRDefault="00EA68AD" w:rsidP="007075BC">
      <w:pPr>
        <w:pStyle w:val="Alineazaodstavkom"/>
        <w:numPr>
          <w:ilvl w:val="0"/>
          <w:numId w:val="25"/>
        </w:numPr>
        <w:spacing w:line="276" w:lineRule="auto"/>
        <w:rPr>
          <w:sz w:val="20"/>
          <w:szCs w:val="20"/>
        </w:rPr>
      </w:pPr>
      <w:r w:rsidRPr="00BA2D4D">
        <w:rPr>
          <w:sz w:val="20"/>
          <w:szCs w:val="20"/>
        </w:rPr>
        <w:t>proizvodna naprava OVE izpolnjuje trajnostna merila za posamezne vrste OVE;</w:t>
      </w:r>
    </w:p>
    <w:p w14:paraId="217CB046" w14:textId="60339CFC" w:rsidR="00EA68AD" w:rsidRPr="00BA2D4D" w:rsidRDefault="00EA68AD" w:rsidP="007075BC">
      <w:pPr>
        <w:pStyle w:val="Alineazaodstavkom"/>
        <w:numPr>
          <w:ilvl w:val="0"/>
          <w:numId w:val="25"/>
        </w:numPr>
        <w:spacing w:line="276" w:lineRule="auto"/>
        <w:rPr>
          <w:sz w:val="20"/>
          <w:szCs w:val="20"/>
        </w:rPr>
      </w:pPr>
      <w:r w:rsidRPr="00BA2D4D">
        <w:rPr>
          <w:sz w:val="20"/>
          <w:szCs w:val="20"/>
        </w:rPr>
        <w:t xml:space="preserve">proizvodna naprava na lesno biomaso </w:t>
      </w:r>
      <w:r w:rsidR="00A5798C" w:rsidRPr="00BA2D4D">
        <w:rPr>
          <w:sz w:val="20"/>
          <w:szCs w:val="20"/>
        </w:rPr>
        <w:t xml:space="preserve">pri obratovanju dosega </w:t>
      </w:r>
      <w:r w:rsidRPr="00BA2D4D">
        <w:rPr>
          <w:sz w:val="20"/>
          <w:szCs w:val="20"/>
        </w:rPr>
        <w:t xml:space="preserve">izkoristek v skladu s </w:t>
      </w:r>
      <w:r w:rsidR="00A5798C" w:rsidRPr="00BA2D4D">
        <w:rPr>
          <w:sz w:val="20"/>
          <w:szCs w:val="20"/>
        </w:rPr>
        <w:t>4. členom te</w:t>
      </w:r>
      <w:r w:rsidR="00A263EE" w:rsidRPr="00BA2D4D">
        <w:rPr>
          <w:sz w:val="20"/>
          <w:szCs w:val="20"/>
        </w:rPr>
        <w:t xml:space="preserve"> uredbe ter</w:t>
      </w:r>
      <w:r w:rsidR="00A5798C" w:rsidRPr="00BA2D4D">
        <w:rPr>
          <w:sz w:val="20"/>
          <w:szCs w:val="20"/>
        </w:rPr>
        <w:t xml:space="preserve"> </w:t>
      </w:r>
      <w:r w:rsidRPr="00BA2D4D">
        <w:rPr>
          <w:sz w:val="20"/>
          <w:szCs w:val="20"/>
        </w:rPr>
        <w:t>predpis</w:t>
      </w:r>
      <w:r w:rsidR="00A263EE" w:rsidRPr="00BA2D4D">
        <w:rPr>
          <w:sz w:val="20"/>
          <w:szCs w:val="20"/>
        </w:rPr>
        <w:t>i</w:t>
      </w:r>
      <w:r w:rsidRPr="00BA2D4D">
        <w:rPr>
          <w:sz w:val="20"/>
          <w:szCs w:val="20"/>
        </w:rPr>
        <w:t>, ki predpisuje</w:t>
      </w:r>
      <w:r w:rsidR="00A263EE" w:rsidRPr="00BA2D4D">
        <w:rPr>
          <w:sz w:val="20"/>
          <w:szCs w:val="20"/>
        </w:rPr>
        <w:t>jo</w:t>
      </w:r>
      <w:r w:rsidRPr="00BA2D4D">
        <w:rPr>
          <w:sz w:val="20"/>
          <w:szCs w:val="20"/>
        </w:rPr>
        <w:t xml:space="preserve"> način določanja izkoristka, prihrankov primarne energije in količine elektrike, proizvedene v soproizvodnji toplote in elektrike z visokim izkoristkom;</w:t>
      </w:r>
    </w:p>
    <w:p w14:paraId="47833DFA" w14:textId="39FA4855" w:rsidR="00EA68AD" w:rsidRPr="00BA2D4D" w:rsidRDefault="00EA68AD" w:rsidP="007075BC">
      <w:pPr>
        <w:pStyle w:val="Alineazaodstavkom"/>
        <w:numPr>
          <w:ilvl w:val="0"/>
          <w:numId w:val="25"/>
        </w:numPr>
        <w:spacing w:line="276" w:lineRule="auto"/>
        <w:rPr>
          <w:sz w:val="20"/>
          <w:szCs w:val="20"/>
        </w:rPr>
      </w:pPr>
      <w:r w:rsidRPr="00BA2D4D">
        <w:rPr>
          <w:sz w:val="20"/>
          <w:szCs w:val="20"/>
        </w:rPr>
        <w:lastRenderedPageBreak/>
        <w:t xml:space="preserve">proizvodna naprava SPTE pri obratovanju dosega izkoristek </w:t>
      </w:r>
      <w:r w:rsidR="00A263EE" w:rsidRPr="00BA2D4D">
        <w:rPr>
          <w:sz w:val="20"/>
          <w:szCs w:val="20"/>
        </w:rPr>
        <w:t xml:space="preserve">v skladu s predpisi, ki </w:t>
      </w:r>
      <w:r w:rsidR="00066E95" w:rsidRPr="00BA2D4D">
        <w:rPr>
          <w:sz w:val="20"/>
          <w:szCs w:val="20"/>
        </w:rPr>
        <w:t>opredeljujejo</w:t>
      </w:r>
      <w:r w:rsidR="00A263EE" w:rsidRPr="00BA2D4D">
        <w:rPr>
          <w:sz w:val="20"/>
          <w:szCs w:val="20"/>
        </w:rPr>
        <w:t xml:space="preserve"> način določanja izkoristka, prihrankov primarne energije in količine elektrike, proizvedene v soproizvodnji toplote in elektrike z visokim izkoristkom</w:t>
      </w:r>
      <w:r w:rsidRPr="00BA2D4D">
        <w:rPr>
          <w:sz w:val="20"/>
          <w:szCs w:val="20"/>
        </w:rPr>
        <w:t>;</w:t>
      </w:r>
    </w:p>
    <w:p w14:paraId="10ED83C7" w14:textId="36E9A612" w:rsidR="00EA68AD" w:rsidRPr="00BA2D4D" w:rsidRDefault="00EA68AD" w:rsidP="007075BC">
      <w:pPr>
        <w:pStyle w:val="Alineazaodstavkom"/>
        <w:numPr>
          <w:ilvl w:val="0"/>
          <w:numId w:val="25"/>
        </w:numPr>
        <w:spacing w:line="276" w:lineRule="auto"/>
        <w:rPr>
          <w:sz w:val="20"/>
          <w:szCs w:val="20"/>
        </w:rPr>
      </w:pPr>
      <w:r w:rsidRPr="00BA2D4D">
        <w:rPr>
          <w:sz w:val="20"/>
          <w:szCs w:val="20"/>
        </w:rPr>
        <w:t>iz vloge za proizvodno napravo SPTE na fosilni energent izhaja, da pri proizvodnji elektrike ne presega specifičnega izpusta 600 kg CO2/MWh;</w:t>
      </w:r>
    </w:p>
    <w:p w14:paraId="5D19BF09" w14:textId="41B8B05A" w:rsidR="003B713E" w:rsidRPr="00BA2D4D" w:rsidRDefault="003B713E" w:rsidP="007075BC">
      <w:pPr>
        <w:pStyle w:val="Alineazaodstavkom"/>
        <w:numPr>
          <w:ilvl w:val="0"/>
          <w:numId w:val="25"/>
        </w:numPr>
        <w:spacing w:line="276" w:lineRule="auto"/>
        <w:rPr>
          <w:sz w:val="20"/>
          <w:szCs w:val="20"/>
        </w:rPr>
      </w:pPr>
      <w:r w:rsidRPr="00BA2D4D">
        <w:rPr>
          <w:sz w:val="20"/>
          <w:szCs w:val="20"/>
        </w:rPr>
        <w:t>iz vloge in predloženih dokazil izhaja, da je proizvodna naprava SPTE vključena v sistem Skupnosti za trgovanje s pravicami do emisij CO2, oziroma je, zaradi odobrene izključitve iz sistema Skupnosti za trgovanje s pravicami do emisij C</w:t>
      </w:r>
      <w:r w:rsidR="00885A13" w:rsidRPr="00BA2D4D">
        <w:rPr>
          <w:sz w:val="20"/>
          <w:szCs w:val="20"/>
        </w:rPr>
        <w:t xml:space="preserve">O2, zanjo določeno plačilo </w:t>
      </w:r>
      <w:proofErr w:type="spellStart"/>
      <w:r w:rsidR="00885A13" w:rsidRPr="00BA2D4D">
        <w:rPr>
          <w:sz w:val="20"/>
          <w:szCs w:val="20"/>
        </w:rPr>
        <w:t>okoljske</w:t>
      </w:r>
      <w:proofErr w:type="spellEnd"/>
      <w:r w:rsidRPr="00BA2D4D">
        <w:rPr>
          <w:sz w:val="20"/>
          <w:szCs w:val="20"/>
        </w:rPr>
        <w:t xml:space="preserve"> dajatve v skladu z zakonom ki ureja varstvo okolja;</w:t>
      </w:r>
    </w:p>
    <w:p w14:paraId="02E5289D" w14:textId="77777777" w:rsidR="00EA68AD" w:rsidRPr="00BA2D4D" w:rsidRDefault="00EA68AD" w:rsidP="007075BC">
      <w:pPr>
        <w:pStyle w:val="Alineazaodstavkom"/>
        <w:numPr>
          <w:ilvl w:val="0"/>
          <w:numId w:val="25"/>
        </w:numPr>
        <w:spacing w:line="276" w:lineRule="auto"/>
        <w:rPr>
          <w:sz w:val="20"/>
          <w:szCs w:val="20"/>
        </w:rPr>
      </w:pPr>
      <w:r w:rsidRPr="00BA2D4D">
        <w:rPr>
          <w:sz w:val="20"/>
          <w:szCs w:val="20"/>
        </w:rPr>
        <w:t>iz vloge izhaja, da za naložbo v proizvodno napravo in njeno obratovanje ni prejetih subvencij oziroma če so bile, da so vlogi priložene kopije ustreznih dokumentov s podatki o prejetih subvencijah;</w:t>
      </w:r>
    </w:p>
    <w:p w14:paraId="2C53AECE" w14:textId="77777777" w:rsidR="00EA68AD" w:rsidRPr="00BA2D4D" w:rsidRDefault="00EA68AD" w:rsidP="007075BC">
      <w:pPr>
        <w:pStyle w:val="Alineazaodstavkom"/>
        <w:numPr>
          <w:ilvl w:val="0"/>
          <w:numId w:val="25"/>
        </w:numPr>
        <w:spacing w:line="276" w:lineRule="auto"/>
        <w:rPr>
          <w:sz w:val="20"/>
          <w:szCs w:val="20"/>
        </w:rPr>
      </w:pPr>
      <w:r w:rsidRPr="00BA2D4D">
        <w:rPr>
          <w:sz w:val="20"/>
          <w:szCs w:val="20"/>
        </w:rPr>
        <w:t>iz vloge izhaja, da so na proizvodni napravi vgrajene merilne in registrirne naprave, skladne z uredbo, ki določa pogoje za merilne in registrirne naprave za proizvodne naprave, ki prejemajo potrdila o izvoru, za izvajanje meritev na proizvodnih napravah in dokazovanje doseganja predpisanih izkoristkov;</w:t>
      </w:r>
    </w:p>
    <w:p w14:paraId="2165EF47" w14:textId="77777777" w:rsidR="00EA68AD" w:rsidRPr="00BA2D4D" w:rsidRDefault="00EA68AD" w:rsidP="007075BC">
      <w:pPr>
        <w:pStyle w:val="Alineazaodstavkom"/>
        <w:numPr>
          <w:ilvl w:val="0"/>
          <w:numId w:val="25"/>
        </w:numPr>
        <w:spacing w:line="276" w:lineRule="auto"/>
        <w:rPr>
          <w:sz w:val="20"/>
          <w:szCs w:val="20"/>
        </w:rPr>
      </w:pPr>
      <w:r w:rsidRPr="00BA2D4D">
        <w:rPr>
          <w:sz w:val="20"/>
          <w:szCs w:val="20"/>
        </w:rPr>
        <w:t>je v vlogi navedena vrsta podpore;</w:t>
      </w:r>
    </w:p>
    <w:p w14:paraId="184F2EDE" w14:textId="689602C3" w:rsidR="006A4CB6" w:rsidRPr="00BA2D4D" w:rsidRDefault="00EA68AD" w:rsidP="007075BC">
      <w:pPr>
        <w:pStyle w:val="Alineazaodstavkom"/>
        <w:numPr>
          <w:ilvl w:val="0"/>
          <w:numId w:val="25"/>
        </w:numPr>
        <w:spacing w:line="276" w:lineRule="auto"/>
        <w:rPr>
          <w:sz w:val="20"/>
          <w:szCs w:val="20"/>
        </w:rPr>
      </w:pPr>
      <w:r w:rsidRPr="00BA2D4D">
        <w:rPr>
          <w:sz w:val="20"/>
          <w:szCs w:val="20"/>
        </w:rPr>
        <w:t>so predloženi podatki s seznama potrebnih podatkov za sklenitev pogodbe o zagotavljanju podpore, objavljenega na spletni strani centra za podpore, ki jih center za podpore potrebuje za pripravo pogodbe o zagotavljanju podpore.</w:t>
      </w:r>
    </w:p>
    <w:p w14:paraId="39CB7321" w14:textId="5F87F902" w:rsidR="00EA68AD" w:rsidRPr="00BA2D4D" w:rsidRDefault="006A4CB6" w:rsidP="007075BC">
      <w:pPr>
        <w:pStyle w:val="Odstavek"/>
        <w:spacing w:line="276" w:lineRule="auto"/>
        <w:rPr>
          <w:sz w:val="20"/>
          <w:szCs w:val="20"/>
        </w:rPr>
      </w:pPr>
      <w:r w:rsidRPr="00BA2D4D">
        <w:rPr>
          <w:sz w:val="20"/>
          <w:szCs w:val="20"/>
        </w:rPr>
        <w:t>(</w:t>
      </w:r>
      <w:r w:rsidR="002D6133" w:rsidRPr="00BA2D4D">
        <w:rPr>
          <w:sz w:val="20"/>
          <w:szCs w:val="20"/>
        </w:rPr>
        <w:t>3</w:t>
      </w:r>
      <w:r w:rsidR="00EA68AD" w:rsidRPr="00BA2D4D">
        <w:rPr>
          <w:sz w:val="20"/>
          <w:szCs w:val="20"/>
        </w:rPr>
        <w:t>) Proizvajalec elektrike ni upravičen do podpore, če:</w:t>
      </w:r>
    </w:p>
    <w:p w14:paraId="4D0C8B09" w14:textId="77777777" w:rsidR="00EA68AD" w:rsidRPr="00BA2D4D" w:rsidRDefault="00EA68AD" w:rsidP="007075BC">
      <w:pPr>
        <w:pStyle w:val="Alineazaodstavkom"/>
        <w:spacing w:line="276" w:lineRule="auto"/>
        <w:rPr>
          <w:sz w:val="20"/>
          <w:szCs w:val="20"/>
        </w:rPr>
      </w:pPr>
      <w:r w:rsidRPr="00BA2D4D">
        <w:rPr>
          <w:sz w:val="20"/>
          <w:szCs w:val="20"/>
        </w:rPr>
        <w:t>je podjetje v težavah v skladu z zakonom, ki ureja reševanje in prestrukturiranje podjetij v težavah;</w:t>
      </w:r>
    </w:p>
    <w:p w14:paraId="753EAE22" w14:textId="77777777" w:rsidR="00EA68AD" w:rsidRPr="00BA2D4D" w:rsidRDefault="00EA68AD" w:rsidP="007075BC">
      <w:pPr>
        <w:pStyle w:val="Alineazaodstavkom"/>
        <w:spacing w:line="276" w:lineRule="auto"/>
        <w:rPr>
          <w:sz w:val="20"/>
          <w:szCs w:val="20"/>
        </w:rPr>
      </w:pPr>
      <w:r w:rsidRPr="00BA2D4D">
        <w:rPr>
          <w:sz w:val="20"/>
          <w:szCs w:val="20"/>
        </w:rPr>
        <w:t>je naslovnik neporavnanega naloga za izterjavo zaradi predhodne odločbe Evropske komisije, ki je pomoč razglasila za nezakonito in nezdružljivo s skupnim trgom;</w:t>
      </w:r>
    </w:p>
    <w:p w14:paraId="00AB54B4" w14:textId="77777777" w:rsidR="00EA68AD" w:rsidRPr="00BA2D4D" w:rsidRDefault="00EA68AD" w:rsidP="007075BC">
      <w:pPr>
        <w:pStyle w:val="Alineazaodstavkom"/>
        <w:spacing w:line="276" w:lineRule="auto"/>
        <w:rPr>
          <w:sz w:val="20"/>
          <w:szCs w:val="20"/>
        </w:rPr>
      </w:pPr>
      <w:r w:rsidRPr="00BA2D4D">
        <w:rPr>
          <w:sz w:val="20"/>
          <w:szCs w:val="20"/>
        </w:rPr>
        <w:t xml:space="preserve">ima neporavnano vračilo za preveč izplačane pomoči po pravilu de </w:t>
      </w:r>
      <w:proofErr w:type="spellStart"/>
      <w:r w:rsidRPr="00BA2D4D">
        <w:rPr>
          <w:sz w:val="20"/>
          <w:szCs w:val="20"/>
        </w:rPr>
        <w:t>minimis</w:t>
      </w:r>
      <w:proofErr w:type="spellEnd"/>
      <w:r w:rsidRPr="00BA2D4D">
        <w:rPr>
          <w:sz w:val="20"/>
          <w:szCs w:val="20"/>
        </w:rPr>
        <w:t xml:space="preserve"> ali državne pomoči na podlagi predhodnega poziva ministrstva, pristojnega za finance;</w:t>
      </w:r>
    </w:p>
    <w:p w14:paraId="47DD24BA" w14:textId="77777777" w:rsidR="00EA68AD" w:rsidRPr="00BA2D4D" w:rsidRDefault="00EA68AD" w:rsidP="007075BC">
      <w:pPr>
        <w:pStyle w:val="Alineazaodstavkom"/>
        <w:spacing w:line="276" w:lineRule="auto"/>
        <w:rPr>
          <w:sz w:val="20"/>
          <w:szCs w:val="20"/>
        </w:rPr>
      </w:pPr>
      <w:r w:rsidRPr="00BA2D4D">
        <w:rPr>
          <w:sz w:val="20"/>
          <w:szCs w:val="20"/>
        </w:rPr>
        <w:t>ima na dan prijave neporavnane zapadle davčne obveznosti in druge denarne nedavčne obveznosti, razen če vrednost teh zapadlih neplačanih obveznosti ne presega 50 eurov;</w:t>
      </w:r>
    </w:p>
    <w:p w14:paraId="09D6DB47" w14:textId="77777777" w:rsidR="00EA68AD" w:rsidRPr="00BA2D4D" w:rsidRDefault="00EA68AD" w:rsidP="007075BC">
      <w:pPr>
        <w:pStyle w:val="Alineazaodstavkom"/>
        <w:spacing w:line="276" w:lineRule="auto"/>
        <w:rPr>
          <w:sz w:val="20"/>
          <w:szCs w:val="20"/>
        </w:rPr>
      </w:pPr>
      <w:r w:rsidRPr="00BA2D4D">
        <w:rPr>
          <w:sz w:val="20"/>
          <w:szCs w:val="20"/>
        </w:rPr>
        <w:t>ni predložil vseh obračunov davčnih odtegljajev za dohodke iz delovnega razmerja za obdobje zadnjih dveh let do dneva prijave;</w:t>
      </w:r>
    </w:p>
    <w:p w14:paraId="12A6DA5C" w14:textId="116A63E3" w:rsidR="00EA68AD" w:rsidRPr="00BA2D4D" w:rsidRDefault="00EA68AD" w:rsidP="007075BC">
      <w:pPr>
        <w:pStyle w:val="Alineazaodstavkom"/>
        <w:spacing w:line="276" w:lineRule="auto"/>
        <w:rPr>
          <w:sz w:val="20"/>
          <w:szCs w:val="20"/>
        </w:rPr>
      </w:pPr>
      <w:r w:rsidRPr="00BA2D4D">
        <w:rPr>
          <w:sz w:val="20"/>
          <w:szCs w:val="20"/>
        </w:rPr>
        <w:t>če pri obratovanju hidroelektrarne ne upošteva odločbe organa, ki je na podlagi zakona, ki ureja vode, pristojen za nadzor izvajanja vodne pravice.</w:t>
      </w:r>
    </w:p>
    <w:p w14:paraId="3986AFEA" w14:textId="75539317" w:rsidR="006A4CB6" w:rsidRPr="00BA2D4D" w:rsidRDefault="006A4CB6" w:rsidP="007075BC">
      <w:pPr>
        <w:pStyle w:val="Alineazaodstavkom"/>
        <w:numPr>
          <w:ilvl w:val="0"/>
          <w:numId w:val="0"/>
        </w:numPr>
        <w:spacing w:line="276" w:lineRule="auto"/>
        <w:ind w:left="425" w:hanging="425"/>
        <w:rPr>
          <w:sz w:val="20"/>
          <w:szCs w:val="20"/>
        </w:rPr>
      </w:pPr>
    </w:p>
    <w:p w14:paraId="223EDE6E" w14:textId="540F731A" w:rsidR="006A4CB6" w:rsidRPr="00BA2D4D" w:rsidRDefault="002D6133" w:rsidP="007075BC">
      <w:pPr>
        <w:pStyle w:val="Alineazaodstavkom"/>
        <w:numPr>
          <w:ilvl w:val="0"/>
          <w:numId w:val="0"/>
        </w:numPr>
        <w:spacing w:line="276" w:lineRule="auto"/>
        <w:ind w:left="425" w:firstLine="709"/>
        <w:rPr>
          <w:rFonts w:cs="Times New Roman"/>
          <w:sz w:val="20"/>
          <w:szCs w:val="20"/>
        </w:rPr>
      </w:pPr>
      <w:r w:rsidRPr="00BA2D4D">
        <w:rPr>
          <w:rFonts w:cs="Times New Roman"/>
          <w:sz w:val="20"/>
          <w:szCs w:val="20"/>
        </w:rPr>
        <w:t>(4</w:t>
      </w:r>
      <w:r w:rsidR="006A4CB6" w:rsidRPr="00BA2D4D">
        <w:rPr>
          <w:rFonts w:cs="Times New Roman"/>
          <w:sz w:val="20"/>
          <w:szCs w:val="20"/>
        </w:rPr>
        <w:t>) Z izjemo druge, pete in šeste alineje prejšnjega odstavka je podpora dovoljena, če gre v skladu s priglašeno in s strani Evropske komisije odobreno spremembo podporne sheme za podjetje, ki 31. decembra 2019 ni bilo v težavah, a je postalo podjetje v težavah v obdobju med 1. januarjem 2020 in 30. junijem 2021.</w:t>
      </w:r>
    </w:p>
    <w:p w14:paraId="2613AB4E" w14:textId="27D8AC91" w:rsidR="00EA68AD" w:rsidRPr="00BA2D4D" w:rsidRDefault="002D6133" w:rsidP="007075BC">
      <w:pPr>
        <w:pStyle w:val="Odstavek"/>
        <w:spacing w:line="276" w:lineRule="auto"/>
        <w:ind w:left="426" w:firstLine="708"/>
        <w:rPr>
          <w:sz w:val="20"/>
          <w:szCs w:val="20"/>
        </w:rPr>
      </w:pPr>
      <w:r w:rsidRPr="00BA2D4D">
        <w:rPr>
          <w:sz w:val="20"/>
          <w:szCs w:val="20"/>
        </w:rPr>
        <w:t>(5</w:t>
      </w:r>
      <w:r w:rsidR="00EA68AD" w:rsidRPr="00BA2D4D">
        <w:rPr>
          <w:sz w:val="20"/>
          <w:szCs w:val="20"/>
        </w:rPr>
        <w:t>) Obrazec vloge za pridobitev odločbe o dodelitvi podpore objavi agencija na svoji spletni strani.</w:t>
      </w:r>
    </w:p>
    <w:p w14:paraId="0B3117CA" w14:textId="77777777" w:rsidR="004B63C9" w:rsidRPr="00BA2D4D" w:rsidRDefault="004B63C9" w:rsidP="007075BC">
      <w:pPr>
        <w:pStyle w:val="len"/>
        <w:spacing w:line="276" w:lineRule="auto"/>
        <w:rPr>
          <w:sz w:val="20"/>
          <w:szCs w:val="20"/>
        </w:rPr>
      </w:pPr>
      <w:r w:rsidRPr="00BA2D4D">
        <w:rPr>
          <w:sz w:val="20"/>
          <w:szCs w:val="20"/>
        </w:rPr>
        <w:t>25. člen</w:t>
      </w:r>
    </w:p>
    <w:p w14:paraId="756A62D7" w14:textId="77777777" w:rsidR="004B63C9" w:rsidRPr="00BA2D4D" w:rsidRDefault="004B63C9" w:rsidP="007075BC">
      <w:pPr>
        <w:pStyle w:val="lennaslov"/>
        <w:spacing w:line="276" w:lineRule="auto"/>
        <w:rPr>
          <w:sz w:val="20"/>
          <w:szCs w:val="20"/>
        </w:rPr>
      </w:pPr>
      <w:r w:rsidRPr="00BA2D4D">
        <w:rPr>
          <w:sz w:val="20"/>
          <w:szCs w:val="20"/>
        </w:rPr>
        <w:t>(odločba o dodelitvi podpore)</w:t>
      </w:r>
    </w:p>
    <w:p w14:paraId="0D5ED6BB" w14:textId="77777777" w:rsidR="004B63C9" w:rsidRPr="00BA2D4D" w:rsidRDefault="004B63C9" w:rsidP="007075BC">
      <w:pPr>
        <w:pStyle w:val="Odstavek"/>
        <w:spacing w:line="276" w:lineRule="auto"/>
        <w:rPr>
          <w:sz w:val="20"/>
          <w:szCs w:val="20"/>
        </w:rPr>
      </w:pPr>
      <w:r w:rsidRPr="00BA2D4D">
        <w:rPr>
          <w:sz w:val="20"/>
          <w:szCs w:val="20"/>
        </w:rPr>
        <w:t>(1) Agencija odloči o dodelitvi podpore z odločbo v upravnem postopku.</w:t>
      </w:r>
    </w:p>
    <w:p w14:paraId="0A608AE5" w14:textId="77777777" w:rsidR="004B63C9" w:rsidRPr="00BA2D4D" w:rsidRDefault="004B63C9" w:rsidP="007075BC">
      <w:pPr>
        <w:pStyle w:val="Odstavek"/>
        <w:spacing w:line="276" w:lineRule="auto"/>
        <w:rPr>
          <w:sz w:val="20"/>
          <w:szCs w:val="20"/>
        </w:rPr>
      </w:pPr>
      <w:r w:rsidRPr="00BA2D4D">
        <w:rPr>
          <w:sz w:val="20"/>
          <w:szCs w:val="20"/>
        </w:rPr>
        <w:t>(2) V odločbi o dodelitvi podpore se določijo:</w:t>
      </w:r>
    </w:p>
    <w:p w14:paraId="34BD2731" w14:textId="77777777" w:rsidR="004B63C9" w:rsidRPr="00BA2D4D" w:rsidRDefault="004B63C9" w:rsidP="007075BC">
      <w:pPr>
        <w:pStyle w:val="Alineazaodstavkom"/>
        <w:spacing w:line="276" w:lineRule="auto"/>
        <w:rPr>
          <w:sz w:val="20"/>
          <w:szCs w:val="20"/>
        </w:rPr>
      </w:pPr>
      <w:r w:rsidRPr="00BA2D4D">
        <w:rPr>
          <w:sz w:val="20"/>
          <w:szCs w:val="20"/>
        </w:rPr>
        <w:t>vrsta podpore, in sicer zagotovljen odkup ali obratovalna podpora;</w:t>
      </w:r>
    </w:p>
    <w:p w14:paraId="57955EE3" w14:textId="77777777" w:rsidR="004B63C9" w:rsidRPr="00BA2D4D" w:rsidRDefault="004B63C9" w:rsidP="007075BC">
      <w:pPr>
        <w:pStyle w:val="Alineazaodstavkom"/>
        <w:spacing w:line="276" w:lineRule="auto"/>
        <w:rPr>
          <w:sz w:val="20"/>
          <w:szCs w:val="20"/>
        </w:rPr>
      </w:pPr>
      <w:r w:rsidRPr="00BA2D4D">
        <w:rPr>
          <w:sz w:val="20"/>
          <w:szCs w:val="20"/>
        </w:rPr>
        <w:t>razvrstitev v velikostni razred proizvodne naprave, energetska tehnologija in vrsta energenta;</w:t>
      </w:r>
    </w:p>
    <w:p w14:paraId="18660D5F" w14:textId="77777777" w:rsidR="004B63C9" w:rsidRPr="00BA2D4D" w:rsidRDefault="004B63C9" w:rsidP="007075BC">
      <w:pPr>
        <w:pStyle w:val="Alineazaodstavkom"/>
        <w:spacing w:line="276" w:lineRule="auto"/>
        <w:rPr>
          <w:sz w:val="20"/>
          <w:szCs w:val="20"/>
        </w:rPr>
      </w:pPr>
      <w:r w:rsidRPr="00BA2D4D">
        <w:rPr>
          <w:sz w:val="20"/>
          <w:szCs w:val="20"/>
        </w:rPr>
        <w:lastRenderedPageBreak/>
        <w:t>cena elektrike proizvodne naprave v EUR/MWh, ki jo je v prijavi projekta na javni poziv za vstop v podporno shemo ponudil prijavitelj projekta, razdeljena na nespremenljivi in spremenljivi del, skladno z metodologijo petega odstavka 17. člena te uredbe;</w:t>
      </w:r>
    </w:p>
    <w:p w14:paraId="1E1BC65D" w14:textId="77777777" w:rsidR="004B63C9" w:rsidRPr="00BA2D4D" w:rsidRDefault="004B63C9" w:rsidP="007075BC">
      <w:pPr>
        <w:pStyle w:val="Alineazaodstavkom"/>
        <w:spacing w:line="276" w:lineRule="auto"/>
        <w:rPr>
          <w:sz w:val="20"/>
          <w:szCs w:val="20"/>
        </w:rPr>
      </w:pPr>
      <w:r w:rsidRPr="00BA2D4D">
        <w:rPr>
          <w:sz w:val="20"/>
          <w:szCs w:val="20"/>
        </w:rPr>
        <w:t>letna proizvodnja elektrike proizvodne naprave v MWh, za katero se proizvajalcu elektrike podeli podpora;</w:t>
      </w:r>
    </w:p>
    <w:p w14:paraId="2A9590E3" w14:textId="77777777" w:rsidR="004B63C9" w:rsidRPr="00BA2D4D" w:rsidRDefault="004B63C9" w:rsidP="007075BC">
      <w:pPr>
        <w:pStyle w:val="Alineazaodstavkom"/>
        <w:spacing w:line="276" w:lineRule="auto"/>
        <w:rPr>
          <w:sz w:val="20"/>
          <w:szCs w:val="20"/>
        </w:rPr>
      </w:pPr>
      <w:r w:rsidRPr="00BA2D4D">
        <w:rPr>
          <w:sz w:val="20"/>
          <w:szCs w:val="20"/>
        </w:rPr>
        <w:t>merilna mesta za neto proizvedeno elektriko, za merjenje veličin za določanje izkoristkov proizvodne naprave in za ugotavljanje izpolnjevanja trajnostnih meril.</w:t>
      </w:r>
    </w:p>
    <w:p w14:paraId="46E429A9" w14:textId="77777777" w:rsidR="004B63C9" w:rsidRPr="00BA2D4D" w:rsidRDefault="004B63C9" w:rsidP="007075BC">
      <w:pPr>
        <w:pStyle w:val="Odstavek"/>
        <w:spacing w:line="276" w:lineRule="auto"/>
        <w:rPr>
          <w:sz w:val="20"/>
          <w:szCs w:val="20"/>
        </w:rPr>
      </w:pPr>
      <w:r w:rsidRPr="00BA2D4D">
        <w:rPr>
          <w:sz w:val="20"/>
          <w:szCs w:val="20"/>
        </w:rPr>
        <w:t>(3) Ceno elektrike proizvodne naprave, ki še ni v podporni shemi, določi agencija na podlagi sklepa o potrditvi projekta za vstop te proizvodne naprave v podporno shemo.</w:t>
      </w:r>
    </w:p>
    <w:p w14:paraId="3A1F0007" w14:textId="77777777" w:rsidR="004B63C9" w:rsidRPr="00BA2D4D" w:rsidRDefault="004B63C9" w:rsidP="007075BC">
      <w:pPr>
        <w:pStyle w:val="Odstavek"/>
        <w:spacing w:line="276" w:lineRule="auto"/>
        <w:rPr>
          <w:sz w:val="20"/>
          <w:szCs w:val="20"/>
        </w:rPr>
      </w:pPr>
      <w:r w:rsidRPr="00BA2D4D">
        <w:rPr>
          <w:sz w:val="20"/>
          <w:szCs w:val="20"/>
        </w:rPr>
        <w:t xml:space="preserve">(4)  Cena elektrike proizvodne naprave, ki je že bila uvrščena v podporno shemo, se v primeru ponovne vloge za izdajo odločbe o podelitvi podpore določi na podlagi dokumentov, ki izkazujejo dejanske stroške investicije in obratovanja proizvodne naprave. V tem primeru z odločbo priznani nespremenljivi del cene elektrike proizvodne naprave ne sme presegati vrednosti nespremenljivega dela cene elektrike proizvodne naprave oziroma nespremenljivega dela vrednosti razreda referenčnih stroškov iz zadnje odločbe o dodelitvi podpore za elektriko, proizvedeno v isti proizvodni napravi, razen kadar gre za univerzalno nasledstvo po 343. členu Zakona o finančnem poslovanju, postopkih zaradi insolventnosti in prisilnem prenehanju (Uradni list RS, št. 13/14 – uradno prečiščeno besedilo, 10/15 – </w:t>
      </w:r>
      <w:proofErr w:type="spellStart"/>
      <w:r w:rsidRPr="00BA2D4D">
        <w:rPr>
          <w:sz w:val="20"/>
          <w:szCs w:val="20"/>
        </w:rPr>
        <w:t>popr</w:t>
      </w:r>
      <w:proofErr w:type="spellEnd"/>
      <w:r w:rsidRPr="00BA2D4D">
        <w:rPr>
          <w:sz w:val="20"/>
          <w:szCs w:val="20"/>
        </w:rPr>
        <w:t xml:space="preserve">., 27/16, 31/16 – </w:t>
      </w:r>
      <w:proofErr w:type="spellStart"/>
      <w:r w:rsidRPr="00BA2D4D">
        <w:rPr>
          <w:sz w:val="20"/>
          <w:szCs w:val="20"/>
        </w:rPr>
        <w:t>odl</w:t>
      </w:r>
      <w:proofErr w:type="spellEnd"/>
      <w:r w:rsidRPr="00BA2D4D">
        <w:rPr>
          <w:sz w:val="20"/>
          <w:szCs w:val="20"/>
        </w:rPr>
        <w:t xml:space="preserve">. US, 38/16 – </w:t>
      </w:r>
      <w:proofErr w:type="spellStart"/>
      <w:r w:rsidRPr="00BA2D4D">
        <w:rPr>
          <w:sz w:val="20"/>
          <w:szCs w:val="20"/>
        </w:rPr>
        <w:t>odl</w:t>
      </w:r>
      <w:proofErr w:type="spellEnd"/>
      <w:r w:rsidRPr="00BA2D4D">
        <w:rPr>
          <w:sz w:val="20"/>
          <w:szCs w:val="20"/>
        </w:rPr>
        <w:t xml:space="preserve">. US, 63/16 – ZD-C, 54/18 – </w:t>
      </w:r>
      <w:proofErr w:type="spellStart"/>
      <w:r w:rsidRPr="00BA2D4D">
        <w:rPr>
          <w:sz w:val="20"/>
          <w:szCs w:val="20"/>
        </w:rPr>
        <w:t>odl</w:t>
      </w:r>
      <w:proofErr w:type="spellEnd"/>
      <w:r w:rsidRPr="00BA2D4D">
        <w:rPr>
          <w:sz w:val="20"/>
          <w:szCs w:val="20"/>
        </w:rPr>
        <w:t xml:space="preserve">. US in 69/19 – </w:t>
      </w:r>
      <w:proofErr w:type="spellStart"/>
      <w:r w:rsidRPr="00BA2D4D">
        <w:rPr>
          <w:sz w:val="20"/>
          <w:szCs w:val="20"/>
        </w:rPr>
        <w:t>odl</w:t>
      </w:r>
      <w:proofErr w:type="spellEnd"/>
      <w:r w:rsidRPr="00BA2D4D">
        <w:rPr>
          <w:sz w:val="20"/>
          <w:szCs w:val="20"/>
        </w:rPr>
        <w:t>. US), ko se podpora proizvedeni električni energiji ne spremeni.</w:t>
      </w:r>
    </w:p>
    <w:p w14:paraId="5250D8E5" w14:textId="77777777" w:rsidR="004B63C9" w:rsidRPr="00BA2D4D" w:rsidRDefault="004B63C9" w:rsidP="007075BC">
      <w:pPr>
        <w:pStyle w:val="Odstavek"/>
        <w:spacing w:line="276" w:lineRule="auto"/>
        <w:rPr>
          <w:sz w:val="20"/>
          <w:szCs w:val="20"/>
        </w:rPr>
      </w:pPr>
      <w:r w:rsidRPr="00BA2D4D">
        <w:rPr>
          <w:sz w:val="20"/>
          <w:szCs w:val="20"/>
        </w:rPr>
        <w:t>(5) Kopijo dokončne odločbe o dodelitvi podpore agencija pošlje centru za podpore. Agencija po elektronski poti centru za podpore predloži vse podatke iz odločbe o dodelitvi podpore in vloge proizvajalca elektrike, potrebne za sklenitev pogodbe ali dodatkov k obstoječi pogodbi o zagotavljanju podpore.</w:t>
      </w:r>
    </w:p>
    <w:p w14:paraId="029DA68E" w14:textId="77777777" w:rsidR="004B63C9" w:rsidRPr="00BA2D4D" w:rsidRDefault="004B63C9" w:rsidP="007075BC">
      <w:pPr>
        <w:pStyle w:val="Odstavek"/>
        <w:spacing w:line="276" w:lineRule="auto"/>
        <w:rPr>
          <w:sz w:val="20"/>
          <w:szCs w:val="20"/>
        </w:rPr>
      </w:pPr>
      <w:r w:rsidRPr="00BA2D4D">
        <w:rPr>
          <w:sz w:val="20"/>
          <w:szCs w:val="20"/>
        </w:rPr>
        <w:t>(6) Na podlagi podatkov iz odločbe o dodelitvi podpore center za podpore določi ceno za zagotovljeni odkup oziroma obratovalno podporo v pogodbah o zagotavljanju podpore.</w:t>
      </w:r>
    </w:p>
    <w:p w14:paraId="750B557F" w14:textId="035A220E" w:rsidR="004B63C9" w:rsidRPr="00BA2D4D" w:rsidRDefault="004B63C9" w:rsidP="007075BC">
      <w:pPr>
        <w:pStyle w:val="Odstavek"/>
        <w:spacing w:line="276" w:lineRule="auto"/>
        <w:rPr>
          <w:sz w:val="20"/>
          <w:szCs w:val="20"/>
        </w:rPr>
      </w:pPr>
      <w:r w:rsidRPr="00BA2D4D">
        <w:rPr>
          <w:sz w:val="20"/>
          <w:szCs w:val="20"/>
        </w:rPr>
        <w:t>(7) Podpora v obliki zagotovljenega odkupa je enaka ceni elektrike proizvodne naprave. Sestavljajta jo nespremenljivi in spremenljivi del cene elektrike proizvodne naprave. Nespremenljivi del cene elektrike proizvodne naprave ostaja ves čas izplačevanja podpore nespremenjen. Spremenljivi del cene elektrike proizvodne naprave se določi kot spremenljivi del referenčnih stroškov proizvodnje elektrike za izhodiščno leto 2016 in ostaja za vse proizvodne naprave OVE nespremenjen ves čas zagotavljanja zagotovljenega odkupa, razen za proizvodne naprave SPTE, kjer se spremenljivi del letno usklajuje v skladu s Prilogo </w:t>
      </w:r>
      <w:r w:rsidR="00913F8B" w:rsidRPr="00BA2D4D">
        <w:rPr>
          <w:sz w:val="20"/>
          <w:szCs w:val="20"/>
        </w:rPr>
        <w:t>2</w:t>
      </w:r>
      <w:r w:rsidRPr="00BA2D4D">
        <w:rPr>
          <w:sz w:val="20"/>
          <w:szCs w:val="20"/>
        </w:rPr>
        <w:t xml:space="preserve"> te uredbe v odvisnosti od referenčne cene zemeljskega plina, objavljene v napovedi agencije o položaju proizvodnih naprav OVE in SPTE. V odločbi o dodelitvi podpore se določi, da za proizvedeno elektriko, ki presega količino elektrike, ki je po odločbi upravičena do zagotovljenega odkupa, </w:t>
      </w:r>
      <w:bookmarkStart w:id="1" w:name="_Hlk85710166"/>
      <w:r w:rsidRPr="00BA2D4D">
        <w:rPr>
          <w:sz w:val="20"/>
          <w:szCs w:val="20"/>
        </w:rPr>
        <w:t xml:space="preserve">center za podpore zagotavlja proizvajalcu odkup elektrike </w:t>
      </w:r>
      <w:r w:rsidR="00CF3A2C" w:rsidRPr="00BA2D4D">
        <w:rPr>
          <w:sz w:val="20"/>
          <w:szCs w:val="20"/>
        </w:rPr>
        <w:t>po referenčni ceni elektrike, znižane za deset odstotkov.</w:t>
      </w:r>
    </w:p>
    <w:bookmarkEnd w:id="1"/>
    <w:p w14:paraId="4EDBE705" w14:textId="5F6A61AE" w:rsidR="004B63C9" w:rsidRPr="00BA2D4D" w:rsidRDefault="004B63C9" w:rsidP="007075BC">
      <w:pPr>
        <w:pStyle w:val="Odstavek"/>
        <w:spacing w:line="276" w:lineRule="auto"/>
        <w:rPr>
          <w:sz w:val="20"/>
          <w:szCs w:val="20"/>
        </w:rPr>
      </w:pPr>
      <w:r w:rsidRPr="00BA2D4D">
        <w:rPr>
          <w:sz w:val="20"/>
          <w:szCs w:val="20"/>
        </w:rPr>
        <w:t>(8) Obratovalna podpora se določi kot razlika med ceno elektrike proizvodne naprave in referenčno ceno elektrike. Višina obratovalne podpore za elektriko proizvodne naprave se določi v pogodbi o zagotavljanju podpore na podlagi podatkov iz odločbe o dodelitvi podpore, in sicer kot razlika med ceno elektrike proizvodne naprave in referenčno ceno elektrike, pri čemer se spremenljivi del cene elektrike za proizvodne naprave SPTE, kjer se spremenljivi del letno usklajuje v skladu s Prilogo </w:t>
      </w:r>
      <w:r w:rsidR="00913F8B" w:rsidRPr="00BA2D4D">
        <w:rPr>
          <w:sz w:val="20"/>
          <w:szCs w:val="20"/>
        </w:rPr>
        <w:t>2</w:t>
      </w:r>
      <w:r w:rsidRPr="00BA2D4D">
        <w:rPr>
          <w:sz w:val="20"/>
          <w:szCs w:val="20"/>
        </w:rPr>
        <w:t xml:space="preserve"> te uredbe v odvisnosti od referenčne cene zemeljskega plina, objavljene v napovedi agencije o položaju proizvodnih naprav OVE in SPTE. Obratovalna podpora se zagotavlja za količino elektrike, določeno v odločbi o dodelitvi. V obdobjih, ko referenčna tržna cena elektrike presega ceno elektrike proizvodne naprave, se obratovalna podpora za obravnavano časovno obdobje v pogodbi o zagotavljanju podpore določi v višini 0 EUR/MWh.</w:t>
      </w:r>
    </w:p>
    <w:p w14:paraId="7349F5F0" w14:textId="6117DF98" w:rsidR="007A6234" w:rsidRPr="00BA2D4D" w:rsidRDefault="00F96C80" w:rsidP="007075BC">
      <w:pPr>
        <w:pStyle w:val="Odstavek"/>
        <w:spacing w:line="276" w:lineRule="auto"/>
        <w:rPr>
          <w:b/>
          <w:sz w:val="20"/>
          <w:szCs w:val="20"/>
        </w:rPr>
      </w:pPr>
      <w:r w:rsidRPr="00BA2D4D">
        <w:rPr>
          <w:sz w:val="20"/>
          <w:szCs w:val="20"/>
        </w:rPr>
        <w:lastRenderedPageBreak/>
        <w:t xml:space="preserve">(9) </w:t>
      </w:r>
      <w:r w:rsidR="007A6234" w:rsidRPr="00BA2D4D">
        <w:rPr>
          <w:sz w:val="20"/>
          <w:szCs w:val="20"/>
        </w:rPr>
        <w:t>V odločbi o dodelitvi podpore se v primeru, da proizvajalec elektrike izkaže, da je  proizvodna naprava SPTE vključena v sistem Skupnosti za trgovanje s pravicami do emisij CO2</w:t>
      </w:r>
      <w:r w:rsidR="007B2197" w:rsidRPr="00BA2D4D">
        <w:rPr>
          <w:sz w:val="20"/>
          <w:szCs w:val="20"/>
        </w:rPr>
        <w:t>,</w:t>
      </w:r>
      <w:r w:rsidR="007A6234" w:rsidRPr="00BA2D4D">
        <w:rPr>
          <w:sz w:val="20"/>
          <w:szCs w:val="20"/>
        </w:rPr>
        <w:t xml:space="preserve"> oziroma je, zaradi odobrene izključitve iz sistema Skupnosti za trgovanje s pravicami do emisije toplogrednih plinov, </w:t>
      </w:r>
      <w:r w:rsidRPr="00BA2D4D">
        <w:rPr>
          <w:sz w:val="20"/>
          <w:szCs w:val="20"/>
        </w:rPr>
        <w:t xml:space="preserve">proizvajalec </w:t>
      </w:r>
      <w:r w:rsidR="007A6234" w:rsidRPr="00BA2D4D">
        <w:rPr>
          <w:sz w:val="20"/>
          <w:szCs w:val="20"/>
        </w:rPr>
        <w:t xml:space="preserve">obvezan </w:t>
      </w:r>
      <w:r w:rsidR="007B2197" w:rsidRPr="00BA2D4D">
        <w:rPr>
          <w:sz w:val="20"/>
          <w:szCs w:val="20"/>
        </w:rPr>
        <w:t>k plačilu</w:t>
      </w:r>
      <w:r w:rsidR="007A6234" w:rsidRPr="00BA2D4D">
        <w:rPr>
          <w:sz w:val="20"/>
          <w:szCs w:val="20"/>
        </w:rPr>
        <w:t xml:space="preserve"> </w:t>
      </w:r>
      <w:proofErr w:type="spellStart"/>
      <w:r w:rsidR="007A6234" w:rsidRPr="00BA2D4D">
        <w:rPr>
          <w:sz w:val="20"/>
          <w:szCs w:val="20"/>
        </w:rPr>
        <w:t>okoljske</w:t>
      </w:r>
      <w:proofErr w:type="spellEnd"/>
      <w:r w:rsidR="007A6234" w:rsidRPr="00BA2D4D">
        <w:rPr>
          <w:sz w:val="20"/>
          <w:szCs w:val="20"/>
        </w:rPr>
        <w:t xml:space="preserve"> dajatve v skladu z zakonom ki ureja varstvo okolja, določi tudi upravičenje do povečanja spremenljivega dela cene elektrike, skladno s četrtim oziroma petim odstavkom 17. člena te uredbe.</w:t>
      </w:r>
      <w:r w:rsidR="00DF475D" w:rsidRPr="00BA2D4D">
        <w:rPr>
          <w:sz w:val="20"/>
          <w:szCs w:val="20"/>
        </w:rPr>
        <w:t xml:space="preserve"> Podatke, ki so podlaga za določitev višine upravičenja iz prejšnjega stavka, pridobi center za podpore po uradni dolžnosti od pristojne agencije za okolje in prostor. </w:t>
      </w:r>
    </w:p>
    <w:p w14:paraId="653A7B5D" w14:textId="7A568DF6" w:rsidR="004B63C9" w:rsidRPr="00BA2D4D" w:rsidRDefault="00D3653A" w:rsidP="007075BC">
      <w:pPr>
        <w:pStyle w:val="Odstavek"/>
        <w:spacing w:line="276" w:lineRule="auto"/>
        <w:rPr>
          <w:sz w:val="20"/>
          <w:szCs w:val="20"/>
        </w:rPr>
      </w:pPr>
      <w:r w:rsidRPr="00BA2D4D">
        <w:rPr>
          <w:sz w:val="20"/>
          <w:szCs w:val="20"/>
        </w:rPr>
        <w:t>(10</w:t>
      </w:r>
      <w:r w:rsidR="004B63C9" w:rsidRPr="00BA2D4D">
        <w:rPr>
          <w:sz w:val="20"/>
          <w:szCs w:val="20"/>
        </w:rPr>
        <w:t>) Proizvajalec elektrike lahko po dveh letih od vstopa v podporno shemo namesto zagotovljenega odkupa izbere obratovalno podporo. Zaradi te spremembe mora z vlogo zaprositi za izdajo nove odločbe o dodelitvi podpore. Spremenjeni način zagotavljanja podpore velja s 1. januarjem naslednjega koledarskega leta po izdaji in dokončnosti nove odločbe o dodelitvi podpore.</w:t>
      </w:r>
    </w:p>
    <w:p w14:paraId="4017EE86" w14:textId="77777777" w:rsidR="00EA68AD" w:rsidRPr="00BA2D4D" w:rsidRDefault="00EA68AD" w:rsidP="007075BC">
      <w:pPr>
        <w:pStyle w:val="len"/>
        <w:spacing w:line="276" w:lineRule="auto"/>
        <w:rPr>
          <w:sz w:val="20"/>
          <w:szCs w:val="20"/>
        </w:rPr>
      </w:pPr>
      <w:r w:rsidRPr="00BA2D4D">
        <w:rPr>
          <w:sz w:val="20"/>
          <w:szCs w:val="20"/>
        </w:rPr>
        <w:t>26. člen</w:t>
      </w:r>
    </w:p>
    <w:p w14:paraId="71265814" w14:textId="3ECB421D" w:rsidR="00EA68AD" w:rsidRPr="00BA2D4D" w:rsidRDefault="00EA68AD" w:rsidP="007075BC">
      <w:pPr>
        <w:pStyle w:val="lennaslov"/>
        <w:spacing w:line="276" w:lineRule="auto"/>
        <w:rPr>
          <w:sz w:val="20"/>
          <w:szCs w:val="20"/>
        </w:rPr>
      </w:pPr>
      <w:r w:rsidRPr="00BA2D4D">
        <w:rPr>
          <w:sz w:val="20"/>
          <w:szCs w:val="20"/>
        </w:rPr>
        <w:t>(veljavnost odločbe o dodelitvi podpore</w:t>
      </w:r>
      <w:r w:rsidR="003D3466" w:rsidRPr="00BA2D4D">
        <w:rPr>
          <w:sz w:val="20"/>
          <w:szCs w:val="20"/>
        </w:rPr>
        <w:t xml:space="preserve"> in </w:t>
      </w:r>
      <w:r w:rsidR="00506E1E" w:rsidRPr="00BA2D4D">
        <w:rPr>
          <w:sz w:val="20"/>
          <w:szCs w:val="20"/>
        </w:rPr>
        <w:t xml:space="preserve">možnost </w:t>
      </w:r>
      <w:r w:rsidR="003D3466" w:rsidRPr="00BA2D4D">
        <w:rPr>
          <w:sz w:val="20"/>
          <w:szCs w:val="20"/>
        </w:rPr>
        <w:t>o</w:t>
      </w:r>
      <w:r w:rsidR="00506E1E" w:rsidRPr="00BA2D4D">
        <w:rPr>
          <w:sz w:val="20"/>
          <w:szCs w:val="20"/>
        </w:rPr>
        <w:t>d</w:t>
      </w:r>
      <w:r w:rsidR="003D3466" w:rsidRPr="00BA2D4D">
        <w:rPr>
          <w:sz w:val="20"/>
          <w:szCs w:val="20"/>
        </w:rPr>
        <w:t>vzem</w:t>
      </w:r>
      <w:r w:rsidR="00506E1E" w:rsidRPr="00BA2D4D">
        <w:rPr>
          <w:sz w:val="20"/>
          <w:szCs w:val="20"/>
        </w:rPr>
        <w:t>a podpore ter vračila</w:t>
      </w:r>
      <w:r w:rsidR="003D3466" w:rsidRPr="00BA2D4D">
        <w:rPr>
          <w:sz w:val="20"/>
          <w:szCs w:val="20"/>
        </w:rPr>
        <w:t xml:space="preserve"> sredstev</w:t>
      </w:r>
      <w:r w:rsidRPr="00BA2D4D">
        <w:rPr>
          <w:sz w:val="20"/>
          <w:szCs w:val="20"/>
        </w:rPr>
        <w:t>)</w:t>
      </w:r>
    </w:p>
    <w:p w14:paraId="670DE974" w14:textId="77777777" w:rsidR="00EA68AD" w:rsidRPr="00BA2D4D" w:rsidRDefault="00EA68AD" w:rsidP="007075BC">
      <w:pPr>
        <w:pStyle w:val="Odstavek"/>
        <w:spacing w:line="276" w:lineRule="auto"/>
        <w:rPr>
          <w:sz w:val="20"/>
          <w:szCs w:val="20"/>
        </w:rPr>
      </w:pPr>
      <w:r w:rsidRPr="00BA2D4D">
        <w:rPr>
          <w:sz w:val="20"/>
          <w:szCs w:val="20"/>
        </w:rPr>
        <w:t>(1) Agencija po uradni dolžnosti ves čas prejemanja podpore preverja, ali proizvajalec elektrike izpolnjuje pogoje, na podlagi katerih mu je bila izdana odločba o dodelitvi podpore.</w:t>
      </w:r>
    </w:p>
    <w:p w14:paraId="37A0C56C" w14:textId="77777777" w:rsidR="00506E1E" w:rsidRPr="00BA2D4D" w:rsidRDefault="00EA68AD" w:rsidP="00506E1E">
      <w:pPr>
        <w:pStyle w:val="Odstavek"/>
        <w:spacing w:line="276" w:lineRule="auto"/>
        <w:rPr>
          <w:sz w:val="20"/>
          <w:szCs w:val="20"/>
        </w:rPr>
      </w:pPr>
      <w:r w:rsidRPr="00BA2D4D">
        <w:rPr>
          <w:sz w:val="20"/>
          <w:szCs w:val="20"/>
        </w:rPr>
        <w:t>(2) Če se zaradi spremembe zakonodaje Evropske unije ta uredbe spremeni tako, da to vpliva na že izdano odločbo, agencija spremeni oziroma razveljavi odločbo o dodelitvi podpore in izda novo.</w:t>
      </w:r>
    </w:p>
    <w:p w14:paraId="1C4BB7B4" w14:textId="19E314C7" w:rsidR="00506E1E" w:rsidRPr="00BA2D4D" w:rsidRDefault="00506E1E" w:rsidP="00506E1E">
      <w:pPr>
        <w:pStyle w:val="Odstavek"/>
        <w:spacing w:line="276" w:lineRule="auto"/>
        <w:rPr>
          <w:sz w:val="20"/>
          <w:szCs w:val="20"/>
        </w:rPr>
      </w:pPr>
      <w:r w:rsidRPr="00BA2D4D">
        <w:rPr>
          <w:sz w:val="20"/>
          <w:szCs w:val="20"/>
        </w:rPr>
        <w:t>(3</w:t>
      </w:r>
      <w:r w:rsidR="003D3466" w:rsidRPr="00BA2D4D">
        <w:rPr>
          <w:sz w:val="20"/>
          <w:szCs w:val="20"/>
        </w:rPr>
        <w:t>) Agencija po uradni dolžnosti ali na pobudo centra za podpore izda odločbo, s katero:</w:t>
      </w:r>
    </w:p>
    <w:p w14:paraId="27F5F126" w14:textId="46A97D44" w:rsidR="003D3466" w:rsidRPr="00BA2D4D" w:rsidRDefault="003D3466" w:rsidP="00506E1E">
      <w:pPr>
        <w:pStyle w:val="Alineazaodstavkom"/>
        <w:tabs>
          <w:tab w:val="clear" w:pos="425"/>
          <w:tab w:val="num" w:pos="1134"/>
        </w:tabs>
        <w:spacing w:line="276" w:lineRule="auto"/>
        <w:ind w:left="426"/>
        <w:rPr>
          <w:sz w:val="20"/>
          <w:szCs w:val="20"/>
        </w:rPr>
      </w:pPr>
      <w:r w:rsidRPr="00BA2D4D">
        <w:rPr>
          <w:sz w:val="20"/>
          <w:szCs w:val="20"/>
        </w:rPr>
        <w:t>odpravi ali razveljavi odločbo o dodelitvi podpore, če zaradi spremenjenih okoliščin prejemnik ni upravičen do podpore, ali na podlagi obvestila centra za podpore, če prejemnik podpore ne sklene pogodbe v rokih iz drugega odstavka prejšnjega člena;</w:t>
      </w:r>
    </w:p>
    <w:p w14:paraId="2130FA9A" w14:textId="5E1E253C" w:rsidR="003D3466" w:rsidRPr="00BA2D4D" w:rsidRDefault="003D3466" w:rsidP="00506E1E">
      <w:pPr>
        <w:pStyle w:val="Alineazaodstavkom"/>
        <w:tabs>
          <w:tab w:val="clear" w:pos="425"/>
          <w:tab w:val="num" w:pos="1134"/>
        </w:tabs>
        <w:spacing w:line="276" w:lineRule="auto"/>
        <w:ind w:left="426"/>
        <w:rPr>
          <w:sz w:val="20"/>
          <w:szCs w:val="20"/>
        </w:rPr>
      </w:pPr>
      <w:r w:rsidRPr="00BA2D4D">
        <w:rPr>
          <w:sz w:val="20"/>
          <w:szCs w:val="20"/>
        </w:rPr>
        <w:t>spremeni odločbo o dodelitvi podpore, če je prejemnik zaradi spremenjenih okoliščin upravičen do drugačne višine ali trajanja ali če po izdaji odločbe nastanejo okoliščine, ki vplivajo na pogoje in podatke, določene v odločbi o dodelitvi podpore.</w:t>
      </w:r>
    </w:p>
    <w:p w14:paraId="2BD725F8" w14:textId="2FE17ABB" w:rsidR="003D3466" w:rsidRPr="00BA2D4D" w:rsidRDefault="003D3466" w:rsidP="00506E1E">
      <w:pPr>
        <w:pStyle w:val="odstavek0"/>
        <w:shd w:val="clear" w:color="auto" w:fill="FFFFFF"/>
        <w:spacing w:before="240" w:beforeAutospacing="0" w:after="0" w:afterAutospacing="0" w:line="276" w:lineRule="auto"/>
        <w:ind w:firstLine="1021"/>
        <w:jc w:val="both"/>
        <w:rPr>
          <w:rFonts w:ascii="Arial" w:hAnsi="Arial" w:cs="Arial"/>
          <w:sz w:val="20"/>
          <w:szCs w:val="20"/>
        </w:rPr>
      </w:pPr>
      <w:r w:rsidRPr="00BA2D4D">
        <w:rPr>
          <w:rFonts w:ascii="Arial" w:hAnsi="Arial" w:cs="Arial"/>
          <w:sz w:val="20"/>
          <w:szCs w:val="20"/>
        </w:rPr>
        <w:t>(</w:t>
      </w:r>
      <w:r w:rsidR="00506E1E" w:rsidRPr="00BA2D4D">
        <w:rPr>
          <w:rFonts w:ascii="Arial" w:hAnsi="Arial" w:cs="Arial"/>
          <w:sz w:val="20"/>
          <w:szCs w:val="20"/>
        </w:rPr>
        <w:t>4</w:t>
      </w:r>
      <w:r w:rsidRPr="00BA2D4D">
        <w:rPr>
          <w:rFonts w:ascii="Arial" w:hAnsi="Arial" w:cs="Arial"/>
          <w:sz w:val="20"/>
          <w:szCs w:val="20"/>
        </w:rPr>
        <w:t>) Če je prejemnik podpore zaradi spremenjenih okoliščin prejel podporo, do katere ni upravičen, agencija v odločbi iz prejšnjega odstavka opredeli vrednost neupravičeno prejete podpore in vračilo.</w:t>
      </w:r>
    </w:p>
    <w:p w14:paraId="7C981889" w14:textId="77777777" w:rsidR="00EA68AD" w:rsidRPr="00BA2D4D" w:rsidRDefault="00EA68AD" w:rsidP="007075BC">
      <w:pPr>
        <w:pStyle w:val="len"/>
        <w:spacing w:line="276" w:lineRule="auto"/>
        <w:rPr>
          <w:sz w:val="20"/>
          <w:szCs w:val="20"/>
        </w:rPr>
      </w:pPr>
      <w:r w:rsidRPr="00BA2D4D">
        <w:rPr>
          <w:sz w:val="20"/>
          <w:szCs w:val="20"/>
        </w:rPr>
        <w:t>27. člen</w:t>
      </w:r>
    </w:p>
    <w:p w14:paraId="71F23B06" w14:textId="77777777" w:rsidR="00EA68AD" w:rsidRPr="00BA2D4D" w:rsidRDefault="00EA68AD" w:rsidP="007075BC">
      <w:pPr>
        <w:pStyle w:val="lennaslov"/>
        <w:spacing w:line="276" w:lineRule="auto"/>
        <w:rPr>
          <w:sz w:val="20"/>
          <w:szCs w:val="20"/>
        </w:rPr>
      </w:pPr>
      <w:r w:rsidRPr="00BA2D4D">
        <w:rPr>
          <w:sz w:val="20"/>
          <w:szCs w:val="20"/>
        </w:rPr>
        <w:t>(pogodba o zagotavljanju podpore)</w:t>
      </w:r>
    </w:p>
    <w:p w14:paraId="74CF4DBD" w14:textId="77777777" w:rsidR="00EA68AD" w:rsidRPr="00BA2D4D" w:rsidRDefault="00EA68AD" w:rsidP="007075BC">
      <w:pPr>
        <w:pStyle w:val="Odstavek"/>
        <w:spacing w:line="276" w:lineRule="auto"/>
        <w:rPr>
          <w:sz w:val="20"/>
          <w:szCs w:val="20"/>
        </w:rPr>
      </w:pPr>
      <w:r w:rsidRPr="00BA2D4D">
        <w:rPr>
          <w:sz w:val="20"/>
          <w:szCs w:val="20"/>
        </w:rPr>
        <w:t>(1) Pogodba o zagotavljanju podpore temelji na podatkih iz odločbe o dodelitvi podpore.</w:t>
      </w:r>
    </w:p>
    <w:p w14:paraId="4FE62F8A" w14:textId="77777777" w:rsidR="00EA68AD" w:rsidRPr="00BA2D4D" w:rsidRDefault="00EA68AD" w:rsidP="007075BC">
      <w:pPr>
        <w:pStyle w:val="Odstavek"/>
        <w:spacing w:line="276" w:lineRule="auto"/>
        <w:rPr>
          <w:sz w:val="20"/>
          <w:szCs w:val="20"/>
        </w:rPr>
      </w:pPr>
      <w:r w:rsidRPr="00BA2D4D">
        <w:rPr>
          <w:sz w:val="20"/>
          <w:szCs w:val="20"/>
        </w:rPr>
        <w:t>(2) Pogodba o zagotavljanju podpore preneha veljati z dnem, ko preneha veljati odločba o dodelitvi podpore. Agencija mora o razlogu za prenehanje pogodbe v osmih dneh obvestiti center za podpore.</w:t>
      </w:r>
    </w:p>
    <w:p w14:paraId="4CBA9FEB" w14:textId="77777777" w:rsidR="00EA68AD" w:rsidRPr="00BA2D4D" w:rsidRDefault="00EA68AD" w:rsidP="007075BC">
      <w:pPr>
        <w:pStyle w:val="Odstavek"/>
        <w:spacing w:line="276" w:lineRule="auto"/>
        <w:rPr>
          <w:sz w:val="20"/>
          <w:szCs w:val="20"/>
        </w:rPr>
      </w:pPr>
      <w:r w:rsidRPr="00BA2D4D">
        <w:rPr>
          <w:sz w:val="20"/>
          <w:szCs w:val="20"/>
        </w:rPr>
        <w:t xml:space="preserve">(3) Če na podlagi napovedi agencije o položaju proizvodnih naprav OVE in SPTE nastopijo razlogi za spremembo spremenljivega dela cen zagotovljenega odkupa v pogodbah o zagotovljenem odkupu oziroma obratovalnih podpor v pogodbah o zagotavljanju obratovalne podpore za proizvodne naprave SPTE, center za podpore pozove prejemnika podpore k sklenitvi dodatka k pogodbi o zagotavljanju podpore zaradi uskladitve spremenljivega dela cene ali obratovalne podpore najpozneje v enem mesecu. Če prejemnik podpore v enem mesecu ne sklene dodatka, ga center za podpore še enkrat pisno pozove in v tem času lahko center za podpore začasno ustavi plačevanje računov. Če </w:t>
      </w:r>
      <w:r w:rsidRPr="00BA2D4D">
        <w:rPr>
          <w:sz w:val="20"/>
          <w:szCs w:val="20"/>
        </w:rPr>
        <w:lastRenderedPageBreak/>
        <w:t>prejemnik podpore kljub ponovnemu pisnemu pozivu v petih delovnih dneh ne sklene dodatka, center za podpore odstopi od pogodbe.</w:t>
      </w:r>
    </w:p>
    <w:p w14:paraId="2E95CB98" w14:textId="77777777" w:rsidR="00EA68AD" w:rsidRPr="00BA2D4D" w:rsidRDefault="00EA68AD" w:rsidP="007075BC">
      <w:pPr>
        <w:pStyle w:val="Odstavek"/>
        <w:spacing w:line="276" w:lineRule="auto"/>
        <w:rPr>
          <w:sz w:val="20"/>
          <w:szCs w:val="20"/>
        </w:rPr>
      </w:pPr>
      <w:r w:rsidRPr="00BA2D4D">
        <w:rPr>
          <w:sz w:val="20"/>
          <w:szCs w:val="20"/>
        </w:rPr>
        <w:t>(4) O prenehanju veljavnosti pogodbe o zagotavljanju podpore center za podpore v osmih dneh obvesti agencijo, ki po uradni dolžnosti izda odločbo o razveljavitvi odločbe o prejemanju podpore.</w:t>
      </w:r>
    </w:p>
    <w:p w14:paraId="43B05C29" w14:textId="77777777" w:rsidR="00EA68AD" w:rsidRPr="00BA2D4D" w:rsidRDefault="00EA68AD" w:rsidP="007075BC">
      <w:pPr>
        <w:pStyle w:val="Odstavek"/>
        <w:spacing w:line="276" w:lineRule="auto"/>
        <w:rPr>
          <w:sz w:val="20"/>
          <w:szCs w:val="20"/>
        </w:rPr>
      </w:pPr>
      <w:r w:rsidRPr="00BA2D4D">
        <w:rPr>
          <w:sz w:val="20"/>
          <w:szCs w:val="20"/>
        </w:rPr>
        <w:t>(5) Prejemnik podpore, ki želi po prenehanju veljavnosti pogodbe o zagotavljanju podpore zaradi razlogov iz tretjega odstavka tega člena še naprej prejemati eno od podpor, mora ponovno z vlogo zahtevati izdajo nove odločbe o dodelitvi podpore. Do pridobitve nove odločbe ni upravičen do prejemanja podpor po tej uredbi.</w:t>
      </w:r>
    </w:p>
    <w:p w14:paraId="5FCC77D8" w14:textId="77777777" w:rsidR="00EA68AD" w:rsidRPr="00BA2D4D" w:rsidRDefault="00EA68AD" w:rsidP="007075BC">
      <w:pPr>
        <w:pStyle w:val="Odstavek"/>
        <w:spacing w:line="276" w:lineRule="auto"/>
        <w:rPr>
          <w:sz w:val="20"/>
          <w:szCs w:val="20"/>
        </w:rPr>
      </w:pPr>
      <w:r w:rsidRPr="00BA2D4D">
        <w:rPr>
          <w:sz w:val="20"/>
          <w:szCs w:val="20"/>
        </w:rPr>
        <w:t>(6) Prejemnik podpore, ki se zagotavlja s pogodbo o zagotovljenem odkupu, mora vso neto proizvedeno elektriko predati in prodati izključno centru za podpore.</w:t>
      </w:r>
    </w:p>
    <w:p w14:paraId="421E8956" w14:textId="14392D19" w:rsidR="00EA68AD" w:rsidRPr="00BA2D4D" w:rsidRDefault="00EA68AD" w:rsidP="007075BC">
      <w:pPr>
        <w:pStyle w:val="Odstavek"/>
        <w:spacing w:line="276" w:lineRule="auto"/>
        <w:rPr>
          <w:sz w:val="20"/>
          <w:szCs w:val="20"/>
        </w:rPr>
      </w:pPr>
      <w:r w:rsidRPr="00BA2D4D">
        <w:rPr>
          <w:sz w:val="20"/>
          <w:szCs w:val="20"/>
        </w:rPr>
        <w:t>(7) V pogodbi o zagotavljanju podpore mora biti določeno, da mora center za podpore vsako leto odkupiti oziroma zagotoviti obratovalno po</w:t>
      </w:r>
      <w:r w:rsidR="00DF475D" w:rsidRPr="00BA2D4D">
        <w:rPr>
          <w:sz w:val="20"/>
          <w:szCs w:val="20"/>
        </w:rPr>
        <w:t>dporo le za količino elektrike</w:t>
      </w:r>
      <w:r w:rsidRPr="00BA2D4D">
        <w:rPr>
          <w:sz w:val="20"/>
          <w:szCs w:val="20"/>
        </w:rPr>
        <w:t>, ki je določena v odločbi o podpori.</w:t>
      </w:r>
    </w:p>
    <w:p w14:paraId="31F98BCC" w14:textId="4EBFD67C" w:rsidR="007E2D11" w:rsidRPr="00BA2D4D" w:rsidRDefault="007E2D11" w:rsidP="007075BC">
      <w:pPr>
        <w:pStyle w:val="Odstavek"/>
        <w:spacing w:line="276" w:lineRule="auto"/>
        <w:rPr>
          <w:sz w:val="20"/>
          <w:szCs w:val="20"/>
        </w:rPr>
      </w:pPr>
      <w:r w:rsidRPr="00BA2D4D">
        <w:rPr>
          <w:sz w:val="20"/>
          <w:szCs w:val="20"/>
        </w:rPr>
        <w:t>(9) V pogodbah o zagotavljanju podpore proizvajalcem elektrike iz proizvodnih naprav SPTE, ki jim je z odločbo o dodelitvi podpore priznano upravičenje iz devetega odstavka 25. člena, center za podpore opredeli rok in način podaje zahtevka za izplačilo, rok plačila ter dokazila, potrebna za utemeljitev zahteve.</w:t>
      </w:r>
    </w:p>
    <w:p w14:paraId="729C4FC1" w14:textId="5DEE0335" w:rsidR="00EA68AD" w:rsidRPr="00BA2D4D" w:rsidRDefault="00EA68AD" w:rsidP="007075BC">
      <w:pPr>
        <w:pStyle w:val="Odstavek"/>
        <w:spacing w:line="276" w:lineRule="auto"/>
        <w:rPr>
          <w:sz w:val="20"/>
          <w:szCs w:val="20"/>
        </w:rPr>
      </w:pPr>
      <w:r w:rsidRPr="00BA2D4D">
        <w:rPr>
          <w:sz w:val="20"/>
          <w:szCs w:val="20"/>
        </w:rPr>
        <w:t>(</w:t>
      </w:r>
      <w:r w:rsidR="007E2D11" w:rsidRPr="00BA2D4D">
        <w:rPr>
          <w:sz w:val="20"/>
          <w:szCs w:val="20"/>
        </w:rPr>
        <w:t>11</w:t>
      </w:r>
      <w:r w:rsidRPr="00BA2D4D">
        <w:rPr>
          <w:sz w:val="20"/>
          <w:szCs w:val="20"/>
        </w:rPr>
        <w:t>) V pogodbah o zagotavljanju podpore mora biti določeno, da v primeru, ko agencija razveljavi odločbo o podpori in zanjo še ni bilo mogoče spremeniti bilančne pripadnosti, center za podpore plača že prevzeto elektriko</w:t>
      </w:r>
      <w:r w:rsidR="00E16ACD" w:rsidRPr="00BA2D4D">
        <w:rPr>
          <w:sz w:val="20"/>
          <w:szCs w:val="20"/>
        </w:rPr>
        <w:t xml:space="preserve"> .po referenčni ceni elektrike, znižani za deset odstotkov.</w:t>
      </w:r>
      <w:r w:rsidRPr="00BA2D4D">
        <w:rPr>
          <w:sz w:val="20"/>
          <w:szCs w:val="20"/>
        </w:rPr>
        <w:t>.</w:t>
      </w:r>
    </w:p>
    <w:p w14:paraId="71AC91D3" w14:textId="7A5AA104" w:rsidR="00EA68AD" w:rsidRPr="00BA2D4D" w:rsidRDefault="00EA68AD" w:rsidP="007075BC">
      <w:pPr>
        <w:pStyle w:val="Odstavek"/>
        <w:spacing w:line="276" w:lineRule="auto"/>
        <w:rPr>
          <w:sz w:val="20"/>
          <w:szCs w:val="20"/>
        </w:rPr>
      </w:pPr>
      <w:r w:rsidRPr="00BA2D4D">
        <w:rPr>
          <w:sz w:val="20"/>
          <w:szCs w:val="20"/>
        </w:rPr>
        <w:t>(</w:t>
      </w:r>
      <w:r w:rsidR="007E2D11" w:rsidRPr="00BA2D4D">
        <w:rPr>
          <w:sz w:val="20"/>
          <w:szCs w:val="20"/>
        </w:rPr>
        <w:t>12</w:t>
      </w:r>
      <w:r w:rsidRPr="00BA2D4D">
        <w:rPr>
          <w:sz w:val="20"/>
          <w:szCs w:val="20"/>
        </w:rPr>
        <w:t>) Pogodba o zagotavljanju podpore mora vsebovati določbo, da center za podpore in prejemnik podpore skleneta dodatek k pogodbi na podlagi nove odločbe o dodelitvi podpore zaradi sprememb zakonodaje Evropske unije.</w:t>
      </w:r>
    </w:p>
    <w:p w14:paraId="04634F75" w14:textId="77777777" w:rsidR="00EA68AD" w:rsidRPr="00BA2D4D" w:rsidRDefault="00EA68AD" w:rsidP="007075BC">
      <w:pPr>
        <w:pStyle w:val="len"/>
        <w:spacing w:line="276" w:lineRule="auto"/>
        <w:rPr>
          <w:sz w:val="20"/>
          <w:szCs w:val="20"/>
        </w:rPr>
      </w:pPr>
      <w:r w:rsidRPr="00BA2D4D">
        <w:rPr>
          <w:sz w:val="20"/>
          <w:szCs w:val="20"/>
        </w:rPr>
        <w:t>28. člen</w:t>
      </w:r>
    </w:p>
    <w:p w14:paraId="70EBDC18" w14:textId="77777777" w:rsidR="00EA68AD" w:rsidRPr="00BA2D4D" w:rsidRDefault="00EA68AD" w:rsidP="007075BC">
      <w:pPr>
        <w:pStyle w:val="lennaslov"/>
        <w:spacing w:line="276" w:lineRule="auto"/>
        <w:rPr>
          <w:sz w:val="20"/>
          <w:szCs w:val="20"/>
        </w:rPr>
      </w:pPr>
      <w:r w:rsidRPr="00BA2D4D">
        <w:rPr>
          <w:sz w:val="20"/>
          <w:szCs w:val="20"/>
        </w:rPr>
        <w:t>(potrdila o izvoru in zagotavljanje podpor)</w:t>
      </w:r>
    </w:p>
    <w:p w14:paraId="23678573" w14:textId="77777777" w:rsidR="00EA68AD" w:rsidRPr="00BA2D4D" w:rsidRDefault="00EA68AD" w:rsidP="007075BC">
      <w:pPr>
        <w:pStyle w:val="Odstavek"/>
        <w:spacing w:line="276" w:lineRule="auto"/>
        <w:rPr>
          <w:sz w:val="20"/>
          <w:szCs w:val="20"/>
        </w:rPr>
      </w:pPr>
      <w:r w:rsidRPr="00BA2D4D">
        <w:rPr>
          <w:sz w:val="20"/>
          <w:szCs w:val="20"/>
        </w:rPr>
        <w:t>(1) Podpore po tej uredbi se lahko zagotavljajo le za neto proizvedeno elektriko, za katero so bila izdana potrdila o izvoru.</w:t>
      </w:r>
    </w:p>
    <w:p w14:paraId="557742A6" w14:textId="33C9AF37" w:rsidR="00EA68AD" w:rsidRPr="00BA2D4D" w:rsidRDefault="00EA68AD" w:rsidP="007075BC">
      <w:pPr>
        <w:pStyle w:val="Odstavek"/>
        <w:spacing w:line="276" w:lineRule="auto"/>
        <w:rPr>
          <w:sz w:val="20"/>
          <w:szCs w:val="20"/>
        </w:rPr>
      </w:pPr>
      <w:r w:rsidRPr="00BA2D4D">
        <w:rPr>
          <w:sz w:val="20"/>
          <w:szCs w:val="20"/>
        </w:rPr>
        <w:t xml:space="preserve">(2) Proizvajalci, ki za proizvedeno elektriko prejemajo podporo po tej uredbi, </w:t>
      </w:r>
      <w:r w:rsidR="00E16ACD" w:rsidRPr="00BA2D4D">
        <w:rPr>
          <w:sz w:val="20"/>
          <w:szCs w:val="20"/>
        </w:rPr>
        <w:t>lahko izdajo</w:t>
      </w:r>
      <w:r w:rsidRPr="00BA2D4D">
        <w:rPr>
          <w:sz w:val="20"/>
          <w:szCs w:val="20"/>
        </w:rPr>
        <w:t xml:space="preserve"> potrdila o izvoru za enoletna obdobja poročanja.</w:t>
      </w:r>
    </w:p>
    <w:p w14:paraId="5B44CB25" w14:textId="77777777" w:rsidR="00EA68AD" w:rsidRPr="00BA2D4D" w:rsidRDefault="00EA68AD" w:rsidP="007075BC">
      <w:pPr>
        <w:pStyle w:val="len"/>
        <w:spacing w:line="276" w:lineRule="auto"/>
        <w:rPr>
          <w:sz w:val="20"/>
          <w:szCs w:val="20"/>
        </w:rPr>
      </w:pPr>
      <w:r w:rsidRPr="00BA2D4D">
        <w:rPr>
          <w:sz w:val="20"/>
          <w:szCs w:val="20"/>
        </w:rPr>
        <w:t>29. člen</w:t>
      </w:r>
    </w:p>
    <w:p w14:paraId="79323968" w14:textId="77777777" w:rsidR="00EA68AD" w:rsidRPr="00BA2D4D" w:rsidRDefault="00EA68AD" w:rsidP="007075BC">
      <w:pPr>
        <w:pStyle w:val="lennaslov"/>
        <w:spacing w:line="276" w:lineRule="auto"/>
        <w:rPr>
          <w:sz w:val="20"/>
          <w:szCs w:val="20"/>
        </w:rPr>
      </w:pPr>
      <w:r w:rsidRPr="00BA2D4D">
        <w:rPr>
          <w:sz w:val="20"/>
          <w:szCs w:val="20"/>
        </w:rPr>
        <w:t>(prenos potrdil o izvoru na center za podpore)</w:t>
      </w:r>
    </w:p>
    <w:p w14:paraId="16D14B5C" w14:textId="77777777" w:rsidR="00EA68AD" w:rsidRPr="00BA2D4D" w:rsidRDefault="00EA68AD" w:rsidP="007075BC">
      <w:pPr>
        <w:pStyle w:val="Odstavek"/>
        <w:spacing w:line="276" w:lineRule="auto"/>
        <w:rPr>
          <w:sz w:val="20"/>
          <w:szCs w:val="20"/>
        </w:rPr>
      </w:pPr>
      <w:r w:rsidRPr="00BA2D4D">
        <w:rPr>
          <w:sz w:val="20"/>
          <w:szCs w:val="20"/>
        </w:rPr>
        <w:t>(1) S sklenitvijo pogodbe o zagotavljanju podpore v obliki zagotovljenega odkupa proizvajalec elektrike pooblasti izdajatelja potrdil o izvoru, da izda vsa prejemnikova potrdila o izvoru za odkupljeno elektriko in jih prenese na center za podpore.</w:t>
      </w:r>
    </w:p>
    <w:p w14:paraId="7644D692" w14:textId="77777777" w:rsidR="00EA68AD" w:rsidRPr="00BA2D4D" w:rsidRDefault="00EA68AD" w:rsidP="007075BC">
      <w:pPr>
        <w:pStyle w:val="Odstavek"/>
        <w:spacing w:line="276" w:lineRule="auto"/>
        <w:rPr>
          <w:sz w:val="20"/>
          <w:szCs w:val="20"/>
        </w:rPr>
      </w:pPr>
      <w:r w:rsidRPr="00BA2D4D">
        <w:rPr>
          <w:sz w:val="20"/>
          <w:szCs w:val="20"/>
        </w:rPr>
        <w:t>(2) Proizvajalcu elektrike, ki sklene pogodbo o zagotavljanju podpore v obliki obratovalne podpore, pripadajo vsa potrdila o izvoru. Potrdila o izvoru na zahtevo prenaša na dobavitelja, ki mu prodaja elektriko.</w:t>
      </w:r>
    </w:p>
    <w:p w14:paraId="49E88A30" w14:textId="77777777" w:rsidR="00EA68AD" w:rsidRPr="00BA2D4D" w:rsidRDefault="00EA68AD" w:rsidP="007075BC">
      <w:pPr>
        <w:pStyle w:val="len"/>
        <w:spacing w:line="276" w:lineRule="auto"/>
        <w:rPr>
          <w:sz w:val="20"/>
          <w:szCs w:val="20"/>
        </w:rPr>
      </w:pPr>
      <w:r w:rsidRPr="00BA2D4D">
        <w:rPr>
          <w:sz w:val="20"/>
          <w:szCs w:val="20"/>
        </w:rPr>
        <w:lastRenderedPageBreak/>
        <w:t>30. člen</w:t>
      </w:r>
    </w:p>
    <w:p w14:paraId="790A23AF" w14:textId="77777777" w:rsidR="00EA68AD" w:rsidRPr="00BA2D4D" w:rsidRDefault="00EA68AD" w:rsidP="007075BC">
      <w:pPr>
        <w:pStyle w:val="lennaslov"/>
        <w:spacing w:line="276" w:lineRule="auto"/>
        <w:rPr>
          <w:sz w:val="20"/>
          <w:szCs w:val="20"/>
        </w:rPr>
      </w:pPr>
      <w:r w:rsidRPr="00BA2D4D">
        <w:rPr>
          <w:sz w:val="20"/>
          <w:szCs w:val="20"/>
        </w:rPr>
        <w:t>(zagotavljanje izplačevanja podpore skladno s proizvedeno elektriko)</w:t>
      </w:r>
    </w:p>
    <w:p w14:paraId="1507DF05" w14:textId="08BEB431" w:rsidR="00EA68AD" w:rsidRPr="00BA2D4D" w:rsidRDefault="00EA68AD" w:rsidP="007075BC">
      <w:pPr>
        <w:pStyle w:val="Odstavek"/>
        <w:spacing w:line="276" w:lineRule="auto"/>
        <w:rPr>
          <w:sz w:val="20"/>
          <w:szCs w:val="20"/>
        </w:rPr>
      </w:pPr>
      <w:r w:rsidRPr="00BA2D4D">
        <w:rPr>
          <w:sz w:val="20"/>
          <w:szCs w:val="20"/>
        </w:rPr>
        <w:t>(1) Proizvajalec elektrike, proizvedene iz proizvodnih naprav OVE in v SPTE, na zahtevo agencije v osmih dneh predloži podatke o meritvah z vseh merilnih mest, določenih v deklaraciji</w:t>
      </w:r>
      <w:r w:rsidR="009244BC" w:rsidRPr="00BA2D4D">
        <w:rPr>
          <w:sz w:val="20"/>
          <w:szCs w:val="20"/>
        </w:rPr>
        <w:t xml:space="preserve"> o proizvodni napravi in </w:t>
      </w:r>
      <w:r w:rsidRPr="00BA2D4D">
        <w:rPr>
          <w:sz w:val="20"/>
          <w:szCs w:val="20"/>
        </w:rPr>
        <w:t>so podlaga za izdajo potrdil o izvoru, podatke o meritvah proizvedene elektrike z merilnih mest, določenih z deklaracijo, ali odločbo o dodelitvi podpore ter podatke in dokazila o deležih različnih virov in vrst uporabljene biomase</w:t>
      </w:r>
      <w:r w:rsidR="009244BC" w:rsidRPr="00BA2D4D">
        <w:rPr>
          <w:sz w:val="20"/>
          <w:szCs w:val="20"/>
        </w:rPr>
        <w:t>, pri čemer ki se morajo vsi navedeni podatki nanašati na relevantno obdobje glede izplačil</w:t>
      </w:r>
      <w:r w:rsidRPr="00BA2D4D">
        <w:rPr>
          <w:sz w:val="20"/>
          <w:szCs w:val="20"/>
        </w:rPr>
        <w:t>.</w:t>
      </w:r>
    </w:p>
    <w:p w14:paraId="6A0392C3" w14:textId="77777777" w:rsidR="00EA68AD" w:rsidRPr="00BA2D4D" w:rsidRDefault="00EA68AD" w:rsidP="007075BC">
      <w:pPr>
        <w:pStyle w:val="Odstavek"/>
        <w:spacing w:line="276" w:lineRule="auto"/>
        <w:rPr>
          <w:sz w:val="20"/>
          <w:szCs w:val="20"/>
        </w:rPr>
      </w:pPr>
      <w:r w:rsidRPr="00BA2D4D">
        <w:rPr>
          <w:sz w:val="20"/>
          <w:szCs w:val="20"/>
        </w:rPr>
        <w:t>(2) Če je proizvajalec elektrike na podlagi začasnih obračunov prejel več podpore, kot mu pripada, presežek poravna v največ tridesetih dneh s končnim obračunom, ki ga izstavi center za podpore.</w:t>
      </w:r>
    </w:p>
    <w:p w14:paraId="26223BC7" w14:textId="77777777" w:rsidR="00EA68AD" w:rsidRPr="00BA2D4D" w:rsidRDefault="00EA68AD" w:rsidP="007075BC">
      <w:pPr>
        <w:pStyle w:val="Odstavek"/>
        <w:spacing w:line="276" w:lineRule="auto"/>
        <w:rPr>
          <w:sz w:val="20"/>
          <w:szCs w:val="20"/>
        </w:rPr>
      </w:pPr>
      <w:r w:rsidRPr="00BA2D4D">
        <w:rPr>
          <w:sz w:val="20"/>
          <w:szCs w:val="20"/>
        </w:rPr>
        <w:t>(3) Če je proizvajalec elektrike s predložitvijo napačnih ali pomanjkljivih merilnih oziroma drugih podatkov, ki vplivajo na obseg prejete podpore, namenoma povzročil zmoto pri ravnanju centra za podpore in agencije ter pri tem prejel finančna sredstva, do katerih ni upravičen, jih mora skupaj z zakonskimi zamudnimi obrestmi nemudoma vrniti centru za podpore. V tem primeru se pogodba o zagotavljanju podpore razdre, agencija pa razveljavi odločbo o dodelitvi podpore.</w:t>
      </w:r>
    </w:p>
    <w:p w14:paraId="0A5BFB37" w14:textId="77777777" w:rsidR="00EA68AD" w:rsidRPr="00BA2D4D" w:rsidRDefault="00EA68AD" w:rsidP="007075BC">
      <w:pPr>
        <w:pStyle w:val="Odstavek"/>
        <w:spacing w:line="276" w:lineRule="auto"/>
        <w:rPr>
          <w:sz w:val="20"/>
          <w:szCs w:val="20"/>
        </w:rPr>
      </w:pPr>
      <w:r w:rsidRPr="00BA2D4D">
        <w:rPr>
          <w:sz w:val="20"/>
          <w:szCs w:val="20"/>
        </w:rPr>
        <w:t>(4) Način prejemanja podpor in izdajanja računov je podrobneje opredeljen s pravili, ki urejajo delovanje centra za podpore.</w:t>
      </w:r>
    </w:p>
    <w:p w14:paraId="05C1301F" w14:textId="77777777" w:rsidR="00EA68AD" w:rsidRPr="00BA2D4D" w:rsidRDefault="00EA68AD" w:rsidP="007075BC">
      <w:pPr>
        <w:pStyle w:val="Odstavek"/>
        <w:spacing w:line="276" w:lineRule="auto"/>
        <w:rPr>
          <w:sz w:val="20"/>
          <w:szCs w:val="20"/>
        </w:rPr>
      </w:pPr>
      <w:r w:rsidRPr="00BA2D4D">
        <w:rPr>
          <w:sz w:val="20"/>
          <w:szCs w:val="20"/>
        </w:rPr>
        <w:t>(5) </w:t>
      </w:r>
      <w:proofErr w:type="spellStart"/>
      <w:r w:rsidRPr="00BA2D4D">
        <w:rPr>
          <w:sz w:val="20"/>
          <w:szCs w:val="20"/>
        </w:rPr>
        <w:t>Elektrooperater</w:t>
      </w:r>
      <w:proofErr w:type="spellEnd"/>
      <w:r w:rsidRPr="00BA2D4D">
        <w:rPr>
          <w:sz w:val="20"/>
          <w:szCs w:val="20"/>
        </w:rPr>
        <w:t xml:space="preserve"> omrežja, na katero je priključena proizvodna naprava, ki prejema podpore, mora na način in v rokih, ki jih določita izdajatelj potrdil o izvoru in center za podpore, poslati izdajatelju potrdil o izvoru in centru za podpore podatke o meritvah, ki jih opravlja na merilnih mestih prejemnikov podpor, določenih v deklaraciji o proizvodni napravi, ki so podlaga za izdajo potrdil o izvoru, ter podatke o meritvah neto proizvedene elektrike z merilnih mest, določenih z deklaracijo ali odločbo o dodelitvi podpore.</w:t>
      </w:r>
    </w:p>
    <w:p w14:paraId="5F5FBF25" w14:textId="77777777" w:rsidR="00EA68AD" w:rsidRPr="00BA2D4D" w:rsidRDefault="00EA68AD" w:rsidP="007075BC">
      <w:pPr>
        <w:pStyle w:val="Odstavek"/>
        <w:spacing w:line="276" w:lineRule="auto"/>
        <w:rPr>
          <w:sz w:val="20"/>
          <w:szCs w:val="20"/>
        </w:rPr>
      </w:pPr>
      <w:r w:rsidRPr="00BA2D4D">
        <w:rPr>
          <w:sz w:val="20"/>
          <w:szCs w:val="20"/>
        </w:rPr>
        <w:t>(6) Proizvajalec elektrike mora najmanj tri leta hraniti vse registracije meritev ter dokazila o virih in vrstah uporabljene biomase, na podlagi katerih je prejemal podpore.</w:t>
      </w:r>
    </w:p>
    <w:p w14:paraId="7734DCE2" w14:textId="77777777" w:rsidR="00EA68AD" w:rsidRPr="00BA2D4D" w:rsidRDefault="00EA68AD" w:rsidP="007075BC">
      <w:pPr>
        <w:pStyle w:val="len"/>
        <w:spacing w:line="276" w:lineRule="auto"/>
        <w:rPr>
          <w:sz w:val="20"/>
          <w:szCs w:val="20"/>
        </w:rPr>
      </w:pPr>
      <w:r w:rsidRPr="00BA2D4D">
        <w:rPr>
          <w:sz w:val="20"/>
          <w:szCs w:val="20"/>
        </w:rPr>
        <w:t>31. člen</w:t>
      </w:r>
    </w:p>
    <w:p w14:paraId="420AC044" w14:textId="77777777" w:rsidR="00EA68AD" w:rsidRPr="00BA2D4D" w:rsidRDefault="00EA68AD" w:rsidP="007075BC">
      <w:pPr>
        <w:pStyle w:val="lennaslov"/>
        <w:spacing w:line="276" w:lineRule="auto"/>
        <w:rPr>
          <w:sz w:val="20"/>
          <w:szCs w:val="20"/>
        </w:rPr>
      </w:pPr>
      <w:r w:rsidRPr="00BA2D4D">
        <w:rPr>
          <w:sz w:val="20"/>
          <w:szCs w:val="20"/>
        </w:rPr>
        <w:t>(obveščanje centra za podpore, zagotavljanje dostopa do elektroenergetskega omrežja, bilančna skupina in obratovanje)</w:t>
      </w:r>
    </w:p>
    <w:p w14:paraId="317EB56A" w14:textId="77777777" w:rsidR="00EA68AD" w:rsidRPr="00BA2D4D" w:rsidRDefault="00EA68AD" w:rsidP="007075BC">
      <w:pPr>
        <w:pStyle w:val="Odstavek"/>
        <w:spacing w:line="276" w:lineRule="auto"/>
        <w:rPr>
          <w:sz w:val="20"/>
          <w:szCs w:val="20"/>
        </w:rPr>
      </w:pPr>
      <w:r w:rsidRPr="00BA2D4D">
        <w:rPr>
          <w:sz w:val="20"/>
          <w:szCs w:val="20"/>
        </w:rPr>
        <w:t>(1) Proizvajalec elektrike mora redno in takoj obveščati center za podpore o morebitnih spremembah pri proizvodnji elektrike, zlasti ob izpadih in načrtovanih ustavitvah. Na zahtevo centra za podpore mora predložiti načrt proizvodnje elektrike. Če proizvajalec elektrike ravna v nasprotju s tem odstavkom, lahko center za podpore začasno ustavi plačilo računov.</w:t>
      </w:r>
    </w:p>
    <w:p w14:paraId="65026CA3" w14:textId="77777777" w:rsidR="00EA68AD" w:rsidRPr="00BA2D4D" w:rsidRDefault="00EA68AD" w:rsidP="007075BC">
      <w:pPr>
        <w:pStyle w:val="Odstavek"/>
        <w:spacing w:line="276" w:lineRule="auto"/>
        <w:rPr>
          <w:sz w:val="20"/>
          <w:szCs w:val="20"/>
        </w:rPr>
      </w:pPr>
      <w:r w:rsidRPr="00BA2D4D">
        <w:rPr>
          <w:sz w:val="20"/>
          <w:szCs w:val="20"/>
        </w:rPr>
        <w:t>(2) Proizvajalec elektrike mora o kakršni koli spremembi na merilnih mestih, določenih v deklaraciji za proizvodno napravo in odločbi o dodelitvi podpore, takoj obvestiti izdajatelja potrdil o izvoru in center za podpore.</w:t>
      </w:r>
    </w:p>
    <w:p w14:paraId="290E8DD8" w14:textId="77777777" w:rsidR="00EA68AD" w:rsidRPr="00BA2D4D" w:rsidRDefault="00EA68AD" w:rsidP="007075BC">
      <w:pPr>
        <w:pStyle w:val="Odstavek"/>
        <w:spacing w:line="276" w:lineRule="auto"/>
        <w:rPr>
          <w:sz w:val="20"/>
          <w:szCs w:val="20"/>
        </w:rPr>
      </w:pPr>
      <w:r w:rsidRPr="00BA2D4D">
        <w:rPr>
          <w:sz w:val="20"/>
          <w:szCs w:val="20"/>
        </w:rPr>
        <w:t>(3) Proizvajalec elektrike mora sam storiti vse potrebno za veljavno priključitev proizvodne naprave v elektroenergetsko omrežje in za zagotovitev dostopa do njega.</w:t>
      </w:r>
    </w:p>
    <w:p w14:paraId="2E646F23" w14:textId="77777777" w:rsidR="00EA68AD" w:rsidRPr="00BA2D4D" w:rsidRDefault="00EA68AD" w:rsidP="007075BC">
      <w:pPr>
        <w:pStyle w:val="Odstavek"/>
        <w:spacing w:line="276" w:lineRule="auto"/>
        <w:rPr>
          <w:sz w:val="20"/>
          <w:szCs w:val="20"/>
        </w:rPr>
      </w:pPr>
      <w:r w:rsidRPr="00BA2D4D">
        <w:rPr>
          <w:sz w:val="20"/>
          <w:szCs w:val="20"/>
        </w:rPr>
        <w:t>(4) Center za podpore je za proizvajalca elektrike, ki je uvrščen v bilančno skupino centra za podpore, odgovoren za izravnavo razlik med napovedano in realizirano neto proizvodnjo elektrike.</w:t>
      </w:r>
    </w:p>
    <w:p w14:paraId="5E08591F" w14:textId="77777777" w:rsidR="00EA68AD" w:rsidRPr="00BA2D4D" w:rsidRDefault="00EA68AD" w:rsidP="007075BC">
      <w:pPr>
        <w:pStyle w:val="Odstavek"/>
        <w:spacing w:line="276" w:lineRule="auto"/>
        <w:rPr>
          <w:sz w:val="20"/>
          <w:szCs w:val="20"/>
        </w:rPr>
      </w:pPr>
      <w:r w:rsidRPr="00BA2D4D">
        <w:rPr>
          <w:sz w:val="20"/>
          <w:szCs w:val="20"/>
        </w:rPr>
        <w:lastRenderedPageBreak/>
        <w:t xml:space="preserve">(5) Za potrebe spremljanja razpršene proizvodnje je center za podpore upravičen do brezplačnega prejema meritev proizvodnje od </w:t>
      </w:r>
      <w:proofErr w:type="spellStart"/>
      <w:r w:rsidRPr="00BA2D4D">
        <w:rPr>
          <w:sz w:val="20"/>
          <w:szCs w:val="20"/>
        </w:rPr>
        <w:t>elektrooperaterjev</w:t>
      </w:r>
      <w:proofErr w:type="spellEnd"/>
      <w:r w:rsidRPr="00BA2D4D">
        <w:rPr>
          <w:sz w:val="20"/>
          <w:szCs w:val="20"/>
        </w:rPr>
        <w:t xml:space="preserve"> omrežja na urni ali petnajstminutni osnovi za pretekli dan za vse naprave, ki prejemajo potrdila o izvoru ali podpore oziroma so vključene v bilančno skupino centra za podpore.</w:t>
      </w:r>
    </w:p>
    <w:p w14:paraId="014FD813" w14:textId="77777777" w:rsidR="00EA68AD" w:rsidRPr="00BA2D4D" w:rsidRDefault="008663FD" w:rsidP="007075BC">
      <w:pPr>
        <w:pStyle w:val="rta"/>
        <w:spacing w:line="276" w:lineRule="auto"/>
        <w:rPr>
          <w:rFonts w:cs="Arial"/>
          <w:sz w:val="20"/>
          <w:szCs w:val="20"/>
        </w:rPr>
      </w:pPr>
      <w:r>
        <w:rPr>
          <w:rFonts w:cs="Arial"/>
          <w:sz w:val="20"/>
          <w:szCs w:val="20"/>
        </w:rPr>
        <w:pict w14:anchorId="6F21A5A0">
          <v:rect id="_x0000_i1025" style="width:283.5pt;height:2pt" o:hrpct="0" o:hralign="center" o:hrstd="t" o:hrnoshade="t" o:hr="t" fillcolor="#bfbfbf" stroked="f"/>
        </w:pict>
      </w:r>
    </w:p>
    <w:p w14:paraId="6F211443" w14:textId="77777777" w:rsidR="00EA68AD" w:rsidRPr="00BA2D4D" w:rsidRDefault="008663FD" w:rsidP="007075BC">
      <w:pPr>
        <w:pStyle w:val="Priloga"/>
        <w:spacing w:line="276" w:lineRule="auto"/>
        <w:rPr>
          <w:rStyle w:val="Hiperpovezava"/>
          <w:color w:val="auto"/>
          <w:sz w:val="20"/>
          <w:szCs w:val="20"/>
        </w:rPr>
      </w:pPr>
      <w:hyperlink r:id="rId19" w:history="1">
        <w:r w:rsidR="00EA68AD" w:rsidRPr="00BA2D4D">
          <w:rPr>
            <w:rStyle w:val="Hiperpovezava"/>
            <w:color w:val="auto"/>
            <w:sz w:val="20"/>
            <w:szCs w:val="20"/>
          </w:rPr>
          <w:t>Priloga 1: Biomasa, ki se lahko uporablja za proizvodnjo elektrike, ki prejema podpore, razdeljena po virih</w:t>
        </w:r>
      </w:hyperlink>
    </w:p>
    <w:p w14:paraId="6313337E" w14:textId="77777777" w:rsidR="00EA68AD" w:rsidRPr="00BA2D4D" w:rsidRDefault="008663FD" w:rsidP="007075BC">
      <w:pPr>
        <w:pStyle w:val="Priloga"/>
        <w:spacing w:line="276" w:lineRule="auto"/>
        <w:rPr>
          <w:rStyle w:val="Hiperpovezava"/>
          <w:color w:val="auto"/>
          <w:sz w:val="20"/>
          <w:szCs w:val="20"/>
        </w:rPr>
      </w:pPr>
      <w:hyperlink r:id="rId20" w:history="1">
        <w:r w:rsidR="00EA68AD" w:rsidRPr="00BA2D4D">
          <w:rPr>
            <w:rStyle w:val="Hiperpovezava"/>
            <w:color w:val="auto"/>
            <w:sz w:val="20"/>
            <w:szCs w:val="20"/>
          </w:rPr>
          <w:t>Priloga 2: Določanje spremenljivega dela referenčnih stroškov (SDRS) za proizvodne naprave SPTE</w:t>
        </w:r>
      </w:hyperlink>
    </w:p>
    <w:p w14:paraId="72AB5664" w14:textId="77777777" w:rsidR="00EA68AD" w:rsidRPr="00BA2D4D" w:rsidRDefault="008663FD" w:rsidP="007075BC">
      <w:pPr>
        <w:pStyle w:val="rta"/>
        <w:spacing w:line="276" w:lineRule="auto"/>
        <w:rPr>
          <w:rFonts w:cs="Arial"/>
          <w:sz w:val="20"/>
          <w:szCs w:val="20"/>
        </w:rPr>
      </w:pPr>
      <w:r>
        <w:rPr>
          <w:rFonts w:cs="Arial"/>
          <w:sz w:val="20"/>
          <w:szCs w:val="20"/>
        </w:rPr>
        <w:pict w14:anchorId="78DBE15C">
          <v:rect id="_x0000_i1026" style="width:56.7pt;height:2pt" o:hrpct="0" o:hralign="center" o:hrstd="t" o:hrnoshade="t" o:hr="t" fillcolor="#404040" stroked="f"/>
        </w:pict>
      </w:r>
    </w:p>
    <w:p w14:paraId="321E3091" w14:textId="77777777" w:rsidR="00EA68AD" w:rsidRPr="00BA2D4D" w:rsidRDefault="00EA68AD" w:rsidP="007075BC">
      <w:pPr>
        <w:pStyle w:val="Prehodneinkoncnedolocbe"/>
        <w:spacing w:line="276" w:lineRule="auto"/>
        <w:rPr>
          <w:rFonts w:cs="Arial"/>
          <w:sz w:val="20"/>
          <w:szCs w:val="20"/>
        </w:rPr>
      </w:pPr>
      <w:r w:rsidRPr="00BA2D4D">
        <w:rPr>
          <w:rFonts w:cs="Arial"/>
          <w:sz w:val="20"/>
          <w:szCs w:val="20"/>
        </w:rPr>
        <w:t xml:space="preserve">Uredba o podporah elektriki, proizvedeni iz obnovljivih virov energije in v soproizvodnji toplote in elektrike z visokim izkoristkom (Uradni list RS, št. </w:t>
      </w:r>
      <w:hyperlink r:id="rId21" w:history="1">
        <w:r w:rsidRPr="00BA2D4D">
          <w:rPr>
            <w:rStyle w:val="Hiperpovezava"/>
            <w:rFonts w:cs="Arial"/>
            <w:color w:val="auto"/>
            <w:sz w:val="20"/>
            <w:szCs w:val="20"/>
          </w:rPr>
          <w:t>74/16</w:t>
        </w:r>
      </w:hyperlink>
      <w:r w:rsidRPr="00BA2D4D">
        <w:rPr>
          <w:rFonts w:cs="Arial"/>
          <w:sz w:val="20"/>
          <w:szCs w:val="20"/>
        </w:rPr>
        <w:t>) vsebuje naslednje prehodne in končne določbe:</w:t>
      </w:r>
    </w:p>
    <w:p w14:paraId="4B39F66E" w14:textId="77777777" w:rsidR="00EA68AD" w:rsidRPr="00BA2D4D" w:rsidRDefault="00EA68AD" w:rsidP="007075BC">
      <w:pPr>
        <w:pStyle w:val="Poglavje"/>
        <w:spacing w:line="276" w:lineRule="auto"/>
        <w:rPr>
          <w:sz w:val="20"/>
          <w:szCs w:val="20"/>
        </w:rPr>
      </w:pPr>
      <w:r w:rsidRPr="00BA2D4D">
        <w:rPr>
          <w:sz w:val="20"/>
          <w:szCs w:val="20"/>
        </w:rPr>
        <w:t>»VI. PREHODNE IN KONČNE DOLOČBE</w:t>
      </w:r>
    </w:p>
    <w:p w14:paraId="09AFA5F1" w14:textId="77777777" w:rsidR="00EA68AD" w:rsidRPr="00BA2D4D" w:rsidRDefault="00EA68AD" w:rsidP="007075BC">
      <w:pPr>
        <w:pStyle w:val="len"/>
        <w:spacing w:line="276" w:lineRule="auto"/>
        <w:rPr>
          <w:b w:val="0"/>
          <w:sz w:val="20"/>
          <w:szCs w:val="20"/>
        </w:rPr>
      </w:pPr>
      <w:r w:rsidRPr="00BA2D4D">
        <w:rPr>
          <w:b w:val="0"/>
          <w:sz w:val="20"/>
          <w:szCs w:val="20"/>
        </w:rPr>
        <w:t>32. člen</w:t>
      </w:r>
    </w:p>
    <w:p w14:paraId="327DC912" w14:textId="77777777" w:rsidR="00EA68AD" w:rsidRPr="00BA2D4D" w:rsidRDefault="00EA68AD" w:rsidP="007075BC">
      <w:pPr>
        <w:pStyle w:val="lennaslov"/>
        <w:spacing w:line="276" w:lineRule="auto"/>
        <w:rPr>
          <w:b w:val="0"/>
          <w:sz w:val="20"/>
          <w:szCs w:val="20"/>
        </w:rPr>
      </w:pPr>
      <w:r w:rsidRPr="00BA2D4D">
        <w:rPr>
          <w:b w:val="0"/>
          <w:sz w:val="20"/>
          <w:szCs w:val="20"/>
        </w:rPr>
        <w:t>(objava metodologije za določanje cene elektrike proizvodnih naprav in referenčnih stroškov proizvodnje elektrike proizvodnih naprav)</w:t>
      </w:r>
    </w:p>
    <w:p w14:paraId="1E978C0F" w14:textId="77777777" w:rsidR="00EA68AD" w:rsidRPr="00BA2D4D" w:rsidRDefault="00EA68AD" w:rsidP="007075BC">
      <w:pPr>
        <w:pStyle w:val="Odstavek"/>
        <w:spacing w:line="276" w:lineRule="auto"/>
        <w:rPr>
          <w:sz w:val="20"/>
          <w:szCs w:val="20"/>
        </w:rPr>
      </w:pPr>
      <w:r w:rsidRPr="00BA2D4D">
        <w:rPr>
          <w:sz w:val="20"/>
          <w:szCs w:val="20"/>
        </w:rPr>
        <w:t>Metodologijo iz petega odstavka 17. člena te uredbe objavi ministrstvo, pristojno za energijo, na svojih spletnih straneh najpozneje v osmih dneh od dneva uveljavitve te uredbe.</w:t>
      </w:r>
    </w:p>
    <w:p w14:paraId="5D0F32CC" w14:textId="535184BA" w:rsidR="00EA68AD" w:rsidRPr="00BA2D4D" w:rsidRDefault="00804FF0" w:rsidP="007075BC">
      <w:pPr>
        <w:pStyle w:val="len"/>
        <w:spacing w:line="276" w:lineRule="auto"/>
        <w:rPr>
          <w:b w:val="0"/>
          <w:sz w:val="20"/>
          <w:szCs w:val="20"/>
        </w:rPr>
      </w:pPr>
      <w:r w:rsidRPr="00BA2D4D">
        <w:rPr>
          <w:b w:val="0"/>
          <w:sz w:val="20"/>
          <w:szCs w:val="20"/>
        </w:rPr>
        <w:t>33</w:t>
      </w:r>
      <w:r w:rsidR="00EA68AD" w:rsidRPr="00BA2D4D">
        <w:rPr>
          <w:b w:val="0"/>
          <w:sz w:val="20"/>
          <w:szCs w:val="20"/>
        </w:rPr>
        <w:t>. člen</w:t>
      </w:r>
    </w:p>
    <w:p w14:paraId="2B1C9F2B" w14:textId="77777777" w:rsidR="00EA68AD" w:rsidRPr="00BA2D4D" w:rsidRDefault="00EA68AD" w:rsidP="007075BC">
      <w:pPr>
        <w:pStyle w:val="lennaslov"/>
        <w:spacing w:line="276" w:lineRule="auto"/>
        <w:rPr>
          <w:b w:val="0"/>
          <w:sz w:val="20"/>
          <w:szCs w:val="20"/>
        </w:rPr>
      </w:pPr>
      <w:r w:rsidRPr="00BA2D4D">
        <w:rPr>
          <w:b w:val="0"/>
          <w:sz w:val="20"/>
          <w:szCs w:val="20"/>
        </w:rPr>
        <w:t>(dokončanje postopkov)</w:t>
      </w:r>
    </w:p>
    <w:p w14:paraId="0412ED0C" w14:textId="63B40253" w:rsidR="00EA68AD" w:rsidRPr="00BA2D4D" w:rsidRDefault="00EA68AD" w:rsidP="007075BC">
      <w:pPr>
        <w:pStyle w:val="Odstavek"/>
        <w:spacing w:line="276" w:lineRule="auto"/>
        <w:rPr>
          <w:sz w:val="20"/>
          <w:szCs w:val="20"/>
        </w:rPr>
      </w:pPr>
      <w:r w:rsidRPr="00BA2D4D">
        <w:rPr>
          <w:sz w:val="20"/>
          <w:szCs w:val="20"/>
        </w:rPr>
        <w:t>Postopki, ki so se začeli pred uveljavitvijo te uredbe, se dokončajo po predpisih, ki so veljali pred uveljavitvijo te uredbe.</w:t>
      </w:r>
    </w:p>
    <w:p w14:paraId="3BE07836" w14:textId="29356DFB" w:rsidR="00E66341" w:rsidRPr="00BA2D4D" w:rsidRDefault="002A74C1" w:rsidP="00E66341">
      <w:pPr>
        <w:pStyle w:val="len"/>
        <w:rPr>
          <w:b w:val="0"/>
          <w:sz w:val="20"/>
          <w:szCs w:val="20"/>
        </w:rPr>
      </w:pPr>
      <w:r w:rsidRPr="00BA2D4D">
        <w:rPr>
          <w:b w:val="0"/>
          <w:sz w:val="20"/>
          <w:szCs w:val="20"/>
        </w:rPr>
        <w:t>34</w:t>
      </w:r>
      <w:r w:rsidR="00E66341" w:rsidRPr="00BA2D4D">
        <w:rPr>
          <w:b w:val="0"/>
          <w:sz w:val="20"/>
          <w:szCs w:val="20"/>
        </w:rPr>
        <w:t>. člen</w:t>
      </w:r>
    </w:p>
    <w:p w14:paraId="2D70845D" w14:textId="3F6B6383" w:rsidR="00E66341" w:rsidRPr="00BA2D4D" w:rsidRDefault="00E66341" w:rsidP="00E66341">
      <w:pPr>
        <w:pStyle w:val="lennaslov"/>
        <w:rPr>
          <w:b w:val="0"/>
          <w:sz w:val="20"/>
          <w:szCs w:val="20"/>
        </w:rPr>
      </w:pPr>
      <w:r w:rsidRPr="00BA2D4D">
        <w:rPr>
          <w:b w:val="0"/>
          <w:sz w:val="20"/>
          <w:szCs w:val="20"/>
        </w:rPr>
        <w:t>(prenehanje uporabe in prehodna ureditev za že izdane odločbe o dodelitvi podpore)</w:t>
      </w:r>
    </w:p>
    <w:p w14:paraId="15D57FC5" w14:textId="77777777" w:rsidR="00E66341" w:rsidRPr="00BA2D4D" w:rsidRDefault="00E66341" w:rsidP="00E66341">
      <w:pPr>
        <w:pStyle w:val="lennaslov"/>
        <w:rPr>
          <w:b w:val="0"/>
          <w:sz w:val="20"/>
          <w:szCs w:val="20"/>
        </w:rPr>
      </w:pPr>
    </w:p>
    <w:p w14:paraId="5092A7F8" w14:textId="2D40950D" w:rsidR="00E66341" w:rsidRPr="00BA2D4D" w:rsidRDefault="00E66341" w:rsidP="0030434D">
      <w:pPr>
        <w:pStyle w:val="Odstavek"/>
        <w:spacing w:line="276" w:lineRule="auto"/>
        <w:ind w:firstLine="993"/>
        <w:rPr>
          <w:sz w:val="20"/>
          <w:szCs w:val="20"/>
        </w:rPr>
      </w:pPr>
      <w:r w:rsidRPr="00BA2D4D">
        <w:rPr>
          <w:sz w:val="20"/>
          <w:szCs w:val="20"/>
        </w:rPr>
        <w:t xml:space="preserve">Z dnem uveljavitve te uredbe </w:t>
      </w:r>
      <w:r w:rsidR="0030434D" w:rsidRPr="00BA2D4D">
        <w:rPr>
          <w:sz w:val="20"/>
          <w:szCs w:val="20"/>
        </w:rPr>
        <w:t>ostaneta v uporabi</w:t>
      </w:r>
      <w:r w:rsidRPr="00BA2D4D">
        <w:rPr>
          <w:sz w:val="20"/>
          <w:szCs w:val="20"/>
        </w:rPr>
        <w:t xml:space="preserve"> Uredba o podporah električni energiji, proizvedeni iz obnovljivih virov energije (Uradni list RS, št. 37/09, 53/09, 68/09, 76/09, 17/10, 94/10, 43/11, 105/11, 43/2012, 90/12 in 17/14), in Uredba o podporah električni energiji, proizvedeni v soproizvodnji toplote in elektrike z visokim izkoristkom (Uradni list RS, št. 37/09, 53/09, 68/09, 76/09, 17/10, 81/10 in 17/14</w:t>
      </w:r>
      <w:r w:rsidR="0030434D" w:rsidRPr="00BA2D4D">
        <w:rPr>
          <w:sz w:val="20"/>
          <w:szCs w:val="20"/>
        </w:rPr>
        <w:t>)</w:t>
      </w:r>
      <w:r w:rsidRPr="00BA2D4D">
        <w:rPr>
          <w:sz w:val="20"/>
          <w:szCs w:val="20"/>
        </w:rPr>
        <w:t xml:space="preserve"> za proizvodne naprave OVE in SPTE, ki jim je bila izdana odločba o dodelitvi podpore</w:t>
      </w:r>
      <w:r w:rsidR="0030434D" w:rsidRPr="00BA2D4D">
        <w:rPr>
          <w:sz w:val="20"/>
          <w:szCs w:val="20"/>
        </w:rPr>
        <w:t xml:space="preserve">, kot tudi </w:t>
      </w:r>
      <w:r w:rsidR="0030434D" w:rsidRPr="00BA2D4D">
        <w:rPr>
          <w:rFonts w:eastAsiaTheme="minorHAnsi"/>
          <w:bCs/>
          <w:sz w:val="20"/>
          <w:szCs w:val="20"/>
        </w:rPr>
        <w:t xml:space="preserve">Uredba o podporah elektriki, proizvedeni iz obnovljivih virov energije in v soproizvodnji toplote in elektrike z visokim izkoristkom (Uradni list RS, št. </w:t>
      </w:r>
      <w:hyperlink r:id="rId22" w:tgtFrame="_blank" w:tooltip="Uredba o podporah elektriki, proizvedeni iz obnovljivih virov energije in v soproizvodnji toplote in elektrike z visokim izkoristkom" w:history="1">
        <w:r w:rsidR="0030434D" w:rsidRPr="00BA2D4D">
          <w:rPr>
            <w:rFonts w:eastAsiaTheme="minorHAnsi"/>
            <w:bCs/>
            <w:sz w:val="20"/>
            <w:szCs w:val="20"/>
          </w:rPr>
          <w:t>74/16</w:t>
        </w:r>
      </w:hyperlink>
      <w:r w:rsidR="0030434D" w:rsidRPr="00BA2D4D">
        <w:rPr>
          <w:rFonts w:eastAsiaTheme="minorHAnsi"/>
          <w:bCs/>
          <w:sz w:val="20"/>
          <w:szCs w:val="20"/>
        </w:rPr>
        <w:t xml:space="preserve">, </w:t>
      </w:r>
      <w:hyperlink r:id="rId23" w:tgtFrame="_blank" w:tooltip="Uredba o spremembah in dopolnitvah Uredbe o podporah elektriki, proizvedeni iz obnovljivih virov energije in v soproizvodnji toplote in elektrike z visokim izkoristkom" w:history="1">
        <w:r w:rsidR="0030434D" w:rsidRPr="00BA2D4D">
          <w:rPr>
            <w:rFonts w:eastAsiaTheme="minorHAnsi"/>
            <w:bCs/>
            <w:sz w:val="20"/>
            <w:szCs w:val="20"/>
          </w:rPr>
          <w:t>74/20</w:t>
        </w:r>
      </w:hyperlink>
      <w:r w:rsidR="0030434D" w:rsidRPr="00BA2D4D">
        <w:rPr>
          <w:rFonts w:eastAsiaTheme="minorHAnsi"/>
          <w:bCs/>
          <w:sz w:val="20"/>
          <w:szCs w:val="20"/>
        </w:rPr>
        <w:t xml:space="preserve"> in </w:t>
      </w:r>
      <w:hyperlink r:id="rId24" w:tgtFrame="_blank" w:tooltip="Zakon o spodbujanju rabe obnovljivih virov energije" w:history="1">
        <w:r w:rsidR="0030434D" w:rsidRPr="00BA2D4D">
          <w:rPr>
            <w:rFonts w:eastAsiaTheme="minorHAnsi"/>
            <w:bCs/>
            <w:sz w:val="20"/>
            <w:szCs w:val="20"/>
          </w:rPr>
          <w:t>121/21</w:t>
        </w:r>
      </w:hyperlink>
      <w:r w:rsidR="0030434D" w:rsidRPr="00BA2D4D">
        <w:rPr>
          <w:rFonts w:eastAsiaTheme="minorHAnsi"/>
          <w:bCs/>
          <w:sz w:val="20"/>
          <w:szCs w:val="20"/>
        </w:rPr>
        <w:t xml:space="preserve"> – ZSROVE)</w:t>
      </w:r>
      <w:r w:rsidR="0030434D" w:rsidRPr="00BA2D4D">
        <w:rPr>
          <w:sz w:val="20"/>
          <w:szCs w:val="20"/>
        </w:rPr>
        <w:t>, ki se uporablja za proizvodne naprave OVE in SPTE, ki jim je bila izdana odločba o dodelitvi podpore do uveljavitve te uredbe.</w:t>
      </w:r>
    </w:p>
    <w:p w14:paraId="394D0F9F" w14:textId="02089C74" w:rsidR="00804FF0" w:rsidRPr="00BA2D4D" w:rsidRDefault="002A74C1" w:rsidP="007075BC">
      <w:pPr>
        <w:pStyle w:val="len"/>
        <w:spacing w:line="276" w:lineRule="auto"/>
        <w:rPr>
          <w:b w:val="0"/>
          <w:sz w:val="20"/>
          <w:szCs w:val="20"/>
        </w:rPr>
      </w:pPr>
      <w:r w:rsidRPr="00BA2D4D">
        <w:rPr>
          <w:b w:val="0"/>
          <w:sz w:val="20"/>
          <w:szCs w:val="20"/>
        </w:rPr>
        <w:lastRenderedPageBreak/>
        <w:t>35</w:t>
      </w:r>
      <w:r w:rsidR="00804FF0" w:rsidRPr="00BA2D4D">
        <w:rPr>
          <w:b w:val="0"/>
          <w:sz w:val="20"/>
          <w:szCs w:val="20"/>
        </w:rPr>
        <w:t>. člen</w:t>
      </w:r>
    </w:p>
    <w:p w14:paraId="5C5D2C23" w14:textId="049B83FB" w:rsidR="00804FF0" w:rsidRPr="00BA2D4D" w:rsidRDefault="00804FF0" w:rsidP="007075BC">
      <w:pPr>
        <w:pStyle w:val="lennaslov"/>
        <w:spacing w:line="276" w:lineRule="auto"/>
        <w:rPr>
          <w:b w:val="0"/>
          <w:sz w:val="20"/>
          <w:szCs w:val="20"/>
        </w:rPr>
      </w:pPr>
      <w:r w:rsidRPr="00BA2D4D">
        <w:rPr>
          <w:b w:val="0"/>
          <w:sz w:val="20"/>
          <w:szCs w:val="20"/>
        </w:rPr>
        <w:t>(</w:t>
      </w:r>
      <w:r w:rsidR="006F06F9" w:rsidRPr="00BA2D4D">
        <w:rPr>
          <w:b w:val="0"/>
          <w:sz w:val="20"/>
          <w:szCs w:val="20"/>
        </w:rPr>
        <w:t xml:space="preserve">upravičenje za kritje stroškov CO2 kuponov oziroma </w:t>
      </w:r>
      <w:proofErr w:type="spellStart"/>
      <w:r w:rsidR="006F06F9" w:rsidRPr="00BA2D4D">
        <w:rPr>
          <w:b w:val="0"/>
          <w:sz w:val="20"/>
          <w:szCs w:val="20"/>
        </w:rPr>
        <w:t>okoljske</w:t>
      </w:r>
      <w:proofErr w:type="spellEnd"/>
      <w:r w:rsidR="006F06F9" w:rsidRPr="00BA2D4D">
        <w:rPr>
          <w:b w:val="0"/>
          <w:sz w:val="20"/>
          <w:szCs w:val="20"/>
        </w:rPr>
        <w:t xml:space="preserve"> dajatve)</w:t>
      </w:r>
    </w:p>
    <w:p w14:paraId="5D22E69C" w14:textId="33A79642" w:rsidR="006F06F9" w:rsidRPr="00BA2D4D" w:rsidRDefault="006F06F9" w:rsidP="007075BC">
      <w:pPr>
        <w:pStyle w:val="lennaslov"/>
        <w:spacing w:line="276" w:lineRule="auto"/>
        <w:rPr>
          <w:b w:val="0"/>
          <w:sz w:val="20"/>
          <w:szCs w:val="20"/>
        </w:rPr>
      </w:pPr>
    </w:p>
    <w:p w14:paraId="4264B653" w14:textId="79788234" w:rsidR="00804FF0" w:rsidRPr="00BA2D4D" w:rsidRDefault="00782AA1" w:rsidP="00E66341">
      <w:pPr>
        <w:pStyle w:val="lennaslov"/>
        <w:numPr>
          <w:ilvl w:val="0"/>
          <w:numId w:val="27"/>
        </w:numPr>
        <w:spacing w:line="276" w:lineRule="auto"/>
        <w:jc w:val="both"/>
        <w:rPr>
          <w:rFonts w:eastAsiaTheme="minorHAnsi"/>
          <w:b w:val="0"/>
          <w:bCs/>
          <w:sz w:val="20"/>
          <w:szCs w:val="20"/>
        </w:rPr>
      </w:pPr>
      <w:r w:rsidRPr="00BA2D4D">
        <w:rPr>
          <w:rFonts w:eastAsiaTheme="minorHAnsi"/>
          <w:b w:val="0"/>
          <w:bCs/>
          <w:sz w:val="20"/>
          <w:szCs w:val="20"/>
        </w:rPr>
        <w:t>Proizvajalec, ki je s p</w:t>
      </w:r>
      <w:r w:rsidR="006F06F9" w:rsidRPr="00BA2D4D">
        <w:rPr>
          <w:rFonts w:eastAsiaTheme="minorHAnsi"/>
          <w:b w:val="0"/>
          <w:bCs/>
          <w:sz w:val="20"/>
          <w:szCs w:val="20"/>
        </w:rPr>
        <w:t>roizvodn</w:t>
      </w:r>
      <w:r w:rsidRPr="00BA2D4D">
        <w:rPr>
          <w:rFonts w:eastAsiaTheme="minorHAnsi"/>
          <w:b w:val="0"/>
          <w:bCs/>
          <w:sz w:val="20"/>
          <w:szCs w:val="20"/>
        </w:rPr>
        <w:t>o</w:t>
      </w:r>
      <w:r w:rsidR="006F06F9" w:rsidRPr="00BA2D4D">
        <w:rPr>
          <w:rFonts w:eastAsiaTheme="minorHAnsi"/>
          <w:b w:val="0"/>
          <w:bCs/>
          <w:sz w:val="20"/>
          <w:szCs w:val="20"/>
        </w:rPr>
        <w:t xml:space="preserve"> naprav</w:t>
      </w:r>
      <w:r w:rsidRPr="00BA2D4D">
        <w:rPr>
          <w:rFonts w:eastAsiaTheme="minorHAnsi"/>
          <w:b w:val="0"/>
          <w:bCs/>
          <w:sz w:val="20"/>
          <w:szCs w:val="20"/>
        </w:rPr>
        <w:t>o</w:t>
      </w:r>
      <w:r w:rsidR="006F06F9" w:rsidRPr="00BA2D4D">
        <w:rPr>
          <w:rFonts w:eastAsiaTheme="minorHAnsi"/>
          <w:b w:val="0"/>
          <w:bCs/>
          <w:sz w:val="20"/>
          <w:szCs w:val="20"/>
        </w:rPr>
        <w:t xml:space="preserve"> SPTE vključen v sistem Skupnosti za trgovanje s pravicami do emisij CO2, oziroma je, zaradi odobrene izključitve iz sistema Skupnosti za trgovanje s pravicami do emisij CO2, </w:t>
      </w:r>
      <w:r w:rsidRPr="00BA2D4D">
        <w:rPr>
          <w:rFonts w:eastAsiaTheme="minorHAnsi"/>
          <w:b w:val="0"/>
          <w:bCs/>
          <w:sz w:val="20"/>
          <w:szCs w:val="20"/>
        </w:rPr>
        <w:t>obvezan k plačilu</w:t>
      </w:r>
      <w:r w:rsidR="006F06F9" w:rsidRPr="00BA2D4D">
        <w:rPr>
          <w:rFonts w:eastAsiaTheme="minorHAnsi"/>
          <w:b w:val="0"/>
          <w:bCs/>
          <w:sz w:val="20"/>
          <w:szCs w:val="20"/>
        </w:rPr>
        <w:t xml:space="preserve"> </w:t>
      </w:r>
      <w:proofErr w:type="spellStart"/>
      <w:r w:rsidR="006F06F9" w:rsidRPr="00BA2D4D">
        <w:rPr>
          <w:rFonts w:eastAsiaTheme="minorHAnsi"/>
          <w:b w:val="0"/>
          <w:bCs/>
          <w:sz w:val="20"/>
          <w:szCs w:val="20"/>
        </w:rPr>
        <w:t>okoljske</w:t>
      </w:r>
      <w:proofErr w:type="spellEnd"/>
      <w:r w:rsidR="006F06F9" w:rsidRPr="00BA2D4D">
        <w:rPr>
          <w:rFonts w:eastAsiaTheme="minorHAnsi"/>
          <w:b w:val="0"/>
          <w:bCs/>
          <w:sz w:val="20"/>
          <w:szCs w:val="20"/>
        </w:rPr>
        <w:t xml:space="preserve"> dajatve v skladu z zakonom ki ureja varstvo okolja, je upravičen do povračila stroškov </w:t>
      </w:r>
      <w:r w:rsidR="003B193F">
        <w:rPr>
          <w:rFonts w:eastAsiaTheme="minorHAnsi"/>
          <w:b w:val="0"/>
          <w:bCs/>
          <w:sz w:val="20"/>
          <w:szCs w:val="20"/>
        </w:rPr>
        <w:t>iz</w:t>
      </w:r>
      <w:r w:rsidR="00E66341" w:rsidRPr="00BA2D4D">
        <w:rPr>
          <w:rFonts w:eastAsiaTheme="minorHAnsi"/>
          <w:b w:val="0"/>
          <w:bCs/>
          <w:sz w:val="20"/>
          <w:szCs w:val="20"/>
        </w:rPr>
        <w:t xml:space="preserve"> obdobja</w:t>
      </w:r>
      <w:r w:rsidR="006F06F9" w:rsidRPr="00BA2D4D">
        <w:rPr>
          <w:rFonts w:eastAsiaTheme="minorHAnsi"/>
          <w:b w:val="0"/>
          <w:bCs/>
          <w:sz w:val="20"/>
          <w:szCs w:val="20"/>
        </w:rPr>
        <w:t xml:space="preserve">, ko so ti dejansko </w:t>
      </w:r>
      <w:r w:rsidR="00E66341" w:rsidRPr="00BA2D4D">
        <w:rPr>
          <w:rFonts w:eastAsiaTheme="minorHAnsi"/>
          <w:b w:val="0"/>
          <w:bCs/>
          <w:sz w:val="20"/>
          <w:szCs w:val="20"/>
        </w:rPr>
        <w:t xml:space="preserve">in dokazano </w:t>
      </w:r>
      <w:r w:rsidR="006F06F9" w:rsidRPr="00BA2D4D">
        <w:rPr>
          <w:rFonts w:eastAsiaTheme="minorHAnsi"/>
          <w:b w:val="0"/>
          <w:bCs/>
          <w:sz w:val="20"/>
          <w:szCs w:val="20"/>
        </w:rPr>
        <w:t xml:space="preserve">nastali. </w:t>
      </w:r>
      <w:r w:rsidR="00E66341" w:rsidRPr="00BA2D4D">
        <w:rPr>
          <w:rFonts w:eastAsiaTheme="minorHAnsi"/>
          <w:b w:val="0"/>
          <w:bCs/>
          <w:sz w:val="20"/>
          <w:szCs w:val="20"/>
        </w:rPr>
        <w:t xml:space="preserve">   </w:t>
      </w:r>
    </w:p>
    <w:p w14:paraId="3B438011" w14:textId="2794D921" w:rsidR="00782AA1" w:rsidRPr="00BA2D4D" w:rsidRDefault="00782AA1" w:rsidP="007075BC">
      <w:pPr>
        <w:pStyle w:val="lennaslov"/>
        <w:spacing w:line="276" w:lineRule="auto"/>
        <w:jc w:val="both"/>
        <w:rPr>
          <w:rFonts w:eastAsiaTheme="minorHAnsi"/>
          <w:b w:val="0"/>
          <w:bCs/>
          <w:sz w:val="20"/>
          <w:szCs w:val="20"/>
        </w:rPr>
      </w:pPr>
    </w:p>
    <w:p w14:paraId="145A8F5F" w14:textId="17D6A659" w:rsidR="00782AA1" w:rsidRPr="00BA2D4D" w:rsidRDefault="00782AA1" w:rsidP="00E66341">
      <w:pPr>
        <w:pStyle w:val="lennaslov"/>
        <w:numPr>
          <w:ilvl w:val="0"/>
          <w:numId w:val="27"/>
        </w:numPr>
        <w:spacing w:line="276" w:lineRule="auto"/>
        <w:jc w:val="both"/>
        <w:rPr>
          <w:rFonts w:eastAsiaTheme="minorHAnsi"/>
          <w:b w:val="0"/>
          <w:bCs/>
          <w:sz w:val="20"/>
          <w:szCs w:val="20"/>
        </w:rPr>
      </w:pPr>
      <w:r w:rsidRPr="00BA2D4D">
        <w:rPr>
          <w:rFonts w:eastAsiaTheme="minorHAnsi"/>
          <w:b w:val="0"/>
          <w:bCs/>
          <w:sz w:val="20"/>
          <w:szCs w:val="20"/>
        </w:rPr>
        <w:t>Proizvajalec lahko povračilo stroškov iz prejšnjega odstavka zahteva v roku treh mesecev od uveljavitve te uredbe.</w:t>
      </w:r>
    </w:p>
    <w:p w14:paraId="70DD24CA" w14:textId="4A67A943" w:rsidR="00782AA1" w:rsidRPr="00BA2D4D" w:rsidRDefault="00782AA1" w:rsidP="007075BC">
      <w:pPr>
        <w:pStyle w:val="lennaslov"/>
        <w:spacing w:line="276" w:lineRule="auto"/>
        <w:jc w:val="both"/>
        <w:rPr>
          <w:b w:val="0"/>
          <w:sz w:val="20"/>
          <w:szCs w:val="20"/>
        </w:rPr>
      </w:pPr>
    </w:p>
    <w:p w14:paraId="2C3D6077" w14:textId="77777777" w:rsidR="00EA68AD" w:rsidRPr="00BA2D4D" w:rsidRDefault="00EA68AD" w:rsidP="007075BC">
      <w:pPr>
        <w:pStyle w:val="len"/>
        <w:spacing w:line="276" w:lineRule="auto"/>
        <w:rPr>
          <w:b w:val="0"/>
          <w:sz w:val="20"/>
          <w:szCs w:val="20"/>
        </w:rPr>
      </w:pPr>
      <w:r w:rsidRPr="00BA2D4D">
        <w:rPr>
          <w:b w:val="0"/>
          <w:sz w:val="20"/>
          <w:szCs w:val="20"/>
        </w:rPr>
        <w:t>36. člen</w:t>
      </w:r>
    </w:p>
    <w:p w14:paraId="49AA6FFA" w14:textId="77777777" w:rsidR="00EA68AD" w:rsidRPr="00BA2D4D" w:rsidRDefault="00EA68AD" w:rsidP="007075BC">
      <w:pPr>
        <w:pStyle w:val="lennaslov"/>
        <w:spacing w:line="276" w:lineRule="auto"/>
        <w:rPr>
          <w:b w:val="0"/>
          <w:sz w:val="20"/>
          <w:szCs w:val="20"/>
        </w:rPr>
      </w:pPr>
      <w:r w:rsidRPr="00BA2D4D">
        <w:rPr>
          <w:b w:val="0"/>
          <w:sz w:val="20"/>
          <w:szCs w:val="20"/>
        </w:rPr>
        <w:t>(začetek veljavnosti)</w:t>
      </w:r>
    </w:p>
    <w:p w14:paraId="2A96A3E3" w14:textId="77777777" w:rsidR="00EA68AD" w:rsidRPr="00BA2D4D" w:rsidRDefault="00EA68AD" w:rsidP="007075BC">
      <w:pPr>
        <w:pStyle w:val="Odstavek"/>
        <w:spacing w:line="276" w:lineRule="auto"/>
        <w:rPr>
          <w:sz w:val="20"/>
          <w:szCs w:val="20"/>
        </w:rPr>
      </w:pPr>
      <w:r w:rsidRPr="00BA2D4D">
        <w:rPr>
          <w:sz w:val="20"/>
          <w:szCs w:val="20"/>
        </w:rPr>
        <w:t>Ta uredba začne veljati naslednji dan po objavi v Uradnem listu Republike Slovenije.«.</w:t>
      </w:r>
    </w:p>
    <w:p w14:paraId="53F6E53D" w14:textId="39BAAFF8" w:rsidR="008462C4" w:rsidRPr="00BA2D4D" w:rsidRDefault="008462C4" w:rsidP="007075BC">
      <w:pPr>
        <w:pStyle w:val="Odstavek"/>
        <w:spacing w:line="276" w:lineRule="auto"/>
        <w:rPr>
          <w:sz w:val="20"/>
          <w:szCs w:val="20"/>
        </w:rPr>
      </w:pPr>
    </w:p>
    <w:p w14:paraId="49FD86BF" w14:textId="51F8B36A" w:rsidR="004457EF" w:rsidRPr="00BA2D4D" w:rsidRDefault="004457EF" w:rsidP="007075BC">
      <w:pPr>
        <w:pStyle w:val="Odstavek"/>
        <w:spacing w:line="276" w:lineRule="auto"/>
        <w:rPr>
          <w:sz w:val="20"/>
          <w:szCs w:val="20"/>
        </w:rPr>
      </w:pPr>
    </w:p>
    <w:p w14:paraId="4D07CC57" w14:textId="25EADBFD" w:rsidR="004457EF" w:rsidRPr="00BA2D4D" w:rsidRDefault="004457EF" w:rsidP="007075BC">
      <w:pPr>
        <w:pStyle w:val="Odstavek"/>
        <w:spacing w:line="276" w:lineRule="auto"/>
        <w:rPr>
          <w:sz w:val="20"/>
          <w:szCs w:val="20"/>
        </w:rPr>
      </w:pPr>
    </w:p>
    <w:p w14:paraId="3E063DEB" w14:textId="36B33613" w:rsidR="004457EF" w:rsidRPr="00BA2D4D" w:rsidRDefault="004457EF" w:rsidP="007075BC">
      <w:pPr>
        <w:pStyle w:val="Odstavek"/>
        <w:spacing w:line="276" w:lineRule="auto"/>
        <w:rPr>
          <w:sz w:val="20"/>
          <w:szCs w:val="20"/>
        </w:rPr>
      </w:pPr>
    </w:p>
    <w:p w14:paraId="142E5431" w14:textId="04BEEB59" w:rsidR="004457EF" w:rsidRPr="00BA2D4D" w:rsidRDefault="004457EF" w:rsidP="007075BC">
      <w:pPr>
        <w:pStyle w:val="Odstavek"/>
        <w:spacing w:line="276" w:lineRule="auto"/>
        <w:rPr>
          <w:sz w:val="20"/>
          <w:szCs w:val="20"/>
        </w:rPr>
      </w:pPr>
    </w:p>
    <w:p w14:paraId="2B5776D2" w14:textId="3348C598" w:rsidR="004457EF" w:rsidRPr="00BA2D4D" w:rsidRDefault="004457EF" w:rsidP="007075BC">
      <w:pPr>
        <w:pStyle w:val="Odstavek"/>
        <w:spacing w:line="276" w:lineRule="auto"/>
        <w:rPr>
          <w:sz w:val="20"/>
          <w:szCs w:val="20"/>
        </w:rPr>
      </w:pPr>
    </w:p>
    <w:p w14:paraId="09D12613" w14:textId="3B3FD5F1" w:rsidR="004457EF" w:rsidRPr="00BA2D4D" w:rsidRDefault="004457EF" w:rsidP="007075BC">
      <w:pPr>
        <w:pStyle w:val="Odstavek"/>
        <w:spacing w:line="276" w:lineRule="auto"/>
        <w:rPr>
          <w:sz w:val="20"/>
          <w:szCs w:val="20"/>
        </w:rPr>
      </w:pPr>
    </w:p>
    <w:p w14:paraId="1AFF4835" w14:textId="19B7F739" w:rsidR="004457EF" w:rsidRPr="00BA2D4D" w:rsidRDefault="004457EF" w:rsidP="007075BC">
      <w:pPr>
        <w:pStyle w:val="Odstavek"/>
        <w:spacing w:line="276" w:lineRule="auto"/>
        <w:rPr>
          <w:sz w:val="20"/>
          <w:szCs w:val="20"/>
        </w:rPr>
      </w:pPr>
    </w:p>
    <w:p w14:paraId="41940D44" w14:textId="1AC6A500" w:rsidR="004457EF" w:rsidRPr="00BA2D4D" w:rsidRDefault="004457EF" w:rsidP="007075BC">
      <w:pPr>
        <w:pStyle w:val="Odstavek"/>
        <w:spacing w:line="276" w:lineRule="auto"/>
        <w:rPr>
          <w:sz w:val="20"/>
          <w:szCs w:val="20"/>
        </w:rPr>
      </w:pPr>
    </w:p>
    <w:p w14:paraId="51B4AAD8" w14:textId="454992B2" w:rsidR="004457EF" w:rsidRPr="00BA2D4D" w:rsidRDefault="004457EF" w:rsidP="007075BC">
      <w:pPr>
        <w:pStyle w:val="Odstavek"/>
        <w:spacing w:line="276" w:lineRule="auto"/>
        <w:rPr>
          <w:sz w:val="20"/>
          <w:szCs w:val="20"/>
        </w:rPr>
      </w:pPr>
    </w:p>
    <w:p w14:paraId="328D8DBB" w14:textId="53F730FB" w:rsidR="004457EF" w:rsidRPr="00BA2D4D" w:rsidRDefault="004457EF" w:rsidP="007075BC">
      <w:pPr>
        <w:pStyle w:val="Odstavek"/>
        <w:spacing w:line="276" w:lineRule="auto"/>
        <w:rPr>
          <w:sz w:val="20"/>
          <w:szCs w:val="20"/>
        </w:rPr>
      </w:pPr>
    </w:p>
    <w:p w14:paraId="4D1EE5AC" w14:textId="078CABAB" w:rsidR="004457EF" w:rsidRPr="00BA2D4D" w:rsidRDefault="004457EF" w:rsidP="007075BC">
      <w:pPr>
        <w:pStyle w:val="Odstavek"/>
        <w:spacing w:line="276" w:lineRule="auto"/>
        <w:rPr>
          <w:sz w:val="20"/>
          <w:szCs w:val="20"/>
        </w:rPr>
      </w:pPr>
    </w:p>
    <w:p w14:paraId="3AA26DA7" w14:textId="75236A01" w:rsidR="004457EF" w:rsidRPr="00BA2D4D" w:rsidRDefault="004457EF" w:rsidP="007075BC">
      <w:pPr>
        <w:pStyle w:val="Odstavek"/>
        <w:spacing w:line="276" w:lineRule="auto"/>
        <w:rPr>
          <w:sz w:val="20"/>
          <w:szCs w:val="20"/>
        </w:rPr>
      </w:pPr>
    </w:p>
    <w:p w14:paraId="6AA6942F" w14:textId="616784C1" w:rsidR="004457EF" w:rsidRPr="00BA2D4D" w:rsidRDefault="004457EF" w:rsidP="007075BC">
      <w:pPr>
        <w:pStyle w:val="Odstavek"/>
        <w:spacing w:line="276" w:lineRule="auto"/>
        <w:rPr>
          <w:sz w:val="20"/>
          <w:szCs w:val="20"/>
        </w:rPr>
      </w:pPr>
    </w:p>
    <w:p w14:paraId="5B5CC32B" w14:textId="011C968C" w:rsidR="004457EF" w:rsidRPr="00BA2D4D" w:rsidRDefault="004457EF" w:rsidP="007075BC">
      <w:pPr>
        <w:pStyle w:val="Odstavek"/>
        <w:spacing w:line="276" w:lineRule="auto"/>
        <w:rPr>
          <w:sz w:val="20"/>
          <w:szCs w:val="20"/>
        </w:rPr>
      </w:pPr>
    </w:p>
    <w:p w14:paraId="40C81FD3" w14:textId="4B3A8E0B" w:rsidR="004457EF" w:rsidRPr="00BA2D4D" w:rsidRDefault="004457EF" w:rsidP="007075BC">
      <w:pPr>
        <w:pStyle w:val="Odstavek"/>
        <w:spacing w:line="276" w:lineRule="auto"/>
        <w:rPr>
          <w:sz w:val="20"/>
          <w:szCs w:val="20"/>
        </w:rPr>
      </w:pPr>
    </w:p>
    <w:p w14:paraId="20680E6B" w14:textId="4194CF2A" w:rsidR="004457EF" w:rsidRPr="00BA2D4D" w:rsidRDefault="004457EF" w:rsidP="007075BC">
      <w:pPr>
        <w:pStyle w:val="Odstavek"/>
        <w:spacing w:line="276" w:lineRule="auto"/>
        <w:rPr>
          <w:sz w:val="20"/>
          <w:szCs w:val="20"/>
        </w:rPr>
      </w:pPr>
    </w:p>
    <w:p w14:paraId="68B760E6" w14:textId="16B9BF08" w:rsidR="00777C4F" w:rsidRPr="00BA2D4D" w:rsidRDefault="00777C4F" w:rsidP="0030434D">
      <w:pPr>
        <w:pStyle w:val="Odstavek"/>
        <w:spacing w:line="276" w:lineRule="auto"/>
        <w:ind w:firstLine="0"/>
        <w:rPr>
          <w:sz w:val="20"/>
          <w:szCs w:val="20"/>
        </w:rPr>
      </w:pPr>
    </w:p>
    <w:p w14:paraId="5AD5D7D8" w14:textId="3DAB4D72" w:rsidR="00777C4F" w:rsidRPr="00BA2D4D" w:rsidRDefault="00777C4F" w:rsidP="00777C4F">
      <w:pPr>
        <w:suppressAutoHyphens/>
        <w:overflowPunct w:val="0"/>
        <w:autoSpaceDE w:val="0"/>
        <w:autoSpaceDN w:val="0"/>
        <w:adjustRightInd w:val="0"/>
        <w:spacing w:before="480" w:after="0" w:line="240" w:lineRule="auto"/>
        <w:textAlignment w:val="baseline"/>
        <w:rPr>
          <w:rFonts w:ascii="Arial" w:eastAsia="Times New Roman" w:hAnsi="Arial" w:cs="Arial"/>
          <w:b/>
          <w:sz w:val="20"/>
          <w:szCs w:val="20"/>
          <w:lang w:eastAsia="sl-SI"/>
        </w:rPr>
      </w:pPr>
      <w:r w:rsidRPr="00BA2D4D">
        <w:rPr>
          <w:rFonts w:ascii="Arial" w:eastAsia="Times New Roman" w:hAnsi="Arial" w:cs="Arial"/>
          <w:b/>
          <w:sz w:val="20"/>
          <w:szCs w:val="20"/>
          <w:lang w:eastAsia="sl-SI"/>
        </w:rPr>
        <w:lastRenderedPageBreak/>
        <w:t>PRILOGA 1</w:t>
      </w:r>
    </w:p>
    <w:p w14:paraId="58C65002" w14:textId="77777777" w:rsidR="00777C4F" w:rsidRPr="00BA2D4D" w:rsidRDefault="00777C4F" w:rsidP="00777C4F">
      <w:pPr>
        <w:overflowPunct w:val="0"/>
        <w:autoSpaceDE w:val="0"/>
        <w:autoSpaceDN w:val="0"/>
        <w:adjustRightInd w:val="0"/>
        <w:spacing w:after="0" w:line="288" w:lineRule="auto"/>
        <w:jc w:val="both"/>
        <w:textAlignment w:val="baseline"/>
        <w:rPr>
          <w:rFonts w:ascii="Arial" w:eastAsia="Times New Roman" w:hAnsi="Arial" w:cs="Arial"/>
          <w:b/>
          <w:sz w:val="20"/>
          <w:szCs w:val="20"/>
          <w:lang w:eastAsia="sl-SI"/>
        </w:rPr>
      </w:pPr>
    </w:p>
    <w:p w14:paraId="4AF85510" w14:textId="77777777" w:rsidR="00777C4F" w:rsidRPr="00BA2D4D" w:rsidRDefault="00777C4F" w:rsidP="00777C4F">
      <w:pPr>
        <w:overflowPunct w:val="0"/>
        <w:autoSpaceDE w:val="0"/>
        <w:autoSpaceDN w:val="0"/>
        <w:adjustRightInd w:val="0"/>
        <w:spacing w:after="0" w:line="288" w:lineRule="auto"/>
        <w:jc w:val="both"/>
        <w:textAlignment w:val="baseline"/>
        <w:rPr>
          <w:rFonts w:ascii="Arial" w:eastAsia="Times New Roman" w:hAnsi="Arial" w:cs="Arial"/>
          <w:b/>
          <w:sz w:val="20"/>
          <w:szCs w:val="20"/>
          <w:lang w:eastAsia="sl-SI"/>
        </w:rPr>
      </w:pPr>
      <w:r w:rsidRPr="00BA2D4D">
        <w:rPr>
          <w:rFonts w:ascii="Arial" w:eastAsia="Times New Roman" w:hAnsi="Arial" w:cs="Arial"/>
          <w:b/>
          <w:sz w:val="20"/>
          <w:szCs w:val="20"/>
          <w:lang w:eastAsia="sl-SI"/>
        </w:rPr>
        <w:t>Biomasa, ki se lahko uporablja za proizvodnjo elektrike, ki prejema podpore, razdeljena po virih</w:t>
      </w:r>
    </w:p>
    <w:p w14:paraId="33E415B7" w14:textId="77777777" w:rsidR="00777C4F" w:rsidRPr="00BA2D4D" w:rsidRDefault="00777C4F" w:rsidP="00777C4F">
      <w:pPr>
        <w:overflowPunct w:val="0"/>
        <w:autoSpaceDE w:val="0"/>
        <w:autoSpaceDN w:val="0"/>
        <w:adjustRightInd w:val="0"/>
        <w:spacing w:after="0" w:line="288" w:lineRule="auto"/>
        <w:jc w:val="both"/>
        <w:textAlignment w:val="baseline"/>
        <w:rPr>
          <w:rFonts w:ascii="Arial" w:eastAsia="Times New Roman" w:hAnsi="Arial" w:cs="Arial"/>
          <w:b/>
          <w:sz w:val="20"/>
          <w:szCs w:val="20"/>
          <w:lang w:eastAsia="sl-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34"/>
        <w:gridCol w:w="5508"/>
      </w:tblGrid>
      <w:tr w:rsidR="00777C4F" w:rsidRPr="00BA2D4D" w14:paraId="6F439941" w14:textId="77777777" w:rsidTr="00D01C43">
        <w:trPr>
          <w:trHeight w:val="397"/>
        </w:trPr>
        <w:tc>
          <w:tcPr>
            <w:tcW w:w="3708" w:type="dxa"/>
            <w:tcBorders>
              <w:top w:val="single" w:sz="12" w:space="0" w:color="auto"/>
              <w:left w:val="single" w:sz="12" w:space="0" w:color="auto"/>
              <w:bottom w:val="single" w:sz="12" w:space="0" w:color="auto"/>
              <w:right w:val="single" w:sz="4" w:space="0" w:color="auto"/>
            </w:tcBorders>
            <w:vAlign w:val="center"/>
            <w:hideMark/>
          </w:tcPr>
          <w:p w14:paraId="5021CB39" w14:textId="77777777" w:rsidR="00777C4F" w:rsidRPr="00BA2D4D" w:rsidRDefault="00777C4F" w:rsidP="00777C4F">
            <w:pPr>
              <w:suppressAutoHyphens/>
              <w:overflowPunct w:val="0"/>
              <w:autoSpaceDE w:val="0"/>
              <w:autoSpaceDN w:val="0"/>
              <w:adjustRightInd w:val="0"/>
              <w:spacing w:after="0" w:line="288" w:lineRule="auto"/>
              <w:jc w:val="both"/>
              <w:textAlignment w:val="baseline"/>
              <w:rPr>
                <w:rFonts w:ascii="Arial" w:eastAsia="Times New Roman" w:hAnsi="Arial" w:cs="Arial"/>
                <w:b/>
                <w:sz w:val="20"/>
                <w:szCs w:val="20"/>
                <w:lang w:eastAsia="ar-SA"/>
              </w:rPr>
            </w:pPr>
            <w:r w:rsidRPr="00BA2D4D">
              <w:rPr>
                <w:rFonts w:ascii="Arial" w:eastAsia="Times New Roman" w:hAnsi="Arial" w:cs="Arial"/>
                <w:b/>
                <w:sz w:val="20"/>
                <w:szCs w:val="20"/>
              </w:rPr>
              <w:t>Vir biomase – 1. stopnja</w:t>
            </w:r>
          </w:p>
        </w:tc>
        <w:tc>
          <w:tcPr>
            <w:tcW w:w="5785" w:type="dxa"/>
            <w:tcBorders>
              <w:top w:val="single" w:sz="12" w:space="0" w:color="auto"/>
              <w:left w:val="single" w:sz="4" w:space="0" w:color="auto"/>
              <w:bottom w:val="single" w:sz="12" w:space="0" w:color="auto"/>
              <w:right w:val="single" w:sz="12" w:space="0" w:color="auto"/>
            </w:tcBorders>
            <w:vAlign w:val="center"/>
            <w:hideMark/>
          </w:tcPr>
          <w:p w14:paraId="3B7E16F5" w14:textId="77777777" w:rsidR="00777C4F" w:rsidRPr="00BA2D4D" w:rsidRDefault="00777C4F" w:rsidP="00777C4F">
            <w:pPr>
              <w:suppressAutoHyphens/>
              <w:overflowPunct w:val="0"/>
              <w:autoSpaceDE w:val="0"/>
              <w:autoSpaceDN w:val="0"/>
              <w:adjustRightInd w:val="0"/>
              <w:spacing w:after="0" w:line="288" w:lineRule="auto"/>
              <w:jc w:val="both"/>
              <w:textAlignment w:val="baseline"/>
              <w:rPr>
                <w:rFonts w:ascii="Arial" w:eastAsia="Times New Roman" w:hAnsi="Arial" w:cs="Arial"/>
                <w:b/>
                <w:sz w:val="20"/>
                <w:szCs w:val="20"/>
              </w:rPr>
            </w:pPr>
            <w:r w:rsidRPr="00BA2D4D">
              <w:rPr>
                <w:rFonts w:ascii="Arial" w:eastAsia="Times New Roman" w:hAnsi="Arial" w:cs="Arial"/>
                <w:b/>
                <w:sz w:val="20"/>
                <w:szCs w:val="20"/>
              </w:rPr>
              <w:t>Vir biomase – 2. stopnja</w:t>
            </w:r>
          </w:p>
        </w:tc>
      </w:tr>
      <w:tr w:rsidR="00777C4F" w:rsidRPr="00BA2D4D" w14:paraId="709231DF" w14:textId="77777777" w:rsidTr="00D01C43">
        <w:trPr>
          <w:trHeight w:val="397"/>
        </w:trPr>
        <w:tc>
          <w:tcPr>
            <w:tcW w:w="3708" w:type="dxa"/>
            <w:tcBorders>
              <w:top w:val="single" w:sz="12" w:space="0" w:color="auto"/>
              <w:left w:val="single" w:sz="12" w:space="0" w:color="auto"/>
              <w:bottom w:val="nil"/>
              <w:right w:val="single" w:sz="4" w:space="0" w:color="auto"/>
            </w:tcBorders>
            <w:vAlign w:val="center"/>
            <w:hideMark/>
          </w:tcPr>
          <w:p w14:paraId="0F5B542B" w14:textId="77777777" w:rsidR="00777C4F" w:rsidRPr="00BA2D4D" w:rsidRDefault="00777C4F" w:rsidP="00777C4F">
            <w:pPr>
              <w:tabs>
                <w:tab w:val="left" w:pos="360"/>
              </w:tabs>
              <w:suppressAutoHyphens/>
              <w:overflowPunct w:val="0"/>
              <w:autoSpaceDE w:val="0"/>
              <w:autoSpaceDN w:val="0"/>
              <w:adjustRightInd w:val="0"/>
              <w:spacing w:after="0" w:line="288" w:lineRule="auto"/>
              <w:jc w:val="both"/>
              <w:textAlignment w:val="baseline"/>
              <w:rPr>
                <w:rFonts w:ascii="Arial" w:eastAsia="Times New Roman" w:hAnsi="Arial" w:cs="Arial"/>
                <w:sz w:val="20"/>
                <w:szCs w:val="20"/>
                <w:lang w:eastAsia="ar-SA"/>
              </w:rPr>
            </w:pPr>
            <w:r w:rsidRPr="00BA2D4D">
              <w:rPr>
                <w:rFonts w:ascii="Arial" w:eastAsia="Times New Roman" w:hAnsi="Arial" w:cs="Arial"/>
                <w:sz w:val="20"/>
                <w:szCs w:val="20"/>
                <w:lang w:eastAsia="sl-SI"/>
              </w:rPr>
              <w:t>A</w:t>
            </w:r>
            <w:r w:rsidRPr="00BA2D4D">
              <w:rPr>
                <w:rFonts w:ascii="Arial" w:eastAsia="Times New Roman" w:hAnsi="Arial" w:cs="Arial"/>
                <w:sz w:val="20"/>
                <w:szCs w:val="20"/>
                <w:lang w:eastAsia="sl-SI"/>
              </w:rPr>
              <w:tab/>
              <w:t>Lesna biomasa</w:t>
            </w:r>
          </w:p>
        </w:tc>
        <w:tc>
          <w:tcPr>
            <w:tcW w:w="5785" w:type="dxa"/>
            <w:tcBorders>
              <w:top w:val="single" w:sz="12" w:space="0" w:color="auto"/>
              <w:left w:val="single" w:sz="4" w:space="0" w:color="auto"/>
              <w:bottom w:val="single" w:sz="4" w:space="0" w:color="auto"/>
              <w:right w:val="single" w:sz="12" w:space="0" w:color="auto"/>
            </w:tcBorders>
            <w:vAlign w:val="center"/>
            <w:hideMark/>
          </w:tcPr>
          <w:p w14:paraId="3DB8AB58" w14:textId="77777777" w:rsidR="00777C4F" w:rsidRPr="00BA2D4D" w:rsidRDefault="00777C4F" w:rsidP="00777C4F">
            <w:pPr>
              <w:tabs>
                <w:tab w:val="left" w:pos="432"/>
              </w:tabs>
              <w:suppressAutoHyphens/>
              <w:overflowPunct w:val="0"/>
              <w:autoSpaceDE w:val="0"/>
              <w:autoSpaceDN w:val="0"/>
              <w:adjustRightInd w:val="0"/>
              <w:spacing w:after="0" w:line="288" w:lineRule="auto"/>
              <w:jc w:val="both"/>
              <w:textAlignment w:val="baseline"/>
              <w:rPr>
                <w:rFonts w:ascii="Arial" w:eastAsia="Times New Roman" w:hAnsi="Arial" w:cs="Arial"/>
                <w:sz w:val="20"/>
                <w:szCs w:val="20"/>
                <w:lang w:eastAsia="ar-SA"/>
              </w:rPr>
            </w:pPr>
            <w:r w:rsidRPr="00BA2D4D">
              <w:rPr>
                <w:rFonts w:ascii="Arial" w:eastAsia="Times New Roman" w:hAnsi="Arial" w:cs="Arial"/>
                <w:sz w:val="20"/>
                <w:szCs w:val="20"/>
              </w:rPr>
              <w:t>A 1</w:t>
            </w:r>
            <w:r w:rsidRPr="00BA2D4D">
              <w:rPr>
                <w:rFonts w:ascii="Arial" w:eastAsia="Times New Roman" w:hAnsi="Arial" w:cs="Arial"/>
                <w:sz w:val="20"/>
                <w:szCs w:val="20"/>
              </w:rPr>
              <w:tab/>
              <w:t>Les iz gozdov in nasadov</w:t>
            </w:r>
          </w:p>
        </w:tc>
      </w:tr>
      <w:tr w:rsidR="00777C4F" w:rsidRPr="00BA2D4D" w14:paraId="1E9B880D" w14:textId="77777777" w:rsidTr="00D01C43">
        <w:trPr>
          <w:trHeight w:val="397"/>
        </w:trPr>
        <w:tc>
          <w:tcPr>
            <w:tcW w:w="3708" w:type="dxa"/>
            <w:tcBorders>
              <w:top w:val="nil"/>
              <w:left w:val="single" w:sz="12" w:space="0" w:color="auto"/>
              <w:bottom w:val="nil"/>
              <w:right w:val="single" w:sz="4" w:space="0" w:color="auto"/>
            </w:tcBorders>
            <w:vAlign w:val="center"/>
          </w:tcPr>
          <w:p w14:paraId="33902F39" w14:textId="77777777" w:rsidR="00777C4F" w:rsidRPr="00BA2D4D" w:rsidRDefault="00777C4F" w:rsidP="00777C4F">
            <w:pPr>
              <w:suppressAutoHyphens/>
              <w:overflowPunct w:val="0"/>
              <w:autoSpaceDE w:val="0"/>
              <w:autoSpaceDN w:val="0"/>
              <w:adjustRightInd w:val="0"/>
              <w:spacing w:after="0" w:line="288" w:lineRule="auto"/>
              <w:jc w:val="both"/>
              <w:textAlignment w:val="baseline"/>
              <w:rPr>
                <w:rFonts w:ascii="Arial" w:eastAsia="Times New Roman" w:hAnsi="Arial" w:cs="Arial"/>
                <w:sz w:val="20"/>
                <w:szCs w:val="20"/>
                <w:lang w:eastAsia="ar-SA"/>
              </w:rPr>
            </w:pPr>
          </w:p>
        </w:tc>
        <w:tc>
          <w:tcPr>
            <w:tcW w:w="5785" w:type="dxa"/>
            <w:tcBorders>
              <w:top w:val="single" w:sz="4" w:space="0" w:color="auto"/>
              <w:left w:val="single" w:sz="4" w:space="0" w:color="auto"/>
              <w:bottom w:val="single" w:sz="4" w:space="0" w:color="auto"/>
              <w:right w:val="single" w:sz="12" w:space="0" w:color="auto"/>
            </w:tcBorders>
            <w:vAlign w:val="center"/>
            <w:hideMark/>
          </w:tcPr>
          <w:p w14:paraId="3D70773F" w14:textId="77777777" w:rsidR="00777C4F" w:rsidRPr="00BA2D4D" w:rsidRDefault="00777C4F" w:rsidP="00777C4F">
            <w:pPr>
              <w:tabs>
                <w:tab w:val="left" w:pos="432"/>
              </w:tabs>
              <w:suppressAutoHyphens/>
              <w:overflowPunct w:val="0"/>
              <w:autoSpaceDE w:val="0"/>
              <w:autoSpaceDN w:val="0"/>
              <w:adjustRightInd w:val="0"/>
              <w:spacing w:after="0" w:line="288" w:lineRule="auto"/>
              <w:jc w:val="both"/>
              <w:textAlignment w:val="baseline"/>
              <w:rPr>
                <w:rFonts w:ascii="Arial" w:eastAsia="Times New Roman" w:hAnsi="Arial" w:cs="Arial"/>
                <w:sz w:val="20"/>
                <w:szCs w:val="20"/>
              </w:rPr>
            </w:pPr>
            <w:r w:rsidRPr="00BA2D4D">
              <w:rPr>
                <w:rFonts w:ascii="Arial" w:eastAsia="Times New Roman" w:hAnsi="Arial" w:cs="Arial"/>
                <w:sz w:val="20"/>
                <w:szCs w:val="20"/>
              </w:rPr>
              <w:t>A 2</w:t>
            </w:r>
            <w:r w:rsidRPr="00BA2D4D">
              <w:rPr>
                <w:rFonts w:ascii="Arial" w:eastAsia="Times New Roman" w:hAnsi="Arial" w:cs="Arial"/>
                <w:sz w:val="20"/>
                <w:szCs w:val="20"/>
              </w:rPr>
              <w:tab/>
              <w:t>Stranski proizvodi in ostanki iz lesnopredelovalne industrije</w:t>
            </w:r>
          </w:p>
        </w:tc>
      </w:tr>
      <w:tr w:rsidR="00777C4F" w:rsidRPr="00BA2D4D" w14:paraId="463BDE85" w14:textId="77777777" w:rsidTr="00D01C43">
        <w:trPr>
          <w:trHeight w:val="397"/>
        </w:trPr>
        <w:tc>
          <w:tcPr>
            <w:tcW w:w="3708" w:type="dxa"/>
            <w:tcBorders>
              <w:top w:val="nil"/>
              <w:left w:val="single" w:sz="12" w:space="0" w:color="auto"/>
              <w:bottom w:val="single" w:sz="12" w:space="0" w:color="auto"/>
              <w:right w:val="single" w:sz="4" w:space="0" w:color="auto"/>
            </w:tcBorders>
            <w:vAlign w:val="center"/>
          </w:tcPr>
          <w:p w14:paraId="4FBF1E3B" w14:textId="77777777" w:rsidR="00777C4F" w:rsidRPr="00BA2D4D" w:rsidRDefault="00777C4F" w:rsidP="00777C4F">
            <w:pPr>
              <w:suppressAutoHyphens/>
              <w:overflowPunct w:val="0"/>
              <w:autoSpaceDE w:val="0"/>
              <w:autoSpaceDN w:val="0"/>
              <w:adjustRightInd w:val="0"/>
              <w:spacing w:after="0" w:line="288" w:lineRule="auto"/>
              <w:jc w:val="both"/>
              <w:textAlignment w:val="baseline"/>
              <w:rPr>
                <w:rFonts w:ascii="Arial" w:eastAsia="Times New Roman" w:hAnsi="Arial" w:cs="Arial"/>
                <w:sz w:val="20"/>
                <w:szCs w:val="20"/>
                <w:lang w:eastAsia="ar-SA"/>
              </w:rPr>
            </w:pPr>
          </w:p>
        </w:tc>
        <w:tc>
          <w:tcPr>
            <w:tcW w:w="5785" w:type="dxa"/>
            <w:tcBorders>
              <w:top w:val="single" w:sz="4" w:space="0" w:color="auto"/>
              <w:left w:val="single" w:sz="4" w:space="0" w:color="auto"/>
              <w:bottom w:val="single" w:sz="12" w:space="0" w:color="auto"/>
              <w:right w:val="single" w:sz="12" w:space="0" w:color="auto"/>
            </w:tcBorders>
            <w:vAlign w:val="center"/>
            <w:hideMark/>
          </w:tcPr>
          <w:p w14:paraId="71F7B085" w14:textId="77777777" w:rsidR="00777C4F" w:rsidRPr="00BA2D4D" w:rsidRDefault="00777C4F" w:rsidP="00777C4F">
            <w:pPr>
              <w:tabs>
                <w:tab w:val="left" w:pos="432"/>
              </w:tabs>
              <w:suppressAutoHyphens/>
              <w:overflowPunct w:val="0"/>
              <w:autoSpaceDE w:val="0"/>
              <w:autoSpaceDN w:val="0"/>
              <w:adjustRightInd w:val="0"/>
              <w:spacing w:after="0" w:line="288" w:lineRule="auto"/>
              <w:jc w:val="both"/>
              <w:textAlignment w:val="baseline"/>
              <w:rPr>
                <w:rFonts w:ascii="Arial" w:eastAsia="Times New Roman" w:hAnsi="Arial" w:cs="Arial"/>
                <w:sz w:val="20"/>
                <w:szCs w:val="20"/>
              </w:rPr>
            </w:pPr>
            <w:r w:rsidRPr="00BA2D4D">
              <w:rPr>
                <w:rFonts w:ascii="Arial" w:eastAsia="Times New Roman" w:hAnsi="Arial" w:cs="Arial"/>
                <w:sz w:val="20"/>
                <w:szCs w:val="20"/>
              </w:rPr>
              <w:t>A 3</w:t>
            </w:r>
            <w:r w:rsidRPr="00BA2D4D">
              <w:rPr>
                <w:rFonts w:ascii="Arial" w:eastAsia="Times New Roman" w:hAnsi="Arial" w:cs="Arial"/>
                <w:sz w:val="20"/>
                <w:szCs w:val="20"/>
              </w:rPr>
              <w:tab/>
              <w:t>Odslužen les</w:t>
            </w:r>
          </w:p>
        </w:tc>
      </w:tr>
      <w:tr w:rsidR="00777C4F" w:rsidRPr="00BA2D4D" w14:paraId="0D15E618" w14:textId="77777777" w:rsidTr="00D01C43">
        <w:trPr>
          <w:trHeight w:val="397"/>
        </w:trPr>
        <w:tc>
          <w:tcPr>
            <w:tcW w:w="3708" w:type="dxa"/>
            <w:tcBorders>
              <w:top w:val="single" w:sz="12" w:space="0" w:color="auto"/>
              <w:left w:val="single" w:sz="12" w:space="0" w:color="auto"/>
              <w:bottom w:val="nil"/>
              <w:right w:val="single" w:sz="4" w:space="0" w:color="auto"/>
            </w:tcBorders>
            <w:vAlign w:val="center"/>
            <w:hideMark/>
          </w:tcPr>
          <w:p w14:paraId="01D46611" w14:textId="77777777" w:rsidR="00777C4F" w:rsidRPr="00BA2D4D" w:rsidRDefault="00777C4F" w:rsidP="00777C4F">
            <w:pPr>
              <w:tabs>
                <w:tab w:val="left" w:pos="360"/>
              </w:tabs>
              <w:suppressAutoHyphens/>
              <w:overflowPunct w:val="0"/>
              <w:autoSpaceDE w:val="0"/>
              <w:autoSpaceDN w:val="0"/>
              <w:adjustRightInd w:val="0"/>
              <w:spacing w:after="0" w:line="288" w:lineRule="auto"/>
              <w:jc w:val="both"/>
              <w:textAlignment w:val="baseline"/>
              <w:rPr>
                <w:rFonts w:ascii="Arial" w:eastAsia="Times New Roman" w:hAnsi="Arial" w:cs="Arial"/>
                <w:sz w:val="20"/>
                <w:szCs w:val="20"/>
                <w:lang w:eastAsia="ar-SA"/>
              </w:rPr>
            </w:pPr>
            <w:r w:rsidRPr="00BA2D4D">
              <w:rPr>
                <w:rFonts w:ascii="Arial" w:eastAsia="Times New Roman" w:hAnsi="Arial" w:cs="Arial"/>
                <w:sz w:val="20"/>
                <w:szCs w:val="20"/>
                <w:lang w:eastAsia="sl-SI"/>
              </w:rPr>
              <w:t>B</w:t>
            </w:r>
            <w:r w:rsidRPr="00BA2D4D">
              <w:rPr>
                <w:rFonts w:ascii="Arial" w:eastAsia="Times New Roman" w:hAnsi="Arial" w:cs="Arial"/>
                <w:sz w:val="20"/>
                <w:szCs w:val="20"/>
                <w:lang w:eastAsia="sl-SI"/>
              </w:rPr>
              <w:tab/>
              <w:t>Biomasa iz kmetijstva</w:t>
            </w:r>
          </w:p>
        </w:tc>
        <w:tc>
          <w:tcPr>
            <w:tcW w:w="5785" w:type="dxa"/>
            <w:tcBorders>
              <w:top w:val="single" w:sz="12" w:space="0" w:color="auto"/>
              <w:left w:val="single" w:sz="4" w:space="0" w:color="auto"/>
              <w:bottom w:val="single" w:sz="4" w:space="0" w:color="auto"/>
              <w:right w:val="single" w:sz="12" w:space="0" w:color="auto"/>
            </w:tcBorders>
            <w:vAlign w:val="center"/>
            <w:hideMark/>
          </w:tcPr>
          <w:p w14:paraId="4C5C542B" w14:textId="77777777" w:rsidR="00777C4F" w:rsidRPr="00BA2D4D" w:rsidRDefault="00777C4F" w:rsidP="00777C4F">
            <w:pPr>
              <w:tabs>
                <w:tab w:val="left" w:pos="432"/>
              </w:tabs>
              <w:suppressAutoHyphens/>
              <w:overflowPunct w:val="0"/>
              <w:autoSpaceDE w:val="0"/>
              <w:autoSpaceDN w:val="0"/>
              <w:adjustRightInd w:val="0"/>
              <w:spacing w:after="0" w:line="288" w:lineRule="auto"/>
              <w:jc w:val="both"/>
              <w:textAlignment w:val="baseline"/>
              <w:rPr>
                <w:rFonts w:ascii="Arial" w:eastAsia="Times New Roman" w:hAnsi="Arial" w:cs="Arial"/>
                <w:sz w:val="20"/>
                <w:szCs w:val="20"/>
              </w:rPr>
            </w:pPr>
            <w:r w:rsidRPr="00BA2D4D">
              <w:rPr>
                <w:rFonts w:ascii="Arial" w:eastAsia="Times New Roman" w:hAnsi="Arial" w:cs="Arial"/>
                <w:sz w:val="20"/>
                <w:szCs w:val="20"/>
              </w:rPr>
              <w:t>B 1</w:t>
            </w:r>
            <w:r w:rsidRPr="00BA2D4D">
              <w:rPr>
                <w:rFonts w:ascii="Arial" w:eastAsia="Times New Roman" w:hAnsi="Arial" w:cs="Arial"/>
                <w:sz w:val="20"/>
                <w:szCs w:val="20"/>
              </w:rPr>
              <w:tab/>
              <w:t>Energetske rastline</w:t>
            </w:r>
          </w:p>
        </w:tc>
      </w:tr>
      <w:tr w:rsidR="00777C4F" w:rsidRPr="00BA2D4D" w14:paraId="4A681293" w14:textId="77777777" w:rsidTr="00D01C43">
        <w:trPr>
          <w:trHeight w:val="397"/>
        </w:trPr>
        <w:tc>
          <w:tcPr>
            <w:tcW w:w="3708" w:type="dxa"/>
            <w:tcBorders>
              <w:top w:val="nil"/>
              <w:left w:val="single" w:sz="12" w:space="0" w:color="auto"/>
              <w:bottom w:val="single" w:sz="12" w:space="0" w:color="auto"/>
              <w:right w:val="single" w:sz="4" w:space="0" w:color="auto"/>
            </w:tcBorders>
            <w:vAlign w:val="center"/>
          </w:tcPr>
          <w:p w14:paraId="1C28E37D" w14:textId="77777777" w:rsidR="00777C4F" w:rsidRPr="00BA2D4D" w:rsidRDefault="00777C4F" w:rsidP="00777C4F">
            <w:pPr>
              <w:suppressAutoHyphens/>
              <w:overflowPunct w:val="0"/>
              <w:autoSpaceDE w:val="0"/>
              <w:autoSpaceDN w:val="0"/>
              <w:adjustRightInd w:val="0"/>
              <w:spacing w:after="0" w:line="288" w:lineRule="auto"/>
              <w:jc w:val="both"/>
              <w:textAlignment w:val="baseline"/>
              <w:rPr>
                <w:rFonts w:ascii="Arial" w:eastAsia="Times New Roman" w:hAnsi="Arial" w:cs="Arial"/>
                <w:sz w:val="20"/>
                <w:szCs w:val="20"/>
                <w:lang w:eastAsia="ar-SA"/>
              </w:rPr>
            </w:pPr>
          </w:p>
        </w:tc>
        <w:tc>
          <w:tcPr>
            <w:tcW w:w="5785" w:type="dxa"/>
            <w:tcBorders>
              <w:top w:val="single" w:sz="4" w:space="0" w:color="auto"/>
              <w:left w:val="single" w:sz="4" w:space="0" w:color="auto"/>
              <w:bottom w:val="single" w:sz="12" w:space="0" w:color="auto"/>
              <w:right w:val="single" w:sz="12" w:space="0" w:color="auto"/>
            </w:tcBorders>
            <w:vAlign w:val="center"/>
            <w:hideMark/>
          </w:tcPr>
          <w:p w14:paraId="67ABF1CC" w14:textId="77777777" w:rsidR="00777C4F" w:rsidRPr="00BA2D4D" w:rsidRDefault="00777C4F" w:rsidP="00777C4F">
            <w:pPr>
              <w:tabs>
                <w:tab w:val="left" w:pos="432"/>
              </w:tabs>
              <w:suppressAutoHyphens/>
              <w:overflowPunct w:val="0"/>
              <w:autoSpaceDE w:val="0"/>
              <w:autoSpaceDN w:val="0"/>
              <w:adjustRightInd w:val="0"/>
              <w:spacing w:after="0" w:line="288" w:lineRule="auto"/>
              <w:jc w:val="both"/>
              <w:textAlignment w:val="baseline"/>
              <w:rPr>
                <w:rFonts w:ascii="Arial" w:eastAsia="Times New Roman" w:hAnsi="Arial" w:cs="Arial"/>
                <w:sz w:val="20"/>
                <w:szCs w:val="20"/>
              </w:rPr>
            </w:pPr>
            <w:r w:rsidRPr="00BA2D4D">
              <w:rPr>
                <w:rFonts w:ascii="Arial" w:eastAsia="Times New Roman" w:hAnsi="Arial" w:cs="Arial"/>
                <w:sz w:val="20"/>
                <w:szCs w:val="20"/>
              </w:rPr>
              <w:t>B 2</w:t>
            </w:r>
            <w:r w:rsidRPr="00BA2D4D">
              <w:rPr>
                <w:rFonts w:ascii="Arial" w:eastAsia="Times New Roman" w:hAnsi="Arial" w:cs="Arial"/>
                <w:sz w:val="20"/>
                <w:szCs w:val="20"/>
              </w:rPr>
              <w:tab/>
              <w:t>Biorazgradljive frakcije izdelkov, ostankov in odpadkov</w:t>
            </w:r>
          </w:p>
        </w:tc>
      </w:tr>
      <w:tr w:rsidR="00777C4F" w:rsidRPr="00BA2D4D" w14:paraId="00EF15B2" w14:textId="77777777" w:rsidTr="00D01C43">
        <w:trPr>
          <w:trHeight w:val="397"/>
        </w:trPr>
        <w:tc>
          <w:tcPr>
            <w:tcW w:w="3708" w:type="dxa"/>
            <w:tcBorders>
              <w:top w:val="single" w:sz="12" w:space="0" w:color="auto"/>
              <w:left w:val="single" w:sz="12" w:space="0" w:color="auto"/>
              <w:bottom w:val="nil"/>
              <w:right w:val="single" w:sz="4" w:space="0" w:color="auto"/>
            </w:tcBorders>
            <w:vAlign w:val="center"/>
            <w:hideMark/>
          </w:tcPr>
          <w:p w14:paraId="159D67B9" w14:textId="77777777" w:rsidR="00777C4F" w:rsidRPr="00BA2D4D" w:rsidRDefault="00777C4F" w:rsidP="00777C4F">
            <w:pPr>
              <w:tabs>
                <w:tab w:val="left" w:pos="360"/>
              </w:tabs>
              <w:suppressAutoHyphens/>
              <w:overflowPunct w:val="0"/>
              <w:autoSpaceDE w:val="0"/>
              <w:autoSpaceDN w:val="0"/>
              <w:adjustRightInd w:val="0"/>
              <w:spacing w:after="0" w:line="288" w:lineRule="auto"/>
              <w:jc w:val="both"/>
              <w:textAlignment w:val="baseline"/>
              <w:rPr>
                <w:rFonts w:ascii="Arial" w:eastAsia="Times New Roman" w:hAnsi="Arial" w:cs="Arial"/>
                <w:sz w:val="20"/>
                <w:szCs w:val="20"/>
                <w:lang w:eastAsia="ar-SA"/>
              </w:rPr>
            </w:pPr>
            <w:r w:rsidRPr="00BA2D4D">
              <w:rPr>
                <w:rFonts w:ascii="Arial" w:eastAsia="Times New Roman" w:hAnsi="Arial" w:cs="Arial"/>
                <w:sz w:val="20"/>
                <w:szCs w:val="20"/>
                <w:lang w:eastAsia="sl-SI"/>
              </w:rPr>
              <w:t>C</w:t>
            </w:r>
            <w:r w:rsidRPr="00BA2D4D">
              <w:rPr>
                <w:rFonts w:ascii="Arial" w:eastAsia="Times New Roman" w:hAnsi="Arial" w:cs="Arial"/>
                <w:sz w:val="20"/>
                <w:szCs w:val="20"/>
                <w:lang w:eastAsia="sl-SI"/>
              </w:rPr>
              <w:tab/>
              <w:t>Biološko razgradljivi odpadki</w:t>
            </w:r>
          </w:p>
        </w:tc>
        <w:tc>
          <w:tcPr>
            <w:tcW w:w="5785" w:type="dxa"/>
            <w:tcBorders>
              <w:top w:val="single" w:sz="12" w:space="0" w:color="auto"/>
              <w:left w:val="single" w:sz="4" w:space="0" w:color="auto"/>
              <w:bottom w:val="single" w:sz="4" w:space="0" w:color="auto"/>
              <w:right w:val="single" w:sz="12" w:space="0" w:color="auto"/>
            </w:tcBorders>
            <w:vAlign w:val="center"/>
            <w:hideMark/>
          </w:tcPr>
          <w:p w14:paraId="52A0E146" w14:textId="77777777" w:rsidR="00777C4F" w:rsidRPr="00BA2D4D" w:rsidRDefault="00777C4F" w:rsidP="00777C4F">
            <w:pPr>
              <w:tabs>
                <w:tab w:val="left" w:pos="432"/>
              </w:tabs>
              <w:suppressAutoHyphens/>
              <w:overflowPunct w:val="0"/>
              <w:autoSpaceDE w:val="0"/>
              <w:autoSpaceDN w:val="0"/>
              <w:adjustRightInd w:val="0"/>
              <w:spacing w:after="0" w:line="288" w:lineRule="auto"/>
              <w:jc w:val="both"/>
              <w:textAlignment w:val="baseline"/>
              <w:rPr>
                <w:rFonts w:ascii="Arial" w:eastAsia="Times New Roman" w:hAnsi="Arial" w:cs="Arial"/>
                <w:sz w:val="20"/>
                <w:szCs w:val="20"/>
              </w:rPr>
            </w:pPr>
            <w:r w:rsidRPr="00BA2D4D">
              <w:rPr>
                <w:rFonts w:ascii="Arial" w:eastAsia="Times New Roman" w:hAnsi="Arial" w:cs="Arial"/>
                <w:sz w:val="20"/>
                <w:szCs w:val="20"/>
              </w:rPr>
              <w:t>C 1</w:t>
            </w:r>
            <w:r w:rsidRPr="00BA2D4D">
              <w:rPr>
                <w:rFonts w:ascii="Arial" w:eastAsia="Times New Roman" w:hAnsi="Arial" w:cs="Arial"/>
                <w:sz w:val="20"/>
                <w:szCs w:val="20"/>
              </w:rPr>
              <w:tab/>
              <w:t>Biološko razgradljivi komunalni odpadki</w:t>
            </w:r>
          </w:p>
        </w:tc>
      </w:tr>
      <w:tr w:rsidR="00777C4F" w:rsidRPr="00BA2D4D" w14:paraId="52378857" w14:textId="77777777" w:rsidTr="00D01C43">
        <w:trPr>
          <w:trHeight w:val="397"/>
        </w:trPr>
        <w:tc>
          <w:tcPr>
            <w:tcW w:w="3708" w:type="dxa"/>
            <w:tcBorders>
              <w:top w:val="nil"/>
              <w:left w:val="single" w:sz="12" w:space="0" w:color="auto"/>
              <w:bottom w:val="nil"/>
              <w:right w:val="single" w:sz="4" w:space="0" w:color="auto"/>
            </w:tcBorders>
            <w:vAlign w:val="center"/>
          </w:tcPr>
          <w:p w14:paraId="6F200A47" w14:textId="77777777" w:rsidR="00777C4F" w:rsidRPr="00BA2D4D" w:rsidRDefault="00777C4F" w:rsidP="00777C4F">
            <w:pPr>
              <w:tabs>
                <w:tab w:val="left" w:pos="432"/>
              </w:tabs>
              <w:suppressAutoHyphens/>
              <w:overflowPunct w:val="0"/>
              <w:autoSpaceDE w:val="0"/>
              <w:autoSpaceDN w:val="0"/>
              <w:adjustRightInd w:val="0"/>
              <w:spacing w:after="0" w:line="288" w:lineRule="auto"/>
              <w:jc w:val="both"/>
              <w:textAlignment w:val="baseline"/>
              <w:rPr>
                <w:rFonts w:ascii="Arial" w:eastAsia="Times New Roman" w:hAnsi="Arial" w:cs="Arial"/>
                <w:sz w:val="20"/>
                <w:szCs w:val="20"/>
              </w:rPr>
            </w:pPr>
          </w:p>
        </w:tc>
        <w:tc>
          <w:tcPr>
            <w:tcW w:w="5785" w:type="dxa"/>
            <w:tcBorders>
              <w:top w:val="single" w:sz="4" w:space="0" w:color="auto"/>
              <w:left w:val="single" w:sz="4" w:space="0" w:color="auto"/>
              <w:bottom w:val="single" w:sz="4" w:space="0" w:color="auto"/>
              <w:right w:val="single" w:sz="12" w:space="0" w:color="auto"/>
            </w:tcBorders>
            <w:vAlign w:val="center"/>
            <w:hideMark/>
          </w:tcPr>
          <w:p w14:paraId="3B3743F9" w14:textId="77777777" w:rsidR="00777C4F" w:rsidRPr="00BA2D4D" w:rsidRDefault="00777C4F" w:rsidP="00777C4F">
            <w:pPr>
              <w:tabs>
                <w:tab w:val="left" w:pos="432"/>
              </w:tabs>
              <w:suppressAutoHyphens/>
              <w:overflowPunct w:val="0"/>
              <w:autoSpaceDE w:val="0"/>
              <w:autoSpaceDN w:val="0"/>
              <w:adjustRightInd w:val="0"/>
              <w:spacing w:after="0" w:line="288" w:lineRule="auto"/>
              <w:jc w:val="both"/>
              <w:textAlignment w:val="baseline"/>
              <w:rPr>
                <w:rFonts w:ascii="Arial" w:eastAsia="Times New Roman" w:hAnsi="Arial" w:cs="Arial"/>
                <w:sz w:val="20"/>
                <w:szCs w:val="20"/>
              </w:rPr>
            </w:pPr>
            <w:r w:rsidRPr="00BA2D4D">
              <w:rPr>
                <w:rFonts w:ascii="Arial" w:eastAsia="Times New Roman" w:hAnsi="Arial" w:cs="Arial"/>
                <w:sz w:val="20"/>
                <w:szCs w:val="20"/>
              </w:rPr>
              <w:t>C 2</w:t>
            </w:r>
            <w:r w:rsidRPr="00BA2D4D">
              <w:rPr>
                <w:rFonts w:ascii="Arial" w:eastAsia="Times New Roman" w:hAnsi="Arial" w:cs="Arial"/>
                <w:sz w:val="20"/>
                <w:szCs w:val="20"/>
              </w:rPr>
              <w:tab/>
              <w:t>Biološko razgradljivi industrijski odpadki</w:t>
            </w:r>
          </w:p>
        </w:tc>
      </w:tr>
      <w:tr w:rsidR="00777C4F" w:rsidRPr="00BA2D4D" w14:paraId="25EF9525" w14:textId="77777777" w:rsidTr="00D01C43">
        <w:trPr>
          <w:trHeight w:val="397"/>
        </w:trPr>
        <w:tc>
          <w:tcPr>
            <w:tcW w:w="3708" w:type="dxa"/>
            <w:tcBorders>
              <w:top w:val="nil"/>
              <w:left w:val="single" w:sz="12" w:space="0" w:color="auto"/>
              <w:bottom w:val="nil"/>
              <w:right w:val="single" w:sz="4" w:space="0" w:color="auto"/>
            </w:tcBorders>
            <w:vAlign w:val="center"/>
          </w:tcPr>
          <w:p w14:paraId="37764620" w14:textId="77777777" w:rsidR="00777C4F" w:rsidRPr="00BA2D4D" w:rsidRDefault="00777C4F" w:rsidP="00777C4F">
            <w:pPr>
              <w:tabs>
                <w:tab w:val="left" w:pos="432"/>
              </w:tabs>
              <w:suppressAutoHyphens/>
              <w:overflowPunct w:val="0"/>
              <w:autoSpaceDE w:val="0"/>
              <w:autoSpaceDN w:val="0"/>
              <w:adjustRightInd w:val="0"/>
              <w:spacing w:after="0" w:line="288" w:lineRule="auto"/>
              <w:jc w:val="both"/>
              <w:textAlignment w:val="baseline"/>
              <w:rPr>
                <w:rFonts w:ascii="Arial" w:eastAsia="Times New Roman" w:hAnsi="Arial" w:cs="Arial"/>
                <w:sz w:val="20"/>
                <w:szCs w:val="20"/>
              </w:rPr>
            </w:pPr>
          </w:p>
        </w:tc>
        <w:tc>
          <w:tcPr>
            <w:tcW w:w="5785" w:type="dxa"/>
            <w:tcBorders>
              <w:top w:val="single" w:sz="4" w:space="0" w:color="auto"/>
              <w:left w:val="single" w:sz="4" w:space="0" w:color="auto"/>
              <w:bottom w:val="single" w:sz="4" w:space="0" w:color="auto"/>
              <w:right w:val="single" w:sz="12" w:space="0" w:color="auto"/>
            </w:tcBorders>
            <w:vAlign w:val="center"/>
            <w:hideMark/>
          </w:tcPr>
          <w:p w14:paraId="4F6D0F44" w14:textId="77777777" w:rsidR="00777C4F" w:rsidRPr="00BA2D4D" w:rsidRDefault="00777C4F" w:rsidP="00777C4F">
            <w:pPr>
              <w:tabs>
                <w:tab w:val="left" w:pos="432"/>
              </w:tabs>
              <w:suppressAutoHyphens/>
              <w:overflowPunct w:val="0"/>
              <w:autoSpaceDE w:val="0"/>
              <w:autoSpaceDN w:val="0"/>
              <w:adjustRightInd w:val="0"/>
              <w:spacing w:after="0" w:line="288" w:lineRule="auto"/>
              <w:jc w:val="both"/>
              <w:textAlignment w:val="baseline"/>
              <w:rPr>
                <w:rFonts w:ascii="Arial" w:eastAsia="Times New Roman" w:hAnsi="Arial" w:cs="Arial"/>
                <w:sz w:val="20"/>
                <w:szCs w:val="20"/>
              </w:rPr>
            </w:pPr>
            <w:r w:rsidRPr="00BA2D4D">
              <w:rPr>
                <w:rFonts w:ascii="Arial" w:eastAsia="Times New Roman" w:hAnsi="Arial" w:cs="Arial"/>
                <w:sz w:val="20"/>
                <w:szCs w:val="20"/>
              </w:rPr>
              <w:t>C 3</w:t>
            </w:r>
            <w:r w:rsidRPr="00BA2D4D">
              <w:rPr>
                <w:rFonts w:ascii="Arial" w:eastAsia="Times New Roman" w:hAnsi="Arial" w:cs="Arial"/>
                <w:sz w:val="20"/>
                <w:szCs w:val="20"/>
              </w:rPr>
              <w:tab/>
              <w:t>Blato iz čistilnih naprav odpadnih vod</w:t>
            </w:r>
          </w:p>
        </w:tc>
      </w:tr>
      <w:tr w:rsidR="00777C4F" w:rsidRPr="00BA2D4D" w14:paraId="3A66F730" w14:textId="77777777" w:rsidTr="00D01C43">
        <w:trPr>
          <w:trHeight w:val="397"/>
        </w:trPr>
        <w:tc>
          <w:tcPr>
            <w:tcW w:w="3708" w:type="dxa"/>
            <w:tcBorders>
              <w:top w:val="nil"/>
              <w:left w:val="single" w:sz="12" w:space="0" w:color="auto"/>
              <w:bottom w:val="single" w:sz="12" w:space="0" w:color="auto"/>
              <w:right w:val="single" w:sz="4" w:space="0" w:color="auto"/>
            </w:tcBorders>
            <w:vAlign w:val="center"/>
          </w:tcPr>
          <w:p w14:paraId="7339866D" w14:textId="77777777" w:rsidR="00777C4F" w:rsidRPr="00BA2D4D" w:rsidRDefault="00777C4F" w:rsidP="00777C4F">
            <w:pPr>
              <w:tabs>
                <w:tab w:val="left" w:pos="432"/>
              </w:tabs>
              <w:suppressAutoHyphens/>
              <w:overflowPunct w:val="0"/>
              <w:autoSpaceDE w:val="0"/>
              <w:autoSpaceDN w:val="0"/>
              <w:adjustRightInd w:val="0"/>
              <w:spacing w:after="0" w:line="288" w:lineRule="auto"/>
              <w:jc w:val="both"/>
              <w:textAlignment w:val="baseline"/>
              <w:rPr>
                <w:rFonts w:ascii="Arial" w:eastAsia="Times New Roman" w:hAnsi="Arial" w:cs="Arial"/>
                <w:sz w:val="20"/>
                <w:szCs w:val="20"/>
              </w:rPr>
            </w:pPr>
          </w:p>
        </w:tc>
        <w:tc>
          <w:tcPr>
            <w:tcW w:w="5785" w:type="dxa"/>
            <w:tcBorders>
              <w:top w:val="single" w:sz="4" w:space="0" w:color="auto"/>
              <w:left w:val="single" w:sz="4" w:space="0" w:color="auto"/>
              <w:bottom w:val="single" w:sz="12" w:space="0" w:color="auto"/>
              <w:right w:val="single" w:sz="12" w:space="0" w:color="auto"/>
            </w:tcBorders>
            <w:vAlign w:val="center"/>
            <w:hideMark/>
          </w:tcPr>
          <w:p w14:paraId="00E70993" w14:textId="77777777" w:rsidR="00777C4F" w:rsidRPr="00BA2D4D" w:rsidRDefault="00777C4F" w:rsidP="00777C4F">
            <w:pPr>
              <w:tabs>
                <w:tab w:val="left" w:pos="432"/>
              </w:tabs>
              <w:suppressAutoHyphens/>
              <w:overflowPunct w:val="0"/>
              <w:autoSpaceDE w:val="0"/>
              <w:autoSpaceDN w:val="0"/>
              <w:adjustRightInd w:val="0"/>
              <w:spacing w:after="0" w:line="288" w:lineRule="auto"/>
              <w:jc w:val="both"/>
              <w:textAlignment w:val="baseline"/>
              <w:rPr>
                <w:rFonts w:ascii="Arial" w:eastAsia="Times New Roman" w:hAnsi="Arial" w:cs="Arial"/>
                <w:sz w:val="20"/>
                <w:szCs w:val="20"/>
              </w:rPr>
            </w:pPr>
            <w:r w:rsidRPr="00BA2D4D">
              <w:rPr>
                <w:rFonts w:ascii="Arial" w:eastAsia="Times New Roman" w:hAnsi="Arial" w:cs="Arial"/>
                <w:sz w:val="20"/>
                <w:szCs w:val="20"/>
              </w:rPr>
              <w:t>C 4</w:t>
            </w:r>
            <w:r w:rsidRPr="00BA2D4D">
              <w:rPr>
                <w:rFonts w:ascii="Arial" w:eastAsia="Times New Roman" w:hAnsi="Arial" w:cs="Arial"/>
                <w:sz w:val="20"/>
                <w:szCs w:val="20"/>
              </w:rPr>
              <w:tab/>
              <w:t xml:space="preserve">Pregnito blato iz anaerobne obdelave </w:t>
            </w:r>
            <w:r w:rsidRPr="00BA2D4D">
              <w:rPr>
                <w:rFonts w:ascii="Arial" w:eastAsia="Times New Roman" w:hAnsi="Arial" w:cs="Arial"/>
                <w:sz w:val="20"/>
                <w:szCs w:val="20"/>
                <w:lang w:eastAsia="sl-SI"/>
              </w:rPr>
              <w:t>biološko razgradljivih odpadkov</w:t>
            </w:r>
          </w:p>
        </w:tc>
      </w:tr>
    </w:tbl>
    <w:p w14:paraId="1B25BB6A" w14:textId="77777777" w:rsidR="00777C4F" w:rsidRPr="00BA2D4D" w:rsidRDefault="00777C4F" w:rsidP="00777C4F">
      <w:pPr>
        <w:overflowPunct w:val="0"/>
        <w:autoSpaceDE w:val="0"/>
        <w:autoSpaceDN w:val="0"/>
        <w:adjustRightInd w:val="0"/>
        <w:spacing w:after="0" w:line="288" w:lineRule="auto"/>
        <w:jc w:val="both"/>
        <w:textAlignment w:val="baseline"/>
        <w:rPr>
          <w:rFonts w:ascii="Arial" w:eastAsia="Times New Roman" w:hAnsi="Arial" w:cs="Arial"/>
          <w:sz w:val="20"/>
          <w:szCs w:val="20"/>
          <w:lang w:eastAsia="ar-SA"/>
        </w:rPr>
      </w:pPr>
    </w:p>
    <w:p w14:paraId="1193A1AF" w14:textId="77777777" w:rsidR="00777C4F" w:rsidRPr="00BA2D4D" w:rsidRDefault="00777C4F" w:rsidP="00777C4F">
      <w:pPr>
        <w:tabs>
          <w:tab w:val="left" w:pos="1080"/>
        </w:tabs>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BA2D4D">
        <w:rPr>
          <w:rFonts w:ascii="Arial" w:eastAsia="Times New Roman" w:hAnsi="Arial" w:cs="Arial"/>
          <w:b/>
          <w:sz w:val="20"/>
          <w:szCs w:val="20"/>
        </w:rPr>
        <w:t>A 1</w:t>
      </w:r>
      <w:r w:rsidRPr="00BA2D4D">
        <w:rPr>
          <w:rFonts w:ascii="Arial" w:eastAsia="Times New Roman" w:hAnsi="Arial" w:cs="Arial"/>
          <w:b/>
          <w:sz w:val="20"/>
          <w:szCs w:val="20"/>
        </w:rPr>
        <w:tab/>
        <w:t>Les iz gozdov in nasadov</w:t>
      </w:r>
    </w:p>
    <w:p w14:paraId="67AE77AF" w14:textId="77777777" w:rsidR="00777C4F" w:rsidRPr="00BA2D4D" w:rsidRDefault="00777C4F" w:rsidP="00777C4F">
      <w:pPr>
        <w:tabs>
          <w:tab w:val="left" w:pos="1080"/>
        </w:tabs>
        <w:overflowPunct w:val="0"/>
        <w:autoSpaceDE w:val="0"/>
        <w:autoSpaceDN w:val="0"/>
        <w:adjustRightInd w:val="0"/>
        <w:spacing w:after="0" w:line="240" w:lineRule="auto"/>
        <w:jc w:val="both"/>
        <w:textAlignment w:val="baseline"/>
        <w:rPr>
          <w:rFonts w:ascii="Arial" w:eastAsia="Times New Roman" w:hAnsi="Arial" w:cs="Arial"/>
          <w:sz w:val="20"/>
          <w:szCs w:val="20"/>
          <w:vertAlign w:val="superscript"/>
        </w:rPr>
      </w:pPr>
    </w:p>
    <w:p w14:paraId="2B326EDC" w14:textId="77777777" w:rsidR="00777C4F" w:rsidRPr="00BA2D4D" w:rsidRDefault="00777C4F" w:rsidP="00777C4F">
      <w:pPr>
        <w:tabs>
          <w:tab w:val="left" w:pos="1080"/>
        </w:tabs>
        <w:overflowPunct w:val="0"/>
        <w:autoSpaceDE w:val="0"/>
        <w:autoSpaceDN w:val="0"/>
        <w:adjustRightInd w:val="0"/>
        <w:spacing w:after="0" w:line="240" w:lineRule="auto"/>
        <w:jc w:val="both"/>
        <w:textAlignment w:val="baseline"/>
        <w:rPr>
          <w:rFonts w:ascii="Arial" w:eastAsia="Times New Roman" w:hAnsi="Arial" w:cs="Arial"/>
          <w:sz w:val="20"/>
          <w:szCs w:val="20"/>
          <w:lang w:eastAsia="ar-SA"/>
        </w:rPr>
      </w:pPr>
      <w:r w:rsidRPr="00BA2D4D">
        <w:rPr>
          <w:rFonts w:ascii="Arial" w:eastAsia="Times New Roman" w:hAnsi="Arial" w:cs="Arial"/>
          <w:sz w:val="20"/>
          <w:szCs w:val="20"/>
          <w:lang w:eastAsia="sl-SI"/>
        </w:rPr>
        <w:t>Les iz gozdov in nasadov zajema les iz gozdov, parkov, nasadov hitro rastočih drevesnih in grmovnih vrst in drugih nasadov. Lesu v tej kategoriji je mogoče samo zmanjšati velikost, odstraniti skorjo, ga posušiti ali navlažiti.</w:t>
      </w:r>
    </w:p>
    <w:p w14:paraId="48D3B22E" w14:textId="77777777" w:rsidR="00777C4F" w:rsidRPr="00BA2D4D" w:rsidRDefault="00777C4F" w:rsidP="00777C4F">
      <w:pPr>
        <w:tabs>
          <w:tab w:val="left" w:pos="1080"/>
        </w:tab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C677AC1" w14:textId="77777777" w:rsidR="00777C4F" w:rsidRPr="00BA2D4D" w:rsidRDefault="00777C4F" w:rsidP="00777C4F">
      <w:pPr>
        <w:tabs>
          <w:tab w:val="left" w:pos="1080"/>
        </w:tabs>
        <w:overflowPunct w:val="0"/>
        <w:autoSpaceDE w:val="0"/>
        <w:autoSpaceDN w:val="0"/>
        <w:adjustRightInd w:val="0"/>
        <w:spacing w:after="0" w:line="240" w:lineRule="auto"/>
        <w:jc w:val="both"/>
        <w:textAlignment w:val="baseline"/>
        <w:rPr>
          <w:rFonts w:ascii="Arial" w:eastAsia="Times New Roman" w:hAnsi="Arial" w:cs="Arial"/>
          <w:b/>
          <w:sz w:val="20"/>
          <w:szCs w:val="20"/>
        </w:rPr>
      </w:pPr>
      <w:r w:rsidRPr="00BA2D4D">
        <w:rPr>
          <w:rFonts w:ascii="Arial" w:eastAsia="Times New Roman" w:hAnsi="Arial" w:cs="Arial"/>
          <w:b/>
          <w:sz w:val="20"/>
          <w:szCs w:val="20"/>
        </w:rPr>
        <w:t>A 2</w:t>
      </w:r>
      <w:r w:rsidRPr="00BA2D4D">
        <w:rPr>
          <w:rFonts w:ascii="Arial" w:eastAsia="Times New Roman" w:hAnsi="Arial" w:cs="Arial"/>
          <w:b/>
          <w:sz w:val="20"/>
          <w:szCs w:val="20"/>
        </w:rPr>
        <w:tab/>
        <w:t>Stranski proizvodi in ostanki iz lesnopredelovalne industrije</w:t>
      </w:r>
    </w:p>
    <w:p w14:paraId="28DD3B78" w14:textId="77777777" w:rsidR="00777C4F" w:rsidRPr="00BA2D4D" w:rsidRDefault="00777C4F" w:rsidP="00777C4F">
      <w:pPr>
        <w:tabs>
          <w:tab w:val="left" w:pos="1080"/>
        </w:tabs>
        <w:overflowPunct w:val="0"/>
        <w:autoSpaceDE w:val="0"/>
        <w:autoSpaceDN w:val="0"/>
        <w:adjustRightInd w:val="0"/>
        <w:spacing w:after="0" w:line="240" w:lineRule="auto"/>
        <w:jc w:val="both"/>
        <w:textAlignment w:val="baseline"/>
        <w:rPr>
          <w:rFonts w:ascii="Arial" w:eastAsia="Times New Roman" w:hAnsi="Arial" w:cs="Arial"/>
          <w:sz w:val="20"/>
          <w:szCs w:val="20"/>
        </w:rPr>
      </w:pPr>
    </w:p>
    <w:p w14:paraId="4A3F4016" w14:textId="77777777" w:rsidR="00777C4F" w:rsidRPr="00BA2D4D" w:rsidRDefault="00777C4F" w:rsidP="00777C4F">
      <w:pPr>
        <w:tabs>
          <w:tab w:val="left" w:pos="1080"/>
        </w:tabs>
        <w:overflowPunct w:val="0"/>
        <w:autoSpaceDE w:val="0"/>
        <w:autoSpaceDN w:val="0"/>
        <w:adjustRightInd w:val="0"/>
        <w:spacing w:after="0" w:line="240" w:lineRule="auto"/>
        <w:jc w:val="both"/>
        <w:textAlignment w:val="baseline"/>
        <w:rPr>
          <w:rFonts w:ascii="Arial" w:eastAsia="Times New Roman" w:hAnsi="Arial" w:cs="Arial"/>
          <w:sz w:val="20"/>
          <w:szCs w:val="20"/>
          <w:lang w:eastAsia="ar-SA"/>
        </w:rPr>
      </w:pPr>
      <w:r w:rsidRPr="00BA2D4D">
        <w:rPr>
          <w:rFonts w:ascii="Arial" w:eastAsia="Times New Roman" w:hAnsi="Arial" w:cs="Arial"/>
          <w:sz w:val="20"/>
          <w:szCs w:val="20"/>
          <w:lang w:eastAsia="sl-SI"/>
        </w:rPr>
        <w:t xml:space="preserve">V to kategorijo so uvrščeni lesni stranski proizvodi in ostanki iz industrijske proizvodnje. To gorivo je lahko kemično neobdelano (npr. ostanki pri odstranjevanju skorje, žaganju, </w:t>
      </w:r>
      <w:proofErr w:type="spellStart"/>
      <w:r w:rsidRPr="00BA2D4D">
        <w:rPr>
          <w:rFonts w:ascii="Arial" w:eastAsia="Times New Roman" w:hAnsi="Arial" w:cs="Arial"/>
          <w:sz w:val="20"/>
          <w:szCs w:val="20"/>
          <w:lang w:eastAsia="sl-SI"/>
        </w:rPr>
        <w:t>razžagovanju</w:t>
      </w:r>
      <w:proofErr w:type="spellEnd"/>
      <w:r w:rsidRPr="00BA2D4D">
        <w:rPr>
          <w:rFonts w:ascii="Arial" w:eastAsia="Times New Roman" w:hAnsi="Arial" w:cs="Arial"/>
          <w:sz w:val="20"/>
          <w:szCs w:val="20"/>
          <w:lang w:eastAsia="sl-SI"/>
        </w:rPr>
        <w:t>, oblikovanju ali stiskanju) ali pa gre za ostanke kemično obdelanega lesa, če ne vsebujejo težkih kovin ali halogeniranih organskih sestavin, ki izvirajo iz uporabe lesnih zaščitnih sredstev ali premazov.</w:t>
      </w:r>
    </w:p>
    <w:p w14:paraId="778A6F7E" w14:textId="77777777" w:rsidR="00777C4F" w:rsidRPr="00BA2D4D" w:rsidRDefault="00777C4F" w:rsidP="00777C4F">
      <w:pPr>
        <w:tabs>
          <w:tab w:val="left" w:pos="1080"/>
        </w:tab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4E43D5F" w14:textId="77777777" w:rsidR="00777C4F" w:rsidRPr="00BA2D4D" w:rsidRDefault="00777C4F" w:rsidP="00777C4F">
      <w:pPr>
        <w:tabs>
          <w:tab w:val="left" w:pos="1080"/>
        </w:tabs>
        <w:overflowPunct w:val="0"/>
        <w:autoSpaceDE w:val="0"/>
        <w:autoSpaceDN w:val="0"/>
        <w:adjustRightInd w:val="0"/>
        <w:spacing w:after="0" w:line="240" w:lineRule="auto"/>
        <w:jc w:val="both"/>
        <w:textAlignment w:val="baseline"/>
        <w:rPr>
          <w:rFonts w:ascii="Arial" w:eastAsia="Times New Roman" w:hAnsi="Arial" w:cs="Arial"/>
          <w:b/>
          <w:sz w:val="20"/>
          <w:szCs w:val="20"/>
        </w:rPr>
      </w:pPr>
      <w:r w:rsidRPr="00BA2D4D">
        <w:rPr>
          <w:rFonts w:ascii="Arial" w:eastAsia="Times New Roman" w:hAnsi="Arial" w:cs="Arial"/>
          <w:b/>
          <w:sz w:val="20"/>
          <w:szCs w:val="20"/>
        </w:rPr>
        <w:t>A 3</w:t>
      </w:r>
      <w:r w:rsidRPr="00BA2D4D">
        <w:rPr>
          <w:rFonts w:ascii="Arial" w:eastAsia="Times New Roman" w:hAnsi="Arial" w:cs="Arial"/>
          <w:b/>
          <w:sz w:val="20"/>
          <w:szCs w:val="20"/>
        </w:rPr>
        <w:tab/>
        <w:t>Odslužen les</w:t>
      </w:r>
    </w:p>
    <w:p w14:paraId="13131E16" w14:textId="77777777" w:rsidR="00777C4F" w:rsidRPr="00BA2D4D" w:rsidRDefault="00777C4F" w:rsidP="00777C4F">
      <w:pPr>
        <w:tabs>
          <w:tab w:val="left" w:pos="1080"/>
        </w:tabs>
        <w:overflowPunct w:val="0"/>
        <w:autoSpaceDE w:val="0"/>
        <w:autoSpaceDN w:val="0"/>
        <w:adjustRightInd w:val="0"/>
        <w:spacing w:after="0" w:line="240" w:lineRule="auto"/>
        <w:jc w:val="both"/>
        <w:textAlignment w:val="baseline"/>
        <w:rPr>
          <w:rFonts w:ascii="Arial" w:eastAsia="Times New Roman" w:hAnsi="Arial" w:cs="Arial"/>
          <w:sz w:val="20"/>
          <w:szCs w:val="20"/>
          <w:lang w:eastAsia="ar-SA"/>
        </w:rPr>
      </w:pPr>
    </w:p>
    <w:p w14:paraId="5F75EAC9" w14:textId="77777777" w:rsidR="00777C4F" w:rsidRPr="00BA2D4D" w:rsidRDefault="00777C4F" w:rsidP="00777C4F">
      <w:pPr>
        <w:tabs>
          <w:tab w:val="left" w:pos="1080"/>
        </w:tab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BA2D4D">
        <w:rPr>
          <w:rFonts w:ascii="Arial" w:eastAsia="Times New Roman" w:hAnsi="Arial" w:cs="Arial"/>
          <w:sz w:val="20"/>
          <w:szCs w:val="20"/>
          <w:lang w:eastAsia="sl-SI"/>
        </w:rPr>
        <w:t>Ta kategorija zajema odslužen les, ki je pri uporabniku že izpolnil svoj temeljni namen in ga ima ta za odpadek. Odslužen les ne sme vsebovati težkih kovin ali halogeniranih organskih sestavin, ki izvirajo iz uporabe lesnih zaščitnih sredstev ali premazov.</w:t>
      </w:r>
    </w:p>
    <w:p w14:paraId="49BD1515" w14:textId="77777777" w:rsidR="00777C4F" w:rsidRPr="00BA2D4D" w:rsidRDefault="00777C4F" w:rsidP="00777C4F">
      <w:pPr>
        <w:tabs>
          <w:tab w:val="left" w:pos="1080"/>
        </w:tabs>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5DEAE54" w14:textId="77777777" w:rsidR="00777C4F" w:rsidRPr="00BA2D4D" w:rsidRDefault="00777C4F" w:rsidP="00777C4F">
      <w:pPr>
        <w:tabs>
          <w:tab w:val="left" w:pos="1080"/>
        </w:tabs>
        <w:overflowPunct w:val="0"/>
        <w:autoSpaceDE w:val="0"/>
        <w:autoSpaceDN w:val="0"/>
        <w:adjustRightInd w:val="0"/>
        <w:spacing w:after="0" w:line="240" w:lineRule="auto"/>
        <w:jc w:val="both"/>
        <w:textAlignment w:val="baseline"/>
        <w:rPr>
          <w:rFonts w:ascii="Arial" w:eastAsia="Times New Roman" w:hAnsi="Arial" w:cs="Arial"/>
          <w:b/>
          <w:sz w:val="20"/>
          <w:szCs w:val="20"/>
        </w:rPr>
      </w:pPr>
      <w:r w:rsidRPr="00BA2D4D">
        <w:rPr>
          <w:rFonts w:ascii="Arial" w:eastAsia="Times New Roman" w:hAnsi="Arial" w:cs="Arial"/>
          <w:b/>
          <w:sz w:val="20"/>
          <w:szCs w:val="20"/>
        </w:rPr>
        <w:t>B 1</w:t>
      </w:r>
      <w:r w:rsidRPr="00BA2D4D">
        <w:rPr>
          <w:rFonts w:ascii="Arial" w:eastAsia="Times New Roman" w:hAnsi="Arial" w:cs="Arial"/>
          <w:b/>
          <w:sz w:val="20"/>
          <w:szCs w:val="20"/>
        </w:rPr>
        <w:tab/>
        <w:t>Energetske rastline</w:t>
      </w:r>
    </w:p>
    <w:p w14:paraId="7AD2B556" w14:textId="77777777" w:rsidR="00777C4F" w:rsidRPr="00BA2D4D" w:rsidRDefault="00777C4F" w:rsidP="00777C4F">
      <w:pPr>
        <w:tabs>
          <w:tab w:val="left" w:pos="1080"/>
        </w:tabs>
        <w:overflowPunct w:val="0"/>
        <w:autoSpaceDE w:val="0"/>
        <w:autoSpaceDN w:val="0"/>
        <w:adjustRightInd w:val="0"/>
        <w:spacing w:after="0" w:line="288" w:lineRule="auto"/>
        <w:jc w:val="both"/>
        <w:textAlignment w:val="baseline"/>
        <w:rPr>
          <w:rFonts w:ascii="Arial" w:eastAsia="Times New Roman" w:hAnsi="Arial" w:cs="Arial"/>
          <w:sz w:val="20"/>
          <w:szCs w:val="20"/>
          <w:lang w:eastAsia="ar-SA"/>
        </w:rPr>
      </w:pPr>
    </w:p>
    <w:p w14:paraId="0083A8F2" w14:textId="77777777" w:rsidR="00777C4F" w:rsidRPr="00BA2D4D" w:rsidRDefault="00777C4F" w:rsidP="00777C4F">
      <w:pPr>
        <w:tabs>
          <w:tab w:val="left" w:pos="1080"/>
        </w:tabs>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BA2D4D">
        <w:rPr>
          <w:rFonts w:ascii="Arial" w:eastAsia="Times New Roman" w:hAnsi="Arial" w:cs="Arial"/>
          <w:sz w:val="20"/>
          <w:szCs w:val="20"/>
          <w:lang w:eastAsia="sl-SI"/>
        </w:rPr>
        <w:t xml:space="preserve">Energetske rastline so lesni ali </w:t>
      </w:r>
      <w:proofErr w:type="spellStart"/>
      <w:r w:rsidRPr="00BA2D4D">
        <w:rPr>
          <w:rFonts w:ascii="Arial" w:eastAsia="Times New Roman" w:hAnsi="Arial" w:cs="Arial"/>
          <w:sz w:val="20"/>
          <w:szCs w:val="20"/>
          <w:lang w:eastAsia="sl-SI"/>
        </w:rPr>
        <w:t>nelesni</w:t>
      </w:r>
      <w:proofErr w:type="spellEnd"/>
      <w:r w:rsidRPr="00BA2D4D">
        <w:rPr>
          <w:rFonts w:ascii="Arial" w:eastAsia="Times New Roman" w:hAnsi="Arial" w:cs="Arial"/>
          <w:sz w:val="20"/>
          <w:szCs w:val="20"/>
          <w:lang w:eastAsia="sl-SI"/>
        </w:rPr>
        <w:t xml:space="preserve"> pridelek, gojen posebej v energetske namene.</w:t>
      </w:r>
    </w:p>
    <w:p w14:paraId="55F4F366" w14:textId="77777777" w:rsidR="00777C4F" w:rsidRPr="00BA2D4D" w:rsidRDefault="00777C4F" w:rsidP="00777C4F">
      <w:pPr>
        <w:tabs>
          <w:tab w:val="left" w:pos="1080"/>
        </w:tabs>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312A85B2" w14:textId="77777777" w:rsidR="00777C4F" w:rsidRPr="00BA2D4D" w:rsidRDefault="00777C4F" w:rsidP="00777C4F">
      <w:pPr>
        <w:tabs>
          <w:tab w:val="left" w:pos="1080"/>
        </w:tabs>
        <w:overflowPunct w:val="0"/>
        <w:autoSpaceDE w:val="0"/>
        <w:autoSpaceDN w:val="0"/>
        <w:adjustRightInd w:val="0"/>
        <w:spacing w:after="0" w:line="240" w:lineRule="auto"/>
        <w:jc w:val="both"/>
        <w:textAlignment w:val="baseline"/>
        <w:rPr>
          <w:rFonts w:ascii="Arial" w:eastAsia="Times New Roman" w:hAnsi="Arial" w:cs="Arial"/>
          <w:b/>
          <w:sz w:val="20"/>
          <w:szCs w:val="20"/>
        </w:rPr>
      </w:pPr>
      <w:r w:rsidRPr="00BA2D4D">
        <w:rPr>
          <w:rFonts w:ascii="Arial" w:eastAsia="Times New Roman" w:hAnsi="Arial" w:cs="Arial"/>
          <w:b/>
          <w:sz w:val="20"/>
          <w:szCs w:val="20"/>
        </w:rPr>
        <w:t>B 2</w:t>
      </w:r>
      <w:r w:rsidRPr="00BA2D4D">
        <w:rPr>
          <w:rFonts w:ascii="Arial" w:eastAsia="Times New Roman" w:hAnsi="Arial" w:cs="Arial"/>
          <w:b/>
          <w:sz w:val="20"/>
          <w:szCs w:val="20"/>
        </w:rPr>
        <w:tab/>
        <w:t>Biorazgradljive frakcije izdelkov, ostankov in odpadkov</w:t>
      </w:r>
    </w:p>
    <w:p w14:paraId="4757C359" w14:textId="77777777" w:rsidR="00777C4F" w:rsidRPr="00BA2D4D" w:rsidRDefault="00777C4F" w:rsidP="00777C4F">
      <w:pPr>
        <w:tabs>
          <w:tab w:val="left" w:pos="1080"/>
        </w:tabs>
        <w:overflowPunct w:val="0"/>
        <w:autoSpaceDE w:val="0"/>
        <w:autoSpaceDN w:val="0"/>
        <w:adjustRightInd w:val="0"/>
        <w:spacing w:after="0" w:line="288" w:lineRule="auto"/>
        <w:jc w:val="both"/>
        <w:textAlignment w:val="baseline"/>
        <w:rPr>
          <w:rFonts w:ascii="Arial" w:eastAsia="Times New Roman" w:hAnsi="Arial" w:cs="Arial"/>
          <w:sz w:val="20"/>
          <w:szCs w:val="20"/>
          <w:lang w:eastAsia="ar-SA"/>
        </w:rPr>
      </w:pPr>
    </w:p>
    <w:p w14:paraId="0CEE0454" w14:textId="77777777" w:rsidR="00777C4F" w:rsidRPr="00BA2D4D" w:rsidRDefault="00777C4F" w:rsidP="00777C4F">
      <w:pPr>
        <w:tabs>
          <w:tab w:val="left" w:pos="1080"/>
        </w:tabs>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BA2D4D">
        <w:rPr>
          <w:rFonts w:ascii="Arial" w:eastAsia="Times New Roman" w:hAnsi="Arial" w:cs="Arial"/>
          <w:sz w:val="20"/>
          <w:szCs w:val="20"/>
          <w:lang w:eastAsia="sl-SI"/>
        </w:rPr>
        <w:t>Ta kategorija vključuje biorazgradljive frakcije izdelkov, ostankov in odpadkov iz kmetijstva, vključno s snovmi rastlinskega in živalskega izvora.</w:t>
      </w:r>
    </w:p>
    <w:p w14:paraId="2228B993" w14:textId="77777777" w:rsidR="00777C4F" w:rsidRPr="00BA2D4D" w:rsidRDefault="00777C4F" w:rsidP="00777C4F">
      <w:pPr>
        <w:tabs>
          <w:tab w:val="left" w:pos="1080"/>
        </w:tabs>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0F63F294" w14:textId="77777777" w:rsidR="00777C4F" w:rsidRPr="00BA2D4D" w:rsidRDefault="00777C4F" w:rsidP="00777C4F">
      <w:pPr>
        <w:tabs>
          <w:tab w:val="left" w:pos="1080"/>
        </w:tabs>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085DD7C2" w14:textId="77777777" w:rsidR="00777C4F" w:rsidRPr="00BA2D4D" w:rsidRDefault="00777C4F" w:rsidP="00777C4F">
      <w:pPr>
        <w:tabs>
          <w:tab w:val="left" w:pos="1080"/>
        </w:tabs>
        <w:overflowPunct w:val="0"/>
        <w:autoSpaceDE w:val="0"/>
        <w:autoSpaceDN w:val="0"/>
        <w:adjustRightInd w:val="0"/>
        <w:spacing w:after="0" w:line="240" w:lineRule="auto"/>
        <w:jc w:val="both"/>
        <w:textAlignment w:val="baseline"/>
        <w:rPr>
          <w:rFonts w:ascii="Arial" w:eastAsia="Times New Roman" w:hAnsi="Arial" w:cs="Arial"/>
          <w:b/>
          <w:sz w:val="20"/>
          <w:szCs w:val="20"/>
        </w:rPr>
      </w:pPr>
      <w:r w:rsidRPr="00BA2D4D">
        <w:rPr>
          <w:rFonts w:ascii="Arial" w:eastAsia="Times New Roman" w:hAnsi="Arial" w:cs="Arial"/>
          <w:b/>
          <w:sz w:val="20"/>
          <w:szCs w:val="20"/>
        </w:rPr>
        <w:t>C 1, C 2</w:t>
      </w:r>
      <w:r w:rsidRPr="00BA2D4D">
        <w:rPr>
          <w:rFonts w:ascii="Arial" w:eastAsia="Times New Roman" w:hAnsi="Arial" w:cs="Arial"/>
          <w:b/>
          <w:sz w:val="20"/>
          <w:szCs w:val="20"/>
        </w:rPr>
        <w:tab/>
        <w:t>Biološko razgradljivi komunalni in industrijski odpadki</w:t>
      </w:r>
    </w:p>
    <w:p w14:paraId="132AE59A" w14:textId="77777777" w:rsidR="00777C4F" w:rsidRPr="00BA2D4D" w:rsidRDefault="00777C4F" w:rsidP="00777C4F">
      <w:pPr>
        <w:tabs>
          <w:tab w:val="left" w:pos="1080"/>
        </w:tabs>
        <w:overflowPunct w:val="0"/>
        <w:autoSpaceDE w:val="0"/>
        <w:autoSpaceDN w:val="0"/>
        <w:adjustRightInd w:val="0"/>
        <w:spacing w:after="0" w:line="288" w:lineRule="auto"/>
        <w:jc w:val="both"/>
        <w:textAlignment w:val="baseline"/>
        <w:rPr>
          <w:rFonts w:ascii="Arial" w:eastAsia="Times New Roman" w:hAnsi="Arial" w:cs="Arial"/>
          <w:sz w:val="20"/>
          <w:szCs w:val="20"/>
          <w:lang w:eastAsia="ar-SA"/>
        </w:rPr>
      </w:pPr>
    </w:p>
    <w:p w14:paraId="6FB6FA4B" w14:textId="77777777" w:rsidR="00777C4F" w:rsidRPr="00BA2D4D" w:rsidRDefault="00777C4F" w:rsidP="00777C4F">
      <w:pPr>
        <w:tabs>
          <w:tab w:val="left" w:pos="1080"/>
        </w:tabs>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BA2D4D">
        <w:rPr>
          <w:rFonts w:ascii="Arial" w:eastAsia="Times New Roman" w:hAnsi="Arial" w:cs="Arial"/>
          <w:sz w:val="20"/>
          <w:szCs w:val="20"/>
          <w:lang w:eastAsia="sl-SI"/>
        </w:rPr>
        <w:t>Biološko razgradljivi komunalni in industrijski odpadki so biološko razgradljiva frakcija industrijskih in komunalnih odpadkov, katerih energetsko uporabo dovoljujejo predpisi o ravnanju z odpadki.</w:t>
      </w:r>
    </w:p>
    <w:p w14:paraId="59ACF5AC" w14:textId="77777777" w:rsidR="00777C4F" w:rsidRPr="00BA2D4D" w:rsidRDefault="00777C4F" w:rsidP="00777C4F">
      <w:pPr>
        <w:tabs>
          <w:tab w:val="left" w:pos="1080"/>
        </w:tabs>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B59AD03" w14:textId="77777777" w:rsidR="00777C4F" w:rsidRPr="00BA2D4D" w:rsidRDefault="00777C4F" w:rsidP="00777C4F">
      <w:pPr>
        <w:tabs>
          <w:tab w:val="left" w:pos="1080"/>
        </w:tabs>
        <w:overflowPunct w:val="0"/>
        <w:autoSpaceDE w:val="0"/>
        <w:autoSpaceDN w:val="0"/>
        <w:adjustRightInd w:val="0"/>
        <w:spacing w:after="0" w:line="240" w:lineRule="auto"/>
        <w:jc w:val="both"/>
        <w:textAlignment w:val="baseline"/>
        <w:rPr>
          <w:rFonts w:ascii="Arial" w:eastAsia="Times New Roman" w:hAnsi="Arial" w:cs="Arial"/>
          <w:b/>
          <w:sz w:val="20"/>
          <w:szCs w:val="20"/>
        </w:rPr>
      </w:pPr>
      <w:r w:rsidRPr="00BA2D4D">
        <w:rPr>
          <w:rFonts w:ascii="Arial" w:eastAsia="Times New Roman" w:hAnsi="Arial" w:cs="Arial"/>
          <w:b/>
          <w:sz w:val="20"/>
          <w:szCs w:val="20"/>
        </w:rPr>
        <w:t>C 3</w:t>
      </w:r>
      <w:r w:rsidRPr="00BA2D4D">
        <w:rPr>
          <w:rFonts w:ascii="Arial" w:eastAsia="Times New Roman" w:hAnsi="Arial" w:cs="Arial"/>
          <w:b/>
          <w:sz w:val="20"/>
          <w:szCs w:val="20"/>
        </w:rPr>
        <w:tab/>
        <w:t>Blato iz čistilnih naprav odpadnih voda</w:t>
      </w:r>
    </w:p>
    <w:p w14:paraId="1A4F2AA7" w14:textId="77777777" w:rsidR="00777C4F" w:rsidRPr="00BA2D4D" w:rsidRDefault="00777C4F" w:rsidP="00777C4F">
      <w:pPr>
        <w:tabs>
          <w:tab w:val="left" w:pos="1080"/>
        </w:tabs>
        <w:overflowPunct w:val="0"/>
        <w:autoSpaceDE w:val="0"/>
        <w:autoSpaceDN w:val="0"/>
        <w:adjustRightInd w:val="0"/>
        <w:spacing w:after="0" w:line="288" w:lineRule="auto"/>
        <w:jc w:val="both"/>
        <w:textAlignment w:val="baseline"/>
        <w:rPr>
          <w:rFonts w:ascii="Arial" w:eastAsia="Times New Roman" w:hAnsi="Arial" w:cs="Arial"/>
          <w:sz w:val="20"/>
          <w:szCs w:val="20"/>
          <w:lang w:eastAsia="ar-SA"/>
        </w:rPr>
      </w:pPr>
    </w:p>
    <w:p w14:paraId="6A2404FC" w14:textId="77777777" w:rsidR="00777C4F" w:rsidRPr="00BA2D4D" w:rsidRDefault="00777C4F" w:rsidP="00777C4F">
      <w:pPr>
        <w:tabs>
          <w:tab w:val="left" w:pos="1080"/>
        </w:tabs>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BA2D4D">
        <w:rPr>
          <w:rFonts w:ascii="Arial" w:eastAsia="Times New Roman" w:hAnsi="Arial" w:cs="Arial"/>
          <w:sz w:val="20"/>
          <w:szCs w:val="20"/>
          <w:lang w:eastAsia="sl-SI"/>
        </w:rPr>
        <w:t>V to kategorijo je uvrščeno odpadno blato komunalnih in industrijskih čistilnih naprav.</w:t>
      </w:r>
    </w:p>
    <w:p w14:paraId="02E019DB" w14:textId="77777777" w:rsidR="00777C4F" w:rsidRPr="00BA2D4D" w:rsidRDefault="00777C4F" w:rsidP="00777C4F">
      <w:pPr>
        <w:tabs>
          <w:tab w:val="left" w:pos="1080"/>
        </w:tabs>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6A4CA605" w14:textId="77777777" w:rsidR="00777C4F" w:rsidRPr="00BA2D4D" w:rsidRDefault="00777C4F" w:rsidP="00777C4F">
      <w:pPr>
        <w:tabs>
          <w:tab w:val="left" w:pos="1080"/>
        </w:tabs>
        <w:overflowPunct w:val="0"/>
        <w:autoSpaceDE w:val="0"/>
        <w:autoSpaceDN w:val="0"/>
        <w:adjustRightInd w:val="0"/>
        <w:spacing w:after="0" w:line="240" w:lineRule="auto"/>
        <w:jc w:val="both"/>
        <w:textAlignment w:val="baseline"/>
        <w:rPr>
          <w:rFonts w:ascii="Arial" w:eastAsia="Times New Roman" w:hAnsi="Arial" w:cs="Arial"/>
          <w:b/>
          <w:sz w:val="20"/>
          <w:szCs w:val="20"/>
        </w:rPr>
      </w:pPr>
      <w:r w:rsidRPr="00BA2D4D">
        <w:rPr>
          <w:rFonts w:ascii="Arial" w:eastAsia="Times New Roman" w:hAnsi="Arial" w:cs="Arial"/>
          <w:b/>
          <w:sz w:val="20"/>
          <w:szCs w:val="20"/>
        </w:rPr>
        <w:t>C 4</w:t>
      </w:r>
      <w:r w:rsidRPr="00BA2D4D">
        <w:rPr>
          <w:rFonts w:ascii="Arial" w:eastAsia="Times New Roman" w:hAnsi="Arial" w:cs="Arial"/>
          <w:b/>
          <w:sz w:val="20"/>
          <w:szCs w:val="20"/>
        </w:rPr>
        <w:tab/>
        <w:t>Pregnito blato iz anaerobne obdelave biološko razgradljivih odpadkov</w:t>
      </w:r>
    </w:p>
    <w:p w14:paraId="198A0841" w14:textId="77777777" w:rsidR="00777C4F" w:rsidRPr="00BA2D4D" w:rsidRDefault="00777C4F" w:rsidP="00777C4F">
      <w:pPr>
        <w:tabs>
          <w:tab w:val="left" w:pos="1080"/>
        </w:tabs>
        <w:overflowPunct w:val="0"/>
        <w:autoSpaceDE w:val="0"/>
        <w:autoSpaceDN w:val="0"/>
        <w:adjustRightInd w:val="0"/>
        <w:spacing w:after="0" w:line="240" w:lineRule="auto"/>
        <w:jc w:val="both"/>
        <w:textAlignment w:val="baseline"/>
        <w:rPr>
          <w:rFonts w:ascii="Arial" w:eastAsia="Times New Roman" w:hAnsi="Arial" w:cs="Arial"/>
          <w:b/>
          <w:sz w:val="20"/>
          <w:szCs w:val="20"/>
        </w:rPr>
      </w:pPr>
    </w:p>
    <w:p w14:paraId="5F6B6873" w14:textId="77777777" w:rsidR="00777C4F" w:rsidRPr="00BA2D4D" w:rsidRDefault="00777C4F" w:rsidP="00777C4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3692DE84" w14:textId="77777777" w:rsidR="00777C4F" w:rsidRPr="00BA2D4D" w:rsidRDefault="00777C4F" w:rsidP="00777C4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67AFE71E" w14:textId="62FBB5DB" w:rsidR="00777C4F" w:rsidRPr="00BA2D4D" w:rsidRDefault="00777C4F" w:rsidP="00777C4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6FA97A18" w14:textId="022BC248" w:rsidR="004457EF" w:rsidRPr="00BA2D4D" w:rsidRDefault="004457EF" w:rsidP="00777C4F">
      <w:pPr>
        <w:pStyle w:val="Odstavek"/>
        <w:spacing w:line="276" w:lineRule="auto"/>
        <w:ind w:firstLine="0"/>
        <w:rPr>
          <w:sz w:val="20"/>
          <w:szCs w:val="20"/>
        </w:rPr>
      </w:pPr>
    </w:p>
    <w:p w14:paraId="63C8FB27" w14:textId="2BAE4C97" w:rsidR="00777C4F" w:rsidRPr="00BA2D4D" w:rsidRDefault="00777C4F" w:rsidP="00777C4F">
      <w:pPr>
        <w:pStyle w:val="Odstavek"/>
        <w:spacing w:line="276" w:lineRule="auto"/>
        <w:ind w:firstLine="0"/>
        <w:rPr>
          <w:sz w:val="20"/>
          <w:szCs w:val="20"/>
        </w:rPr>
      </w:pPr>
    </w:p>
    <w:p w14:paraId="58BCFF17" w14:textId="7A2A313A" w:rsidR="00777C4F" w:rsidRPr="00BA2D4D" w:rsidRDefault="00777C4F" w:rsidP="00777C4F">
      <w:pPr>
        <w:pStyle w:val="Odstavek"/>
        <w:spacing w:line="276" w:lineRule="auto"/>
        <w:ind w:firstLine="0"/>
        <w:rPr>
          <w:sz w:val="20"/>
          <w:szCs w:val="20"/>
        </w:rPr>
      </w:pPr>
    </w:p>
    <w:p w14:paraId="3FAF780E" w14:textId="110A2145" w:rsidR="00777C4F" w:rsidRPr="00BA2D4D" w:rsidRDefault="00777C4F" w:rsidP="00777C4F">
      <w:pPr>
        <w:pStyle w:val="Odstavek"/>
        <w:spacing w:line="276" w:lineRule="auto"/>
        <w:ind w:firstLine="0"/>
        <w:rPr>
          <w:sz w:val="20"/>
          <w:szCs w:val="20"/>
        </w:rPr>
      </w:pPr>
    </w:p>
    <w:p w14:paraId="4CAB15EE" w14:textId="7D2DE6D3" w:rsidR="00777C4F" w:rsidRPr="00BA2D4D" w:rsidRDefault="00777C4F" w:rsidP="00777C4F">
      <w:pPr>
        <w:pStyle w:val="Odstavek"/>
        <w:spacing w:line="276" w:lineRule="auto"/>
        <w:ind w:firstLine="0"/>
        <w:rPr>
          <w:sz w:val="20"/>
          <w:szCs w:val="20"/>
        </w:rPr>
      </w:pPr>
    </w:p>
    <w:p w14:paraId="64FD1507" w14:textId="32600A1A" w:rsidR="00777C4F" w:rsidRPr="00BA2D4D" w:rsidRDefault="00777C4F" w:rsidP="00777C4F">
      <w:pPr>
        <w:pStyle w:val="Odstavek"/>
        <w:spacing w:line="276" w:lineRule="auto"/>
        <w:ind w:firstLine="0"/>
        <w:rPr>
          <w:sz w:val="20"/>
          <w:szCs w:val="20"/>
        </w:rPr>
      </w:pPr>
    </w:p>
    <w:p w14:paraId="29704394" w14:textId="4536C725" w:rsidR="00777C4F" w:rsidRPr="00BA2D4D" w:rsidRDefault="00777C4F" w:rsidP="00777C4F">
      <w:pPr>
        <w:pStyle w:val="Odstavek"/>
        <w:spacing w:line="276" w:lineRule="auto"/>
        <w:ind w:firstLine="0"/>
        <w:rPr>
          <w:sz w:val="20"/>
          <w:szCs w:val="20"/>
        </w:rPr>
      </w:pPr>
    </w:p>
    <w:p w14:paraId="6182A1D1" w14:textId="2BFC0014" w:rsidR="00777C4F" w:rsidRPr="00BA2D4D" w:rsidRDefault="00777C4F" w:rsidP="00777C4F">
      <w:pPr>
        <w:pStyle w:val="Odstavek"/>
        <w:spacing w:line="276" w:lineRule="auto"/>
        <w:ind w:firstLine="0"/>
        <w:rPr>
          <w:sz w:val="20"/>
          <w:szCs w:val="20"/>
        </w:rPr>
      </w:pPr>
    </w:p>
    <w:p w14:paraId="7D9BD62E" w14:textId="793B3C86" w:rsidR="00777C4F" w:rsidRPr="00BA2D4D" w:rsidRDefault="00777C4F" w:rsidP="00777C4F">
      <w:pPr>
        <w:pStyle w:val="Odstavek"/>
        <w:spacing w:line="276" w:lineRule="auto"/>
        <w:ind w:firstLine="0"/>
        <w:rPr>
          <w:sz w:val="20"/>
          <w:szCs w:val="20"/>
        </w:rPr>
      </w:pPr>
    </w:p>
    <w:p w14:paraId="708DDFF1" w14:textId="78F35500" w:rsidR="00777C4F" w:rsidRPr="00BA2D4D" w:rsidRDefault="00777C4F" w:rsidP="00777C4F">
      <w:pPr>
        <w:pStyle w:val="Odstavek"/>
        <w:spacing w:line="276" w:lineRule="auto"/>
        <w:ind w:firstLine="0"/>
        <w:rPr>
          <w:sz w:val="20"/>
          <w:szCs w:val="20"/>
        </w:rPr>
      </w:pPr>
    </w:p>
    <w:p w14:paraId="2A10C9FA" w14:textId="1282757D" w:rsidR="00777C4F" w:rsidRPr="00BA2D4D" w:rsidRDefault="00777C4F" w:rsidP="00777C4F">
      <w:pPr>
        <w:pStyle w:val="Odstavek"/>
        <w:spacing w:line="276" w:lineRule="auto"/>
        <w:ind w:firstLine="0"/>
        <w:rPr>
          <w:sz w:val="20"/>
          <w:szCs w:val="20"/>
        </w:rPr>
      </w:pPr>
    </w:p>
    <w:p w14:paraId="31E209BD" w14:textId="7E7E6276" w:rsidR="00777C4F" w:rsidRPr="00BA2D4D" w:rsidRDefault="00777C4F" w:rsidP="00777C4F">
      <w:pPr>
        <w:pStyle w:val="Odstavek"/>
        <w:spacing w:line="276" w:lineRule="auto"/>
        <w:ind w:firstLine="0"/>
        <w:rPr>
          <w:sz w:val="20"/>
          <w:szCs w:val="20"/>
        </w:rPr>
      </w:pPr>
    </w:p>
    <w:p w14:paraId="51945103" w14:textId="4C9CEF3A" w:rsidR="00777C4F" w:rsidRPr="00BA2D4D" w:rsidRDefault="00777C4F" w:rsidP="00777C4F">
      <w:pPr>
        <w:pStyle w:val="Odstavek"/>
        <w:spacing w:line="276" w:lineRule="auto"/>
        <w:ind w:firstLine="0"/>
        <w:rPr>
          <w:sz w:val="20"/>
          <w:szCs w:val="20"/>
        </w:rPr>
      </w:pPr>
    </w:p>
    <w:p w14:paraId="3B9257B1" w14:textId="16CEEC3C" w:rsidR="00777C4F" w:rsidRPr="00BA2D4D" w:rsidRDefault="00777C4F" w:rsidP="00777C4F">
      <w:pPr>
        <w:pStyle w:val="Odstavek"/>
        <w:spacing w:line="276" w:lineRule="auto"/>
        <w:ind w:firstLine="0"/>
        <w:rPr>
          <w:sz w:val="20"/>
          <w:szCs w:val="20"/>
        </w:rPr>
      </w:pPr>
    </w:p>
    <w:p w14:paraId="1B497CB6" w14:textId="2C159908" w:rsidR="00777C4F" w:rsidRPr="00BA2D4D" w:rsidRDefault="00777C4F" w:rsidP="00777C4F">
      <w:pPr>
        <w:pStyle w:val="Odstavek"/>
        <w:spacing w:line="276" w:lineRule="auto"/>
        <w:ind w:firstLine="0"/>
        <w:rPr>
          <w:sz w:val="20"/>
          <w:szCs w:val="20"/>
        </w:rPr>
      </w:pPr>
    </w:p>
    <w:p w14:paraId="539C88F1" w14:textId="1EC254AC" w:rsidR="00777C4F" w:rsidRPr="00BA2D4D" w:rsidRDefault="00777C4F" w:rsidP="00777C4F">
      <w:pPr>
        <w:pStyle w:val="Odstavek"/>
        <w:spacing w:line="276" w:lineRule="auto"/>
        <w:ind w:firstLine="0"/>
        <w:rPr>
          <w:sz w:val="20"/>
          <w:szCs w:val="20"/>
        </w:rPr>
      </w:pPr>
    </w:p>
    <w:p w14:paraId="2036FAAA" w14:textId="09220108" w:rsidR="00777C4F" w:rsidRPr="00BA2D4D" w:rsidRDefault="00777C4F" w:rsidP="00777C4F">
      <w:pPr>
        <w:pStyle w:val="Odstavek"/>
        <w:spacing w:line="276" w:lineRule="auto"/>
        <w:ind w:firstLine="0"/>
        <w:rPr>
          <w:sz w:val="20"/>
          <w:szCs w:val="20"/>
        </w:rPr>
      </w:pPr>
    </w:p>
    <w:p w14:paraId="788E5762" w14:textId="4E89641C" w:rsidR="00777C4F" w:rsidRPr="00BA2D4D" w:rsidRDefault="00777C4F" w:rsidP="00777C4F">
      <w:pPr>
        <w:pStyle w:val="Odstavek"/>
        <w:spacing w:line="276" w:lineRule="auto"/>
        <w:ind w:firstLine="0"/>
        <w:rPr>
          <w:sz w:val="20"/>
          <w:szCs w:val="20"/>
        </w:rPr>
      </w:pPr>
    </w:p>
    <w:p w14:paraId="07D27452" w14:textId="0681631B" w:rsidR="00777C4F" w:rsidRPr="00BA2D4D" w:rsidRDefault="00777C4F" w:rsidP="00777C4F">
      <w:pPr>
        <w:pStyle w:val="Odstavek"/>
        <w:spacing w:line="276" w:lineRule="auto"/>
        <w:ind w:firstLine="0"/>
        <w:rPr>
          <w:sz w:val="20"/>
          <w:szCs w:val="20"/>
        </w:rPr>
      </w:pPr>
    </w:p>
    <w:p w14:paraId="2CC3B217" w14:textId="7DD41BDA" w:rsidR="00777C4F" w:rsidRPr="00BA2D4D" w:rsidRDefault="00777C4F" w:rsidP="00777C4F">
      <w:pPr>
        <w:pStyle w:val="Odstavek"/>
        <w:spacing w:line="276" w:lineRule="auto"/>
        <w:ind w:firstLine="0"/>
        <w:rPr>
          <w:sz w:val="20"/>
          <w:szCs w:val="20"/>
        </w:rPr>
      </w:pPr>
    </w:p>
    <w:p w14:paraId="4D3D723B" w14:textId="682AA375" w:rsidR="00307AA7" w:rsidRPr="00BA2D4D" w:rsidRDefault="00307AA7" w:rsidP="00777C4F">
      <w:pPr>
        <w:pStyle w:val="Odstavek"/>
        <w:spacing w:line="276" w:lineRule="auto"/>
        <w:ind w:firstLine="0"/>
        <w:rPr>
          <w:sz w:val="20"/>
          <w:szCs w:val="20"/>
        </w:rPr>
      </w:pPr>
    </w:p>
    <w:p w14:paraId="46CD9F43" w14:textId="77777777" w:rsidR="00307AA7" w:rsidRPr="00BA2D4D" w:rsidRDefault="00307AA7" w:rsidP="00777C4F">
      <w:pPr>
        <w:pStyle w:val="Odstavek"/>
        <w:spacing w:line="276" w:lineRule="auto"/>
        <w:ind w:firstLine="0"/>
        <w:rPr>
          <w:sz w:val="20"/>
          <w:szCs w:val="20"/>
        </w:rPr>
      </w:pPr>
    </w:p>
    <w:p w14:paraId="4AA71C8D" w14:textId="77777777" w:rsidR="00663BF7" w:rsidRPr="00663BF7" w:rsidRDefault="00663BF7" w:rsidP="00663BF7">
      <w:pPr>
        <w:suppressAutoHyphens/>
        <w:overflowPunct w:val="0"/>
        <w:autoSpaceDE w:val="0"/>
        <w:autoSpaceDN w:val="0"/>
        <w:adjustRightInd w:val="0"/>
        <w:spacing w:before="480" w:after="0" w:line="240" w:lineRule="auto"/>
        <w:textAlignment w:val="baseline"/>
        <w:rPr>
          <w:rFonts w:ascii="Arial" w:eastAsia="Times New Roman" w:hAnsi="Arial" w:cs="Arial"/>
          <w:b/>
          <w:sz w:val="20"/>
          <w:szCs w:val="20"/>
          <w:lang w:eastAsia="sl-SI"/>
        </w:rPr>
      </w:pPr>
      <w:r w:rsidRPr="00663BF7">
        <w:rPr>
          <w:rFonts w:ascii="Arial" w:eastAsia="Times New Roman" w:hAnsi="Arial" w:cs="Arial"/>
          <w:b/>
          <w:sz w:val="20"/>
          <w:szCs w:val="20"/>
          <w:lang w:eastAsia="sl-SI"/>
        </w:rPr>
        <w:lastRenderedPageBreak/>
        <w:t>PRILOGA II</w:t>
      </w:r>
    </w:p>
    <w:p w14:paraId="07FF3467" w14:textId="77777777" w:rsidR="00663BF7" w:rsidRPr="00663BF7" w:rsidRDefault="00663BF7" w:rsidP="00663BF7">
      <w:pPr>
        <w:spacing w:after="200" w:line="276" w:lineRule="auto"/>
        <w:rPr>
          <w:rFonts w:ascii="Calibri" w:eastAsia="Calibri" w:hAnsi="Calibri" w:cs="Times New Roman"/>
          <w:b/>
        </w:rPr>
      </w:pPr>
    </w:p>
    <w:p w14:paraId="648A0B76" w14:textId="77777777" w:rsidR="00663BF7" w:rsidRPr="00663BF7" w:rsidRDefault="00663BF7" w:rsidP="00663BF7">
      <w:pPr>
        <w:spacing w:after="0" w:line="240" w:lineRule="auto"/>
        <w:jc w:val="both"/>
        <w:rPr>
          <w:rFonts w:ascii="Arial" w:eastAsia="Calibri" w:hAnsi="Arial" w:cs="Arial"/>
          <w:b/>
          <w:sz w:val="20"/>
          <w:szCs w:val="20"/>
        </w:rPr>
      </w:pPr>
      <w:bookmarkStart w:id="2" w:name="_Ref427060887"/>
      <w:bookmarkStart w:id="3" w:name="_Toc427314156"/>
      <w:bookmarkStart w:id="4" w:name="_Toc431894788"/>
      <w:r w:rsidRPr="00663BF7">
        <w:rPr>
          <w:rFonts w:ascii="Arial" w:eastAsia="Calibri" w:hAnsi="Arial" w:cs="Arial"/>
          <w:b/>
          <w:sz w:val="20"/>
          <w:szCs w:val="20"/>
        </w:rPr>
        <w:t>Določanje spremenljivega dela referenčnih stroškov (SDRS) za proizvodne naprave SPTE</w:t>
      </w:r>
    </w:p>
    <w:p w14:paraId="1EE6A8FA" w14:textId="77777777" w:rsidR="00663BF7" w:rsidRPr="00663BF7" w:rsidRDefault="00663BF7" w:rsidP="00663BF7">
      <w:pPr>
        <w:spacing w:after="120" w:line="320" w:lineRule="exact"/>
        <w:jc w:val="both"/>
        <w:rPr>
          <w:rFonts w:ascii="Arial" w:eastAsia="Calibri" w:hAnsi="Arial" w:cs="Arial"/>
          <w:b/>
          <w:sz w:val="20"/>
          <w:szCs w:val="20"/>
        </w:rPr>
      </w:pPr>
    </w:p>
    <w:p w14:paraId="11ED4302" w14:textId="77777777" w:rsidR="00663BF7" w:rsidRPr="00663BF7" w:rsidRDefault="00663BF7" w:rsidP="00663BF7">
      <w:pPr>
        <w:spacing w:after="120" w:line="320" w:lineRule="exact"/>
        <w:jc w:val="both"/>
        <w:rPr>
          <w:rFonts w:ascii="Arial" w:eastAsia="Calibri" w:hAnsi="Arial" w:cs="Arial"/>
          <w:b/>
          <w:sz w:val="20"/>
          <w:szCs w:val="20"/>
        </w:rPr>
      </w:pPr>
      <w:r w:rsidRPr="00663BF7">
        <w:rPr>
          <w:rFonts w:ascii="Arial" w:eastAsia="Calibri" w:hAnsi="Arial" w:cs="Arial"/>
          <w:b/>
          <w:sz w:val="20"/>
          <w:szCs w:val="20"/>
        </w:rPr>
        <w:t xml:space="preserve">SDRS(i) za proizvodne naprave SPTE se določi in vsako leto usklajuje z uporabo letne regresijske krivulje KSDRS(i) individualno glede na </w:t>
      </w:r>
      <w:bookmarkStart w:id="5" w:name="_Toc431894742"/>
      <w:bookmarkEnd w:id="2"/>
      <w:bookmarkEnd w:id="3"/>
      <w:bookmarkEnd w:id="4"/>
      <w:r w:rsidRPr="00663BF7">
        <w:rPr>
          <w:rFonts w:ascii="Arial" w:eastAsia="Calibri" w:hAnsi="Arial" w:cs="Arial"/>
          <w:b/>
          <w:sz w:val="20"/>
          <w:szCs w:val="20"/>
        </w:rPr>
        <w:t>nazivno električno moč proizvodne naprave SPTE z enačbo:</w:t>
      </w:r>
    </w:p>
    <w:p w14:paraId="56306271" w14:textId="77777777" w:rsidR="00663BF7" w:rsidRPr="00663BF7" w:rsidRDefault="00663BF7" w:rsidP="00663BF7">
      <w:pPr>
        <w:spacing w:before="240" w:after="120" w:line="240" w:lineRule="auto"/>
        <w:jc w:val="both"/>
        <w:rPr>
          <w:rFonts w:ascii="Calibri" w:eastAsia="Times New Roman" w:hAnsi="Calibri" w:cs="Times New Roman"/>
          <w:b/>
          <w:sz w:val="32"/>
          <w:szCs w:val="24"/>
        </w:rPr>
      </w:pPr>
      <m:oMathPara>
        <m:oMathParaPr>
          <m:jc m:val="left"/>
        </m:oMathParaPr>
        <m:oMath>
          <m:r>
            <m:rPr>
              <m:sty m:val="bi"/>
            </m:rPr>
            <w:rPr>
              <w:rFonts w:ascii="Cambria Math" w:eastAsia="Times New Roman" w:hAnsi="Cambria Math" w:cs="Times New Roman"/>
              <w:sz w:val="32"/>
              <w:szCs w:val="24"/>
              <w:lang w:eastAsia="ar-SA"/>
            </w:rPr>
            <m:t>SDRS(i)=a*</m:t>
          </m:r>
          <m:sSup>
            <m:sSupPr>
              <m:ctrlPr>
                <w:rPr>
                  <w:rFonts w:ascii="Cambria Math" w:eastAsia="Times New Roman" w:hAnsi="Cambria Math" w:cs="Times New Roman"/>
                  <w:b/>
                  <w:i/>
                  <w:sz w:val="32"/>
                  <w:szCs w:val="24"/>
                  <w:lang w:eastAsia="ar-SA"/>
                </w:rPr>
              </m:ctrlPr>
            </m:sSupPr>
            <m:e>
              <m:r>
                <m:rPr>
                  <m:sty m:val="bi"/>
                </m:rPr>
                <w:rPr>
                  <w:rFonts w:ascii="Cambria Math" w:eastAsia="Times New Roman" w:hAnsi="Cambria Math" w:cs="Times New Roman"/>
                  <w:sz w:val="32"/>
                  <w:szCs w:val="24"/>
                  <w:lang w:eastAsia="ar-SA"/>
                </w:rPr>
                <m:t>P</m:t>
              </m:r>
            </m:e>
            <m:sup>
              <m:r>
                <m:rPr>
                  <m:sty m:val="bi"/>
                </m:rPr>
                <w:rPr>
                  <w:rFonts w:ascii="Cambria Math" w:eastAsia="Times New Roman" w:hAnsi="Cambria Math" w:cs="Times New Roman"/>
                  <w:sz w:val="32"/>
                  <w:szCs w:val="24"/>
                  <w:lang w:eastAsia="ar-SA"/>
                </w:rPr>
                <m:t>b</m:t>
              </m:r>
            </m:sup>
          </m:sSup>
        </m:oMath>
      </m:oMathPara>
    </w:p>
    <w:bookmarkEnd w:id="5"/>
    <w:p w14:paraId="193D642B" w14:textId="77777777" w:rsidR="00663BF7" w:rsidRPr="00663BF7" w:rsidRDefault="00663BF7" w:rsidP="00663BF7">
      <w:pPr>
        <w:spacing w:after="0" w:line="240" w:lineRule="auto"/>
        <w:jc w:val="both"/>
        <w:rPr>
          <w:rFonts w:ascii="Arial" w:eastAsia="Times New Roman" w:hAnsi="Arial" w:cs="Arial"/>
          <w:sz w:val="20"/>
          <w:szCs w:val="20"/>
        </w:rPr>
      </w:pPr>
      <w:r w:rsidRPr="00663BF7">
        <w:rPr>
          <w:rFonts w:ascii="Arial" w:eastAsia="Times New Roman" w:hAnsi="Arial" w:cs="Arial"/>
          <w:sz w:val="20"/>
          <w:szCs w:val="20"/>
        </w:rPr>
        <w:t>kjer so:</w:t>
      </w:r>
    </w:p>
    <w:p w14:paraId="6338744D" w14:textId="77777777" w:rsidR="00663BF7" w:rsidRPr="00663BF7" w:rsidRDefault="00663BF7" w:rsidP="00663BF7">
      <w:pPr>
        <w:spacing w:after="0" w:line="240" w:lineRule="auto"/>
        <w:jc w:val="both"/>
        <w:rPr>
          <w:rFonts w:ascii="Arial" w:eastAsia="Times New Roman" w:hAnsi="Arial" w:cs="Arial"/>
          <w:sz w:val="20"/>
          <w:szCs w:val="20"/>
        </w:rPr>
      </w:pPr>
      <w:r w:rsidRPr="00663BF7">
        <w:rPr>
          <w:rFonts w:ascii="Arial" w:eastAsia="Times New Roman" w:hAnsi="Arial" w:cs="Arial"/>
          <w:i/>
          <w:sz w:val="20"/>
          <w:szCs w:val="20"/>
        </w:rPr>
        <w:t>P</w:t>
      </w:r>
      <w:r w:rsidRPr="00663BF7">
        <w:rPr>
          <w:rFonts w:ascii="Arial" w:eastAsia="Times New Roman" w:hAnsi="Arial" w:cs="Arial"/>
          <w:sz w:val="20"/>
          <w:szCs w:val="20"/>
        </w:rPr>
        <w:t xml:space="preserve"> </w:t>
      </w:r>
      <w:r w:rsidRPr="00663BF7">
        <w:rPr>
          <w:rFonts w:ascii="Arial" w:eastAsia="Times New Roman" w:hAnsi="Arial" w:cs="Arial"/>
          <w:sz w:val="20"/>
          <w:szCs w:val="20"/>
        </w:rPr>
        <w:tab/>
        <w:t>nazivna električna moč proizvodne naprave SPTE (</w:t>
      </w:r>
      <w:proofErr w:type="spellStart"/>
      <w:r w:rsidRPr="00663BF7">
        <w:rPr>
          <w:rFonts w:ascii="Arial" w:eastAsia="Times New Roman" w:hAnsi="Arial" w:cs="Arial"/>
          <w:sz w:val="20"/>
          <w:szCs w:val="20"/>
        </w:rPr>
        <w:t>MWe</w:t>
      </w:r>
      <w:proofErr w:type="spellEnd"/>
      <w:r w:rsidRPr="00663BF7">
        <w:rPr>
          <w:rFonts w:ascii="Arial" w:eastAsia="Times New Roman" w:hAnsi="Arial" w:cs="Arial"/>
          <w:sz w:val="20"/>
          <w:szCs w:val="20"/>
        </w:rPr>
        <w:t>);</w:t>
      </w:r>
    </w:p>
    <w:p w14:paraId="07D28E09" w14:textId="77777777" w:rsidR="00663BF7" w:rsidRPr="00663BF7" w:rsidRDefault="00663BF7" w:rsidP="00663BF7">
      <w:pPr>
        <w:spacing w:after="0" w:line="240" w:lineRule="auto"/>
        <w:jc w:val="both"/>
        <w:rPr>
          <w:rFonts w:ascii="Arial" w:eastAsia="Times New Roman" w:hAnsi="Arial" w:cs="Arial"/>
          <w:sz w:val="20"/>
          <w:szCs w:val="20"/>
        </w:rPr>
      </w:pPr>
      <w:r w:rsidRPr="00663BF7">
        <w:rPr>
          <w:rFonts w:ascii="Arial" w:eastAsia="Times New Roman" w:hAnsi="Arial" w:cs="Arial"/>
          <w:i/>
          <w:sz w:val="20"/>
          <w:szCs w:val="20"/>
        </w:rPr>
        <w:t>a, b</w:t>
      </w:r>
      <w:r w:rsidRPr="00663BF7">
        <w:rPr>
          <w:rFonts w:ascii="Arial" w:eastAsia="Times New Roman" w:hAnsi="Arial" w:cs="Arial"/>
          <w:i/>
          <w:sz w:val="20"/>
          <w:szCs w:val="20"/>
        </w:rPr>
        <w:tab/>
      </w:r>
      <w:r w:rsidRPr="00663BF7">
        <w:rPr>
          <w:rFonts w:ascii="Arial" w:eastAsia="Times New Roman" w:hAnsi="Arial" w:cs="Arial"/>
          <w:sz w:val="20"/>
          <w:szCs w:val="20"/>
        </w:rPr>
        <w:t>parametra regresijske krivulje KSDRS(i), letno določena na podlagi regresije SDRS(i) za prvi, tretji in četrti velikostni razred (izbrane tipične enote) z enačbama:</w:t>
      </w:r>
    </w:p>
    <w:p w14:paraId="339F9D80" w14:textId="77777777" w:rsidR="00663BF7" w:rsidRPr="00663BF7" w:rsidRDefault="00663BF7" w:rsidP="00663BF7">
      <w:pPr>
        <w:spacing w:after="0" w:line="240" w:lineRule="auto"/>
        <w:jc w:val="both"/>
        <w:rPr>
          <w:rFonts w:ascii="Calibri" w:eastAsia="Times New Roman" w:hAnsi="Calibri" w:cs="Times New Roman"/>
          <w:i/>
          <w:szCs w:val="24"/>
        </w:rPr>
      </w:pPr>
    </w:p>
    <w:p w14:paraId="0D6A141D" w14:textId="77777777" w:rsidR="00663BF7" w:rsidRPr="00663BF7" w:rsidRDefault="00663BF7" w:rsidP="00663BF7">
      <w:pPr>
        <w:spacing w:before="120" w:after="120" w:line="240" w:lineRule="auto"/>
        <w:jc w:val="both"/>
        <w:rPr>
          <w:rFonts w:ascii="Calibri" w:eastAsia="Times New Roman" w:hAnsi="Calibri" w:cs="Times New Roman"/>
          <w:szCs w:val="24"/>
        </w:rPr>
      </w:pPr>
      <m:oMathPara>
        <m:oMathParaPr>
          <m:jc m:val="left"/>
        </m:oMathParaPr>
        <m:oMath>
          <m:r>
            <w:rPr>
              <w:rFonts w:ascii="Cambria Math" w:eastAsia="Times New Roman" w:hAnsi="Cambria Math" w:cs="Times New Roman"/>
              <w:sz w:val="24"/>
              <w:szCs w:val="24"/>
              <w:lang w:eastAsia="ar-SA"/>
            </w:rPr>
            <m:t>a=exp</m:t>
          </m:r>
          <m:d>
            <m:dPr>
              <m:begChr m:val="["/>
              <m:endChr m:val="]"/>
              <m:ctrlPr>
                <w:rPr>
                  <w:rFonts w:ascii="Cambria Math" w:eastAsia="Times New Roman" w:hAnsi="Cambria Math" w:cs="Times New Roman"/>
                  <w:i/>
                  <w:sz w:val="24"/>
                  <w:szCs w:val="24"/>
                  <w:lang w:eastAsia="ar-SA"/>
                </w:rPr>
              </m:ctrlPr>
            </m:dPr>
            <m:e>
              <m:f>
                <m:fPr>
                  <m:ctrlPr>
                    <w:rPr>
                      <w:rFonts w:ascii="Cambria Math" w:eastAsia="Times New Roman" w:hAnsi="Cambria Math" w:cs="Times New Roman"/>
                      <w:i/>
                      <w:sz w:val="24"/>
                      <w:szCs w:val="24"/>
                      <w:lang w:eastAsia="ar-SA"/>
                    </w:rPr>
                  </m:ctrlPr>
                </m:fPr>
                <m:num>
                  <m:r>
                    <w:rPr>
                      <w:rFonts w:ascii="Cambria Math" w:eastAsia="Times New Roman" w:hAnsi="Cambria Math" w:cs="Times New Roman"/>
                      <w:sz w:val="24"/>
                      <w:szCs w:val="24"/>
                      <w:lang w:eastAsia="ar-SA"/>
                    </w:rPr>
                    <m:t>1</m:t>
                  </m:r>
                </m:num>
                <m:den>
                  <m:r>
                    <w:rPr>
                      <w:rFonts w:ascii="Cambria Math" w:eastAsia="Times New Roman" w:hAnsi="Cambria Math" w:cs="Times New Roman"/>
                      <w:sz w:val="24"/>
                      <w:szCs w:val="24"/>
                      <w:lang w:eastAsia="ar-SA"/>
                    </w:rPr>
                    <m:t>3</m:t>
                  </m:r>
                </m:den>
              </m:f>
              <m:nary>
                <m:naryPr>
                  <m:chr m:val="∑"/>
                  <m:limLoc m:val="undOvr"/>
                  <m:ctrlPr>
                    <w:rPr>
                      <w:rFonts w:ascii="Cambria Math" w:eastAsia="Times New Roman" w:hAnsi="Cambria Math" w:cs="Times New Roman"/>
                      <w:i/>
                      <w:sz w:val="24"/>
                      <w:szCs w:val="24"/>
                      <w:lang w:eastAsia="ar-SA"/>
                    </w:rPr>
                  </m:ctrlPr>
                </m:naryPr>
                <m:sub>
                  <m:r>
                    <w:rPr>
                      <w:rFonts w:ascii="Cambria Math" w:eastAsia="Times New Roman" w:hAnsi="Cambria Math" w:cs="Times New Roman"/>
                      <w:sz w:val="24"/>
                      <w:szCs w:val="24"/>
                      <w:lang w:eastAsia="ar-SA"/>
                    </w:rPr>
                    <m:t>j=1</m:t>
                  </m:r>
                </m:sub>
                <m:sup>
                  <m:r>
                    <w:rPr>
                      <w:rFonts w:ascii="Cambria Math" w:eastAsia="Times New Roman" w:hAnsi="Cambria Math" w:cs="Times New Roman"/>
                      <w:sz w:val="24"/>
                      <w:szCs w:val="24"/>
                      <w:lang w:eastAsia="ar-SA"/>
                    </w:rPr>
                    <m:t>3</m:t>
                  </m:r>
                </m:sup>
                <m:e>
                  <m:func>
                    <m:funcPr>
                      <m:ctrlPr>
                        <w:rPr>
                          <w:rFonts w:ascii="Cambria Math" w:eastAsia="Times New Roman" w:hAnsi="Cambria Math" w:cs="Times New Roman"/>
                          <w:i/>
                          <w:sz w:val="24"/>
                          <w:szCs w:val="24"/>
                          <w:lang w:eastAsia="ar-SA"/>
                        </w:rPr>
                      </m:ctrlPr>
                    </m:funcPr>
                    <m:fName>
                      <m:r>
                        <m:rPr>
                          <m:sty m:val="p"/>
                        </m:rPr>
                        <w:rPr>
                          <w:rFonts w:ascii="Cambria Math" w:eastAsia="Times New Roman" w:hAnsi="Cambria Math" w:cs="Times New Roman"/>
                          <w:sz w:val="24"/>
                          <w:szCs w:val="24"/>
                          <w:lang w:eastAsia="ar-SA"/>
                        </w:rPr>
                        <m:t>ln</m:t>
                      </m:r>
                    </m:fName>
                    <m:e>
                      <m:sSub>
                        <m:sSubPr>
                          <m:ctrlPr>
                            <w:rPr>
                              <w:rFonts w:ascii="Cambria Math" w:eastAsia="Times New Roman" w:hAnsi="Cambria Math" w:cs="Times New Roman"/>
                              <w:i/>
                              <w:sz w:val="24"/>
                              <w:szCs w:val="24"/>
                              <w:lang w:eastAsia="ar-SA"/>
                            </w:rPr>
                          </m:ctrlPr>
                        </m:sSubPr>
                        <m:e>
                          <m:r>
                            <w:rPr>
                              <w:rFonts w:ascii="Cambria Math" w:eastAsia="Times New Roman" w:hAnsi="Cambria Math" w:cs="Times New Roman"/>
                              <w:sz w:val="24"/>
                              <w:szCs w:val="24"/>
                              <w:lang w:eastAsia="ar-SA"/>
                            </w:rPr>
                            <m:t>SDRS(i)</m:t>
                          </m:r>
                        </m:e>
                        <m:sub>
                          <m:r>
                            <w:rPr>
                              <w:rFonts w:ascii="Cambria Math" w:eastAsia="Times New Roman" w:hAnsi="Cambria Math" w:cs="Times New Roman"/>
                              <w:sz w:val="24"/>
                              <w:szCs w:val="24"/>
                              <w:lang w:eastAsia="ar-SA"/>
                            </w:rPr>
                            <m:t>j</m:t>
                          </m:r>
                        </m:sub>
                      </m:sSub>
                      <m:r>
                        <w:rPr>
                          <w:rFonts w:ascii="Cambria Math" w:eastAsia="Times New Roman" w:hAnsi="Cambria Math" w:cs="Times New Roman"/>
                          <w:sz w:val="24"/>
                          <w:szCs w:val="24"/>
                          <w:lang w:eastAsia="ar-SA"/>
                        </w:rPr>
                        <m:t>-b</m:t>
                      </m:r>
                      <m:f>
                        <m:fPr>
                          <m:ctrlPr>
                            <w:rPr>
                              <w:rFonts w:ascii="Cambria Math" w:eastAsia="Times New Roman" w:hAnsi="Cambria Math" w:cs="Times New Roman"/>
                              <w:i/>
                              <w:sz w:val="24"/>
                              <w:szCs w:val="24"/>
                              <w:lang w:eastAsia="ar-SA"/>
                            </w:rPr>
                          </m:ctrlPr>
                        </m:fPr>
                        <m:num>
                          <m:nary>
                            <m:naryPr>
                              <m:chr m:val="∑"/>
                              <m:limLoc m:val="undOvr"/>
                              <m:ctrlPr>
                                <w:rPr>
                                  <w:rFonts w:ascii="Cambria Math" w:eastAsia="Times New Roman" w:hAnsi="Cambria Math" w:cs="Times New Roman"/>
                                  <w:i/>
                                  <w:sz w:val="24"/>
                                  <w:szCs w:val="24"/>
                                  <w:lang w:eastAsia="ar-SA"/>
                                </w:rPr>
                              </m:ctrlPr>
                            </m:naryPr>
                            <m:sub>
                              <m:r>
                                <w:rPr>
                                  <w:rFonts w:ascii="Cambria Math" w:eastAsia="Times New Roman" w:hAnsi="Cambria Math" w:cs="Times New Roman"/>
                                  <w:sz w:val="24"/>
                                  <w:szCs w:val="24"/>
                                  <w:lang w:eastAsia="ar-SA"/>
                                </w:rPr>
                                <m:t>j=1</m:t>
                              </m:r>
                            </m:sub>
                            <m:sup>
                              <m:r>
                                <w:rPr>
                                  <w:rFonts w:ascii="Cambria Math" w:eastAsia="Times New Roman" w:hAnsi="Cambria Math" w:cs="Times New Roman"/>
                                  <w:sz w:val="24"/>
                                  <w:szCs w:val="24"/>
                                  <w:lang w:eastAsia="ar-SA"/>
                                </w:rPr>
                                <m:t>3</m:t>
                              </m:r>
                            </m:sup>
                            <m:e>
                              <m:sSub>
                                <m:sSubPr>
                                  <m:ctrlPr>
                                    <w:rPr>
                                      <w:rFonts w:ascii="Cambria Math" w:eastAsia="Times New Roman" w:hAnsi="Cambria Math" w:cs="Times New Roman"/>
                                      <w:i/>
                                      <w:sz w:val="24"/>
                                      <w:szCs w:val="24"/>
                                      <w:lang w:eastAsia="ar-SA"/>
                                    </w:rPr>
                                  </m:ctrlPr>
                                </m:sSubPr>
                                <m:e>
                                  <m:r>
                                    <m:rPr>
                                      <m:sty m:val="p"/>
                                    </m:rPr>
                                    <w:rPr>
                                      <w:rFonts w:ascii="Cambria Math" w:eastAsia="Times New Roman" w:hAnsi="Cambria Math" w:cs="Times New Roman"/>
                                      <w:sz w:val="24"/>
                                      <w:szCs w:val="24"/>
                                      <w:lang w:eastAsia="ar-SA"/>
                                    </w:rPr>
                                    <m:t>ln</m:t>
                                  </m:r>
                                  <m:r>
                                    <w:rPr>
                                      <w:rFonts w:ascii="Cambria Math" w:eastAsia="Times New Roman" w:hAnsi="Cambria Math" w:cs="Times New Roman"/>
                                      <w:sz w:val="24"/>
                                      <w:szCs w:val="24"/>
                                      <w:lang w:eastAsia="ar-SA"/>
                                    </w:rPr>
                                    <m:t>P</m:t>
                                  </m:r>
                                </m:e>
                                <m:sub>
                                  <m:r>
                                    <w:rPr>
                                      <w:rFonts w:ascii="Cambria Math" w:eastAsia="Times New Roman" w:hAnsi="Cambria Math" w:cs="Times New Roman"/>
                                      <w:sz w:val="24"/>
                                      <w:szCs w:val="24"/>
                                      <w:lang w:eastAsia="ar-SA"/>
                                    </w:rPr>
                                    <m:t>j</m:t>
                                  </m:r>
                                </m:sub>
                              </m:sSub>
                            </m:e>
                          </m:nary>
                        </m:num>
                        <m:den>
                          <m:r>
                            <w:rPr>
                              <w:rFonts w:ascii="Cambria Math" w:eastAsia="Times New Roman" w:hAnsi="Cambria Math" w:cs="Times New Roman"/>
                              <w:sz w:val="24"/>
                              <w:szCs w:val="24"/>
                              <w:lang w:eastAsia="ar-SA"/>
                            </w:rPr>
                            <m:t>3</m:t>
                          </m:r>
                        </m:den>
                      </m:f>
                    </m:e>
                  </m:func>
                </m:e>
              </m:nary>
            </m:e>
          </m:d>
        </m:oMath>
      </m:oMathPara>
    </w:p>
    <w:p w14:paraId="3992637E" w14:textId="77777777" w:rsidR="00663BF7" w:rsidRPr="00663BF7" w:rsidRDefault="00663BF7" w:rsidP="00663BF7">
      <w:pPr>
        <w:spacing w:before="240" w:after="120" w:line="240" w:lineRule="auto"/>
        <w:jc w:val="both"/>
        <w:rPr>
          <w:rFonts w:ascii="Calibri" w:eastAsia="Times New Roman" w:hAnsi="Calibri" w:cs="Times New Roman"/>
          <w:szCs w:val="24"/>
        </w:rPr>
      </w:pPr>
      <m:oMathPara>
        <m:oMathParaPr>
          <m:jc m:val="left"/>
        </m:oMathParaPr>
        <m:oMath>
          <m:r>
            <w:rPr>
              <w:rFonts w:ascii="Cambria Math" w:eastAsia="Times New Roman" w:hAnsi="Cambria Math" w:cs="Times New Roman"/>
              <w:sz w:val="24"/>
              <w:szCs w:val="24"/>
              <w:lang w:eastAsia="ar-SA"/>
            </w:rPr>
            <m:t>b=</m:t>
          </m:r>
          <m:f>
            <m:fPr>
              <m:ctrlPr>
                <w:rPr>
                  <w:rFonts w:ascii="Cambria Math" w:eastAsia="Times New Roman" w:hAnsi="Cambria Math" w:cs="Times New Roman"/>
                  <w:i/>
                  <w:sz w:val="24"/>
                  <w:szCs w:val="24"/>
                  <w:lang w:eastAsia="ar-SA"/>
                </w:rPr>
              </m:ctrlPr>
            </m:fPr>
            <m:num>
              <m:nary>
                <m:naryPr>
                  <m:chr m:val="∑"/>
                  <m:limLoc m:val="undOvr"/>
                  <m:ctrlPr>
                    <w:rPr>
                      <w:rFonts w:ascii="Cambria Math" w:eastAsia="Times New Roman" w:hAnsi="Cambria Math" w:cs="Times New Roman"/>
                      <w:i/>
                      <w:sz w:val="24"/>
                      <w:szCs w:val="24"/>
                      <w:lang w:eastAsia="ar-SA"/>
                    </w:rPr>
                  </m:ctrlPr>
                </m:naryPr>
                <m:sub>
                  <m:r>
                    <w:rPr>
                      <w:rFonts w:ascii="Cambria Math" w:eastAsia="Times New Roman" w:hAnsi="Cambria Math" w:cs="Times New Roman"/>
                      <w:sz w:val="24"/>
                      <w:szCs w:val="24"/>
                      <w:lang w:eastAsia="ar-SA"/>
                    </w:rPr>
                    <m:t>i=1</m:t>
                  </m:r>
                </m:sub>
                <m:sup>
                  <m:r>
                    <w:rPr>
                      <w:rFonts w:ascii="Cambria Math" w:eastAsia="Times New Roman" w:hAnsi="Cambria Math" w:cs="Times New Roman"/>
                      <w:sz w:val="24"/>
                      <w:szCs w:val="24"/>
                      <w:lang w:eastAsia="ar-SA"/>
                    </w:rPr>
                    <m:t>3</m:t>
                  </m:r>
                </m:sup>
                <m:e>
                  <m:func>
                    <m:funcPr>
                      <m:ctrlPr>
                        <w:rPr>
                          <w:rFonts w:ascii="Cambria Math" w:eastAsia="Times New Roman" w:hAnsi="Cambria Math" w:cs="Times New Roman"/>
                          <w:i/>
                          <w:sz w:val="24"/>
                          <w:szCs w:val="24"/>
                          <w:lang w:eastAsia="ar-SA"/>
                        </w:rPr>
                      </m:ctrlPr>
                    </m:funcPr>
                    <m:fName>
                      <m:r>
                        <m:rPr>
                          <m:sty m:val="p"/>
                        </m:rPr>
                        <w:rPr>
                          <w:rFonts w:ascii="Cambria Math" w:eastAsia="Times New Roman" w:hAnsi="Cambria Math" w:cs="Times New Roman"/>
                          <w:sz w:val="24"/>
                          <w:szCs w:val="24"/>
                          <w:lang w:eastAsia="ar-SA"/>
                        </w:rPr>
                        <m:t>ln</m:t>
                      </m:r>
                    </m:fName>
                    <m:e>
                      <m:sSub>
                        <m:sSubPr>
                          <m:ctrlPr>
                            <w:rPr>
                              <w:rFonts w:ascii="Cambria Math" w:eastAsia="Times New Roman" w:hAnsi="Cambria Math" w:cs="Times New Roman"/>
                              <w:i/>
                              <w:sz w:val="24"/>
                              <w:szCs w:val="24"/>
                              <w:lang w:eastAsia="ar-SA"/>
                            </w:rPr>
                          </m:ctrlPr>
                        </m:sSubPr>
                        <m:e>
                          <m:r>
                            <w:rPr>
                              <w:rFonts w:ascii="Cambria Math" w:eastAsia="Times New Roman" w:hAnsi="Cambria Math" w:cs="Times New Roman"/>
                              <w:sz w:val="24"/>
                              <w:szCs w:val="24"/>
                              <w:lang w:eastAsia="ar-SA"/>
                            </w:rPr>
                            <m:t>P</m:t>
                          </m:r>
                        </m:e>
                        <m:sub>
                          <m:r>
                            <w:rPr>
                              <w:rFonts w:ascii="Cambria Math" w:eastAsia="Times New Roman" w:hAnsi="Cambria Math" w:cs="Times New Roman"/>
                              <w:sz w:val="24"/>
                              <w:szCs w:val="24"/>
                              <w:lang w:eastAsia="ar-SA"/>
                            </w:rPr>
                            <m:t>j</m:t>
                          </m:r>
                        </m:sub>
                      </m:sSub>
                      <m:r>
                        <w:rPr>
                          <w:rFonts w:ascii="Cambria Math" w:eastAsia="Times New Roman" w:hAnsi="Cambria Math" w:cs="Times New Roman"/>
                          <w:sz w:val="24"/>
                          <w:szCs w:val="24"/>
                          <w:lang w:eastAsia="ar-SA"/>
                        </w:rPr>
                        <m:t>*</m:t>
                      </m:r>
                      <m:func>
                        <m:funcPr>
                          <m:ctrlPr>
                            <w:rPr>
                              <w:rFonts w:ascii="Cambria Math" w:eastAsia="Times New Roman" w:hAnsi="Cambria Math" w:cs="Times New Roman"/>
                              <w:i/>
                              <w:sz w:val="24"/>
                              <w:szCs w:val="24"/>
                              <w:lang w:eastAsia="ar-SA"/>
                            </w:rPr>
                          </m:ctrlPr>
                        </m:funcPr>
                        <m:fName>
                          <m:r>
                            <m:rPr>
                              <m:sty m:val="p"/>
                            </m:rPr>
                            <w:rPr>
                              <w:rFonts w:ascii="Cambria Math" w:eastAsia="Times New Roman" w:hAnsi="Cambria Math" w:cs="Times New Roman"/>
                              <w:sz w:val="24"/>
                              <w:szCs w:val="24"/>
                              <w:lang w:eastAsia="ar-SA"/>
                            </w:rPr>
                            <m:t>ln</m:t>
                          </m:r>
                        </m:fName>
                        <m:e>
                          <m:sSub>
                            <m:sSubPr>
                              <m:ctrlPr>
                                <w:rPr>
                                  <w:rFonts w:ascii="Cambria Math" w:eastAsia="Times New Roman" w:hAnsi="Cambria Math" w:cs="Times New Roman"/>
                                  <w:i/>
                                  <w:sz w:val="24"/>
                                  <w:szCs w:val="24"/>
                                  <w:lang w:eastAsia="ar-SA"/>
                                </w:rPr>
                              </m:ctrlPr>
                            </m:sSubPr>
                            <m:e>
                              <m:r>
                                <w:rPr>
                                  <w:rFonts w:ascii="Cambria Math" w:eastAsia="Times New Roman" w:hAnsi="Cambria Math" w:cs="Times New Roman"/>
                                  <w:sz w:val="24"/>
                                  <w:szCs w:val="24"/>
                                  <w:lang w:eastAsia="ar-SA"/>
                                </w:rPr>
                                <m:t>SDRS(i)</m:t>
                              </m:r>
                            </m:e>
                            <m:sub>
                              <m:r>
                                <w:rPr>
                                  <w:rFonts w:ascii="Cambria Math" w:eastAsia="Times New Roman" w:hAnsi="Cambria Math" w:cs="Times New Roman"/>
                                  <w:sz w:val="24"/>
                                  <w:szCs w:val="24"/>
                                  <w:lang w:eastAsia="ar-SA"/>
                                </w:rPr>
                                <m:t>j</m:t>
                              </m:r>
                            </m:sub>
                          </m:sSub>
                        </m:e>
                      </m:func>
                    </m:e>
                  </m:func>
                  <m:r>
                    <w:rPr>
                      <w:rFonts w:ascii="Cambria Math" w:eastAsia="Times New Roman" w:hAnsi="Cambria Math" w:cs="Times New Roman"/>
                      <w:sz w:val="24"/>
                      <w:szCs w:val="24"/>
                      <w:lang w:eastAsia="ar-SA"/>
                    </w:rPr>
                    <m:t>-</m:t>
                  </m:r>
                  <m:f>
                    <m:fPr>
                      <m:ctrlPr>
                        <w:rPr>
                          <w:rFonts w:ascii="Cambria Math" w:eastAsia="Times New Roman" w:hAnsi="Cambria Math" w:cs="Times New Roman"/>
                          <w:i/>
                          <w:sz w:val="24"/>
                          <w:szCs w:val="24"/>
                          <w:lang w:eastAsia="ar-SA"/>
                        </w:rPr>
                      </m:ctrlPr>
                    </m:fPr>
                    <m:num>
                      <m:r>
                        <w:rPr>
                          <w:rFonts w:ascii="Cambria Math" w:eastAsia="Times New Roman" w:hAnsi="Cambria Math" w:cs="Times New Roman"/>
                          <w:sz w:val="24"/>
                          <w:szCs w:val="24"/>
                          <w:lang w:eastAsia="ar-SA"/>
                        </w:rPr>
                        <m:t>1</m:t>
                      </m:r>
                    </m:num>
                    <m:den>
                      <m:r>
                        <w:rPr>
                          <w:rFonts w:ascii="Cambria Math" w:eastAsia="Times New Roman" w:hAnsi="Cambria Math" w:cs="Times New Roman"/>
                          <w:sz w:val="24"/>
                          <w:szCs w:val="24"/>
                          <w:lang w:eastAsia="ar-SA"/>
                        </w:rPr>
                        <m:t>3</m:t>
                      </m:r>
                    </m:den>
                  </m:f>
                  <m:d>
                    <m:dPr>
                      <m:ctrlPr>
                        <w:rPr>
                          <w:rFonts w:ascii="Cambria Math" w:eastAsia="Times New Roman" w:hAnsi="Cambria Math" w:cs="Times New Roman"/>
                          <w:i/>
                          <w:sz w:val="24"/>
                          <w:szCs w:val="24"/>
                          <w:lang w:eastAsia="ar-SA"/>
                        </w:rPr>
                      </m:ctrlPr>
                    </m:dPr>
                    <m:e>
                      <m:nary>
                        <m:naryPr>
                          <m:chr m:val="∑"/>
                          <m:limLoc m:val="undOvr"/>
                          <m:ctrlPr>
                            <w:rPr>
                              <w:rFonts w:ascii="Cambria Math" w:eastAsia="Times New Roman" w:hAnsi="Cambria Math" w:cs="Times New Roman"/>
                              <w:i/>
                              <w:sz w:val="24"/>
                              <w:szCs w:val="24"/>
                              <w:lang w:eastAsia="ar-SA"/>
                            </w:rPr>
                          </m:ctrlPr>
                        </m:naryPr>
                        <m:sub>
                          <m:r>
                            <w:rPr>
                              <w:rFonts w:ascii="Cambria Math" w:eastAsia="Times New Roman" w:hAnsi="Cambria Math" w:cs="Times New Roman"/>
                              <w:sz w:val="24"/>
                              <w:szCs w:val="24"/>
                              <w:lang w:eastAsia="ar-SA"/>
                            </w:rPr>
                            <m:t>j=1</m:t>
                          </m:r>
                        </m:sub>
                        <m:sup>
                          <m:r>
                            <w:rPr>
                              <w:rFonts w:ascii="Cambria Math" w:eastAsia="Times New Roman" w:hAnsi="Cambria Math" w:cs="Times New Roman"/>
                              <w:sz w:val="24"/>
                              <w:szCs w:val="24"/>
                              <w:lang w:eastAsia="ar-SA"/>
                            </w:rPr>
                            <m:t>3</m:t>
                          </m:r>
                        </m:sup>
                        <m:e>
                          <m:func>
                            <m:funcPr>
                              <m:ctrlPr>
                                <w:rPr>
                                  <w:rFonts w:ascii="Cambria Math" w:eastAsia="Times New Roman" w:hAnsi="Cambria Math" w:cs="Times New Roman"/>
                                  <w:i/>
                                  <w:sz w:val="24"/>
                                  <w:szCs w:val="24"/>
                                  <w:lang w:eastAsia="ar-SA"/>
                                </w:rPr>
                              </m:ctrlPr>
                            </m:funcPr>
                            <m:fName>
                              <m:r>
                                <m:rPr>
                                  <m:sty m:val="p"/>
                                </m:rPr>
                                <w:rPr>
                                  <w:rFonts w:ascii="Cambria Math" w:eastAsia="Times New Roman" w:hAnsi="Cambria Math" w:cs="Times New Roman"/>
                                  <w:sz w:val="24"/>
                                  <w:szCs w:val="24"/>
                                  <w:lang w:eastAsia="ar-SA"/>
                                </w:rPr>
                                <m:t>ln</m:t>
                              </m:r>
                            </m:fName>
                            <m:e>
                              <m:sSub>
                                <m:sSubPr>
                                  <m:ctrlPr>
                                    <w:rPr>
                                      <w:rFonts w:ascii="Cambria Math" w:eastAsia="Times New Roman" w:hAnsi="Cambria Math" w:cs="Times New Roman"/>
                                      <w:i/>
                                      <w:sz w:val="24"/>
                                      <w:szCs w:val="24"/>
                                      <w:lang w:eastAsia="ar-SA"/>
                                    </w:rPr>
                                  </m:ctrlPr>
                                </m:sSubPr>
                                <m:e>
                                  <m:r>
                                    <w:rPr>
                                      <w:rFonts w:ascii="Cambria Math" w:eastAsia="Times New Roman" w:hAnsi="Cambria Math" w:cs="Times New Roman"/>
                                      <w:sz w:val="24"/>
                                      <w:szCs w:val="24"/>
                                      <w:lang w:eastAsia="ar-SA"/>
                                    </w:rPr>
                                    <m:t>P</m:t>
                                  </m:r>
                                </m:e>
                                <m:sub>
                                  <m:r>
                                    <w:rPr>
                                      <w:rFonts w:ascii="Cambria Math" w:eastAsia="Times New Roman" w:hAnsi="Cambria Math" w:cs="Times New Roman"/>
                                      <w:sz w:val="24"/>
                                      <w:szCs w:val="24"/>
                                      <w:lang w:eastAsia="ar-SA"/>
                                    </w:rPr>
                                    <m:t>j</m:t>
                                  </m:r>
                                </m:sub>
                              </m:sSub>
                            </m:e>
                          </m:func>
                        </m:e>
                      </m:nary>
                    </m:e>
                  </m:d>
                  <m:d>
                    <m:dPr>
                      <m:ctrlPr>
                        <w:rPr>
                          <w:rFonts w:ascii="Cambria Math" w:eastAsia="Times New Roman" w:hAnsi="Cambria Math" w:cs="Times New Roman"/>
                          <w:i/>
                          <w:sz w:val="24"/>
                          <w:szCs w:val="24"/>
                          <w:lang w:eastAsia="ar-SA"/>
                        </w:rPr>
                      </m:ctrlPr>
                    </m:dPr>
                    <m:e>
                      <m:nary>
                        <m:naryPr>
                          <m:chr m:val="∑"/>
                          <m:limLoc m:val="undOvr"/>
                          <m:ctrlPr>
                            <w:rPr>
                              <w:rFonts w:ascii="Cambria Math" w:eastAsia="Times New Roman" w:hAnsi="Cambria Math" w:cs="Times New Roman"/>
                              <w:i/>
                              <w:sz w:val="24"/>
                              <w:szCs w:val="24"/>
                              <w:lang w:eastAsia="ar-SA"/>
                            </w:rPr>
                          </m:ctrlPr>
                        </m:naryPr>
                        <m:sub>
                          <m:r>
                            <w:rPr>
                              <w:rFonts w:ascii="Cambria Math" w:eastAsia="Times New Roman" w:hAnsi="Cambria Math" w:cs="Times New Roman"/>
                              <w:sz w:val="24"/>
                              <w:szCs w:val="24"/>
                              <w:lang w:eastAsia="ar-SA"/>
                            </w:rPr>
                            <m:t>j=1</m:t>
                          </m:r>
                        </m:sub>
                        <m:sup>
                          <m:r>
                            <w:rPr>
                              <w:rFonts w:ascii="Cambria Math" w:eastAsia="Times New Roman" w:hAnsi="Cambria Math" w:cs="Times New Roman"/>
                              <w:sz w:val="24"/>
                              <w:szCs w:val="24"/>
                              <w:lang w:eastAsia="ar-SA"/>
                            </w:rPr>
                            <m:t>3</m:t>
                          </m:r>
                        </m:sup>
                        <m:e>
                          <m:func>
                            <m:funcPr>
                              <m:ctrlPr>
                                <w:rPr>
                                  <w:rFonts w:ascii="Cambria Math" w:eastAsia="Times New Roman" w:hAnsi="Cambria Math" w:cs="Times New Roman"/>
                                  <w:i/>
                                  <w:sz w:val="24"/>
                                  <w:szCs w:val="24"/>
                                  <w:lang w:eastAsia="ar-SA"/>
                                </w:rPr>
                              </m:ctrlPr>
                            </m:funcPr>
                            <m:fName>
                              <m:r>
                                <m:rPr>
                                  <m:sty m:val="p"/>
                                </m:rPr>
                                <w:rPr>
                                  <w:rFonts w:ascii="Cambria Math" w:eastAsia="Times New Roman" w:hAnsi="Cambria Math" w:cs="Times New Roman"/>
                                  <w:sz w:val="24"/>
                                  <w:szCs w:val="24"/>
                                  <w:lang w:eastAsia="ar-SA"/>
                                </w:rPr>
                                <m:t>ln</m:t>
                              </m:r>
                            </m:fName>
                            <m:e>
                              <m:sSub>
                                <m:sSubPr>
                                  <m:ctrlPr>
                                    <w:rPr>
                                      <w:rFonts w:ascii="Cambria Math" w:eastAsia="Times New Roman" w:hAnsi="Cambria Math" w:cs="Times New Roman"/>
                                      <w:i/>
                                      <w:sz w:val="24"/>
                                      <w:szCs w:val="24"/>
                                      <w:lang w:eastAsia="ar-SA"/>
                                    </w:rPr>
                                  </m:ctrlPr>
                                </m:sSubPr>
                                <m:e>
                                  <m:r>
                                    <w:rPr>
                                      <w:rFonts w:ascii="Cambria Math" w:eastAsia="Times New Roman" w:hAnsi="Cambria Math" w:cs="Times New Roman"/>
                                      <w:sz w:val="24"/>
                                      <w:szCs w:val="24"/>
                                      <w:lang w:eastAsia="ar-SA"/>
                                    </w:rPr>
                                    <m:t>SDRS(i)</m:t>
                                  </m:r>
                                </m:e>
                                <m:sub>
                                  <m:r>
                                    <w:rPr>
                                      <w:rFonts w:ascii="Cambria Math" w:eastAsia="Times New Roman" w:hAnsi="Cambria Math" w:cs="Times New Roman"/>
                                      <w:sz w:val="24"/>
                                      <w:szCs w:val="24"/>
                                      <w:lang w:eastAsia="ar-SA"/>
                                    </w:rPr>
                                    <m:t>j</m:t>
                                  </m:r>
                                </m:sub>
                              </m:sSub>
                            </m:e>
                          </m:func>
                        </m:e>
                      </m:nary>
                    </m:e>
                  </m:d>
                </m:e>
              </m:nary>
            </m:num>
            <m:den>
              <m:d>
                <m:dPr>
                  <m:ctrlPr>
                    <w:rPr>
                      <w:rFonts w:ascii="Cambria Math" w:eastAsia="Times New Roman" w:hAnsi="Cambria Math" w:cs="Times New Roman"/>
                      <w:i/>
                      <w:sz w:val="24"/>
                      <w:szCs w:val="24"/>
                      <w:lang w:eastAsia="ar-SA"/>
                    </w:rPr>
                  </m:ctrlPr>
                </m:dPr>
                <m:e>
                  <m:nary>
                    <m:naryPr>
                      <m:chr m:val="∑"/>
                      <m:limLoc m:val="undOvr"/>
                      <m:ctrlPr>
                        <w:rPr>
                          <w:rFonts w:ascii="Cambria Math" w:eastAsia="Times New Roman" w:hAnsi="Cambria Math" w:cs="Times New Roman"/>
                          <w:i/>
                          <w:sz w:val="24"/>
                          <w:szCs w:val="24"/>
                          <w:lang w:eastAsia="ar-SA"/>
                        </w:rPr>
                      </m:ctrlPr>
                    </m:naryPr>
                    <m:sub>
                      <m:r>
                        <w:rPr>
                          <w:rFonts w:ascii="Cambria Math" w:eastAsia="Times New Roman" w:hAnsi="Cambria Math" w:cs="Times New Roman"/>
                          <w:sz w:val="24"/>
                          <w:szCs w:val="24"/>
                          <w:lang w:eastAsia="ar-SA"/>
                        </w:rPr>
                        <m:t>j=1</m:t>
                      </m:r>
                    </m:sub>
                    <m:sup>
                      <m:r>
                        <w:rPr>
                          <w:rFonts w:ascii="Cambria Math" w:eastAsia="Times New Roman" w:hAnsi="Cambria Math" w:cs="Times New Roman"/>
                          <w:sz w:val="24"/>
                          <w:szCs w:val="24"/>
                          <w:lang w:eastAsia="ar-SA"/>
                        </w:rPr>
                        <m:t>3</m:t>
                      </m:r>
                    </m:sup>
                    <m:e>
                      <m:sSup>
                        <m:sSupPr>
                          <m:ctrlPr>
                            <w:rPr>
                              <w:rFonts w:ascii="Cambria Math" w:eastAsia="Times New Roman" w:hAnsi="Cambria Math" w:cs="Times New Roman"/>
                              <w:i/>
                              <w:sz w:val="24"/>
                              <w:szCs w:val="24"/>
                              <w:lang w:eastAsia="ar-SA"/>
                            </w:rPr>
                          </m:ctrlPr>
                        </m:sSupPr>
                        <m:e>
                          <m:d>
                            <m:dPr>
                              <m:ctrlPr>
                                <w:rPr>
                                  <w:rFonts w:ascii="Cambria Math" w:eastAsia="Times New Roman" w:hAnsi="Cambria Math" w:cs="Times New Roman"/>
                                  <w:i/>
                                  <w:sz w:val="24"/>
                                  <w:szCs w:val="24"/>
                                  <w:lang w:eastAsia="ar-SA"/>
                                </w:rPr>
                              </m:ctrlPr>
                            </m:dPr>
                            <m:e>
                              <m:func>
                                <m:funcPr>
                                  <m:ctrlPr>
                                    <w:rPr>
                                      <w:rFonts w:ascii="Cambria Math" w:eastAsia="Times New Roman" w:hAnsi="Cambria Math" w:cs="Times New Roman"/>
                                      <w:i/>
                                      <w:sz w:val="24"/>
                                      <w:szCs w:val="24"/>
                                      <w:lang w:eastAsia="ar-SA"/>
                                    </w:rPr>
                                  </m:ctrlPr>
                                </m:funcPr>
                                <m:fName>
                                  <m:r>
                                    <m:rPr>
                                      <m:sty m:val="p"/>
                                    </m:rPr>
                                    <w:rPr>
                                      <w:rFonts w:ascii="Cambria Math" w:eastAsia="Times New Roman" w:hAnsi="Cambria Math" w:cs="Times New Roman"/>
                                      <w:sz w:val="24"/>
                                      <w:szCs w:val="24"/>
                                      <w:lang w:eastAsia="ar-SA"/>
                                    </w:rPr>
                                    <m:t>ln</m:t>
                                  </m:r>
                                </m:fName>
                                <m:e>
                                  <m:sSub>
                                    <m:sSubPr>
                                      <m:ctrlPr>
                                        <w:rPr>
                                          <w:rFonts w:ascii="Cambria Math" w:eastAsia="Times New Roman" w:hAnsi="Cambria Math" w:cs="Times New Roman"/>
                                          <w:i/>
                                          <w:sz w:val="24"/>
                                          <w:szCs w:val="24"/>
                                          <w:lang w:eastAsia="ar-SA"/>
                                        </w:rPr>
                                      </m:ctrlPr>
                                    </m:sSubPr>
                                    <m:e>
                                      <m:r>
                                        <w:rPr>
                                          <w:rFonts w:ascii="Cambria Math" w:eastAsia="Times New Roman" w:hAnsi="Cambria Math" w:cs="Times New Roman"/>
                                          <w:sz w:val="24"/>
                                          <w:szCs w:val="24"/>
                                          <w:lang w:eastAsia="ar-SA"/>
                                        </w:rPr>
                                        <m:t>P</m:t>
                                      </m:r>
                                    </m:e>
                                    <m:sub>
                                      <m:r>
                                        <w:rPr>
                                          <w:rFonts w:ascii="Cambria Math" w:eastAsia="Times New Roman" w:hAnsi="Cambria Math" w:cs="Times New Roman"/>
                                          <w:sz w:val="24"/>
                                          <w:szCs w:val="24"/>
                                          <w:lang w:eastAsia="ar-SA"/>
                                        </w:rPr>
                                        <m:t>j</m:t>
                                      </m:r>
                                    </m:sub>
                                  </m:sSub>
                                </m:e>
                              </m:func>
                            </m:e>
                          </m:d>
                        </m:e>
                        <m:sup>
                          <m:r>
                            <w:rPr>
                              <w:rFonts w:ascii="Cambria Math" w:eastAsia="Times New Roman" w:hAnsi="Cambria Math" w:cs="Times New Roman"/>
                              <w:sz w:val="24"/>
                              <w:szCs w:val="24"/>
                              <w:lang w:eastAsia="ar-SA"/>
                            </w:rPr>
                            <m:t>2</m:t>
                          </m:r>
                        </m:sup>
                      </m:sSup>
                    </m:e>
                  </m:nary>
                </m:e>
              </m:d>
              <m:r>
                <w:rPr>
                  <w:rFonts w:ascii="Cambria Math" w:eastAsia="Times New Roman" w:hAnsi="Cambria Math" w:cs="Times New Roman"/>
                  <w:sz w:val="24"/>
                  <w:szCs w:val="24"/>
                  <w:lang w:eastAsia="ar-SA"/>
                </w:rPr>
                <m:t>-</m:t>
              </m:r>
              <m:f>
                <m:fPr>
                  <m:ctrlPr>
                    <w:rPr>
                      <w:rFonts w:ascii="Cambria Math" w:eastAsia="Times New Roman" w:hAnsi="Cambria Math" w:cs="Times New Roman"/>
                      <w:i/>
                      <w:sz w:val="24"/>
                      <w:szCs w:val="24"/>
                      <w:lang w:eastAsia="ar-SA"/>
                    </w:rPr>
                  </m:ctrlPr>
                </m:fPr>
                <m:num>
                  <m:r>
                    <w:rPr>
                      <w:rFonts w:ascii="Cambria Math" w:eastAsia="Times New Roman" w:hAnsi="Cambria Math" w:cs="Times New Roman"/>
                      <w:sz w:val="24"/>
                      <w:szCs w:val="24"/>
                      <w:lang w:eastAsia="ar-SA"/>
                    </w:rPr>
                    <m:t>1</m:t>
                  </m:r>
                </m:num>
                <m:den>
                  <m:r>
                    <w:rPr>
                      <w:rFonts w:ascii="Cambria Math" w:eastAsia="Times New Roman" w:hAnsi="Cambria Math" w:cs="Times New Roman"/>
                      <w:sz w:val="24"/>
                      <w:szCs w:val="24"/>
                      <w:lang w:eastAsia="ar-SA"/>
                    </w:rPr>
                    <m:t>3</m:t>
                  </m:r>
                </m:den>
              </m:f>
              <m:sSup>
                <m:sSupPr>
                  <m:ctrlPr>
                    <w:rPr>
                      <w:rFonts w:ascii="Cambria Math" w:eastAsia="Times New Roman" w:hAnsi="Cambria Math" w:cs="Times New Roman"/>
                      <w:i/>
                      <w:sz w:val="24"/>
                      <w:szCs w:val="24"/>
                      <w:lang w:eastAsia="ar-SA"/>
                    </w:rPr>
                  </m:ctrlPr>
                </m:sSupPr>
                <m:e>
                  <m:d>
                    <m:dPr>
                      <m:ctrlPr>
                        <w:rPr>
                          <w:rFonts w:ascii="Cambria Math" w:eastAsia="Times New Roman" w:hAnsi="Cambria Math" w:cs="Times New Roman"/>
                          <w:i/>
                          <w:sz w:val="24"/>
                          <w:szCs w:val="24"/>
                          <w:lang w:eastAsia="ar-SA"/>
                        </w:rPr>
                      </m:ctrlPr>
                    </m:dPr>
                    <m:e>
                      <m:func>
                        <m:funcPr>
                          <m:ctrlPr>
                            <w:rPr>
                              <w:rFonts w:ascii="Cambria Math" w:eastAsia="Times New Roman" w:hAnsi="Cambria Math" w:cs="Times New Roman"/>
                              <w:i/>
                              <w:sz w:val="24"/>
                              <w:szCs w:val="24"/>
                              <w:lang w:eastAsia="ar-SA"/>
                            </w:rPr>
                          </m:ctrlPr>
                        </m:funcPr>
                        <m:fName>
                          <m:nary>
                            <m:naryPr>
                              <m:chr m:val="∑"/>
                              <m:limLoc m:val="subSup"/>
                              <m:ctrlPr>
                                <w:rPr>
                                  <w:rFonts w:ascii="Cambria Math" w:eastAsia="Times New Roman" w:hAnsi="Cambria Math" w:cs="Times New Roman"/>
                                  <w:sz w:val="24"/>
                                  <w:szCs w:val="24"/>
                                  <w:lang w:eastAsia="ar-SA"/>
                                </w:rPr>
                              </m:ctrlPr>
                            </m:naryPr>
                            <m:sub>
                              <m:r>
                                <w:rPr>
                                  <w:rFonts w:ascii="Cambria Math" w:eastAsia="Times New Roman" w:hAnsi="Cambria Math" w:cs="Times New Roman"/>
                                  <w:sz w:val="24"/>
                                  <w:szCs w:val="24"/>
                                  <w:lang w:eastAsia="ar-SA"/>
                                </w:rPr>
                                <m:t>j=1</m:t>
                              </m:r>
                            </m:sub>
                            <m:sup>
                              <m:r>
                                <w:rPr>
                                  <w:rFonts w:ascii="Cambria Math" w:eastAsia="Times New Roman" w:hAnsi="Cambria Math" w:cs="Times New Roman"/>
                                  <w:sz w:val="24"/>
                                  <w:szCs w:val="24"/>
                                  <w:lang w:eastAsia="ar-SA"/>
                                </w:rPr>
                                <m:t>3</m:t>
                              </m:r>
                            </m:sup>
                            <m:e>
                              <m:r>
                                <m:rPr>
                                  <m:sty m:val="p"/>
                                </m:rPr>
                                <w:rPr>
                                  <w:rFonts w:ascii="Cambria Math" w:eastAsia="Times New Roman" w:hAnsi="Cambria Math" w:cs="Times New Roman"/>
                                  <w:sz w:val="24"/>
                                  <w:szCs w:val="24"/>
                                  <w:lang w:eastAsia="ar-SA"/>
                                </w:rPr>
                                <m:t>ln</m:t>
                              </m:r>
                            </m:e>
                          </m:nary>
                        </m:fName>
                        <m:e>
                          <m:sSub>
                            <m:sSubPr>
                              <m:ctrlPr>
                                <w:rPr>
                                  <w:rFonts w:ascii="Cambria Math" w:eastAsia="Times New Roman" w:hAnsi="Cambria Math" w:cs="Times New Roman"/>
                                  <w:i/>
                                  <w:sz w:val="24"/>
                                  <w:szCs w:val="24"/>
                                  <w:lang w:eastAsia="ar-SA"/>
                                </w:rPr>
                              </m:ctrlPr>
                            </m:sSubPr>
                            <m:e>
                              <m:r>
                                <w:rPr>
                                  <w:rFonts w:ascii="Cambria Math" w:eastAsia="Times New Roman" w:hAnsi="Cambria Math" w:cs="Times New Roman"/>
                                  <w:sz w:val="24"/>
                                  <w:szCs w:val="24"/>
                                  <w:lang w:eastAsia="ar-SA"/>
                                </w:rPr>
                                <m:t>P</m:t>
                              </m:r>
                            </m:e>
                            <m:sub>
                              <m:r>
                                <w:rPr>
                                  <w:rFonts w:ascii="Cambria Math" w:eastAsia="Times New Roman" w:hAnsi="Cambria Math" w:cs="Times New Roman"/>
                                  <w:sz w:val="24"/>
                                  <w:szCs w:val="24"/>
                                  <w:lang w:eastAsia="ar-SA"/>
                                </w:rPr>
                                <m:t>j</m:t>
                              </m:r>
                            </m:sub>
                          </m:sSub>
                        </m:e>
                      </m:func>
                    </m:e>
                  </m:d>
                </m:e>
                <m:sup>
                  <m:r>
                    <w:rPr>
                      <w:rFonts w:ascii="Cambria Math" w:eastAsia="Times New Roman" w:hAnsi="Cambria Math" w:cs="Times New Roman"/>
                      <w:sz w:val="24"/>
                      <w:szCs w:val="24"/>
                      <w:lang w:eastAsia="ar-SA"/>
                    </w:rPr>
                    <m:t>2</m:t>
                  </m:r>
                </m:sup>
              </m:sSup>
            </m:den>
          </m:f>
        </m:oMath>
      </m:oMathPara>
    </w:p>
    <w:p w14:paraId="3FFFB323" w14:textId="77777777" w:rsidR="00663BF7" w:rsidRPr="00663BF7" w:rsidRDefault="00663BF7" w:rsidP="00663BF7">
      <w:pPr>
        <w:spacing w:after="0" w:line="240" w:lineRule="auto"/>
        <w:jc w:val="both"/>
        <w:rPr>
          <w:rFonts w:ascii="Arial" w:eastAsia="Times New Roman" w:hAnsi="Arial" w:cs="Arial"/>
          <w:sz w:val="20"/>
          <w:szCs w:val="20"/>
        </w:rPr>
      </w:pPr>
      <w:r w:rsidRPr="00663BF7">
        <w:rPr>
          <w:rFonts w:ascii="Arial" w:eastAsia="Times New Roman" w:hAnsi="Arial" w:cs="Arial"/>
          <w:sz w:val="20"/>
          <w:szCs w:val="20"/>
        </w:rPr>
        <w:t>kjer sta:</w:t>
      </w:r>
    </w:p>
    <w:p w14:paraId="4F8821CD" w14:textId="77777777" w:rsidR="00663BF7" w:rsidRPr="00663BF7" w:rsidRDefault="00663BF7" w:rsidP="00663BF7">
      <w:pPr>
        <w:spacing w:after="0" w:line="240" w:lineRule="auto"/>
        <w:jc w:val="both"/>
        <w:rPr>
          <w:rFonts w:ascii="Arial" w:eastAsia="Times New Roman" w:hAnsi="Arial" w:cs="Arial"/>
          <w:sz w:val="20"/>
          <w:szCs w:val="20"/>
        </w:rPr>
      </w:pPr>
      <w:proofErr w:type="spellStart"/>
      <w:r w:rsidRPr="00663BF7">
        <w:rPr>
          <w:rFonts w:ascii="Calibri" w:eastAsia="Times New Roman" w:hAnsi="Calibri" w:cs="Times New Roman"/>
          <w:i/>
          <w:szCs w:val="24"/>
        </w:rPr>
        <w:t>Pj</w:t>
      </w:r>
      <w:proofErr w:type="spellEnd"/>
      <w:r w:rsidRPr="00663BF7">
        <w:rPr>
          <w:rFonts w:ascii="Calibri" w:eastAsia="Times New Roman" w:hAnsi="Calibri" w:cs="Times New Roman"/>
          <w:i/>
          <w:szCs w:val="24"/>
        </w:rPr>
        <w:tab/>
      </w:r>
      <w:r w:rsidRPr="00663BF7">
        <w:rPr>
          <w:rFonts w:ascii="Arial" w:eastAsia="Times New Roman" w:hAnsi="Arial" w:cs="Arial"/>
          <w:sz w:val="20"/>
          <w:szCs w:val="20"/>
        </w:rPr>
        <w:tab/>
        <w:t>nazivna električna moč tipične proizvodne naprave za posamezni velikostni razred (</w:t>
      </w:r>
      <w:proofErr w:type="spellStart"/>
      <w:r w:rsidRPr="00663BF7">
        <w:rPr>
          <w:rFonts w:ascii="Arial" w:eastAsia="Times New Roman" w:hAnsi="Arial" w:cs="Arial"/>
          <w:sz w:val="20"/>
          <w:szCs w:val="20"/>
        </w:rPr>
        <w:t>MWe</w:t>
      </w:r>
      <w:proofErr w:type="spellEnd"/>
      <w:r w:rsidRPr="00663BF7">
        <w:rPr>
          <w:rFonts w:ascii="Arial" w:eastAsia="Times New Roman" w:hAnsi="Arial" w:cs="Arial"/>
          <w:sz w:val="20"/>
          <w:szCs w:val="20"/>
        </w:rPr>
        <w:t>);</w:t>
      </w:r>
    </w:p>
    <w:p w14:paraId="34859861" w14:textId="77777777" w:rsidR="00663BF7" w:rsidRPr="00663BF7" w:rsidRDefault="00663BF7" w:rsidP="00663BF7">
      <w:pPr>
        <w:spacing w:after="0" w:line="240" w:lineRule="auto"/>
        <w:jc w:val="both"/>
        <w:rPr>
          <w:rFonts w:ascii="Arial" w:eastAsia="Times New Roman" w:hAnsi="Arial" w:cs="Arial"/>
          <w:sz w:val="20"/>
          <w:szCs w:val="20"/>
        </w:rPr>
      </w:pPr>
      <w:r w:rsidRPr="00663BF7">
        <w:rPr>
          <w:rFonts w:ascii="Calibri" w:eastAsia="Times New Roman" w:hAnsi="Calibri" w:cs="Times New Roman"/>
          <w:i/>
          <w:szCs w:val="24"/>
        </w:rPr>
        <w:t>SDRS(i)</w:t>
      </w:r>
      <w:r w:rsidRPr="00663BF7">
        <w:rPr>
          <w:rFonts w:ascii="Calibri" w:eastAsia="Times New Roman" w:hAnsi="Calibri" w:cs="Times New Roman"/>
          <w:i/>
          <w:szCs w:val="24"/>
        </w:rPr>
        <w:tab/>
      </w:r>
      <w:r w:rsidRPr="00663BF7">
        <w:rPr>
          <w:rFonts w:ascii="Arial" w:eastAsia="Times New Roman" w:hAnsi="Arial" w:cs="Arial"/>
          <w:sz w:val="20"/>
          <w:szCs w:val="20"/>
        </w:rPr>
        <w:t>SDRS(i) za prvi, tretji in četrti velikostni razred proizvodne naprave SPTE iz metodologije (EUR/MWh).</w:t>
      </w:r>
    </w:p>
    <w:p w14:paraId="04339217" w14:textId="77777777" w:rsidR="00663BF7" w:rsidRPr="00663BF7" w:rsidRDefault="00663BF7" w:rsidP="00663BF7">
      <w:pPr>
        <w:spacing w:after="0" w:line="240" w:lineRule="auto"/>
        <w:jc w:val="both"/>
        <w:rPr>
          <w:rFonts w:ascii="Arial" w:eastAsia="Times New Roman" w:hAnsi="Arial" w:cs="Arial"/>
          <w:sz w:val="20"/>
          <w:szCs w:val="20"/>
        </w:rPr>
      </w:pPr>
    </w:p>
    <w:p w14:paraId="49782F75" w14:textId="77777777" w:rsidR="00663BF7" w:rsidRPr="00663BF7" w:rsidRDefault="00663BF7" w:rsidP="00663BF7">
      <w:pPr>
        <w:spacing w:after="120" w:line="320" w:lineRule="exact"/>
        <w:jc w:val="both"/>
        <w:rPr>
          <w:rFonts w:ascii="Arial" w:eastAsia="Times New Roman" w:hAnsi="Arial" w:cs="Arial"/>
          <w:sz w:val="20"/>
          <w:szCs w:val="20"/>
        </w:rPr>
      </w:pPr>
      <w:r w:rsidRPr="00663BF7">
        <w:rPr>
          <w:rFonts w:ascii="Arial" w:eastAsia="Times New Roman" w:hAnsi="Arial" w:cs="Arial"/>
          <w:b/>
          <w:sz w:val="20"/>
          <w:szCs w:val="20"/>
        </w:rPr>
        <w:t>SDRS(i)</w:t>
      </w:r>
      <w:r w:rsidRPr="00663BF7">
        <w:rPr>
          <w:rFonts w:ascii="Calibri" w:eastAsia="Times New Roman" w:hAnsi="Calibri" w:cs="Times New Roman"/>
          <w:szCs w:val="24"/>
        </w:rPr>
        <w:t xml:space="preserve"> </w:t>
      </w:r>
      <w:r w:rsidRPr="00663BF7">
        <w:rPr>
          <w:rFonts w:ascii="Arial" w:eastAsia="Times New Roman" w:hAnsi="Arial" w:cs="Arial"/>
          <w:sz w:val="20"/>
          <w:szCs w:val="20"/>
        </w:rPr>
        <w:t>za posamezne velikostne razrede iz metodologije se letno usklajujejo glede na napoved referenčne cene zemeljskega plina po enačbi:</w:t>
      </w:r>
    </w:p>
    <w:p w14:paraId="22C170B3" w14:textId="77777777" w:rsidR="00663BF7" w:rsidRPr="00663BF7" w:rsidRDefault="00663BF7" w:rsidP="00663BF7">
      <w:pPr>
        <w:spacing w:before="120" w:after="120" w:line="320" w:lineRule="exact"/>
        <w:ind w:right="238"/>
        <w:rPr>
          <w:rFonts w:ascii="Calibri" w:eastAsia="Times New Roman" w:hAnsi="Calibri" w:cs="Times New Roman"/>
          <w:b/>
          <w:i/>
          <w:sz w:val="24"/>
          <w:szCs w:val="24"/>
        </w:rPr>
      </w:pPr>
      <w:r w:rsidRPr="00663BF7">
        <w:rPr>
          <w:rFonts w:ascii="Calibri" w:eastAsia="Times New Roman" w:hAnsi="Calibri" w:cs="Times New Roman"/>
          <w:b/>
          <w:i/>
          <w:sz w:val="24"/>
          <w:szCs w:val="24"/>
        </w:rPr>
        <w:t>SDRS(i) = I</w:t>
      </w:r>
      <w:r w:rsidRPr="00663BF7">
        <w:rPr>
          <w:rFonts w:ascii="Calibri" w:eastAsia="Times New Roman" w:hAnsi="Calibri" w:cs="Times New Roman"/>
          <w:b/>
          <w:i/>
          <w:sz w:val="24"/>
          <w:szCs w:val="24"/>
          <w:vertAlign w:val="subscript"/>
        </w:rPr>
        <w:t>ZP</w:t>
      </w:r>
      <w:r w:rsidRPr="00663BF7">
        <w:rPr>
          <w:rFonts w:ascii="Calibri" w:eastAsia="Times New Roman" w:hAnsi="Calibri" w:cs="Times New Roman"/>
          <w:b/>
          <w:i/>
          <w:sz w:val="24"/>
          <w:szCs w:val="24"/>
        </w:rPr>
        <w:t xml:space="preserve"> * SDRS(0) + N(i) – N(0) * I</w:t>
      </w:r>
      <w:r w:rsidRPr="00663BF7">
        <w:rPr>
          <w:rFonts w:ascii="Calibri" w:eastAsia="Times New Roman" w:hAnsi="Calibri" w:cs="Times New Roman"/>
          <w:b/>
          <w:i/>
          <w:sz w:val="24"/>
          <w:szCs w:val="24"/>
          <w:vertAlign w:val="subscript"/>
        </w:rPr>
        <w:t>ZP</w:t>
      </w:r>
    </w:p>
    <w:p w14:paraId="720D4AA8" w14:textId="77777777" w:rsidR="00663BF7" w:rsidRPr="00663BF7" w:rsidRDefault="00663BF7" w:rsidP="00663BF7">
      <w:pPr>
        <w:spacing w:after="120" w:line="320" w:lineRule="exact"/>
        <w:ind w:right="238"/>
        <w:jc w:val="both"/>
        <w:rPr>
          <w:rFonts w:ascii="Calibri" w:eastAsia="Times New Roman" w:hAnsi="Calibri" w:cs="Times New Roman"/>
          <w:szCs w:val="24"/>
        </w:rPr>
      </w:pPr>
      <w:r w:rsidRPr="00663BF7">
        <w:rPr>
          <w:rFonts w:ascii="Calibri" w:eastAsia="Times New Roman" w:hAnsi="Calibri" w:cs="Times New Roman"/>
          <w:szCs w:val="24"/>
        </w:rPr>
        <w:t>kjer so:</w:t>
      </w:r>
    </w:p>
    <w:p w14:paraId="02F601C0" w14:textId="77777777" w:rsidR="00663BF7" w:rsidRPr="00663BF7" w:rsidRDefault="00663BF7" w:rsidP="00663BF7">
      <w:pPr>
        <w:tabs>
          <w:tab w:val="left" w:pos="3060"/>
        </w:tabs>
        <w:spacing w:after="0" w:line="320" w:lineRule="exact"/>
        <w:ind w:right="238"/>
        <w:jc w:val="both"/>
        <w:rPr>
          <w:rFonts w:ascii="Arial" w:eastAsia="Times New Roman" w:hAnsi="Arial" w:cs="Arial"/>
          <w:sz w:val="20"/>
          <w:szCs w:val="20"/>
        </w:rPr>
      </w:pPr>
      <w:r w:rsidRPr="00663BF7">
        <w:rPr>
          <w:rFonts w:ascii="Calibri" w:eastAsia="Times New Roman" w:hAnsi="Calibri" w:cs="Times New Roman"/>
          <w:i/>
          <w:szCs w:val="24"/>
        </w:rPr>
        <w:t>SDRS(i)</w:t>
      </w:r>
      <w:r w:rsidRPr="00663BF7">
        <w:rPr>
          <w:rFonts w:ascii="Calibri" w:eastAsia="Times New Roman" w:hAnsi="Calibri" w:cs="Times New Roman"/>
          <w:szCs w:val="24"/>
        </w:rPr>
        <w:tab/>
      </w:r>
      <w:r w:rsidRPr="00663BF7">
        <w:rPr>
          <w:rFonts w:ascii="Arial" w:eastAsia="Times New Roman" w:hAnsi="Arial" w:cs="Arial"/>
          <w:sz w:val="20"/>
          <w:szCs w:val="20"/>
        </w:rPr>
        <w:t>letna vrednost SDRS za posamezne velikostne razrede proizvodnih naprav SPTE iz metodologije;</w:t>
      </w:r>
    </w:p>
    <w:p w14:paraId="32ADD9D3" w14:textId="77777777" w:rsidR="00663BF7" w:rsidRPr="00663BF7" w:rsidRDefault="00663BF7" w:rsidP="00663BF7">
      <w:pPr>
        <w:tabs>
          <w:tab w:val="left" w:pos="3060"/>
        </w:tabs>
        <w:spacing w:after="0" w:line="320" w:lineRule="exact"/>
        <w:ind w:right="238"/>
        <w:jc w:val="both"/>
        <w:rPr>
          <w:rFonts w:ascii="Arial" w:eastAsia="Times New Roman" w:hAnsi="Arial" w:cs="Arial"/>
          <w:sz w:val="20"/>
          <w:szCs w:val="20"/>
        </w:rPr>
      </w:pPr>
      <w:r w:rsidRPr="00663BF7">
        <w:rPr>
          <w:rFonts w:ascii="Calibri" w:eastAsia="Times New Roman" w:hAnsi="Calibri" w:cs="Times New Roman"/>
          <w:i/>
          <w:szCs w:val="24"/>
        </w:rPr>
        <w:t>SDRS(0)</w:t>
      </w:r>
      <w:r w:rsidRPr="00663BF7">
        <w:rPr>
          <w:rFonts w:ascii="Calibri" w:eastAsia="Times New Roman" w:hAnsi="Calibri" w:cs="Times New Roman"/>
          <w:szCs w:val="24"/>
        </w:rPr>
        <w:tab/>
      </w:r>
      <w:r w:rsidRPr="00663BF7">
        <w:rPr>
          <w:rFonts w:ascii="Arial" w:eastAsia="Times New Roman" w:hAnsi="Arial" w:cs="Arial"/>
          <w:sz w:val="20"/>
          <w:szCs w:val="20"/>
        </w:rPr>
        <w:t>izhodiščna vrednost SDRS za leto 2016 iz uredbe o podporah;</w:t>
      </w:r>
    </w:p>
    <w:p w14:paraId="528A3A89" w14:textId="77777777" w:rsidR="00663BF7" w:rsidRPr="00663BF7" w:rsidRDefault="00663BF7" w:rsidP="00663BF7">
      <w:pPr>
        <w:spacing w:after="0" w:line="320" w:lineRule="exact"/>
        <w:ind w:right="238"/>
        <w:jc w:val="both"/>
        <w:rPr>
          <w:rFonts w:ascii="Arial" w:eastAsia="Times New Roman" w:hAnsi="Arial" w:cs="Arial"/>
          <w:sz w:val="20"/>
          <w:szCs w:val="20"/>
        </w:rPr>
      </w:pPr>
      <w:r w:rsidRPr="00663BF7">
        <w:rPr>
          <w:rFonts w:ascii="Arial" w:eastAsia="Times New Roman" w:hAnsi="Arial" w:cs="Arial"/>
          <w:sz w:val="20"/>
          <w:szCs w:val="20"/>
        </w:rPr>
        <w:t>IZP</w:t>
      </w:r>
      <w:r w:rsidRPr="00663BF7">
        <w:rPr>
          <w:rFonts w:ascii="Arial" w:eastAsia="Times New Roman" w:hAnsi="Arial" w:cs="Arial"/>
          <w:sz w:val="20"/>
          <w:szCs w:val="20"/>
        </w:rPr>
        <w:tab/>
        <w:t xml:space="preserve">indeks cene zemeljskega plina za tekoče leto, zaokrožen na pet decimalnih mest ter izračunan kot razmerje med letno napovedjo </w:t>
      </w:r>
      <w:r w:rsidRPr="00663BF7">
        <w:rPr>
          <w:rFonts w:ascii="Arial" w:eastAsia="Times New Roman" w:hAnsi="Arial" w:cs="Arial"/>
          <w:b/>
          <w:sz w:val="20"/>
          <w:szCs w:val="20"/>
        </w:rPr>
        <w:t xml:space="preserve">referenčne cene zemeljskega plina </w:t>
      </w:r>
      <w:r w:rsidRPr="00663BF7">
        <w:rPr>
          <w:rFonts w:ascii="Arial" w:eastAsia="Times New Roman" w:hAnsi="Arial" w:cs="Arial"/>
          <w:b/>
          <w:i/>
          <w:sz w:val="20"/>
          <w:szCs w:val="20"/>
        </w:rPr>
        <w:t>CB(i)</w:t>
      </w:r>
      <w:r w:rsidRPr="00663BF7">
        <w:rPr>
          <w:rFonts w:ascii="Arial" w:eastAsia="Times New Roman" w:hAnsi="Arial" w:cs="Arial"/>
          <w:b/>
          <w:sz w:val="20"/>
          <w:szCs w:val="20"/>
        </w:rPr>
        <w:t xml:space="preserve"> in izhodiščno referenčno ceno zemeljskega plina CB(0)</w:t>
      </w:r>
      <w:r w:rsidRPr="00663BF7">
        <w:rPr>
          <w:rFonts w:ascii="Calibri" w:eastAsia="Times New Roman" w:hAnsi="Calibri" w:cs="Times New Roman"/>
          <w:szCs w:val="24"/>
        </w:rPr>
        <w:t xml:space="preserve"> </w:t>
      </w:r>
      <w:r w:rsidRPr="00663BF7">
        <w:rPr>
          <w:rFonts w:ascii="Arial" w:eastAsia="Times New Roman" w:hAnsi="Arial" w:cs="Arial"/>
          <w:sz w:val="20"/>
          <w:szCs w:val="20"/>
        </w:rPr>
        <w:t>za leto 2016 (0,1914 EUR/Sm</w:t>
      </w:r>
      <w:r w:rsidRPr="00663BF7">
        <w:rPr>
          <w:rFonts w:ascii="Arial" w:eastAsia="Times New Roman" w:hAnsi="Arial" w:cs="Arial"/>
          <w:sz w:val="20"/>
          <w:szCs w:val="20"/>
          <w:vertAlign w:val="superscript"/>
        </w:rPr>
        <w:t>3</w:t>
      </w:r>
      <w:r w:rsidRPr="00663BF7">
        <w:rPr>
          <w:rFonts w:ascii="Arial" w:eastAsia="Times New Roman" w:hAnsi="Arial" w:cs="Arial"/>
          <w:sz w:val="20"/>
          <w:szCs w:val="20"/>
        </w:rPr>
        <w:t>):</w:t>
      </w:r>
    </w:p>
    <w:p w14:paraId="1BF4842C" w14:textId="77777777" w:rsidR="00663BF7" w:rsidRPr="00663BF7" w:rsidRDefault="00663BF7" w:rsidP="00663BF7">
      <w:pPr>
        <w:spacing w:before="240" w:after="120" w:line="320" w:lineRule="exact"/>
        <w:ind w:right="238"/>
        <w:jc w:val="both"/>
        <w:rPr>
          <w:rFonts w:ascii="Calibri" w:eastAsia="Times New Roman" w:hAnsi="Calibri" w:cs="Times New Roman"/>
          <w:b/>
          <w:i/>
          <w:szCs w:val="24"/>
        </w:rPr>
      </w:pPr>
      <w:r w:rsidRPr="00663BF7">
        <w:rPr>
          <w:rFonts w:ascii="Calibri" w:eastAsia="Times New Roman" w:hAnsi="Calibri" w:cs="Times New Roman"/>
          <w:b/>
          <w:i/>
          <w:szCs w:val="24"/>
        </w:rPr>
        <w:t>I</w:t>
      </w:r>
      <w:r w:rsidRPr="00663BF7">
        <w:rPr>
          <w:rFonts w:ascii="Calibri" w:eastAsia="Times New Roman" w:hAnsi="Calibri" w:cs="Times New Roman"/>
          <w:b/>
          <w:i/>
          <w:szCs w:val="24"/>
          <w:vertAlign w:val="subscript"/>
        </w:rPr>
        <w:t>ZP</w:t>
      </w:r>
      <w:r w:rsidRPr="00663BF7">
        <w:rPr>
          <w:rFonts w:ascii="Calibri" w:eastAsia="Times New Roman" w:hAnsi="Calibri" w:cs="Times New Roman"/>
          <w:b/>
          <w:i/>
          <w:szCs w:val="24"/>
        </w:rPr>
        <w:t xml:space="preserve"> = CB(i) / CB(0)</w:t>
      </w:r>
    </w:p>
    <w:p w14:paraId="0E7F3CC4" w14:textId="77777777" w:rsidR="00663BF7" w:rsidRPr="00663BF7" w:rsidRDefault="00663BF7" w:rsidP="00663BF7">
      <w:pPr>
        <w:tabs>
          <w:tab w:val="left" w:pos="3060"/>
        </w:tabs>
        <w:spacing w:after="240" w:line="320" w:lineRule="exact"/>
        <w:ind w:right="238"/>
        <w:jc w:val="both"/>
        <w:rPr>
          <w:rFonts w:ascii="Arial" w:eastAsia="Times New Roman" w:hAnsi="Arial" w:cs="Arial"/>
          <w:sz w:val="20"/>
          <w:szCs w:val="20"/>
        </w:rPr>
      </w:pPr>
      <w:r w:rsidRPr="00663BF7">
        <w:rPr>
          <w:rFonts w:ascii="Calibri" w:eastAsia="Times New Roman" w:hAnsi="Calibri" w:cs="Times New Roman"/>
          <w:i/>
          <w:szCs w:val="24"/>
        </w:rPr>
        <w:t>N(0)</w:t>
      </w:r>
      <w:r w:rsidRPr="00663BF7">
        <w:rPr>
          <w:rFonts w:ascii="Calibri" w:eastAsia="Times New Roman" w:hAnsi="Calibri" w:cs="Times New Roman"/>
          <w:i/>
          <w:szCs w:val="24"/>
        </w:rPr>
        <w:tab/>
      </w:r>
      <w:r w:rsidRPr="00663BF7">
        <w:rPr>
          <w:rFonts w:ascii="Arial" w:eastAsia="Times New Roman" w:hAnsi="Arial" w:cs="Arial"/>
          <w:sz w:val="20"/>
          <w:szCs w:val="20"/>
        </w:rPr>
        <w:t>korekcijski faktor za izhodiščno leto 2016, zaokrožen na dve decimalni mesti:</w:t>
      </w:r>
    </w:p>
    <w:tbl>
      <w:tblPr>
        <w:tblW w:w="4854" w:type="dxa"/>
        <w:tblInd w:w="28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906"/>
        <w:gridCol w:w="737"/>
        <w:gridCol w:w="737"/>
        <w:gridCol w:w="737"/>
        <w:gridCol w:w="737"/>
      </w:tblGrid>
      <w:tr w:rsidR="00663BF7" w:rsidRPr="00663BF7" w14:paraId="2B33155C" w14:textId="77777777" w:rsidTr="00882118">
        <w:tc>
          <w:tcPr>
            <w:tcW w:w="1906" w:type="dxa"/>
          </w:tcPr>
          <w:p w14:paraId="424AE832" w14:textId="77777777" w:rsidR="00663BF7" w:rsidRPr="00663BF7" w:rsidRDefault="00663BF7" w:rsidP="00663BF7">
            <w:pPr>
              <w:keepNext/>
              <w:spacing w:after="0" w:line="240" w:lineRule="auto"/>
              <w:jc w:val="both"/>
              <w:rPr>
                <w:rFonts w:ascii="Calibri" w:eastAsia="Times New Roman" w:hAnsi="Calibri" w:cs="Times New Roman"/>
                <w:i/>
                <w:szCs w:val="24"/>
              </w:rPr>
            </w:pPr>
            <w:r w:rsidRPr="00663BF7">
              <w:rPr>
                <w:rFonts w:ascii="Calibri" w:eastAsia="Times New Roman" w:hAnsi="Calibri" w:cs="Times New Roman"/>
                <w:i/>
              </w:rPr>
              <w:t>Velikostni razred</w:t>
            </w:r>
          </w:p>
        </w:tc>
        <w:tc>
          <w:tcPr>
            <w:tcW w:w="737" w:type="dxa"/>
          </w:tcPr>
          <w:p w14:paraId="4EBA9A75" w14:textId="77777777" w:rsidR="00663BF7" w:rsidRPr="00663BF7" w:rsidRDefault="00663BF7" w:rsidP="00663BF7">
            <w:pPr>
              <w:keepNext/>
              <w:spacing w:after="0" w:line="240" w:lineRule="auto"/>
              <w:jc w:val="center"/>
              <w:rPr>
                <w:rFonts w:ascii="Calibri" w:eastAsia="Times New Roman" w:hAnsi="Calibri" w:cs="Times New Roman"/>
                <w:b/>
                <w:i/>
                <w:szCs w:val="24"/>
              </w:rPr>
            </w:pPr>
            <w:r w:rsidRPr="00663BF7">
              <w:rPr>
                <w:rFonts w:ascii="Calibri" w:eastAsia="Times New Roman" w:hAnsi="Calibri" w:cs="Times New Roman"/>
                <w:b/>
                <w:i/>
              </w:rPr>
              <w:t>1</w:t>
            </w:r>
          </w:p>
        </w:tc>
        <w:tc>
          <w:tcPr>
            <w:tcW w:w="737" w:type="dxa"/>
          </w:tcPr>
          <w:p w14:paraId="67C4619A" w14:textId="77777777" w:rsidR="00663BF7" w:rsidRPr="00663BF7" w:rsidRDefault="00663BF7" w:rsidP="00663BF7">
            <w:pPr>
              <w:keepNext/>
              <w:spacing w:after="0" w:line="240" w:lineRule="auto"/>
              <w:jc w:val="center"/>
              <w:rPr>
                <w:rFonts w:ascii="Calibri" w:eastAsia="Times New Roman" w:hAnsi="Calibri" w:cs="Times New Roman"/>
                <w:b/>
                <w:i/>
                <w:szCs w:val="24"/>
              </w:rPr>
            </w:pPr>
            <w:r w:rsidRPr="00663BF7">
              <w:rPr>
                <w:rFonts w:ascii="Calibri" w:eastAsia="Times New Roman" w:hAnsi="Calibri" w:cs="Times New Roman"/>
                <w:b/>
                <w:i/>
              </w:rPr>
              <w:t>2</w:t>
            </w:r>
          </w:p>
        </w:tc>
        <w:tc>
          <w:tcPr>
            <w:tcW w:w="737" w:type="dxa"/>
          </w:tcPr>
          <w:p w14:paraId="73E14EBF" w14:textId="77777777" w:rsidR="00663BF7" w:rsidRPr="00663BF7" w:rsidRDefault="00663BF7" w:rsidP="00663BF7">
            <w:pPr>
              <w:keepNext/>
              <w:spacing w:after="0" w:line="240" w:lineRule="auto"/>
              <w:jc w:val="center"/>
              <w:rPr>
                <w:rFonts w:ascii="Calibri" w:eastAsia="Times New Roman" w:hAnsi="Calibri" w:cs="Times New Roman"/>
                <w:b/>
                <w:i/>
                <w:szCs w:val="24"/>
              </w:rPr>
            </w:pPr>
            <w:r w:rsidRPr="00663BF7">
              <w:rPr>
                <w:rFonts w:ascii="Calibri" w:eastAsia="Times New Roman" w:hAnsi="Calibri" w:cs="Times New Roman"/>
                <w:b/>
                <w:i/>
              </w:rPr>
              <w:t>3</w:t>
            </w:r>
          </w:p>
        </w:tc>
        <w:tc>
          <w:tcPr>
            <w:tcW w:w="737" w:type="dxa"/>
          </w:tcPr>
          <w:p w14:paraId="2596F49E" w14:textId="77777777" w:rsidR="00663BF7" w:rsidRPr="00663BF7" w:rsidRDefault="00663BF7" w:rsidP="00663BF7">
            <w:pPr>
              <w:keepNext/>
              <w:spacing w:after="0" w:line="240" w:lineRule="auto"/>
              <w:jc w:val="center"/>
              <w:rPr>
                <w:rFonts w:ascii="Calibri" w:eastAsia="Times New Roman" w:hAnsi="Calibri" w:cs="Times New Roman"/>
                <w:b/>
                <w:i/>
                <w:szCs w:val="24"/>
              </w:rPr>
            </w:pPr>
            <w:r w:rsidRPr="00663BF7">
              <w:rPr>
                <w:rFonts w:ascii="Calibri" w:eastAsia="Times New Roman" w:hAnsi="Calibri" w:cs="Times New Roman"/>
                <w:b/>
                <w:i/>
              </w:rPr>
              <w:t>4</w:t>
            </w:r>
          </w:p>
        </w:tc>
      </w:tr>
      <w:tr w:rsidR="00663BF7" w:rsidRPr="00663BF7" w14:paraId="25F9A41A" w14:textId="77777777" w:rsidTr="00882118">
        <w:tc>
          <w:tcPr>
            <w:tcW w:w="1906" w:type="dxa"/>
          </w:tcPr>
          <w:p w14:paraId="61C73A98" w14:textId="77777777" w:rsidR="00663BF7" w:rsidRPr="00663BF7" w:rsidRDefault="00663BF7" w:rsidP="00663BF7">
            <w:pPr>
              <w:keepLines/>
              <w:spacing w:after="0" w:line="240" w:lineRule="auto"/>
              <w:jc w:val="both"/>
              <w:rPr>
                <w:rFonts w:ascii="Calibri" w:eastAsia="Times New Roman" w:hAnsi="Calibri" w:cs="Times New Roman"/>
                <w:i/>
                <w:szCs w:val="24"/>
              </w:rPr>
            </w:pPr>
            <w:r w:rsidRPr="00663BF7">
              <w:rPr>
                <w:rFonts w:ascii="Calibri" w:eastAsia="Times New Roman" w:hAnsi="Calibri" w:cs="Times New Roman"/>
                <w:i/>
              </w:rPr>
              <w:t>N(0)</w:t>
            </w:r>
          </w:p>
        </w:tc>
        <w:tc>
          <w:tcPr>
            <w:tcW w:w="737" w:type="dxa"/>
          </w:tcPr>
          <w:p w14:paraId="331FC0B2" w14:textId="77777777" w:rsidR="00663BF7" w:rsidRPr="00663BF7" w:rsidRDefault="00663BF7" w:rsidP="00663BF7">
            <w:pPr>
              <w:keepLines/>
              <w:spacing w:after="0" w:line="240" w:lineRule="auto"/>
              <w:jc w:val="right"/>
              <w:rPr>
                <w:rFonts w:ascii="Calibri" w:eastAsia="Times New Roman" w:hAnsi="Calibri" w:cs="Times New Roman"/>
                <w:i/>
                <w:szCs w:val="24"/>
              </w:rPr>
            </w:pPr>
            <w:r w:rsidRPr="00663BF7">
              <w:rPr>
                <w:rFonts w:ascii="Calibri" w:eastAsia="Times New Roman" w:hAnsi="Calibri" w:cs="Times New Roman"/>
                <w:i/>
              </w:rPr>
              <w:t>28,01</w:t>
            </w:r>
          </w:p>
        </w:tc>
        <w:tc>
          <w:tcPr>
            <w:tcW w:w="737" w:type="dxa"/>
          </w:tcPr>
          <w:p w14:paraId="64304095" w14:textId="77777777" w:rsidR="00663BF7" w:rsidRPr="00663BF7" w:rsidRDefault="00663BF7" w:rsidP="00663BF7">
            <w:pPr>
              <w:keepLines/>
              <w:spacing w:after="0" w:line="240" w:lineRule="auto"/>
              <w:jc w:val="right"/>
              <w:rPr>
                <w:rFonts w:ascii="Calibri" w:eastAsia="Times New Roman" w:hAnsi="Calibri" w:cs="Times New Roman"/>
                <w:i/>
                <w:szCs w:val="24"/>
              </w:rPr>
            </w:pPr>
            <w:r w:rsidRPr="00663BF7">
              <w:rPr>
                <w:rFonts w:ascii="Calibri" w:eastAsia="Times New Roman" w:hAnsi="Calibri" w:cs="Times New Roman"/>
                <w:i/>
              </w:rPr>
              <w:t>25,68</w:t>
            </w:r>
          </w:p>
        </w:tc>
        <w:tc>
          <w:tcPr>
            <w:tcW w:w="737" w:type="dxa"/>
          </w:tcPr>
          <w:p w14:paraId="2A2A7EC1" w14:textId="77777777" w:rsidR="00663BF7" w:rsidRPr="00663BF7" w:rsidRDefault="00663BF7" w:rsidP="00663BF7">
            <w:pPr>
              <w:keepLines/>
              <w:spacing w:after="0" w:line="240" w:lineRule="auto"/>
              <w:jc w:val="right"/>
              <w:rPr>
                <w:rFonts w:ascii="Calibri" w:eastAsia="Times New Roman" w:hAnsi="Calibri" w:cs="Times New Roman"/>
                <w:i/>
                <w:szCs w:val="24"/>
              </w:rPr>
            </w:pPr>
            <w:r w:rsidRPr="00663BF7">
              <w:rPr>
                <w:rFonts w:ascii="Calibri" w:eastAsia="Times New Roman" w:hAnsi="Calibri" w:cs="Times New Roman"/>
                <w:i/>
              </w:rPr>
              <w:t>9,33</w:t>
            </w:r>
          </w:p>
        </w:tc>
        <w:tc>
          <w:tcPr>
            <w:tcW w:w="737" w:type="dxa"/>
          </w:tcPr>
          <w:p w14:paraId="3B4D77CC" w14:textId="77777777" w:rsidR="00663BF7" w:rsidRPr="00663BF7" w:rsidRDefault="00663BF7" w:rsidP="00663BF7">
            <w:pPr>
              <w:keepLines/>
              <w:spacing w:after="0" w:line="240" w:lineRule="auto"/>
              <w:jc w:val="right"/>
              <w:rPr>
                <w:rFonts w:ascii="Calibri" w:eastAsia="Times New Roman" w:hAnsi="Calibri" w:cs="Times New Roman"/>
                <w:i/>
                <w:szCs w:val="24"/>
              </w:rPr>
            </w:pPr>
            <w:r w:rsidRPr="00663BF7">
              <w:rPr>
                <w:rFonts w:ascii="Calibri" w:eastAsia="Times New Roman" w:hAnsi="Calibri" w:cs="Times New Roman"/>
                <w:i/>
              </w:rPr>
              <w:t>7,47</w:t>
            </w:r>
          </w:p>
        </w:tc>
      </w:tr>
    </w:tbl>
    <w:p w14:paraId="75194EDC" w14:textId="77777777" w:rsidR="00663BF7" w:rsidRPr="00663BF7" w:rsidRDefault="00663BF7" w:rsidP="00663BF7">
      <w:pPr>
        <w:spacing w:after="0" w:line="240" w:lineRule="auto"/>
        <w:ind w:right="238"/>
        <w:jc w:val="both"/>
        <w:rPr>
          <w:rFonts w:ascii="Calibri" w:eastAsia="Times New Roman" w:hAnsi="Calibri" w:cs="Times New Roman"/>
          <w:i/>
          <w:szCs w:val="24"/>
        </w:rPr>
      </w:pPr>
    </w:p>
    <w:p w14:paraId="66F350D2" w14:textId="77777777" w:rsidR="00663BF7" w:rsidRPr="00663BF7" w:rsidRDefault="00663BF7" w:rsidP="00663BF7">
      <w:pPr>
        <w:spacing w:after="0" w:line="240" w:lineRule="auto"/>
        <w:ind w:right="238"/>
        <w:jc w:val="both"/>
        <w:rPr>
          <w:rFonts w:ascii="Arial" w:eastAsia="Times New Roman" w:hAnsi="Arial" w:cs="Arial"/>
          <w:sz w:val="20"/>
          <w:szCs w:val="20"/>
        </w:rPr>
      </w:pPr>
      <w:r w:rsidRPr="00663BF7">
        <w:rPr>
          <w:rFonts w:ascii="Calibri" w:eastAsia="Times New Roman" w:hAnsi="Calibri" w:cs="Times New Roman"/>
          <w:i/>
          <w:szCs w:val="24"/>
        </w:rPr>
        <w:t>N(i)</w:t>
      </w:r>
      <w:r w:rsidRPr="00663BF7">
        <w:rPr>
          <w:rFonts w:ascii="Calibri" w:eastAsia="Times New Roman" w:hAnsi="Calibri" w:cs="Times New Roman"/>
          <w:i/>
          <w:szCs w:val="24"/>
        </w:rPr>
        <w:tab/>
      </w:r>
      <w:r w:rsidRPr="00663BF7">
        <w:rPr>
          <w:rFonts w:ascii="Arial" w:eastAsia="Times New Roman" w:hAnsi="Arial" w:cs="Arial"/>
          <w:sz w:val="20"/>
          <w:szCs w:val="20"/>
        </w:rPr>
        <w:t>korekcijski faktor za tekoče leto, če pride do sprememb parametrov v modelu določanja cen zemeljskega plina (če ni sprememb, je za tekoče leto vrednost faktorja enaka izhodiščnemu N(0)) in se določi z enačbo:</w:t>
      </w:r>
    </w:p>
    <w:p w14:paraId="1F706EB8" w14:textId="77777777" w:rsidR="00663BF7" w:rsidRPr="00663BF7" w:rsidRDefault="00663BF7" w:rsidP="00663BF7">
      <w:pPr>
        <w:spacing w:after="0" w:line="240" w:lineRule="auto"/>
        <w:ind w:right="238"/>
        <w:jc w:val="both"/>
        <w:rPr>
          <w:rFonts w:ascii="Calibri" w:eastAsia="Times New Roman" w:hAnsi="Calibri" w:cs="Times New Roman"/>
          <w:szCs w:val="24"/>
        </w:rPr>
      </w:pPr>
    </w:p>
    <w:p w14:paraId="375447EF" w14:textId="77777777" w:rsidR="00663BF7" w:rsidRPr="00663BF7" w:rsidRDefault="00663BF7" w:rsidP="00663BF7">
      <w:pPr>
        <w:spacing w:after="120" w:line="240" w:lineRule="auto"/>
        <w:jc w:val="both"/>
        <w:rPr>
          <w:rFonts w:ascii="Calibri" w:eastAsia="Times New Roman" w:hAnsi="Calibri" w:cs="Times New Roman"/>
          <w:bCs/>
          <w:sz w:val="24"/>
          <w:szCs w:val="24"/>
        </w:rPr>
      </w:pPr>
      <m:oMathPara>
        <m:oMath>
          <m:r>
            <w:rPr>
              <w:rFonts w:ascii="Cambria Math" w:eastAsia="Times New Roman" w:hAnsi="Cambria Math" w:cs="Cambria Math"/>
              <w:sz w:val="24"/>
              <w:szCs w:val="24"/>
              <w:lang w:eastAsia="ar-SA"/>
            </w:rPr>
            <m:t>N(i)</m:t>
          </m:r>
          <m:r>
            <m:rPr>
              <m:sty m:val="p"/>
            </m:rPr>
            <w:rPr>
              <w:rFonts w:ascii="Cambria Math" w:eastAsia="Times New Roman" w:hAnsi="Cambria Math" w:cs="Cambria Math"/>
              <w:sz w:val="24"/>
              <w:szCs w:val="24"/>
              <w:lang w:eastAsia="ar-SA"/>
            </w:rPr>
            <m:t>=</m:t>
          </m:r>
          <m:r>
            <w:rPr>
              <w:rFonts w:ascii="Cambria Math" w:eastAsia="Times New Roman" w:hAnsi="Cambria Math" w:cs="Cambria Math"/>
              <w:sz w:val="24"/>
              <w:szCs w:val="24"/>
              <w:lang w:eastAsia="ar-SA"/>
            </w:rPr>
            <m:t>N</m:t>
          </m:r>
          <m:d>
            <m:dPr>
              <m:ctrlPr>
                <w:rPr>
                  <w:rFonts w:ascii="Cambria Math" w:eastAsia="Times New Roman" w:hAnsi="Cambria Math" w:cs="Cambria Math"/>
                  <w:bCs/>
                  <w:i/>
                  <w:sz w:val="24"/>
                  <w:szCs w:val="24"/>
                  <w:lang w:eastAsia="ar-SA"/>
                </w:rPr>
              </m:ctrlPr>
            </m:dPr>
            <m:e>
              <m:r>
                <w:rPr>
                  <w:rFonts w:ascii="Cambria Math" w:eastAsia="Times New Roman" w:hAnsi="Cambria Math" w:cs="Cambria Math"/>
                  <w:sz w:val="24"/>
                  <w:szCs w:val="24"/>
                  <w:lang w:eastAsia="ar-SA"/>
                </w:rPr>
                <m:t>0</m:t>
              </m:r>
            </m:e>
          </m:d>
          <m:r>
            <w:rPr>
              <w:rFonts w:ascii="Cambria Math" w:eastAsia="Times New Roman" w:hAnsi="Cambria Math" w:cs="Cambria Math"/>
              <w:sz w:val="24"/>
              <w:szCs w:val="24"/>
              <w:lang w:eastAsia="ar-SA"/>
            </w:rPr>
            <m:t>+</m:t>
          </m:r>
          <m:f>
            <m:fPr>
              <m:ctrlPr>
                <w:rPr>
                  <w:rFonts w:ascii="Cambria Math" w:eastAsia="Times New Roman" w:hAnsi="Cambria Math" w:cs="Times New Roman"/>
                  <w:bCs/>
                  <w:sz w:val="24"/>
                  <w:szCs w:val="24"/>
                  <w:lang w:eastAsia="ar-SA"/>
                </w:rPr>
              </m:ctrlPr>
            </m:fPr>
            <m:num>
              <m:sSub>
                <m:sSubPr>
                  <m:ctrlPr>
                    <w:rPr>
                      <w:rFonts w:ascii="Cambria Math" w:eastAsia="Times New Roman" w:hAnsi="Cambria Math" w:cs="Cambria Math"/>
                      <w:bCs/>
                      <w:i/>
                      <w:sz w:val="24"/>
                      <w:szCs w:val="24"/>
                      <w:lang w:eastAsia="ar-SA"/>
                    </w:rPr>
                  </m:ctrlPr>
                </m:sSubPr>
                <m:e>
                  <m:r>
                    <w:rPr>
                      <w:rFonts w:ascii="Cambria Math" w:eastAsia="Times New Roman" w:hAnsi="Cambria Math" w:cs="Cambria Math"/>
                      <w:sz w:val="24"/>
                      <w:szCs w:val="24"/>
                      <w:lang w:eastAsia="ar-SA"/>
                    </w:rPr>
                    <m:t>Sprememba</m:t>
                  </m:r>
                </m:e>
                <m:sub>
                  <m:r>
                    <w:rPr>
                      <w:rFonts w:ascii="Cambria Math" w:eastAsia="Times New Roman" w:hAnsi="Cambria Math" w:cs="Cambria Math"/>
                      <w:sz w:val="24"/>
                      <w:szCs w:val="24"/>
                      <w:lang w:eastAsia="ar-SA"/>
                    </w:rPr>
                    <m:t>i</m:t>
                  </m:r>
                </m:sub>
              </m:sSub>
              <m:r>
                <m:rPr>
                  <m:sty m:val="p"/>
                </m:rPr>
                <w:rPr>
                  <w:rFonts w:ascii="Cambria Math" w:eastAsia="Times New Roman" w:hAnsi="Cambria Math" w:cs="Cambria Math"/>
                  <w:sz w:val="24"/>
                  <w:szCs w:val="24"/>
                  <w:lang w:eastAsia="ar-SA"/>
                </w:rPr>
                <m:t>×</m:t>
              </m:r>
              <m:r>
                <w:rPr>
                  <w:rFonts w:ascii="Cambria Math" w:eastAsia="Times New Roman" w:hAnsi="Cambria Math" w:cs="Cambria Math"/>
                  <w:sz w:val="24"/>
                  <w:szCs w:val="24"/>
                  <w:lang w:eastAsia="ar-SA"/>
                </w:rPr>
                <m:t>F</m:t>
              </m:r>
              <m:sSub>
                <m:sSubPr>
                  <m:ctrlPr>
                    <w:rPr>
                      <w:rFonts w:ascii="Cambria Math" w:eastAsia="Times New Roman" w:hAnsi="Cambria Math" w:cs="Cambria Math"/>
                      <w:bCs/>
                      <w:sz w:val="24"/>
                      <w:szCs w:val="24"/>
                      <w:lang w:eastAsia="ar-SA"/>
                    </w:rPr>
                  </m:ctrlPr>
                </m:sSubPr>
                <m:e>
                  <m:r>
                    <w:rPr>
                      <w:rFonts w:ascii="Cambria Math" w:eastAsia="Times New Roman" w:hAnsi="Cambria Math" w:cs="Cambria Math"/>
                      <w:sz w:val="24"/>
                      <w:szCs w:val="24"/>
                      <w:lang w:eastAsia="ar-SA"/>
                    </w:rPr>
                    <m:t>dd</m:t>
                  </m:r>
                </m:e>
                <m:sub>
                  <m:r>
                    <w:rPr>
                      <w:rFonts w:ascii="Cambria Math" w:eastAsia="Times New Roman" w:hAnsi="Cambria Math" w:cs="Cambria Math"/>
                      <w:sz w:val="24"/>
                      <w:szCs w:val="24"/>
                      <w:lang w:eastAsia="ar-SA"/>
                    </w:rPr>
                    <m:t>i</m:t>
                  </m:r>
                </m:sub>
              </m:sSub>
            </m:num>
            <m:den>
              <m:r>
                <w:rPr>
                  <w:rFonts w:ascii="Cambria Math" w:eastAsia="Times New Roman" w:hAnsi="Cambria Math" w:cs="Cambria Math"/>
                  <w:sz w:val="24"/>
                  <w:szCs w:val="24"/>
                  <w:lang w:eastAsia="ar-SA"/>
                </w:rPr>
                <m:t>SK</m:t>
              </m:r>
            </m:den>
          </m:f>
          <m:r>
            <w:rPr>
              <w:rFonts w:ascii="Cambria Math" w:eastAsia="Times New Roman" w:hAnsi="Cambria Math" w:cs="Times New Roman"/>
              <w:sz w:val="24"/>
              <w:szCs w:val="24"/>
              <w:lang w:eastAsia="ar-SA"/>
            </w:rPr>
            <m:t>×1000</m:t>
          </m:r>
        </m:oMath>
      </m:oMathPara>
    </w:p>
    <w:p w14:paraId="3758736B" w14:textId="77777777" w:rsidR="00663BF7" w:rsidRPr="00663BF7" w:rsidRDefault="00663BF7" w:rsidP="00663BF7">
      <w:pPr>
        <w:spacing w:after="0" w:line="240" w:lineRule="auto"/>
        <w:ind w:right="238"/>
        <w:jc w:val="both"/>
        <w:rPr>
          <w:rFonts w:ascii="Calibri" w:eastAsia="Times New Roman" w:hAnsi="Calibri" w:cs="Times New Roman"/>
          <w:szCs w:val="24"/>
        </w:rPr>
      </w:pPr>
      <w:r w:rsidRPr="00663BF7">
        <w:rPr>
          <w:rFonts w:ascii="Calibri" w:eastAsia="Times New Roman" w:hAnsi="Calibri" w:cs="Times New Roman"/>
          <w:szCs w:val="24"/>
        </w:rPr>
        <w:t>Kjer so:</w:t>
      </w:r>
    </w:p>
    <w:p w14:paraId="5750904F" w14:textId="77777777" w:rsidR="00663BF7" w:rsidRPr="00663BF7" w:rsidRDefault="00663BF7" w:rsidP="00663BF7">
      <w:pPr>
        <w:spacing w:after="0" w:line="240" w:lineRule="auto"/>
        <w:ind w:right="238"/>
        <w:jc w:val="both"/>
        <w:rPr>
          <w:rFonts w:ascii="Arial" w:eastAsia="Times New Roman" w:hAnsi="Arial" w:cs="Arial"/>
          <w:sz w:val="20"/>
          <w:szCs w:val="20"/>
        </w:rPr>
      </w:pPr>
      <w:r w:rsidRPr="00663BF7">
        <w:rPr>
          <w:rFonts w:ascii="Calibri" w:eastAsia="Times New Roman" w:hAnsi="Calibri" w:cs="Times New Roman"/>
          <w:i/>
          <w:szCs w:val="24"/>
        </w:rPr>
        <w:t>Sprememba</w:t>
      </w:r>
      <w:r w:rsidRPr="00663BF7">
        <w:rPr>
          <w:rFonts w:ascii="Calibri" w:eastAsia="Times New Roman" w:hAnsi="Calibri" w:cs="Times New Roman"/>
          <w:szCs w:val="24"/>
        </w:rPr>
        <w:tab/>
      </w:r>
      <w:proofErr w:type="spellStart"/>
      <w:r w:rsidRPr="00663BF7">
        <w:rPr>
          <w:rFonts w:ascii="Arial" w:eastAsia="Times New Roman" w:hAnsi="Arial" w:cs="Arial"/>
          <w:sz w:val="20"/>
          <w:szCs w:val="20"/>
        </w:rPr>
        <w:t>sprememba</w:t>
      </w:r>
      <w:proofErr w:type="spellEnd"/>
      <w:r w:rsidRPr="00663BF7">
        <w:rPr>
          <w:rFonts w:ascii="Arial" w:eastAsia="Times New Roman" w:hAnsi="Arial" w:cs="Arial"/>
          <w:sz w:val="20"/>
          <w:szCs w:val="20"/>
        </w:rPr>
        <w:t xml:space="preserve"> fiksnega dela cene ZP za posamezni velikostni razred [EUR/Sm</w:t>
      </w:r>
      <w:r w:rsidRPr="00663BF7">
        <w:rPr>
          <w:rFonts w:ascii="Arial" w:eastAsia="Times New Roman" w:hAnsi="Arial" w:cs="Arial"/>
          <w:sz w:val="20"/>
          <w:szCs w:val="20"/>
          <w:vertAlign w:val="superscript"/>
        </w:rPr>
        <w:t>3</w:t>
      </w:r>
      <w:r w:rsidRPr="00663BF7">
        <w:rPr>
          <w:rFonts w:ascii="Arial" w:eastAsia="Times New Roman" w:hAnsi="Arial" w:cs="Arial"/>
          <w:sz w:val="20"/>
          <w:szCs w:val="20"/>
        </w:rPr>
        <w:t>];</w:t>
      </w:r>
    </w:p>
    <w:p w14:paraId="48BD08A1" w14:textId="77777777" w:rsidR="00663BF7" w:rsidRPr="00663BF7" w:rsidRDefault="00663BF7" w:rsidP="00663BF7">
      <w:pPr>
        <w:tabs>
          <w:tab w:val="left" w:pos="3686"/>
        </w:tabs>
        <w:spacing w:after="120" w:line="320" w:lineRule="exact"/>
        <w:jc w:val="both"/>
        <w:rPr>
          <w:rFonts w:ascii="Calibri" w:eastAsia="Times New Roman" w:hAnsi="Calibri" w:cs="Times New Roman"/>
          <w:szCs w:val="24"/>
        </w:rPr>
      </w:pPr>
      <w:proofErr w:type="spellStart"/>
      <w:r w:rsidRPr="00663BF7">
        <w:rPr>
          <w:rFonts w:ascii="Calibri" w:eastAsia="Times New Roman" w:hAnsi="Calibri" w:cs="Times New Roman"/>
          <w:i/>
          <w:szCs w:val="24"/>
        </w:rPr>
        <w:t>Fdd</w:t>
      </w:r>
      <w:r w:rsidRPr="00663BF7">
        <w:rPr>
          <w:rFonts w:ascii="Calibri" w:eastAsia="Times New Roman" w:hAnsi="Calibri" w:cs="Times New Roman"/>
          <w:i/>
          <w:szCs w:val="24"/>
          <w:vertAlign w:val="subscript"/>
        </w:rPr>
        <w:t>i</w:t>
      </w:r>
      <w:proofErr w:type="spellEnd"/>
      <w:r w:rsidRPr="00663BF7">
        <w:rPr>
          <w:rFonts w:ascii="Calibri" w:eastAsia="Times New Roman" w:hAnsi="Calibri" w:cs="Times New Roman"/>
          <w:szCs w:val="24"/>
        </w:rPr>
        <w:tab/>
      </w:r>
      <w:r w:rsidRPr="00663BF7">
        <w:rPr>
          <w:rFonts w:ascii="Arial" w:eastAsia="Times New Roman" w:hAnsi="Arial" w:cs="Arial"/>
          <w:sz w:val="20"/>
          <w:szCs w:val="20"/>
        </w:rPr>
        <w:t>faktor pretvorbe</w:t>
      </w:r>
      <w:r w:rsidRPr="00663BF7">
        <w:rPr>
          <w:rFonts w:ascii="Calibri" w:eastAsia="Times New Roman" w:hAnsi="Calibri" w:cs="Times New Roman"/>
          <w:szCs w:val="24"/>
        </w:rPr>
        <w:t>;</w:t>
      </w:r>
    </w:p>
    <w:p w14:paraId="1700F1D7" w14:textId="77777777" w:rsidR="00663BF7" w:rsidRPr="00663BF7" w:rsidRDefault="00663BF7" w:rsidP="00663BF7">
      <w:pPr>
        <w:spacing w:after="120" w:line="320" w:lineRule="exact"/>
        <w:jc w:val="both"/>
        <w:rPr>
          <w:rFonts w:ascii="Arial" w:eastAsia="Times New Roman" w:hAnsi="Arial" w:cs="Arial"/>
          <w:sz w:val="20"/>
          <w:szCs w:val="20"/>
        </w:rPr>
      </w:pPr>
      <w:r w:rsidRPr="00663BF7">
        <w:rPr>
          <w:rFonts w:ascii="Calibri" w:eastAsia="Times New Roman" w:hAnsi="Calibri" w:cs="Times New Roman"/>
          <w:i/>
          <w:szCs w:val="24"/>
        </w:rPr>
        <w:t>SK</w:t>
      </w:r>
      <w:r w:rsidRPr="00663BF7">
        <w:rPr>
          <w:rFonts w:ascii="Calibri" w:eastAsia="Times New Roman" w:hAnsi="Calibri" w:cs="Times New Roman"/>
          <w:szCs w:val="24"/>
        </w:rPr>
        <w:tab/>
      </w:r>
      <w:r w:rsidRPr="00663BF7">
        <w:rPr>
          <w:rFonts w:ascii="Calibri" w:eastAsia="Times New Roman" w:hAnsi="Calibri" w:cs="Times New Roman"/>
          <w:szCs w:val="24"/>
        </w:rPr>
        <w:tab/>
      </w:r>
      <w:r w:rsidRPr="00663BF7">
        <w:rPr>
          <w:rFonts w:ascii="Arial" w:eastAsia="Times New Roman" w:hAnsi="Arial" w:cs="Arial"/>
          <w:sz w:val="20"/>
          <w:szCs w:val="20"/>
        </w:rPr>
        <w:t>spodnja kalorična vrednost zemeljskega plina [kWh/Sm</w:t>
      </w:r>
      <w:r w:rsidRPr="00663BF7">
        <w:rPr>
          <w:rFonts w:ascii="Arial" w:eastAsia="Times New Roman" w:hAnsi="Arial" w:cs="Arial"/>
          <w:sz w:val="20"/>
          <w:szCs w:val="20"/>
          <w:vertAlign w:val="superscript"/>
        </w:rPr>
        <w:t>3</w:t>
      </w:r>
      <w:r w:rsidRPr="00663BF7">
        <w:rPr>
          <w:rFonts w:ascii="Arial" w:eastAsia="Times New Roman" w:hAnsi="Arial" w:cs="Arial"/>
          <w:sz w:val="20"/>
          <w:szCs w:val="20"/>
        </w:rPr>
        <w:t>].</w:t>
      </w:r>
    </w:p>
    <w:p w14:paraId="0DA5AE7B" w14:textId="5DE1F89C" w:rsidR="00EA25E2" w:rsidRPr="00663BF7" w:rsidRDefault="00EA25E2" w:rsidP="00777C4F">
      <w:pPr>
        <w:spacing w:after="120" w:line="320" w:lineRule="exact"/>
        <w:jc w:val="both"/>
        <w:rPr>
          <w:rFonts w:ascii="Arial" w:hAnsi="Arial" w:cs="Arial"/>
          <w:color w:val="FF0000"/>
          <w:sz w:val="20"/>
          <w:szCs w:val="20"/>
        </w:rPr>
      </w:pPr>
    </w:p>
    <w:p w14:paraId="410B6B63" w14:textId="60CD338D" w:rsidR="00EA25E2" w:rsidRPr="00BA2D4D" w:rsidRDefault="00EA25E2" w:rsidP="00777C4F">
      <w:pPr>
        <w:spacing w:after="120" w:line="320" w:lineRule="exact"/>
        <w:jc w:val="both"/>
        <w:rPr>
          <w:rFonts w:ascii="Arial" w:hAnsi="Arial" w:cs="Arial"/>
          <w:sz w:val="20"/>
          <w:szCs w:val="20"/>
        </w:rPr>
      </w:pPr>
    </w:p>
    <w:p w14:paraId="3B3F8F06" w14:textId="49C978FE" w:rsidR="00EA25E2" w:rsidRPr="00BA2D4D" w:rsidRDefault="00EA25E2" w:rsidP="00777C4F">
      <w:pPr>
        <w:spacing w:after="120" w:line="320" w:lineRule="exact"/>
        <w:jc w:val="both"/>
        <w:rPr>
          <w:rFonts w:ascii="Arial" w:hAnsi="Arial" w:cs="Arial"/>
          <w:sz w:val="20"/>
          <w:szCs w:val="20"/>
        </w:rPr>
      </w:pPr>
    </w:p>
    <w:p w14:paraId="51337899" w14:textId="20E0A46B" w:rsidR="00EA25E2" w:rsidRPr="00BA2D4D" w:rsidRDefault="00EA25E2" w:rsidP="00777C4F">
      <w:pPr>
        <w:spacing w:after="120" w:line="320" w:lineRule="exact"/>
        <w:jc w:val="both"/>
        <w:rPr>
          <w:rFonts w:ascii="Arial" w:hAnsi="Arial" w:cs="Arial"/>
          <w:sz w:val="20"/>
          <w:szCs w:val="20"/>
        </w:rPr>
      </w:pPr>
    </w:p>
    <w:p w14:paraId="65105B82" w14:textId="1AF1B438" w:rsidR="00EA25E2" w:rsidRPr="00BA2D4D" w:rsidRDefault="00EA25E2" w:rsidP="00777C4F">
      <w:pPr>
        <w:spacing w:after="120" w:line="320" w:lineRule="exact"/>
        <w:jc w:val="both"/>
        <w:rPr>
          <w:rFonts w:ascii="Arial" w:hAnsi="Arial" w:cs="Arial"/>
          <w:sz w:val="20"/>
          <w:szCs w:val="20"/>
        </w:rPr>
      </w:pPr>
    </w:p>
    <w:p w14:paraId="459B84A9" w14:textId="1635AEB5" w:rsidR="00EA25E2" w:rsidRPr="00BA2D4D" w:rsidRDefault="00EA25E2" w:rsidP="00777C4F">
      <w:pPr>
        <w:spacing w:after="120" w:line="320" w:lineRule="exact"/>
        <w:jc w:val="both"/>
        <w:rPr>
          <w:rFonts w:ascii="Arial" w:hAnsi="Arial" w:cs="Arial"/>
          <w:sz w:val="20"/>
          <w:szCs w:val="20"/>
        </w:rPr>
      </w:pPr>
    </w:p>
    <w:p w14:paraId="247C088F" w14:textId="35C1AFEE" w:rsidR="00EA25E2" w:rsidRPr="00BA2D4D" w:rsidRDefault="00EA25E2" w:rsidP="00777C4F">
      <w:pPr>
        <w:spacing w:after="120" w:line="320" w:lineRule="exact"/>
        <w:jc w:val="both"/>
        <w:rPr>
          <w:rFonts w:ascii="Arial" w:hAnsi="Arial" w:cs="Arial"/>
          <w:sz w:val="20"/>
          <w:szCs w:val="20"/>
        </w:rPr>
      </w:pPr>
    </w:p>
    <w:p w14:paraId="6287028B" w14:textId="0BE90FF1" w:rsidR="00EA25E2" w:rsidRPr="00BA2D4D" w:rsidRDefault="00EA25E2" w:rsidP="00777C4F">
      <w:pPr>
        <w:spacing w:after="120" w:line="320" w:lineRule="exact"/>
        <w:jc w:val="both"/>
        <w:rPr>
          <w:rFonts w:ascii="Arial" w:hAnsi="Arial" w:cs="Arial"/>
          <w:sz w:val="20"/>
          <w:szCs w:val="20"/>
        </w:rPr>
      </w:pPr>
    </w:p>
    <w:p w14:paraId="0715466E" w14:textId="660C0E39" w:rsidR="00EA25E2" w:rsidRPr="00BA2D4D" w:rsidRDefault="00EA25E2" w:rsidP="00777C4F">
      <w:pPr>
        <w:spacing w:after="120" w:line="320" w:lineRule="exact"/>
        <w:jc w:val="both"/>
        <w:rPr>
          <w:rFonts w:ascii="Arial" w:hAnsi="Arial" w:cs="Arial"/>
          <w:sz w:val="20"/>
          <w:szCs w:val="20"/>
        </w:rPr>
      </w:pPr>
    </w:p>
    <w:p w14:paraId="778A9538" w14:textId="03284844" w:rsidR="00EA25E2" w:rsidRPr="00BA2D4D" w:rsidRDefault="00EA25E2" w:rsidP="00777C4F">
      <w:pPr>
        <w:spacing w:after="120" w:line="320" w:lineRule="exact"/>
        <w:jc w:val="both"/>
        <w:rPr>
          <w:rFonts w:ascii="Arial" w:hAnsi="Arial" w:cs="Arial"/>
          <w:sz w:val="20"/>
          <w:szCs w:val="20"/>
        </w:rPr>
      </w:pPr>
    </w:p>
    <w:p w14:paraId="3B69024A" w14:textId="12C18609" w:rsidR="00EA25E2" w:rsidRPr="00BA2D4D" w:rsidRDefault="00EA25E2" w:rsidP="00777C4F">
      <w:pPr>
        <w:spacing w:after="120" w:line="320" w:lineRule="exact"/>
        <w:jc w:val="both"/>
        <w:rPr>
          <w:rFonts w:ascii="Arial" w:hAnsi="Arial" w:cs="Arial"/>
          <w:sz w:val="20"/>
          <w:szCs w:val="20"/>
        </w:rPr>
      </w:pPr>
    </w:p>
    <w:p w14:paraId="253FB1FB" w14:textId="37DD719C" w:rsidR="00EA25E2" w:rsidRPr="00BA2D4D" w:rsidRDefault="00EA25E2" w:rsidP="00777C4F">
      <w:pPr>
        <w:spacing w:after="120" w:line="320" w:lineRule="exact"/>
        <w:jc w:val="both"/>
        <w:rPr>
          <w:rFonts w:ascii="Arial" w:hAnsi="Arial" w:cs="Arial"/>
          <w:sz w:val="20"/>
          <w:szCs w:val="20"/>
        </w:rPr>
      </w:pPr>
    </w:p>
    <w:p w14:paraId="455C2F75" w14:textId="3B216812" w:rsidR="00EA25E2" w:rsidRPr="00BA2D4D" w:rsidRDefault="00EA25E2" w:rsidP="00777C4F">
      <w:pPr>
        <w:spacing w:after="120" w:line="320" w:lineRule="exact"/>
        <w:jc w:val="both"/>
        <w:rPr>
          <w:rFonts w:ascii="Arial" w:hAnsi="Arial" w:cs="Arial"/>
          <w:sz w:val="20"/>
          <w:szCs w:val="20"/>
        </w:rPr>
      </w:pPr>
    </w:p>
    <w:p w14:paraId="0BA25834" w14:textId="226BA3D6" w:rsidR="00EA25E2" w:rsidRPr="00BA2D4D" w:rsidRDefault="00EA25E2" w:rsidP="00777C4F">
      <w:pPr>
        <w:spacing w:after="120" w:line="320" w:lineRule="exact"/>
        <w:jc w:val="both"/>
        <w:rPr>
          <w:rFonts w:ascii="Arial" w:hAnsi="Arial" w:cs="Arial"/>
          <w:sz w:val="20"/>
          <w:szCs w:val="20"/>
        </w:rPr>
      </w:pPr>
    </w:p>
    <w:p w14:paraId="167920B6" w14:textId="13EA7B72" w:rsidR="00EA25E2" w:rsidRPr="00BA2D4D" w:rsidRDefault="00EA25E2" w:rsidP="00777C4F">
      <w:pPr>
        <w:spacing w:after="120" w:line="320" w:lineRule="exact"/>
        <w:jc w:val="both"/>
        <w:rPr>
          <w:rFonts w:ascii="Arial" w:hAnsi="Arial" w:cs="Arial"/>
          <w:sz w:val="20"/>
          <w:szCs w:val="20"/>
        </w:rPr>
      </w:pPr>
    </w:p>
    <w:p w14:paraId="258E751F" w14:textId="66841B8D" w:rsidR="00EA25E2" w:rsidRPr="00BA2D4D" w:rsidRDefault="00EA25E2" w:rsidP="00777C4F">
      <w:pPr>
        <w:spacing w:after="120" w:line="320" w:lineRule="exact"/>
        <w:jc w:val="both"/>
        <w:rPr>
          <w:rFonts w:ascii="Arial" w:hAnsi="Arial" w:cs="Arial"/>
          <w:sz w:val="20"/>
          <w:szCs w:val="20"/>
        </w:rPr>
      </w:pPr>
    </w:p>
    <w:p w14:paraId="7521CB42" w14:textId="74FF3182" w:rsidR="00EA25E2" w:rsidRDefault="00EA25E2" w:rsidP="00777C4F">
      <w:pPr>
        <w:spacing w:after="120" w:line="320" w:lineRule="exact"/>
        <w:jc w:val="both"/>
        <w:rPr>
          <w:rFonts w:ascii="Arial" w:hAnsi="Arial" w:cs="Arial"/>
          <w:sz w:val="20"/>
          <w:szCs w:val="20"/>
        </w:rPr>
      </w:pPr>
    </w:p>
    <w:p w14:paraId="7D1B4B46" w14:textId="2AB44CCA" w:rsidR="0099664B" w:rsidRDefault="0099664B" w:rsidP="00777C4F">
      <w:pPr>
        <w:spacing w:after="120" w:line="320" w:lineRule="exact"/>
        <w:jc w:val="both"/>
        <w:rPr>
          <w:rFonts w:ascii="Arial" w:hAnsi="Arial" w:cs="Arial"/>
          <w:sz w:val="20"/>
          <w:szCs w:val="20"/>
        </w:rPr>
      </w:pPr>
    </w:p>
    <w:p w14:paraId="61F2A5A4" w14:textId="52375050" w:rsidR="0099664B" w:rsidRDefault="0099664B" w:rsidP="00777C4F">
      <w:pPr>
        <w:spacing w:after="120" w:line="320" w:lineRule="exact"/>
        <w:jc w:val="both"/>
        <w:rPr>
          <w:rFonts w:ascii="Arial" w:hAnsi="Arial" w:cs="Arial"/>
          <w:sz w:val="20"/>
          <w:szCs w:val="20"/>
        </w:rPr>
      </w:pPr>
    </w:p>
    <w:p w14:paraId="2F10FEF4" w14:textId="7B7F9AD7" w:rsidR="0099664B" w:rsidRDefault="0099664B" w:rsidP="00777C4F">
      <w:pPr>
        <w:spacing w:after="120" w:line="320" w:lineRule="exact"/>
        <w:jc w:val="both"/>
        <w:rPr>
          <w:rFonts w:ascii="Arial" w:hAnsi="Arial" w:cs="Arial"/>
          <w:sz w:val="20"/>
          <w:szCs w:val="20"/>
        </w:rPr>
      </w:pPr>
    </w:p>
    <w:p w14:paraId="69641D58" w14:textId="4313C485" w:rsidR="0099664B" w:rsidRDefault="0099664B" w:rsidP="00777C4F">
      <w:pPr>
        <w:spacing w:after="120" w:line="320" w:lineRule="exact"/>
        <w:jc w:val="both"/>
        <w:rPr>
          <w:rFonts w:ascii="Arial" w:hAnsi="Arial" w:cs="Arial"/>
          <w:sz w:val="20"/>
          <w:szCs w:val="20"/>
        </w:rPr>
      </w:pPr>
    </w:p>
    <w:p w14:paraId="6866F868" w14:textId="5FFE6D54" w:rsidR="0099664B" w:rsidRDefault="0099664B" w:rsidP="00777C4F">
      <w:pPr>
        <w:spacing w:after="120" w:line="320" w:lineRule="exact"/>
        <w:jc w:val="both"/>
        <w:rPr>
          <w:rFonts w:ascii="Arial" w:hAnsi="Arial" w:cs="Arial"/>
          <w:sz w:val="20"/>
          <w:szCs w:val="20"/>
        </w:rPr>
      </w:pPr>
    </w:p>
    <w:p w14:paraId="3EB52AEC" w14:textId="1C1CDB22" w:rsidR="0099664B" w:rsidRDefault="0099664B" w:rsidP="00777C4F">
      <w:pPr>
        <w:spacing w:after="120" w:line="320" w:lineRule="exact"/>
        <w:jc w:val="both"/>
        <w:rPr>
          <w:rFonts w:ascii="Arial" w:hAnsi="Arial" w:cs="Arial"/>
          <w:sz w:val="20"/>
          <w:szCs w:val="20"/>
        </w:rPr>
      </w:pPr>
    </w:p>
    <w:p w14:paraId="1A0F5CDA" w14:textId="77777777" w:rsidR="0099664B" w:rsidRPr="00BA2D4D" w:rsidRDefault="0099664B" w:rsidP="00777C4F">
      <w:pPr>
        <w:spacing w:after="120" w:line="320" w:lineRule="exact"/>
        <w:jc w:val="both"/>
        <w:rPr>
          <w:rFonts w:ascii="Arial" w:hAnsi="Arial" w:cs="Arial"/>
          <w:sz w:val="20"/>
          <w:szCs w:val="20"/>
        </w:rPr>
      </w:pPr>
    </w:p>
    <w:p w14:paraId="4285CD53" w14:textId="4E8E5C4C" w:rsidR="00EA25E2" w:rsidRPr="00BA2D4D" w:rsidRDefault="002B0C52" w:rsidP="00EA25E2">
      <w:pPr>
        <w:spacing w:after="0" w:line="276" w:lineRule="auto"/>
        <w:jc w:val="both"/>
        <w:rPr>
          <w:rFonts w:ascii="Arial" w:eastAsia="Calibri" w:hAnsi="Arial" w:cs="Arial"/>
          <w:b/>
          <w:sz w:val="20"/>
          <w:szCs w:val="20"/>
        </w:rPr>
      </w:pPr>
      <w:r w:rsidRPr="00BA2D4D">
        <w:rPr>
          <w:rFonts w:ascii="Arial" w:eastAsia="Calibri" w:hAnsi="Arial" w:cs="Arial"/>
          <w:b/>
          <w:sz w:val="20"/>
          <w:szCs w:val="20"/>
        </w:rPr>
        <w:lastRenderedPageBreak/>
        <w:t xml:space="preserve">III. </w:t>
      </w:r>
      <w:r w:rsidR="00EA25E2" w:rsidRPr="00BA2D4D">
        <w:rPr>
          <w:rFonts w:ascii="Arial" w:eastAsia="Calibri" w:hAnsi="Arial" w:cs="Arial"/>
          <w:b/>
          <w:sz w:val="20"/>
          <w:szCs w:val="20"/>
        </w:rPr>
        <w:t>OBRAZLOŽITEV ČLENOV</w:t>
      </w:r>
    </w:p>
    <w:p w14:paraId="2222AF70" w14:textId="77777777" w:rsidR="00EA25E2" w:rsidRPr="00BA2D4D" w:rsidRDefault="00EA25E2" w:rsidP="00EA25E2">
      <w:pPr>
        <w:spacing w:after="0" w:line="276" w:lineRule="auto"/>
        <w:jc w:val="both"/>
        <w:rPr>
          <w:rFonts w:ascii="Arial" w:eastAsia="Calibri" w:hAnsi="Arial" w:cs="Arial"/>
          <w:b/>
          <w:sz w:val="20"/>
          <w:szCs w:val="20"/>
        </w:rPr>
      </w:pPr>
    </w:p>
    <w:p w14:paraId="27B11DB3" w14:textId="77777777" w:rsidR="00EA25E2" w:rsidRPr="00BA2D4D" w:rsidRDefault="00EA25E2" w:rsidP="00EA25E2">
      <w:pPr>
        <w:numPr>
          <w:ilvl w:val="0"/>
          <w:numId w:val="28"/>
        </w:numPr>
        <w:suppressAutoHyphens/>
        <w:spacing w:after="200" w:line="276" w:lineRule="auto"/>
        <w:jc w:val="both"/>
        <w:rPr>
          <w:rFonts w:ascii="Arial" w:eastAsia="Calibri" w:hAnsi="Arial" w:cs="Arial"/>
          <w:sz w:val="20"/>
          <w:szCs w:val="20"/>
        </w:rPr>
      </w:pPr>
      <w:r w:rsidRPr="00BA2D4D">
        <w:rPr>
          <w:rFonts w:ascii="Arial" w:eastAsia="Calibri" w:hAnsi="Arial" w:cs="Arial"/>
          <w:sz w:val="20"/>
          <w:szCs w:val="20"/>
        </w:rPr>
        <w:t>člen</w:t>
      </w:r>
    </w:p>
    <w:p w14:paraId="50CD36D7" w14:textId="77777777" w:rsidR="00EA25E2" w:rsidRPr="00BA2D4D" w:rsidRDefault="00EA25E2" w:rsidP="00EA25E2">
      <w:pPr>
        <w:spacing w:after="0" w:line="276" w:lineRule="auto"/>
        <w:jc w:val="both"/>
        <w:rPr>
          <w:rFonts w:ascii="Arial" w:eastAsia="Calibri" w:hAnsi="Arial" w:cs="Arial"/>
          <w:sz w:val="20"/>
          <w:szCs w:val="20"/>
        </w:rPr>
      </w:pPr>
      <w:r w:rsidRPr="00BA2D4D">
        <w:rPr>
          <w:rFonts w:ascii="Arial" w:eastAsia="Calibri" w:hAnsi="Arial" w:cs="Arial"/>
          <w:sz w:val="20"/>
          <w:szCs w:val="20"/>
        </w:rPr>
        <w:t>Člen opredeljuje vsebino uredbe.</w:t>
      </w:r>
    </w:p>
    <w:p w14:paraId="6BBDB5A3" w14:textId="77777777" w:rsidR="00EA25E2" w:rsidRPr="00BA2D4D" w:rsidRDefault="00EA25E2" w:rsidP="00EA25E2">
      <w:pPr>
        <w:spacing w:after="0" w:line="276" w:lineRule="auto"/>
        <w:jc w:val="both"/>
        <w:rPr>
          <w:rFonts w:ascii="Arial" w:eastAsia="Calibri" w:hAnsi="Arial" w:cs="Arial"/>
          <w:sz w:val="20"/>
          <w:szCs w:val="20"/>
        </w:rPr>
      </w:pPr>
    </w:p>
    <w:p w14:paraId="67EE1EC1" w14:textId="77777777" w:rsidR="00EA25E2" w:rsidRPr="00BA2D4D" w:rsidRDefault="00EA25E2" w:rsidP="00EA25E2">
      <w:pPr>
        <w:numPr>
          <w:ilvl w:val="0"/>
          <w:numId w:val="28"/>
        </w:numPr>
        <w:suppressAutoHyphens/>
        <w:spacing w:after="200" w:line="276" w:lineRule="auto"/>
        <w:jc w:val="both"/>
        <w:rPr>
          <w:rFonts w:ascii="Arial" w:eastAsia="Calibri" w:hAnsi="Arial" w:cs="Arial"/>
          <w:sz w:val="20"/>
          <w:szCs w:val="20"/>
        </w:rPr>
      </w:pPr>
      <w:r w:rsidRPr="00BA2D4D">
        <w:rPr>
          <w:rFonts w:ascii="Arial" w:eastAsia="Calibri" w:hAnsi="Arial" w:cs="Arial"/>
          <w:sz w:val="20"/>
          <w:szCs w:val="20"/>
        </w:rPr>
        <w:t>člen</w:t>
      </w:r>
    </w:p>
    <w:p w14:paraId="351ECBB9" w14:textId="77777777" w:rsidR="00EA25E2" w:rsidRPr="00BA2D4D" w:rsidRDefault="00EA25E2" w:rsidP="00EA25E2">
      <w:pPr>
        <w:spacing w:after="0" w:line="276" w:lineRule="auto"/>
        <w:jc w:val="both"/>
        <w:rPr>
          <w:rFonts w:ascii="Arial" w:eastAsia="Calibri" w:hAnsi="Arial" w:cs="Arial"/>
          <w:sz w:val="20"/>
          <w:szCs w:val="20"/>
        </w:rPr>
      </w:pPr>
      <w:r w:rsidRPr="00BA2D4D">
        <w:rPr>
          <w:rFonts w:ascii="Arial" w:eastAsia="Calibri" w:hAnsi="Arial" w:cs="Arial"/>
          <w:sz w:val="20"/>
          <w:szCs w:val="20"/>
        </w:rPr>
        <w:t xml:space="preserve">Člen opredeljuje pojme, ki se uporabljajo v celotnem besedilu uredbe. </w:t>
      </w:r>
    </w:p>
    <w:p w14:paraId="797A4A7A" w14:textId="77777777" w:rsidR="00EA25E2" w:rsidRPr="00BA2D4D" w:rsidRDefault="00EA25E2" w:rsidP="00EA25E2">
      <w:pPr>
        <w:spacing w:after="0" w:line="276" w:lineRule="auto"/>
        <w:jc w:val="both"/>
        <w:rPr>
          <w:rFonts w:ascii="Arial" w:eastAsia="Calibri" w:hAnsi="Arial" w:cs="Arial"/>
          <w:sz w:val="20"/>
          <w:szCs w:val="20"/>
        </w:rPr>
      </w:pPr>
    </w:p>
    <w:p w14:paraId="63881517" w14:textId="77777777" w:rsidR="00EA25E2" w:rsidRPr="00BA2D4D" w:rsidRDefault="00EA25E2" w:rsidP="00EA25E2">
      <w:pPr>
        <w:numPr>
          <w:ilvl w:val="0"/>
          <w:numId w:val="28"/>
        </w:numPr>
        <w:suppressAutoHyphens/>
        <w:spacing w:after="200" w:line="276" w:lineRule="auto"/>
        <w:jc w:val="both"/>
        <w:rPr>
          <w:rFonts w:ascii="Arial" w:eastAsia="Calibri" w:hAnsi="Arial" w:cs="Arial"/>
          <w:sz w:val="20"/>
          <w:szCs w:val="20"/>
        </w:rPr>
      </w:pPr>
      <w:r w:rsidRPr="00BA2D4D">
        <w:rPr>
          <w:rFonts w:ascii="Arial" w:eastAsia="Calibri" w:hAnsi="Arial" w:cs="Arial"/>
          <w:sz w:val="20"/>
          <w:szCs w:val="20"/>
        </w:rPr>
        <w:t>člen</w:t>
      </w:r>
    </w:p>
    <w:p w14:paraId="769E0D69" w14:textId="77777777" w:rsidR="00EA25E2" w:rsidRPr="00BA2D4D" w:rsidRDefault="00EA25E2" w:rsidP="00EA25E2">
      <w:pPr>
        <w:spacing w:after="0" w:line="276" w:lineRule="auto"/>
        <w:jc w:val="both"/>
        <w:rPr>
          <w:rFonts w:ascii="Arial" w:eastAsia="Calibri" w:hAnsi="Arial" w:cs="Arial"/>
          <w:sz w:val="20"/>
          <w:szCs w:val="20"/>
        </w:rPr>
      </w:pPr>
      <w:r w:rsidRPr="00BA2D4D">
        <w:rPr>
          <w:rFonts w:ascii="Arial" w:eastAsia="Calibri" w:hAnsi="Arial" w:cs="Arial"/>
          <w:sz w:val="20"/>
          <w:szCs w:val="20"/>
        </w:rPr>
        <w:t>Določa velikostne razrede proizvodnih naprav, kot so določeni v direktivi o energetski učinkovitosti.</w:t>
      </w:r>
    </w:p>
    <w:p w14:paraId="2875713A" w14:textId="77777777" w:rsidR="00EA25E2" w:rsidRPr="00BA2D4D" w:rsidRDefault="00EA25E2" w:rsidP="00EA25E2">
      <w:pPr>
        <w:spacing w:after="0" w:line="276" w:lineRule="auto"/>
        <w:jc w:val="both"/>
        <w:rPr>
          <w:rFonts w:ascii="Arial" w:eastAsia="Calibri" w:hAnsi="Arial" w:cs="Arial"/>
          <w:sz w:val="20"/>
          <w:szCs w:val="20"/>
        </w:rPr>
      </w:pPr>
    </w:p>
    <w:p w14:paraId="3C85901E" w14:textId="77777777" w:rsidR="00EA25E2" w:rsidRPr="00BA2D4D" w:rsidRDefault="00EA25E2" w:rsidP="00EA25E2">
      <w:pPr>
        <w:numPr>
          <w:ilvl w:val="0"/>
          <w:numId w:val="28"/>
        </w:numPr>
        <w:suppressAutoHyphens/>
        <w:spacing w:after="200" w:line="276" w:lineRule="auto"/>
        <w:jc w:val="both"/>
        <w:rPr>
          <w:rFonts w:ascii="Arial" w:eastAsia="Calibri" w:hAnsi="Arial" w:cs="Arial"/>
          <w:sz w:val="20"/>
          <w:szCs w:val="20"/>
        </w:rPr>
      </w:pPr>
      <w:r w:rsidRPr="00BA2D4D">
        <w:rPr>
          <w:rFonts w:ascii="Arial" w:eastAsia="Calibri" w:hAnsi="Arial" w:cs="Arial"/>
          <w:sz w:val="20"/>
          <w:szCs w:val="20"/>
        </w:rPr>
        <w:t>člen</w:t>
      </w:r>
    </w:p>
    <w:p w14:paraId="6AF6A4C4" w14:textId="77777777" w:rsidR="00EA25E2" w:rsidRPr="00BA2D4D" w:rsidRDefault="00EA25E2" w:rsidP="00EA25E2">
      <w:pPr>
        <w:spacing w:after="0" w:line="276" w:lineRule="auto"/>
        <w:jc w:val="both"/>
        <w:rPr>
          <w:rFonts w:ascii="Arial" w:eastAsia="Calibri" w:hAnsi="Arial" w:cs="Arial"/>
          <w:sz w:val="20"/>
          <w:szCs w:val="20"/>
        </w:rPr>
      </w:pPr>
      <w:r w:rsidRPr="00BA2D4D">
        <w:rPr>
          <w:rFonts w:ascii="Arial" w:eastAsia="Calibri" w:hAnsi="Arial" w:cs="Arial"/>
          <w:sz w:val="20"/>
          <w:szCs w:val="20"/>
        </w:rPr>
        <w:t xml:space="preserve">Člen opredeljuje energetske tehnologije proizvodnih naprav OVE, ki se jim lahko namenjajo podpore. Določa še, da proizvodne naprave OVE, ki proizvajajo elektriko iz pogonskih </w:t>
      </w:r>
      <w:proofErr w:type="spellStart"/>
      <w:r w:rsidRPr="00BA2D4D">
        <w:rPr>
          <w:rFonts w:ascii="Arial" w:eastAsia="Calibri" w:hAnsi="Arial" w:cs="Arial"/>
          <w:sz w:val="20"/>
          <w:szCs w:val="20"/>
        </w:rPr>
        <w:t>biogoriv</w:t>
      </w:r>
      <w:proofErr w:type="spellEnd"/>
      <w:r w:rsidRPr="00BA2D4D">
        <w:rPr>
          <w:rFonts w:ascii="Arial" w:eastAsia="Calibri" w:hAnsi="Arial" w:cs="Arial"/>
          <w:sz w:val="20"/>
          <w:szCs w:val="20"/>
        </w:rPr>
        <w:t xml:space="preserve"> ali drugih tekočih </w:t>
      </w:r>
      <w:proofErr w:type="spellStart"/>
      <w:r w:rsidRPr="00BA2D4D">
        <w:rPr>
          <w:rFonts w:ascii="Arial" w:eastAsia="Calibri" w:hAnsi="Arial" w:cs="Arial"/>
          <w:sz w:val="20"/>
          <w:szCs w:val="20"/>
        </w:rPr>
        <w:t>biogoriv</w:t>
      </w:r>
      <w:proofErr w:type="spellEnd"/>
      <w:r w:rsidRPr="00BA2D4D">
        <w:rPr>
          <w:rFonts w:ascii="Arial" w:eastAsia="Calibri" w:hAnsi="Arial" w:cs="Arial"/>
          <w:sz w:val="20"/>
          <w:szCs w:val="20"/>
        </w:rPr>
        <w:t xml:space="preserve"> pridobljenih iz biomase, niso upravičene do podpor po tej uredbi, ker je potrebno dati prednost rabi </w:t>
      </w:r>
      <w:proofErr w:type="spellStart"/>
      <w:r w:rsidRPr="00BA2D4D">
        <w:rPr>
          <w:rFonts w:ascii="Arial" w:eastAsia="Calibri" w:hAnsi="Arial" w:cs="Arial"/>
          <w:sz w:val="20"/>
          <w:szCs w:val="20"/>
        </w:rPr>
        <w:t>biogoriv</w:t>
      </w:r>
      <w:proofErr w:type="spellEnd"/>
      <w:r w:rsidRPr="00BA2D4D">
        <w:rPr>
          <w:rFonts w:ascii="Arial" w:eastAsia="Calibri" w:hAnsi="Arial" w:cs="Arial"/>
          <w:sz w:val="20"/>
          <w:szCs w:val="20"/>
        </w:rPr>
        <w:t xml:space="preserve"> za doseganje OVE deleža v prometu.</w:t>
      </w:r>
    </w:p>
    <w:p w14:paraId="131BD330" w14:textId="77777777" w:rsidR="00EA25E2" w:rsidRPr="00BA2D4D" w:rsidRDefault="00EA25E2" w:rsidP="00EA25E2">
      <w:pPr>
        <w:spacing w:after="0" w:line="276" w:lineRule="auto"/>
        <w:jc w:val="both"/>
        <w:rPr>
          <w:rFonts w:ascii="Arial" w:eastAsia="Calibri" w:hAnsi="Arial" w:cs="Arial"/>
          <w:sz w:val="20"/>
          <w:szCs w:val="20"/>
        </w:rPr>
      </w:pPr>
    </w:p>
    <w:p w14:paraId="2D81A624" w14:textId="77777777" w:rsidR="00EA25E2" w:rsidRPr="00BA2D4D" w:rsidRDefault="00EA25E2" w:rsidP="00EA25E2">
      <w:pPr>
        <w:numPr>
          <w:ilvl w:val="0"/>
          <w:numId w:val="28"/>
        </w:numPr>
        <w:suppressAutoHyphens/>
        <w:spacing w:after="200" w:line="276" w:lineRule="auto"/>
        <w:jc w:val="both"/>
        <w:rPr>
          <w:rFonts w:ascii="Arial" w:eastAsia="Calibri" w:hAnsi="Arial" w:cs="Arial"/>
          <w:sz w:val="20"/>
          <w:szCs w:val="20"/>
        </w:rPr>
      </w:pPr>
      <w:r w:rsidRPr="00BA2D4D">
        <w:rPr>
          <w:rFonts w:ascii="Arial" w:eastAsia="Calibri" w:hAnsi="Arial" w:cs="Arial"/>
          <w:sz w:val="20"/>
          <w:szCs w:val="20"/>
        </w:rPr>
        <w:t>člen</w:t>
      </w:r>
    </w:p>
    <w:p w14:paraId="61CF746A" w14:textId="77777777" w:rsidR="00EA25E2" w:rsidRPr="00BA2D4D" w:rsidRDefault="00EA25E2" w:rsidP="00EA25E2">
      <w:pPr>
        <w:spacing w:after="0" w:line="276" w:lineRule="auto"/>
        <w:jc w:val="both"/>
        <w:rPr>
          <w:rFonts w:ascii="Arial" w:eastAsia="Calibri" w:hAnsi="Arial" w:cs="Arial"/>
          <w:sz w:val="20"/>
          <w:szCs w:val="20"/>
        </w:rPr>
      </w:pPr>
      <w:r w:rsidRPr="00BA2D4D">
        <w:rPr>
          <w:rFonts w:ascii="Arial" w:eastAsia="Calibri" w:hAnsi="Arial" w:cs="Arial"/>
          <w:sz w:val="20"/>
          <w:szCs w:val="20"/>
        </w:rPr>
        <w:t xml:space="preserve">Člen opredeljuje energetske tehnologije proizvodnih naprav SPTE, ki se jim lahko namenjajo podpore. Določa še, da proizvodne naprave SPTE, ki proizvajajo elektriko iz pogonskih </w:t>
      </w:r>
      <w:proofErr w:type="spellStart"/>
      <w:r w:rsidRPr="00BA2D4D">
        <w:rPr>
          <w:rFonts w:ascii="Arial" w:eastAsia="Calibri" w:hAnsi="Arial" w:cs="Arial"/>
          <w:sz w:val="20"/>
          <w:szCs w:val="20"/>
        </w:rPr>
        <w:t>biogoriv</w:t>
      </w:r>
      <w:proofErr w:type="spellEnd"/>
      <w:r w:rsidRPr="00BA2D4D">
        <w:rPr>
          <w:rFonts w:ascii="Arial" w:eastAsia="Calibri" w:hAnsi="Arial" w:cs="Arial"/>
          <w:sz w:val="20"/>
          <w:szCs w:val="20"/>
        </w:rPr>
        <w:t xml:space="preserve"> ali drugih tekočih </w:t>
      </w:r>
      <w:proofErr w:type="spellStart"/>
      <w:r w:rsidRPr="00BA2D4D">
        <w:rPr>
          <w:rFonts w:ascii="Arial" w:eastAsia="Calibri" w:hAnsi="Arial" w:cs="Arial"/>
          <w:sz w:val="20"/>
          <w:szCs w:val="20"/>
        </w:rPr>
        <w:t>biogoriv</w:t>
      </w:r>
      <w:proofErr w:type="spellEnd"/>
      <w:r w:rsidRPr="00BA2D4D">
        <w:rPr>
          <w:rFonts w:ascii="Arial" w:eastAsia="Calibri" w:hAnsi="Arial" w:cs="Arial"/>
          <w:sz w:val="20"/>
          <w:szCs w:val="20"/>
        </w:rPr>
        <w:t xml:space="preserve"> pridobljenih iz biomase, niso upravičene do podpor po tej uredbi, ker je potrebno dati prednost rabi </w:t>
      </w:r>
      <w:proofErr w:type="spellStart"/>
      <w:r w:rsidRPr="00BA2D4D">
        <w:rPr>
          <w:rFonts w:ascii="Arial" w:eastAsia="Calibri" w:hAnsi="Arial" w:cs="Arial"/>
          <w:sz w:val="20"/>
          <w:szCs w:val="20"/>
        </w:rPr>
        <w:t>biogoriv</w:t>
      </w:r>
      <w:proofErr w:type="spellEnd"/>
      <w:r w:rsidRPr="00BA2D4D">
        <w:rPr>
          <w:rFonts w:ascii="Arial" w:eastAsia="Calibri" w:hAnsi="Arial" w:cs="Arial"/>
          <w:sz w:val="20"/>
          <w:szCs w:val="20"/>
        </w:rPr>
        <w:t xml:space="preserve"> za doseganje OVE deleža v prometu.</w:t>
      </w:r>
    </w:p>
    <w:p w14:paraId="6EB1EF54" w14:textId="77777777" w:rsidR="00EA25E2" w:rsidRPr="00BA2D4D" w:rsidRDefault="00EA25E2" w:rsidP="00EA25E2">
      <w:pPr>
        <w:spacing w:after="0" w:line="276" w:lineRule="auto"/>
        <w:jc w:val="both"/>
        <w:rPr>
          <w:rFonts w:ascii="Arial" w:eastAsia="Calibri" w:hAnsi="Arial" w:cs="Arial"/>
          <w:sz w:val="20"/>
          <w:szCs w:val="20"/>
        </w:rPr>
      </w:pPr>
    </w:p>
    <w:p w14:paraId="3B376E24" w14:textId="77777777" w:rsidR="00EA25E2" w:rsidRPr="00BA2D4D" w:rsidRDefault="00EA25E2" w:rsidP="00EA25E2">
      <w:pPr>
        <w:numPr>
          <w:ilvl w:val="0"/>
          <w:numId w:val="28"/>
        </w:numPr>
        <w:suppressAutoHyphens/>
        <w:spacing w:after="200" w:line="276" w:lineRule="auto"/>
        <w:jc w:val="both"/>
        <w:rPr>
          <w:rFonts w:ascii="Arial" w:eastAsia="Calibri" w:hAnsi="Arial" w:cs="Arial"/>
          <w:sz w:val="20"/>
          <w:szCs w:val="20"/>
        </w:rPr>
      </w:pPr>
      <w:r w:rsidRPr="00BA2D4D">
        <w:rPr>
          <w:rFonts w:ascii="Arial" w:eastAsia="Calibri" w:hAnsi="Arial" w:cs="Arial"/>
          <w:sz w:val="20"/>
          <w:szCs w:val="20"/>
        </w:rPr>
        <w:t>člen</w:t>
      </w:r>
    </w:p>
    <w:p w14:paraId="58892209" w14:textId="603D1573" w:rsidR="00EA25E2" w:rsidRPr="00BA2D4D" w:rsidRDefault="00EA25E2" w:rsidP="00F22F07">
      <w:pPr>
        <w:pStyle w:val="Odstavek"/>
        <w:spacing w:line="276" w:lineRule="auto"/>
        <w:rPr>
          <w:rFonts w:eastAsia="Calibri"/>
          <w:sz w:val="20"/>
          <w:szCs w:val="20"/>
        </w:rPr>
      </w:pPr>
      <w:r w:rsidRPr="00BA2D4D">
        <w:rPr>
          <w:rFonts w:eastAsia="Calibri"/>
          <w:sz w:val="20"/>
          <w:szCs w:val="20"/>
        </w:rPr>
        <w:t>Določa, da morajo investitorji pri prijavi projekta za vstop v podporno shemo, ko določajo cene elektrike proizvodnih n</w:t>
      </w:r>
      <w:r w:rsidR="00F22F07" w:rsidRPr="00BA2D4D">
        <w:rPr>
          <w:rFonts w:eastAsia="Calibri"/>
          <w:sz w:val="20"/>
          <w:szCs w:val="20"/>
        </w:rPr>
        <w:t xml:space="preserve">aprav SPTE, ki jo bodo ponudili, upoštevati </w:t>
      </w:r>
      <w:r w:rsidR="00F22F07" w:rsidRPr="00BA2D4D">
        <w:rPr>
          <w:sz w:val="20"/>
          <w:szCs w:val="20"/>
        </w:rPr>
        <w:t>režim obratovanja proizvodne naprave SPTE ob predpisanem izkoristku, ki je lahko sezonski ali celoletni, pri čemer proizvodne naprave SPTE s sezonskim režimom obratovanja (npr. kurilna sezona) letno ne smejo preseči 4000 obratovalnih ur. D</w:t>
      </w:r>
      <w:r w:rsidRPr="00BA2D4D">
        <w:rPr>
          <w:rFonts w:eastAsia="Calibri"/>
          <w:sz w:val="20"/>
          <w:szCs w:val="20"/>
        </w:rPr>
        <w:t>oločeno je tudi, da lahko proizvodne naprave SPTE v posameznem koledarskem letu pridobijo podpore le za količino elektrike proizvedene v soproizvodnji toplote in elektrike z visokim izkoristkom, ki ne presega zmnožka nazivne električne moči proizvodne naprave SPTE in v prijavi napovedanih načrtovanih letnih obratovalnih ur.</w:t>
      </w:r>
    </w:p>
    <w:p w14:paraId="1FEB8DA3" w14:textId="77777777" w:rsidR="00EA25E2" w:rsidRPr="00BA2D4D" w:rsidRDefault="00EA25E2" w:rsidP="00EA25E2">
      <w:pPr>
        <w:spacing w:after="0" w:line="276" w:lineRule="auto"/>
        <w:jc w:val="both"/>
        <w:rPr>
          <w:rFonts w:ascii="Arial" w:eastAsia="Calibri" w:hAnsi="Arial" w:cs="Arial"/>
          <w:sz w:val="20"/>
          <w:szCs w:val="20"/>
        </w:rPr>
      </w:pPr>
    </w:p>
    <w:p w14:paraId="2AA55BF1" w14:textId="77777777" w:rsidR="00EA25E2" w:rsidRPr="00BA2D4D" w:rsidRDefault="00EA25E2" w:rsidP="00EA25E2">
      <w:pPr>
        <w:numPr>
          <w:ilvl w:val="0"/>
          <w:numId w:val="28"/>
        </w:numPr>
        <w:suppressAutoHyphens/>
        <w:spacing w:after="200" w:line="276" w:lineRule="auto"/>
        <w:jc w:val="both"/>
        <w:rPr>
          <w:rFonts w:ascii="Arial" w:eastAsia="Calibri" w:hAnsi="Arial" w:cs="Arial"/>
          <w:sz w:val="20"/>
          <w:szCs w:val="20"/>
        </w:rPr>
      </w:pPr>
      <w:r w:rsidRPr="00BA2D4D">
        <w:rPr>
          <w:rFonts w:ascii="Arial" w:eastAsia="Calibri" w:hAnsi="Arial" w:cs="Arial"/>
          <w:sz w:val="20"/>
          <w:szCs w:val="20"/>
        </w:rPr>
        <w:t>člen</w:t>
      </w:r>
    </w:p>
    <w:p w14:paraId="24C4E918" w14:textId="6DF6A441" w:rsidR="00EA25E2" w:rsidRPr="00BA2D4D" w:rsidRDefault="00EA25E2" w:rsidP="00EA25E2">
      <w:pPr>
        <w:spacing w:after="0" w:line="276" w:lineRule="auto"/>
        <w:jc w:val="both"/>
        <w:rPr>
          <w:rFonts w:ascii="Arial" w:eastAsia="Calibri" w:hAnsi="Arial" w:cs="Arial"/>
          <w:sz w:val="20"/>
          <w:szCs w:val="20"/>
        </w:rPr>
      </w:pPr>
      <w:r w:rsidRPr="00BA2D4D">
        <w:rPr>
          <w:rFonts w:ascii="Arial" w:eastAsia="Calibri" w:hAnsi="Arial" w:cs="Arial"/>
          <w:sz w:val="20"/>
          <w:szCs w:val="20"/>
        </w:rPr>
        <w:t xml:space="preserve">Člen določa opredelitev podpor in omogoča dve možnosti izbiranja vrste podpore Člen določa, da se podpora lahko izvaja kot zagotovljen odkup, ko center za podpore prevzame elektriko v svojo </w:t>
      </w:r>
      <w:proofErr w:type="spellStart"/>
      <w:r w:rsidRPr="00BA2D4D">
        <w:rPr>
          <w:rFonts w:ascii="Arial" w:eastAsia="Calibri" w:hAnsi="Arial" w:cs="Arial"/>
          <w:sz w:val="20"/>
          <w:szCs w:val="20"/>
        </w:rPr>
        <w:t>eko</w:t>
      </w:r>
      <w:proofErr w:type="spellEnd"/>
      <w:r w:rsidRPr="00BA2D4D">
        <w:rPr>
          <w:rFonts w:ascii="Arial" w:eastAsia="Calibri" w:hAnsi="Arial" w:cs="Arial"/>
          <w:sz w:val="20"/>
          <w:szCs w:val="20"/>
        </w:rPr>
        <w:t xml:space="preserve"> bilančno skupino, ali kot obratovalna podpora za proizvajalce elektrike, ki jo prodajajo ali sami porabijo. Uredba določa, da je cena zagotovljenega odkupa enaka ceni elektrike proizvodne naprave, ki je bila ponujena na razpisu in zapisana v odločbi o dodelitvi podpore. Cena zagotovljenega odkupa je iz nespremenljivega dela cene elektrike proizvodne naprave, ponujene na razpisu za vstop proizvodne naprave v podporno shemo, ki ostaja ves čas izplačevanja podpore nespremenjen, ter spremenljiva del cene elektrike proizvodne naprave, ki se določi za izhodiščno leto 2016 in ostaja nespremenjen za vse proizvodne naprave OVE ves čas zagotavljanja zagotovljenega odkupa, razen za proizvodne naprave SPTE, kjer se spremenljivi del letno usklajuje v odvisnosti od spremembe cen zemeljskega plina v skladu s Prilogo </w:t>
      </w:r>
      <w:r w:rsidR="00F22F07" w:rsidRPr="00BA2D4D">
        <w:rPr>
          <w:rFonts w:ascii="Arial" w:eastAsia="Calibri" w:hAnsi="Arial" w:cs="Arial"/>
          <w:sz w:val="20"/>
          <w:szCs w:val="20"/>
        </w:rPr>
        <w:t>2</w:t>
      </w:r>
      <w:r w:rsidRPr="00BA2D4D">
        <w:rPr>
          <w:rFonts w:ascii="Arial" w:eastAsia="Calibri" w:hAnsi="Arial" w:cs="Arial"/>
          <w:sz w:val="20"/>
          <w:szCs w:val="20"/>
        </w:rPr>
        <w:t xml:space="preserve">. ki je sestavni del uredbe. To je ena od bistvenih sprememb, ker bodo morali v prihodnje investitorji tudi sami nositi določena tveganja, česar v prejšnji shemi ni bilo, saj je vsa tveganja nosila država. Nikjer drugje namreč ne usklajujejo višine podpore za elektriko iz biomase ali bioplina, </w:t>
      </w:r>
      <w:r w:rsidRPr="00BA2D4D">
        <w:rPr>
          <w:rFonts w:ascii="Arial" w:eastAsia="Calibri" w:hAnsi="Arial" w:cs="Arial"/>
          <w:sz w:val="20"/>
          <w:szCs w:val="20"/>
        </w:rPr>
        <w:lastRenderedPageBreak/>
        <w:t>kot je omogočala stara podporna shema v Sloveniji. Člen določa tudi, kako se določi obratovalna podpora glede na spremembe referenčne tržne cene elektrike, ki jo napoveduje Agencija za energijo (</w:t>
      </w:r>
      <w:r w:rsidR="00F22F07" w:rsidRPr="00BA2D4D">
        <w:rPr>
          <w:rFonts w:ascii="Arial" w:eastAsia="Calibri" w:hAnsi="Arial" w:cs="Arial"/>
          <w:sz w:val="20"/>
          <w:szCs w:val="20"/>
        </w:rPr>
        <w:t xml:space="preserve">v nadaljevanju: </w:t>
      </w:r>
      <w:r w:rsidRPr="00BA2D4D">
        <w:rPr>
          <w:rFonts w:ascii="Arial" w:eastAsia="Calibri" w:hAnsi="Arial" w:cs="Arial"/>
          <w:sz w:val="20"/>
          <w:szCs w:val="20"/>
        </w:rPr>
        <w:t>agencija).</w:t>
      </w:r>
    </w:p>
    <w:p w14:paraId="312F0E91" w14:textId="77777777" w:rsidR="00EA25E2" w:rsidRPr="00BA2D4D" w:rsidRDefault="00EA25E2" w:rsidP="00EA25E2">
      <w:pPr>
        <w:spacing w:after="0" w:line="276" w:lineRule="auto"/>
        <w:jc w:val="both"/>
        <w:rPr>
          <w:rFonts w:ascii="Arial" w:eastAsia="Calibri" w:hAnsi="Arial" w:cs="Arial"/>
          <w:sz w:val="20"/>
          <w:szCs w:val="20"/>
        </w:rPr>
      </w:pPr>
    </w:p>
    <w:p w14:paraId="754EAA23" w14:textId="77777777" w:rsidR="00EA25E2" w:rsidRPr="00BA2D4D" w:rsidRDefault="00EA25E2" w:rsidP="00EA25E2">
      <w:pPr>
        <w:numPr>
          <w:ilvl w:val="0"/>
          <w:numId w:val="28"/>
        </w:numPr>
        <w:suppressAutoHyphens/>
        <w:spacing w:after="200" w:line="276" w:lineRule="auto"/>
        <w:jc w:val="both"/>
        <w:rPr>
          <w:rFonts w:ascii="Arial" w:eastAsia="Calibri" w:hAnsi="Arial" w:cs="Arial"/>
          <w:sz w:val="20"/>
          <w:szCs w:val="20"/>
        </w:rPr>
      </w:pPr>
      <w:r w:rsidRPr="00BA2D4D">
        <w:rPr>
          <w:rFonts w:ascii="Arial" w:eastAsia="Calibri" w:hAnsi="Arial" w:cs="Arial"/>
          <w:sz w:val="20"/>
          <w:szCs w:val="20"/>
        </w:rPr>
        <w:t>člen</w:t>
      </w:r>
    </w:p>
    <w:p w14:paraId="2997D123" w14:textId="2F35420A" w:rsidR="00EA25E2" w:rsidRPr="00BA2D4D" w:rsidRDefault="00EA25E2" w:rsidP="00EA25E2">
      <w:pPr>
        <w:suppressAutoHyphens/>
        <w:spacing w:after="0" w:line="240" w:lineRule="auto"/>
        <w:jc w:val="both"/>
        <w:rPr>
          <w:rFonts w:ascii="Arial" w:eastAsia="Calibri" w:hAnsi="Arial" w:cs="Arial"/>
          <w:sz w:val="20"/>
          <w:szCs w:val="20"/>
        </w:rPr>
      </w:pPr>
      <w:r w:rsidRPr="00BA2D4D">
        <w:rPr>
          <w:rFonts w:ascii="Arial" w:eastAsia="Calibri" w:hAnsi="Arial" w:cs="Arial"/>
          <w:sz w:val="20"/>
          <w:szCs w:val="20"/>
        </w:rPr>
        <w:t xml:space="preserve">Člen določa, da lahko podporo pridobijo proizvajalci elektrike za nove proizvodne naprave, za pretežno nove, to so take, ki niso starejše od 15 let za OVE in 10 let za SPTE in še niso bile v podporni shemi, ter v proizvodnih napravah na lesno biomaso, ki zaradi starosti ne izpolnjujejo več pogojev za prvi vstop v podporno shemo, a zaradi nizkih cen elektrike s prihodki od prodaje elektrike ne morejo pokrivati stroškov obratovanja, kjer je glavna postavka strošek za lesno biomaso. Ta člen </w:t>
      </w:r>
      <w:r w:rsidR="00CF3239" w:rsidRPr="00BA2D4D">
        <w:rPr>
          <w:rFonts w:ascii="Arial" w:eastAsia="Calibri" w:hAnsi="Arial" w:cs="Arial"/>
          <w:sz w:val="20"/>
          <w:szCs w:val="20"/>
        </w:rPr>
        <w:t xml:space="preserve">kot pomembno </w:t>
      </w:r>
      <w:r w:rsidRPr="00BA2D4D">
        <w:rPr>
          <w:rFonts w:ascii="Arial" w:eastAsia="Calibri" w:hAnsi="Arial" w:cs="Arial"/>
          <w:sz w:val="20"/>
          <w:szCs w:val="20"/>
        </w:rPr>
        <w:t xml:space="preserve">vsebuje </w:t>
      </w:r>
      <w:r w:rsidR="00F22F07" w:rsidRPr="00BA2D4D">
        <w:rPr>
          <w:rFonts w:ascii="Arial" w:eastAsia="Calibri" w:hAnsi="Arial" w:cs="Arial"/>
          <w:sz w:val="20"/>
          <w:szCs w:val="20"/>
        </w:rPr>
        <w:t xml:space="preserve">tudi </w:t>
      </w:r>
      <w:r w:rsidRPr="00BA2D4D">
        <w:rPr>
          <w:rFonts w:ascii="Arial" w:eastAsia="Calibri" w:hAnsi="Arial" w:cs="Arial"/>
          <w:sz w:val="20"/>
          <w:szCs w:val="20"/>
        </w:rPr>
        <w:t xml:space="preserve">zavezo iz odločbe Evropske komisije, da se podpora ne bo zagotovila proizvajalcem v obdobjih, ko so na trgu z elektriko negativne cene šest ali več zaporednih ur. </w:t>
      </w:r>
      <w:r w:rsidR="00CF3239" w:rsidRPr="00BA2D4D">
        <w:rPr>
          <w:rFonts w:ascii="Arial" w:eastAsia="Calibri" w:hAnsi="Arial" w:cs="Arial"/>
          <w:sz w:val="20"/>
          <w:szCs w:val="20"/>
        </w:rPr>
        <w:t>Člen določa tudi čas zagotavljanja priznanih podpor</w:t>
      </w:r>
      <w:r w:rsidRPr="00BA2D4D">
        <w:rPr>
          <w:rFonts w:ascii="Arial" w:eastAsia="Calibri" w:hAnsi="Arial" w:cs="Arial"/>
          <w:sz w:val="20"/>
          <w:szCs w:val="20"/>
        </w:rPr>
        <w:t xml:space="preserve">. V primeru, da prejemniki podpor s svojimi storitvami sodelujejo pri zagotavljanju sistemskih storitev ali so samostojno ali preko </w:t>
      </w:r>
      <w:proofErr w:type="spellStart"/>
      <w:r w:rsidRPr="00BA2D4D">
        <w:rPr>
          <w:rFonts w:ascii="Arial" w:eastAsia="Calibri" w:hAnsi="Arial" w:cs="Arial"/>
          <w:sz w:val="20"/>
          <w:szCs w:val="20"/>
        </w:rPr>
        <w:t>agregatorjev</w:t>
      </w:r>
      <w:proofErr w:type="spellEnd"/>
      <w:r w:rsidRPr="00BA2D4D">
        <w:rPr>
          <w:rFonts w:ascii="Arial" w:eastAsia="Calibri" w:hAnsi="Arial" w:cs="Arial"/>
          <w:sz w:val="20"/>
          <w:szCs w:val="20"/>
        </w:rPr>
        <w:t xml:space="preserve"> vključeni v aktivnosti na izravnalnem trgu in tako zagotavljajo stabilnost elektroenergetskega sistema, so prejemniki podpor še vedno upravičeni do polne podpore.</w:t>
      </w:r>
    </w:p>
    <w:p w14:paraId="6972CEDB" w14:textId="3A024CF2" w:rsidR="00CF3239" w:rsidRPr="00BA2D4D" w:rsidRDefault="00CF3239" w:rsidP="00EA25E2">
      <w:pPr>
        <w:suppressAutoHyphens/>
        <w:spacing w:after="0" w:line="240" w:lineRule="auto"/>
        <w:jc w:val="both"/>
        <w:rPr>
          <w:rFonts w:ascii="Arial" w:eastAsia="Calibri" w:hAnsi="Arial" w:cs="Arial"/>
          <w:sz w:val="20"/>
          <w:szCs w:val="20"/>
        </w:rPr>
      </w:pPr>
      <w:r w:rsidRPr="00BA2D4D">
        <w:rPr>
          <w:rFonts w:ascii="Arial" w:eastAsia="Calibri" w:hAnsi="Arial" w:cs="Arial"/>
          <w:sz w:val="20"/>
          <w:szCs w:val="20"/>
        </w:rPr>
        <w:t xml:space="preserve">Dodati gre, da bo Vlada RS opredelila višino podpor za naprave z močjo, manjšo od 500 kW, ki v podporno shemo vstopajo neposredno, potem, ko bo izpeljan postopek priglasitve nove sheme na Evropski komisiji, ter bo shema v tej relevantni vsebini tudi potrjena.   </w:t>
      </w:r>
    </w:p>
    <w:p w14:paraId="054EB88F" w14:textId="77777777" w:rsidR="00CF3239" w:rsidRPr="00BA2D4D" w:rsidRDefault="00CF3239" w:rsidP="00EA25E2">
      <w:pPr>
        <w:suppressAutoHyphens/>
        <w:spacing w:after="0" w:line="240" w:lineRule="auto"/>
        <w:jc w:val="both"/>
        <w:rPr>
          <w:rFonts w:ascii="Arial" w:eastAsia="Calibri" w:hAnsi="Arial" w:cs="Arial"/>
          <w:sz w:val="20"/>
          <w:szCs w:val="20"/>
        </w:rPr>
      </w:pPr>
    </w:p>
    <w:p w14:paraId="403EFF09" w14:textId="77777777" w:rsidR="00EA25E2" w:rsidRPr="00BA2D4D" w:rsidRDefault="00EA25E2" w:rsidP="00EA25E2">
      <w:pPr>
        <w:numPr>
          <w:ilvl w:val="0"/>
          <w:numId w:val="28"/>
        </w:numPr>
        <w:suppressAutoHyphens/>
        <w:spacing w:after="200" w:line="276" w:lineRule="auto"/>
        <w:jc w:val="both"/>
        <w:rPr>
          <w:rFonts w:ascii="Arial" w:eastAsia="Calibri" w:hAnsi="Arial" w:cs="Arial"/>
          <w:sz w:val="20"/>
          <w:szCs w:val="20"/>
        </w:rPr>
      </w:pPr>
      <w:r w:rsidRPr="00BA2D4D">
        <w:rPr>
          <w:rFonts w:ascii="Arial" w:eastAsia="Calibri" w:hAnsi="Arial" w:cs="Arial"/>
          <w:sz w:val="20"/>
          <w:szCs w:val="20"/>
        </w:rPr>
        <w:t>člen</w:t>
      </w:r>
    </w:p>
    <w:p w14:paraId="4BCAD582" w14:textId="563953D0" w:rsidR="00EA25E2" w:rsidRPr="00BA2D4D" w:rsidRDefault="00EA25E2" w:rsidP="00EA25E2">
      <w:pPr>
        <w:spacing w:after="0" w:line="276" w:lineRule="auto"/>
        <w:jc w:val="both"/>
        <w:rPr>
          <w:rFonts w:ascii="Arial" w:eastAsia="Calibri" w:hAnsi="Arial" w:cs="Arial"/>
          <w:sz w:val="20"/>
          <w:szCs w:val="20"/>
        </w:rPr>
      </w:pPr>
      <w:r w:rsidRPr="00BA2D4D">
        <w:rPr>
          <w:rFonts w:ascii="Arial" w:eastAsia="Calibri" w:hAnsi="Arial" w:cs="Arial"/>
          <w:sz w:val="20"/>
          <w:szCs w:val="20"/>
        </w:rPr>
        <w:t xml:space="preserve">Na podlagi določbe </w:t>
      </w:r>
      <w:r w:rsidR="00CF3239" w:rsidRPr="00BA2D4D">
        <w:rPr>
          <w:rFonts w:ascii="Arial" w:eastAsia="Calibri" w:hAnsi="Arial" w:cs="Arial"/>
          <w:sz w:val="20"/>
          <w:szCs w:val="20"/>
        </w:rPr>
        <w:t>ZSROVE</w:t>
      </w:r>
      <w:r w:rsidRPr="00BA2D4D">
        <w:rPr>
          <w:rFonts w:ascii="Arial" w:eastAsia="Calibri" w:hAnsi="Arial" w:cs="Arial"/>
          <w:sz w:val="20"/>
          <w:szCs w:val="20"/>
        </w:rPr>
        <w:t xml:space="preserve"> so do podpore lahko upravičeni tudi proizvajalci elektrike, ki obnovijo svoje proizvodne naprave. Člen določa osnovne sklope proizvodnih naprav, katerih zamenjava sodi pod obnovo, kar je nujno, saj so v preteklosti določeni proizvajalci želeli stroške rednega vzdrževanja predstaviti kot obnove proizvodnih naprav. Člen določa, da je v obnovo potrebno vložiti vsaj 50 % sredstev potrebnih za postavitev nove enakovredne proizvodne naprave, zato je potrebno predstaviti ob prijavi na razpis tudi, koliko bi znašala naložba v novo napravo, ko ne bi bila sprejeta odločitev za obnovo. Člen določa, kako se mora določiti cena elektrike obnovljene proizvodne naprave glede na delež vloženih sredstev v obnovo v primerjavi z naložbo v novo napravo.</w:t>
      </w:r>
    </w:p>
    <w:p w14:paraId="3F6DC2E1" w14:textId="77777777" w:rsidR="00EA25E2" w:rsidRPr="00BA2D4D" w:rsidRDefault="00EA25E2" w:rsidP="00EA25E2">
      <w:pPr>
        <w:spacing w:after="0" w:line="276" w:lineRule="auto"/>
        <w:jc w:val="both"/>
        <w:rPr>
          <w:rFonts w:ascii="Arial" w:eastAsia="Calibri" w:hAnsi="Arial" w:cs="Arial"/>
          <w:sz w:val="20"/>
          <w:szCs w:val="20"/>
        </w:rPr>
      </w:pPr>
    </w:p>
    <w:p w14:paraId="70DA05BB" w14:textId="77777777" w:rsidR="00EA25E2" w:rsidRPr="00BA2D4D" w:rsidRDefault="00EA25E2" w:rsidP="00EA25E2">
      <w:pPr>
        <w:numPr>
          <w:ilvl w:val="0"/>
          <w:numId w:val="28"/>
        </w:numPr>
        <w:suppressAutoHyphens/>
        <w:spacing w:after="200" w:line="276" w:lineRule="auto"/>
        <w:jc w:val="both"/>
        <w:rPr>
          <w:rFonts w:ascii="Arial" w:eastAsia="Calibri" w:hAnsi="Arial" w:cs="Arial"/>
          <w:sz w:val="20"/>
          <w:szCs w:val="20"/>
        </w:rPr>
      </w:pPr>
      <w:r w:rsidRPr="00BA2D4D">
        <w:rPr>
          <w:rFonts w:ascii="Arial" w:eastAsia="Calibri" w:hAnsi="Arial" w:cs="Arial"/>
          <w:sz w:val="20"/>
          <w:szCs w:val="20"/>
        </w:rPr>
        <w:t>člen</w:t>
      </w:r>
    </w:p>
    <w:p w14:paraId="771AC886" w14:textId="77777777" w:rsidR="00EA25E2" w:rsidRPr="00BA2D4D" w:rsidRDefault="00EA25E2" w:rsidP="00EA25E2">
      <w:pPr>
        <w:spacing w:after="0" w:line="276" w:lineRule="auto"/>
        <w:jc w:val="both"/>
        <w:rPr>
          <w:rFonts w:ascii="Arial" w:eastAsia="Calibri" w:hAnsi="Arial" w:cs="Arial"/>
          <w:sz w:val="20"/>
          <w:szCs w:val="20"/>
        </w:rPr>
      </w:pPr>
      <w:r w:rsidRPr="00BA2D4D">
        <w:rPr>
          <w:rFonts w:ascii="Arial" w:eastAsia="Calibri" w:hAnsi="Arial" w:cs="Arial"/>
          <w:sz w:val="20"/>
          <w:szCs w:val="20"/>
        </w:rPr>
        <w:t xml:space="preserve">Člen določa pravilo za kumulacijo državne pomoči v obliki podpore za elektriko v primeru, ko je proizvajalec elektrike ali prejšnji lastnik za proizvodno napravo že dobil kakšno pomoč, kar je v skladu s pravili za državno pomoč, ki prepovedujejo da bi intenzivnost pomoči presegala vrednost naložbe in minimalnega donosa na vložena sredstva. </w:t>
      </w:r>
    </w:p>
    <w:p w14:paraId="598BA49B" w14:textId="77777777" w:rsidR="00EA25E2" w:rsidRPr="00BA2D4D" w:rsidRDefault="00EA25E2" w:rsidP="00EA25E2">
      <w:pPr>
        <w:suppressAutoHyphens/>
        <w:spacing w:after="0" w:line="240" w:lineRule="auto"/>
        <w:jc w:val="both"/>
        <w:rPr>
          <w:rFonts w:ascii="Arial" w:eastAsia="Calibri" w:hAnsi="Arial" w:cs="Arial"/>
          <w:sz w:val="20"/>
          <w:szCs w:val="20"/>
        </w:rPr>
      </w:pPr>
    </w:p>
    <w:p w14:paraId="5D36A5C0" w14:textId="77777777" w:rsidR="00EA25E2" w:rsidRPr="00BA2D4D" w:rsidRDefault="00EA25E2" w:rsidP="00EA25E2">
      <w:pPr>
        <w:numPr>
          <w:ilvl w:val="0"/>
          <w:numId w:val="28"/>
        </w:numPr>
        <w:suppressAutoHyphens/>
        <w:spacing w:after="200" w:line="276" w:lineRule="auto"/>
        <w:jc w:val="both"/>
        <w:rPr>
          <w:rFonts w:ascii="Arial" w:eastAsia="Calibri" w:hAnsi="Arial" w:cs="Arial"/>
          <w:sz w:val="20"/>
          <w:szCs w:val="20"/>
        </w:rPr>
      </w:pPr>
      <w:r w:rsidRPr="00BA2D4D">
        <w:rPr>
          <w:rFonts w:ascii="Arial" w:eastAsia="Calibri" w:hAnsi="Arial" w:cs="Arial"/>
          <w:sz w:val="20"/>
          <w:szCs w:val="20"/>
        </w:rPr>
        <w:t>člen</w:t>
      </w:r>
    </w:p>
    <w:p w14:paraId="14818F9E" w14:textId="174BB918" w:rsidR="00EA25E2" w:rsidRPr="00BA2D4D" w:rsidRDefault="00EA25E2" w:rsidP="00EA25E2">
      <w:pPr>
        <w:spacing w:after="0" w:line="276" w:lineRule="auto"/>
        <w:jc w:val="both"/>
        <w:rPr>
          <w:rFonts w:ascii="Arial" w:eastAsia="Calibri" w:hAnsi="Arial" w:cs="Arial"/>
          <w:sz w:val="20"/>
          <w:szCs w:val="20"/>
        </w:rPr>
      </w:pPr>
      <w:r w:rsidRPr="00BA2D4D">
        <w:rPr>
          <w:rFonts w:ascii="Arial" w:eastAsia="Calibri" w:hAnsi="Arial" w:cs="Arial"/>
          <w:sz w:val="20"/>
          <w:szCs w:val="20"/>
        </w:rPr>
        <w:t xml:space="preserve">Člen določa, da je pri odločitvi ali </w:t>
      </w:r>
      <w:r w:rsidR="00D01C43" w:rsidRPr="00BA2D4D">
        <w:rPr>
          <w:rFonts w:ascii="Arial" w:eastAsia="Calibri" w:hAnsi="Arial" w:cs="Arial"/>
          <w:sz w:val="20"/>
          <w:szCs w:val="20"/>
        </w:rPr>
        <w:t xml:space="preserve">so </w:t>
      </w:r>
      <w:r w:rsidRPr="00BA2D4D">
        <w:rPr>
          <w:rFonts w:ascii="Arial" w:eastAsia="Calibri" w:hAnsi="Arial" w:cs="Arial"/>
          <w:sz w:val="20"/>
          <w:szCs w:val="20"/>
        </w:rPr>
        <w:t>proizvajalci elektrike iz proizvodnih naprav OVE upravičeni do podpor</w:t>
      </w:r>
      <w:r w:rsidR="00D01C43" w:rsidRPr="00BA2D4D">
        <w:rPr>
          <w:rFonts w:ascii="Arial" w:eastAsia="Calibri" w:hAnsi="Arial" w:cs="Arial"/>
          <w:sz w:val="20"/>
          <w:szCs w:val="20"/>
        </w:rPr>
        <w:t>,</w:t>
      </w:r>
      <w:r w:rsidRPr="00BA2D4D">
        <w:rPr>
          <w:rFonts w:ascii="Arial" w:eastAsia="Calibri" w:hAnsi="Arial" w:cs="Arial"/>
          <w:sz w:val="20"/>
          <w:szCs w:val="20"/>
        </w:rPr>
        <w:t xml:space="preserve"> potrebno upoštevati tudi dejstvo</w:t>
      </w:r>
      <w:r w:rsidR="00D01C43" w:rsidRPr="00BA2D4D">
        <w:rPr>
          <w:rFonts w:ascii="Arial" w:eastAsia="Calibri" w:hAnsi="Arial" w:cs="Arial"/>
          <w:sz w:val="20"/>
          <w:szCs w:val="20"/>
        </w:rPr>
        <w:t>,</w:t>
      </w:r>
      <w:r w:rsidRPr="00BA2D4D">
        <w:rPr>
          <w:rFonts w:ascii="Arial" w:eastAsia="Calibri" w:hAnsi="Arial" w:cs="Arial"/>
          <w:sz w:val="20"/>
          <w:szCs w:val="20"/>
        </w:rPr>
        <w:t xml:space="preserve"> ali gre pri postavitvi in obratovanju za trajnostno izvedbo in izkoriščanje obnovljivih virov energije.</w:t>
      </w:r>
    </w:p>
    <w:p w14:paraId="496F6435" w14:textId="77777777" w:rsidR="00EA25E2" w:rsidRPr="00BA2D4D" w:rsidRDefault="00EA25E2" w:rsidP="00EA25E2">
      <w:pPr>
        <w:spacing w:after="0" w:line="276" w:lineRule="auto"/>
        <w:jc w:val="both"/>
        <w:rPr>
          <w:rFonts w:ascii="Arial" w:eastAsia="Calibri" w:hAnsi="Arial" w:cs="Arial"/>
          <w:sz w:val="20"/>
          <w:szCs w:val="20"/>
        </w:rPr>
      </w:pPr>
    </w:p>
    <w:p w14:paraId="51642DDA" w14:textId="77777777" w:rsidR="00EA25E2" w:rsidRPr="00BA2D4D" w:rsidRDefault="00EA25E2" w:rsidP="00EA25E2">
      <w:pPr>
        <w:numPr>
          <w:ilvl w:val="0"/>
          <w:numId w:val="28"/>
        </w:numPr>
        <w:suppressAutoHyphens/>
        <w:spacing w:after="200" w:line="276" w:lineRule="auto"/>
        <w:jc w:val="both"/>
        <w:rPr>
          <w:rFonts w:ascii="Arial" w:eastAsia="Calibri" w:hAnsi="Arial" w:cs="Arial"/>
          <w:sz w:val="20"/>
          <w:szCs w:val="20"/>
        </w:rPr>
      </w:pPr>
      <w:r w:rsidRPr="00BA2D4D">
        <w:rPr>
          <w:rFonts w:ascii="Arial" w:eastAsia="Calibri" w:hAnsi="Arial" w:cs="Arial"/>
          <w:sz w:val="20"/>
          <w:szCs w:val="20"/>
        </w:rPr>
        <w:t>člen</w:t>
      </w:r>
    </w:p>
    <w:p w14:paraId="0B3FF3EB" w14:textId="72DB73A1" w:rsidR="00EA25E2" w:rsidRPr="00BA2D4D" w:rsidRDefault="00EA25E2" w:rsidP="00EA25E2">
      <w:pPr>
        <w:spacing w:after="0" w:line="276" w:lineRule="auto"/>
        <w:jc w:val="both"/>
        <w:rPr>
          <w:rFonts w:ascii="Arial" w:eastAsia="Calibri" w:hAnsi="Arial" w:cs="Arial"/>
          <w:sz w:val="20"/>
          <w:szCs w:val="20"/>
        </w:rPr>
      </w:pPr>
      <w:r w:rsidRPr="00BA2D4D">
        <w:rPr>
          <w:rFonts w:ascii="Arial" w:eastAsia="Calibri" w:hAnsi="Arial" w:cs="Arial"/>
          <w:sz w:val="20"/>
          <w:szCs w:val="20"/>
        </w:rPr>
        <w:t xml:space="preserve">V členu je zapisana zaveza iz odločbe Evropske komisije, ki je zahtevala, da je do podpore lahko upravičen proizvajalec v HE, če je vodno pravico dobil ob upoštevanju </w:t>
      </w:r>
      <w:r w:rsidR="00D01C43" w:rsidRPr="00BA2D4D">
        <w:rPr>
          <w:rFonts w:ascii="Arial" w:eastAsia="Calibri" w:hAnsi="Arial" w:cs="Arial"/>
          <w:sz w:val="20"/>
          <w:szCs w:val="20"/>
        </w:rPr>
        <w:t xml:space="preserve">relevantne </w:t>
      </w:r>
      <w:r w:rsidRPr="00BA2D4D">
        <w:rPr>
          <w:rFonts w:ascii="Arial" w:eastAsia="Calibri" w:hAnsi="Arial" w:cs="Arial"/>
          <w:sz w:val="20"/>
          <w:szCs w:val="20"/>
        </w:rPr>
        <w:t>Direktive</w:t>
      </w:r>
      <w:r w:rsidR="00D01C43" w:rsidRPr="00BA2D4D">
        <w:rPr>
          <w:rFonts w:ascii="Arial" w:eastAsia="Calibri" w:hAnsi="Arial" w:cs="Arial"/>
          <w:sz w:val="20"/>
          <w:szCs w:val="20"/>
        </w:rPr>
        <w:t xml:space="preserve"> EU</w:t>
      </w:r>
      <w:r w:rsidRPr="00BA2D4D">
        <w:rPr>
          <w:rFonts w:ascii="Arial" w:eastAsia="Calibri" w:hAnsi="Arial" w:cs="Arial"/>
          <w:sz w:val="20"/>
          <w:szCs w:val="20"/>
        </w:rPr>
        <w:t xml:space="preserve"> o določitvi okvira za ukrepe Skupnosti na področju vodne politike in dovoljeno preoblikovanje vodnega telesa ne poslabšuje dob</w:t>
      </w:r>
      <w:r w:rsidR="00D01C43" w:rsidRPr="00BA2D4D">
        <w:rPr>
          <w:rFonts w:ascii="Arial" w:eastAsia="Calibri" w:hAnsi="Arial" w:cs="Arial"/>
          <w:sz w:val="20"/>
          <w:szCs w:val="20"/>
        </w:rPr>
        <w:t>rega stanja voda</w:t>
      </w:r>
      <w:r w:rsidRPr="00BA2D4D">
        <w:rPr>
          <w:rFonts w:ascii="Arial" w:eastAsia="Calibri" w:hAnsi="Arial" w:cs="Arial"/>
          <w:sz w:val="20"/>
          <w:szCs w:val="20"/>
        </w:rPr>
        <w:t>.</w:t>
      </w:r>
    </w:p>
    <w:p w14:paraId="2F7D2B2E" w14:textId="77777777" w:rsidR="00EA25E2" w:rsidRPr="00BA2D4D" w:rsidRDefault="00EA25E2" w:rsidP="00EA25E2">
      <w:pPr>
        <w:spacing w:after="0" w:line="276" w:lineRule="auto"/>
        <w:jc w:val="both"/>
        <w:rPr>
          <w:rFonts w:ascii="Arial" w:eastAsia="Calibri" w:hAnsi="Arial" w:cs="Arial"/>
          <w:sz w:val="20"/>
          <w:szCs w:val="20"/>
        </w:rPr>
      </w:pPr>
    </w:p>
    <w:p w14:paraId="6FEE4F03" w14:textId="77777777" w:rsidR="00EA25E2" w:rsidRPr="00BA2D4D" w:rsidRDefault="00EA25E2" w:rsidP="00EA25E2">
      <w:pPr>
        <w:numPr>
          <w:ilvl w:val="0"/>
          <w:numId w:val="28"/>
        </w:numPr>
        <w:suppressAutoHyphens/>
        <w:spacing w:after="200" w:line="276" w:lineRule="auto"/>
        <w:jc w:val="both"/>
        <w:rPr>
          <w:rFonts w:ascii="Arial" w:eastAsia="Calibri" w:hAnsi="Arial" w:cs="Arial"/>
          <w:sz w:val="20"/>
          <w:szCs w:val="20"/>
        </w:rPr>
      </w:pPr>
      <w:r w:rsidRPr="00BA2D4D">
        <w:rPr>
          <w:rFonts w:ascii="Arial" w:eastAsia="Calibri" w:hAnsi="Arial" w:cs="Arial"/>
          <w:sz w:val="20"/>
          <w:szCs w:val="20"/>
        </w:rPr>
        <w:t>člen</w:t>
      </w:r>
    </w:p>
    <w:p w14:paraId="245A14FC" w14:textId="58C96FF1" w:rsidR="00EA25E2" w:rsidRPr="00BA2D4D" w:rsidRDefault="00EA25E2" w:rsidP="00EA25E2">
      <w:pPr>
        <w:spacing w:after="0" w:line="276" w:lineRule="auto"/>
        <w:jc w:val="both"/>
        <w:rPr>
          <w:rFonts w:ascii="Arial" w:eastAsia="Calibri" w:hAnsi="Arial" w:cs="Arial"/>
          <w:sz w:val="20"/>
          <w:szCs w:val="20"/>
        </w:rPr>
      </w:pPr>
      <w:r w:rsidRPr="00BA2D4D">
        <w:rPr>
          <w:rFonts w:ascii="Arial" w:eastAsia="Calibri" w:hAnsi="Arial" w:cs="Arial"/>
          <w:sz w:val="20"/>
          <w:szCs w:val="20"/>
        </w:rPr>
        <w:t>Člen določa, da se lahko podpora za elektriko iz lesne biomase zagotavlja le za izkoriščanje v SPTE proizvodnih napravah, ki dosegajo predpisani izkoristek.</w:t>
      </w:r>
    </w:p>
    <w:p w14:paraId="2EE3DACB" w14:textId="77777777" w:rsidR="00EA25E2" w:rsidRPr="00BA2D4D" w:rsidRDefault="00EA25E2" w:rsidP="00EA25E2">
      <w:pPr>
        <w:spacing w:after="0" w:line="276" w:lineRule="auto"/>
        <w:jc w:val="both"/>
        <w:rPr>
          <w:rFonts w:ascii="Arial" w:eastAsia="Calibri" w:hAnsi="Arial" w:cs="Arial"/>
          <w:sz w:val="20"/>
          <w:szCs w:val="20"/>
        </w:rPr>
      </w:pPr>
    </w:p>
    <w:p w14:paraId="764D7004" w14:textId="77777777" w:rsidR="00EA25E2" w:rsidRPr="00BA2D4D" w:rsidRDefault="00EA25E2" w:rsidP="00EA25E2">
      <w:pPr>
        <w:numPr>
          <w:ilvl w:val="0"/>
          <w:numId w:val="28"/>
        </w:numPr>
        <w:suppressAutoHyphens/>
        <w:spacing w:after="200" w:line="276" w:lineRule="auto"/>
        <w:jc w:val="both"/>
        <w:rPr>
          <w:rFonts w:ascii="Arial" w:eastAsia="Calibri" w:hAnsi="Arial" w:cs="Arial"/>
          <w:sz w:val="20"/>
          <w:szCs w:val="20"/>
        </w:rPr>
      </w:pPr>
      <w:r w:rsidRPr="00BA2D4D">
        <w:rPr>
          <w:rFonts w:ascii="Arial" w:eastAsia="Calibri" w:hAnsi="Arial" w:cs="Arial"/>
          <w:sz w:val="20"/>
          <w:szCs w:val="20"/>
        </w:rPr>
        <w:t>člen</w:t>
      </w:r>
    </w:p>
    <w:p w14:paraId="13CF343B" w14:textId="77777777" w:rsidR="00EA25E2" w:rsidRPr="00BA2D4D" w:rsidRDefault="00EA25E2" w:rsidP="00EA25E2">
      <w:pPr>
        <w:spacing w:after="0" w:line="276" w:lineRule="auto"/>
        <w:jc w:val="both"/>
        <w:rPr>
          <w:rFonts w:ascii="Arial" w:eastAsia="Calibri" w:hAnsi="Arial" w:cs="Arial"/>
          <w:sz w:val="20"/>
          <w:szCs w:val="20"/>
        </w:rPr>
      </w:pPr>
      <w:r w:rsidRPr="00BA2D4D">
        <w:rPr>
          <w:rFonts w:ascii="Arial" w:eastAsia="Calibri" w:hAnsi="Arial" w:cs="Arial"/>
          <w:sz w:val="20"/>
          <w:szCs w:val="20"/>
        </w:rPr>
        <w:t xml:space="preserve">Člen določa, da se podpora ne sme zagotavljati </w:t>
      </w:r>
      <w:proofErr w:type="spellStart"/>
      <w:r w:rsidRPr="00BA2D4D">
        <w:rPr>
          <w:rFonts w:ascii="Arial" w:eastAsia="Calibri" w:hAnsi="Arial" w:cs="Arial"/>
          <w:sz w:val="20"/>
          <w:szCs w:val="20"/>
        </w:rPr>
        <w:t>bioplinskim</w:t>
      </w:r>
      <w:proofErr w:type="spellEnd"/>
      <w:r w:rsidRPr="00BA2D4D">
        <w:rPr>
          <w:rFonts w:ascii="Arial" w:eastAsia="Calibri" w:hAnsi="Arial" w:cs="Arial"/>
          <w:sz w:val="20"/>
          <w:szCs w:val="20"/>
        </w:rPr>
        <w:t xml:space="preserve"> proizvodnim napravam, ki bi za proizvodnjo bioplina porabljale več kot 25 prostorninskih odstotkov glavnega pridelka njiv, ki so prvenstveno namenjene za hrano in krmo. Člen vsebuje določbe, ki omogočajo tako imenovan </w:t>
      </w:r>
      <w:proofErr w:type="spellStart"/>
      <w:r w:rsidRPr="00BA2D4D">
        <w:rPr>
          <w:rFonts w:ascii="Arial" w:eastAsia="Calibri" w:hAnsi="Arial" w:cs="Arial"/>
          <w:sz w:val="20"/>
          <w:szCs w:val="20"/>
        </w:rPr>
        <w:t>feed</w:t>
      </w:r>
      <w:proofErr w:type="spellEnd"/>
      <w:r w:rsidRPr="00BA2D4D">
        <w:rPr>
          <w:rFonts w:ascii="Arial" w:eastAsia="Calibri" w:hAnsi="Arial" w:cs="Arial"/>
          <w:sz w:val="20"/>
          <w:szCs w:val="20"/>
        </w:rPr>
        <w:t>-in za bioplin, ko lahko enakovredno količino proizvedenega bioplina porabimo v proizvodni napravi na drugi točki plinskega omrežja, tako da se lahko proizvodnja bioplina in proizvodnja elektrike krajevno ločita.</w:t>
      </w:r>
    </w:p>
    <w:p w14:paraId="0F1368C5" w14:textId="77777777" w:rsidR="00EA25E2" w:rsidRPr="00BA2D4D" w:rsidRDefault="00EA25E2" w:rsidP="00EA25E2">
      <w:pPr>
        <w:spacing w:after="0" w:line="276" w:lineRule="auto"/>
        <w:jc w:val="both"/>
        <w:rPr>
          <w:rFonts w:ascii="Arial" w:eastAsia="Calibri" w:hAnsi="Arial" w:cs="Arial"/>
          <w:sz w:val="20"/>
          <w:szCs w:val="20"/>
        </w:rPr>
      </w:pPr>
    </w:p>
    <w:p w14:paraId="76A6FCEB" w14:textId="77777777" w:rsidR="00EA25E2" w:rsidRPr="00BA2D4D" w:rsidRDefault="00EA25E2" w:rsidP="00EA25E2">
      <w:pPr>
        <w:numPr>
          <w:ilvl w:val="0"/>
          <w:numId w:val="28"/>
        </w:numPr>
        <w:suppressAutoHyphens/>
        <w:spacing w:after="200" w:line="276" w:lineRule="auto"/>
        <w:jc w:val="both"/>
        <w:rPr>
          <w:rFonts w:ascii="Arial" w:eastAsia="Calibri" w:hAnsi="Arial" w:cs="Arial"/>
          <w:sz w:val="20"/>
          <w:szCs w:val="20"/>
        </w:rPr>
      </w:pPr>
      <w:r w:rsidRPr="00BA2D4D">
        <w:rPr>
          <w:rFonts w:ascii="Arial" w:eastAsia="Calibri" w:hAnsi="Arial" w:cs="Arial"/>
          <w:sz w:val="20"/>
          <w:szCs w:val="20"/>
        </w:rPr>
        <w:t>člen</w:t>
      </w:r>
    </w:p>
    <w:p w14:paraId="7F41BBC7" w14:textId="38CF2C3E" w:rsidR="00EA25E2" w:rsidRPr="00BA2D4D" w:rsidRDefault="00EA25E2" w:rsidP="00EA25E2">
      <w:pPr>
        <w:spacing w:after="0" w:line="276" w:lineRule="auto"/>
        <w:jc w:val="both"/>
        <w:rPr>
          <w:rFonts w:ascii="Arial" w:eastAsia="Calibri" w:hAnsi="Arial" w:cs="Arial"/>
          <w:sz w:val="20"/>
          <w:szCs w:val="20"/>
        </w:rPr>
      </w:pPr>
      <w:r w:rsidRPr="00BA2D4D">
        <w:rPr>
          <w:rFonts w:ascii="Arial" w:eastAsia="Calibri" w:hAnsi="Arial" w:cs="Arial"/>
          <w:sz w:val="20"/>
          <w:szCs w:val="20"/>
        </w:rPr>
        <w:t xml:space="preserve">Člen vsebuje določbo, ki bo preprečila, da bi se samo zaradi namena pridobivanja podpore za </w:t>
      </w:r>
      <w:proofErr w:type="spellStart"/>
      <w:r w:rsidRPr="00BA2D4D">
        <w:rPr>
          <w:rFonts w:ascii="Arial" w:eastAsia="Calibri" w:hAnsi="Arial" w:cs="Arial"/>
          <w:sz w:val="20"/>
          <w:szCs w:val="20"/>
        </w:rPr>
        <w:t>fotovoltaiko</w:t>
      </w:r>
      <w:proofErr w:type="spellEnd"/>
      <w:r w:rsidRPr="00BA2D4D">
        <w:rPr>
          <w:rFonts w:ascii="Arial" w:eastAsia="Calibri" w:hAnsi="Arial" w:cs="Arial"/>
          <w:sz w:val="20"/>
          <w:szCs w:val="20"/>
        </w:rPr>
        <w:t xml:space="preserve"> na kmetijskih zemljiščih gradili</w:t>
      </w:r>
      <w:r w:rsidR="00D01C43" w:rsidRPr="00BA2D4D">
        <w:rPr>
          <w:rFonts w:ascii="Arial" w:eastAsia="Calibri" w:hAnsi="Arial" w:cs="Arial"/>
          <w:sz w:val="20"/>
          <w:szCs w:val="20"/>
        </w:rPr>
        <w:t xml:space="preserve"> objekti, ki </w:t>
      </w:r>
      <w:r w:rsidRPr="00BA2D4D">
        <w:rPr>
          <w:rFonts w:ascii="Arial" w:eastAsia="Calibri" w:hAnsi="Arial" w:cs="Arial"/>
          <w:sz w:val="20"/>
          <w:szCs w:val="20"/>
        </w:rPr>
        <w:t>za izvajanje kmetijske dejavnosti niso potrebni in so se postavljali na prvorazrednih zemljiščih samo z namenom pridobivanja višje podpore, ki se je zagotavljala za elektrarne na stavbah.</w:t>
      </w:r>
    </w:p>
    <w:p w14:paraId="17CDBD9A" w14:textId="77777777" w:rsidR="00EA25E2" w:rsidRPr="00BA2D4D" w:rsidRDefault="00EA25E2" w:rsidP="00EA25E2">
      <w:pPr>
        <w:spacing w:after="0" w:line="276" w:lineRule="auto"/>
        <w:jc w:val="both"/>
        <w:rPr>
          <w:rFonts w:ascii="Arial" w:eastAsia="Calibri" w:hAnsi="Arial" w:cs="Arial"/>
          <w:sz w:val="20"/>
          <w:szCs w:val="20"/>
        </w:rPr>
      </w:pPr>
      <w:r w:rsidRPr="00BA2D4D">
        <w:rPr>
          <w:rFonts w:ascii="Arial" w:eastAsia="Calibri" w:hAnsi="Arial" w:cs="Arial"/>
          <w:sz w:val="20"/>
          <w:szCs w:val="20"/>
        </w:rPr>
        <w:t xml:space="preserve"> </w:t>
      </w:r>
    </w:p>
    <w:p w14:paraId="4AEF7D9C" w14:textId="77777777" w:rsidR="00EA25E2" w:rsidRPr="00BA2D4D" w:rsidRDefault="00EA25E2" w:rsidP="00EA25E2">
      <w:pPr>
        <w:numPr>
          <w:ilvl w:val="0"/>
          <w:numId w:val="28"/>
        </w:numPr>
        <w:suppressAutoHyphens/>
        <w:spacing w:after="200" w:line="276" w:lineRule="auto"/>
        <w:jc w:val="both"/>
        <w:rPr>
          <w:rFonts w:ascii="Arial" w:eastAsia="Calibri" w:hAnsi="Arial" w:cs="Arial"/>
          <w:sz w:val="20"/>
          <w:szCs w:val="20"/>
        </w:rPr>
      </w:pPr>
      <w:r w:rsidRPr="00BA2D4D">
        <w:rPr>
          <w:rFonts w:ascii="Arial" w:eastAsia="Calibri" w:hAnsi="Arial" w:cs="Arial"/>
          <w:sz w:val="20"/>
          <w:szCs w:val="20"/>
        </w:rPr>
        <w:t>člen</w:t>
      </w:r>
    </w:p>
    <w:p w14:paraId="60B29A25" w14:textId="77777777" w:rsidR="00EA25E2" w:rsidRPr="00BA2D4D" w:rsidRDefault="00EA25E2" w:rsidP="00EA25E2">
      <w:pPr>
        <w:spacing w:after="0" w:line="276" w:lineRule="auto"/>
        <w:jc w:val="both"/>
        <w:rPr>
          <w:rFonts w:ascii="Arial" w:eastAsia="Calibri" w:hAnsi="Arial" w:cs="Arial"/>
          <w:sz w:val="20"/>
          <w:szCs w:val="20"/>
        </w:rPr>
      </w:pPr>
      <w:r w:rsidRPr="00BA2D4D">
        <w:rPr>
          <w:rFonts w:ascii="Arial" w:eastAsia="Calibri" w:hAnsi="Arial" w:cs="Arial"/>
          <w:sz w:val="20"/>
          <w:szCs w:val="20"/>
        </w:rPr>
        <w:t>Člen določa, da zajema postopek izbora projektov za vstop v podporno shemo določitev referenčnih stroškov proizvodnje elektrike v proizvodnih napravah OVE in SPTE, ki ga izvaja agencija, objavo javnega poziva za vstop proizvodnih naprav v podporno shemo, ocenjevanje in izbiro proizvodnih naprav za vstop v shemo ter odločanje o potrditvi ali zavrnitvi vstopa proizvodnih naprav</w:t>
      </w:r>
    </w:p>
    <w:p w14:paraId="3ED05A6E" w14:textId="77777777" w:rsidR="00EA25E2" w:rsidRPr="00BA2D4D" w:rsidRDefault="00EA25E2" w:rsidP="00EA25E2">
      <w:pPr>
        <w:spacing w:after="0" w:line="276" w:lineRule="auto"/>
        <w:jc w:val="both"/>
        <w:rPr>
          <w:rFonts w:ascii="Arial" w:eastAsia="Calibri" w:hAnsi="Arial" w:cs="Arial"/>
          <w:sz w:val="20"/>
          <w:szCs w:val="20"/>
        </w:rPr>
      </w:pPr>
    </w:p>
    <w:p w14:paraId="5A29F165" w14:textId="77777777" w:rsidR="00EA25E2" w:rsidRPr="00BA2D4D" w:rsidRDefault="00EA25E2" w:rsidP="00EA25E2">
      <w:pPr>
        <w:numPr>
          <w:ilvl w:val="0"/>
          <w:numId w:val="28"/>
        </w:numPr>
        <w:suppressAutoHyphens/>
        <w:spacing w:after="200" w:line="276" w:lineRule="auto"/>
        <w:jc w:val="both"/>
        <w:rPr>
          <w:rFonts w:ascii="Arial" w:eastAsia="Calibri" w:hAnsi="Arial" w:cs="Arial"/>
          <w:sz w:val="20"/>
          <w:szCs w:val="20"/>
        </w:rPr>
      </w:pPr>
      <w:r w:rsidRPr="00BA2D4D">
        <w:rPr>
          <w:rFonts w:ascii="Arial" w:eastAsia="Calibri" w:hAnsi="Arial" w:cs="Arial"/>
          <w:sz w:val="20"/>
          <w:szCs w:val="20"/>
        </w:rPr>
        <w:t>člen</w:t>
      </w:r>
    </w:p>
    <w:p w14:paraId="1EECDDFB" w14:textId="4C5DCC39" w:rsidR="00EA25E2" w:rsidRPr="00BA2D4D" w:rsidRDefault="00EA25E2" w:rsidP="00D01C43">
      <w:pPr>
        <w:suppressAutoHyphens/>
        <w:spacing w:after="0" w:line="276" w:lineRule="auto"/>
        <w:jc w:val="both"/>
        <w:rPr>
          <w:rFonts w:ascii="Arial" w:eastAsia="Calibri" w:hAnsi="Arial" w:cs="Arial"/>
          <w:sz w:val="20"/>
          <w:szCs w:val="20"/>
        </w:rPr>
      </w:pPr>
      <w:r w:rsidRPr="00BA2D4D">
        <w:rPr>
          <w:rFonts w:ascii="Arial" w:eastAsia="Calibri" w:hAnsi="Arial" w:cs="Arial"/>
          <w:sz w:val="20"/>
          <w:szCs w:val="20"/>
        </w:rPr>
        <w:t xml:space="preserve">Določa, kako se določijo referenčni stroški proizvodnje elektrike. To je ocena agencije za posamezne tehnologije in razrede moči proizvodnih naprav OVE in SPTE, do katere pride na podlagi raziskave trga, strokovnih podlag ter pregleda uspešnosti prijav projektov na preteklih javnih pozivih za vstop v podporno shemo. Tako določeni referenčni stroški predstavljajo kapico do katere lahko investitorji posredujejo svoje ponudbe na razpis. Zaradi usklajevanja višine podpor upravičencem v celem času zagotavljanja podpore je pomembno, da so referenčni stroški predstavljeni v obliki nespremenljivega in spremenljivega dela, ter da je nespremenljivi del določen na podlagi upravičenih stroškov in ob upoštevanju tehničnih in ekonomskih kriterijev, ki izhajajo iz objavljene metodologije za določanje referenčnih stroškov, kar omogoča primerljivost projektov pri njihovem ocenjevanju. </w:t>
      </w:r>
      <w:r w:rsidR="00202F5B" w:rsidRPr="00BA2D4D">
        <w:rPr>
          <w:rFonts w:ascii="Arial" w:eastAsia="Calibri" w:hAnsi="Arial" w:cs="Arial"/>
          <w:sz w:val="20"/>
          <w:szCs w:val="20"/>
        </w:rPr>
        <w:t>Metodologijo objavi ministrstvo, pristojno za energijo, na svojih spletnih straneh najpozneje v osmih dneh od dneva uveljavitve te uredbe, pri čemer ne bo ključnih vsebinskih odmikov od dosedanje.</w:t>
      </w:r>
      <w:r w:rsidRPr="00BA2D4D">
        <w:rPr>
          <w:rFonts w:ascii="Arial" w:eastAsia="Calibri" w:hAnsi="Arial" w:cs="Arial"/>
          <w:sz w:val="20"/>
          <w:szCs w:val="20"/>
        </w:rPr>
        <w:t xml:space="preserve"> Metodologija je pristop k določanju stroškov proizvodnje elektrike iz proizvodnih naprav, ki določa tehnično ekonomske kriterije, ki omogočajo primerljiv pristop za investitorje pri določanju upravičenih stroškov proizvodnje, ki jih lahko vključijo v svojo ceno proizvodne naprave, ki jo nameravajo ponuditi na razpisu. Metodologija za razmere na trgu tehnologij v Sloveniji in potenciale za izrabo OVE določa referenčne tehnologije po posameznih razredih moči proizvodnih naprav, cene tehnologij, statistično določene letne obratovalne ure za posamezne vire energije, ekonomske kriterije, kot so tehtani donos na investicijo diskontne stopnje ter druge podatke na podlagi katerih se lahko preverja ali stopnja državne pomoči ne predstavlja nedovoljene državne pomoči, kot jer bila priglašena Evropski komisiji.</w:t>
      </w:r>
      <w:r w:rsidR="00202F5B" w:rsidRPr="00BA2D4D">
        <w:rPr>
          <w:rFonts w:ascii="Arial" w:eastAsia="Calibri" w:hAnsi="Arial" w:cs="Arial"/>
          <w:sz w:val="20"/>
          <w:szCs w:val="20"/>
        </w:rPr>
        <w:t xml:space="preserve"> Kot pomembno po novem vsebuje tudi možnost in kalkulacijo vključevanja stroškov zaradi emisijskih kuponov ter </w:t>
      </w:r>
      <w:proofErr w:type="spellStart"/>
      <w:r w:rsidR="00202F5B" w:rsidRPr="00BA2D4D">
        <w:rPr>
          <w:rFonts w:ascii="Arial" w:eastAsia="Calibri" w:hAnsi="Arial" w:cs="Arial"/>
          <w:sz w:val="20"/>
          <w:szCs w:val="20"/>
        </w:rPr>
        <w:t>okoljske</w:t>
      </w:r>
      <w:proofErr w:type="spellEnd"/>
      <w:r w:rsidR="00202F5B" w:rsidRPr="00BA2D4D">
        <w:rPr>
          <w:rFonts w:ascii="Arial" w:eastAsia="Calibri" w:hAnsi="Arial" w:cs="Arial"/>
          <w:sz w:val="20"/>
          <w:szCs w:val="20"/>
        </w:rPr>
        <w:t xml:space="preserve"> dajatve za določene SPTE naprave. </w:t>
      </w:r>
    </w:p>
    <w:p w14:paraId="000C9CBC" w14:textId="77777777" w:rsidR="00EA25E2" w:rsidRPr="00BA2D4D" w:rsidRDefault="00EA25E2" w:rsidP="00EA25E2">
      <w:pPr>
        <w:suppressAutoHyphens/>
        <w:spacing w:after="0" w:line="240" w:lineRule="auto"/>
        <w:jc w:val="both"/>
        <w:rPr>
          <w:rFonts w:ascii="Arial" w:eastAsia="Calibri" w:hAnsi="Arial" w:cs="Arial"/>
          <w:sz w:val="20"/>
          <w:szCs w:val="20"/>
        </w:rPr>
      </w:pPr>
    </w:p>
    <w:p w14:paraId="7EE594C3" w14:textId="77777777" w:rsidR="00EA25E2" w:rsidRPr="00BA2D4D" w:rsidRDefault="00EA25E2" w:rsidP="00EA25E2">
      <w:pPr>
        <w:numPr>
          <w:ilvl w:val="0"/>
          <w:numId w:val="28"/>
        </w:numPr>
        <w:suppressAutoHyphens/>
        <w:spacing w:after="200" w:line="276" w:lineRule="auto"/>
        <w:jc w:val="both"/>
        <w:rPr>
          <w:rFonts w:ascii="Arial" w:eastAsia="Calibri" w:hAnsi="Arial" w:cs="Arial"/>
          <w:sz w:val="20"/>
          <w:szCs w:val="20"/>
        </w:rPr>
      </w:pPr>
      <w:r w:rsidRPr="00BA2D4D">
        <w:rPr>
          <w:rFonts w:ascii="Arial" w:eastAsia="Calibri" w:hAnsi="Arial" w:cs="Arial"/>
          <w:sz w:val="20"/>
          <w:szCs w:val="20"/>
        </w:rPr>
        <w:t>člen</w:t>
      </w:r>
    </w:p>
    <w:p w14:paraId="4888ED15" w14:textId="072FF527" w:rsidR="00EA25E2" w:rsidRPr="00BA2D4D" w:rsidRDefault="00EA25E2" w:rsidP="00EA25E2">
      <w:pPr>
        <w:spacing w:after="0" w:line="276" w:lineRule="auto"/>
        <w:jc w:val="both"/>
        <w:rPr>
          <w:rFonts w:ascii="Arial" w:eastAsia="Calibri" w:hAnsi="Arial" w:cs="Arial"/>
          <w:sz w:val="20"/>
          <w:szCs w:val="20"/>
        </w:rPr>
      </w:pPr>
      <w:r w:rsidRPr="00BA2D4D">
        <w:rPr>
          <w:rFonts w:ascii="Arial" w:eastAsia="Calibri" w:hAnsi="Arial" w:cs="Arial"/>
          <w:sz w:val="20"/>
          <w:szCs w:val="20"/>
        </w:rPr>
        <w:t>Člen določa imenovanje, delovanje in pristojnosti komis</w:t>
      </w:r>
      <w:r w:rsidR="00202F5B" w:rsidRPr="00BA2D4D">
        <w:rPr>
          <w:rFonts w:ascii="Arial" w:eastAsia="Calibri" w:hAnsi="Arial" w:cs="Arial"/>
          <w:sz w:val="20"/>
          <w:szCs w:val="20"/>
        </w:rPr>
        <w:t>ije za izbor projektov za vstop</w:t>
      </w:r>
      <w:r w:rsidRPr="00BA2D4D">
        <w:rPr>
          <w:rFonts w:ascii="Arial" w:eastAsia="Calibri" w:hAnsi="Arial" w:cs="Arial"/>
          <w:sz w:val="20"/>
          <w:szCs w:val="20"/>
        </w:rPr>
        <w:t xml:space="preserve"> proizvodnih naprav OVE in SPTE v podporno shemo.</w:t>
      </w:r>
    </w:p>
    <w:p w14:paraId="47FC2A00" w14:textId="77777777" w:rsidR="00EA25E2" w:rsidRPr="00BA2D4D" w:rsidRDefault="00EA25E2" w:rsidP="00EA25E2">
      <w:pPr>
        <w:spacing w:after="0" w:line="276" w:lineRule="auto"/>
        <w:jc w:val="both"/>
        <w:rPr>
          <w:rFonts w:ascii="Arial" w:eastAsia="Calibri" w:hAnsi="Arial" w:cs="Arial"/>
          <w:sz w:val="20"/>
          <w:szCs w:val="20"/>
        </w:rPr>
      </w:pPr>
    </w:p>
    <w:p w14:paraId="2FE42701" w14:textId="77777777" w:rsidR="00EA25E2" w:rsidRPr="00BA2D4D" w:rsidRDefault="00EA25E2" w:rsidP="00EA25E2">
      <w:pPr>
        <w:numPr>
          <w:ilvl w:val="0"/>
          <w:numId w:val="28"/>
        </w:numPr>
        <w:suppressAutoHyphens/>
        <w:spacing w:after="200" w:line="276" w:lineRule="auto"/>
        <w:jc w:val="both"/>
        <w:rPr>
          <w:rFonts w:ascii="Arial" w:eastAsia="Calibri" w:hAnsi="Arial" w:cs="Arial"/>
          <w:sz w:val="20"/>
          <w:szCs w:val="20"/>
        </w:rPr>
      </w:pPr>
      <w:r w:rsidRPr="00BA2D4D">
        <w:rPr>
          <w:rFonts w:ascii="Arial" w:eastAsia="Calibri" w:hAnsi="Arial" w:cs="Arial"/>
          <w:sz w:val="20"/>
          <w:szCs w:val="20"/>
        </w:rPr>
        <w:t>člen</w:t>
      </w:r>
    </w:p>
    <w:p w14:paraId="5EB92582" w14:textId="77777777" w:rsidR="00EA25E2" w:rsidRPr="00BA2D4D" w:rsidRDefault="00EA25E2" w:rsidP="00EA25E2">
      <w:pPr>
        <w:spacing w:after="0" w:line="276" w:lineRule="auto"/>
        <w:jc w:val="both"/>
        <w:rPr>
          <w:rFonts w:ascii="Arial" w:eastAsia="Calibri" w:hAnsi="Arial" w:cs="Arial"/>
          <w:sz w:val="20"/>
          <w:szCs w:val="20"/>
        </w:rPr>
      </w:pPr>
      <w:r w:rsidRPr="00BA2D4D">
        <w:rPr>
          <w:rFonts w:ascii="Arial" w:eastAsia="Calibri" w:hAnsi="Arial" w:cs="Arial"/>
          <w:sz w:val="20"/>
          <w:szCs w:val="20"/>
        </w:rPr>
        <w:lastRenderedPageBreak/>
        <w:t xml:space="preserve">Člen določa, da agencija objavi javni poziv za vstop proizvodnih naprav v podporno shemo na svoji spletni strani in vsaj v treh dnevnih časopisih ter katere morajo biti  obvezne sestavine javnega poziva. </w:t>
      </w:r>
    </w:p>
    <w:p w14:paraId="7FE0C563" w14:textId="77777777" w:rsidR="00EA25E2" w:rsidRPr="00BA2D4D" w:rsidRDefault="00EA25E2" w:rsidP="00EA25E2">
      <w:pPr>
        <w:spacing w:after="0" w:line="276" w:lineRule="auto"/>
        <w:jc w:val="both"/>
        <w:rPr>
          <w:rFonts w:ascii="Arial" w:eastAsia="Calibri" w:hAnsi="Arial" w:cs="Arial"/>
          <w:sz w:val="20"/>
          <w:szCs w:val="20"/>
        </w:rPr>
      </w:pPr>
    </w:p>
    <w:p w14:paraId="6D016D02" w14:textId="77777777" w:rsidR="00EA25E2" w:rsidRPr="00BA2D4D" w:rsidRDefault="00EA25E2" w:rsidP="00EA25E2">
      <w:pPr>
        <w:numPr>
          <w:ilvl w:val="0"/>
          <w:numId w:val="28"/>
        </w:numPr>
        <w:suppressAutoHyphens/>
        <w:spacing w:after="200" w:line="276" w:lineRule="auto"/>
        <w:jc w:val="both"/>
        <w:rPr>
          <w:rFonts w:ascii="Arial" w:eastAsia="Calibri" w:hAnsi="Arial" w:cs="Arial"/>
          <w:sz w:val="20"/>
          <w:szCs w:val="20"/>
        </w:rPr>
      </w:pPr>
      <w:r w:rsidRPr="00BA2D4D">
        <w:rPr>
          <w:rFonts w:ascii="Arial" w:eastAsia="Calibri" w:hAnsi="Arial" w:cs="Arial"/>
          <w:sz w:val="20"/>
          <w:szCs w:val="20"/>
        </w:rPr>
        <w:t>člen</w:t>
      </w:r>
    </w:p>
    <w:p w14:paraId="6ABFE447" w14:textId="439C2417" w:rsidR="00EA25E2" w:rsidRPr="00BA2D4D" w:rsidRDefault="00202F5B" w:rsidP="00EA25E2">
      <w:pPr>
        <w:suppressAutoHyphens/>
        <w:spacing w:after="0" w:line="240" w:lineRule="auto"/>
        <w:jc w:val="both"/>
        <w:rPr>
          <w:rFonts w:ascii="Arial" w:eastAsia="Calibri" w:hAnsi="Arial" w:cs="Arial"/>
          <w:sz w:val="20"/>
          <w:szCs w:val="20"/>
        </w:rPr>
      </w:pPr>
      <w:r w:rsidRPr="00BA2D4D">
        <w:rPr>
          <w:rFonts w:ascii="Arial" w:eastAsia="Calibri" w:hAnsi="Arial" w:cs="Arial"/>
          <w:sz w:val="20"/>
          <w:szCs w:val="20"/>
        </w:rPr>
        <w:t xml:space="preserve">Člen določa kaj mora biti vsebovano v </w:t>
      </w:r>
      <w:r w:rsidR="00EA25E2" w:rsidRPr="00BA2D4D">
        <w:rPr>
          <w:rFonts w:ascii="Arial" w:eastAsia="Calibri" w:hAnsi="Arial" w:cs="Arial"/>
          <w:sz w:val="20"/>
          <w:szCs w:val="20"/>
        </w:rPr>
        <w:t>vlogi za prijavo projekt</w:t>
      </w:r>
      <w:r w:rsidRPr="00BA2D4D">
        <w:rPr>
          <w:rFonts w:ascii="Arial" w:eastAsia="Calibri" w:hAnsi="Arial" w:cs="Arial"/>
          <w:sz w:val="20"/>
          <w:szCs w:val="20"/>
        </w:rPr>
        <w:t xml:space="preserve">a </w:t>
      </w:r>
      <w:r w:rsidR="00EA25E2" w:rsidRPr="00BA2D4D">
        <w:rPr>
          <w:rFonts w:ascii="Arial" w:eastAsia="Calibri" w:hAnsi="Arial" w:cs="Arial"/>
          <w:sz w:val="20"/>
          <w:szCs w:val="20"/>
        </w:rPr>
        <w:t>na</w:t>
      </w:r>
      <w:r w:rsidRPr="00BA2D4D">
        <w:rPr>
          <w:rFonts w:ascii="Arial" w:eastAsia="Calibri" w:hAnsi="Arial" w:cs="Arial"/>
          <w:sz w:val="20"/>
          <w:szCs w:val="20"/>
        </w:rPr>
        <w:t>prave za vstop v podporno shemo;</w:t>
      </w:r>
      <w:r w:rsidR="00EA25E2" w:rsidRPr="00BA2D4D">
        <w:rPr>
          <w:rFonts w:ascii="Arial" w:eastAsia="Calibri" w:hAnsi="Arial" w:cs="Arial"/>
          <w:sz w:val="20"/>
          <w:szCs w:val="20"/>
        </w:rPr>
        <w:t xml:space="preserve"> da je nujno ponuditi ceno elektrike proizvodne naprave s katero se konkurira</w:t>
      </w:r>
      <w:r w:rsidRPr="00BA2D4D">
        <w:rPr>
          <w:rFonts w:ascii="Arial" w:eastAsia="Calibri" w:hAnsi="Arial" w:cs="Arial"/>
          <w:sz w:val="20"/>
          <w:szCs w:val="20"/>
        </w:rPr>
        <w:t>, razdeljeno na spremenljivi oz. nespremenljivi del.</w:t>
      </w:r>
    </w:p>
    <w:p w14:paraId="5EA5700D" w14:textId="77777777" w:rsidR="00EA25E2" w:rsidRPr="00BA2D4D" w:rsidRDefault="00EA25E2" w:rsidP="00EA25E2">
      <w:pPr>
        <w:suppressAutoHyphens/>
        <w:spacing w:after="0" w:line="240" w:lineRule="auto"/>
        <w:jc w:val="both"/>
        <w:rPr>
          <w:rFonts w:ascii="Arial" w:eastAsia="Calibri" w:hAnsi="Arial" w:cs="Arial"/>
          <w:sz w:val="20"/>
          <w:szCs w:val="20"/>
        </w:rPr>
      </w:pPr>
    </w:p>
    <w:p w14:paraId="0BC89105" w14:textId="77777777" w:rsidR="00EA25E2" w:rsidRPr="00BA2D4D" w:rsidRDefault="00EA25E2" w:rsidP="00EA25E2">
      <w:pPr>
        <w:numPr>
          <w:ilvl w:val="0"/>
          <w:numId w:val="28"/>
        </w:numPr>
        <w:suppressAutoHyphens/>
        <w:spacing w:after="200" w:line="276" w:lineRule="auto"/>
        <w:jc w:val="both"/>
        <w:rPr>
          <w:rFonts w:ascii="Arial" w:eastAsia="Calibri" w:hAnsi="Arial" w:cs="Arial"/>
          <w:sz w:val="20"/>
          <w:szCs w:val="20"/>
        </w:rPr>
      </w:pPr>
      <w:r w:rsidRPr="00BA2D4D">
        <w:rPr>
          <w:rFonts w:ascii="Arial" w:eastAsia="Calibri" w:hAnsi="Arial" w:cs="Arial"/>
          <w:sz w:val="20"/>
          <w:szCs w:val="20"/>
        </w:rPr>
        <w:t>člen</w:t>
      </w:r>
    </w:p>
    <w:p w14:paraId="28702EAE" w14:textId="77777777" w:rsidR="00EA25E2" w:rsidRPr="00BA2D4D" w:rsidRDefault="00EA25E2" w:rsidP="00EA25E2">
      <w:pPr>
        <w:spacing w:after="0" w:line="276" w:lineRule="auto"/>
        <w:jc w:val="both"/>
        <w:rPr>
          <w:rFonts w:ascii="Arial" w:eastAsia="Calibri" w:hAnsi="Arial" w:cs="Arial"/>
          <w:sz w:val="20"/>
          <w:szCs w:val="20"/>
        </w:rPr>
      </w:pPr>
      <w:r w:rsidRPr="00BA2D4D">
        <w:rPr>
          <w:rFonts w:ascii="Arial" w:eastAsia="Calibri" w:hAnsi="Arial" w:cs="Arial"/>
          <w:sz w:val="20"/>
          <w:szCs w:val="20"/>
        </w:rPr>
        <w:t>Določa, da mora biti  v skladu z odločbo Evropske komisije  podeljevanje podpor proizvodnim napravam OVE in SPTE izveden v obliki konkurenčnega postopka, ki omogoča konkurenčnost tako med tehnologijami ne le med posameznimi projekti. V usklajevanju s Komisijo Sloveniji ni uspelo doseči izjeme, da bi se lahko izvajali tehnološko specifični razpisi, ko bi država sama določila tehnologije, ki jih želi podpirati v okviru razpoložljivih sredstev. Je pa bilo doseženo, da lahko za nove proizvodne naprave omogoči konkuriranje v dveh konkurenčnih skupinah, katerih obseg država sama določi. V  prvo skupino sodijo projekti za izkoriščanje tehnologij brez stroškov energenta in v drugo ostale tehnologije, kjer je več tveganj za investitorje in so stroški proizvodnje višji. Prav tako smo Komisijo prepričali, da so v Sloveniji energetske lokacije zelo pomembne in da je nove lokacije izredno težko zagotoviti, zaradi česar je možnost spodbujanja obnov proizvodnih naprav pomembna. To smo omogočili, na način, da se v drugem krogu projekti obnov lahko pomerijo z projekti, ki niso bili uspešni v prvem krogu in da se celo zagotovijo zanje sredstva, ki ne bi bila razdeljena v prvem krogu. V členu je tudi konkurenčno pravilo, ki je bilo naloženo z odločbo Komisije, da v primeru, da je v posamezni konkurenčni skupini premalo projektov, da bi se zagotovila konkurenčnost, ker bi vsi lahko dobili podporo. V tem primeru se najslabšemu ne dodeli podpora v prvem krogu, lahko pa konkurira z drugimi projekti v drugem krogu in podporo še vedno dobi, če je uspešen in je bilo dovolj sredstev.</w:t>
      </w:r>
    </w:p>
    <w:p w14:paraId="72BB9616" w14:textId="77777777" w:rsidR="00EA25E2" w:rsidRPr="00BA2D4D" w:rsidRDefault="00EA25E2" w:rsidP="00EA25E2">
      <w:pPr>
        <w:spacing w:after="0" w:line="276" w:lineRule="auto"/>
        <w:jc w:val="both"/>
        <w:rPr>
          <w:rFonts w:ascii="Arial" w:eastAsia="Calibri" w:hAnsi="Arial" w:cs="Arial"/>
          <w:sz w:val="20"/>
          <w:szCs w:val="20"/>
        </w:rPr>
      </w:pPr>
    </w:p>
    <w:p w14:paraId="2179B1C5" w14:textId="77777777" w:rsidR="00EA25E2" w:rsidRPr="00BA2D4D" w:rsidRDefault="00EA25E2" w:rsidP="00EA25E2">
      <w:pPr>
        <w:numPr>
          <w:ilvl w:val="0"/>
          <w:numId w:val="28"/>
        </w:numPr>
        <w:suppressAutoHyphens/>
        <w:spacing w:after="200" w:line="276" w:lineRule="auto"/>
        <w:jc w:val="both"/>
        <w:rPr>
          <w:rFonts w:ascii="Arial" w:eastAsia="Calibri" w:hAnsi="Arial" w:cs="Arial"/>
          <w:sz w:val="20"/>
          <w:szCs w:val="20"/>
        </w:rPr>
      </w:pPr>
      <w:r w:rsidRPr="00BA2D4D">
        <w:rPr>
          <w:rFonts w:ascii="Arial" w:eastAsia="Calibri" w:hAnsi="Arial" w:cs="Arial"/>
          <w:sz w:val="20"/>
          <w:szCs w:val="20"/>
        </w:rPr>
        <w:t>člen</w:t>
      </w:r>
    </w:p>
    <w:p w14:paraId="54A59C12" w14:textId="0460AAD7" w:rsidR="00EA25E2" w:rsidRPr="00BA2D4D" w:rsidRDefault="00EA25E2" w:rsidP="00EA25E2">
      <w:pPr>
        <w:spacing w:after="0" w:line="276" w:lineRule="auto"/>
        <w:jc w:val="both"/>
        <w:rPr>
          <w:rFonts w:ascii="Arial" w:eastAsia="Calibri" w:hAnsi="Arial" w:cs="Arial"/>
          <w:sz w:val="20"/>
          <w:szCs w:val="20"/>
        </w:rPr>
      </w:pPr>
      <w:r w:rsidRPr="00BA2D4D">
        <w:rPr>
          <w:rFonts w:ascii="Arial" w:eastAsia="Calibri" w:hAnsi="Arial" w:cs="Arial"/>
          <w:sz w:val="20"/>
          <w:szCs w:val="20"/>
        </w:rPr>
        <w:t>Člen določa, da agencija po končanem postopku odloči o izbiri projektov s sklepom o potrditvi ali zavrnitvi projekta. Določeno je tudi, katere morajo biti sestavine sklepa o potrditvi projekta, ter da se prejemnika opozori na posledice glede podpore, če v predpisanem roku iz ne pridobi deklaracije za proizvodno napravo.</w:t>
      </w:r>
    </w:p>
    <w:p w14:paraId="0B86A6EB" w14:textId="20AE781F" w:rsidR="00202F5B" w:rsidRPr="00BA2D4D" w:rsidRDefault="00202F5B" w:rsidP="00EA25E2">
      <w:pPr>
        <w:spacing w:after="0" w:line="276" w:lineRule="auto"/>
        <w:jc w:val="both"/>
        <w:rPr>
          <w:rFonts w:ascii="Arial" w:eastAsia="Calibri" w:hAnsi="Arial" w:cs="Arial"/>
          <w:sz w:val="20"/>
          <w:szCs w:val="20"/>
        </w:rPr>
      </w:pPr>
    </w:p>
    <w:p w14:paraId="6042FA67" w14:textId="39368F14" w:rsidR="00202F5B" w:rsidRPr="00BA2D4D" w:rsidRDefault="00202F5B" w:rsidP="00202F5B">
      <w:pPr>
        <w:spacing w:after="0" w:line="276" w:lineRule="auto"/>
        <w:ind w:firstLine="284"/>
        <w:jc w:val="both"/>
        <w:rPr>
          <w:rFonts w:ascii="Arial" w:eastAsia="Calibri" w:hAnsi="Arial" w:cs="Arial"/>
          <w:sz w:val="20"/>
          <w:szCs w:val="20"/>
        </w:rPr>
      </w:pPr>
      <w:r w:rsidRPr="00BA2D4D">
        <w:rPr>
          <w:rFonts w:ascii="Arial" w:eastAsia="Calibri" w:hAnsi="Arial" w:cs="Arial"/>
          <w:sz w:val="20"/>
          <w:szCs w:val="20"/>
        </w:rPr>
        <w:t>22.a člen</w:t>
      </w:r>
    </w:p>
    <w:p w14:paraId="38D4DD03" w14:textId="0079A696" w:rsidR="00202F5B" w:rsidRPr="00BA2D4D" w:rsidRDefault="00202F5B" w:rsidP="00202F5B">
      <w:pPr>
        <w:spacing w:after="0" w:line="276" w:lineRule="auto"/>
        <w:ind w:firstLine="284"/>
        <w:jc w:val="both"/>
        <w:rPr>
          <w:rFonts w:ascii="Arial" w:eastAsia="Calibri" w:hAnsi="Arial" w:cs="Arial"/>
          <w:sz w:val="20"/>
          <w:szCs w:val="20"/>
        </w:rPr>
      </w:pPr>
    </w:p>
    <w:p w14:paraId="7806CC8E" w14:textId="33907C4A" w:rsidR="00D6227C" w:rsidRPr="00BA2D4D" w:rsidRDefault="00D6227C" w:rsidP="00D6227C">
      <w:pPr>
        <w:spacing w:after="0" w:line="276" w:lineRule="auto"/>
        <w:jc w:val="both"/>
        <w:rPr>
          <w:rFonts w:ascii="Arial" w:eastAsia="Calibri" w:hAnsi="Arial" w:cs="Arial"/>
          <w:sz w:val="20"/>
          <w:szCs w:val="20"/>
        </w:rPr>
      </w:pPr>
      <w:r w:rsidRPr="00BA2D4D">
        <w:rPr>
          <w:rFonts w:ascii="Arial" w:eastAsia="Calibri" w:hAnsi="Arial" w:cs="Arial"/>
          <w:sz w:val="20"/>
          <w:szCs w:val="20"/>
        </w:rPr>
        <w:t xml:space="preserve">V skladu z zakonsko podlago se v tem členu podrobneje predpisujejo merila za zagotavljanje ustreznega zavarovanja, vrste oblik zavarovanj in določitev njihove višine. Na tej podlagi agencija od promotorjev zahteva predložitev ustreznega zavarovanja za izvedbo projektov, ki se unovči v primeru zamude roka za pridobitev deklaracije za proizvodno napravo, slednja pa predstavlja podlago za prejem podpor električni energiji, pridobljeni iz obnovljivih virov energije in soproizvodnje z visokim izkoristkom. Namen novega 22.a člena je zlasti zagotoviti visoko stopnjo realizacije v smislu, da bodo promotorji prijavljali izvedljive projekte in da se bodo za njihovo realizacijo maksimalno potrudili, zato ima agencija pravico od njih zahtevati ustrezno zavarovanje, ki se predloži v korist agencije (prvi odstavek predlaganega novega 22.a člena Uredbe o podporah), potencialno pa vnovči v korist Centra za podporno shemo, ki deluje v okviru organizatorja trga z električno energijo (Borzen). Prejeto zavarovanje za izvedbo projektov zagotavlja izločitev oz. omejitev takšnih ravnanj, ko bi v zvezi s prijavo lahko bili na strani promotorjev tudi špekulativne narave, saj bi na podlagi tovrstnih prijav bila sredstva za izvedbo projektov odtegnjena resnim promotorjem, ki bi prijavljene projekte imeli namen dejansko izvesti, takšna špekulativna ravnanja pa lahko škodijo tudi zato, ker se denar za izpostavljen namen ne bi porabil, cilji ki se s tem v zvezi zasledujejo pa bi ostali nedoseženi. </w:t>
      </w:r>
    </w:p>
    <w:p w14:paraId="37E25195" w14:textId="77777777" w:rsidR="00D6227C" w:rsidRPr="00BA2D4D" w:rsidRDefault="00D6227C" w:rsidP="00D6227C">
      <w:pPr>
        <w:spacing w:after="0" w:line="276" w:lineRule="auto"/>
        <w:jc w:val="both"/>
        <w:rPr>
          <w:rFonts w:ascii="Arial" w:eastAsia="Calibri" w:hAnsi="Arial" w:cs="Arial"/>
          <w:sz w:val="20"/>
          <w:szCs w:val="20"/>
        </w:rPr>
      </w:pPr>
    </w:p>
    <w:p w14:paraId="00608D7C" w14:textId="77777777" w:rsidR="00D6227C" w:rsidRPr="00BA2D4D" w:rsidRDefault="00D6227C" w:rsidP="00D6227C">
      <w:pPr>
        <w:spacing w:after="0" w:line="276" w:lineRule="auto"/>
        <w:jc w:val="both"/>
        <w:rPr>
          <w:rFonts w:ascii="Arial" w:eastAsia="Calibri" w:hAnsi="Arial" w:cs="Arial"/>
          <w:sz w:val="20"/>
          <w:szCs w:val="20"/>
        </w:rPr>
      </w:pPr>
      <w:r w:rsidRPr="00BA2D4D">
        <w:rPr>
          <w:rFonts w:ascii="Arial" w:eastAsia="Calibri" w:hAnsi="Arial" w:cs="Arial"/>
          <w:sz w:val="20"/>
          <w:szCs w:val="20"/>
        </w:rPr>
        <w:lastRenderedPageBreak/>
        <w:t xml:space="preserve">Določba prvega odstavka novega 22.a člena določa tudi rok v katerem mora promotor–od vročitve sklepa o potrditvi konkretnega projekta dalje predložiti ustrezno zavarovanje za njegovo izvedbo, pri čemer pomeni predložitev zavarovanja </w:t>
      </w:r>
      <w:proofErr w:type="spellStart"/>
      <w:r w:rsidRPr="00BA2D4D">
        <w:rPr>
          <w:rFonts w:ascii="Arial" w:eastAsia="Calibri" w:hAnsi="Arial" w:cs="Arial"/>
          <w:sz w:val="20"/>
          <w:szCs w:val="20"/>
        </w:rPr>
        <w:t>odložni</w:t>
      </w:r>
      <w:proofErr w:type="spellEnd"/>
      <w:r w:rsidRPr="00BA2D4D">
        <w:rPr>
          <w:rFonts w:ascii="Arial" w:eastAsia="Calibri" w:hAnsi="Arial" w:cs="Arial"/>
          <w:sz w:val="20"/>
          <w:szCs w:val="20"/>
        </w:rPr>
        <w:t xml:space="preserve"> pogoj za veljavnost sklepa o potrditvi projekta. Ker se pri tem poslu pričakuje visoka realizacija prijavljenih projektov, ki sovpada z resnostjo za izvedbo prijavljenega projekta s strani promotorja, se temu skladno kot primeren določa 30 dnevni rok za predložitev potrebnega zavarovanja, teči pa začne od trenutka ko je sklep o potrditvi projekta vročen promotorju. </w:t>
      </w:r>
    </w:p>
    <w:p w14:paraId="1320850C" w14:textId="77777777" w:rsidR="00D6227C" w:rsidRPr="00BA2D4D" w:rsidRDefault="00D6227C" w:rsidP="00D6227C">
      <w:pPr>
        <w:spacing w:after="0" w:line="276" w:lineRule="auto"/>
        <w:jc w:val="both"/>
        <w:rPr>
          <w:rFonts w:ascii="Arial" w:eastAsia="Calibri" w:hAnsi="Arial" w:cs="Arial"/>
          <w:sz w:val="20"/>
          <w:szCs w:val="20"/>
        </w:rPr>
      </w:pPr>
    </w:p>
    <w:p w14:paraId="619CDD46" w14:textId="77777777" w:rsidR="00D6227C" w:rsidRPr="00BA2D4D" w:rsidRDefault="00D6227C" w:rsidP="00D6227C">
      <w:pPr>
        <w:spacing w:after="0" w:line="276" w:lineRule="auto"/>
        <w:jc w:val="both"/>
        <w:rPr>
          <w:rFonts w:ascii="Arial" w:eastAsia="Calibri" w:hAnsi="Arial" w:cs="Arial"/>
          <w:sz w:val="20"/>
          <w:szCs w:val="20"/>
        </w:rPr>
      </w:pPr>
      <w:r w:rsidRPr="00BA2D4D">
        <w:rPr>
          <w:rFonts w:ascii="Arial" w:eastAsia="Calibri" w:hAnsi="Arial" w:cs="Arial"/>
          <w:sz w:val="20"/>
          <w:szCs w:val="20"/>
        </w:rPr>
        <w:t xml:space="preserve">Promotor je dolžan predložiti zavarovanje za izvedbo potrjenega projekta v višini do 5 % investicijske vrednosti projekta. Primerno višino bo vsakokrat določila agencija, s primernim odstotkom, da pritegne promotorje in zažene investicije, potem bo pa glede na uspešnost promotorjev v praksi, zahtevani odstotek po potrebi spreminjala (višala ali nižala). Ena izmed glavnih prednosti sistema dodeljevanja pravice do podpore preko pozivov je  ravno fleksibilnost, saj se razmere na trgu spreminjajo hitreje kot zakonodaja, kar se je v preteklosti (še v stari podporni shemi) pokazalo kot nevzdržno. Tako pa bo maksimalno izkoriščen učinek uvedbe promotorjev (s previsokim zavarovanjem ne bodo destimulirani), ob hkratnem zavarovanju sredstev podporne sheme. Višino zavarovanja določi agencija glede na tržne razmere. </w:t>
      </w:r>
    </w:p>
    <w:p w14:paraId="59E1AC50" w14:textId="77777777" w:rsidR="00D6227C" w:rsidRPr="00BA2D4D" w:rsidRDefault="00D6227C" w:rsidP="00D6227C">
      <w:pPr>
        <w:spacing w:after="0" w:line="276" w:lineRule="auto"/>
        <w:jc w:val="both"/>
        <w:rPr>
          <w:rFonts w:ascii="Arial" w:eastAsia="Calibri" w:hAnsi="Arial" w:cs="Arial"/>
          <w:sz w:val="20"/>
          <w:szCs w:val="20"/>
        </w:rPr>
      </w:pPr>
    </w:p>
    <w:p w14:paraId="419C5BF8" w14:textId="77777777" w:rsidR="00D6227C" w:rsidRPr="00BA2D4D" w:rsidRDefault="00D6227C" w:rsidP="00D6227C">
      <w:pPr>
        <w:spacing w:after="0" w:line="276" w:lineRule="auto"/>
        <w:jc w:val="both"/>
        <w:rPr>
          <w:rFonts w:ascii="Arial" w:eastAsia="Calibri" w:hAnsi="Arial" w:cs="Arial"/>
          <w:sz w:val="20"/>
          <w:szCs w:val="20"/>
        </w:rPr>
      </w:pPr>
      <w:r w:rsidRPr="00BA2D4D">
        <w:rPr>
          <w:rFonts w:ascii="Arial" w:eastAsia="Calibri" w:hAnsi="Arial" w:cs="Arial"/>
          <w:sz w:val="20"/>
          <w:szCs w:val="20"/>
        </w:rPr>
        <w:t xml:space="preserve">V drugem odstavku novega 22.a člena je določeno, da sme promotor po lastni izbiri predložiti katero od petih zavarovanj, ki mu jih predlog uredbe s tem v zvezi daje na voljo, pri čemer se želi z naborom različnih instrumentov zavarovanja olajšati poslovanje promotorja v fazi realizacije potrjenih projektov. Kot najpogostejše sredstvo zavarovanja je v poslovnem svetu uveljavljena bančna garancija, pri čemer mora biti ta zaradi varstva interesov prejemnika unovčljiva na prvi poziv. Dalje se dajeta na voljo instrumenta ki sta v domeni zavarovalnice, torej bodisi kavcijsko zavarovanje bodisi garantno pismo, nadalje je možno za zavarovanje ponuditi tudi cirkuliran certificiran ček, lahko pa promotor ponudi tudi </w:t>
      </w:r>
      <w:proofErr w:type="spellStart"/>
      <w:r w:rsidRPr="00BA2D4D">
        <w:rPr>
          <w:rFonts w:ascii="Arial" w:eastAsia="Calibri" w:hAnsi="Arial" w:cs="Arial"/>
          <w:sz w:val="20"/>
          <w:szCs w:val="20"/>
        </w:rPr>
        <w:t>avalirano</w:t>
      </w:r>
      <w:proofErr w:type="spellEnd"/>
      <w:r w:rsidRPr="00BA2D4D">
        <w:rPr>
          <w:rFonts w:ascii="Arial" w:eastAsia="Calibri" w:hAnsi="Arial" w:cs="Arial"/>
          <w:sz w:val="20"/>
          <w:szCs w:val="20"/>
        </w:rPr>
        <w:t xml:space="preserve"> menico, seveda s klavzulo »brez protesta«, v kolikor navedeni instrument </w:t>
      </w:r>
      <w:proofErr w:type="spellStart"/>
      <w:r w:rsidRPr="00BA2D4D">
        <w:rPr>
          <w:rFonts w:ascii="Arial" w:eastAsia="Calibri" w:hAnsi="Arial" w:cs="Arial"/>
          <w:sz w:val="20"/>
          <w:szCs w:val="20"/>
        </w:rPr>
        <w:t>avalira</w:t>
      </w:r>
      <w:proofErr w:type="spellEnd"/>
      <w:r w:rsidRPr="00BA2D4D">
        <w:rPr>
          <w:rFonts w:ascii="Arial" w:eastAsia="Calibri" w:hAnsi="Arial" w:cs="Arial"/>
          <w:sz w:val="20"/>
          <w:szCs w:val="20"/>
        </w:rPr>
        <w:t xml:space="preserve"> banka, možen pa je tudi denarni depozit. </w:t>
      </w:r>
    </w:p>
    <w:p w14:paraId="268109F1" w14:textId="77777777" w:rsidR="00D6227C" w:rsidRPr="00BA2D4D" w:rsidRDefault="00D6227C" w:rsidP="00D6227C">
      <w:pPr>
        <w:spacing w:after="0" w:line="276" w:lineRule="auto"/>
        <w:jc w:val="both"/>
        <w:rPr>
          <w:rFonts w:ascii="Arial" w:eastAsia="Calibri" w:hAnsi="Arial" w:cs="Arial"/>
          <w:sz w:val="20"/>
          <w:szCs w:val="20"/>
        </w:rPr>
      </w:pPr>
    </w:p>
    <w:p w14:paraId="3F673C04" w14:textId="77777777" w:rsidR="00D6227C" w:rsidRPr="00BA2D4D" w:rsidRDefault="00D6227C" w:rsidP="00D6227C">
      <w:pPr>
        <w:spacing w:after="0" w:line="276" w:lineRule="auto"/>
        <w:jc w:val="both"/>
        <w:rPr>
          <w:rFonts w:ascii="Arial" w:eastAsia="Calibri" w:hAnsi="Arial" w:cs="Arial"/>
          <w:sz w:val="20"/>
          <w:szCs w:val="20"/>
        </w:rPr>
      </w:pPr>
      <w:r w:rsidRPr="00BA2D4D">
        <w:rPr>
          <w:rFonts w:ascii="Arial" w:eastAsia="Calibri" w:hAnsi="Arial" w:cs="Arial"/>
          <w:sz w:val="20"/>
          <w:szCs w:val="20"/>
        </w:rPr>
        <w:t xml:space="preserve">Zaradi večje optimizacije se v tretjem odstavku glede izbora instrumentov zavarovanja določa, da sme promotor predložiti tudi kombinacijo zavarovanj iz drugega odstavka tega člena, pri čemer mora zaradi varstva interesov prejemnika zavarovanja vsota vrednosti vseh zavarovanj vedno dosegati zahtevan odstotek investicijske vrednosti prijavljenega projekta. </w:t>
      </w:r>
    </w:p>
    <w:p w14:paraId="76763AA5" w14:textId="77777777" w:rsidR="00D6227C" w:rsidRPr="00BA2D4D" w:rsidRDefault="00D6227C" w:rsidP="00D6227C">
      <w:pPr>
        <w:spacing w:after="0" w:line="276" w:lineRule="auto"/>
        <w:jc w:val="both"/>
        <w:rPr>
          <w:rFonts w:ascii="Arial" w:eastAsia="Calibri" w:hAnsi="Arial" w:cs="Arial"/>
          <w:sz w:val="20"/>
          <w:szCs w:val="20"/>
        </w:rPr>
      </w:pPr>
    </w:p>
    <w:p w14:paraId="30B4B9F0" w14:textId="77777777" w:rsidR="00D6227C" w:rsidRPr="00BA2D4D" w:rsidRDefault="00D6227C" w:rsidP="00D6227C">
      <w:pPr>
        <w:spacing w:after="0" w:line="276" w:lineRule="auto"/>
        <w:jc w:val="both"/>
        <w:rPr>
          <w:rFonts w:ascii="Arial" w:eastAsia="Calibri" w:hAnsi="Arial" w:cs="Arial"/>
          <w:sz w:val="20"/>
          <w:szCs w:val="20"/>
        </w:rPr>
      </w:pPr>
      <w:r w:rsidRPr="00BA2D4D">
        <w:rPr>
          <w:rFonts w:ascii="Arial" w:eastAsia="Calibri" w:hAnsi="Arial" w:cs="Arial"/>
          <w:sz w:val="20"/>
          <w:szCs w:val="20"/>
        </w:rPr>
        <w:t xml:space="preserve">Ker predloženo zavarovanje za izvedbo odraža resnost promotorja glede kasnejše izvedbe prijavljenega projekta, mora biti veljavno že v trenutku njegove predložitve, glede veljavnosti pa se mora časovno raztezati preko roka za pridobitev deklaracije za proizvodno napravo, kot je določen v sklepu o potrditvi projekta, pri čemer se v primerljivih poslih rok 30 dni šteje kot običajen (četrti odstavek predlaganega novega 22.a člena Uredbe o podporah). </w:t>
      </w:r>
    </w:p>
    <w:p w14:paraId="204DF88B" w14:textId="77777777" w:rsidR="00D6227C" w:rsidRPr="00BA2D4D" w:rsidRDefault="00D6227C" w:rsidP="00D6227C">
      <w:pPr>
        <w:spacing w:after="0" w:line="276" w:lineRule="auto"/>
        <w:jc w:val="both"/>
        <w:rPr>
          <w:rFonts w:ascii="Arial" w:eastAsia="Calibri" w:hAnsi="Arial" w:cs="Arial"/>
          <w:sz w:val="20"/>
          <w:szCs w:val="20"/>
        </w:rPr>
      </w:pPr>
    </w:p>
    <w:p w14:paraId="6A44A37E" w14:textId="77777777" w:rsidR="00D6227C" w:rsidRPr="00BA2D4D" w:rsidRDefault="00D6227C" w:rsidP="00D6227C">
      <w:pPr>
        <w:spacing w:after="0" w:line="276" w:lineRule="auto"/>
        <w:jc w:val="both"/>
        <w:rPr>
          <w:rFonts w:ascii="Arial" w:eastAsia="Calibri" w:hAnsi="Arial" w:cs="Arial"/>
          <w:sz w:val="20"/>
          <w:szCs w:val="20"/>
        </w:rPr>
      </w:pPr>
      <w:r w:rsidRPr="00BA2D4D">
        <w:rPr>
          <w:rFonts w:ascii="Arial" w:eastAsia="Calibri" w:hAnsi="Arial" w:cs="Arial"/>
          <w:sz w:val="20"/>
          <w:szCs w:val="20"/>
        </w:rPr>
        <w:t xml:space="preserve">Z namenom gospodarne in čim bolj učinkovite sredstev, ki se zbirajo iz naslova prispevka OVE, se v primeru da promotor v roku ne predloži zahtevanega zavarovanja za izvedbo projekta (oz. ga sploh ne predloži), ta sredstva sprostijo, pri čemer se konkurenčni postopek drugega kroga ponovno odpre do razdelitve dodatno ugotovljenih razpoložljivih sredstev (peti odstavek predlaganega novega 22.a člena Uredbe o podporah). </w:t>
      </w:r>
    </w:p>
    <w:p w14:paraId="6640FF0C" w14:textId="77777777" w:rsidR="00D6227C" w:rsidRPr="00BA2D4D" w:rsidRDefault="00D6227C" w:rsidP="00D6227C">
      <w:pPr>
        <w:spacing w:after="0" w:line="276" w:lineRule="auto"/>
        <w:jc w:val="both"/>
        <w:rPr>
          <w:rFonts w:ascii="Arial" w:eastAsia="Calibri" w:hAnsi="Arial" w:cs="Arial"/>
          <w:sz w:val="20"/>
          <w:szCs w:val="20"/>
        </w:rPr>
      </w:pPr>
    </w:p>
    <w:p w14:paraId="70613FA5" w14:textId="66856D3D" w:rsidR="00EA25E2" w:rsidRPr="00BA2D4D" w:rsidRDefault="00D6227C" w:rsidP="00D6227C">
      <w:pPr>
        <w:spacing w:after="0" w:line="276" w:lineRule="auto"/>
        <w:jc w:val="both"/>
        <w:rPr>
          <w:rFonts w:ascii="Arial" w:eastAsia="Calibri" w:hAnsi="Arial" w:cs="Arial"/>
          <w:sz w:val="20"/>
          <w:szCs w:val="20"/>
        </w:rPr>
      </w:pPr>
      <w:r w:rsidRPr="00BA2D4D">
        <w:rPr>
          <w:rFonts w:ascii="Arial" w:eastAsia="Calibri" w:hAnsi="Arial" w:cs="Arial"/>
          <w:sz w:val="20"/>
          <w:szCs w:val="20"/>
        </w:rPr>
        <w:t xml:space="preserve">V kolikor pride s strani promotorja do zamude roka glede pridobitve deklaracije za proizvodno napravo, kot je bil določen v sklepu o potrditvi projekta, se zavarovanje unovči v korist Centra za podporno shemo, ki operativno izvaja podporne sheme za proizvodnjo električne energije iz obnovljivih virov in visoko učinkovite soproizvodnje toplote in električne energije v okviru družbe BORZEN kot operaterja trga z električno energijo. Unovčitev zavarovanja se izvede v sorazmernem znesku z deležem nazivne moči proizvodnih naprav iz potrjenega projekta (npr. če ni bilo realiziranih 50 % moči naprav), pri čemer mora stroške postopka izdaje in unovčitve zavarovanja zaradi </w:t>
      </w:r>
      <w:proofErr w:type="spellStart"/>
      <w:r w:rsidRPr="00BA2D4D">
        <w:rPr>
          <w:rFonts w:ascii="Arial" w:eastAsia="Calibri" w:hAnsi="Arial" w:cs="Arial"/>
          <w:sz w:val="20"/>
          <w:szCs w:val="20"/>
        </w:rPr>
        <w:t>neizvedbe</w:t>
      </w:r>
      <w:proofErr w:type="spellEnd"/>
      <w:r w:rsidRPr="00BA2D4D">
        <w:rPr>
          <w:rFonts w:ascii="Arial" w:eastAsia="Calibri" w:hAnsi="Arial" w:cs="Arial"/>
          <w:sz w:val="20"/>
          <w:szCs w:val="20"/>
        </w:rPr>
        <w:t xml:space="preserve"> projekta nositi promotor (šesti odstavek predlaganega novega 22.a člena Uredbe o podporah).</w:t>
      </w:r>
    </w:p>
    <w:p w14:paraId="5DD3865D" w14:textId="77777777" w:rsidR="00EA25E2" w:rsidRPr="00BA2D4D" w:rsidRDefault="00EA25E2" w:rsidP="00EA25E2">
      <w:pPr>
        <w:numPr>
          <w:ilvl w:val="0"/>
          <w:numId w:val="28"/>
        </w:numPr>
        <w:suppressAutoHyphens/>
        <w:spacing w:after="200" w:line="276" w:lineRule="auto"/>
        <w:jc w:val="both"/>
        <w:rPr>
          <w:rFonts w:ascii="Arial" w:eastAsia="Calibri" w:hAnsi="Arial" w:cs="Arial"/>
          <w:sz w:val="20"/>
          <w:szCs w:val="20"/>
        </w:rPr>
      </w:pPr>
      <w:r w:rsidRPr="00BA2D4D">
        <w:rPr>
          <w:rFonts w:ascii="Arial" w:eastAsia="Calibri" w:hAnsi="Arial" w:cs="Arial"/>
          <w:sz w:val="20"/>
          <w:szCs w:val="20"/>
        </w:rPr>
        <w:lastRenderedPageBreak/>
        <w:t>člen</w:t>
      </w:r>
    </w:p>
    <w:p w14:paraId="16D68D82" w14:textId="77777777" w:rsidR="00EA25E2" w:rsidRPr="00BA2D4D" w:rsidRDefault="00EA25E2" w:rsidP="00EA25E2">
      <w:pPr>
        <w:spacing w:after="0" w:line="276" w:lineRule="auto"/>
        <w:jc w:val="both"/>
        <w:rPr>
          <w:rFonts w:ascii="Arial" w:eastAsia="Calibri" w:hAnsi="Arial" w:cs="Arial"/>
          <w:sz w:val="20"/>
          <w:szCs w:val="20"/>
        </w:rPr>
      </w:pPr>
      <w:r w:rsidRPr="00BA2D4D">
        <w:rPr>
          <w:rFonts w:ascii="Arial" w:eastAsia="Calibri" w:hAnsi="Arial" w:cs="Arial"/>
          <w:sz w:val="20"/>
          <w:szCs w:val="20"/>
        </w:rPr>
        <w:t>Člen določa, da lahko agencija po izdaji sklepa o potrditvi projekta preverja ali je šel projekt dejansko v realizacijo in na ta način omogoča ugotavljanje ali je za pričakovati da bodo vsa podeljena sredstva za podpore porabljena in nasprotno, da so se določena sredstva za podpore sprostila in jih je možno nameniti za druge projekte na naslednjih razpisih.</w:t>
      </w:r>
    </w:p>
    <w:p w14:paraId="3FFF6109" w14:textId="77777777" w:rsidR="00EA25E2" w:rsidRPr="00BA2D4D" w:rsidRDefault="00EA25E2" w:rsidP="00EA25E2">
      <w:pPr>
        <w:spacing w:after="0" w:line="276" w:lineRule="auto"/>
        <w:jc w:val="both"/>
        <w:rPr>
          <w:rFonts w:ascii="Arial" w:eastAsia="Calibri" w:hAnsi="Arial" w:cs="Arial"/>
          <w:sz w:val="20"/>
          <w:szCs w:val="20"/>
        </w:rPr>
      </w:pPr>
    </w:p>
    <w:p w14:paraId="433A6193" w14:textId="77777777" w:rsidR="00EA25E2" w:rsidRPr="00BA2D4D" w:rsidRDefault="00EA25E2" w:rsidP="00EA25E2">
      <w:pPr>
        <w:numPr>
          <w:ilvl w:val="0"/>
          <w:numId w:val="28"/>
        </w:numPr>
        <w:suppressAutoHyphens/>
        <w:spacing w:after="200" w:line="276" w:lineRule="auto"/>
        <w:jc w:val="both"/>
        <w:rPr>
          <w:rFonts w:ascii="Arial" w:eastAsia="Calibri" w:hAnsi="Arial" w:cs="Arial"/>
          <w:sz w:val="20"/>
          <w:szCs w:val="20"/>
        </w:rPr>
      </w:pPr>
      <w:r w:rsidRPr="00BA2D4D">
        <w:rPr>
          <w:rFonts w:ascii="Arial" w:eastAsia="Calibri" w:hAnsi="Arial" w:cs="Arial"/>
          <w:sz w:val="20"/>
          <w:szCs w:val="20"/>
        </w:rPr>
        <w:t>člen</w:t>
      </w:r>
    </w:p>
    <w:p w14:paraId="31BE0CEF" w14:textId="77777777" w:rsidR="00EA25E2" w:rsidRPr="00BA2D4D" w:rsidRDefault="00EA25E2" w:rsidP="00EA25E2">
      <w:pPr>
        <w:spacing w:after="0" w:line="276" w:lineRule="auto"/>
        <w:jc w:val="both"/>
        <w:rPr>
          <w:rFonts w:ascii="Arial" w:eastAsia="Calibri" w:hAnsi="Arial" w:cs="Arial"/>
          <w:sz w:val="20"/>
          <w:szCs w:val="20"/>
        </w:rPr>
      </w:pPr>
      <w:r w:rsidRPr="00BA2D4D">
        <w:rPr>
          <w:rFonts w:ascii="Arial" w:eastAsia="Calibri" w:hAnsi="Arial" w:cs="Arial"/>
          <w:sz w:val="20"/>
          <w:szCs w:val="20"/>
        </w:rPr>
        <w:t>Člen določa, da lahko proizvajalec elektrike iz proizvodne naprave OVE ali SPTE zaprosi za podporo z vlogo. Določeni so pogoji, ki morajo biti izpolnjeni, da je proizvajalec upravičen do podpore in razlogi, kdaj proizvajalec ni upravičen do podpore. Člen določa tudi, da mora agencija obrazec za vlogo za pridobitev odločbe o dodelitvi podpore objaviti na svojih spletnih straneh.</w:t>
      </w:r>
    </w:p>
    <w:p w14:paraId="63030011" w14:textId="77777777" w:rsidR="00EA25E2" w:rsidRPr="00BA2D4D" w:rsidRDefault="00EA25E2" w:rsidP="00EA25E2">
      <w:pPr>
        <w:spacing w:after="0" w:line="276" w:lineRule="auto"/>
        <w:jc w:val="both"/>
        <w:rPr>
          <w:rFonts w:ascii="Arial" w:eastAsia="Calibri" w:hAnsi="Arial" w:cs="Arial"/>
          <w:sz w:val="20"/>
          <w:szCs w:val="20"/>
        </w:rPr>
      </w:pPr>
    </w:p>
    <w:p w14:paraId="052684D0" w14:textId="77777777" w:rsidR="00EA25E2" w:rsidRPr="00BA2D4D" w:rsidRDefault="00EA25E2" w:rsidP="00EA25E2">
      <w:pPr>
        <w:numPr>
          <w:ilvl w:val="0"/>
          <w:numId w:val="28"/>
        </w:numPr>
        <w:suppressAutoHyphens/>
        <w:spacing w:after="200" w:line="276" w:lineRule="auto"/>
        <w:jc w:val="both"/>
        <w:rPr>
          <w:rFonts w:ascii="Arial" w:eastAsia="Calibri" w:hAnsi="Arial" w:cs="Arial"/>
          <w:sz w:val="20"/>
          <w:szCs w:val="20"/>
        </w:rPr>
      </w:pPr>
      <w:r w:rsidRPr="00BA2D4D">
        <w:rPr>
          <w:rFonts w:ascii="Arial" w:eastAsia="Calibri" w:hAnsi="Arial" w:cs="Arial"/>
          <w:sz w:val="20"/>
          <w:szCs w:val="20"/>
        </w:rPr>
        <w:t>člen</w:t>
      </w:r>
    </w:p>
    <w:p w14:paraId="31C1E3F9" w14:textId="77777777" w:rsidR="00EA25E2" w:rsidRPr="00BA2D4D" w:rsidRDefault="00EA25E2" w:rsidP="00EA25E2">
      <w:pPr>
        <w:spacing w:after="0" w:line="276" w:lineRule="auto"/>
        <w:jc w:val="both"/>
        <w:rPr>
          <w:rFonts w:ascii="Arial" w:eastAsia="Calibri" w:hAnsi="Arial" w:cs="Arial"/>
          <w:sz w:val="20"/>
          <w:szCs w:val="20"/>
        </w:rPr>
      </w:pPr>
      <w:r w:rsidRPr="00BA2D4D">
        <w:rPr>
          <w:rFonts w:ascii="Arial" w:eastAsia="Calibri" w:hAnsi="Arial" w:cs="Arial"/>
          <w:sz w:val="20"/>
          <w:szCs w:val="20"/>
        </w:rPr>
        <w:t>Člen določa, da poteka odločanje po pravilih upravnega postopka, ter kaj vse mora biti določeno v odločbi. Člen določa še način določanje cena elektrike za proizvodne naprave, ki so bila uvrščene v podporno shemo po tej uredbi, v primeru vloge za spremembo odločbe o podelitvi podpore zaradi spremembe lastništva proizvodne naprave. Prejemnik podpore lahko po dveh letih od vstopa v podporno shemo namesto zagotovljenega odkupa  izbere obratovalno podporo. Zaradi te spremembe mora z vlogo zaprositi za izdajo nove odločbe o dodelitvi podpore.</w:t>
      </w:r>
    </w:p>
    <w:p w14:paraId="76539B13" w14:textId="77777777" w:rsidR="00EA25E2" w:rsidRPr="00BA2D4D" w:rsidRDefault="00EA25E2" w:rsidP="00EA25E2">
      <w:pPr>
        <w:spacing w:after="0" w:line="276" w:lineRule="auto"/>
        <w:jc w:val="both"/>
        <w:rPr>
          <w:rFonts w:ascii="Arial" w:eastAsia="Calibri" w:hAnsi="Arial" w:cs="Arial"/>
          <w:sz w:val="20"/>
          <w:szCs w:val="20"/>
        </w:rPr>
      </w:pPr>
    </w:p>
    <w:p w14:paraId="00711D05" w14:textId="77777777" w:rsidR="00EA25E2" w:rsidRPr="00BA2D4D" w:rsidRDefault="00EA25E2" w:rsidP="00EA25E2">
      <w:pPr>
        <w:numPr>
          <w:ilvl w:val="0"/>
          <w:numId w:val="28"/>
        </w:numPr>
        <w:suppressAutoHyphens/>
        <w:spacing w:after="200" w:line="276" w:lineRule="auto"/>
        <w:jc w:val="both"/>
        <w:rPr>
          <w:rFonts w:ascii="Arial" w:eastAsia="Calibri" w:hAnsi="Arial" w:cs="Arial"/>
          <w:sz w:val="20"/>
          <w:szCs w:val="20"/>
        </w:rPr>
      </w:pPr>
      <w:r w:rsidRPr="00BA2D4D">
        <w:rPr>
          <w:rFonts w:ascii="Arial" w:eastAsia="Calibri" w:hAnsi="Arial" w:cs="Arial"/>
          <w:sz w:val="20"/>
          <w:szCs w:val="20"/>
        </w:rPr>
        <w:t>člen</w:t>
      </w:r>
    </w:p>
    <w:p w14:paraId="0E72F8B3" w14:textId="77777777" w:rsidR="00EA25E2" w:rsidRPr="00BA2D4D" w:rsidRDefault="00EA25E2" w:rsidP="00EA25E2">
      <w:pPr>
        <w:spacing w:after="0" w:line="276" w:lineRule="auto"/>
        <w:jc w:val="both"/>
        <w:rPr>
          <w:rFonts w:ascii="Arial" w:eastAsia="Calibri" w:hAnsi="Arial" w:cs="Arial"/>
          <w:sz w:val="20"/>
          <w:szCs w:val="20"/>
        </w:rPr>
      </w:pPr>
      <w:r w:rsidRPr="00BA2D4D">
        <w:rPr>
          <w:rFonts w:ascii="Arial" w:eastAsia="Calibri" w:hAnsi="Arial" w:cs="Arial"/>
          <w:sz w:val="20"/>
          <w:szCs w:val="20"/>
        </w:rPr>
        <w:t>Člen določa da mora agencija po uradni dolžnosti ves čas prejemanja podpore preverjati ali proizvajalec elektrike izpolnjuje pogoje na podlagi katerih mu je bila izdana odločba o dodelitvi podpore ter, da lahko zaradi spremembe zakonodaje Evropske unije in spremembe uredbe agencija spremeni oziroma razveljavi odločbo o dodelitvi podpore in izda novo odločbo o dodelitvi podpore.</w:t>
      </w:r>
    </w:p>
    <w:p w14:paraId="6BBBA120" w14:textId="77777777" w:rsidR="00EA25E2" w:rsidRPr="00BA2D4D" w:rsidRDefault="00EA25E2" w:rsidP="00EA25E2">
      <w:pPr>
        <w:spacing w:after="0" w:line="276" w:lineRule="auto"/>
        <w:jc w:val="both"/>
        <w:rPr>
          <w:rFonts w:ascii="Arial" w:eastAsia="Calibri" w:hAnsi="Arial" w:cs="Arial"/>
          <w:sz w:val="20"/>
          <w:szCs w:val="20"/>
        </w:rPr>
      </w:pPr>
    </w:p>
    <w:p w14:paraId="18213383" w14:textId="77777777" w:rsidR="00EA25E2" w:rsidRPr="00BA2D4D" w:rsidRDefault="00EA25E2" w:rsidP="00EA25E2">
      <w:pPr>
        <w:numPr>
          <w:ilvl w:val="0"/>
          <w:numId w:val="28"/>
        </w:numPr>
        <w:suppressAutoHyphens/>
        <w:spacing w:after="200" w:line="276" w:lineRule="auto"/>
        <w:jc w:val="both"/>
        <w:rPr>
          <w:rFonts w:ascii="Arial" w:eastAsia="Calibri" w:hAnsi="Arial" w:cs="Arial"/>
          <w:sz w:val="20"/>
          <w:szCs w:val="20"/>
        </w:rPr>
      </w:pPr>
      <w:r w:rsidRPr="00BA2D4D">
        <w:rPr>
          <w:rFonts w:ascii="Arial" w:eastAsia="Calibri" w:hAnsi="Arial" w:cs="Arial"/>
          <w:sz w:val="20"/>
          <w:szCs w:val="20"/>
        </w:rPr>
        <w:t>člen</w:t>
      </w:r>
    </w:p>
    <w:p w14:paraId="4CC1F398" w14:textId="77777777" w:rsidR="00EA25E2" w:rsidRPr="00BA2D4D" w:rsidRDefault="00EA25E2" w:rsidP="00EA25E2">
      <w:pPr>
        <w:spacing w:after="0" w:line="276" w:lineRule="auto"/>
        <w:jc w:val="both"/>
        <w:rPr>
          <w:rFonts w:ascii="Arial" w:eastAsia="Calibri" w:hAnsi="Arial" w:cs="Arial"/>
          <w:sz w:val="20"/>
          <w:szCs w:val="20"/>
        </w:rPr>
      </w:pPr>
      <w:r w:rsidRPr="00BA2D4D">
        <w:rPr>
          <w:rFonts w:ascii="Arial" w:eastAsia="Calibri" w:hAnsi="Arial" w:cs="Arial"/>
          <w:sz w:val="20"/>
          <w:szCs w:val="20"/>
        </w:rPr>
        <w:t>Določa pogoje sklenitve spreminjanja in odstopa od pogodbe o zagotavljanju podpore ter v zvezi s tem odnose med proizvajalcem elektrike, centrom za podpore in agencijo. V členu je določeno še, da mora pogodba o zagotavljanju podpore mora vsebovati določbo, da morata proizvajalec elektrike in center za podporo skleniti ustrezni dodatek k pogodbi, kadar je to potrebno zaradi usklajevanja ob spremembi zakonodaje Evropske unije.</w:t>
      </w:r>
    </w:p>
    <w:p w14:paraId="47AAE13D" w14:textId="77777777" w:rsidR="00EA25E2" w:rsidRPr="00BA2D4D" w:rsidRDefault="00EA25E2" w:rsidP="00EA25E2">
      <w:pPr>
        <w:spacing w:after="0" w:line="276" w:lineRule="auto"/>
        <w:jc w:val="both"/>
        <w:rPr>
          <w:rFonts w:ascii="Arial" w:eastAsia="Calibri" w:hAnsi="Arial" w:cs="Arial"/>
          <w:sz w:val="20"/>
          <w:szCs w:val="20"/>
        </w:rPr>
      </w:pPr>
    </w:p>
    <w:p w14:paraId="018FC4E5" w14:textId="77777777" w:rsidR="00EA25E2" w:rsidRPr="00BA2D4D" w:rsidRDefault="00EA25E2" w:rsidP="00EA25E2">
      <w:pPr>
        <w:numPr>
          <w:ilvl w:val="0"/>
          <w:numId w:val="28"/>
        </w:numPr>
        <w:suppressAutoHyphens/>
        <w:spacing w:after="200" w:line="276" w:lineRule="auto"/>
        <w:jc w:val="both"/>
        <w:rPr>
          <w:rFonts w:ascii="Arial" w:eastAsia="Calibri" w:hAnsi="Arial" w:cs="Arial"/>
          <w:sz w:val="20"/>
          <w:szCs w:val="20"/>
        </w:rPr>
      </w:pPr>
      <w:r w:rsidRPr="00BA2D4D">
        <w:rPr>
          <w:rFonts w:ascii="Arial" w:eastAsia="Calibri" w:hAnsi="Arial" w:cs="Arial"/>
          <w:sz w:val="20"/>
          <w:szCs w:val="20"/>
        </w:rPr>
        <w:t>člen</w:t>
      </w:r>
    </w:p>
    <w:p w14:paraId="03812F9B" w14:textId="78385AE1" w:rsidR="00EA25E2" w:rsidRPr="00BA2D4D" w:rsidRDefault="00EA25E2" w:rsidP="00EA25E2">
      <w:pPr>
        <w:spacing w:after="0" w:line="276" w:lineRule="auto"/>
        <w:jc w:val="both"/>
        <w:rPr>
          <w:rFonts w:ascii="Arial" w:eastAsia="Calibri" w:hAnsi="Arial" w:cs="Arial"/>
          <w:sz w:val="20"/>
          <w:szCs w:val="20"/>
        </w:rPr>
      </w:pPr>
      <w:r w:rsidRPr="00BA2D4D">
        <w:rPr>
          <w:rFonts w:ascii="Arial" w:eastAsia="Calibri" w:hAnsi="Arial" w:cs="Arial"/>
          <w:sz w:val="20"/>
          <w:szCs w:val="20"/>
        </w:rPr>
        <w:t>Določa, da se podpora lahko zagotavlja le za neto proizvedeno elektriko, za katero s</w:t>
      </w:r>
      <w:r w:rsidR="00D6227C" w:rsidRPr="00BA2D4D">
        <w:rPr>
          <w:rFonts w:ascii="Arial" w:eastAsia="Calibri" w:hAnsi="Arial" w:cs="Arial"/>
          <w:sz w:val="20"/>
          <w:szCs w:val="20"/>
        </w:rPr>
        <w:t xml:space="preserve">o bila izdana potrdil o izvoru. </w:t>
      </w:r>
    </w:p>
    <w:p w14:paraId="0E0BF972" w14:textId="77777777" w:rsidR="00EA25E2" w:rsidRPr="00BA2D4D" w:rsidRDefault="00EA25E2" w:rsidP="00EA25E2">
      <w:pPr>
        <w:spacing w:after="0" w:line="276" w:lineRule="auto"/>
        <w:jc w:val="both"/>
        <w:rPr>
          <w:rFonts w:ascii="Arial" w:eastAsia="Calibri" w:hAnsi="Arial" w:cs="Arial"/>
          <w:sz w:val="20"/>
          <w:szCs w:val="20"/>
        </w:rPr>
      </w:pPr>
    </w:p>
    <w:p w14:paraId="7C6D48DC" w14:textId="77777777" w:rsidR="00EA25E2" w:rsidRPr="00BA2D4D" w:rsidRDefault="00EA25E2" w:rsidP="00EA25E2">
      <w:pPr>
        <w:numPr>
          <w:ilvl w:val="0"/>
          <w:numId w:val="28"/>
        </w:numPr>
        <w:suppressAutoHyphens/>
        <w:spacing w:after="200" w:line="276" w:lineRule="auto"/>
        <w:jc w:val="both"/>
        <w:rPr>
          <w:rFonts w:ascii="Arial" w:eastAsia="Calibri" w:hAnsi="Arial" w:cs="Arial"/>
          <w:sz w:val="20"/>
          <w:szCs w:val="20"/>
        </w:rPr>
      </w:pPr>
      <w:r w:rsidRPr="00BA2D4D">
        <w:rPr>
          <w:rFonts w:ascii="Arial" w:eastAsia="Calibri" w:hAnsi="Arial" w:cs="Arial"/>
          <w:sz w:val="20"/>
          <w:szCs w:val="20"/>
        </w:rPr>
        <w:t>člen</w:t>
      </w:r>
    </w:p>
    <w:p w14:paraId="07911492" w14:textId="77777777" w:rsidR="00EA25E2" w:rsidRPr="00BA2D4D" w:rsidRDefault="00EA25E2" w:rsidP="00EA25E2">
      <w:pPr>
        <w:spacing w:after="0" w:line="276" w:lineRule="auto"/>
        <w:jc w:val="both"/>
        <w:rPr>
          <w:rFonts w:ascii="Arial" w:eastAsia="Calibri" w:hAnsi="Arial" w:cs="Arial"/>
          <w:sz w:val="20"/>
          <w:szCs w:val="20"/>
        </w:rPr>
      </w:pPr>
      <w:r w:rsidRPr="00BA2D4D">
        <w:rPr>
          <w:rFonts w:ascii="Arial" w:eastAsia="Calibri" w:hAnsi="Arial" w:cs="Arial"/>
          <w:sz w:val="20"/>
          <w:szCs w:val="20"/>
        </w:rPr>
        <w:t xml:space="preserve">Določa, da je potrebno centru za podpore prenesti potrdila o izvoru elektrike, za katero se zagotavlja odkup v okviru </w:t>
      </w:r>
      <w:proofErr w:type="spellStart"/>
      <w:r w:rsidRPr="00BA2D4D">
        <w:rPr>
          <w:rFonts w:ascii="Arial" w:eastAsia="Calibri" w:hAnsi="Arial" w:cs="Arial"/>
          <w:sz w:val="20"/>
          <w:szCs w:val="20"/>
        </w:rPr>
        <w:t>eko</w:t>
      </w:r>
      <w:proofErr w:type="spellEnd"/>
      <w:r w:rsidRPr="00BA2D4D">
        <w:rPr>
          <w:rFonts w:ascii="Arial" w:eastAsia="Calibri" w:hAnsi="Arial" w:cs="Arial"/>
          <w:sz w:val="20"/>
          <w:szCs w:val="20"/>
        </w:rPr>
        <w:t xml:space="preserve"> skupine centra za podpore. Če proizvajalec sam prodaja elektriko prenaša potrdila o izvoru na dobavitelja na podlagi njegove zahteve</w:t>
      </w:r>
    </w:p>
    <w:p w14:paraId="63CED943" w14:textId="77777777" w:rsidR="00EA25E2" w:rsidRPr="00BA2D4D" w:rsidRDefault="00EA25E2" w:rsidP="00EA25E2">
      <w:pPr>
        <w:spacing w:after="0" w:line="276" w:lineRule="auto"/>
        <w:jc w:val="both"/>
        <w:rPr>
          <w:rFonts w:ascii="Arial" w:eastAsia="Calibri" w:hAnsi="Arial" w:cs="Arial"/>
          <w:sz w:val="20"/>
          <w:szCs w:val="20"/>
        </w:rPr>
      </w:pPr>
    </w:p>
    <w:p w14:paraId="1171D056" w14:textId="77777777" w:rsidR="00EA25E2" w:rsidRPr="00BA2D4D" w:rsidRDefault="00EA25E2" w:rsidP="00EA25E2">
      <w:pPr>
        <w:numPr>
          <w:ilvl w:val="0"/>
          <w:numId w:val="28"/>
        </w:numPr>
        <w:suppressAutoHyphens/>
        <w:spacing w:after="200" w:line="276" w:lineRule="auto"/>
        <w:jc w:val="both"/>
        <w:rPr>
          <w:rFonts w:ascii="Arial" w:eastAsia="Calibri" w:hAnsi="Arial" w:cs="Arial"/>
          <w:sz w:val="20"/>
          <w:szCs w:val="20"/>
        </w:rPr>
      </w:pPr>
      <w:r w:rsidRPr="00BA2D4D">
        <w:rPr>
          <w:rFonts w:ascii="Arial" w:eastAsia="Calibri" w:hAnsi="Arial" w:cs="Arial"/>
          <w:sz w:val="20"/>
          <w:szCs w:val="20"/>
        </w:rPr>
        <w:t>člen</w:t>
      </w:r>
    </w:p>
    <w:p w14:paraId="5652236C" w14:textId="77777777" w:rsidR="00EA25E2" w:rsidRPr="00BA2D4D" w:rsidRDefault="00EA25E2" w:rsidP="00EA25E2">
      <w:pPr>
        <w:spacing w:after="0" w:line="276" w:lineRule="auto"/>
        <w:jc w:val="both"/>
        <w:rPr>
          <w:rFonts w:ascii="Arial" w:eastAsia="Calibri" w:hAnsi="Arial" w:cs="Arial"/>
          <w:sz w:val="20"/>
          <w:szCs w:val="20"/>
        </w:rPr>
      </w:pPr>
      <w:r w:rsidRPr="00BA2D4D">
        <w:rPr>
          <w:rFonts w:ascii="Arial" w:eastAsia="Calibri" w:hAnsi="Arial" w:cs="Arial"/>
          <w:sz w:val="20"/>
          <w:szCs w:val="20"/>
        </w:rPr>
        <w:t xml:space="preserve">Člen določa obveznosti proizvajalca elektrike v zvezi s posredovanjem podatkov o meritvah in drugih dokazil, da se mu lahko izplačuje podpora. Člen vsebuje še določbe v zvezi z obveznostmi proizvajalca elektrike v primeru če na podlagi začasnih obračunov prejme preveč sredstev in posledice v primeru, ko </w:t>
      </w:r>
      <w:proofErr w:type="spellStart"/>
      <w:r w:rsidRPr="00BA2D4D">
        <w:rPr>
          <w:rFonts w:ascii="Arial" w:eastAsia="Calibri" w:hAnsi="Arial" w:cs="Arial"/>
          <w:sz w:val="20"/>
          <w:szCs w:val="20"/>
        </w:rPr>
        <w:t>zavede</w:t>
      </w:r>
      <w:proofErr w:type="spellEnd"/>
      <w:r w:rsidRPr="00BA2D4D">
        <w:rPr>
          <w:rFonts w:ascii="Arial" w:eastAsia="Calibri" w:hAnsi="Arial" w:cs="Arial"/>
          <w:sz w:val="20"/>
          <w:szCs w:val="20"/>
        </w:rPr>
        <w:t xml:space="preserve"> agencijo in center za podpore, da bi pridobil neupravičeno sredstva podpore. Člen določa, </w:t>
      </w:r>
      <w:r w:rsidRPr="00BA2D4D">
        <w:rPr>
          <w:rFonts w:ascii="Arial" w:eastAsia="Calibri" w:hAnsi="Arial" w:cs="Arial"/>
          <w:sz w:val="20"/>
          <w:szCs w:val="20"/>
        </w:rPr>
        <w:lastRenderedPageBreak/>
        <w:t xml:space="preserve">da je sam način prejemanja podpor in izdajanja računov določen s pravili za delovanje centra za podpore, da je center za podpore upravičen, da od </w:t>
      </w:r>
      <w:proofErr w:type="spellStart"/>
      <w:r w:rsidRPr="00BA2D4D">
        <w:rPr>
          <w:rFonts w:ascii="Arial" w:eastAsia="Calibri" w:hAnsi="Arial" w:cs="Arial"/>
          <w:sz w:val="20"/>
          <w:szCs w:val="20"/>
        </w:rPr>
        <w:t>elektrooperaterjev</w:t>
      </w:r>
      <w:proofErr w:type="spellEnd"/>
      <w:r w:rsidRPr="00BA2D4D">
        <w:rPr>
          <w:rFonts w:ascii="Arial" w:eastAsia="Calibri" w:hAnsi="Arial" w:cs="Arial"/>
          <w:sz w:val="20"/>
          <w:szCs w:val="20"/>
        </w:rPr>
        <w:t xml:space="preserve"> brezplačno dobi podatke o meritvah z merilnih mest prejemnikov podpor, ter da morajo proizvajalci hraniti vsa dokazila, ki so bila podlaga za prejemanje podpor najmanj tri leta.</w:t>
      </w:r>
    </w:p>
    <w:p w14:paraId="2825B835" w14:textId="77777777" w:rsidR="00EA25E2" w:rsidRPr="00BA2D4D" w:rsidRDefault="00EA25E2" w:rsidP="00EA25E2">
      <w:pPr>
        <w:spacing w:after="0" w:line="276" w:lineRule="auto"/>
        <w:jc w:val="both"/>
        <w:rPr>
          <w:rFonts w:ascii="Arial" w:eastAsia="Calibri" w:hAnsi="Arial" w:cs="Arial"/>
          <w:sz w:val="20"/>
          <w:szCs w:val="20"/>
        </w:rPr>
      </w:pPr>
    </w:p>
    <w:p w14:paraId="4A189827" w14:textId="77777777" w:rsidR="00EA25E2" w:rsidRPr="00BA2D4D" w:rsidRDefault="00EA25E2" w:rsidP="00EA25E2">
      <w:pPr>
        <w:numPr>
          <w:ilvl w:val="0"/>
          <w:numId w:val="28"/>
        </w:numPr>
        <w:suppressAutoHyphens/>
        <w:spacing w:after="200" w:line="276" w:lineRule="auto"/>
        <w:jc w:val="both"/>
        <w:rPr>
          <w:rFonts w:ascii="Arial" w:eastAsia="Calibri" w:hAnsi="Arial" w:cs="Arial"/>
          <w:sz w:val="20"/>
          <w:szCs w:val="20"/>
        </w:rPr>
      </w:pPr>
      <w:r w:rsidRPr="00BA2D4D">
        <w:rPr>
          <w:rFonts w:ascii="Arial" w:eastAsia="Calibri" w:hAnsi="Arial" w:cs="Arial"/>
          <w:sz w:val="20"/>
          <w:szCs w:val="20"/>
        </w:rPr>
        <w:t>člen</w:t>
      </w:r>
    </w:p>
    <w:p w14:paraId="2C91F446" w14:textId="77777777" w:rsidR="00EA25E2" w:rsidRPr="00BA2D4D" w:rsidRDefault="00EA25E2" w:rsidP="00EA25E2">
      <w:pPr>
        <w:spacing w:after="0" w:line="276" w:lineRule="auto"/>
        <w:jc w:val="both"/>
        <w:rPr>
          <w:rFonts w:ascii="Arial" w:eastAsia="Calibri" w:hAnsi="Arial" w:cs="Arial"/>
          <w:sz w:val="20"/>
          <w:szCs w:val="20"/>
        </w:rPr>
      </w:pPr>
      <w:r w:rsidRPr="00BA2D4D">
        <w:rPr>
          <w:rFonts w:ascii="Arial" w:eastAsia="Calibri" w:hAnsi="Arial" w:cs="Arial"/>
          <w:sz w:val="20"/>
          <w:szCs w:val="20"/>
        </w:rPr>
        <w:t xml:space="preserve">člen določa obveznosti proizvajalca elektrike v zvezi z obveščanjem centra za podpore in zagotavljanje dostopa do elektroenergetskega omrežja. Člen določa, da je za proizvajalce elektrike iz </w:t>
      </w:r>
      <w:proofErr w:type="spellStart"/>
      <w:r w:rsidRPr="00BA2D4D">
        <w:rPr>
          <w:rFonts w:ascii="Arial" w:eastAsia="Calibri" w:hAnsi="Arial" w:cs="Arial"/>
          <w:sz w:val="20"/>
          <w:szCs w:val="20"/>
        </w:rPr>
        <w:t>eko</w:t>
      </w:r>
      <w:proofErr w:type="spellEnd"/>
      <w:r w:rsidRPr="00BA2D4D">
        <w:rPr>
          <w:rFonts w:ascii="Arial" w:eastAsia="Calibri" w:hAnsi="Arial" w:cs="Arial"/>
          <w:sz w:val="20"/>
          <w:szCs w:val="20"/>
        </w:rPr>
        <w:t xml:space="preserve"> bilančne skupine odgovoren za izravnavo razlik med napovedano in realizirano neto proizvodnjo elektrike center za podpore. Za spremljanje razpršene proizvodnje iz </w:t>
      </w:r>
      <w:proofErr w:type="spellStart"/>
      <w:r w:rsidRPr="00BA2D4D">
        <w:rPr>
          <w:rFonts w:ascii="Arial" w:eastAsia="Calibri" w:hAnsi="Arial" w:cs="Arial"/>
          <w:sz w:val="20"/>
          <w:szCs w:val="20"/>
        </w:rPr>
        <w:t>eko</w:t>
      </w:r>
      <w:proofErr w:type="spellEnd"/>
      <w:r w:rsidRPr="00BA2D4D">
        <w:rPr>
          <w:rFonts w:ascii="Arial" w:eastAsia="Calibri" w:hAnsi="Arial" w:cs="Arial"/>
          <w:sz w:val="20"/>
          <w:szCs w:val="20"/>
        </w:rPr>
        <w:t xml:space="preserve"> bilančne skupine centra za podpore je slednji upravičen do brezplačnih meritev proizvodnje od </w:t>
      </w:r>
      <w:proofErr w:type="spellStart"/>
      <w:r w:rsidRPr="00BA2D4D">
        <w:rPr>
          <w:rFonts w:ascii="Arial" w:eastAsia="Calibri" w:hAnsi="Arial" w:cs="Arial"/>
          <w:sz w:val="20"/>
          <w:szCs w:val="20"/>
        </w:rPr>
        <w:t>elektrooperaterjev</w:t>
      </w:r>
      <w:proofErr w:type="spellEnd"/>
      <w:r w:rsidRPr="00BA2D4D">
        <w:rPr>
          <w:rFonts w:ascii="Arial" w:eastAsia="Calibri" w:hAnsi="Arial" w:cs="Arial"/>
          <w:sz w:val="20"/>
          <w:szCs w:val="20"/>
        </w:rPr>
        <w:t xml:space="preserve"> omrežja na urni ali petnajst minutni osnovi za pretekli dan.</w:t>
      </w:r>
    </w:p>
    <w:p w14:paraId="7654EEAE" w14:textId="77777777" w:rsidR="00EA25E2" w:rsidRPr="00BA2D4D" w:rsidRDefault="00EA25E2" w:rsidP="00EA25E2">
      <w:pPr>
        <w:spacing w:after="0" w:line="276" w:lineRule="auto"/>
        <w:jc w:val="both"/>
        <w:rPr>
          <w:rFonts w:ascii="Arial" w:eastAsia="Calibri" w:hAnsi="Arial" w:cs="Arial"/>
          <w:sz w:val="20"/>
          <w:szCs w:val="20"/>
        </w:rPr>
      </w:pPr>
    </w:p>
    <w:p w14:paraId="33556D77" w14:textId="77777777" w:rsidR="00EA25E2" w:rsidRPr="00BA2D4D" w:rsidRDefault="00EA25E2" w:rsidP="00EA25E2">
      <w:pPr>
        <w:numPr>
          <w:ilvl w:val="0"/>
          <w:numId w:val="28"/>
        </w:numPr>
        <w:suppressAutoHyphens/>
        <w:spacing w:after="200" w:line="276" w:lineRule="auto"/>
        <w:jc w:val="both"/>
        <w:rPr>
          <w:rFonts w:ascii="Arial" w:eastAsia="Calibri" w:hAnsi="Arial" w:cs="Arial"/>
          <w:sz w:val="20"/>
          <w:szCs w:val="20"/>
        </w:rPr>
      </w:pPr>
      <w:r w:rsidRPr="00BA2D4D">
        <w:rPr>
          <w:rFonts w:ascii="Arial" w:eastAsia="Calibri" w:hAnsi="Arial" w:cs="Arial"/>
          <w:sz w:val="20"/>
          <w:szCs w:val="20"/>
        </w:rPr>
        <w:t>člen</w:t>
      </w:r>
    </w:p>
    <w:p w14:paraId="6F554991" w14:textId="77777777" w:rsidR="00EA25E2" w:rsidRPr="00BA2D4D" w:rsidRDefault="00EA25E2" w:rsidP="00EA25E2">
      <w:pPr>
        <w:spacing w:after="0" w:line="276" w:lineRule="auto"/>
        <w:jc w:val="both"/>
        <w:rPr>
          <w:rFonts w:ascii="Arial" w:eastAsia="Calibri" w:hAnsi="Arial" w:cs="Arial"/>
          <w:sz w:val="20"/>
          <w:szCs w:val="20"/>
        </w:rPr>
      </w:pPr>
      <w:r w:rsidRPr="00BA2D4D">
        <w:rPr>
          <w:rFonts w:ascii="Arial" w:eastAsia="Calibri" w:hAnsi="Arial" w:cs="Arial"/>
          <w:sz w:val="20"/>
          <w:szCs w:val="20"/>
        </w:rPr>
        <w:t>Določa, da mora Ministrstvo za infrastrukturo, ki je pristojno za energijo v osmih dneh po uveljavitvi te uredbe objaviti metodologijo, ki je podlaga za določanje cene elektrike proizvodnih naprav in referenčnih stroškov proizvodnje elektrike za posamezne reprezentativne skupine proizvodnih naprav OVE in SPTE.</w:t>
      </w:r>
    </w:p>
    <w:p w14:paraId="35F429A0" w14:textId="77777777" w:rsidR="00EA25E2" w:rsidRPr="00BA2D4D" w:rsidRDefault="00EA25E2" w:rsidP="00EA25E2">
      <w:pPr>
        <w:spacing w:after="0" w:line="276" w:lineRule="auto"/>
        <w:jc w:val="both"/>
        <w:rPr>
          <w:rFonts w:ascii="Arial" w:eastAsia="Calibri" w:hAnsi="Arial" w:cs="Arial"/>
          <w:sz w:val="20"/>
          <w:szCs w:val="20"/>
        </w:rPr>
      </w:pPr>
    </w:p>
    <w:p w14:paraId="71510AB4" w14:textId="4E01C9C7" w:rsidR="00EA25E2" w:rsidRPr="00BA2D4D" w:rsidRDefault="00EA25E2" w:rsidP="002A74C1">
      <w:pPr>
        <w:pStyle w:val="Odstavekseznama"/>
        <w:numPr>
          <w:ilvl w:val="0"/>
          <w:numId w:val="29"/>
        </w:numPr>
        <w:suppressAutoHyphens/>
        <w:spacing w:after="200" w:line="276" w:lineRule="auto"/>
        <w:jc w:val="both"/>
        <w:rPr>
          <w:rFonts w:ascii="Arial" w:eastAsia="Calibri" w:hAnsi="Arial" w:cs="Arial"/>
          <w:sz w:val="20"/>
          <w:szCs w:val="20"/>
        </w:rPr>
      </w:pPr>
      <w:r w:rsidRPr="00BA2D4D">
        <w:rPr>
          <w:rFonts w:ascii="Arial" w:eastAsia="Calibri" w:hAnsi="Arial" w:cs="Arial"/>
          <w:sz w:val="20"/>
          <w:szCs w:val="20"/>
        </w:rPr>
        <w:t>člen</w:t>
      </w:r>
    </w:p>
    <w:p w14:paraId="4D147FF2" w14:textId="77777777" w:rsidR="00EA25E2" w:rsidRPr="00BA2D4D" w:rsidRDefault="00EA25E2" w:rsidP="00EA25E2">
      <w:pPr>
        <w:spacing w:after="0" w:line="276" w:lineRule="auto"/>
        <w:jc w:val="both"/>
        <w:rPr>
          <w:rFonts w:ascii="Arial" w:eastAsia="Calibri" w:hAnsi="Arial" w:cs="Arial"/>
          <w:sz w:val="20"/>
          <w:szCs w:val="20"/>
        </w:rPr>
      </w:pPr>
      <w:r w:rsidRPr="00BA2D4D">
        <w:rPr>
          <w:rFonts w:ascii="Arial" w:eastAsia="Calibri" w:hAnsi="Arial" w:cs="Arial"/>
          <w:sz w:val="20"/>
          <w:szCs w:val="20"/>
        </w:rPr>
        <w:t>Člen določa, da se začeti postopki pred uveljavitvijo nove uredbe o podporah dokončajo po dosedanjih predpisih.</w:t>
      </w:r>
    </w:p>
    <w:p w14:paraId="267D37C3" w14:textId="77777777" w:rsidR="00EA25E2" w:rsidRPr="00BA2D4D" w:rsidRDefault="00EA25E2" w:rsidP="00EA25E2">
      <w:pPr>
        <w:spacing w:after="0" w:line="276" w:lineRule="auto"/>
        <w:jc w:val="both"/>
        <w:rPr>
          <w:rFonts w:ascii="Arial" w:eastAsia="Calibri" w:hAnsi="Arial" w:cs="Arial"/>
          <w:sz w:val="20"/>
          <w:szCs w:val="20"/>
        </w:rPr>
      </w:pPr>
    </w:p>
    <w:p w14:paraId="2CD10D4E" w14:textId="77777777" w:rsidR="00EA25E2" w:rsidRPr="00BA2D4D" w:rsidRDefault="00EA25E2" w:rsidP="002A74C1">
      <w:pPr>
        <w:numPr>
          <w:ilvl w:val="0"/>
          <w:numId w:val="29"/>
        </w:numPr>
        <w:suppressAutoHyphens/>
        <w:spacing w:after="200" w:line="276" w:lineRule="auto"/>
        <w:jc w:val="both"/>
        <w:rPr>
          <w:rFonts w:ascii="Arial" w:eastAsia="Calibri" w:hAnsi="Arial" w:cs="Arial"/>
          <w:sz w:val="20"/>
          <w:szCs w:val="20"/>
        </w:rPr>
      </w:pPr>
      <w:r w:rsidRPr="00BA2D4D">
        <w:rPr>
          <w:rFonts w:ascii="Arial" w:eastAsia="Calibri" w:hAnsi="Arial" w:cs="Arial"/>
          <w:sz w:val="20"/>
          <w:szCs w:val="20"/>
        </w:rPr>
        <w:t>člen</w:t>
      </w:r>
    </w:p>
    <w:p w14:paraId="6AF83E87" w14:textId="274D2A95" w:rsidR="00EA25E2" w:rsidRPr="00BA2D4D" w:rsidRDefault="00EA25E2" w:rsidP="00EA25E2">
      <w:pPr>
        <w:spacing w:after="0" w:line="276" w:lineRule="auto"/>
        <w:jc w:val="both"/>
        <w:rPr>
          <w:rFonts w:ascii="Arial" w:eastAsia="Calibri" w:hAnsi="Arial" w:cs="Arial"/>
          <w:sz w:val="20"/>
          <w:szCs w:val="20"/>
        </w:rPr>
      </w:pPr>
      <w:r w:rsidRPr="00BA2D4D">
        <w:rPr>
          <w:rFonts w:ascii="Arial" w:eastAsia="Calibri" w:hAnsi="Arial" w:cs="Arial"/>
          <w:sz w:val="20"/>
          <w:szCs w:val="20"/>
        </w:rPr>
        <w:t>Člen določa</w:t>
      </w:r>
      <w:r w:rsidR="00BC206D" w:rsidRPr="00BA2D4D">
        <w:rPr>
          <w:rFonts w:ascii="Arial" w:eastAsia="Calibri" w:hAnsi="Arial" w:cs="Arial"/>
          <w:sz w:val="20"/>
          <w:szCs w:val="20"/>
        </w:rPr>
        <w:t xml:space="preserve"> uporabo določb starih uredb in črpanje pravic iz teh naslovov. </w:t>
      </w:r>
    </w:p>
    <w:p w14:paraId="55CD1325" w14:textId="2721ED39" w:rsidR="002A74C1" w:rsidRPr="00BA2D4D" w:rsidRDefault="002A74C1" w:rsidP="002A74C1">
      <w:pPr>
        <w:pStyle w:val="len"/>
        <w:spacing w:line="276" w:lineRule="auto"/>
        <w:jc w:val="both"/>
        <w:rPr>
          <w:b w:val="0"/>
          <w:sz w:val="20"/>
          <w:szCs w:val="20"/>
        </w:rPr>
      </w:pPr>
      <w:r w:rsidRPr="00BA2D4D">
        <w:rPr>
          <w:b w:val="0"/>
          <w:sz w:val="20"/>
          <w:szCs w:val="20"/>
        </w:rPr>
        <w:t xml:space="preserve">    35. člen</w:t>
      </w:r>
    </w:p>
    <w:p w14:paraId="5C32C5C8" w14:textId="77777777" w:rsidR="002A74C1" w:rsidRPr="00BA2D4D" w:rsidRDefault="002A74C1" w:rsidP="002A74C1">
      <w:pPr>
        <w:pStyle w:val="lennaslov"/>
        <w:spacing w:line="276" w:lineRule="auto"/>
        <w:jc w:val="both"/>
        <w:rPr>
          <w:b w:val="0"/>
          <w:sz w:val="20"/>
          <w:szCs w:val="20"/>
        </w:rPr>
      </w:pPr>
    </w:p>
    <w:p w14:paraId="2C93D37F" w14:textId="679370C1" w:rsidR="002A74C1" w:rsidRDefault="002A74C1" w:rsidP="0099664B">
      <w:pPr>
        <w:pStyle w:val="lennaslov"/>
        <w:spacing w:line="276" w:lineRule="auto"/>
        <w:jc w:val="both"/>
        <w:rPr>
          <w:rFonts w:eastAsiaTheme="minorHAnsi"/>
          <w:b w:val="0"/>
          <w:bCs/>
          <w:sz w:val="20"/>
          <w:szCs w:val="20"/>
        </w:rPr>
      </w:pPr>
      <w:r w:rsidRPr="00BA2D4D">
        <w:rPr>
          <w:b w:val="0"/>
          <w:sz w:val="20"/>
          <w:szCs w:val="20"/>
        </w:rPr>
        <w:t xml:space="preserve">Člen določa upravičenje za kritje stroškov CO2 kuponov oziroma </w:t>
      </w:r>
      <w:proofErr w:type="spellStart"/>
      <w:r w:rsidRPr="00BA2D4D">
        <w:rPr>
          <w:b w:val="0"/>
          <w:sz w:val="20"/>
          <w:szCs w:val="20"/>
        </w:rPr>
        <w:t>okoljske</w:t>
      </w:r>
      <w:proofErr w:type="spellEnd"/>
      <w:r w:rsidRPr="00BA2D4D">
        <w:rPr>
          <w:b w:val="0"/>
          <w:sz w:val="20"/>
          <w:szCs w:val="20"/>
        </w:rPr>
        <w:t xml:space="preserve"> dajatve za tiste p</w:t>
      </w:r>
      <w:r w:rsidRPr="00BA2D4D">
        <w:rPr>
          <w:rFonts w:eastAsiaTheme="minorHAnsi"/>
          <w:b w:val="0"/>
          <w:bCs/>
          <w:sz w:val="20"/>
          <w:szCs w:val="20"/>
        </w:rPr>
        <w:t xml:space="preserve">roizvajalce, ki so s proizvodno napravo SPTE vključeni v sistem Skupnosti za trgovanje s pravicami do emisij CO2, oziroma so, zaradi odobrene izključitve iz sistema Skupnosti za trgovanje s pravicami do emisij CO2, obvezani k plačilu </w:t>
      </w:r>
      <w:proofErr w:type="spellStart"/>
      <w:r w:rsidRPr="00BA2D4D">
        <w:rPr>
          <w:rFonts w:eastAsiaTheme="minorHAnsi"/>
          <w:b w:val="0"/>
          <w:bCs/>
          <w:sz w:val="20"/>
          <w:szCs w:val="20"/>
        </w:rPr>
        <w:t>okoljske</w:t>
      </w:r>
      <w:proofErr w:type="spellEnd"/>
      <w:r w:rsidRPr="00BA2D4D">
        <w:rPr>
          <w:rFonts w:eastAsiaTheme="minorHAnsi"/>
          <w:b w:val="0"/>
          <w:bCs/>
          <w:sz w:val="20"/>
          <w:szCs w:val="20"/>
        </w:rPr>
        <w:t xml:space="preserve"> dajatve v skladu z zakonom ki ureja varstvo okolja, zato so upravičeni do povračila stroškov od relevantnega obdobja, ko so ti dejansko in dokazano nastali. Člen določa tudi rok v katerem sme proizvajalec uveljavljati to upravičenje. </w:t>
      </w:r>
    </w:p>
    <w:p w14:paraId="1E59797A" w14:textId="77777777" w:rsidR="0099664B" w:rsidRPr="0099664B" w:rsidRDefault="0099664B" w:rsidP="0099664B">
      <w:pPr>
        <w:pStyle w:val="lennaslov"/>
        <w:spacing w:line="276" w:lineRule="auto"/>
        <w:jc w:val="both"/>
        <w:rPr>
          <w:rFonts w:eastAsiaTheme="minorHAnsi"/>
          <w:b w:val="0"/>
          <w:bCs/>
          <w:sz w:val="20"/>
          <w:szCs w:val="20"/>
        </w:rPr>
      </w:pPr>
    </w:p>
    <w:p w14:paraId="66DEDEFC" w14:textId="0C81DF1E" w:rsidR="00EA25E2" w:rsidRPr="00BA2D4D" w:rsidRDefault="00EA25E2" w:rsidP="00BA2D4D">
      <w:pPr>
        <w:pStyle w:val="Odstavekseznama"/>
        <w:numPr>
          <w:ilvl w:val="0"/>
          <w:numId w:val="31"/>
        </w:numPr>
        <w:suppressAutoHyphens/>
        <w:spacing w:after="200" w:line="276" w:lineRule="auto"/>
        <w:jc w:val="both"/>
        <w:rPr>
          <w:rFonts w:ascii="Arial" w:eastAsia="Calibri" w:hAnsi="Arial" w:cs="Arial"/>
          <w:sz w:val="20"/>
          <w:szCs w:val="20"/>
        </w:rPr>
      </w:pPr>
      <w:r w:rsidRPr="00BA2D4D">
        <w:rPr>
          <w:rFonts w:ascii="Arial" w:eastAsia="Calibri" w:hAnsi="Arial" w:cs="Arial"/>
          <w:sz w:val="20"/>
          <w:szCs w:val="20"/>
        </w:rPr>
        <w:t>člen</w:t>
      </w:r>
    </w:p>
    <w:p w14:paraId="0F1D46E9" w14:textId="3D27032E" w:rsidR="00EA25E2" w:rsidRDefault="00EA25E2" w:rsidP="00EA25E2">
      <w:pPr>
        <w:spacing w:after="0" w:line="276" w:lineRule="auto"/>
        <w:jc w:val="both"/>
        <w:rPr>
          <w:rFonts w:ascii="Arial" w:eastAsia="Calibri" w:hAnsi="Arial" w:cs="Arial"/>
          <w:sz w:val="20"/>
          <w:szCs w:val="20"/>
        </w:rPr>
      </w:pPr>
      <w:r w:rsidRPr="00BA2D4D">
        <w:rPr>
          <w:rFonts w:ascii="Arial" w:eastAsia="Calibri" w:hAnsi="Arial" w:cs="Arial"/>
          <w:sz w:val="20"/>
          <w:szCs w:val="20"/>
        </w:rPr>
        <w:t>Člen določa kdaj začne veljati uredba.</w:t>
      </w:r>
    </w:p>
    <w:p w14:paraId="1CB1C2E5" w14:textId="44BE33FB" w:rsidR="008F6125" w:rsidRDefault="008F6125" w:rsidP="00EA25E2">
      <w:pPr>
        <w:spacing w:after="0" w:line="276" w:lineRule="auto"/>
        <w:jc w:val="both"/>
        <w:rPr>
          <w:rFonts w:ascii="Arial" w:eastAsia="Calibri" w:hAnsi="Arial" w:cs="Arial"/>
          <w:sz w:val="20"/>
          <w:szCs w:val="20"/>
        </w:rPr>
      </w:pPr>
    </w:p>
    <w:p w14:paraId="4FDD0F55" w14:textId="77777777" w:rsidR="008F6125" w:rsidRPr="00BA2D4D" w:rsidRDefault="008F6125" w:rsidP="00EA25E2">
      <w:pPr>
        <w:spacing w:after="0" w:line="276" w:lineRule="auto"/>
        <w:jc w:val="both"/>
        <w:rPr>
          <w:rFonts w:ascii="Arial" w:eastAsia="Calibri" w:hAnsi="Arial" w:cs="Arial"/>
          <w:sz w:val="20"/>
          <w:szCs w:val="20"/>
        </w:rPr>
      </w:pPr>
    </w:p>
    <w:p w14:paraId="03EAC941" w14:textId="0352E338" w:rsidR="00652E10" w:rsidRPr="0099664B" w:rsidRDefault="00652E10" w:rsidP="008F6125">
      <w:pPr>
        <w:pStyle w:val="Priloga"/>
        <w:spacing w:before="0" w:after="0" w:line="240" w:lineRule="auto"/>
        <w:rPr>
          <w:rFonts w:eastAsiaTheme="minorHAnsi"/>
          <w:bCs/>
          <w:sz w:val="20"/>
          <w:szCs w:val="20"/>
        </w:rPr>
      </w:pPr>
      <w:r w:rsidRPr="0099664B">
        <w:rPr>
          <w:rFonts w:eastAsiaTheme="minorHAnsi"/>
          <w:bCs/>
          <w:sz w:val="20"/>
          <w:szCs w:val="20"/>
        </w:rPr>
        <w:fldChar w:fldCharType="begin"/>
      </w:r>
      <w:r w:rsidRPr="0099664B">
        <w:rPr>
          <w:rFonts w:eastAsiaTheme="minorHAnsi"/>
          <w:bCs/>
          <w:sz w:val="20"/>
          <w:szCs w:val="20"/>
        </w:rPr>
        <w:instrText xml:space="preserve"> HYPERLINK "http://www.pisrs.si/Pis.web/npb/2020-01-1102-2016-01-3198-npb1-p1.pdf" </w:instrText>
      </w:r>
      <w:r w:rsidRPr="0099664B">
        <w:rPr>
          <w:rFonts w:eastAsiaTheme="minorHAnsi"/>
          <w:bCs/>
          <w:sz w:val="20"/>
          <w:szCs w:val="20"/>
        </w:rPr>
        <w:fldChar w:fldCharType="separate"/>
      </w:r>
      <w:r w:rsidRPr="0099664B">
        <w:rPr>
          <w:rFonts w:eastAsiaTheme="minorHAnsi"/>
          <w:bCs/>
          <w:sz w:val="20"/>
          <w:szCs w:val="20"/>
        </w:rPr>
        <w:t>Priloga 1</w:t>
      </w:r>
    </w:p>
    <w:p w14:paraId="422AFE43" w14:textId="2297011A" w:rsidR="00652E10" w:rsidRPr="0099664B" w:rsidRDefault="00652E10" w:rsidP="008F6125">
      <w:pPr>
        <w:pStyle w:val="Priloga"/>
        <w:spacing w:before="0" w:after="0" w:line="240" w:lineRule="auto"/>
        <w:rPr>
          <w:rFonts w:eastAsiaTheme="minorHAnsi"/>
          <w:bCs/>
          <w:sz w:val="20"/>
          <w:szCs w:val="20"/>
        </w:rPr>
      </w:pPr>
      <w:r w:rsidRPr="0099664B">
        <w:rPr>
          <w:rFonts w:eastAsiaTheme="minorHAnsi"/>
          <w:bCs/>
          <w:sz w:val="20"/>
          <w:szCs w:val="20"/>
        </w:rPr>
        <w:t xml:space="preserve">Določa </w:t>
      </w:r>
      <w:r w:rsidR="00BA2D4D" w:rsidRPr="0099664B">
        <w:rPr>
          <w:rFonts w:eastAsiaTheme="minorHAnsi"/>
          <w:bCs/>
          <w:sz w:val="20"/>
          <w:szCs w:val="20"/>
        </w:rPr>
        <w:t>Biomaso</w:t>
      </w:r>
      <w:r w:rsidRPr="0099664B">
        <w:rPr>
          <w:rFonts w:eastAsiaTheme="minorHAnsi"/>
          <w:bCs/>
          <w:sz w:val="20"/>
          <w:szCs w:val="20"/>
        </w:rPr>
        <w:t>, ki se lahko uporablja za proizvodnjo elektrike</w:t>
      </w:r>
      <w:r w:rsidR="00BA2D4D" w:rsidRPr="0099664B">
        <w:rPr>
          <w:rFonts w:eastAsiaTheme="minorHAnsi"/>
          <w:bCs/>
          <w:sz w:val="20"/>
          <w:szCs w:val="20"/>
        </w:rPr>
        <w:t>, ki prejema podpore, razdeljeno</w:t>
      </w:r>
      <w:r w:rsidRPr="0099664B">
        <w:rPr>
          <w:rFonts w:eastAsiaTheme="minorHAnsi"/>
          <w:bCs/>
          <w:sz w:val="20"/>
          <w:szCs w:val="20"/>
        </w:rPr>
        <w:t xml:space="preserve"> po virih</w:t>
      </w:r>
      <w:r w:rsidRPr="0099664B">
        <w:rPr>
          <w:rFonts w:eastAsiaTheme="minorHAnsi"/>
          <w:bCs/>
          <w:sz w:val="20"/>
          <w:szCs w:val="20"/>
        </w:rPr>
        <w:fldChar w:fldCharType="end"/>
      </w:r>
    </w:p>
    <w:p w14:paraId="3948AB82" w14:textId="77777777" w:rsidR="008F6125" w:rsidRDefault="008F6125" w:rsidP="008F6125">
      <w:pPr>
        <w:pStyle w:val="Priloga"/>
        <w:spacing w:before="0" w:after="0" w:line="240" w:lineRule="auto"/>
        <w:rPr>
          <w:rFonts w:eastAsiaTheme="minorHAnsi"/>
          <w:bCs/>
          <w:sz w:val="20"/>
          <w:szCs w:val="20"/>
        </w:rPr>
      </w:pPr>
    </w:p>
    <w:p w14:paraId="70ACDC67" w14:textId="5536FB04" w:rsidR="00BA2D4D" w:rsidRPr="0099664B" w:rsidRDefault="00652E10" w:rsidP="008F6125">
      <w:pPr>
        <w:pStyle w:val="Priloga"/>
        <w:spacing w:before="0" w:after="0" w:line="240" w:lineRule="auto"/>
        <w:rPr>
          <w:rFonts w:eastAsiaTheme="minorHAnsi"/>
          <w:bCs/>
          <w:sz w:val="20"/>
          <w:szCs w:val="20"/>
        </w:rPr>
      </w:pPr>
      <w:r w:rsidRPr="0099664B">
        <w:rPr>
          <w:rFonts w:eastAsiaTheme="minorHAnsi"/>
          <w:bCs/>
          <w:sz w:val="20"/>
          <w:szCs w:val="20"/>
        </w:rPr>
        <w:fldChar w:fldCharType="begin"/>
      </w:r>
      <w:r w:rsidRPr="0099664B">
        <w:rPr>
          <w:rFonts w:eastAsiaTheme="minorHAnsi"/>
          <w:bCs/>
          <w:sz w:val="20"/>
          <w:szCs w:val="20"/>
        </w:rPr>
        <w:instrText xml:space="preserve"> HYPERLINK "http://www.pisrs.si/Pis.web/npb/2020-01-1102-2016-01-3198-npb1-p2.pdf" </w:instrText>
      </w:r>
      <w:r w:rsidRPr="0099664B">
        <w:rPr>
          <w:rFonts w:eastAsiaTheme="minorHAnsi"/>
          <w:bCs/>
          <w:sz w:val="20"/>
          <w:szCs w:val="20"/>
        </w:rPr>
        <w:fldChar w:fldCharType="separate"/>
      </w:r>
      <w:r w:rsidR="00BA2D4D" w:rsidRPr="0099664B">
        <w:rPr>
          <w:rFonts w:eastAsiaTheme="minorHAnsi"/>
          <w:bCs/>
          <w:sz w:val="20"/>
          <w:szCs w:val="20"/>
        </w:rPr>
        <w:t>Priloga 2</w:t>
      </w:r>
    </w:p>
    <w:p w14:paraId="1DD8452E" w14:textId="491098BF" w:rsidR="00EA25E2" w:rsidRPr="00BA2D4D" w:rsidRDefault="00BA2D4D" w:rsidP="008F6125">
      <w:pPr>
        <w:spacing w:after="0" w:line="240" w:lineRule="auto"/>
        <w:jc w:val="both"/>
        <w:rPr>
          <w:rFonts w:ascii="Arial" w:hAnsi="Arial" w:cs="Arial"/>
          <w:sz w:val="20"/>
          <w:szCs w:val="20"/>
        </w:rPr>
      </w:pPr>
      <w:r w:rsidRPr="0099664B">
        <w:rPr>
          <w:rFonts w:ascii="Arial" w:hAnsi="Arial" w:cs="Arial"/>
          <w:bCs/>
          <w:sz w:val="20"/>
          <w:szCs w:val="20"/>
          <w:lang w:eastAsia="sl-SI"/>
        </w:rPr>
        <w:t>Določa spremenljivi del</w:t>
      </w:r>
      <w:r w:rsidR="00652E10" w:rsidRPr="0099664B">
        <w:rPr>
          <w:rFonts w:ascii="Arial" w:hAnsi="Arial" w:cs="Arial"/>
          <w:bCs/>
          <w:sz w:val="20"/>
          <w:szCs w:val="20"/>
          <w:lang w:eastAsia="sl-SI"/>
        </w:rPr>
        <w:t xml:space="preserve"> referenčnih stroškov (SDRS) za proizvodne naprave SPTE</w:t>
      </w:r>
      <w:r w:rsidR="00652E10" w:rsidRPr="0099664B">
        <w:rPr>
          <w:rFonts w:ascii="Arial" w:hAnsi="Arial" w:cs="Arial"/>
          <w:bCs/>
          <w:sz w:val="20"/>
          <w:szCs w:val="20"/>
          <w:lang w:eastAsia="sl-SI"/>
        </w:rPr>
        <w:fldChar w:fldCharType="end"/>
      </w:r>
      <w:r w:rsidRPr="0099664B">
        <w:rPr>
          <w:rFonts w:ascii="Arial" w:hAnsi="Arial" w:cs="Arial"/>
          <w:bCs/>
          <w:sz w:val="20"/>
          <w:szCs w:val="20"/>
          <w:lang w:eastAsia="sl-SI"/>
        </w:rPr>
        <w:t>, pri čemer je vnesena dopolnitev v enačbo za izračun parametra »a« regresijske krivulje KSDRS(i), letno določena na podlagi regresije SDRS(i) za prvi, tretji in četrti velikostni razred (izbrane tipične enote)</w:t>
      </w:r>
    </w:p>
    <w:sectPr w:rsidR="00EA25E2" w:rsidRPr="00BA2D4D">
      <w:headerReference w:type="default" r:id="rId25"/>
      <w:footerReference w:type="default" r:id="rId26"/>
      <w:pgSz w:w="11906" w:h="16838"/>
      <w:pgMar w:top="1417" w:right="1417" w:bottom="1417" w:left="1417"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BD081FF" w16cid:durableId="251A47CC"/>
  <w16cid:commentId w16cid:paraId="49E0480B" w16cid:durableId="251A47CD"/>
  <w16cid:commentId w16cid:paraId="3BA627EC" w16cid:durableId="251A47CE"/>
  <w16cid:commentId w16cid:paraId="43EA020B" w16cid:durableId="251A7575"/>
  <w16cid:commentId w16cid:paraId="63CC113D" w16cid:durableId="251A47CF"/>
  <w16cid:commentId w16cid:paraId="35784931" w16cid:durableId="251A47D0"/>
  <w16cid:commentId w16cid:paraId="44B55BD6" w16cid:durableId="251A76D8"/>
  <w16cid:commentId w16cid:paraId="1172E3C3" w16cid:durableId="251A7996"/>
  <w16cid:commentId w16cid:paraId="085CF7EC" w16cid:durableId="251A47D1"/>
  <w16cid:commentId w16cid:paraId="299CDF47" w16cid:durableId="251A7A4D"/>
  <w16cid:commentId w16cid:paraId="60A217E7" w16cid:durableId="251A7AC7"/>
  <w16cid:commentId w16cid:paraId="452874BA" w16cid:durableId="251A47D2"/>
  <w16cid:commentId w16cid:paraId="28835ABA" w16cid:durableId="251A7DFD"/>
  <w16cid:commentId w16cid:paraId="2F89EF9F" w16cid:durableId="251A7EB9"/>
  <w16cid:commentId w16cid:paraId="21F79245" w16cid:durableId="251A7F24"/>
  <w16cid:commentId w16cid:paraId="1D45C179" w16cid:durableId="251A7F65"/>
  <w16cid:commentId w16cid:paraId="7785D553" w16cid:durableId="251A47D3"/>
  <w16cid:commentId w16cid:paraId="19A75EE3" w16cid:durableId="251A47D4"/>
  <w16cid:commentId w16cid:paraId="24C7FBC3" w16cid:durableId="251A9B42"/>
  <w16cid:commentId w16cid:paraId="1EB47636" w16cid:durableId="251AB980"/>
  <w16cid:commentId w16cid:paraId="279BE98C" w16cid:durableId="251A47D5"/>
  <w16cid:commentId w16cid:paraId="0F24F8DE" w16cid:durableId="251AA52C"/>
  <w16cid:commentId w16cid:paraId="0358E259" w16cid:durableId="251A47D6"/>
  <w16cid:commentId w16cid:paraId="6476E04C" w16cid:durableId="251A47D7"/>
  <w16cid:commentId w16cid:paraId="01902579" w16cid:durableId="251BC690"/>
  <w16cid:commentId w16cid:paraId="1065FA3A" w16cid:durableId="251BC885"/>
  <w16cid:commentId w16cid:paraId="259DF7D7" w16cid:durableId="251BCAA8"/>
  <w16cid:commentId w16cid:paraId="7F1F4BC2" w16cid:durableId="251BCF33"/>
  <w16cid:commentId w16cid:paraId="523012E0" w16cid:durableId="251BD127"/>
  <w16cid:commentId w16cid:paraId="5BEBDB7B" w16cid:durableId="251BD4E7"/>
  <w16cid:commentId w16cid:paraId="222ACFF0" w16cid:durableId="251BD356"/>
  <w16cid:commentId w16cid:paraId="64964FD3" w16cid:durableId="251BD39D"/>
  <w16cid:commentId w16cid:paraId="7DF42AEC" w16cid:durableId="251BD5C4"/>
  <w16cid:commentId w16cid:paraId="0951C967" w16cid:durableId="251BDD29"/>
  <w16cid:commentId w16cid:paraId="51F19221" w16cid:durableId="251A47D8"/>
  <w16cid:commentId w16cid:paraId="2F5FEF07" w16cid:durableId="251A47D9"/>
  <w16cid:commentId w16cid:paraId="64ED7F4B" w16cid:durableId="251BDCF1"/>
  <w16cid:commentId w16cid:paraId="0736B341" w16cid:durableId="251A47DA"/>
  <w16cid:commentId w16cid:paraId="096D27B4" w16cid:durableId="251BDBB6"/>
  <w16cid:commentId w16cid:paraId="7A499B6F" w16cid:durableId="251AB0FF"/>
  <w16cid:commentId w16cid:paraId="74648C8A" w16cid:durableId="251BD7B3"/>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BC6390" w14:textId="77777777" w:rsidR="008663FD" w:rsidRDefault="008663FD" w:rsidP="000B65BA">
      <w:pPr>
        <w:spacing w:after="0" w:line="240" w:lineRule="auto"/>
      </w:pPr>
      <w:r>
        <w:separator/>
      </w:r>
    </w:p>
  </w:endnote>
  <w:endnote w:type="continuationSeparator" w:id="0">
    <w:p w14:paraId="56F83CB9" w14:textId="77777777" w:rsidR="008663FD" w:rsidRDefault="008663FD" w:rsidP="000B65BA">
      <w:pPr>
        <w:spacing w:after="0" w:line="240" w:lineRule="auto"/>
      </w:pPr>
      <w:r>
        <w:continuationSeparator/>
      </w:r>
    </w:p>
  </w:endnote>
  <w:endnote w:type="continuationNotice" w:id="1">
    <w:p w14:paraId="5094983D" w14:textId="77777777" w:rsidR="008663FD" w:rsidRDefault="008663F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EE"/>
    <w:family w:val="swiss"/>
    <w:pitch w:val="variable"/>
    <w:sig w:usb0="E4002EFF" w:usb1="C000E47F" w:usb2="00000009" w:usb3="00000000" w:csb0="000001FF" w:csb1="00000000"/>
  </w:font>
  <w:font w:name="Cambria Math">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0458828"/>
      <w:docPartObj>
        <w:docPartGallery w:val="Page Numbers (Bottom of Page)"/>
        <w:docPartUnique/>
      </w:docPartObj>
    </w:sdtPr>
    <w:sdtEndPr/>
    <w:sdtContent>
      <w:p w14:paraId="164344A1" w14:textId="4ECF9ADF" w:rsidR="00D01C43" w:rsidRDefault="00D01C43">
        <w:pPr>
          <w:pStyle w:val="Noga"/>
          <w:jc w:val="right"/>
        </w:pPr>
        <w:r>
          <w:fldChar w:fldCharType="begin"/>
        </w:r>
        <w:r>
          <w:instrText>PAGE   \* MERGEFORMAT</w:instrText>
        </w:r>
        <w:r>
          <w:fldChar w:fldCharType="separate"/>
        </w:r>
        <w:r w:rsidR="00FE7208">
          <w:rPr>
            <w:noProof/>
          </w:rPr>
          <w:t>21</w:t>
        </w:r>
        <w:r>
          <w:fldChar w:fldCharType="end"/>
        </w:r>
      </w:p>
    </w:sdtContent>
  </w:sdt>
  <w:p w14:paraId="25454D7B" w14:textId="77777777" w:rsidR="00D01C43" w:rsidRDefault="00D01C43">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1DE9B0" w14:textId="77777777" w:rsidR="008663FD" w:rsidRDefault="008663FD" w:rsidP="000B65BA">
      <w:pPr>
        <w:spacing w:after="0" w:line="240" w:lineRule="auto"/>
      </w:pPr>
      <w:r>
        <w:separator/>
      </w:r>
    </w:p>
  </w:footnote>
  <w:footnote w:type="continuationSeparator" w:id="0">
    <w:p w14:paraId="4475EB97" w14:textId="77777777" w:rsidR="008663FD" w:rsidRDefault="008663FD" w:rsidP="000B65BA">
      <w:pPr>
        <w:spacing w:after="0" w:line="240" w:lineRule="auto"/>
      </w:pPr>
      <w:r>
        <w:continuationSeparator/>
      </w:r>
    </w:p>
  </w:footnote>
  <w:footnote w:type="continuationNotice" w:id="1">
    <w:p w14:paraId="5EC298C4" w14:textId="77777777" w:rsidR="008663FD" w:rsidRDefault="008663F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C4DE2F" w14:textId="11F51F85" w:rsidR="00D01C43" w:rsidRPr="000B65BA" w:rsidRDefault="00D01C43" w:rsidP="000B65BA">
    <w:pPr>
      <w:pStyle w:val="Glava"/>
      <w:jc w:val="both"/>
      <w:rPr>
        <w:rFonts w:ascii="Arial" w:hAnsi="Arial" w:cs="Arial"/>
        <w:sz w:val="18"/>
      </w:rPr>
    </w:pPr>
    <w:r w:rsidRPr="000B65BA">
      <w:rPr>
        <w:rFonts w:ascii="Arial" w:hAnsi="Arial" w:cs="Arial"/>
        <w:sz w:val="18"/>
      </w:rPr>
      <w:t>O</w:t>
    </w:r>
    <w:r>
      <w:rPr>
        <w:rFonts w:ascii="Arial" w:hAnsi="Arial" w:cs="Arial"/>
        <w:sz w:val="18"/>
      </w:rPr>
      <w:t>snutek za javno obravnavo - 22</w:t>
    </w:r>
    <w:r w:rsidRPr="000B65BA">
      <w:rPr>
        <w:rFonts w:ascii="Arial" w:hAnsi="Arial" w:cs="Arial"/>
        <w:sz w:val="18"/>
      </w:rPr>
      <w:t>.</w:t>
    </w:r>
    <w:r>
      <w:rPr>
        <w:rFonts w:ascii="Arial" w:hAnsi="Arial" w:cs="Arial"/>
        <w:sz w:val="18"/>
      </w:rPr>
      <w:t xml:space="preserve"> 10</w:t>
    </w:r>
    <w:r w:rsidRPr="000B65BA">
      <w:rPr>
        <w:rFonts w:ascii="Arial" w:hAnsi="Arial" w:cs="Arial"/>
        <w:sz w:val="18"/>
      </w:rPr>
      <w:t>.</w:t>
    </w:r>
    <w:r>
      <w:rPr>
        <w:rFonts w:ascii="Arial" w:hAnsi="Arial" w:cs="Arial"/>
        <w:sz w:val="18"/>
      </w:rPr>
      <w:t xml:space="preserve"> 2021</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0562DC"/>
    <w:multiLevelType w:val="hybridMultilevel"/>
    <w:tmpl w:val="A22C07BC"/>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F9F6DB9"/>
    <w:multiLevelType w:val="hybridMultilevel"/>
    <w:tmpl w:val="55B8CA86"/>
    <w:lvl w:ilvl="0" w:tplc="0B0C224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01F36A1"/>
    <w:multiLevelType w:val="hybridMultilevel"/>
    <w:tmpl w:val="148242A8"/>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3026A68"/>
    <w:multiLevelType w:val="hybridMultilevel"/>
    <w:tmpl w:val="D402CAA6"/>
    <w:lvl w:ilvl="0" w:tplc="0424000F">
      <w:start w:val="1"/>
      <w:numFmt w:val="decimal"/>
      <w:lvlText w:val="%1."/>
      <w:lvlJc w:val="left"/>
      <w:pPr>
        <w:ind w:left="644"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52F5769"/>
    <w:multiLevelType w:val="hybridMultilevel"/>
    <w:tmpl w:val="1D56AE6A"/>
    <w:lvl w:ilvl="0" w:tplc="307A492E">
      <w:start w:val="10"/>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8F64CDD"/>
    <w:multiLevelType w:val="hybridMultilevel"/>
    <w:tmpl w:val="92900DC4"/>
    <w:lvl w:ilvl="0" w:tplc="522A6EBC">
      <w:start w:val="1"/>
      <w:numFmt w:val="decimal"/>
      <w:lvlText w:val="%1."/>
      <w:lvlJc w:val="left"/>
      <w:pPr>
        <w:ind w:left="72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7791056"/>
    <w:multiLevelType w:val="hybridMultilevel"/>
    <w:tmpl w:val="A6800BB6"/>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 w15:restartNumberingAfterBreak="0">
    <w:nsid w:val="279249A5"/>
    <w:multiLevelType w:val="hybridMultilevel"/>
    <w:tmpl w:val="09847372"/>
    <w:lvl w:ilvl="0" w:tplc="7DFED80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9491855"/>
    <w:multiLevelType w:val="hybridMultilevel"/>
    <w:tmpl w:val="6DE2FFC4"/>
    <w:lvl w:ilvl="0" w:tplc="307A492E">
      <w:start w:val="10"/>
      <w:numFmt w:val="bullet"/>
      <w:lvlText w:val="-"/>
      <w:lvlJc w:val="left"/>
      <w:pPr>
        <w:tabs>
          <w:tab w:val="num" w:pos="425"/>
        </w:tabs>
        <w:ind w:left="425" w:hanging="425"/>
      </w:pPr>
      <w:rPr>
        <w:rFonts w:ascii="Times New Roman" w:eastAsia="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03B74E7"/>
    <w:multiLevelType w:val="hybridMultilevel"/>
    <w:tmpl w:val="E37823C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1C34A69"/>
    <w:multiLevelType w:val="hybridMultilevel"/>
    <w:tmpl w:val="157CB8DE"/>
    <w:lvl w:ilvl="0" w:tplc="E0747536">
      <w:start w:val="1"/>
      <w:numFmt w:val="decimal"/>
      <w:lvlText w:val="(%1)"/>
      <w:lvlJc w:val="left"/>
      <w:pPr>
        <w:ind w:left="1509" w:hanging="375"/>
      </w:pPr>
      <w:rPr>
        <w:rFonts w:hint="default"/>
      </w:rPr>
    </w:lvl>
    <w:lvl w:ilvl="1" w:tplc="04240019" w:tentative="1">
      <w:start w:val="1"/>
      <w:numFmt w:val="lowerLetter"/>
      <w:lvlText w:val="%2."/>
      <w:lvlJc w:val="left"/>
      <w:pPr>
        <w:ind w:left="2214" w:hanging="360"/>
      </w:pPr>
    </w:lvl>
    <w:lvl w:ilvl="2" w:tplc="0424001B" w:tentative="1">
      <w:start w:val="1"/>
      <w:numFmt w:val="lowerRoman"/>
      <w:lvlText w:val="%3."/>
      <w:lvlJc w:val="right"/>
      <w:pPr>
        <w:ind w:left="2934" w:hanging="180"/>
      </w:pPr>
    </w:lvl>
    <w:lvl w:ilvl="3" w:tplc="0424000F" w:tentative="1">
      <w:start w:val="1"/>
      <w:numFmt w:val="decimal"/>
      <w:lvlText w:val="%4."/>
      <w:lvlJc w:val="left"/>
      <w:pPr>
        <w:ind w:left="3654" w:hanging="360"/>
      </w:pPr>
    </w:lvl>
    <w:lvl w:ilvl="4" w:tplc="04240019" w:tentative="1">
      <w:start w:val="1"/>
      <w:numFmt w:val="lowerLetter"/>
      <w:lvlText w:val="%5."/>
      <w:lvlJc w:val="left"/>
      <w:pPr>
        <w:ind w:left="4374" w:hanging="360"/>
      </w:pPr>
    </w:lvl>
    <w:lvl w:ilvl="5" w:tplc="0424001B" w:tentative="1">
      <w:start w:val="1"/>
      <w:numFmt w:val="lowerRoman"/>
      <w:lvlText w:val="%6."/>
      <w:lvlJc w:val="right"/>
      <w:pPr>
        <w:ind w:left="5094" w:hanging="180"/>
      </w:pPr>
    </w:lvl>
    <w:lvl w:ilvl="6" w:tplc="0424000F" w:tentative="1">
      <w:start w:val="1"/>
      <w:numFmt w:val="decimal"/>
      <w:lvlText w:val="%7."/>
      <w:lvlJc w:val="left"/>
      <w:pPr>
        <w:ind w:left="5814" w:hanging="360"/>
      </w:pPr>
    </w:lvl>
    <w:lvl w:ilvl="7" w:tplc="04240019" w:tentative="1">
      <w:start w:val="1"/>
      <w:numFmt w:val="lowerLetter"/>
      <w:lvlText w:val="%8."/>
      <w:lvlJc w:val="left"/>
      <w:pPr>
        <w:ind w:left="6534" w:hanging="360"/>
      </w:pPr>
    </w:lvl>
    <w:lvl w:ilvl="8" w:tplc="0424001B" w:tentative="1">
      <w:start w:val="1"/>
      <w:numFmt w:val="lowerRoman"/>
      <w:lvlText w:val="%9."/>
      <w:lvlJc w:val="right"/>
      <w:pPr>
        <w:ind w:left="7254" w:hanging="180"/>
      </w:pPr>
    </w:lvl>
  </w:abstractNum>
  <w:abstractNum w:abstractNumId="11" w15:restartNumberingAfterBreak="0">
    <w:nsid w:val="35A6573B"/>
    <w:multiLevelType w:val="hybridMultilevel"/>
    <w:tmpl w:val="5282D81E"/>
    <w:lvl w:ilvl="0" w:tplc="46C8D7F4">
      <w:start w:val="33"/>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2"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9926874"/>
    <w:multiLevelType w:val="hybridMultilevel"/>
    <w:tmpl w:val="3656EDA4"/>
    <w:lvl w:ilvl="0" w:tplc="DC3C9D5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411807DD"/>
    <w:multiLevelType w:val="hybridMultilevel"/>
    <w:tmpl w:val="1318EE0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5B576F4"/>
    <w:multiLevelType w:val="hybridMultilevel"/>
    <w:tmpl w:val="95AEA6F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4AAF5BDB"/>
    <w:multiLevelType w:val="hybridMultilevel"/>
    <w:tmpl w:val="C2D628D2"/>
    <w:lvl w:ilvl="0" w:tplc="EDD488C0">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4EAE2167"/>
    <w:multiLevelType w:val="multilevel"/>
    <w:tmpl w:val="99CA707C"/>
    <w:lvl w:ilvl="0">
      <w:start w:val="1"/>
      <w:numFmt w:val="decimal"/>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15:restartNumberingAfterBreak="0">
    <w:nsid w:val="52182C81"/>
    <w:multiLevelType w:val="hybridMultilevel"/>
    <w:tmpl w:val="C924DE2E"/>
    <w:lvl w:ilvl="0" w:tplc="254C200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544400AC"/>
    <w:multiLevelType w:val="hybridMultilevel"/>
    <w:tmpl w:val="E0106ADC"/>
    <w:lvl w:ilvl="0" w:tplc="18CCAA2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5877034B"/>
    <w:multiLevelType w:val="hybridMultilevel"/>
    <w:tmpl w:val="0D9EE342"/>
    <w:lvl w:ilvl="0" w:tplc="307A492E">
      <w:start w:val="10"/>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3783D2D"/>
    <w:multiLevelType w:val="hybridMultilevel"/>
    <w:tmpl w:val="2BD03FE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3795E3B"/>
    <w:multiLevelType w:val="hybridMultilevel"/>
    <w:tmpl w:val="515EEC04"/>
    <w:lvl w:ilvl="0" w:tplc="D92CFFC4">
      <w:start w:val="1"/>
      <w:numFmt w:val="decimal"/>
      <w:lvlText w:val="%1."/>
      <w:lvlJc w:val="left"/>
      <w:pPr>
        <w:ind w:left="4472" w:hanging="360"/>
      </w:pPr>
      <w:rPr>
        <w:rFonts w:ascii="Arial" w:hAnsi="Arial" w:cs="Arial" w:hint="default"/>
        <w:b w:val="0"/>
        <w:bCs w:val="0"/>
        <w:i w:val="0"/>
        <w:iCs w:val="0"/>
        <w:caps w:val="0"/>
        <w:smallCaps w:val="0"/>
        <w:strike w:val="0"/>
        <w:dstrike w:val="0"/>
        <w:noProof w:val="0"/>
        <w:vanish w:val="0"/>
        <w:color w:val="000000"/>
        <w:spacing w:val="0"/>
        <w:kern w:val="0"/>
        <w:position w:val="0"/>
        <w:sz w:val="20"/>
        <w:szCs w:val="20"/>
        <w:u w:val="none"/>
        <w:effect w:val="none"/>
        <w:vertAlign w:val="baseline"/>
        <w:em w:val="none"/>
        <w:specVanish w:val="0"/>
      </w:rPr>
    </w:lvl>
    <w:lvl w:ilvl="1" w:tplc="04240019" w:tentative="1">
      <w:start w:val="1"/>
      <w:numFmt w:val="lowerLetter"/>
      <w:lvlText w:val="%2."/>
      <w:lvlJc w:val="left"/>
      <w:pPr>
        <w:ind w:left="5192" w:hanging="360"/>
      </w:pPr>
    </w:lvl>
    <w:lvl w:ilvl="2" w:tplc="0424001B" w:tentative="1">
      <w:start w:val="1"/>
      <w:numFmt w:val="lowerRoman"/>
      <w:lvlText w:val="%3."/>
      <w:lvlJc w:val="right"/>
      <w:pPr>
        <w:ind w:left="5912" w:hanging="180"/>
      </w:pPr>
    </w:lvl>
    <w:lvl w:ilvl="3" w:tplc="0424000F" w:tentative="1">
      <w:start w:val="1"/>
      <w:numFmt w:val="decimal"/>
      <w:lvlText w:val="%4."/>
      <w:lvlJc w:val="left"/>
      <w:pPr>
        <w:ind w:left="6632" w:hanging="360"/>
      </w:pPr>
    </w:lvl>
    <w:lvl w:ilvl="4" w:tplc="04240019" w:tentative="1">
      <w:start w:val="1"/>
      <w:numFmt w:val="lowerLetter"/>
      <w:lvlText w:val="%5."/>
      <w:lvlJc w:val="left"/>
      <w:pPr>
        <w:ind w:left="7352" w:hanging="360"/>
      </w:pPr>
    </w:lvl>
    <w:lvl w:ilvl="5" w:tplc="0424001B" w:tentative="1">
      <w:start w:val="1"/>
      <w:numFmt w:val="lowerRoman"/>
      <w:lvlText w:val="%6."/>
      <w:lvlJc w:val="right"/>
      <w:pPr>
        <w:ind w:left="8072" w:hanging="180"/>
      </w:pPr>
    </w:lvl>
    <w:lvl w:ilvl="6" w:tplc="0424000F" w:tentative="1">
      <w:start w:val="1"/>
      <w:numFmt w:val="decimal"/>
      <w:lvlText w:val="%7."/>
      <w:lvlJc w:val="left"/>
      <w:pPr>
        <w:ind w:left="8792" w:hanging="360"/>
      </w:pPr>
    </w:lvl>
    <w:lvl w:ilvl="7" w:tplc="04240019" w:tentative="1">
      <w:start w:val="1"/>
      <w:numFmt w:val="lowerLetter"/>
      <w:lvlText w:val="%8."/>
      <w:lvlJc w:val="left"/>
      <w:pPr>
        <w:ind w:left="9512" w:hanging="360"/>
      </w:pPr>
    </w:lvl>
    <w:lvl w:ilvl="8" w:tplc="0424001B" w:tentative="1">
      <w:start w:val="1"/>
      <w:numFmt w:val="lowerRoman"/>
      <w:lvlText w:val="%9."/>
      <w:lvlJc w:val="right"/>
      <w:pPr>
        <w:ind w:left="10232" w:hanging="180"/>
      </w:pPr>
    </w:lvl>
  </w:abstractNum>
  <w:abstractNum w:abstractNumId="24" w15:restartNumberingAfterBreak="0">
    <w:nsid w:val="6A870AC5"/>
    <w:multiLevelType w:val="hybridMultilevel"/>
    <w:tmpl w:val="0AFEF1DE"/>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D581072"/>
    <w:multiLevelType w:val="hybridMultilevel"/>
    <w:tmpl w:val="D632F486"/>
    <w:lvl w:ilvl="0" w:tplc="1E3C4A90">
      <w:start w:val="36"/>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6" w15:restartNumberingAfterBreak="0">
    <w:nsid w:val="6EDA6526"/>
    <w:multiLevelType w:val="hybridMultilevel"/>
    <w:tmpl w:val="D696C45C"/>
    <w:lvl w:ilvl="0" w:tplc="307A492E">
      <w:start w:val="10"/>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716D42FD"/>
    <w:multiLevelType w:val="hybridMultilevel"/>
    <w:tmpl w:val="55B8CA86"/>
    <w:lvl w:ilvl="0" w:tplc="0B0C224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7B7D3EA3"/>
    <w:multiLevelType w:val="hybridMultilevel"/>
    <w:tmpl w:val="73A4F158"/>
    <w:lvl w:ilvl="0" w:tplc="B8B69EFE">
      <w:start w:val="2"/>
      <w:numFmt w:val="bullet"/>
      <w:lvlText w:val="-"/>
      <w:lvlJc w:val="left"/>
      <w:pPr>
        <w:ind w:left="720" w:hanging="360"/>
      </w:pPr>
      <w:rPr>
        <w:rFonts w:ascii="Times New Roman" w:eastAsia="Times New Roman" w:hAnsi="Times New Roman"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7D050EE1"/>
    <w:multiLevelType w:val="hybridMultilevel"/>
    <w:tmpl w:val="11CE7248"/>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3"/>
  </w:num>
  <w:num w:numId="2">
    <w:abstractNumId w:val="17"/>
  </w:num>
  <w:num w:numId="3">
    <w:abstractNumId w:val="19"/>
  </w:num>
  <w:num w:numId="4">
    <w:abstractNumId w:val="14"/>
  </w:num>
  <w:num w:numId="5">
    <w:abstractNumId w:val="26"/>
  </w:num>
  <w:num w:numId="6">
    <w:abstractNumId w:val="7"/>
  </w:num>
  <w:num w:numId="7">
    <w:abstractNumId w:val="13"/>
  </w:num>
  <w:num w:numId="8">
    <w:abstractNumId w:val="24"/>
  </w:num>
  <w:num w:numId="9">
    <w:abstractNumId w:val="28"/>
  </w:num>
  <w:num w:numId="10">
    <w:abstractNumId w:val="10"/>
  </w:num>
  <w:num w:numId="11">
    <w:abstractNumId w:val="24"/>
  </w:num>
  <w:num w:numId="12">
    <w:abstractNumId w:val="6"/>
  </w:num>
  <w:num w:numId="13">
    <w:abstractNumId w:val="29"/>
  </w:num>
  <w:num w:numId="14">
    <w:abstractNumId w:val="16"/>
  </w:num>
  <w:num w:numId="15">
    <w:abstractNumId w:val="15"/>
  </w:num>
  <w:num w:numId="16">
    <w:abstractNumId w:val="12"/>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7">
    <w:abstractNumId w:val="18"/>
  </w:num>
  <w:num w:numId="18">
    <w:abstractNumId w:val="15"/>
    <w:lvlOverride w:ilvl="0">
      <w:startOverride w:val="1"/>
    </w:lvlOverride>
  </w:num>
  <w:num w:numId="19">
    <w:abstractNumId w:val="9"/>
  </w:num>
  <w:num w:numId="20">
    <w:abstractNumId w:val="22"/>
  </w:num>
  <w:num w:numId="21">
    <w:abstractNumId w:val="4"/>
  </w:num>
  <w:num w:numId="22">
    <w:abstractNumId w:val="0"/>
  </w:num>
  <w:num w:numId="23">
    <w:abstractNumId w:val="21"/>
  </w:num>
  <w:num w:numId="24">
    <w:abstractNumId w:val="2"/>
  </w:num>
  <w:num w:numId="25">
    <w:abstractNumId w:val="8"/>
  </w:num>
  <w:num w:numId="26">
    <w:abstractNumId w:val="20"/>
  </w:num>
  <w:num w:numId="27">
    <w:abstractNumId w:val="27"/>
  </w:num>
  <w:num w:numId="28">
    <w:abstractNumId w:val="3"/>
  </w:num>
  <w:num w:numId="29">
    <w:abstractNumId w:val="11"/>
  </w:num>
  <w:num w:numId="30">
    <w:abstractNumId w:val="1"/>
  </w:num>
  <w:num w:numId="31">
    <w:abstractNumId w:val="25"/>
  </w:num>
  <w:num w:numId="3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6A56"/>
    <w:rsid w:val="00010B65"/>
    <w:rsid w:val="00012EC7"/>
    <w:rsid w:val="00013CD5"/>
    <w:rsid w:val="00014C65"/>
    <w:rsid w:val="000165BA"/>
    <w:rsid w:val="00021440"/>
    <w:rsid w:val="00023875"/>
    <w:rsid w:val="000262F9"/>
    <w:rsid w:val="000310E2"/>
    <w:rsid w:val="00033062"/>
    <w:rsid w:val="00040EBB"/>
    <w:rsid w:val="00057DD4"/>
    <w:rsid w:val="00065B66"/>
    <w:rsid w:val="00066E95"/>
    <w:rsid w:val="00070496"/>
    <w:rsid w:val="00074071"/>
    <w:rsid w:val="000769B3"/>
    <w:rsid w:val="00077471"/>
    <w:rsid w:val="000827A5"/>
    <w:rsid w:val="000858ED"/>
    <w:rsid w:val="0008655D"/>
    <w:rsid w:val="000A19D8"/>
    <w:rsid w:val="000A573D"/>
    <w:rsid w:val="000B236E"/>
    <w:rsid w:val="000B31B9"/>
    <w:rsid w:val="000B4652"/>
    <w:rsid w:val="000B531C"/>
    <w:rsid w:val="000B65BA"/>
    <w:rsid w:val="000C190A"/>
    <w:rsid w:val="000C7F0B"/>
    <w:rsid w:val="000D1229"/>
    <w:rsid w:val="000D15E8"/>
    <w:rsid w:val="000D282F"/>
    <w:rsid w:val="000D3678"/>
    <w:rsid w:val="000D6386"/>
    <w:rsid w:val="000D679B"/>
    <w:rsid w:val="000D6A20"/>
    <w:rsid w:val="000E3B88"/>
    <w:rsid w:val="000F58FC"/>
    <w:rsid w:val="001030E3"/>
    <w:rsid w:val="00104607"/>
    <w:rsid w:val="001078B6"/>
    <w:rsid w:val="00110078"/>
    <w:rsid w:val="001178FC"/>
    <w:rsid w:val="00121D00"/>
    <w:rsid w:val="00130B10"/>
    <w:rsid w:val="00133D94"/>
    <w:rsid w:val="001348A7"/>
    <w:rsid w:val="0014770D"/>
    <w:rsid w:val="00147CCC"/>
    <w:rsid w:val="00150D41"/>
    <w:rsid w:val="00152179"/>
    <w:rsid w:val="0015601A"/>
    <w:rsid w:val="0015735F"/>
    <w:rsid w:val="001609D3"/>
    <w:rsid w:val="0016250A"/>
    <w:rsid w:val="0016280D"/>
    <w:rsid w:val="00174BD8"/>
    <w:rsid w:val="00175AF7"/>
    <w:rsid w:val="001816C7"/>
    <w:rsid w:val="00191D95"/>
    <w:rsid w:val="00193679"/>
    <w:rsid w:val="00197DA6"/>
    <w:rsid w:val="001A60AA"/>
    <w:rsid w:val="001A6949"/>
    <w:rsid w:val="001A7B27"/>
    <w:rsid w:val="001B0042"/>
    <w:rsid w:val="001B5D11"/>
    <w:rsid w:val="001B690E"/>
    <w:rsid w:val="001C27CA"/>
    <w:rsid w:val="001C5C66"/>
    <w:rsid w:val="001C5DB0"/>
    <w:rsid w:val="001C7EB8"/>
    <w:rsid w:val="001D0F2E"/>
    <w:rsid w:val="001D21F8"/>
    <w:rsid w:val="001D6CE0"/>
    <w:rsid w:val="001E0591"/>
    <w:rsid w:val="001F1DCA"/>
    <w:rsid w:val="001F22C4"/>
    <w:rsid w:val="001F2840"/>
    <w:rsid w:val="001F32B5"/>
    <w:rsid w:val="001F6F97"/>
    <w:rsid w:val="001F710B"/>
    <w:rsid w:val="00202F5B"/>
    <w:rsid w:val="00203393"/>
    <w:rsid w:val="00203498"/>
    <w:rsid w:val="002037D3"/>
    <w:rsid w:val="002223EF"/>
    <w:rsid w:val="00222C43"/>
    <w:rsid w:val="00223E46"/>
    <w:rsid w:val="00225593"/>
    <w:rsid w:val="00244FE6"/>
    <w:rsid w:val="002464B0"/>
    <w:rsid w:val="002615E5"/>
    <w:rsid w:val="002628CC"/>
    <w:rsid w:val="00262956"/>
    <w:rsid w:val="002650E2"/>
    <w:rsid w:val="002673DF"/>
    <w:rsid w:val="00270343"/>
    <w:rsid w:val="0027040D"/>
    <w:rsid w:val="00273EE5"/>
    <w:rsid w:val="002748A6"/>
    <w:rsid w:val="00275856"/>
    <w:rsid w:val="00283184"/>
    <w:rsid w:val="00290879"/>
    <w:rsid w:val="00293995"/>
    <w:rsid w:val="00297FE8"/>
    <w:rsid w:val="002A4D96"/>
    <w:rsid w:val="002A74C1"/>
    <w:rsid w:val="002B085F"/>
    <w:rsid w:val="002B0C52"/>
    <w:rsid w:val="002B3B40"/>
    <w:rsid w:val="002B46BB"/>
    <w:rsid w:val="002B752E"/>
    <w:rsid w:val="002C10CD"/>
    <w:rsid w:val="002C3C4D"/>
    <w:rsid w:val="002C58B2"/>
    <w:rsid w:val="002C78AF"/>
    <w:rsid w:val="002D2E48"/>
    <w:rsid w:val="002D5FA9"/>
    <w:rsid w:val="002D6133"/>
    <w:rsid w:val="002D779A"/>
    <w:rsid w:val="002D7962"/>
    <w:rsid w:val="002E2DB6"/>
    <w:rsid w:val="002E584F"/>
    <w:rsid w:val="002F0844"/>
    <w:rsid w:val="002F0F7C"/>
    <w:rsid w:val="002F7781"/>
    <w:rsid w:val="00302254"/>
    <w:rsid w:val="0030434D"/>
    <w:rsid w:val="003056C8"/>
    <w:rsid w:val="00307AA7"/>
    <w:rsid w:val="00307F97"/>
    <w:rsid w:val="003100FD"/>
    <w:rsid w:val="0031079B"/>
    <w:rsid w:val="00311F7D"/>
    <w:rsid w:val="00312C7B"/>
    <w:rsid w:val="00313E01"/>
    <w:rsid w:val="00322102"/>
    <w:rsid w:val="003229B6"/>
    <w:rsid w:val="003234EB"/>
    <w:rsid w:val="00326551"/>
    <w:rsid w:val="003306F8"/>
    <w:rsid w:val="003316CC"/>
    <w:rsid w:val="00331930"/>
    <w:rsid w:val="00333025"/>
    <w:rsid w:val="00336D1B"/>
    <w:rsid w:val="00337259"/>
    <w:rsid w:val="00343D03"/>
    <w:rsid w:val="00344D60"/>
    <w:rsid w:val="003472E9"/>
    <w:rsid w:val="003503DC"/>
    <w:rsid w:val="003552FD"/>
    <w:rsid w:val="0036334D"/>
    <w:rsid w:val="00364120"/>
    <w:rsid w:val="00397D37"/>
    <w:rsid w:val="003A16CD"/>
    <w:rsid w:val="003B142C"/>
    <w:rsid w:val="003B193F"/>
    <w:rsid w:val="003B5047"/>
    <w:rsid w:val="003B713E"/>
    <w:rsid w:val="003B7207"/>
    <w:rsid w:val="003C07D8"/>
    <w:rsid w:val="003C0A12"/>
    <w:rsid w:val="003C317E"/>
    <w:rsid w:val="003C4434"/>
    <w:rsid w:val="003C737B"/>
    <w:rsid w:val="003D32C1"/>
    <w:rsid w:val="003D3466"/>
    <w:rsid w:val="003E434A"/>
    <w:rsid w:val="003E6ABF"/>
    <w:rsid w:val="003E752C"/>
    <w:rsid w:val="003F0457"/>
    <w:rsid w:val="003F2D8B"/>
    <w:rsid w:val="003F3368"/>
    <w:rsid w:val="003F46C7"/>
    <w:rsid w:val="003F6357"/>
    <w:rsid w:val="003F7335"/>
    <w:rsid w:val="004023F2"/>
    <w:rsid w:val="0040518D"/>
    <w:rsid w:val="004102AF"/>
    <w:rsid w:val="0041180A"/>
    <w:rsid w:val="004120E7"/>
    <w:rsid w:val="00414C28"/>
    <w:rsid w:val="00415144"/>
    <w:rsid w:val="00421041"/>
    <w:rsid w:val="00421EAD"/>
    <w:rsid w:val="00423989"/>
    <w:rsid w:val="00425274"/>
    <w:rsid w:val="0042709F"/>
    <w:rsid w:val="004325C4"/>
    <w:rsid w:val="00434AD5"/>
    <w:rsid w:val="004359AF"/>
    <w:rsid w:val="00436B30"/>
    <w:rsid w:val="00437533"/>
    <w:rsid w:val="0044401E"/>
    <w:rsid w:val="004457EF"/>
    <w:rsid w:val="0044690E"/>
    <w:rsid w:val="0045230C"/>
    <w:rsid w:val="00465932"/>
    <w:rsid w:val="00466C56"/>
    <w:rsid w:val="00477B1A"/>
    <w:rsid w:val="004839F5"/>
    <w:rsid w:val="00492D7D"/>
    <w:rsid w:val="00492DBD"/>
    <w:rsid w:val="00495B4B"/>
    <w:rsid w:val="0049654A"/>
    <w:rsid w:val="004968CA"/>
    <w:rsid w:val="00497BC6"/>
    <w:rsid w:val="004A163F"/>
    <w:rsid w:val="004A38B4"/>
    <w:rsid w:val="004A479C"/>
    <w:rsid w:val="004A51CC"/>
    <w:rsid w:val="004B06F4"/>
    <w:rsid w:val="004B0A8D"/>
    <w:rsid w:val="004B121A"/>
    <w:rsid w:val="004B63C9"/>
    <w:rsid w:val="004C2F5D"/>
    <w:rsid w:val="004C4E9C"/>
    <w:rsid w:val="004C5797"/>
    <w:rsid w:val="004C68E2"/>
    <w:rsid w:val="004C718A"/>
    <w:rsid w:val="004D0246"/>
    <w:rsid w:val="004D4198"/>
    <w:rsid w:val="004E2533"/>
    <w:rsid w:val="004E439B"/>
    <w:rsid w:val="004E7281"/>
    <w:rsid w:val="004E7650"/>
    <w:rsid w:val="004F2B80"/>
    <w:rsid w:val="004F4044"/>
    <w:rsid w:val="004F4263"/>
    <w:rsid w:val="004F7AEA"/>
    <w:rsid w:val="00503792"/>
    <w:rsid w:val="00505557"/>
    <w:rsid w:val="00506E1E"/>
    <w:rsid w:val="00513266"/>
    <w:rsid w:val="0051341C"/>
    <w:rsid w:val="005149B3"/>
    <w:rsid w:val="00517191"/>
    <w:rsid w:val="00520498"/>
    <w:rsid w:val="00526997"/>
    <w:rsid w:val="00531A0E"/>
    <w:rsid w:val="00531FEC"/>
    <w:rsid w:val="0053407F"/>
    <w:rsid w:val="00541C59"/>
    <w:rsid w:val="005426BE"/>
    <w:rsid w:val="00546764"/>
    <w:rsid w:val="00550752"/>
    <w:rsid w:val="005519C4"/>
    <w:rsid w:val="005558E7"/>
    <w:rsid w:val="005562CE"/>
    <w:rsid w:val="005574C7"/>
    <w:rsid w:val="005648ED"/>
    <w:rsid w:val="0057153E"/>
    <w:rsid w:val="005716FF"/>
    <w:rsid w:val="00571B9B"/>
    <w:rsid w:val="00576A87"/>
    <w:rsid w:val="00577C20"/>
    <w:rsid w:val="005820BA"/>
    <w:rsid w:val="0058308F"/>
    <w:rsid w:val="005970E7"/>
    <w:rsid w:val="005A29B1"/>
    <w:rsid w:val="005A2B5A"/>
    <w:rsid w:val="005A78BA"/>
    <w:rsid w:val="005B65F7"/>
    <w:rsid w:val="005B6732"/>
    <w:rsid w:val="005C21E6"/>
    <w:rsid w:val="005C41CB"/>
    <w:rsid w:val="005C471B"/>
    <w:rsid w:val="005C52EF"/>
    <w:rsid w:val="005C6BB2"/>
    <w:rsid w:val="005D32D6"/>
    <w:rsid w:val="005D5503"/>
    <w:rsid w:val="005D6C38"/>
    <w:rsid w:val="005E371B"/>
    <w:rsid w:val="005E6D9F"/>
    <w:rsid w:val="005E7752"/>
    <w:rsid w:val="005F5B2B"/>
    <w:rsid w:val="006066D2"/>
    <w:rsid w:val="006121E3"/>
    <w:rsid w:val="00612E5F"/>
    <w:rsid w:val="00613462"/>
    <w:rsid w:val="006176E8"/>
    <w:rsid w:val="0062495A"/>
    <w:rsid w:val="00631154"/>
    <w:rsid w:val="00631D7C"/>
    <w:rsid w:val="00636B48"/>
    <w:rsid w:val="00642232"/>
    <w:rsid w:val="00644E8A"/>
    <w:rsid w:val="006462E6"/>
    <w:rsid w:val="00652E10"/>
    <w:rsid w:val="00655A4B"/>
    <w:rsid w:val="006562F4"/>
    <w:rsid w:val="00660837"/>
    <w:rsid w:val="00663BF7"/>
    <w:rsid w:val="00664B94"/>
    <w:rsid w:val="00666781"/>
    <w:rsid w:val="00670E10"/>
    <w:rsid w:val="0068087C"/>
    <w:rsid w:val="00686D1C"/>
    <w:rsid w:val="00686E8C"/>
    <w:rsid w:val="00690133"/>
    <w:rsid w:val="00691666"/>
    <w:rsid w:val="00692227"/>
    <w:rsid w:val="00694095"/>
    <w:rsid w:val="006A2AC5"/>
    <w:rsid w:val="006A2B62"/>
    <w:rsid w:val="006A4CB6"/>
    <w:rsid w:val="006B1030"/>
    <w:rsid w:val="006B31B4"/>
    <w:rsid w:val="006B6502"/>
    <w:rsid w:val="006B6F82"/>
    <w:rsid w:val="006C010E"/>
    <w:rsid w:val="006C0AE0"/>
    <w:rsid w:val="006C2ABA"/>
    <w:rsid w:val="006D0899"/>
    <w:rsid w:val="006D130F"/>
    <w:rsid w:val="006E1699"/>
    <w:rsid w:val="006E67AA"/>
    <w:rsid w:val="006F06F9"/>
    <w:rsid w:val="006F4F2E"/>
    <w:rsid w:val="006F7122"/>
    <w:rsid w:val="006F75C0"/>
    <w:rsid w:val="00700C98"/>
    <w:rsid w:val="007075BC"/>
    <w:rsid w:val="007204D1"/>
    <w:rsid w:val="00730A9F"/>
    <w:rsid w:val="007315AE"/>
    <w:rsid w:val="00736AE6"/>
    <w:rsid w:val="00741821"/>
    <w:rsid w:val="00741CE1"/>
    <w:rsid w:val="00744D7D"/>
    <w:rsid w:val="007479DF"/>
    <w:rsid w:val="00750C53"/>
    <w:rsid w:val="00751DCB"/>
    <w:rsid w:val="00752B3B"/>
    <w:rsid w:val="0075750C"/>
    <w:rsid w:val="00767270"/>
    <w:rsid w:val="007743A9"/>
    <w:rsid w:val="0077463A"/>
    <w:rsid w:val="0077747B"/>
    <w:rsid w:val="00777C4F"/>
    <w:rsid w:val="00782AA1"/>
    <w:rsid w:val="0078309F"/>
    <w:rsid w:val="00783312"/>
    <w:rsid w:val="00783B8A"/>
    <w:rsid w:val="007844EB"/>
    <w:rsid w:val="007857BA"/>
    <w:rsid w:val="00785E88"/>
    <w:rsid w:val="00786376"/>
    <w:rsid w:val="007A21D5"/>
    <w:rsid w:val="007A4C2C"/>
    <w:rsid w:val="007A6234"/>
    <w:rsid w:val="007B0A16"/>
    <w:rsid w:val="007B0DB8"/>
    <w:rsid w:val="007B2197"/>
    <w:rsid w:val="007B4B26"/>
    <w:rsid w:val="007C4F8B"/>
    <w:rsid w:val="007E1C76"/>
    <w:rsid w:val="007E2D11"/>
    <w:rsid w:val="007E5DED"/>
    <w:rsid w:val="007F25B0"/>
    <w:rsid w:val="007F4D0E"/>
    <w:rsid w:val="008007BE"/>
    <w:rsid w:val="008039B6"/>
    <w:rsid w:val="00804528"/>
    <w:rsid w:val="00804FF0"/>
    <w:rsid w:val="00807BBF"/>
    <w:rsid w:val="008119DF"/>
    <w:rsid w:val="00812FB2"/>
    <w:rsid w:val="00813155"/>
    <w:rsid w:val="008146E2"/>
    <w:rsid w:val="00815AC9"/>
    <w:rsid w:val="0081659D"/>
    <w:rsid w:val="00816D4F"/>
    <w:rsid w:val="00821AD0"/>
    <w:rsid w:val="0082695A"/>
    <w:rsid w:val="00830586"/>
    <w:rsid w:val="00833630"/>
    <w:rsid w:val="008344A8"/>
    <w:rsid w:val="008353B7"/>
    <w:rsid w:val="00837BD0"/>
    <w:rsid w:val="008462C4"/>
    <w:rsid w:val="008537F6"/>
    <w:rsid w:val="00854A82"/>
    <w:rsid w:val="0086076B"/>
    <w:rsid w:val="00860F8E"/>
    <w:rsid w:val="00864657"/>
    <w:rsid w:val="008649D9"/>
    <w:rsid w:val="008663FD"/>
    <w:rsid w:val="00867BED"/>
    <w:rsid w:val="00867E6C"/>
    <w:rsid w:val="0088161D"/>
    <w:rsid w:val="00882455"/>
    <w:rsid w:val="00882712"/>
    <w:rsid w:val="00885A13"/>
    <w:rsid w:val="00891920"/>
    <w:rsid w:val="00892E69"/>
    <w:rsid w:val="0089376F"/>
    <w:rsid w:val="008A2AA3"/>
    <w:rsid w:val="008A37D7"/>
    <w:rsid w:val="008B3E2D"/>
    <w:rsid w:val="008C1322"/>
    <w:rsid w:val="008D1856"/>
    <w:rsid w:val="008D1F04"/>
    <w:rsid w:val="008D381D"/>
    <w:rsid w:val="008D3FA9"/>
    <w:rsid w:val="008D6799"/>
    <w:rsid w:val="008E4130"/>
    <w:rsid w:val="008E583D"/>
    <w:rsid w:val="008E6358"/>
    <w:rsid w:val="008F3E3F"/>
    <w:rsid w:val="008F6125"/>
    <w:rsid w:val="008F7D50"/>
    <w:rsid w:val="009009AF"/>
    <w:rsid w:val="00900A71"/>
    <w:rsid w:val="00907FBB"/>
    <w:rsid w:val="009103CB"/>
    <w:rsid w:val="009105B0"/>
    <w:rsid w:val="00911AA2"/>
    <w:rsid w:val="00913F8B"/>
    <w:rsid w:val="009140DC"/>
    <w:rsid w:val="00915474"/>
    <w:rsid w:val="00915B77"/>
    <w:rsid w:val="00915C64"/>
    <w:rsid w:val="00916503"/>
    <w:rsid w:val="00916D37"/>
    <w:rsid w:val="00917149"/>
    <w:rsid w:val="009244BC"/>
    <w:rsid w:val="00924E87"/>
    <w:rsid w:val="00930B51"/>
    <w:rsid w:val="00931A04"/>
    <w:rsid w:val="00931C9A"/>
    <w:rsid w:val="00945066"/>
    <w:rsid w:val="00947039"/>
    <w:rsid w:val="00954446"/>
    <w:rsid w:val="00967F47"/>
    <w:rsid w:val="00970378"/>
    <w:rsid w:val="00972764"/>
    <w:rsid w:val="00972A18"/>
    <w:rsid w:val="00980849"/>
    <w:rsid w:val="009853F8"/>
    <w:rsid w:val="00992D8C"/>
    <w:rsid w:val="00993CE5"/>
    <w:rsid w:val="00993EAC"/>
    <w:rsid w:val="0099664B"/>
    <w:rsid w:val="00997414"/>
    <w:rsid w:val="009A02C1"/>
    <w:rsid w:val="009A0E7E"/>
    <w:rsid w:val="009A1394"/>
    <w:rsid w:val="009A44C9"/>
    <w:rsid w:val="009A4735"/>
    <w:rsid w:val="009A7C8C"/>
    <w:rsid w:val="009C1489"/>
    <w:rsid w:val="009C3052"/>
    <w:rsid w:val="009D35EB"/>
    <w:rsid w:val="009D3A15"/>
    <w:rsid w:val="009D7957"/>
    <w:rsid w:val="009E3260"/>
    <w:rsid w:val="009E354A"/>
    <w:rsid w:val="009E4690"/>
    <w:rsid w:val="009E66FE"/>
    <w:rsid w:val="00A03EE0"/>
    <w:rsid w:val="00A0619B"/>
    <w:rsid w:val="00A0625B"/>
    <w:rsid w:val="00A07F99"/>
    <w:rsid w:val="00A10F27"/>
    <w:rsid w:val="00A131A0"/>
    <w:rsid w:val="00A14FD9"/>
    <w:rsid w:val="00A15801"/>
    <w:rsid w:val="00A233EA"/>
    <w:rsid w:val="00A23BB2"/>
    <w:rsid w:val="00A24C7E"/>
    <w:rsid w:val="00A263EE"/>
    <w:rsid w:val="00A27035"/>
    <w:rsid w:val="00A27B49"/>
    <w:rsid w:val="00A30D69"/>
    <w:rsid w:val="00A332FD"/>
    <w:rsid w:val="00A35C08"/>
    <w:rsid w:val="00A41AA1"/>
    <w:rsid w:val="00A43D0A"/>
    <w:rsid w:val="00A44338"/>
    <w:rsid w:val="00A4586C"/>
    <w:rsid w:val="00A522D5"/>
    <w:rsid w:val="00A52C17"/>
    <w:rsid w:val="00A56EA6"/>
    <w:rsid w:val="00A5798C"/>
    <w:rsid w:val="00A579E7"/>
    <w:rsid w:val="00A60F08"/>
    <w:rsid w:val="00A62CAB"/>
    <w:rsid w:val="00A6442F"/>
    <w:rsid w:val="00A65A1D"/>
    <w:rsid w:val="00A70DE1"/>
    <w:rsid w:val="00A770F4"/>
    <w:rsid w:val="00A8760E"/>
    <w:rsid w:val="00A91365"/>
    <w:rsid w:val="00A97DCB"/>
    <w:rsid w:val="00AA4D66"/>
    <w:rsid w:val="00AB1AD4"/>
    <w:rsid w:val="00AC233F"/>
    <w:rsid w:val="00AD0050"/>
    <w:rsid w:val="00AD1335"/>
    <w:rsid w:val="00AD3E0A"/>
    <w:rsid w:val="00AE08E3"/>
    <w:rsid w:val="00AE141E"/>
    <w:rsid w:val="00AE3C22"/>
    <w:rsid w:val="00AE5763"/>
    <w:rsid w:val="00AE589C"/>
    <w:rsid w:val="00AF07BE"/>
    <w:rsid w:val="00AF3AC6"/>
    <w:rsid w:val="00AF3B0C"/>
    <w:rsid w:val="00AF6A7B"/>
    <w:rsid w:val="00B03587"/>
    <w:rsid w:val="00B04490"/>
    <w:rsid w:val="00B1133C"/>
    <w:rsid w:val="00B11530"/>
    <w:rsid w:val="00B1272A"/>
    <w:rsid w:val="00B13AE5"/>
    <w:rsid w:val="00B234D6"/>
    <w:rsid w:val="00B24841"/>
    <w:rsid w:val="00B27815"/>
    <w:rsid w:val="00B520D1"/>
    <w:rsid w:val="00B54693"/>
    <w:rsid w:val="00B56A81"/>
    <w:rsid w:val="00B658B5"/>
    <w:rsid w:val="00B73762"/>
    <w:rsid w:val="00B73EAB"/>
    <w:rsid w:val="00B8593F"/>
    <w:rsid w:val="00B877AB"/>
    <w:rsid w:val="00B910C4"/>
    <w:rsid w:val="00B9123F"/>
    <w:rsid w:val="00B9284B"/>
    <w:rsid w:val="00B93C9D"/>
    <w:rsid w:val="00B95F32"/>
    <w:rsid w:val="00B9642F"/>
    <w:rsid w:val="00B9644E"/>
    <w:rsid w:val="00B9686F"/>
    <w:rsid w:val="00B96A1F"/>
    <w:rsid w:val="00B9787E"/>
    <w:rsid w:val="00BA2D4D"/>
    <w:rsid w:val="00BA4386"/>
    <w:rsid w:val="00BA5C97"/>
    <w:rsid w:val="00BA6577"/>
    <w:rsid w:val="00BB11E2"/>
    <w:rsid w:val="00BB2B00"/>
    <w:rsid w:val="00BB3AD8"/>
    <w:rsid w:val="00BB7139"/>
    <w:rsid w:val="00BC0C97"/>
    <w:rsid w:val="00BC1117"/>
    <w:rsid w:val="00BC206D"/>
    <w:rsid w:val="00BC50B4"/>
    <w:rsid w:val="00BD0638"/>
    <w:rsid w:val="00BD066A"/>
    <w:rsid w:val="00BD4DD8"/>
    <w:rsid w:val="00BD75AC"/>
    <w:rsid w:val="00BD7AFC"/>
    <w:rsid w:val="00BE31F0"/>
    <w:rsid w:val="00BE6BF5"/>
    <w:rsid w:val="00BF02DB"/>
    <w:rsid w:val="00BF66EF"/>
    <w:rsid w:val="00C0042D"/>
    <w:rsid w:val="00C01E84"/>
    <w:rsid w:val="00C16016"/>
    <w:rsid w:val="00C160A6"/>
    <w:rsid w:val="00C16FF2"/>
    <w:rsid w:val="00C217E0"/>
    <w:rsid w:val="00C21F9A"/>
    <w:rsid w:val="00C26366"/>
    <w:rsid w:val="00C26C1F"/>
    <w:rsid w:val="00C33C24"/>
    <w:rsid w:val="00C35450"/>
    <w:rsid w:val="00C4554E"/>
    <w:rsid w:val="00C51C9C"/>
    <w:rsid w:val="00C54B69"/>
    <w:rsid w:val="00C63FF5"/>
    <w:rsid w:val="00C66A56"/>
    <w:rsid w:val="00C70B9E"/>
    <w:rsid w:val="00C71587"/>
    <w:rsid w:val="00C72ABB"/>
    <w:rsid w:val="00C9463D"/>
    <w:rsid w:val="00CA20D7"/>
    <w:rsid w:val="00CA6A56"/>
    <w:rsid w:val="00CA6AE5"/>
    <w:rsid w:val="00CA78A3"/>
    <w:rsid w:val="00CA7B26"/>
    <w:rsid w:val="00CB4EA9"/>
    <w:rsid w:val="00CC01AB"/>
    <w:rsid w:val="00CC3675"/>
    <w:rsid w:val="00CC6767"/>
    <w:rsid w:val="00CC7B33"/>
    <w:rsid w:val="00CC7E24"/>
    <w:rsid w:val="00CD4FA3"/>
    <w:rsid w:val="00CD6D2E"/>
    <w:rsid w:val="00CD7847"/>
    <w:rsid w:val="00CE086B"/>
    <w:rsid w:val="00CF3239"/>
    <w:rsid w:val="00CF3A2C"/>
    <w:rsid w:val="00D01C43"/>
    <w:rsid w:val="00D03D7A"/>
    <w:rsid w:val="00D06A7B"/>
    <w:rsid w:val="00D1072A"/>
    <w:rsid w:val="00D1181B"/>
    <w:rsid w:val="00D17CEB"/>
    <w:rsid w:val="00D2467C"/>
    <w:rsid w:val="00D3098E"/>
    <w:rsid w:val="00D3401C"/>
    <w:rsid w:val="00D3653A"/>
    <w:rsid w:val="00D41681"/>
    <w:rsid w:val="00D42AD0"/>
    <w:rsid w:val="00D55C35"/>
    <w:rsid w:val="00D616A3"/>
    <w:rsid w:val="00D6227C"/>
    <w:rsid w:val="00D7117E"/>
    <w:rsid w:val="00D73886"/>
    <w:rsid w:val="00D909EC"/>
    <w:rsid w:val="00D92C5E"/>
    <w:rsid w:val="00D92FC3"/>
    <w:rsid w:val="00D94CF9"/>
    <w:rsid w:val="00D96DD7"/>
    <w:rsid w:val="00D971E8"/>
    <w:rsid w:val="00DA1D3C"/>
    <w:rsid w:val="00DA57DF"/>
    <w:rsid w:val="00DB7D29"/>
    <w:rsid w:val="00DC020E"/>
    <w:rsid w:val="00DC1BBF"/>
    <w:rsid w:val="00DC5BEA"/>
    <w:rsid w:val="00DE17CA"/>
    <w:rsid w:val="00DF475D"/>
    <w:rsid w:val="00E06C2A"/>
    <w:rsid w:val="00E11C17"/>
    <w:rsid w:val="00E12363"/>
    <w:rsid w:val="00E128FF"/>
    <w:rsid w:val="00E16ACD"/>
    <w:rsid w:val="00E16ECE"/>
    <w:rsid w:val="00E21ED4"/>
    <w:rsid w:val="00E22EC5"/>
    <w:rsid w:val="00E23CA4"/>
    <w:rsid w:val="00E25C83"/>
    <w:rsid w:val="00E26763"/>
    <w:rsid w:val="00E275FA"/>
    <w:rsid w:val="00E34C09"/>
    <w:rsid w:val="00E34D53"/>
    <w:rsid w:val="00E413C1"/>
    <w:rsid w:val="00E41FE8"/>
    <w:rsid w:val="00E476BD"/>
    <w:rsid w:val="00E5057B"/>
    <w:rsid w:val="00E528EC"/>
    <w:rsid w:val="00E528F1"/>
    <w:rsid w:val="00E66341"/>
    <w:rsid w:val="00E70763"/>
    <w:rsid w:val="00E720F3"/>
    <w:rsid w:val="00E72868"/>
    <w:rsid w:val="00E7554D"/>
    <w:rsid w:val="00E80C11"/>
    <w:rsid w:val="00E876AF"/>
    <w:rsid w:val="00E90F87"/>
    <w:rsid w:val="00E93C93"/>
    <w:rsid w:val="00E9460F"/>
    <w:rsid w:val="00E964B2"/>
    <w:rsid w:val="00E9650C"/>
    <w:rsid w:val="00EA10A3"/>
    <w:rsid w:val="00EA114A"/>
    <w:rsid w:val="00EA25E2"/>
    <w:rsid w:val="00EA2F7C"/>
    <w:rsid w:val="00EA49B1"/>
    <w:rsid w:val="00EA68AD"/>
    <w:rsid w:val="00EB3CA6"/>
    <w:rsid w:val="00EB4896"/>
    <w:rsid w:val="00EB6B03"/>
    <w:rsid w:val="00EC5EAD"/>
    <w:rsid w:val="00ED224D"/>
    <w:rsid w:val="00ED5B76"/>
    <w:rsid w:val="00ED7951"/>
    <w:rsid w:val="00EE4011"/>
    <w:rsid w:val="00EE5172"/>
    <w:rsid w:val="00EE7B25"/>
    <w:rsid w:val="00F021DD"/>
    <w:rsid w:val="00F02F58"/>
    <w:rsid w:val="00F0628E"/>
    <w:rsid w:val="00F105B7"/>
    <w:rsid w:val="00F12C16"/>
    <w:rsid w:val="00F135BD"/>
    <w:rsid w:val="00F136C4"/>
    <w:rsid w:val="00F14506"/>
    <w:rsid w:val="00F15E9D"/>
    <w:rsid w:val="00F16C7B"/>
    <w:rsid w:val="00F22F07"/>
    <w:rsid w:val="00F237BE"/>
    <w:rsid w:val="00F268E1"/>
    <w:rsid w:val="00F32660"/>
    <w:rsid w:val="00F34EB1"/>
    <w:rsid w:val="00F3780F"/>
    <w:rsid w:val="00F41BB8"/>
    <w:rsid w:val="00F463C8"/>
    <w:rsid w:val="00F554EF"/>
    <w:rsid w:val="00F56C7F"/>
    <w:rsid w:val="00F60DFE"/>
    <w:rsid w:val="00F61BA8"/>
    <w:rsid w:val="00F62F57"/>
    <w:rsid w:val="00F65027"/>
    <w:rsid w:val="00F65C59"/>
    <w:rsid w:val="00F660EA"/>
    <w:rsid w:val="00F66120"/>
    <w:rsid w:val="00F72C36"/>
    <w:rsid w:val="00F734C3"/>
    <w:rsid w:val="00F811BC"/>
    <w:rsid w:val="00F8191C"/>
    <w:rsid w:val="00F86A19"/>
    <w:rsid w:val="00F92057"/>
    <w:rsid w:val="00F95A71"/>
    <w:rsid w:val="00F96C80"/>
    <w:rsid w:val="00FA7E7C"/>
    <w:rsid w:val="00FB3DB2"/>
    <w:rsid w:val="00FB4E1C"/>
    <w:rsid w:val="00FB7BCE"/>
    <w:rsid w:val="00FC022D"/>
    <w:rsid w:val="00FC0F98"/>
    <w:rsid w:val="00FC1A61"/>
    <w:rsid w:val="00FC7A5E"/>
    <w:rsid w:val="00FD45D7"/>
    <w:rsid w:val="00FE126E"/>
    <w:rsid w:val="00FE6E34"/>
    <w:rsid w:val="00FE7208"/>
    <w:rsid w:val="00FF2288"/>
    <w:rsid w:val="00FF631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F68C66D"/>
  <w15:chartTrackingRefBased/>
  <w15:docId w15:val="{ECD0E2B7-92C6-4539-827B-3C4C65C325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Default Paragraph Font" w:uiPriority="1"/>
    <w:lsdException w:name="Subtitle" w:qFormat="1"/>
    <w:lsdException w:name="Strong" w:qFormat="1"/>
    <w:lsdException w:name="Emphasis" w:qFormat="1"/>
    <w:lsdException w:name="HTML Preformatted" w:semiHidden="1" w:unhideWhenUsed="1"/>
    <w:lsdException w:name="Normal Table"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CA6A56"/>
    <w:pPr>
      <w:spacing w:after="160" w:line="259" w:lineRule="auto"/>
    </w:pPr>
    <w:rPr>
      <w:rFonts w:asciiTheme="minorHAnsi" w:eastAsiaTheme="minorHAnsi" w:hAnsiTheme="minorHAnsi" w:cstheme="minorBidi"/>
      <w:sz w:val="22"/>
      <w:szCs w:val="22"/>
      <w:lang w:eastAsia="en-US"/>
    </w:rPr>
  </w:style>
  <w:style w:type="paragraph" w:styleId="Naslov5">
    <w:name w:val="heading 5"/>
    <w:basedOn w:val="Navaden"/>
    <w:next w:val="Navaden"/>
    <w:link w:val="Naslov5Znak"/>
    <w:uiPriority w:val="9"/>
    <w:unhideWhenUsed/>
    <w:qFormat/>
    <w:rsid w:val="00CA6A56"/>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5Znak">
    <w:name w:val="Naslov 5 Znak"/>
    <w:basedOn w:val="Privzetapisavaodstavka"/>
    <w:link w:val="Naslov5"/>
    <w:uiPriority w:val="9"/>
    <w:rsid w:val="00CA6A56"/>
    <w:rPr>
      <w:rFonts w:asciiTheme="majorHAnsi" w:eastAsiaTheme="majorEastAsia" w:hAnsiTheme="majorHAnsi" w:cstheme="majorBidi"/>
      <w:color w:val="2E74B5" w:themeColor="accent1" w:themeShade="BF"/>
      <w:sz w:val="22"/>
      <w:szCs w:val="22"/>
      <w:lang w:eastAsia="en-US"/>
    </w:rPr>
  </w:style>
  <w:style w:type="paragraph" w:customStyle="1" w:styleId="Neotevilenodstavek">
    <w:name w:val="Neoštevilčen odstavek"/>
    <w:basedOn w:val="Navaden"/>
    <w:link w:val="NeotevilenodstavekZnak"/>
    <w:qFormat/>
    <w:rsid w:val="00CA6A56"/>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CA6A56"/>
    <w:rPr>
      <w:rFonts w:ascii="Arial" w:hAnsi="Arial" w:cs="Arial"/>
      <w:sz w:val="22"/>
      <w:szCs w:val="22"/>
    </w:rPr>
  </w:style>
  <w:style w:type="character" w:styleId="Hiperpovezava">
    <w:name w:val="Hyperlink"/>
    <w:rsid w:val="00CA6A56"/>
    <w:rPr>
      <w:color w:val="000080"/>
      <w:u w:val="single"/>
    </w:rPr>
  </w:style>
  <w:style w:type="paragraph" w:styleId="Glava">
    <w:name w:val="header"/>
    <w:basedOn w:val="Navaden"/>
    <w:link w:val="GlavaZnak"/>
    <w:uiPriority w:val="99"/>
    <w:rsid w:val="000B65BA"/>
    <w:pPr>
      <w:tabs>
        <w:tab w:val="center" w:pos="4536"/>
        <w:tab w:val="right" w:pos="9072"/>
      </w:tabs>
      <w:spacing w:after="0" w:line="240" w:lineRule="auto"/>
    </w:pPr>
  </w:style>
  <w:style w:type="character" w:customStyle="1" w:styleId="GlavaZnak">
    <w:name w:val="Glava Znak"/>
    <w:basedOn w:val="Privzetapisavaodstavka"/>
    <w:link w:val="Glava"/>
    <w:uiPriority w:val="99"/>
    <w:rsid w:val="000B65BA"/>
    <w:rPr>
      <w:rFonts w:asciiTheme="minorHAnsi" w:eastAsiaTheme="minorHAnsi" w:hAnsiTheme="minorHAnsi" w:cstheme="minorBidi"/>
      <w:sz w:val="22"/>
      <w:szCs w:val="22"/>
      <w:lang w:eastAsia="en-US"/>
    </w:rPr>
  </w:style>
  <w:style w:type="paragraph" w:styleId="Noga">
    <w:name w:val="footer"/>
    <w:basedOn w:val="Navaden"/>
    <w:link w:val="NogaZnak"/>
    <w:uiPriority w:val="99"/>
    <w:rsid w:val="000B65BA"/>
    <w:pPr>
      <w:tabs>
        <w:tab w:val="center" w:pos="4536"/>
        <w:tab w:val="right" w:pos="9072"/>
      </w:tabs>
      <w:spacing w:after="0" w:line="240" w:lineRule="auto"/>
    </w:pPr>
  </w:style>
  <w:style w:type="character" w:customStyle="1" w:styleId="NogaZnak">
    <w:name w:val="Noga Znak"/>
    <w:basedOn w:val="Privzetapisavaodstavka"/>
    <w:link w:val="Noga"/>
    <w:uiPriority w:val="99"/>
    <w:rsid w:val="000B65BA"/>
    <w:rPr>
      <w:rFonts w:asciiTheme="minorHAnsi" w:eastAsiaTheme="minorHAnsi" w:hAnsiTheme="minorHAnsi" w:cstheme="minorBidi"/>
      <w:sz w:val="22"/>
      <w:szCs w:val="22"/>
      <w:lang w:eastAsia="en-US"/>
    </w:rPr>
  </w:style>
  <w:style w:type="paragraph" w:styleId="Besedilooblaka">
    <w:name w:val="Balloon Text"/>
    <w:basedOn w:val="Navaden"/>
    <w:link w:val="BesedilooblakaZnak"/>
    <w:rsid w:val="00A131A0"/>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rsid w:val="00A131A0"/>
    <w:rPr>
      <w:rFonts w:ascii="Segoe UI" w:eastAsiaTheme="minorHAnsi" w:hAnsi="Segoe UI" w:cs="Segoe UI"/>
      <w:sz w:val="18"/>
      <w:szCs w:val="18"/>
      <w:lang w:eastAsia="en-US"/>
    </w:rPr>
  </w:style>
  <w:style w:type="character" w:styleId="Pripombasklic">
    <w:name w:val="annotation reference"/>
    <w:basedOn w:val="Privzetapisavaodstavka"/>
    <w:rsid w:val="00F41BB8"/>
    <w:rPr>
      <w:sz w:val="16"/>
      <w:szCs w:val="16"/>
    </w:rPr>
  </w:style>
  <w:style w:type="paragraph" w:styleId="Pripombabesedilo">
    <w:name w:val="annotation text"/>
    <w:basedOn w:val="Navaden"/>
    <w:link w:val="PripombabesediloZnak"/>
    <w:rsid w:val="00F41BB8"/>
    <w:pPr>
      <w:spacing w:line="240" w:lineRule="auto"/>
    </w:pPr>
    <w:rPr>
      <w:sz w:val="20"/>
      <w:szCs w:val="20"/>
    </w:rPr>
  </w:style>
  <w:style w:type="character" w:customStyle="1" w:styleId="PripombabesediloZnak">
    <w:name w:val="Pripomba – besedilo Znak"/>
    <w:basedOn w:val="Privzetapisavaodstavka"/>
    <w:link w:val="Pripombabesedilo"/>
    <w:rsid w:val="00F41BB8"/>
    <w:rPr>
      <w:rFonts w:asciiTheme="minorHAnsi" w:eastAsiaTheme="minorHAnsi" w:hAnsiTheme="minorHAnsi" w:cstheme="minorBidi"/>
      <w:lang w:eastAsia="en-US"/>
    </w:rPr>
  </w:style>
  <w:style w:type="paragraph" w:styleId="Zadevapripombe">
    <w:name w:val="annotation subject"/>
    <w:basedOn w:val="Pripombabesedilo"/>
    <w:next w:val="Pripombabesedilo"/>
    <w:link w:val="ZadevapripombeZnak"/>
    <w:rsid w:val="00F41BB8"/>
    <w:rPr>
      <w:b/>
      <w:bCs/>
    </w:rPr>
  </w:style>
  <w:style w:type="character" w:customStyle="1" w:styleId="ZadevapripombeZnak">
    <w:name w:val="Zadeva pripombe Znak"/>
    <w:basedOn w:val="PripombabesediloZnak"/>
    <w:link w:val="Zadevapripombe"/>
    <w:rsid w:val="00F41BB8"/>
    <w:rPr>
      <w:rFonts w:asciiTheme="minorHAnsi" w:eastAsiaTheme="minorHAnsi" w:hAnsiTheme="minorHAnsi" w:cstheme="minorBidi"/>
      <w:b/>
      <w:bCs/>
      <w:lang w:eastAsia="en-US"/>
    </w:rPr>
  </w:style>
  <w:style w:type="paragraph" w:styleId="Odstavekseznama">
    <w:name w:val="List Paragraph"/>
    <w:basedOn w:val="Navaden"/>
    <w:uiPriority w:val="34"/>
    <w:qFormat/>
    <w:rsid w:val="00415144"/>
    <w:pPr>
      <w:ind w:left="720"/>
      <w:contextualSpacing/>
    </w:pPr>
  </w:style>
  <w:style w:type="paragraph" w:customStyle="1" w:styleId="Alineazaodstavkom">
    <w:name w:val="Alinea za odstavkom"/>
    <w:basedOn w:val="Navaden"/>
    <w:link w:val="AlineazaodstavkomZnak"/>
    <w:qFormat/>
    <w:rsid w:val="00CC7E24"/>
    <w:pPr>
      <w:numPr>
        <w:numId w:val="8"/>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CC7E24"/>
    <w:rPr>
      <w:rFonts w:ascii="Arial" w:hAnsi="Arial" w:cs="Arial"/>
      <w:sz w:val="22"/>
      <w:szCs w:val="22"/>
    </w:rPr>
  </w:style>
  <w:style w:type="paragraph" w:customStyle="1" w:styleId="len">
    <w:name w:val="Člen"/>
    <w:basedOn w:val="Navaden"/>
    <w:link w:val="lenZnak"/>
    <w:qFormat/>
    <w:rsid w:val="00CC7E24"/>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CC7E24"/>
    <w:rPr>
      <w:rFonts w:ascii="Arial" w:hAnsi="Arial" w:cs="Arial"/>
      <w:b/>
      <w:sz w:val="22"/>
      <w:szCs w:val="22"/>
    </w:rPr>
  </w:style>
  <w:style w:type="character" w:customStyle="1" w:styleId="fontstyle01">
    <w:name w:val="fontstyle01"/>
    <w:basedOn w:val="Privzetapisavaodstavka"/>
    <w:rsid w:val="00694095"/>
    <w:rPr>
      <w:rFonts w:ascii="Arial" w:hAnsi="Arial" w:cs="Arial" w:hint="default"/>
      <w:b w:val="0"/>
      <w:bCs w:val="0"/>
      <w:i w:val="0"/>
      <w:iCs w:val="0"/>
      <w:color w:val="000000"/>
      <w:sz w:val="20"/>
      <w:szCs w:val="20"/>
    </w:rPr>
  </w:style>
  <w:style w:type="paragraph" w:customStyle="1" w:styleId="Odstavek">
    <w:name w:val="Odstavek"/>
    <w:basedOn w:val="Navaden"/>
    <w:link w:val="OdstavekZnak"/>
    <w:qFormat/>
    <w:rsid w:val="00313E01"/>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313E01"/>
    <w:rPr>
      <w:rFonts w:ascii="Arial" w:hAnsi="Arial" w:cs="Arial"/>
      <w:sz w:val="22"/>
      <w:szCs w:val="22"/>
    </w:rPr>
  </w:style>
  <w:style w:type="paragraph" w:customStyle="1" w:styleId="lennaslov">
    <w:name w:val="Člen_naslov"/>
    <w:basedOn w:val="len"/>
    <w:qFormat/>
    <w:rsid w:val="00313E01"/>
    <w:pPr>
      <w:spacing w:before="0"/>
    </w:pPr>
  </w:style>
  <w:style w:type="paragraph" w:customStyle="1" w:styleId="1">
    <w:name w:val="1"/>
    <w:basedOn w:val="Navaden"/>
    <w:next w:val="Pripombabesedilo"/>
    <w:link w:val="Komentar-besediloZnak"/>
    <w:rsid w:val="00313E01"/>
    <w:pPr>
      <w:spacing w:after="0" w:line="240" w:lineRule="auto"/>
      <w:jc w:val="both"/>
    </w:pPr>
    <w:rPr>
      <w:rFonts w:ascii="Arial" w:eastAsia="Times New Roman" w:hAnsi="Arial" w:cs="Times New Roman"/>
      <w:sz w:val="20"/>
      <w:szCs w:val="20"/>
    </w:rPr>
  </w:style>
  <w:style w:type="character" w:customStyle="1" w:styleId="Komentar-besediloZnak">
    <w:name w:val="Komentar - besedilo Znak"/>
    <w:link w:val="1"/>
    <w:rsid w:val="00313E01"/>
    <w:rPr>
      <w:rFonts w:ascii="Arial" w:hAnsi="Arial"/>
      <w:lang w:eastAsia="en-US"/>
    </w:rPr>
  </w:style>
  <w:style w:type="paragraph" w:customStyle="1" w:styleId="Vrstapredpisa">
    <w:name w:val="Vrsta predpisa"/>
    <w:basedOn w:val="Navaden"/>
    <w:link w:val="VrstapredpisaZnak"/>
    <w:qFormat/>
    <w:rsid w:val="007479DF"/>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bCs/>
      <w:color w:val="000000"/>
      <w:spacing w:val="40"/>
      <w:lang w:val="x-none" w:eastAsia="x-none"/>
    </w:rPr>
  </w:style>
  <w:style w:type="paragraph" w:customStyle="1" w:styleId="Naslovpredpisa">
    <w:name w:val="Naslov_predpisa"/>
    <w:basedOn w:val="Navaden"/>
    <w:link w:val="NaslovpredpisaZnak"/>
    <w:qFormat/>
    <w:rsid w:val="007479DF"/>
    <w:pPr>
      <w:suppressAutoHyphens/>
      <w:overflowPunct w:val="0"/>
      <w:autoSpaceDE w:val="0"/>
      <w:autoSpaceDN w:val="0"/>
      <w:adjustRightInd w:val="0"/>
      <w:spacing w:after="0" w:line="240" w:lineRule="auto"/>
      <w:jc w:val="center"/>
      <w:textAlignment w:val="baseline"/>
    </w:pPr>
    <w:rPr>
      <w:rFonts w:ascii="Arial" w:eastAsia="Times New Roman" w:hAnsi="Arial" w:cs="Times New Roman"/>
      <w:b/>
      <w:lang w:val="x-none" w:eastAsia="x-none"/>
    </w:rPr>
  </w:style>
  <w:style w:type="character" w:customStyle="1" w:styleId="VrstapredpisaZnak">
    <w:name w:val="Vrsta predpisa Znak"/>
    <w:link w:val="Vrstapredpisa"/>
    <w:rsid w:val="007479DF"/>
    <w:rPr>
      <w:rFonts w:ascii="Arial" w:hAnsi="Arial"/>
      <w:b/>
      <w:bCs/>
      <w:color w:val="000000"/>
      <w:spacing w:val="40"/>
      <w:sz w:val="22"/>
      <w:szCs w:val="22"/>
      <w:lang w:val="x-none" w:eastAsia="x-none"/>
    </w:rPr>
  </w:style>
  <w:style w:type="character" w:customStyle="1" w:styleId="NaslovpredpisaZnak">
    <w:name w:val="Naslov_predpisa Znak"/>
    <w:link w:val="Naslovpredpisa"/>
    <w:rsid w:val="007479DF"/>
    <w:rPr>
      <w:rFonts w:ascii="Arial" w:hAnsi="Arial"/>
      <w:b/>
      <w:sz w:val="22"/>
      <w:szCs w:val="22"/>
      <w:lang w:val="x-none" w:eastAsia="x-none"/>
    </w:rPr>
  </w:style>
  <w:style w:type="paragraph" w:customStyle="1" w:styleId="Poglavje">
    <w:name w:val="Poglavje"/>
    <w:basedOn w:val="Navaden"/>
    <w:qFormat/>
    <w:rsid w:val="00807BBF"/>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paragraph" w:customStyle="1" w:styleId="Oddelek">
    <w:name w:val="Oddelek"/>
    <w:basedOn w:val="Navaden"/>
    <w:link w:val="OddelekZnak1"/>
    <w:qFormat/>
    <w:rsid w:val="00807BBF"/>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lang w:val="x-none" w:eastAsia="x-none"/>
    </w:rPr>
  </w:style>
  <w:style w:type="character" w:customStyle="1" w:styleId="OddelekZnak1">
    <w:name w:val="Oddelek Znak1"/>
    <w:link w:val="Oddelek"/>
    <w:rsid w:val="00807BBF"/>
    <w:rPr>
      <w:rFonts w:ascii="Arial" w:hAnsi="Arial"/>
      <w:sz w:val="22"/>
      <w:szCs w:val="22"/>
      <w:lang w:val="x-none" w:eastAsia="x-none"/>
    </w:rPr>
  </w:style>
  <w:style w:type="paragraph" w:customStyle="1" w:styleId="tevilnatoka">
    <w:name w:val="Številčna točka"/>
    <w:basedOn w:val="Navaden"/>
    <w:link w:val="tevilnatokaZnak"/>
    <w:qFormat/>
    <w:rsid w:val="00807BBF"/>
    <w:pPr>
      <w:numPr>
        <w:numId w:val="12"/>
      </w:numPr>
      <w:tabs>
        <w:tab w:val="left" w:pos="540"/>
        <w:tab w:val="left" w:pos="900"/>
      </w:tabs>
      <w:spacing w:after="0" w:line="240" w:lineRule="auto"/>
      <w:jc w:val="both"/>
    </w:pPr>
    <w:rPr>
      <w:rFonts w:ascii="Arial" w:eastAsia="Times New Roman" w:hAnsi="Arial" w:cs="Times New Roman"/>
      <w:lang w:val="x-none" w:eastAsia="x-none"/>
    </w:rPr>
  </w:style>
  <w:style w:type="character" w:customStyle="1" w:styleId="tevilnatokaZnak">
    <w:name w:val="Številčna točka Znak"/>
    <w:link w:val="tevilnatoka"/>
    <w:rsid w:val="00807BBF"/>
    <w:rPr>
      <w:rFonts w:ascii="Arial" w:hAnsi="Arial"/>
      <w:sz w:val="22"/>
      <w:szCs w:val="22"/>
      <w:lang w:val="x-none" w:eastAsia="x-none"/>
    </w:rPr>
  </w:style>
  <w:style w:type="paragraph" w:customStyle="1" w:styleId="rta">
    <w:name w:val="Črta"/>
    <w:basedOn w:val="Navaden"/>
    <w:link w:val="rtaZnak"/>
    <w:qFormat/>
    <w:rsid w:val="00807BBF"/>
    <w:pPr>
      <w:overflowPunct w:val="0"/>
      <w:autoSpaceDE w:val="0"/>
      <w:autoSpaceDN w:val="0"/>
      <w:adjustRightInd w:val="0"/>
      <w:spacing w:before="360" w:after="0" w:line="240" w:lineRule="auto"/>
      <w:jc w:val="center"/>
      <w:textAlignment w:val="baseline"/>
    </w:pPr>
    <w:rPr>
      <w:rFonts w:ascii="Arial" w:eastAsia="Times New Roman" w:hAnsi="Arial" w:cs="Times New Roman"/>
      <w:lang w:val="x-none" w:eastAsia="x-none"/>
    </w:rPr>
  </w:style>
  <w:style w:type="character" w:customStyle="1" w:styleId="rtaZnak">
    <w:name w:val="Črta Znak"/>
    <w:link w:val="rta"/>
    <w:rsid w:val="00807BBF"/>
    <w:rPr>
      <w:rFonts w:ascii="Arial" w:hAnsi="Arial"/>
      <w:sz w:val="22"/>
      <w:szCs w:val="22"/>
      <w:lang w:val="x-none" w:eastAsia="x-none"/>
    </w:rPr>
  </w:style>
  <w:style w:type="paragraph" w:customStyle="1" w:styleId="Prehodneinkoncnedolocbe">
    <w:name w:val="Prehodne in koncne dolocbe"/>
    <w:basedOn w:val="Navaden"/>
    <w:rsid w:val="00807BBF"/>
    <w:pPr>
      <w:overflowPunct w:val="0"/>
      <w:autoSpaceDE w:val="0"/>
      <w:autoSpaceDN w:val="0"/>
      <w:adjustRightInd w:val="0"/>
      <w:spacing w:before="400" w:after="600" w:line="240" w:lineRule="auto"/>
      <w:jc w:val="both"/>
      <w:textAlignment w:val="baseline"/>
    </w:pPr>
    <w:rPr>
      <w:rFonts w:ascii="Arial" w:eastAsia="Times New Roman" w:hAnsi="Arial" w:cs="Times New Roman"/>
      <w:b/>
      <w:szCs w:val="16"/>
      <w:lang w:eastAsia="sl-SI"/>
    </w:rPr>
  </w:style>
  <w:style w:type="paragraph" w:customStyle="1" w:styleId="odstavek1">
    <w:name w:val="odstavek1"/>
    <w:basedOn w:val="Navaden"/>
    <w:rsid w:val="00807BBF"/>
    <w:pPr>
      <w:spacing w:before="240" w:after="0" w:line="240" w:lineRule="auto"/>
      <w:ind w:firstLine="1021"/>
      <w:jc w:val="both"/>
    </w:pPr>
    <w:rPr>
      <w:rFonts w:ascii="Arial" w:eastAsia="Times New Roman" w:hAnsi="Arial" w:cs="Arial"/>
      <w:lang w:eastAsia="sl-SI"/>
    </w:rPr>
  </w:style>
  <w:style w:type="paragraph" w:customStyle="1" w:styleId="Alinejazarkovnotoko">
    <w:name w:val="Alineja za črkovno točko"/>
    <w:basedOn w:val="Alineazatevilnotoko"/>
    <w:link w:val="AlinejazarkovnotokoZnak"/>
    <w:qFormat/>
    <w:rsid w:val="00EA68AD"/>
  </w:style>
  <w:style w:type="paragraph" w:customStyle="1" w:styleId="tevilnatoka111">
    <w:name w:val="Številčna točka 1.1.1"/>
    <w:basedOn w:val="Navaden"/>
    <w:qFormat/>
    <w:rsid w:val="00EA68AD"/>
    <w:pPr>
      <w:widowControl w:val="0"/>
      <w:tabs>
        <w:tab w:val="num" w:pos="454"/>
      </w:tabs>
      <w:overflowPunct w:val="0"/>
      <w:autoSpaceDE w:val="0"/>
      <w:autoSpaceDN w:val="0"/>
      <w:adjustRightInd w:val="0"/>
      <w:spacing w:after="0" w:line="240" w:lineRule="auto"/>
      <w:ind w:left="454" w:hanging="454"/>
      <w:jc w:val="both"/>
      <w:textAlignment w:val="baseline"/>
    </w:pPr>
    <w:rPr>
      <w:rFonts w:ascii="Arial" w:eastAsia="Times New Roman" w:hAnsi="Arial" w:cs="Times New Roman"/>
      <w:szCs w:val="16"/>
      <w:lang w:eastAsia="sl-SI"/>
    </w:rPr>
  </w:style>
  <w:style w:type="character" w:customStyle="1" w:styleId="AlinejazarkovnotokoZnak">
    <w:name w:val="Alineja za črkovno točko Znak"/>
    <w:basedOn w:val="AlineazatevilnotokoZnak"/>
    <w:link w:val="Alinejazarkovnotoko"/>
    <w:rsid w:val="00EA68AD"/>
    <w:rPr>
      <w:rFonts w:ascii="Arial" w:hAnsi="Arial" w:cs="Arial"/>
      <w:sz w:val="22"/>
      <w:szCs w:val="22"/>
    </w:rPr>
  </w:style>
  <w:style w:type="paragraph" w:customStyle="1" w:styleId="rkovnatokazaodstavkom">
    <w:name w:val="Črkovna točka_za odstavkom"/>
    <w:basedOn w:val="Navaden"/>
    <w:link w:val="rkovnatokazaodstavkomZnak"/>
    <w:qFormat/>
    <w:rsid w:val="00EA68AD"/>
    <w:pPr>
      <w:numPr>
        <w:numId w:val="15"/>
      </w:numPr>
      <w:overflowPunct w:val="0"/>
      <w:autoSpaceDE w:val="0"/>
      <w:autoSpaceDN w:val="0"/>
      <w:adjustRightInd w:val="0"/>
      <w:spacing w:after="0" w:line="240" w:lineRule="auto"/>
      <w:contextualSpacing/>
      <w:jc w:val="both"/>
      <w:textAlignment w:val="baseline"/>
    </w:pPr>
    <w:rPr>
      <w:rFonts w:ascii="Arial" w:eastAsia="Times New Roman" w:hAnsi="Arial" w:cs="Arial"/>
      <w:lang w:eastAsia="sl-SI"/>
    </w:rPr>
  </w:style>
  <w:style w:type="paragraph" w:customStyle="1" w:styleId="Alineazatevilnotoko">
    <w:name w:val="Alinea za številčno točko"/>
    <w:basedOn w:val="Alineazaodstavkom"/>
    <w:link w:val="AlineazatevilnotokoZnak"/>
    <w:qFormat/>
    <w:rsid w:val="00EA68AD"/>
    <w:pPr>
      <w:numPr>
        <w:numId w:val="0"/>
      </w:numPr>
      <w:tabs>
        <w:tab w:val="left" w:pos="567"/>
      </w:tabs>
      <w:ind w:left="567" w:hanging="142"/>
    </w:pPr>
  </w:style>
  <w:style w:type="character" w:customStyle="1" w:styleId="rkovnatokazaodstavkomZnak">
    <w:name w:val="Črkovna točka_za odstavkom Znak"/>
    <w:link w:val="rkovnatokazaodstavkom"/>
    <w:rsid w:val="00EA68AD"/>
    <w:rPr>
      <w:rFonts w:ascii="Arial" w:hAnsi="Arial" w:cs="Arial"/>
      <w:sz w:val="22"/>
      <w:szCs w:val="22"/>
    </w:rPr>
  </w:style>
  <w:style w:type="character" w:customStyle="1" w:styleId="AlineazatevilnotokoZnak">
    <w:name w:val="Alinea za številčno točko Znak"/>
    <w:basedOn w:val="rkovnatokazaodstavkomZnak"/>
    <w:link w:val="Alineazatevilnotoko"/>
    <w:rsid w:val="00EA68AD"/>
    <w:rPr>
      <w:rFonts w:ascii="Arial" w:hAnsi="Arial" w:cs="Arial"/>
      <w:sz w:val="22"/>
      <w:szCs w:val="22"/>
    </w:rPr>
  </w:style>
  <w:style w:type="paragraph" w:customStyle="1" w:styleId="lennovele">
    <w:name w:val="Člen_novele"/>
    <w:basedOn w:val="len"/>
    <w:link w:val="lennoveleZnak"/>
    <w:qFormat/>
    <w:rsid w:val="00EA68AD"/>
    <w:rPr>
      <w:b w:val="0"/>
    </w:rPr>
  </w:style>
  <w:style w:type="paragraph" w:customStyle="1" w:styleId="Priloga">
    <w:name w:val="Priloga"/>
    <w:basedOn w:val="Navaden"/>
    <w:link w:val="PrilogaZnak"/>
    <w:qFormat/>
    <w:rsid w:val="00EA68AD"/>
    <w:pPr>
      <w:overflowPunct w:val="0"/>
      <w:autoSpaceDE w:val="0"/>
      <w:autoSpaceDN w:val="0"/>
      <w:adjustRightInd w:val="0"/>
      <w:spacing w:before="380" w:after="60" w:line="200" w:lineRule="exact"/>
      <w:jc w:val="both"/>
      <w:textAlignment w:val="baseline"/>
    </w:pPr>
    <w:rPr>
      <w:rFonts w:ascii="Arial" w:eastAsia="Times New Roman" w:hAnsi="Arial" w:cs="Arial"/>
      <w:szCs w:val="17"/>
      <w:lang w:eastAsia="sl-SI"/>
    </w:rPr>
  </w:style>
  <w:style w:type="character" w:customStyle="1" w:styleId="lennoveleZnak">
    <w:name w:val="Člen_novele Znak"/>
    <w:basedOn w:val="lenZnak"/>
    <w:link w:val="lennovele"/>
    <w:rsid w:val="00EA68AD"/>
    <w:rPr>
      <w:rFonts w:ascii="Arial" w:hAnsi="Arial" w:cs="Arial"/>
      <w:b w:val="0"/>
      <w:sz w:val="22"/>
      <w:szCs w:val="22"/>
    </w:rPr>
  </w:style>
  <w:style w:type="character" w:customStyle="1" w:styleId="PrilogaZnak">
    <w:name w:val="Priloga Znak"/>
    <w:link w:val="Priloga"/>
    <w:rsid w:val="00EA68AD"/>
    <w:rPr>
      <w:rFonts w:ascii="Arial" w:hAnsi="Arial" w:cs="Arial"/>
      <w:sz w:val="22"/>
      <w:szCs w:val="17"/>
    </w:rPr>
  </w:style>
  <w:style w:type="paragraph" w:customStyle="1" w:styleId="Zamaknjenadolobaprvinivo">
    <w:name w:val="Zamaknjena določba_prvi nivo"/>
    <w:basedOn w:val="Alineazaodstavkom"/>
    <w:link w:val="ZamaknjenadolobaprvinivoZnak"/>
    <w:qFormat/>
    <w:rsid w:val="00EA68AD"/>
    <w:pPr>
      <w:numPr>
        <w:numId w:val="0"/>
      </w:numPr>
    </w:pPr>
  </w:style>
  <w:style w:type="character" w:customStyle="1" w:styleId="ZamaknjenadolobaprvinivoZnak">
    <w:name w:val="Zamaknjena določba_prvi nivo Znak"/>
    <w:basedOn w:val="OdstavekZnak"/>
    <w:link w:val="Zamaknjenadolobaprvinivo"/>
    <w:rsid w:val="00EA68AD"/>
    <w:rPr>
      <w:rFonts w:ascii="Arial" w:hAnsi="Arial" w:cs="Arial"/>
      <w:sz w:val="22"/>
      <w:szCs w:val="22"/>
    </w:rPr>
  </w:style>
  <w:style w:type="paragraph" w:customStyle="1" w:styleId="rkovnatokazaodstavkomi">
    <w:name w:val="Črkovna točka za odstavkom (i)"/>
    <w:basedOn w:val="Alineazaodstavkom"/>
    <w:rsid w:val="00EA68AD"/>
    <w:pPr>
      <w:numPr>
        <w:numId w:val="16"/>
      </w:numPr>
    </w:pPr>
  </w:style>
  <w:style w:type="paragraph" w:customStyle="1" w:styleId="tevilnatoka11Nova">
    <w:name w:val="Številčna točka 1.1 Nova"/>
    <w:basedOn w:val="tevilnatoka"/>
    <w:qFormat/>
    <w:rsid w:val="00EA68AD"/>
    <w:pPr>
      <w:numPr>
        <w:numId w:val="0"/>
      </w:numPr>
      <w:tabs>
        <w:tab w:val="clear" w:pos="540"/>
        <w:tab w:val="clear" w:pos="900"/>
        <w:tab w:val="num" w:pos="425"/>
      </w:tabs>
      <w:ind w:left="425" w:hanging="425"/>
    </w:pPr>
    <w:rPr>
      <w:lang w:val="sl-SI" w:eastAsia="sl-SI"/>
    </w:rPr>
  </w:style>
  <w:style w:type="paragraph" w:customStyle="1" w:styleId="len0">
    <w:name w:val="len"/>
    <w:basedOn w:val="Navaden"/>
    <w:rsid w:val="0051326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51326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3D3466"/>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SledenaHiperpovezava">
    <w:name w:val="FollowedHyperlink"/>
    <w:basedOn w:val="Privzetapisavaodstavka"/>
    <w:rsid w:val="00652E1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703900">
      <w:bodyDiv w:val="1"/>
      <w:marLeft w:val="0"/>
      <w:marRight w:val="0"/>
      <w:marTop w:val="0"/>
      <w:marBottom w:val="0"/>
      <w:divBdr>
        <w:top w:val="none" w:sz="0" w:space="0" w:color="auto"/>
        <w:left w:val="none" w:sz="0" w:space="0" w:color="auto"/>
        <w:bottom w:val="none" w:sz="0" w:space="0" w:color="auto"/>
        <w:right w:val="none" w:sz="0" w:space="0" w:color="auto"/>
      </w:divBdr>
    </w:div>
    <w:div w:id="79063201">
      <w:bodyDiv w:val="1"/>
      <w:marLeft w:val="0"/>
      <w:marRight w:val="0"/>
      <w:marTop w:val="0"/>
      <w:marBottom w:val="0"/>
      <w:divBdr>
        <w:top w:val="none" w:sz="0" w:space="0" w:color="auto"/>
        <w:left w:val="none" w:sz="0" w:space="0" w:color="auto"/>
        <w:bottom w:val="none" w:sz="0" w:space="0" w:color="auto"/>
        <w:right w:val="none" w:sz="0" w:space="0" w:color="auto"/>
      </w:divBdr>
    </w:div>
    <w:div w:id="164175077">
      <w:bodyDiv w:val="1"/>
      <w:marLeft w:val="0"/>
      <w:marRight w:val="0"/>
      <w:marTop w:val="0"/>
      <w:marBottom w:val="0"/>
      <w:divBdr>
        <w:top w:val="none" w:sz="0" w:space="0" w:color="auto"/>
        <w:left w:val="none" w:sz="0" w:space="0" w:color="auto"/>
        <w:bottom w:val="none" w:sz="0" w:space="0" w:color="auto"/>
        <w:right w:val="none" w:sz="0" w:space="0" w:color="auto"/>
      </w:divBdr>
    </w:div>
    <w:div w:id="252319867">
      <w:bodyDiv w:val="1"/>
      <w:marLeft w:val="0"/>
      <w:marRight w:val="0"/>
      <w:marTop w:val="0"/>
      <w:marBottom w:val="0"/>
      <w:divBdr>
        <w:top w:val="none" w:sz="0" w:space="0" w:color="auto"/>
        <w:left w:val="none" w:sz="0" w:space="0" w:color="auto"/>
        <w:bottom w:val="none" w:sz="0" w:space="0" w:color="auto"/>
        <w:right w:val="none" w:sz="0" w:space="0" w:color="auto"/>
      </w:divBdr>
    </w:div>
    <w:div w:id="311646242">
      <w:bodyDiv w:val="1"/>
      <w:marLeft w:val="0"/>
      <w:marRight w:val="0"/>
      <w:marTop w:val="0"/>
      <w:marBottom w:val="0"/>
      <w:divBdr>
        <w:top w:val="none" w:sz="0" w:space="0" w:color="auto"/>
        <w:left w:val="none" w:sz="0" w:space="0" w:color="auto"/>
        <w:bottom w:val="none" w:sz="0" w:space="0" w:color="auto"/>
        <w:right w:val="none" w:sz="0" w:space="0" w:color="auto"/>
      </w:divBdr>
    </w:div>
    <w:div w:id="491793463">
      <w:bodyDiv w:val="1"/>
      <w:marLeft w:val="0"/>
      <w:marRight w:val="0"/>
      <w:marTop w:val="0"/>
      <w:marBottom w:val="0"/>
      <w:divBdr>
        <w:top w:val="none" w:sz="0" w:space="0" w:color="auto"/>
        <w:left w:val="none" w:sz="0" w:space="0" w:color="auto"/>
        <w:bottom w:val="none" w:sz="0" w:space="0" w:color="auto"/>
        <w:right w:val="none" w:sz="0" w:space="0" w:color="auto"/>
      </w:divBdr>
    </w:div>
    <w:div w:id="637149655">
      <w:bodyDiv w:val="1"/>
      <w:marLeft w:val="0"/>
      <w:marRight w:val="0"/>
      <w:marTop w:val="0"/>
      <w:marBottom w:val="0"/>
      <w:divBdr>
        <w:top w:val="none" w:sz="0" w:space="0" w:color="auto"/>
        <w:left w:val="none" w:sz="0" w:space="0" w:color="auto"/>
        <w:bottom w:val="none" w:sz="0" w:space="0" w:color="auto"/>
        <w:right w:val="none" w:sz="0" w:space="0" w:color="auto"/>
      </w:divBdr>
    </w:div>
    <w:div w:id="702554441">
      <w:bodyDiv w:val="1"/>
      <w:marLeft w:val="0"/>
      <w:marRight w:val="0"/>
      <w:marTop w:val="0"/>
      <w:marBottom w:val="0"/>
      <w:divBdr>
        <w:top w:val="none" w:sz="0" w:space="0" w:color="auto"/>
        <w:left w:val="none" w:sz="0" w:space="0" w:color="auto"/>
        <w:bottom w:val="none" w:sz="0" w:space="0" w:color="auto"/>
        <w:right w:val="none" w:sz="0" w:space="0" w:color="auto"/>
      </w:divBdr>
    </w:div>
    <w:div w:id="707486279">
      <w:bodyDiv w:val="1"/>
      <w:marLeft w:val="0"/>
      <w:marRight w:val="0"/>
      <w:marTop w:val="0"/>
      <w:marBottom w:val="0"/>
      <w:divBdr>
        <w:top w:val="none" w:sz="0" w:space="0" w:color="auto"/>
        <w:left w:val="none" w:sz="0" w:space="0" w:color="auto"/>
        <w:bottom w:val="none" w:sz="0" w:space="0" w:color="auto"/>
        <w:right w:val="none" w:sz="0" w:space="0" w:color="auto"/>
      </w:divBdr>
    </w:div>
    <w:div w:id="1358315285">
      <w:bodyDiv w:val="1"/>
      <w:marLeft w:val="0"/>
      <w:marRight w:val="0"/>
      <w:marTop w:val="0"/>
      <w:marBottom w:val="0"/>
      <w:divBdr>
        <w:top w:val="none" w:sz="0" w:space="0" w:color="auto"/>
        <w:left w:val="none" w:sz="0" w:space="0" w:color="auto"/>
        <w:bottom w:val="none" w:sz="0" w:space="0" w:color="auto"/>
        <w:right w:val="none" w:sz="0" w:space="0" w:color="auto"/>
      </w:divBdr>
    </w:div>
    <w:div w:id="1739091945">
      <w:bodyDiv w:val="1"/>
      <w:marLeft w:val="0"/>
      <w:marRight w:val="0"/>
      <w:marTop w:val="0"/>
      <w:marBottom w:val="0"/>
      <w:divBdr>
        <w:top w:val="none" w:sz="0" w:space="0" w:color="auto"/>
        <w:left w:val="none" w:sz="0" w:space="0" w:color="auto"/>
        <w:bottom w:val="none" w:sz="0" w:space="0" w:color="auto"/>
        <w:right w:val="none" w:sz="0" w:space="0" w:color="auto"/>
      </w:divBdr>
    </w:div>
    <w:div w:id="1794513898">
      <w:bodyDiv w:val="1"/>
      <w:marLeft w:val="0"/>
      <w:marRight w:val="0"/>
      <w:marTop w:val="0"/>
      <w:marBottom w:val="0"/>
      <w:divBdr>
        <w:top w:val="none" w:sz="0" w:space="0" w:color="auto"/>
        <w:left w:val="none" w:sz="0" w:space="0" w:color="auto"/>
        <w:bottom w:val="none" w:sz="0" w:space="0" w:color="auto"/>
        <w:right w:val="none" w:sz="0" w:space="0" w:color="auto"/>
      </w:divBdr>
    </w:div>
    <w:div w:id="1852186312">
      <w:bodyDiv w:val="1"/>
      <w:marLeft w:val="0"/>
      <w:marRight w:val="0"/>
      <w:marTop w:val="0"/>
      <w:marBottom w:val="0"/>
      <w:divBdr>
        <w:top w:val="none" w:sz="0" w:space="0" w:color="auto"/>
        <w:left w:val="none" w:sz="0" w:space="0" w:color="auto"/>
        <w:bottom w:val="none" w:sz="0" w:space="0" w:color="auto"/>
        <w:right w:val="none" w:sz="0" w:space="0" w:color="auto"/>
      </w:divBdr>
    </w:div>
    <w:div w:id="1857764356">
      <w:bodyDiv w:val="1"/>
      <w:marLeft w:val="0"/>
      <w:marRight w:val="0"/>
      <w:marTop w:val="0"/>
      <w:marBottom w:val="0"/>
      <w:divBdr>
        <w:top w:val="none" w:sz="0" w:space="0" w:color="auto"/>
        <w:left w:val="none" w:sz="0" w:space="0" w:color="auto"/>
        <w:bottom w:val="none" w:sz="0" w:space="0" w:color="auto"/>
        <w:right w:val="none" w:sz="0" w:space="0" w:color="auto"/>
      </w:divBdr>
    </w:div>
    <w:div w:id="1862628344">
      <w:bodyDiv w:val="1"/>
      <w:marLeft w:val="0"/>
      <w:marRight w:val="0"/>
      <w:marTop w:val="0"/>
      <w:marBottom w:val="0"/>
      <w:divBdr>
        <w:top w:val="none" w:sz="0" w:space="0" w:color="auto"/>
        <w:left w:val="none" w:sz="0" w:space="0" w:color="auto"/>
        <w:bottom w:val="none" w:sz="0" w:space="0" w:color="auto"/>
        <w:right w:val="none" w:sz="0" w:space="0" w:color="auto"/>
      </w:divBdr>
      <w:divsChild>
        <w:div w:id="86655751">
          <w:marLeft w:val="0"/>
          <w:marRight w:val="0"/>
          <w:marTop w:val="0"/>
          <w:marBottom w:val="0"/>
          <w:divBdr>
            <w:top w:val="none" w:sz="0" w:space="0" w:color="auto"/>
            <w:left w:val="none" w:sz="0" w:space="0" w:color="auto"/>
            <w:bottom w:val="none" w:sz="0" w:space="0" w:color="auto"/>
            <w:right w:val="none" w:sz="0" w:space="0" w:color="auto"/>
          </w:divBdr>
          <w:divsChild>
            <w:div w:id="1087118755">
              <w:marLeft w:val="0"/>
              <w:marRight w:val="0"/>
              <w:marTop w:val="0"/>
              <w:marBottom w:val="0"/>
              <w:divBdr>
                <w:top w:val="none" w:sz="0" w:space="0" w:color="auto"/>
                <w:left w:val="none" w:sz="0" w:space="0" w:color="auto"/>
                <w:bottom w:val="none" w:sz="0" w:space="0" w:color="auto"/>
                <w:right w:val="none" w:sz="0" w:space="0" w:color="auto"/>
              </w:divBdr>
              <w:divsChild>
                <w:div w:id="238055317">
                  <w:marLeft w:val="-225"/>
                  <w:marRight w:val="-225"/>
                  <w:marTop w:val="0"/>
                  <w:marBottom w:val="0"/>
                  <w:divBdr>
                    <w:top w:val="none" w:sz="0" w:space="0" w:color="auto"/>
                    <w:left w:val="none" w:sz="0" w:space="0" w:color="auto"/>
                    <w:bottom w:val="none" w:sz="0" w:space="0" w:color="auto"/>
                    <w:right w:val="none" w:sz="0" w:space="0" w:color="auto"/>
                  </w:divBdr>
                  <w:divsChild>
                    <w:div w:id="548998809">
                      <w:marLeft w:val="0"/>
                      <w:marRight w:val="0"/>
                      <w:marTop w:val="0"/>
                      <w:marBottom w:val="0"/>
                      <w:divBdr>
                        <w:top w:val="none" w:sz="0" w:space="0" w:color="auto"/>
                        <w:left w:val="none" w:sz="0" w:space="0" w:color="auto"/>
                        <w:bottom w:val="none" w:sz="0" w:space="0" w:color="auto"/>
                        <w:right w:val="none" w:sz="0" w:space="0" w:color="auto"/>
                      </w:divBdr>
                      <w:divsChild>
                        <w:div w:id="974262511">
                          <w:marLeft w:val="0"/>
                          <w:marRight w:val="0"/>
                          <w:marTop w:val="0"/>
                          <w:marBottom w:val="0"/>
                          <w:divBdr>
                            <w:top w:val="none" w:sz="0" w:space="0" w:color="auto"/>
                            <w:left w:val="none" w:sz="0" w:space="0" w:color="auto"/>
                            <w:bottom w:val="none" w:sz="0" w:space="0" w:color="auto"/>
                            <w:right w:val="none" w:sz="0" w:space="0" w:color="auto"/>
                          </w:divBdr>
                          <w:divsChild>
                            <w:div w:id="2099710151">
                              <w:marLeft w:val="-225"/>
                              <w:marRight w:val="-225"/>
                              <w:marTop w:val="0"/>
                              <w:marBottom w:val="0"/>
                              <w:divBdr>
                                <w:top w:val="none" w:sz="0" w:space="0" w:color="auto"/>
                                <w:left w:val="none" w:sz="0" w:space="0" w:color="auto"/>
                                <w:bottom w:val="none" w:sz="0" w:space="0" w:color="auto"/>
                                <w:right w:val="none" w:sz="0" w:space="0" w:color="auto"/>
                              </w:divBdr>
                              <w:divsChild>
                                <w:div w:id="471144126">
                                  <w:marLeft w:val="0"/>
                                  <w:marRight w:val="0"/>
                                  <w:marTop w:val="0"/>
                                  <w:marBottom w:val="0"/>
                                  <w:divBdr>
                                    <w:top w:val="none" w:sz="0" w:space="0" w:color="auto"/>
                                    <w:left w:val="none" w:sz="0" w:space="0" w:color="auto"/>
                                    <w:bottom w:val="none" w:sz="0" w:space="0" w:color="auto"/>
                                    <w:right w:val="none" w:sz="0" w:space="0" w:color="auto"/>
                                  </w:divBdr>
                                  <w:divsChild>
                                    <w:div w:id="1722629272">
                                      <w:marLeft w:val="0"/>
                                      <w:marRight w:val="0"/>
                                      <w:marTop w:val="0"/>
                                      <w:marBottom w:val="0"/>
                                      <w:divBdr>
                                        <w:top w:val="none" w:sz="0" w:space="0" w:color="auto"/>
                                        <w:left w:val="none" w:sz="0" w:space="0" w:color="auto"/>
                                        <w:bottom w:val="none" w:sz="0" w:space="0" w:color="auto"/>
                                        <w:right w:val="none" w:sz="0" w:space="0" w:color="auto"/>
                                      </w:divBdr>
                                      <w:divsChild>
                                        <w:div w:id="822431999">
                                          <w:marLeft w:val="0"/>
                                          <w:marRight w:val="0"/>
                                          <w:marTop w:val="240"/>
                                          <w:marBottom w:val="120"/>
                                          <w:divBdr>
                                            <w:top w:val="none" w:sz="0" w:space="0" w:color="auto"/>
                                            <w:left w:val="none" w:sz="0" w:space="0" w:color="auto"/>
                                            <w:bottom w:val="none" w:sz="0" w:space="0" w:color="auto"/>
                                            <w:right w:val="none" w:sz="0" w:space="0" w:color="auto"/>
                                          </w:divBdr>
                                        </w:div>
                                        <w:div w:id="1155874802">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7803892">
      <w:bodyDiv w:val="1"/>
      <w:marLeft w:val="0"/>
      <w:marRight w:val="0"/>
      <w:marTop w:val="0"/>
      <w:marBottom w:val="0"/>
      <w:divBdr>
        <w:top w:val="none" w:sz="0" w:space="0" w:color="auto"/>
        <w:left w:val="none" w:sz="0" w:space="0" w:color="auto"/>
        <w:bottom w:val="none" w:sz="0" w:space="0" w:color="auto"/>
        <w:right w:val="none" w:sz="0" w:space="0" w:color="auto"/>
      </w:divBdr>
    </w:div>
    <w:div w:id="2112780853">
      <w:bodyDiv w:val="1"/>
      <w:marLeft w:val="0"/>
      <w:marRight w:val="0"/>
      <w:marTop w:val="0"/>
      <w:marBottom w:val="0"/>
      <w:divBdr>
        <w:top w:val="none" w:sz="0" w:space="0" w:color="auto"/>
        <w:left w:val="none" w:sz="0" w:space="0" w:color="auto"/>
        <w:bottom w:val="none" w:sz="0" w:space="0" w:color="auto"/>
        <w:right w:val="none" w:sz="0" w:space="0" w:color="auto"/>
      </w:divBdr>
    </w:div>
    <w:div w:id="21231126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uradni-list.si/1/objava.jsp?sop=2020-01-1102" TargetMode="External"/><Relationship Id="rId18" Type="http://schemas.openxmlformats.org/officeDocument/2006/relationships/hyperlink" Target="http://www.uradni-list.si/1/objava.jsp?sop=2021-01-2570"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https://www.uradni-list.si/1/objava.jsp?sop=2016-01-3198" TargetMode="External"/><Relationship Id="rId7" Type="http://schemas.openxmlformats.org/officeDocument/2006/relationships/settings" Target="settings.xml"/><Relationship Id="rId12" Type="http://schemas.openxmlformats.org/officeDocument/2006/relationships/hyperlink" Target="http://www.uradni-list.si/1/objava.jsp?sop=2016-01-3198" TargetMode="External"/><Relationship Id="rId17" Type="http://schemas.openxmlformats.org/officeDocument/2006/relationships/hyperlink" Target="http://www.uradni-list.si/1/objava.jsp?sop=2020-01-2762" TargetMode="External"/><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uradni-list.si/1/objava.jsp?sop=2020-01-0977" TargetMode="External"/><Relationship Id="rId20" Type="http://schemas.openxmlformats.org/officeDocument/2006/relationships/hyperlink" Target="http://www.pisrs.si/Pis.web/npb/2020-01-1102-2016-01-3198-npb1-p2.pdf" TargetMode="External"/><Relationship Id="rId29"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uradni-list.si/1/objava.jsp?sop=2021-01-2570" TargetMode="External"/><Relationship Id="rId24" Type="http://schemas.openxmlformats.org/officeDocument/2006/relationships/hyperlink" Target="http://www.uradni-list.si/1/objava.jsp?sop=2021-01-2570" TargetMode="External"/><Relationship Id="rId5" Type="http://schemas.openxmlformats.org/officeDocument/2006/relationships/numbering" Target="numbering.xml"/><Relationship Id="rId15" Type="http://schemas.openxmlformats.org/officeDocument/2006/relationships/hyperlink" Target="http://www.uradni-list.si/1/objava.jsp?sop=2019-01-2673" TargetMode="External"/><Relationship Id="rId23" Type="http://schemas.openxmlformats.org/officeDocument/2006/relationships/hyperlink" Target="http://www.uradni-list.si/1/objava.jsp?sop=2020-01-1102" TargetMode="Externa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www.pisrs.si/Pis.web/npb/2020-01-1102-2016-01-3198-npb1-p1.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uradni-list.si/1/objava.jsp?sop=2021-01-2570" TargetMode="External"/><Relationship Id="rId22" Type="http://schemas.openxmlformats.org/officeDocument/2006/relationships/hyperlink" Target="http://www.uradni-list.si/1/objava.jsp?sop=2016-01-3198" TargetMode="External"/><Relationship Id="rId27"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Izpostavljeno xmlns="60a86061-f1e0-424f-8408-c380001360a9">false</Izpostavljeno>
    <PublishingStartDate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10E21F56045E044EAFBBD26282583E45" ma:contentTypeVersion="3" ma:contentTypeDescription="Ustvari nov dokument." ma:contentTypeScope="" ma:versionID="3371c336f8b3b4b21e6c2770a83d7314">
  <xsd:schema xmlns:xsd="http://www.w3.org/2001/XMLSchema" xmlns:xs="http://www.w3.org/2001/XMLSchema" xmlns:p="http://schemas.microsoft.com/office/2006/metadata/properties" xmlns:ns1="http://schemas.microsoft.com/sharepoint/v3" xmlns:ns2="60a86061-f1e0-424f-8408-c380001360a9" targetNamespace="http://schemas.microsoft.com/office/2006/metadata/properties" ma:root="true" ma:fieldsID="a12514f2e30c7c7b0305a925e1074774" ns1:_="" ns2:_="">
    <xsd:import namespace="http://schemas.microsoft.com/sharepoint/v3"/>
    <xsd:import namespace="60a86061-f1e0-424f-8408-c380001360a9"/>
    <xsd:element name="properties">
      <xsd:complexType>
        <xsd:sequence>
          <xsd:element name="documentManagement">
            <xsd:complexType>
              <xsd:all>
                <xsd:element ref="ns1:PublishingStartDate" minOccurs="0"/>
                <xsd:element ref="ns1:PublishingExpirationDate" minOccurs="0"/>
                <xsd:element ref="ns2:SharedWithUsers" minOccurs="0"/>
                <xsd:element ref="ns2:Izpostavljeno"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Razporejanje začetnega datuma" ma:description="»Načrtovanje začetnega datuma« je stolpec mesta, ki ga je ustvarila funkcija objavljanja. Uporablja se za določanje datuma in ure, ko se ta stran prvič prikaže obiskovalcem strani." ma:internalName="PublishingStartDate">
      <xsd:simpleType>
        <xsd:restriction base="dms:Unknown"/>
      </xsd:simpleType>
    </xsd:element>
    <xsd:element name="PublishingExpirationDate" ma:index="9" nillable="true" ma:displayName="Razporejanje končnega datuma" ma:description="»Načrtovanje končnega datuma« je stolpec mesta, ki ga je ustvarila funkcija objavljanja. Uporablja se za določanje datuma in ure, ko se ta stran ne prikaže več obiskovalcem mesta."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60a86061-f1e0-424f-8408-c380001360a9" elementFormDefault="qualified">
    <xsd:import namespace="http://schemas.microsoft.com/office/2006/documentManagement/types"/>
    <xsd:import namespace="http://schemas.microsoft.com/office/infopath/2007/PartnerControls"/>
    <xsd:element name="SharedWithUsers" ma:index="10" nillable="true" ma:displayName="V skupni rabi z"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Izpostavljeno" ma:index="11" nillable="true" ma:displayName="Izpostavljeno" ma:default="0" ma:internalName="Izpostavljeno">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38EC581-3922-44F4-9768-6C8E7FA4264D}">
  <ds:schemaRefs>
    <ds:schemaRef ds:uri="http://schemas.microsoft.com/sharepoint/v3/contenttype/forms"/>
  </ds:schemaRefs>
</ds:datastoreItem>
</file>

<file path=customXml/itemProps2.xml><?xml version="1.0" encoding="utf-8"?>
<ds:datastoreItem xmlns:ds="http://schemas.openxmlformats.org/officeDocument/2006/customXml" ds:itemID="{2AA5FD8D-D959-4C5E-B66A-FD1FC9FEE629}">
  <ds:schemaRefs>
    <ds:schemaRef ds:uri="http://schemas.microsoft.com/office/2006/metadata/properties"/>
    <ds:schemaRef ds:uri="http://schemas.microsoft.com/office/infopath/2007/PartnerControls"/>
    <ds:schemaRef ds:uri="http://schemas.microsoft.com/sharepoint/v3"/>
    <ds:schemaRef ds:uri="60a86061-f1e0-424f-8408-c380001360a9"/>
  </ds:schemaRefs>
</ds:datastoreItem>
</file>

<file path=customXml/itemProps3.xml><?xml version="1.0" encoding="utf-8"?>
<ds:datastoreItem xmlns:ds="http://schemas.openxmlformats.org/officeDocument/2006/customXml" ds:itemID="{4777FB11-A6BD-47CB-8291-CA8A758F7A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a86061-f1e0-424f-8408-c380001360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740A273-1132-4705-9C5A-48C7C1B65D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32</Pages>
  <Words>14065</Words>
  <Characters>80172</Characters>
  <Application>Microsoft Office Word</Application>
  <DocSecurity>0</DocSecurity>
  <Lines>668</Lines>
  <Paragraphs>188</Paragraphs>
  <ScaleCrop>false</ScaleCrop>
  <HeadingPairs>
    <vt:vector size="2" baseType="variant">
      <vt:variant>
        <vt:lpstr>Naslov</vt:lpstr>
      </vt:variant>
      <vt:variant>
        <vt:i4>1</vt:i4>
      </vt:variant>
    </vt:vector>
  </HeadingPairs>
  <TitlesOfParts>
    <vt:vector size="1" baseType="lpstr">
      <vt:lpstr/>
    </vt:vector>
  </TitlesOfParts>
  <Company>MZP-SC</Company>
  <LinksUpToDate>false</LinksUpToDate>
  <CharactersWithSpaces>94049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Jurij V</dc:creator>
  <cp:keywords/>
  <dc:description/>
  <cp:lastModifiedBy>Igor Luzar</cp:lastModifiedBy>
  <cp:revision>42</cp:revision>
  <cp:lastPrinted>2020-01-30T14:38:00Z</cp:lastPrinted>
  <dcterms:created xsi:type="dcterms:W3CDTF">2021-10-22T11:03:00Z</dcterms:created>
  <dcterms:modified xsi:type="dcterms:W3CDTF">2021-10-22T11:15:00Z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0x01010010E21F56045E044EAFBBD26282583E45</vt:lpwstr>
  </property>
</Properties>
</file>