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5BB5" w:rsidRPr="00B15BB5" w:rsidRDefault="00B15BB5" w:rsidP="00B15BB5">
      <w:pPr>
        <w:spacing w:before="100" w:beforeAutospacing="1" w:after="100" w:afterAutospacing="1"/>
        <w:rPr>
          <w:b/>
        </w:rPr>
      </w:pPr>
      <w:r>
        <w:br/>
      </w:r>
      <w:r w:rsidRPr="00B15BB5">
        <w:rPr>
          <w:b/>
        </w:rPr>
        <w:t xml:space="preserve">                                                                                                                                                                                                                             Priloga 2 </w:t>
      </w:r>
    </w:p>
    <w:p w:rsidR="00B15BB5" w:rsidRPr="00B15BB5" w:rsidRDefault="00B15BB5" w:rsidP="00B15BB5">
      <w:pPr>
        <w:spacing w:before="100" w:beforeAutospacing="1" w:after="100" w:afterAutospacing="1"/>
        <w:rPr>
          <w:b/>
        </w:rPr>
      </w:pPr>
      <w:r w:rsidRPr="00B15BB5">
        <w:rPr>
          <w:b/>
        </w:rPr>
        <w:t>Letni program statističnih raziskovanj 2022 – RAZVOJNI DEL</w:t>
      </w:r>
      <w:r w:rsidRPr="00B15BB5">
        <w:rPr>
          <w:b/>
        </w:rPr>
        <w:tab/>
      </w:r>
      <w:r w:rsidRPr="00B15BB5">
        <w:rPr>
          <w:b/>
        </w:rPr>
        <w:tab/>
      </w:r>
      <w:r w:rsidRPr="00B15BB5">
        <w:rPr>
          <w:b/>
        </w:rPr>
        <w:tab/>
      </w:r>
      <w:r w:rsidRPr="00B15BB5">
        <w:rPr>
          <w:b/>
        </w:rPr>
        <w:tab/>
      </w:r>
      <w:r w:rsidRPr="00B15BB5">
        <w:rPr>
          <w:b/>
        </w:rPr>
        <w:tab/>
      </w:r>
      <w:r w:rsidRPr="00B15BB5">
        <w:rPr>
          <w:b/>
        </w:rPr>
        <w:tab/>
      </w:r>
      <w:r w:rsidRPr="00B15BB5">
        <w:rPr>
          <w:b/>
        </w:rPr>
        <w:tab/>
      </w:r>
      <w:r w:rsidRPr="00B15BB5">
        <w:rPr>
          <w:b/>
        </w:rPr>
        <w:tab/>
      </w:r>
      <w:r w:rsidRPr="00B15BB5">
        <w:rPr>
          <w:b/>
        </w:rPr>
        <w:tab/>
      </w:r>
      <w:r w:rsidRPr="00B15BB5">
        <w:rPr>
          <w:b/>
        </w:rPr>
        <w:tab/>
      </w:r>
      <w:r w:rsidRPr="00B15BB5">
        <w:rPr>
          <w:b/>
        </w:rPr>
        <w:tab/>
      </w:r>
      <w:r w:rsidRPr="00B15BB5">
        <w:rPr>
          <w:b/>
        </w:rPr>
        <w:tab/>
      </w:r>
    </w:p>
    <w:p w:rsidR="00B15BB5" w:rsidRPr="00B15BB5" w:rsidRDefault="00B15BB5" w:rsidP="00B15BB5">
      <w:pPr>
        <w:spacing w:before="100" w:beforeAutospacing="1" w:after="100" w:afterAutospacing="1"/>
      </w:pPr>
    </w:p>
    <w:p w:rsidR="00B15BB5" w:rsidRPr="00B15BB5" w:rsidRDefault="00B15BB5" w:rsidP="00B15BB5">
      <w:pPr>
        <w:spacing w:before="100" w:beforeAutospacing="1" w:after="100" w:afterAutospacing="1"/>
        <w:rPr>
          <w:b/>
        </w:rPr>
      </w:pPr>
      <w:r w:rsidRPr="00B15BB5">
        <w:br/>
      </w:r>
      <w:r w:rsidRPr="00B15BB5">
        <w:rPr>
          <w:b/>
        </w:rPr>
        <w:t xml:space="preserve">Kazalo </w:t>
      </w: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B15BB5" w:rsidRPr="00B15BB5" w:rsidTr="00B15BB5">
        <w:trPr>
          <w:trHeight w:val="414"/>
        </w:trPr>
        <w:tc>
          <w:tcPr>
            <w:tcW w:w="6631" w:type="dxa"/>
            <w:noWrap/>
            <w:vAlign w:val="bottom"/>
            <w:hideMark/>
          </w:tcPr>
          <w:p w:rsidR="00B15BB5" w:rsidRPr="00B15BB5" w:rsidRDefault="00B15BB5" w:rsidP="00B15BB5">
            <w:pPr>
              <w:spacing w:before="100" w:beforeAutospacing="1" w:after="100" w:afterAutospacing="1"/>
            </w:pPr>
            <w:r w:rsidRPr="00B15BB5">
              <w:t>01 Nacionalni računi</w:t>
            </w:r>
          </w:p>
        </w:tc>
        <w:tc>
          <w:tcPr>
            <w:tcW w:w="5843" w:type="dxa"/>
            <w:vAlign w:val="bottom"/>
            <w:hideMark/>
          </w:tcPr>
          <w:p w:rsidR="00B15BB5" w:rsidRPr="00B15BB5" w:rsidRDefault="00B15BB5" w:rsidP="00B15BB5">
            <w:pPr>
              <w:spacing w:before="100" w:beforeAutospacing="1" w:after="100" w:afterAutospacing="1"/>
            </w:pPr>
            <w:r w:rsidRPr="00B15BB5">
              <w:t>16 Gradbeništvo</w:t>
            </w:r>
          </w:p>
        </w:tc>
      </w:tr>
      <w:tr w:rsidR="00B15BB5" w:rsidRPr="00B15BB5" w:rsidTr="00B15BB5">
        <w:trPr>
          <w:trHeight w:val="414"/>
        </w:trPr>
        <w:tc>
          <w:tcPr>
            <w:tcW w:w="6631" w:type="dxa"/>
            <w:noWrap/>
            <w:vAlign w:val="bottom"/>
            <w:hideMark/>
          </w:tcPr>
          <w:p w:rsidR="00B15BB5" w:rsidRPr="00B15BB5" w:rsidRDefault="00B15BB5" w:rsidP="00B15BB5">
            <w:pPr>
              <w:spacing w:before="100" w:beforeAutospacing="1" w:after="100" w:afterAutospacing="1"/>
            </w:pPr>
            <w:r w:rsidRPr="00B15BB5">
              <w:t>03 Cene</w:t>
            </w:r>
          </w:p>
        </w:tc>
        <w:tc>
          <w:tcPr>
            <w:tcW w:w="5843" w:type="dxa"/>
            <w:vAlign w:val="bottom"/>
            <w:hideMark/>
          </w:tcPr>
          <w:p w:rsidR="00B15BB5" w:rsidRPr="00B15BB5" w:rsidRDefault="00B15BB5" w:rsidP="00B15BB5">
            <w:pPr>
              <w:spacing w:before="100" w:beforeAutospacing="1" w:after="100" w:afterAutospacing="1"/>
            </w:pPr>
            <w:r w:rsidRPr="00B15BB5">
              <w:t>18 Finančno posredništvo</w:t>
            </w:r>
          </w:p>
        </w:tc>
      </w:tr>
      <w:tr w:rsidR="00B15BB5" w:rsidRPr="00B15BB5" w:rsidTr="00B15BB5">
        <w:trPr>
          <w:trHeight w:val="414"/>
        </w:trPr>
        <w:tc>
          <w:tcPr>
            <w:tcW w:w="6631" w:type="dxa"/>
            <w:noWrap/>
            <w:vAlign w:val="bottom"/>
            <w:hideMark/>
          </w:tcPr>
          <w:p w:rsidR="00B15BB5" w:rsidRPr="00B15BB5" w:rsidRDefault="00B15BB5" w:rsidP="00B15BB5">
            <w:pPr>
              <w:spacing w:before="100" w:beforeAutospacing="1" w:after="100" w:afterAutospacing="1"/>
            </w:pPr>
            <w:r w:rsidRPr="00B15BB5">
              <w:t>05 Trg dela</w:t>
            </w:r>
          </w:p>
        </w:tc>
        <w:tc>
          <w:tcPr>
            <w:tcW w:w="5843" w:type="dxa"/>
            <w:vAlign w:val="bottom"/>
            <w:hideMark/>
          </w:tcPr>
          <w:p w:rsidR="00B15BB5" w:rsidRPr="00B15BB5" w:rsidRDefault="00B15BB5" w:rsidP="00B15BB5">
            <w:pPr>
              <w:spacing w:before="100" w:beforeAutospacing="1" w:after="100" w:afterAutospacing="1"/>
            </w:pPr>
            <w:r w:rsidRPr="00B15BB5">
              <w:t>19 Turizem</w:t>
            </w:r>
          </w:p>
        </w:tc>
      </w:tr>
      <w:tr w:rsidR="00B15BB5" w:rsidRPr="00B15BB5" w:rsidTr="00B15BB5">
        <w:trPr>
          <w:trHeight w:val="414"/>
        </w:trPr>
        <w:tc>
          <w:tcPr>
            <w:tcW w:w="6631" w:type="dxa"/>
            <w:noWrap/>
            <w:vAlign w:val="bottom"/>
            <w:hideMark/>
          </w:tcPr>
          <w:p w:rsidR="00B15BB5" w:rsidRPr="00B15BB5" w:rsidRDefault="00B15BB5" w:rsidP="00B15BB5">
            <w:pPr>
              <w:spacing w:before="100" w:beforeAutospacing="1" w:after="100" w:afterAutospacing="1"/>
            </w:pPr>
            <w:r w:rsidRPr="00B15BB5">
              <w:t>06 Življenjska raven</w:t>
            </w:r>
          </w:p>
        </w:tc>
        <w:tc>
          <w:tcPr>
            <w:tcW w:w="5843" w:type="dxa"/>
            <w:vAlign w:val="bottom"/>
            <w:hideMark/>
          </w:tcPr>
          <w:p w:rsidR="00B15BB5" w:rsidRPr="00B15BB5" w:rsidRDefault="00B15BB5" w:rsidP="00B15BB5">
            <w:pPr>
              <w:spacing w:before="100" w:beforeAutospacing="1" w:after="100" w:afterAutospacing="1"/>
            </w:pPr>
            <w:r w:rsidRPr="00B15BB5">
              <w:t>20 Transport in komunikacije</w:t>
            </w:r>
          </w:p>
        </w:tc>
      </w:tr>
      <w:tr w:rsidR="00B15BB5" w:rsidRPr="00B15BB5" w:rsidTr="00B15BB5">
        <w:trPr>
          <w:trHeight w:val="414"/>
        </w:trPr>
        <w:tc>
          <w:tcPr>
            <w:tcW w:w="6631" w:type="dxa"/>
            <w:noWrap/>
            <w:vAlign w:val="bottom"/>
            <w:hideMark/>
          </w:tcPr>
          <w:p w:rsidR="00B15BB5" w:rsidRPr="00B15BB5" w:rsidRDefault="00B15BB5" w:rsidP="00B15BB5">
            <w:pPr>
              <w:spacing w:before="100" w:beforeAutospacing="1" w:after="100" w:afterAutospacing="1"/>
            </w:pPr>
            <w:r w:rsidRPr="00B15BB5">
              <w:t>07 Izobraževanje</w:t>
            </w:r>
          </w:p>
        </w:tc>
        <w:tc>
          <w:tcPr>
            <w:tcW w:w="5843" w:type="dxa"/>
            <w:vAlign w:val="bottom"/>
            <w:hideMark/>
          </w:tcPr>
          <w:p w:rsidR="00B15BB5" w:rsidRPr="00B15BB5" w:rsidRDefault="00B15BB5" w:rsidP="00B15BB5">
            <w:pPr>
              <w:spacing w:before="100" w:beforeAutospacing="1" w:after="100" w:afterAutospacing="1"/>
            </w:pPr>
            <w:r w:rsidRPr="00B15BB5">
              <w:t>21 Kmetijstvo, gozdarstvo in ribištvo</w:t>
            </w:r>
          </w:p>
        </w:tc>
      </w:tr>
      <w:tr w:rsidR="00B15BB5" w:rsidRPr="00B15BB5" w:rsidTr="00B15BB5">
        <w:trPr>
          <w:trHeight w:val="414"/>
        </w:trPr>
        <w:tc>
          <w:tcPr>
            <w:tcW w:w="6631" w:type="dxa"/>
            <w:noWrap/>
            <w:vAlign w:val="bottom"/>
            <w:hideMark/>
          </w:tcPr>
          <w:p w:rsidR="00B15BB5" w:rsidRPr="00B15BB5" w:rsidRDefault="00B15BB5" w:rsidP="00B15BB5">
            <w:pPr>
              <w:spacing w:before="100" w:beforeAutospacing="1" w:after="100" w:afterAutospacing="1"/>
            </w:pPr>
            <w:r w:rsidRPr="00B15BB5">
              <w:t>09 Zdravje in socialna varnost</w:t>
            </w:r>
          </w:p>
        </w:tc>
        <w:tc>
          <w:tcPr>
            <w:tcW w:w="5843" w:type="dxa"/>
            <w:vAlign w:val="bottom"/>
            <w:hideMark/>
          </w:tcPr>
          <w:p w:rsidR="00B15BB5" w:rsidRPr="00B15BB5" w:rsidRDefault="00B15BB5" w:rsidP="00B15BB5">
            <w:pPr>
              <w:spacing w:before="100" w:beforeAutospacing="1" w:after="100" w:afterAutospacing="1"/>
            </w:pPr>
            <w:r w:rsidRPr="00B15BB5">
              <w:t>22 Okolje</w:t>
            </w:r>
          </w:p>
        </w:tc>
      </w:tr>
      <w:tr w:rsidR="00B15BB5" w:rsidRPr="00B15BB5" w:rsidTr="00B15BB5">
        <w:trPr>
          <w:trHeight w:val="414"/>
        </w:trPr>
        <w:tc>
          <w:tcPr>
            <w:tcW w:w="6631" w:type="dxa"/>
            <w:noWrap/>
            <w:vAlign w:val="bottom"/>
          </w:tcPr>
          <w:p w:rsidR="00B15BB5" w:rsidRPr="00B15BB5" w:rsidRDefault="00B15BB5" w:rsidP="00B15BB5">
            <w:pPr>
              <w:spacing w:before="100" w:beforeAutospacing="1" w:after="100" w:afterAutospacing="1"/>
            </w:pPr>
            <w:r w:rsidRPr="00B15BB5">
              <w:t>15 Energetika</w:t>
            </w:r>
          </w:p>
        </w:tc>
        <w:tc>
          <w:tcPr>
            <w:tcW w:w="5843" w:type="dxa"/>
            <w:vAlign w:val="bottom"/>
          </w:tcPr>
          <w:p w:rsidR="00B15BB5" w:rsidRPr="00B15BB5" w:rsidRDefault="00B15BB5" w:rsidP="00B15BB5">
            <w:pPr>
              <w:spacing w:before="100" w:beforeAutospacing="1" w:after="100" w:afterAutospacing="1"/>
            </w:pPr>
            <w:r w:rsidRPr="00B15BB5">
              <w:t>25 Drugo</w:t>
            </w:r>
          </w:p>
        </w:tc>
      </w:tr>
    </w:tbl>
    <w:p w:rsidR="00000000" w:rsidRDefault="00B15BB5">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1011"/>
        <w:gridCol w:w="1511"/>
        <w:gridCol w:w="1990"/>
        <w:gridCol w:w="2307"/>
        <w:gridCol w:w="2307"/>
        <w:gridCol w:w="1990"/>
        <w:gridCol w:w="1511"/>
        <w:gridCol w:w="1511"/>
        <w:gridCol w:w="1511"/>
      </w:tblGrid>
      <w:tr w:rsidR="00000000" w:rsidTr="00B15BB5">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Nacionalni računi</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R.01.01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Analiza večnacionalnih podjetij za izračune bruto domačega proizvoda in bruto nacionalnega dohodka</w:t>
            </w:r>
            <w:r>
              <w:rPr>
                <w:rFonts w:eastAsia="Times New Roman"/>
                <w:sz w:val="16"/>
                <w:szCs w:val="16"/>
              </w:rPr>
              <w:br/>
              <w:t>NR-BND-MNE</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Podrobna analiza izbranih večnacionalnih podjetij za namen zagotavljanja ustreznega zajema z njimi povezanih transakcij v okviru izračunov bruto domačega proizvoda in bruto nacionalnega dohodka.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Identifikacija enot večnacionalnih podjetij, podatki o zapos</w:t>
            </w:r>
            <w:r>
              <w:rPr>
                <w:rFonts w:eastAsia="Times New Roman"/>
                <w:sz w:val="16"/>
                <w:szCs w:val="16"/>
              </w:rPr>
              <w:t xml:space="preserve">lenih, prihodkih, odhodkih, dodani vrednosti, izdatkih za raziskave in razvoj in drugih proizvodih intelektualne lastnine ter o njihovi uporabi, transakcijah med povezanimi podjetji znotraj skupine, čezmejnih transakcijah in ureditvah poslovanja ter s tem </w:t>
            </w:r>
            <w:r>
              <w:rPr>
                <w:rFonts w:eastAsia="Times New Roman"/>
                <w:sz w:val="16"/>
                <w:szCs w:val="16"/>
              </w:rPr>
              <w:t>povezani podatki.</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Administrativni viri: AJPES, FURS (DDPO </w:t>
            </w:r>
            <w:proofErr w:type="spellStart"/>
            <w:r>
              <w:rPr>
                <w:rFonts w:eastAsia="Times New Roman"/>
                <w:sz w:val="16"/>
                <w:szCs w:val="16"/>
              </w:rPr>
              <w:t>CbC</w:t>
            </w:r>
            <w:proofErr w:type="spellEnd"/>
            <w:r>
              <w:rPr>
                <w:rFonts w:eastAsia="Times New Roman"/>
                <w:sz w:val="16"/>
                <w:szCs w:val="16"/>
              </w:rPr>
              <w:t xml:space="preserve">), BS. Enote izbranih večnacionalnih podjetij (podatki po državah, enotah v tujini). Statistični viri.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Leto, 2018-2021</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R.01.02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Vplivi na makroekonomske agregate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Analiza vplivov različnih dejavnikov na makroekonomske agregate.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osebi: Podatki o tujcih, ki delajo v Sloveniji in sicer EMŠO, datum prijave, država porekla in SKD delodajalca. EMŠO, DŠ, registrska številka vozila, zavarovalna podlaga, število za</w:t>
            </w:r>
            <w:r>
              <w:rPr>
                <w:rFonts w:eastAsia="Times New Roman"/>
                <w:sz w:val="16"/>
                <w:szCs w:val="16"/>
              </w:rPr>
              <w:t>poslenih. Podatki poslovnega registra Slovenije, podatki davčnih in carinskih evidenc, plačilna bilanca, javnofinančni podatki, podatki o poslovanju zavarovalnic in bank, podatki iz avtomatskega štetja prometa. Podatki iz izkaza poslovnega izida in bilance</w:t>
            </w:r>
            <w:r>
              <w:rPr>
                <w:rFonts w:eastAsia="Times New Roman"/>
                <w:sz w:val="16"/>
                <w:szCs w:val="16"/>
              </w:rPr>
              <w:t xml:space="preserve"> stanja gospodarskih družb, zadrug, samostojnih podjetnikov in drugih pravnih enot, podatki iz prirejanja iger na srečo, zakupnine za kmetijska zemljišča, bilance investicijskih skladov, podatki o izplačanih dividendah po sektorjih prejemnikov dividend (ne</w:t>
            </w:r>
            <w:r>
              <w:rPr>
                <w:rFonts w:eastAsia="Times New Roman"/>
                <w:sz w:val="16"/>
                <w:szCs w:val="16"/>
              </w:rPr>
              <w:t xml:space="preserve">finančne družbe, finančne družbe, država, gospodinjstva, nepridobitne institucije, ki opravljajo storitve za gospodinjstva, tujina), podatki statističnih raziskovanj,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AJPES, BS, MF, FURS, UJP, ZZZS, ZPIZ, AZN in DRSI - 50 dni po konc</w:t>
            </w:r>
            <w:r>
              <w:rPr>
                <w:rFonts w:eastAsia="Times New Roman"/>
                <w:sz w:val="16"/>
                <w:szCs w:val="16"/>
              </w:rPr>
              <w:t xml:space="preserve">u četrtletja. MNZ (CRP), AJPES, BS, MF, MNZ, MZI-MRVL, FURS, UJP, AZN, ZZZS, MKGP, ZPIZ, Sklad kmetijskih zemljišč, ATVP, KDD, do 31. 5. Statistični viri (DAK, SPRS, SPR-RSP, statistična raziskovanja).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Različno razpoložljive časovne vrste podatkov</w:t>
            </w:r>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R.01.03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Najemniška stanovanja</w:t>
            </w:r>
            <w:r>
              <w:rPr>
                <w:rFonts w:eastAsia="Times New Roman"/>
                <w:sz w:val="16"/>
                <w:szCs w:val="16"/>
              </w:rPr>
              <w:br/>
              <w:t>NR-STA-NAJ</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Obračun makroekonomskih agregatov.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Prihodki od najema (najemnine), obdobje, lastnosti novih in rabljenih stanovanjskih nepremičnin, lokacija oz. naslov (do MID številke).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GURS (ETN)</w:t>
            </w:r>
            <w:r>
              <w:rPr>
                <w:rFonts w:eastAsia="Times New Roman"/>
                <w:sz w:val="16"/>
                <w:szCs w:val="16"/>
              </w:rPr>
              <w:t>, do 31.5. Statistični vir: SREN</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2024</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Cene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R.03.01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Cene proizvajalcev v gradbeništvu</w:t>
            </w:r>
            <w:r>
              <w:rPr>
                <w:rFonts w:eastAsia="Times New Roman"/>
                <w:sz w:val="16"/>
                <w:szCs w:val="16"/>
              </w:rPr>
              <w:br/>
              <w:t>CENE-GRAD/ČL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Izračun indeksov cen proizvajalcev v gradbeništvu.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Cene in specifikacije proizvodov in storitev pri proizvajalcih v gradbeništvu.</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Gradbena podjetja in drugi posl. subjekti, ki razpolagajo s podatki o cenah in drugimi informacijami v gradbeništvu, 8 dni po koncu četrtletja.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R.03.02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Najemnine poslovnih prostorov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Priprava indeksa najemnin poslovnih prostorov.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Najemnine poslovnih prostorov (za pisarne in lokale), lokacija oz. naslov (do MID številke).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GURS (ETN), 65 dni po zaključku četrtletja, do 15.4. l</w:t>
            </w:r>
            <w:r>
              <w:rPr>
                <w:rFonts w:eastAsia="Times New Roman"/>
                <w:sz w:val="16"/>
                <w:szCs w:val="16"/>
              </w:rPr>
              <w:t>etne podatke za 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Trg dela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Možnost uporabe obrazca za obračun davčnih odtegljajev od dohodkov iz delovnega razmerja v obstoječih raziskovanjih</w:t>
            </w:r>
            <w:r>
              <w:rPr>
                <w:rFonts w:eastAsia="Times New Roman"/>
                <w:sz w:val="16"/>
                <w:szCs w:val="16"/>
              </w:rPr>
              <w:br/>
            </w:r>
            <w:proofErr w:type="spellStart"/>
            <w:r>
              <w:rPr>
                <w:rFonts w:eastAsia="Times New Roman"/>
                <w:sz w:val="16"/>
                <w:szCs w:val="16"/>
              </w:rPr>
              <w:t>iREK</w:t>
            </w:r>
            <w:proofErr w:type="spellEnd"/>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Preučitev možnosti uporabe podatkov, zbranih z obrazcem v obstoječih statističnih raziskovanjih.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z zbirnega dela obrazca (REK-1): podatki o podjetju (izplačevalcu), vključno z davčno številko in matično številko, podatki o dokumentu, podatki o vrst</w:t>
            </w:r>
            <w:r>
              <w:rPr>
                <w:rFonts w:eastAsia="Times New Roman"/>
                <w:sz w:val="16"/>
                <w:szCs w:val="16"/>
              </w:rPr>
              <w:t>i dohodka, zbirni podatki o izplačanih dohodkih, osnovah za prispevke, davčnem odtegljaju in prispevkih za socialno varnost. Podatki z individualnega dela obrazca (</w:t>
            </w:r>
            <w:proofErr w:type="spellStart"/>
            <w:r>
              <w:rPr>
                <w:rFonts w:eastAsia="Times New Roman"/>
                <w:sz w:val="16"/>
                <w:szCs w:val="16"/>
              </w:rPr>
              <w:t>iREK</w:t>
            </w:r>
            <w:proofErr w:type="spellEnd"/>
            <w:r>
              <w:rPr>
                <w:rFonts w:eastAsia="Times New Roman"/>
                <w:sz w:val="16"/>
                <w:szCs w:val="16"/>
              </w:rPr>
              <w:t>): podatki o davčnem zavezancu, vključno z EMŠO in rezidentstvom (sklop A), podatki o do</w:t>
            </w:r>
            <w:r>
              <w:rPr>
                <w:rFonts w:eastAsia="Times New Roman"/>
                <w:sz w:val="16"/>
                <w:szCs w:val="16"/>
              </w:rPr>
              <w:t>hodninski vrsti dohodka, osnovah za prispevke po vrstah osnov, davčnem odtegljaju in prispevkih za socialno varnost (sklop A oz. P), podatki, potrebni za oblikovanje prijave o osnovah ter sprememb teh podatkov za osebe v delovnem razmerju (sklop M), dodatn</w:t>
            </w:r>
            <w:r>
              <w:rPr>
                <w:rFonts w:eastAsia="Times New Roman"/>
                <w:sz w:val="16"/>
                <w:szCs w:val="16"/>
              </w:rPr>
              <w:t>i podatki o dohodkih iz delovnega razmerja (sklop B). Podatki iz NIJZ 3: EMŠO, prvi dan zadržanosti, zadnji dan za plačnika, obdobje zadržanosti (od – do) za polni del. čas, obdobje zadržanosti (od – do) za skrajšani del. čas, razlog zadržanosti, zadnji da</w:t>
            </w:r>
            <w:r>
              <w:rPr>
                <w:rFonts w:eastAsia="Times New Roman"/>
                <w:sz w:val="16"/>
                <w:szCs w:val="16"/>
              </w:rPr>
              <w:t xml:space="preserve">n za razlog. Podatki iz </w:t>
            </w:r>
            <w:r>
              <w:rPr>
                <w:rFonts w:eastAsia="Times New Roman"/>
                <w:sz w:val="16"/>
                <w:szCs w:val="16"/>
              </w:rPr>
              <w:lastRenderedPageBreak/>
              <w:t>ISPAP: šifra proračunskega uporabnika (Z350), davčna številka zaposlenega v javnem sektorju (Z360), EMŠO, matična številka dela poslovnega subjekta (Z630), šifra funkcije ali delovnega mesta (Z370), delež zaposlitve na delovnem mest</w:t>
            </w:r>
            <w:r>
              <w:rPr>
                <w:rFonts w:eastAsia="Times New Roman"/>
                <w:sz w:val="16"/>
                <w:szCs w:val="16"/>
              </w:rPr>
              <w:t>u (Z550); bruto in neto znesek izplačila ter število ur za vrste izplačil po tipih izplačil.</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Administrativni viri: MNZ (CRP) mesečno, FURS (REK-1 in </w:t>
            </w:r>
            <w:proofErr w:type="spellStart"/>
            <w:r>
              <w:rPr>
                <w:rFonts w:eastAsia="Times New Roman"/>
                <w:sz w:val="16"/>
                <w:szCs w:val="16"/>
              </w:rPr>
              <w:t>iREK</w:t>
            </w:r>
            <w:proofErr w:type="spellEnd"/>
            <w:r>
              <w:rPr>
                <w:rFonts w:eastAsia="Times New Roman"/>
                <w:sz w:val="16"/>
                <w:szCs w:val="16"/>
              </w:rPr>
              <w:t xml:space="preserve">) do 5. v mesecu za </w:t>
            </w:r>
            <w:proofErr w:type="spellStart"/>
            <w:r>
              <w:rPr>
                <w:rFonts w:eastAsia="Times New Roman"/>
                <w:sz w:val="16"/>
                <w:szCs w:val="16"/>
              </w:rPr>
              <w:t>predprejšnji</w:t>
            </w:r>
            <w:proofErr w:type="spellEnd"/>
            <w:r>
              <w:rPr>
                <w:rFonts w:eastAsia="Times New Roman"/>
                <w:sz w:val="16"/>
                <w:szCs w:val="16"/>
              </w:rPr>
              <w:t xml:space="preserve"> mesec. NIJZ (NIJZ 3), do 30. v mesecu za prejšnji mesec. MJU, AJPES (I</w:t>
            </w:r>
            <w:r>
              <w:rPr>
                <w:rFonts w:eastAsia="Times New Roman"/>
                <w:sz w:val="16"/>
                <w:szCs w:val="16"/>
              </w:rPr>
              <w:t xml:space="preserve">SPAP), do 5. delovnega dne v mesecu za </w:t>
            </w:r>
            <w:proofErr w:type="spellStart"/>
            <w:r>
              <w:rPr>
                <w:rFonts w:eastAsia="Times New Roman"/>
                <w:sz w:val="16"/>
                <w:szCs w:val="16"/>
              </w:rPr>
              <w:t>predprejšnji</w:t>
            </w:r>
            <w:proofErr w:type="spellEnd"/>
            <w:r>
              <w:rPr>
                <w:rFonts w:eastAsia="Times New Roman"/>
                <w:sz w:val="16"/>
                <w:szCs w:val="16"/>
              </w:rPr>
              <w:t xml:space="preserve"> mesec. Statistični viri: ZAP/M, ZAP-RFO, DAK,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Mesec, 2009-2022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Analiza spletnih oglasov prostih delovnih mest</w:t>
            </w:r>
            <w:r>
              <w:rPr>
                <w:rFonts w:eastAsia="Times New Roman"/>
                <w:sz w:val="16"/>
                <w:szCs w:val="16"/>
              </w:rPr>
              <w:br/>
              <w:t>ASOPDM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Preučitev možnosti uporabe podatkov, pridobljenih iz s</w:t>
            </w:r>
            <w:r>
              <w:rPr>
                <w:rFonts w:eastAsia="Times New Roman"/>
                <w:sz w:val="16"/>
                <w:szCs w:val="16"/>
              </w:rPr>
              <w:t>pletnih oglasov prostih delovnih mest.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s spletnih strani: število PDM, naziv poslovnega subjekta, opis delovnega mesta in pogoji za prijavo, potrebna znanja in veščine, kontaktni podatki osebe, ki je zadolžena za razpisano delovno mesto, rok za pri</w:t>
            </w:r>
            <w:r>
              <w:rPr>
                <w:rFonts w:eastAsia="Times New Roman"/>
                <w:sz w:val="16"/>
                <w:szCs w:val="16"/>
              </w:rPr>
              <w:t xml:space="preserve">javo, datum objave oglasa. Podatki Eurostata o prostih delovnih mestih, ki jih je postrgal s spletnih strani. Vprašalnik PDM: matična številka poslovnega subjekta, ali so pri poslovnem subjektu iskali nove kandidate, število PDM. Statistična vira: število </w:t>
            </w:r>
            <w:r>
              <w:rPr>
                <w:rFonts w:eastAsia="Times New Roman"/>
                <w:sz w:val="16"/>
                <w:szCs w:val="16"/>
              </w:rPr>
              <w:t xml:space="preserve">PDM ter število enakih PDM, matična številka poslovnega subjekta, SIR_LEU poslovnega subjekta, teritorialni podatki poslovnega subjekta, dejavnost, poklic, izobrazba (raven in področje), ID vrste delovnega razmerja in delovnega časa, datum objave PDM, rok </w:t>
            </w:r>
            <w:r>
              <w:rPr>
                <w:rFonts w:eastAsia="Times New Roman"/>
                <w:sz w:val="16"/>
                <w:szCs w:val="16"/>
              </w:rPr>
              <w:t>za prijavo, indikator veljavnosti, število zaposlenih oseb pri poslovnem subjektu, število zaposlenih s krajšim delovnim časom, število odsotnih pri poslovnem subjektu, število detaširanih, število zaposlenih prek javnih del, število oseb z drugimi (istoča</w:t>
            </w:r>
            <w:r>
              <w:rPr>
                <w:rFonts w:eastAsia="Times New Roman"/>
                <w:sz w:val="16"/>
                <w:szCs w:val="16"/>
              </w:rPr>
              <w:t>snimi zaposlitvami), institucionalni sektor.</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Spletne strani poslovnih subjektov (mesečno) in zaposlitvenih portalov (tedensko); Eurostat: podatki o prostih delovnih mestih, ki so jih postrgali s spleta, do konca leta 2022. Statistična vira: PDM,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Mesec, 2020-2024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2024</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R06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Življenjska raven</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R.06.03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Delo in življenjski pogoji </w:t>
            </w:r>
            <w:r>
              <w:rPr>
                <w:rFonts w:eastAsia="Times New Roman"/>
                <w:sz w:val="16"/>
                <w:szCs w:val="16"/>
              </w:rPr>
              <w:br/>
              <w:t>COVID</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Spremljanje vpliva covida-19 na delovno aktivnost, izobraževanje, porabo časa, blaginjo, dohodek in finančne zmožnosti, ter porabo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Vprašalnik: leto rojstva, sestava gospodinjstva, status aktivnosti, spremembe na trgu dela, vključenost v izob</w:t>
            </w:r>
            <w:r>
              <w:rPr>
                <w:rFonts w:eastAsia="Times New Roman"/>
                <w:sz w:val="16"/>
                <w:szCs w:val="16"/>
              </w:rPr>
              <w:t>raževanje, oblike izobraževanja, poraba časa za posamezne aktivnosti, poraba gospodinjstev, stanovanjsko razmerje, mesečni neto dohodek gospodinjstva, finančne zmožnosti, spremembe dohodka gospodinjstev in vzroki za spremembe, zadovoljstvo z življenjem, fi</w:t>
            </w:r>
            <w:r>
              <w:rPr>
                <w:rFonts w:eastAsia="Times New Roman"/>
                <w:sz w:val="16"/>
                <w:szCs w:val="16"/>
              </w:rPr>
              <w:t>nančnim stanjem in medosebnimi odnosi, blaginja, težave z odplačevanjem posojil in plačilom drugih stroškov, sodelovanje v raziskovanju, telefonska številka, e-naslov datum in ura izpolnitve vprašalnika. Administrativni/statistični viri: EMŠO, ime in priim</w:t>
            </w:r>
            <w:r>
              <w:rPr>
                <w:rFonts w:eastAsia="Times New Roman"/>
                <w:sz w:val="16"/>
                <w:szCs w:val="16"/>
              </w:rPr>
              <w:t xml:space="preserve">ek, spol, datum rojstva, naslov do ravni MID številke vključno s številko stanovanja, telefonska številka, e-naslov, izobrazba, status aktivnosti, dejavnost, poklic, državljanstvo, dohodek.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Izbrana gospodinjstva – mesečno. Administrativni viri: MNZ (CRP),</w:t>
            </w:r>
            <w:r>
              <w:rPr>
                <w:rFonts w:eastAsia="Times New Roman"/>
                <w:sz w:val="16"/>
                <w:szCs w:val="16"/>
              </w:rPr>
              <w:t xml:space="preserve"> mesečno. Statistični viri: DEM-PREB/ČL, SEL-SOC, DAK, ADR-OSEBE, RAVEN-DOH.</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R.06.04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Integracija statističnih podatkov z demografskega in socialnega področja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Ažurno spremljanje ekonoms</w:t>
            </w:r>
            <w:r>
              <w:rPr>
                <w:rFonts w:eastAsia="Times New Roman"/>
                <w:sz w:val="16"/>
                <w:szCs w:val="16"/>
              </w:rPr>
              <w:t>kega in socialnega stanja v državi.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osebi in članih gospodinjstva - EMŠO, DŠ, ime in priimek, spol, starost, tip prebivalca, </w:t>
            </w:r>
            <w:proofErr w:type="spellStart"/>
            <w:r>
              <w:rPr>
                <w:rFonts w:eastAsia="Times New Roman"/>
                <w:sz w:val="16"/>
                <w:szCs w:val="16"/>
              </w:rPr>
              <w:t>državljanjstvo</w:t>
            </w:r>
            <w:proofErr w:type="spellEnd"/>
            <w:r>
              <w:rPr>
                <w:rFonts w:eastAsia="Times New Roman"/>
                <w:sz w:val="16"/>
                <w:szCs w:val="16"/>
              </w:rPr>
              <w:t>, kraj/država rojstva, država in leto priselitve, razlogi za priselitev, datum in ura rojstva, zakonski sta</w:t>
            </w:r>
            <w:r>
              <w:rPr>
                <w:rFonts w:eastAsia="Times New Roman"/>
                <w:sz w:val="16"/>
                <w:szCs w:val="16"/>
              </w:rPr>
              <w:t>n, stalno/začasno/običajno prebivališče (do MID hišne številke vključno s številko stanovanja), izobrazba (raven in področje), datum zaključka izobraževanja, vključenost v izobraževanje, dejavnost, poklic, sodelovanje v raziskovanju, telefonska številka, t</w:t>
            </w:r>
            <w:r>
              <w:rPr>
                <w:rFonts w:eastAsia="Times New Roman"/>
                <w:sz w:val="16"/>
                <w:szCs w:val="16"/>
              </w:rPr>
              <w:t xml:space="preserve">ip nastanitve, status aktivnosti, zaposlitveni status, delovni čas in opravljene ure, nadurno delo, zavarovalna </w:t>
            </w:r>
            <w:r>
              <w:rPr>
                <w:rFonts w:eastAsia="Times New Roman"/>
                <w:sz w:val="16"/>
                <w:szCs w:val="16"/>
              </w:rPr>
              <w:lastRenderedPageBreak/>
              <w:t>podlaga, delovna doba, prvič zaposlen v Sloveniji, število vseh aktivnih zaposlitev, vrsta invalidnosti, razmerje do referenčne osebe gospodinjs</w:t>
            </w:r>
            <w:r>
              <w:rPr>
                <w:rFonts w:eastAsia="Times New Roman"/>
                <w:sz w:val="16"/>
                <w:szCs w:val="16"/>
              </w:rPr>
              <w:t>tva, sorodstveno razmerje, generalni status, status prebivališča, datum spremembe zakonskega stanu, prebivanje v tujini, datum veljavnosti prebivališč, vrsta gospodinjstva, število oseb, ki živi v gospodinjstvu, mesečni neto dohodek gospodinjstva, kontaktn</w:t>
            </w:r>
            <w:r>
              <w:rPr>
                <w:rFonts w:eastAsia="Times New Roman"/>
                <w:sz w:val="16"/>
                <w:szCs w:val="16"/>
              </w:rPr>
              <w:t>i podatki osebe, ki izpolnjuje vprašalnik. Podatki o podjetju (izplačevalcu): davčna in matična številka, matična številka dela poslovnega subjekta, podatki o dokumentu, podatki o vrsti dohodka, zbirni podatki o izplačanih dohodkih, osnovah za prispevke, d</w:t>
            </w:r>
            <w:r>
              <w:rPr>
                <w:rFonts w:eastAsia="Times New Roman"/>
                <w:sz w:val="16"/>
                <w:szCs w:val="16"/>
              </w:rPr>
              <w:t>avčnem odtegljaju in prispevkih za socialno varnost. Podatki o davčnem zavezancu: rezidentstvo (sklop A), podatki o dohodninski vrsti dohodka, osnovah za prispevke po vrstah osnov, davčnem odtegljaju in prispevkih za socialno varnost (sklop A oz. P), podat</w:t>
            </w:r>
            <w:r>
              <w:rPr>
                <w:rFonts w:eastAsia="Times New Roman"/>
                <w:sz w:val="16"/>
                <w:szCs w:val="16"/>
              </w:rPr>
              <w:t>ki, potrebni za oblikovanje prijave o osnovah ter sprememb teh podatkov za osebe v delovnem razmerju (sklop M), dodatni podatki o dohodkih iz delovnega razmerja (sklop B), šifra proračunskega uporabnika (Z350), davčna številka zaposlenega v javnem sektorju</w:t>
            </w:r>
            <w:r>
              <w:rPr>
                <w:rFonts w:eastAsia="Times New Roman"/>
                <w:sz w:val="16"/>
                <w:szCs w:val="16"/>
              </w:rPr>
              <w:t xml:space="preserve"> (Z360), matična številka dela poslovnega subjekta (Z630), šifra funkcije ali delovnega mesta (Z370), delež zaposlitve na delovnem mestu (Z550); bruto in neto znesek izplačila ter število ur za vrste izplačil po tipih izplačil, prvi dan zadržanosti, zadnji</w:t>
            </w:r>
            <w:r>
              <w:rPr>
                <w:rFonts w:eastAsia="Times New Roman"/>
                <w:sz w:val="16"/>
                <w:szCs w:val="16"/>
              </w:rPr>
              <w:t xml:space="preserve"> dan za plačnika, obdobje zadržanosti (od – do) za polni del. čas, obdobje zadržanosti (od – do) za </w:t>
            </w:r>
            <w:r>
              <w:rPr>
                <w:rFonts w:eastAsia="Times New Roman"/>
                <w:sz w:val="16"/>
                <w:szCs w:val="16"/>
              </w:rPr>
              <w:lastRenderedPageBreak/>
              <w:t>skrajšani del. čas, razlog zadržanosti, zadnji dan za razlog. Podatki raziskovanja o izobraževanju odraslih (AIO), podatki raziskovanja o aktivnem in neakti</w:t>
            </w:r>
            <w:r>
              <w:rPr>
                <w:rFonts w:eastAsia="Times New Roman"/>
                <w:sz w:val="16"/>
                <w:szCs w:val="16"/>
              </w:rPr>
              <w:t>vnem prebivalstvu (ANP), podatki raziskovanja o porabi v gospodinjstvih (APG), podatki raziskovanja o delovno aktivnem prebivalstvu (DAK), podatki raziskovanja o sestavi prebivalstva (DEM-PREB/ČL), podatki raziskovanja o življenjskih pogojih (EU-SILC), pod</w:t>
            </w:r>
            <w:r>
              <w:rPr>
                <w:rFonts w:eastAsia="Times New Roman"/>
                <w:sz w:val="16"/>
                <w:szCs w:val="16"/>
              </w:rPr>
              <w:t>atki razvojnega raziskovanja o možnosti uporabe obrazca za obračun davčnih odtegljajev od dohodkov iz delovnega razmerja v obstoječih raziskovanjih (</w:t>
            </w:r>
            <w:proofErr w:type="spellStart"/>
            <w:r>
              <w:rPr>
                <w:rFonts w:eastAsia="Times New Roman"/>
                <w:sz w:val="16"/>
                <w:szCs w:val="16"/>
              </w:rPr>
              <w:t>iREK</w:t>
            </w:r>
            <w:proofErr w:type="spellEnd"/>
            <w:r>
              <w:rPr>
                <w:rFonts w:eastAsia="Times New Roman"/>
                <w:sz w:val="16"/>
                <w:szCs w:val="16"/>
              </w:rPr>
              <w:t xml:space="preserve">), podatki raziskovanja o mnenju potrošnikov (MP), podatki evidence o začasni/trajni odsotnosti z dela </w:t>
            </w:r>
            <w:r>
              <w:rPr>
                <w:rFonts w:eastAsia="Times New Roman"/>
                <w:sz w:val="16"/>
                <w:szCs w:val="16"/>
              </w:rPr>
              <w:t>zaradi bolezni, poškodb, nege, spremstva in drugih vzrokov (NIJZ 3), podatki raziskovanja o prostih delovnih mestih (PDM), podatki registrskega popisa (POPIS), podatki raziskovanja o poslovnih tendencah (PT), podatki raziskovanja o dohodkih prebivalstva (R</w:t>
            </w:r>
            <w:r>
              <w:rPr>
                <w:rFonts w:eastAsia="Times New Roman"/>
                <w:sz w:val="16"/>
                <w:szCs w:val="16"/>
              </w:rPr>
              <w:t xml:space="preserve">AVEN-DOH), podatki registra nepremičnin (REN), podatki raziskovanja o </w:t>
            </w:r>
            <w:proofErr w:type="spellStart"/>
            <w:r>
              <w:rPr>
                <w:rFonts w:eastAsia="Times New Roman"/>
                <w:sz w:val="16"/>
                <w:szCs w:val="16"/>
              </w:rPr>
              <w:t>socioekonomskih</w:t>
            </w:r>
            <w:proofErr w:type="spellEnd"/>
            <w:r>
              <w:rPr>
                <w:rFonts w:eastAsia="Times New Roman"/>
                <w:sz w:val="16"/>
                <w:szCs w:val="16"/>
              </w:rPr>
              <w:t xml:space="preserve"> značilnostih prebivalstva in selivcev (SEL-SOC), podatki razvojnega raziskovanja o spremembah v družbi v obdobju COVID-19, podatki statističnega registra delovno aktivneg</w:t>
            </w:r>
            <w:r>
              <w:rPr>
                <w:rFonts w:eastAsia="Times New Roman"/>
                <w:sz w:val="16"/>
                <w:szCs w:val="16"/>
              </w:rPr>
              <w:t>a prebivalstva (SRDAP).</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Administrativni viri: AJPES (ISPAP) do 5. delovnega dne v mesecu za </w:t>
            </w:r>
            <w:proofErr w:type="spellStart"/>
            <w:r>
              <w:rPr>
                <w:rFonts w:eastAsia="Times New Roman"/>
                <w:sz w:val="16"/>
                <w:szCs w:val="16"/>
              </w:rPr>
              <w:t>predprejšnji</w:t>
            </w:r>
            <w:proofErr w:type="spellEnd"/>
            <w:r>
              <w:rPr>
                <w:rFonts w:eastAsia="Times New Roman"/>
                <w:sz w:val="16"/>
                <w:szCs w:val="16"/>
              </w:rPr>
              <w:t xml:space="preserve"> mesec, REN, Kataster nepremičnin, MNZ (CRP), mesečno. Statistični viri: AIO, ANP, APG, DAK, DEM-PREB/ČL, EU- SILC, </w:t>
            </w:r>
            <w:proofErr w:type="spellStart"/>
            <w:r>
              <w:rPr>
                <w:rFonts w:eastAsia="Times New Roman"/>
                <w:sz w:val="16"/>
                <w:szCs w:val="16"/>
              </w:rPr>
              <w:t>iREK</w:t>
            </w:r>
            <w:proofErr w:type="spellEnd"/>
            <w:r>
              <w:rPr>
                <w:rFonts w:eastAsia="Times New Roman"/>
                <w:sz w:val="16"/>
                <w:szCs w:val="16"/>
              </w:rPr>
              <w:t>, MP, NIJZ 3, PDM, POPIS, PT, RA</w:t>
            </w:r>
            <w:r>
              <w:rPr>
                <w:rFonts w:eastAsia="Times New Roman"/>
                <w:sz w:val="16"/>
                <w:szCs w:val="16"/>
              </w:rPr>
              <w:t>VEN-DOH, SREN, SEL-SOC, COVID, SRDAP.</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R07</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Izobraževanje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R.07.01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Stopnja dokončanja srednješolskega, višješolskega in </w:t>
            </w:r>
            <w:r>
              <w:rPr>
                <w:rFonts w:eastAsia="Times New Roman"/>
                <w:sz w:val="16"/>
                <w:szCs w:val="16"/>
              </w:rPr>
              <w:lastRenderedPageBreak/>
              <w:t>visokošolskega izobraževanja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Razvoj kazalnikov o stopnji dokončanja posameznih ravni </w:t>
            </w:r>
            <w:r>
              <w:rPr>
                <w:rFonts w:eastAsia="Times New Roman"/>
                <w:sz w:val="16"/>
                <w:szCs w:val="16"/>
              </w:rPr>
              <w:lastRenderedPageBreak/>
              <w:t>izobraževanja ter o prehodih med njimi.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Administrativni/statistični viri: podatki o izobraževalnem zavodu, podatki o </w:t>
            </w:r>
            <w:r>
              <w:rPr>
                <w:rFonts w:eastAsia="Times New Roman"/>
                <w:sz w:val="16"/>
                <w:szCs w:val="16"/>
              </w:rPr>
              <w:lastRenderedPageBreak/>
              <w:t xml:space="preserve">izobraževalnem programu oziroma o drugem izobraževalnem programu (če je bil študij </w:t>
            </w:r>
            <w:r>
              <w:rPr>
                <w:rFonts w:eastAsia="Times New Roman"/>
                <w:sz w:val="16"/>
                <w:szCs w:val="16"/>
              </w:rPr>
              <w:t>dvopredmetni); podatki o dijaku, študentu oziroma diplomantu: EMŠO, priimek, ime, spol, datum rojstva; občina in država stalnega prebivališča, država državljanstva, država rojstva (prvega prebivališča), leto priselitve, podatki o področju znanosti, število</w:t>
            </w:r>
            <w:r>
              <w:rPr>
                <w:rFonts w:eastAsia="Times New Roman"/>
                <w:sz w:val="16"/>
                <w:szCs w:val="16"/>
              </w:rPr>
              <w:t xml:space="preserve"> otrok v družini, družinski status, dosežena izobrazba staršev, država rojstva (prvega prebivališča) staršev, EMŠO otroka, datum rojstva otroka; podatki o vključenosti (za študente): študijsko leto, obiskovanje programa na sedežu ali dislocirani enoti, obč</w:t>
            </w:r>
            <w:r>
              <w:rPr>
                <w:rFonts w:eastAsia="Times New Roman"/>
                <w:sz w:val="16"/>
                <w:szCs w:val="16"/>
              </w:rPr>
              <w:t>ina in država, v kateri študent obiskuje študijski program, letnik študija, način študija, študij na daljavo, vrsta vpisa, študijsko leto prvega vpisa v ta izobraževalni program, študijsko leto prvega vpisa v katerikoli visokošolski oziroma višješolski štu</w:t>
            </w:r>
            <w:r>
              <w:rPr>
                <w:rFonts w:eastAsia="Times New Roman"/>
                <w:sz w:val="16"/>
                <w:szCs w:val="16"/>
              </w:rPr>
              <w:t>dijski program, ali se program študentu financira iz javnih sredstev, podatki o vrsti in višini štipendije; podatki o študiju in diplomiranju (za diplomante): datum diplomiranja, način študija diplomanta, študijsko leto prvega vpisa v ta študijski program,</w:t>
            </w:r>
            <w:r>
              <w:rPr>
                <w:rFonts w:eastAsia="Times New Roman"/>
                <w:sz w:val="16"/>
                <w:szCs w:val="16"/>
              </w:rPr>
              <w:t xml:space="preserve"> letnik, v katerega se je diplomant vpisal ob prvem vpisu v ta program, študijsko leto prvega vpisa v katerikoli visokošolski oziroma višješolski študijski program; podatki o predhodno doseženi izobrazbi dijaka, študenta oziroma diplomanta: vrsta, leto in </w:t>
            </w:r>
            <w:r>
              <w:rPr>
                <w:rFonts w:eastAsia="Times New Roman"/>
                <w:sz w:val="16"/>
                <w:szCs w:val="16"/>
              </w:rPr>
              <w:t xml:space="preserve">država dosežene izobrazbe, podatki o zavodu in programu predhodne izobrazbe; najvišja predhodno pridobljena izobrazba študenta; podatki o kratkoročni mobilnosti študenta </w:t>
            </w:r>
            <w:r>
              <w:rPr>
                <w:rFonts w:eastAsia="Times New Roman"/>
                <w:sz w:val="16"/>
                <w:szCs w:val="16"/>
              </w:rPr>
              <w:lastRenderedPageBreak/>
              <w:t>oziroma diplomanta: države visokošolskih zavodov, kjer je bil študent oziroma diploman</w:t>
            </w:r>
            <w:r>
              <w:rPr>
                <w:rFonts w:eastAsia="Times New Roman"/>
                <w:sz w:val="16"/>
                <w:szCs w:val="16"/>
              </w:rPr>
              <w:t>t na izmenjavi, datumi začetkov in zaključkov izmenjav, število doseženih kreditnih točk, vrste mednarodnih izmenjav; podatki o zaposlitvi študenta oz. diplomanta (delodajalec, poklic, dejavnost, trajanje zaposlitve)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Administrativni viri: MNZ (CRP), MDDSZ </w:t>
            </w:r>
            <w:r>
              <w:rPr>
                <w:rFonts w:eastAsia="Times New Roman"/>
                <w:sz w:val="16"/>
                <w:szCs w:val="16"/>
              </w:rPr>
              <w:t>(štipendije); Statistični viri: DEM-</w:t>
            </w:r>
            <w:r>
              <w:rPr>
                <w:rFonts w:eastAsia="Times New Roman"/>
                <w:sz w:val="16"/>
                <w:szCs w:val="16"/>
              </w:rPr>
              <w:lastRenderedPageBreak/>
              <w:t>PREB/ČL, SEL-SOC, ŠOL-ŠTUD, ŠOL-DIPL-TERC, DAK, SRDAP, ŠOL-DOTERC.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Različna obdobja in referenčni datumi.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R09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Zdravje in socialna varnost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Neenakosti v zdravju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Prikaz neenakosti v zdravju glede na različne </w:t>
            </w:r>
            <w:proofErr w:type="spellStart"/>
            <w:r>
              <w:rPr>
                <w:rFonts w:eastAsia="Times New Roman"/>
                <w:sz w:val="16"/>
                <w:szCs w:val="16"/>
              </w:rPr>
              <w:t>sociodemografske</w:t>
            </w:r>
            <w:proofErr w:type="spellEnd"/>
            <w:r>
              <w:rPr>
                <w:rFonts w:eastAsia="Times New Roman"/>
                <w:sz w:val="16"/>
                <w:szCs w:val="16"/>
              </w:rPr>
              <w:t xml:space="preserve"> značilnosti, </w:t>
            </w:r>
            <w:proofErr w:type="spellStart"/>
            <w:r>
              <w:rPr>
                <w:rFonts w:eastAsia="Times New Roman"/>
                <w:sz w:val="16"/>
                <w:szCs w:val="16"/>
              </w:rPr>
              <w:t>socioekonomske</w:t>
            </w:r>
            <w:proofErr w:type="spellEnd"/>
            <w:r>
              <w:rPr>
                <w:rFonts w:eastAsia="Times New Roman"/>
                <w:sz w:val="16"/>
                <w:szCs w:val="16"/>
              </w:rPr>
              <w:t xml:space="preserve"> kazalnike in teritorialni vidik.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EMŠO, spol, starost, stopnja dosežene izobrazbe, aktivnost, dejavnost zaposlitve, država prvega prebivališča, državljanstvo, poklic</w:t>
            </w:r>
            <w:r>
              <w:rPr>
                <w:rFonts w:eastAsia="Times New Roman"/>
                <w:sz w:val="16"/>
                <w:szCs w:val="16"/>
              </w:rPr>
              <w:t xml:space="preserve">, stopnja urbanizacije bruto dohodek na člana gospodinjstva, zakonski stan, regija prebivališča, tip družine, velikost gospodinjstva, doseganje praga revščine, </w:t>
            </w:r>
            <w:proofErr w:type="spellStart"/>
            <w:r>
              <w:rPr>
                <w:rFonts w:eastAsia="Times New Roman"/>
                <w:sz w:val="16"/>
                <w:szCs w:val="16"/>
              </w:rPr>
              <w:t>kvintilni</w:t>
            </w:r>
            <w:proofErr w:type="spellEnd"/>
            <w:r>
              <w:rPr>
                <w:rFonts w:eastAsia="Times New Roman"/>
                <w:sz w:val="16"/>
                <w:szCs w:val="16"/>
              </w:rPr>
              <w:t xml:space="preserve"> razred gospodinjstva, število elementov, za katere je gospodinjstvo prikrajšano, podat</w:t>
            </w:r>
            <w:r>
              <w:rPr>
                <w:rFonts w:eastAsia="Times New Roman"/>
                <w:sz w:val="16"/>
                <w:szCs w:val="16"/>
              </w:rPr>
              <w:t>ki o splošnem zdravstvenem stanju, obsegu dolgotrajnih zdravstvenih težav in oviranosti pri vsakodnevnih aktivnostih zaradi zdravstvenih težav, podatki o stiku zdravstveno in zobozdravstveno službo, podatki o blaginji, podatki o bolniški odsotnosti, državl</w:t>
            </w:r>
            <w:r>
              <w:rPr>
                <w:rFonts w:eastAsia="Times New Roman"/>
                <w:sz w:val="16"/>
                <w:szCs w:val="16"/>
              </w:rPr>
              <w:t>janstvo in leto priselitve, Medgeneracijski prenos prikrajšanosti, lastnosti stavbe in stanovanja, finančni položaj gospodinjstva, EMŠO staršev, HS MID običajnega prebivališča, respondent, ki je odgovarjal v imenu izbrane osebe. Podatki o zdravju, zdravstv</w:t>
            </w:r>
            <w:r>
              <w:rPr>
                <w:rFonts w:eastAsia="Times New Roman"/>
                <w:sz w:val="16"/>
                <w:szCs w:val="16"/>
              </w:rPr>
              <w:t xml:space="preserve">enem stanju in uporabi zdravstvenega sistema: absentizem (trajanje in vzrok), hospitalizacija (trajanje, glavna in spremljajoče diagnoze, opravljene </w:t>
            </w:r>
            <w:r>
              <w:rPr>
                <w:rFonts w:eastAsia="Times New Roman"/>
                <w:sz w:val="16"/>
                <w:szCs w:val="16"/>
              </w:rPr>
              <w:lastRenderedPageBreak/>
              <w:t xml:space="preserve">storitve), umrljivost (starost v času smrti, glavni vzrok smrti, zunanji vzrok smrti), perinatalni podatki </w:t>
            </w:r>
            <w:r>
              <w:rPr>
                <w:rFonts w:eastAsia="Times New Roman"/>
                <w:sz w:val="16"/>
                <w:szCs w:val="16"/>
              </w:rPr>
              <w:t xml:space="preserve">(število otrok, način poroda, spremstvo očeta), podatki o </w:t>
            </w:r>
            <w:proofErr w:type="spellStart"/>
            <w:r>
              <w:rPr>
                <w:rFonts w:eastAsia="Times New Roman"/>
                <w:sz w:val="16"/>
                <w:szCs w:val="16"/>
              </w:rPr>
              <w:t>presejanosti</w:t>
            </w:r>
            <w:proofErr w:type="spellEnd"/>
            <w:r>
              <w:rPr>
                <w:rFonts w:eastAsia="Times New Roman"/>
                <w:sz w:val="16"/>
                <w:szCs w:val="16"/>
              </w:rPr>
              <w:t xml:space="preserve"> v programu SVIT (vključitev osebe, izid </w:t>
            </w:r>
            <w:proofErr w:type="spellStart"/>
            <w:r>
              <w:rPr>
                <w:rFonts w:eastAsia="Times New Roman"/>
                <w:sz w:val="16"/>
                <w:szCs w:val="16"/>
              </w:rPr>
              <w:t>presejanja</w:t>
            </w:r>
            <w:proofErr w:type="spellEnd"/>
            <w:r>
              <w:rPr>
                <w:rFonts w:eastAsia="Times New Roman"/>
                <w:sz w:val="16"/>
                <w:szCs w:val="16"/>
              </w:rPr>
              <w:t xml:space="preserve">), podatki o izdanih zdravilih (ATC koda zdravila, količina, leto izdaje zdravila).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Administrativni viri: MNZ (CRP) do 30.6. Statistič</w:t>
            </w:r>
            <w:r>
              <w:rPr>
                <w:rFonts w:eastAsia="Times New Roman"/>
                <w:sz w:val="16"/>
                <w:szCs w:val="16"/>
              </w:rPr>
              <w:t xml:space="preserve">ni viri: DEM-PREB/ČL, SEL-SOC,EU-SILC,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Prejšnje leto in predpreteklo leto za dohodek</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2025</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Kohortna</w:t>
            </w:r>
            <w:proofErr w:type="spellEnd"/>
            <w:r>
              <w:rPr>
                <w:rFonts w:eastAsia="Times New Roman"/>
                <w:sz w:val="16"/>
                <w:szCs w:val="16"/>
              </w:rPr>
              <w:t xml:space="preserve"> študija zdravstvenega stanja prebivalcev glede na </w:t>
            </w:r>
            <w:proofErr w:type="spellStart"/>
            <w:r>
              <w:rPr>
                <w:rFonts w:eastAsia="Times New Roman"/>
                <w:sz w:val="16"/>
                <w:szCs w:val="16"/>
              </w:rPr>
              <w:t>okoljska</w:t>
            </w:r>
            <w:proofErr w:type="spellEnd"/>
            <w:r>
              <w:rPr>
                <w:rFonts w:eastAsia="Times New Roman"/>
                <w:sz w:val="16"/>
                <w:szCs w:val="16"/>
              </w:rPr>
              <w:t xml:space="preserve"> tveganja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Prikaz zdravstvenega stanja in zdravstvenega varstva prebivalcev Slovenije glede na </w:t>
            </w:r>
            <w:proofErr w:type="spellStart"/>
            <w:r>
              <w:rPr>
                <w:rFonts w:eastAsia="Times New Roman"/>
                <w:sz w:val="16"/>
                <w:szCs w:val="16"/>
              </w:rPr>
              <w:t>okoljska</w:t>
            </w:r>
            <w:proofErr w:type="spellEnd"/>
            <w:r>
              <w:rPr>
                <w:rFonts w:eastAsia="Times New Roman"/>
                <w:sz w:val="16"/>
                <w:szCs w:val="16"/>
              </w:rPr>
              <w:t xml:space="preserve"> tveganja. </w:t>
            </w:r>
            <w:proofErr w:type="spellStart"/>
            <w:r>
              <w:rPr>
                <w:rFonts w:eastAsia="Times New Roman"/>
                <w:sz w:val="16"/>
                <w:szCs w:val="16"/>
              </w:rPr>
              <w:t>Validacijska</w:t>
            </w:r>
            <w:proofErr w:type="spellEnd"/>
            <w:r>
              <w:rPr>
                <w:rFonts w:eastAsia="Times New Roman"/>
                <w:sz w:val="16"/>
                <w:szCs w:val="16"/>
              </w:rPr>
              <w:t xml:space="preserve"> študija – primerjava anketnih in administrativnih virov podatkov.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EMŠO, spol, starost, </w:t>
            </w:r>
            <w:proofErr w:type="spellStart"/>
            <w:r>
              <w:rPr>
                <w:rFonts w:eastAsia="Times New Roman"/>
                <w:sz w:val="16"/>
                <w:szCs w:val="16"/>
              </w:rPr>
              <w:t>zak</w:t>
            </w:r>
            <w:proofErr w:type="spellEnd"/>
            <w:r>
              <w:rPr>
                <w:rFonts w:eastAsia="Times New Roman"/>
                <w:sz w:val="16"/>
                <w:szCs w:val="16"/>
              </w:rPr>
              <w:t>. stan, izobrazba, poklic, del. aktivnost, dejavn</w:t>
            </w:r>
            <w:r>
              <w:rPr>
                <w:rFonts w:eastAsia="Times New Roman"/>
                <w:sz w:val="16"/>
                <w:szCs w:val="16"/>
              </w:rPr>
              <w:t>ost zaposlitve, dohodki, država rojstva osebe, matere in očeta, člani gospodinjstva, podatki o splošnem zdrav. stanju in dolgotrajnih zdrav. težavah, boleznih in bolezenskih stanjih, nezgodnih poškodbah, boleznih in delu, odsotnosti z dela, gibalnih in čut</w:t>
            </w:r>
            <w:r>
              <w:rPr>
                <w:rFonts w:eastAsia="Times New Roman"/>
                <w:sz w:val="16"/>
                <w:szCs w:val="16"/>
              </w:rPr>
              <w:t>ilnih funkcijah, skrbi zase, gospodinjskih aktivnostih, telesnih bolečinah, duševnem zdravju, sprejemih v bolnišnico, obiskih pri zdravnikih in drugih zdravstvenih strokovnjakih, jemanju zdravil, cepljenju, krvnem tlaku, holesterolu, krvnemu sladkorju, mam</w:t>
            </w:r>
            <w:r>
              <w:rPr>
                <w:rFonts w:eastAsia="Times New Roman"/>
                <w:sz w:val="16"/>
                <w:szCs w:val="16"/>
              </w:rPr>
              <w:t xml:space="preserve">ografiji, brisu materničnega vratu, prisotnosti krvi v blatu, dejavnikih tveganja socialni opori, </w:t>
            </w:r>
            <w:proofErr w:type="spellStart"/>
            <w:r>
              <w:rPr>
                <w:rFonts w:eastAsia="Times New Roman"/>
                <w:sz w:val="16"/>
                <w:szCs w:val="16"/>
              </w:rPr>
              <w:t>okoljskih</w:t>
            </w:r>
            <w:proofErr w:type="spellEnd"/>
            <w:r>
              <w:rPr>
                <w:rFonts w:eastAsia="Times New Roman"/>
                <w:sz w:val="16"/>
                <w:szCs w:val="16"/>
              </w:rPr>
              <w:t xml:space="preserve"> dejavnikih, podatki o bolnišničnih obravnavah, podatki o bolniškem staležu, podatki o izdanih zdravilih, podatki o udeležbi v programu SVIT, podatki</w:t>
            </w:r>
            <w:r>
              <w:rPr>
                <w:rFonts w:eastAsia="Times New Roman"/>
                <w:sz w:val="16"/>
                <w:szCs w:val="16"/>
              </w:rPr>
              <w:t xml:space="preserve"> o datumu smrti in osnovnem vzroku smrti.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Administrativni viri. MNZ(CRP) do 30.9. Statistični viri: DEM-PREB/ČL, SEL-SOC,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2014-2021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Ocena problematične uporabe drog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Ocena pojava problematične uporabe drog, spremljanje pojava v okolju, ocena potreb za različne ciljne skupine.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EMŠO, ime in priimek, SOUNDEX, STIGMA šifra, spol, državljanstvo, vrste uporabljenih drog, način uporabe drog, vrsta stika, vključenost v druge p</w:t>
            </w:r>
            <w:r>
              <w:rPr>
                <w:rFonts w:eastAsia="Times New Roman"/>
                <w:sz w:val="16"/>
                <w:szCs w:val="16"/>
              </w:rPr>
              <w:t xml:space="preserve">rograme, obravnave, podatki o zdravljenju v CPZOPD, podatki o tveganih vedenjih. Podatki o </w:t>
            </w:r>
            <w:r>
              <w:rPr>
                <w:rFonts w:eastAsia="Times New Roman"/>
                <w:sz w:val="16"/>
                <w:szCs w:val="16"/>
              </w:rPr>
              <w:lastRenderedPageBreak/>
              <w:t xml:space="preserve">izdanih zdravilih, datum smrti, osnovni in zunanji vzrok smrti.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Administrativni viri: Programi zmanjševanja škode (</w:t>
            </w:r>
            <w:proofErr w:type="spellStart"/>
            <w:r>
              <w:rPr>
                <w:rFonts w:eastAsia="Times New Roman"/>
                <w:sz w:val="16"/>
                <w:szCs w:val="16"/>
              </w:rPr>
              <w:t>nizkopražni</w:t>
            </w:r>
            <w:proofErr w:type="spellEnd"/>
            <w:r>
              <w:rPr>
                <w:rFonts w:eastAsia="Times New Roman"/>
                <w:sz w:val="16"/>
                <w:szCs w:val="16"/>
              </w:rPr>
              <w:t xml:space="preserve"> programi): podatki o frekvenci in vrs</w:t>
            </w:r>
            <w:r>
              <w:rPr>
                <w:rFonts w:eastAsia="Times New Roman"/>
                <w:sz w:val="16"/>
                <w:szCs w:val="16"/>
              </w:rPr>
              <w:t xml:space="preserve">ti stika uporabnikov drog, vrsta stika, uporabi drog, NIJZ 14, MNZ (CRP) do 30.6. </w:t>
            </w:r>
            <w:r>
              <w:rPr>
                <w:rFonts w:eastAsia="Times New Roman"/>
                <w:sz w:val="16"/>
                <w:szCs w:val="16"/>
              </w:rPr>
              <w:lastRenderedPageBreak/>
              <w:t xml:space="preserve">Statistični viri: UMRLI, ZDRAVILA.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2015-2021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R.09.04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Zdravstveno varstvo otrok in mladostnikov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Razvoj, nadgradnja in zagotavljanje kazalnikov zdravstvenega varstva otrok in mladostnikov obravnav s poudarkom na razlikah glede na območje, izvajalce, socialnoekonomski položaj.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izvajalcih. Podatki o kadrovskih virih v zdravstvenem varstvu otr</w:t>
            </w:r>
            <w:r>
              <w:rPr>
                <w:rFonts w:eastAsia="Times New Roman"/>
                <w:sz w:val="16"/>
                <w:szCs w:val="16"/>
              </w:rPr>
              <w:t xml:space="preserve">ok in mladostnikov (zaposleni po izobrazbi, zdravniki specialisti in specializanti po vrsti specializacije, DMS, psihologi, klinični psihologi, logopedi…) po izvajalcu in lokaciji. Podatki o številu in starostni strukturi opredeljenih oseb in </w:t>
            </w:r>
            <w:proofErr w:type="spellStart"/>
            <w:r>
              <w:rPr>
                <w:rFonts w:eastAsia="Times New Roman"/>
                <w:sz w:val="16"/>
                <w:szCs w:val="16"/>
              </w:rPr>
              <w:t>glavarinskih</w:t>
            </w:r>
            <w:proofErr w:type="spellEnd"/>
            <w:r>
              <w:rPr>
                <w:rFonts w:eastAsia="Times New Roman"/>
                <w:sz w:val="16"/>
                <w:szCs w:val="16"/>
              </w:rPr>
              <w:t xml:space="preserve"> </w:t>
            </w:r>
            <w:r>
              <w:rPr>
                <w:rFonts w:eastAsia="Times New Roman"/>
                <w:sz w:val="16"/>
                <w:szCs w:val="16"/>
              </w:rPr>
              <w:t>količnikov po izbranem zdravniku. Podatki o številu pogodbenih timov po zdravstvenim dejavnostih po izvajalcu in UE. Podatki o imenovanih zdravnikih vrtcev in šol, izvajanju zdravstvene vzgoje, programih PUMO, drugi podatki vezani na lokalno skupnost s pou</w:t>
            </w:r>
            <w:r>
              <w:rPr>
                <w:rFonts w:eastAsia="Times New Roman"/>
                <w:sz w:val="16"/>
                <w:szCs w:val="16"/>
              </w:rPr>
              <w:t xml:space="preserve">darkom na spremljanju po </w:t>
            </w:r>
            <w:proofErr w:type="spellStart"/>
            <w:r>
              <w:rPr>
                <w:rFonts w:eastAsia="Times New Roman"/>
                <w:sz w:val="16"/>
                <w:szCs w:val="16"/>
              </w:rPr>
              <w:t>sociodemografskih</w:t>
            </w:r>
            <w:proofErr w:type="spellEnd"/>
            <w:r>
              <w:rPr>
                <w:rFonts w:eastAsia="Times New Roman"/>
                <w:sz w:val="16"/>
                <w:szCs w:val="16"/>
              </w:rPr>
              <w:t xml:space="preserve"> in </w:t>
            </w:r>
            <w:proofErr w:type="spellStart"/>
            <w:r>
              <w:rPr>
                <w:rFonts w:eastAsia="Times New Roman"/>
                <w:sz w:val="16"/>
                <w:szCs w:val="16"/>
              </w:rPr>
              <w:t>socioekonomskih</w:t>
            </w:r>
            <w:proofErr w:type="spellEnd"/>
            <w:r>
              <w:rPr>
                <w:rFonts w:eastAsia="Times New Roman"/>
                <w:sz w:val="16"/>
                <w:szCs w:val="16"/>
              </w:rPr>
              <w:t xml:space="preserve"> spremenljivkah.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ZZZS, ZZS, MDDZS, MIZŠ, Fakulteta za šport UL (</w:t>
            </w:r>
            <w:proofErr w:type="spellStart"/>
            <w:r>
              <w:rPr>
                <w:rFonts w:eastAsia="Times New Roman"/>
                <w:sz w:val="16"/>
                <w:szCs w:val="16"/>
              </w:rPr>
              <w:t>športnovzgojni</w:t>
            </w:r>
            <w:proofErr w:type="spellEnd"/>
            <w:r>
              <w:rPr>
                <w:rFonts w:eastAsia="Times New Roman"/>
                <w:sz w:val="16"/>
                <w:szCs w:val="16"/>
              </w:rPr>
              <w:t xml:space="preserve"> kartoni), Inštitut RS za socialno varstvo, MF (kazalniki razvitosti občin), NIJZ (NIJZ 16), do</w:t>
            </w:r>
            <w:r>
              <w:rPr>
                <w:rFonts w:eastAsia="Times New Roman"/>
                <w:sz w:val="16"/>
                <w:szCs w:val="16"/>
              </w:rPr>
              <w:t xml:space="preserve"> 31. 8.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Prejšnje leto. Fakulteta za šport; šolsko leto 2020/21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R15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Energetika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Raba energije v storitvenem sektorju</w:t>
            </w:r>
            <w:r>
              <w:rPr>
                <w:rFonts w:eastAsia="Times New Roman"/>
                <w:sz w:val="16"/>
                <w:szCs w:val="16"/>
              </w:rPr>
              <w:br/>
              <w:t>E-RES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Vzpostavitev spremljanja rabe energije v storitvenem sektorju.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rabi energije v storitvenem sektorju po energentih in po namenih rabe.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Administrativni viri: MZI, Geološki zavod, </w:t>
            </w:r>
            <w:proofErr w:type="spellStart"/>
            <w:r>
              <w:rPr>
                <w:rFonts w:eastAsia="Times New Roman"/>
                <w:sz w:val="16"/>
                <w:szCs w:val="16"/>
              </w:rPr>
              <w:t>Eko</w:t>
            </w:r>
            <w:proofErr w:type="spellEnd"/>
            <w:r>
              <w:rPr>
                <w:rFonts w:eastAsia="Times New Roman"/>
                <w:sz w:val="16"/>
                <w:szCs w:val="16"/>
              </w:rPr>
              <w:t xml:space="preserve"> sklad, MOP, do 28. 2. 2022. </w:t>
            </w:r>
            <w:proofErr w:type="spellStart"/>
            <w:r>
              <w:rPr>
                <w:rFonts w:eastAsia="Times New Roman"/>
                <w:sz w:val="16"/>
                <w:szCs w:val="16"/>
              </w:rPr>
              <w:t>Informa</w:t>
            </w:r>
            <w:proofErr w:type="spellEnd"/>
            <w:r>
              <w:rPr>
                <w:rFonts w:eastAsia="Times New Roman"/>
                <w:sz w:val="16"/>
                <w:szCs w:val="16"/>
              </w:rPr>
              <w:t xml:space="preserve"> </w:t>
            </w:r>
            <w:proofErr w:type="spellStart"/>
            <w:r>
              <w:rPr>
                <w:rFonts w:eastAsia="Times New Roman"/>
                <w:sz w:val="16"/>
                <w:szCs w:val="16"/>
              </w:rPr>
              <w:t>Echo</w:t>
            </w:r>
            <w:proofErr w:type="spellEnd"/>
            <w:r>
              <w:rPr>
                <w:rFonts w:eastAsia="Times New Roman"/>
                <w:sz w:val="16"/>
                <w:szCs w:val="16"/>
              </w:rPr>
              <w:t xml:space="preserve"> ter drugi viri in zbirke, ki razpolagajo s podatki o rabi energije, do 28. 2. 2022. Sta</w:t>
            </w:r>
            <w:r>
              <w:rPr>
                <w:rFonts w:eastAsia="Times New Roman"/>
                <w:sz w:val="16"/>
                <w:szCs w:val="16"/>
              </w:rPr>
              <w:t xml:space="preserve">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Nadgradnja energetskih statistik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Nadgradnja energetskih statistik z vzpostavitvijo spremljanja rabe odvečne toplote iz proizvodnih procesov.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rabi odvečne toplote iz proizvodnih procesov.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w:t>
            </w:r>
            <w:r>
              <w:rPr>
                <w:rFonts w:eastAsia="Times New Roman"/>
                <w:sz w:val="16"/>
                <w:szCs w:val="16"/>
              </w:rPr>
              <w:t xml:space="preserve">prašalnik: poslovni subjekti izbranih področij SKD 2008, do 30. 4. 2022.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R.15.03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Raba električne energije pri končnih odjemalcih </w:t>
            </w:r>
            <w:r>
              <w:rPr>
                <w:rFonts w:eastAsia="Times New Roman"/>
                <w:sz w:val="16"/>
                <w:szCs w:val="16"/>
              </w:rPr>
              <w:br/>
              <w:t>E-REE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Vzpostavitev spremljanja rabe električne energije pri končnih odjemalcih z uporabo podatkov naprednih merilnih sistemov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Količinski in vrednostni podatki naprednih merilnih sistemov električne energije za prejeto električno energijo (za</w:t>
            </w:r>
            <w:r>
              <w:rPr>
                <w:rFonts w:eastAsia="Times New Roman"/>
                <w:sz w:val="16"/>
                <w:szCs w:val="16"/>
              </w:rPr>
              <w:t xml:space="preserve"> poslovne subjekte in za gospodinjstva), delež pokritosti s pametnimi števci električne energije (za izbrano teritorialno enoto), </w:t>
            </w:r>
            <w:r>
              <w:rPr>
                <w:rFonts w:eastAsia="Times New Roman"/>
                <w:sz w:val="16"/>
                <w:szCs w:val="16"/>
              </w:rPr>
              <w:lastRenderedPageBreak/>
              <w:t>priključna moč posameznih priključkov in potrebni identifikatorji za povezovanje priključkov z Registrom nepremičnin in Katast</w:t>
            </w:r>
            <w:r>
              <w:rPr>
                <w:rFonts w:eastAsia="Times New Roman"/>
                <w:sz w:val="16"/>
                <w:szCs w:val="16"/>
              </w:rPr>
              <w:t>rom nepremičnin.</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Administrativni viri, ki razpolagajo s podatki naprednih merilnih sistemov električne energije: SODO, distribucijska podjetja električne energije, REN, Kataster nepremičnin.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R16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Gradbeništvo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R.16.01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Začetek in dokončanje gradnje stavb</w:t>
            </w:r>
            <w:r>
              <w:rPr>
                <w:rFonts w:eastAsia="Times New Roman"/>
                <w:sz w:val="16"/>
                <w:szCs w:val="16"/>
              </w:rPr>
              <w:br/>
              <w:t>GRAD-ZK/ČL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Razvoj kazalnikov o začetku in dokončanju gradnje stavb.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številu in površini stavb, ki so se pričela graditi in podatki o številu in površini dokončanih stavb, po vrsti investitor</w:t>
            </w:r>
            <w:r>
              <w:rPr>
                <w:rFonts w:eastAsia="Times New Roman"/>
                <w:sz w:val="16"/>
                <w:szCs w:val="16"/>
              </w:rPr>
              <w:t>ja, vrsti gradbenih del in klasifikaciji vrst objektov (CC-SI).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MOP (Prostorski informacijski sistem (PIS)), po dogovoru.</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R18</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Finančno posredništvo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BS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R.18.01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Finančno posredništvo nedenarnih finančnih posrednikov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Zagotavljanje podatkov o finančnem posredništvu nedenarnih finančnih posrednikov.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iz bilance stanja drugih (nedenarnih) finančnih posrednikov (OFI) iz institucionalnih sektorjev S.125 in S.127</w:t>
            </w:r>
            <w:r>
              <w:rPr>
                <w:rFonts w:eastAsia="Times New Roman"/>
                <w:sz w:val="16"/>
                <w:szCs w:val="16"/>
              </w:rPr>
              <w:t>.</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BS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R.18.02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Vrednostni papirji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Zagotavljaje podatkov o vrednostnih papirjih.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izdajateljih, imetjih in trgovanju z vrednostnimi papirji.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KDD do petega dne v naslednjem mesecu.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R19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Turizem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Tuji turisti</w:t>
            </w:r>
            <w:r>
              <w:rPr>
                <w:rFonts w:eastAsia="Times New Roman"/>
                <w:sz w:val="16"/>
                <w:szCs w:val="16"/>
              </w:rPr>
              <w:br/>
              <w:t>TU-TURISTI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Analiza novih podatkovnih virov za prikaz osnovnih podatkov o tujih turistih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Anonimizirani</w:t>
            </w:r>
            <w:proofErr w:type="spellEnd"/>
            <w:r>
              <w:rPr>
                <w:rFonts w:eastAsia="Times New Roman"/>
                <w:sz w:val="16"/>
                <w:szCs w:val="16"/>
              </w:rPr>
              <w:t xml:space="preserve"> in agregirani podatki o mobilnih klicih, prejetih/poslanih SMS-ih ter trajanju podatkovnih sej tujih potnikov, turistov</w:t>
            </w:r>
            <w:r>
              <w:rPr>
                <w:rFonts w:eastAsia="Times New Roman"/>
                <w:sz w:val="16"/>
                <w:szCs w:val="16"/>
              </w:rPr>
              <w:t xml:space="preserve"> in izletnikov. Podatki transakcij bančnih kartic nerezidentov (število in vrednost plačil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AKOS (podatki mobilnih operaterjev, ki zagotavljajo javna komunikacijska omrežja in/ali izvajajo javne kom</w:t>
            </w:r>
            <w:r>
              <w:rPr>
                <w:rFonts w:eastAsia="Times New Roman"/>
                <w:sz w:val="16"/>
                <w:szCs w:val="16"/>
              </w:rPr>
              <w:t>unikacijske storitve) najkasneje 2 meseca po referenčnem mesecu. Statistični vir: statistika plačil.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Obvezno za administrativni vir.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2021, 2022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Analiza novih podatkovnih virov za prikaz osnovnih podatkov o tujih </w:t>
            </w:r>
            <w:r>
              <w:rPr>
                <w:rFonts w:eastAsia="Times New Roman"/>
                <w:sz w:val="16"/>
                <w:szCs w:val="16"/>
              </w:rPr>
              <w:t xml:space="preserve">potnikih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prometu vozil iz avtomatskega štetja prometa (števno mesto, datum štetja časovni interval štetja, vrsta </w:t>
            </w:r>
            <w:r>
              <w:rPr>
                <w:rFonts w:eastAsia="Times New Roman"/>
                <w:sz w:val="16"/>
                <w:szCs w:val="16"/>
              </w:rPr>
              <w:lastRenderedPageBreak/>
              <w:t>vozila glede na vstop/izstop); število potniških vozil po vrstah in število potnikov pr</w:t>
            </w:r>
            <w:r>
              <w:rPr>
                <w:rFonts w:eastAsia="Times New Roman"/>
                <w:sz w:val="16"/>
                <w:szCs w:val="16"/>
              </w:rPr>
              <w:t xml:space="preserve">eko cestnih mejnih prehodov na meji s Hrvaško; </w:t>
            </w:r>
            <w:proofErr w:type="spellStart"/>
            <w:r>
              <w:rPr>
                <w:rFonts w:eastAsia="Times New Roman"/>
                <w:sz w:val="16"/>
                <w:szCs w:val="16"/>
              </w:rPr>
              <w:t>anonimizirani</w:t>
            </w:r>
            <w:proofErr w:type="spellEnd"/>
            <w:r>
              <w:rPr>
                <w:rFonts w:eastAsia="Times New Roman"/>
                <w:sz w:val="16"/>
                <w:szCs w:val="16"/>
              </w:rPr>
              <w:t xml:space="preserve"> in agregirani podatki o mobilnih klicih, prejetih/poslanih SMS-ih ter trajanju podatkovnih sej tujih potnikov, turistov in izletnikov. Podatki transakcij bančnih kartic nerezidentov (število in v</w:t>
            </w:r>
            <w:r>
              <w:rPr>
                <w:rFonts w:eastAsia="Times New Roman"/>
                <w:sz w:val="16"/>
                <w:szCs w:val="16"/>
              </w:rPr>
              <w:t xml:space="preserve">rednost plačil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Administrativna vira: MZI (DRSI) (podatki števcev prometa) – 1 mesec po referenčnem mesecu); </w:t>
            </w:r>
            <w:r>
              <w:rPr>
                <w:rFonts w:eastAsia="Times New Roman"/>
                <w:sz w:val="16"/>
                <w:szCs w:val="16"/>
              </w:rPr>
              <w:lastRenderedPageBreak/>
              <w:t>AKOS (podatki mobilnih operaterjev, ki zagotavljajo javna komunikacijska omrežja in/ali izvajajo javne komunik</w:t>
            </w:r>
            <w:r>
              <w:rPr>
                <w:rFonts w:eastAsia="Times New Roman"/>
                <w:sz w:val="16"/>
                <w:szCs w:val="16"/>
              </w:rPr>
              <w:t>acijske storitve – najkasneje 2 meseca po referenčnem mesecu). Statistična vira: statistika plačil, TR-MEJ/M.</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2021, 2022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Prihodi in prenočitve turistov </w:t>
            </w:r>
            <w:r>
              <w:rPr>
                <w:rFonts w:eastAsia="Times New Roman"/>
                <w:sz w:val="16"/>
                <w:szCs w:val="16"/>
              </w:rPr>
              <w:br/>
              <w:t>TU/M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Spremljanje stanja prihodov gostov in njihovih</w:t>
            </w:r>
            <w:r>
              <w:rPr>
                <w:rFonts w:eastAsia="Times New Roman"/>
                <w:sz w:val="16"/>
                <w:szCs w:val="16"/>
              </w:rPr>
              <w:t xml:space="preserve"> prijav v nastanitvenih obratih.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nastanitvenih obratih (NO), njihovih značilnostih in njihovih nastanitvenih zmogljivostih ter izvajalcih nastanitvene dejavnosti (matična številka izvajalca, davčna številka izvajalca, naziv izvajalca, sedež in na</w:t>
            </w:r>
            <w:r>
              <w:rPr>
                <w:rFonts w:eastAsia="Times New Roman"/>
                <w:sz w:val="16"/>
                <w:szCs w:val="16"/>
              </w:rPr>
              <w:t>slov izvajalca, kontaktni podatki izvajalca, ID nastanitvenega obrata, naziv NO, datum vpisa v register, naslov NO, status poročanja, vrsta in kategorija obrata); podatki o statusu NO; podatki o zmogljivosti NO (število nedeljivih enot, število prodanih ne</w:t>
            </w:r>
            <w:r>
              <w:rPr>
                <w:rFonts w:eastAsia="Times New Roman"/>
                <w:sz w:val="16"/>
                <w:szCs w:val="16"/>
              </w:rPr>
              <w:t>deljivih nastanitvenih enot, število ležišč skupaj, število stalnih in pomožnih ležišč, ali obrat omogoča dostop in nastanitev za gibalno ovirane osebe ter koliko dni v mesecu je bil nastanitveni obrat odprt za nastanitev turistov); kontaktni podatki NO, d</w:t>
            </w:r>
            <w:r>
              <w:rPr>
                <w:rFonts w:eastAsia="Times New Roman"/>
                <w:sz w:val="16"/>
                <w:szCs w:val="16"/>
              </w:rPr>
              <w:t>odatna ponudba in druga ponudba nastanitvenega obrata. Spremljanje prihodov in prenočitev turistov (števila in značilnosti) v nastanitvenih obratih. Značilnosti turista: zaporedna številka prijave gosta v nastanitvenem obratu, državljanstvo, spol, datum ro</w:t>
            </w:r>
            <w:r>
              <w:rPr>
                <w:rFonts w:eastAsia="Times New Roman"/>
                <w:sz w:val="16"/>
                <w:szCs w:val="16"/>
              </w:rPr>
              <w:t xml:space="preserve">jstva, datum in ura prihoda, datum in ura odhoda, višina polne turistične takse, razlog oprostitve </w:t>
            </w:r>
            <w:r>
              <w:rPr>
                <w:rFonts w:eastAsia="Times New Roman"/>
                <w:sz w:val="16"/>
                <w:szCs w:val="16"/>
              </w:rPr>
              <w:lastRenderedPageBreak/>
              <w:t>ali delnega plačila turistične takse.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Administrativna vira: AJPES – RNO (polni zajem), stanje na dan (omogočen dnevni prevzem). AJPES – </w:t>
            </w:r>
            <w:proofErr w:type="spellStart"/>
            <w:r>
              <w:rPr>
                <w:rFonts w:eastAsia="Times New Roman"/>
                <w:sz w:val="16"/>
                <w:szCs w:val="16"/>
              </w:rPr>
              <w:t>eTurizem</w:t>
            </w:r>
            <w:proofErr w:type="spellEnd"/>
            <w:r>
              <w:rPr>
                <w:rFonts w:eastAsia="Times New Roman"/>
                <w:sz w:val="16"/>
                <w:szCs w:val="16"/>
              </w:rPr>
              <w:t xml:space="preserve"> (dnevni podatki o prijavah gostov, polni zajem – omogočen dnevni prevzem) in mesečni podatki o nastanitvenih obratih), do 15. v mesecu – polni zajem.</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Kritični (presečni) čas.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Obseg sodelovalnega gospodarstva na področju kratkoročnega oddajanja turističnih nastanitev</w:t>
            </w:r>
            <w:r>
              <w:rPr>
                <w:rFonts w:eastAsia="Times New Roman"/>
                <w:sz w:val="16"/>
                <w:szCs w:val="16"/>
              </w:rPr>
              <w:br/>
              <w:t>TU-SODEL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Analiza novih podatkovnih virov za prikaz obsega sodelovalnega gospodarstva na področju kratkoročnega </w:t>
            </w:r>
            <w:r>
              <w:rPr>
                <w:rFonts w:eastAsia="Times New Roman"/>
                <w:sz w:val="16"/>
                <w:szCs w:val="16"/>
              </w:rPr>
              <w:t>oddajanja turističnih nastanitev v Republiki Sloveniji.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obsegu sodelovalnega gospodarstva: o ponudbi kratkoročnih turističnih nastanitvenih zmogljivosti in turističnem prometu (prihodi in prenočitve).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Administrativna vira: AJPES – RNO (polni zaj</w:t>
            </w:r>
            <w:r>
              <w:rPr>
                <w:rFonts w:eastAsia="Times New Roman"/>
                <w:sz w:val="16"/>
                <w:szCs w:val="16"/>
              </w:rPr>
              <w:t xml:space="preserve">em), stanje na dan (omogočen dnevni prevzem). AJPES – </w:t>
            </w:r>
            <w:proofErr w:type="spellStart"/>
            <w:r>
              <w:rPr>
                <w:rFonts w:eastAsia="Times New Roman"/>
                <w:sz w:val="16"/>
                <w:szCs w:val="16"/>
              </w:rPr>
              <w:t>eTurizem</w:t>
            </w:r>
            <w:proofErr w:type="spellEnd"/>
            <w:r>
              <w:rPr>
                <w:rFonts w:eastAsia="Times New Roman"/>
                <w:sz w:val="16"/>
                <w:szCs w:val="16"/>
              </w:rPr>
              <w:t xml:space="preserve"> (dnevni podatki o prijavah gostov in mesečni podatki o nastanitvenih obratih), do 15. v mesecu – polni zajem. FURS, do 30. 6. 2022 (finančni podatki o poslovanju pravnih in fizičnih oseb s sple</w:t>
            </w:r>
            <w:r>
              <w:rPr>
                <w:rFonts w:eastAsia="Times New Roman"/>
                <w:sz w:val="16"/>
                <w:szCs w:val="16"/>
              </w:rPr>
              <w:t xml:space="preserve">tnimi platformami za nudenje kratkoročnih nastanitev). EUROSTAT (podatki pridobljeni od spletnih platform za kratkoročni najem turističnih nastanitvenih obratov), do konca leta 2022 podatke za leto 2020 in 2021. Nacionalne spletne platforme za kratkoročni </w:t>
            </w:r>
            <w:r>
              <w:rPr>
                <w:rFonts w:eastAsia="Times New Roman"/>
                <w:sz w:val="16"/>
                <w:szCs w:val="16"/>
              </w:rPr>
              <w:t xml:space="preserve">najem turističnih nastanitvenih obratov, do 31. 12. 2022.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Leto 2020 in 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R.19.05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Potovanja domačega prebivalstva</w:t>
            </w:r>
            <w:r>
              <w:rPr>
                <w:rFonts w:eastAsia="Times New Roman"/>
                <w:sz w:val="16"/>
                <w:szCs w:val="16"/>
              </w:rPr>
              <w:br/>
              <w:t>TU-ČAP</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Analiza novih podatkovnih virov za prikaz osnovnih podatkov o potovanjih domačega prebi</w:t>
            </w:r>
            <w:r>
              <w:rPr>
                <w:rFonts w:eastAsia="Times New Roman"/>
                <w:sz w:val="16"/>
                <w:szCs w:val="16"/>
              </w:rPr>
              <w:t>valstva ter njihovih izdatkih.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Anonimizirani</w:t>
            </w:r>
            <w:proofErr w:type="spellEnd"/>
            <w:r>
              <w:rPr>
                <w:rFonts w:eastAsia="Times New Roman"/>
                <w:sz w:val="16"/>
                <w:szCs w:val="16"/>
              </w:rPr>
              <w:t xml:space="preserve"> in agregirani podatki o mobilnih klicih, prejetih/poslanih SMS-ih ter trajanju podatkovnih sej domačih potnikov, turistov in izletnikov. Podatki transakcij bančnih kartic rezidentov (število in vrednost plačil r</w:t>
            </w:r>
            <w:r>
              <w:rPr>
                <w:rFonts w:eastAsia="Times New Roman"/>
                <w:sz w:val="16"/>
                <w:szCs w:val="16"/>
              </w:rPr>
              <w:t xml:space="preserve">ezidentov v tujini).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AKOS (podatki mobilnih operaterjev, ki zagotavljajo javna komunikacijska omrežja in/ali izvajajo javne komunikacijske storitve – najkasneje 2 meseca po referenčnem mesecu). Statistični vir: statistika plačil.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w:t>
            </w:r>
            <w:r>
              <w:rPr>
                <w:rFonts w:eastAsia="Times New Roman"/>
                <w:sz w:val="16"/>
                <w:szCs w:val="16"/>
              </w:rPr>
              <w:t>zno za administrativni vir.</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2021, 2022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R20</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Transport in komunikacije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R.20.01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Intermodalni</w:t>
            </w:r>
            <w:proofErr w:type="spellEnd"/>
            <w:r>
              <w:rPr>
                <w:rFonts w:eastAsia="Times New Roman"/>
                <w:sz w:val="16"/>
                <w:szCs w:val="16"/>
              </w:rPr>
              <w:t xml:space="preserve"> transport </w:t>
            </w:r>
            <w:r>
              <w:rPr>
                <w:rFonts w:eastAsia="Times New Roman"/>
                <w:sz w:val="16"/>
                <w:szCs w:val="16"/>
              </w:rPr>
              <w:br/>
              <w:t>TR-IMT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Spremljanje obsega </w:t>
            </w:r>
            <w:proofErr w:type="spellStart"/>
            <w:r>
              <w:rPr>
                <w:rFonts w:eastAsia="Times New Roman"/>
                <w:sz w:val="16"/>
                <w:szCs w:val="16"/>
              </w:rPr>
              <w:t>intermodalnega</w:t>
            </w:r>
            <w:proofErr w:type="spellEnd"/>
            <w:r>
              <w:rPr>
                <w:rFonts w:eastAsia="Times New Roman"/>
                <w:sz w:val="16"/>
                <w:szCs w:val="16"/>
              </w:rPr>
              <w:t xml:space="preserve"> transporta v cestnem, železniškem in pomorskem prevozu ter prometu.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w:t>
            </w:r>
            <w:proofErr w:type="spellStart"/>
            <w:r>
              <w:rPr>
                <w:rFonts w:eastAsia="Times New Roman"/>
                <w:sz w:val="16"/>
                <w:szCs w:val="16"/>
              </w:rPr>
              <w:t>intermodalnem</w:t>
            </w:r>
            <w:proofErr w:type="spellEnd"/>
            <w:r>
              <w:rPr>
                <w:rFonts w:eastAsia="Times New Roman"/>
                <w:sz w:val="16"/>
                <w:szCs w:val="16"/>
              </w:rPr>
              <w:t xml:space="preserve"> transportu, prevozu po železnici, cestah in morju – glede na vrsto in velikost transportne enote, prevožen tovor (tone, tonski </w:t>
            </w:r>
            <w:r>
              <w:rPr>
                <w:rFonts w:eastAsia="Times New Roman"/>
                <w:sz w:val="16"/>
                <w:szCs w:val="16"/>
              </w:rPr>
              <w:lastRenderedPageBreak/>
              <w:t xml:space="preserve">kilometri), po kohezijskih regijah in državah.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lastRenderedPageBreak/>
              <w:t>Intermodalni</w:t>
            </w:r>
            <w:proofErr w:type="spellEnd"/>
            <w:r>
              <w:rPr>
                <w:rFonts w:eastAsia="Times New Roman"/>
                <w:sz w:val="16"/>
                <w:szCs w:val="16"/>
              </w:rPr>
              <w:t xml:space="preserve"> logistični terminali, poslovni subjekti, ki izvajajo cestni, železniški in pomorski prevoz ter promet blaga – do 30. 6. </w:t>
            </w:r>
            <w:r>
              <w:rPr>
                <w:rFonts w:eastAsia="Times New Roman"/>
                <w:sz w:val="16"/>
                <w:szCs w:val="16"/>
              </w:rPr>
              <w:lastRenderedPageBreak/>
              <w:t>2022. Administrativna vira: MZI (MRVL) – do 10. v mesecu za prejšnji mesec. Statistični viri: TR-PRI/M, TR-POM/M, TR-LET/M,</w:t>
            </w:r>
            <w:r>
              <w:rPr>
                <w:rFonts w:eastAsia="Times New Roman"/>
                <w:sz w:val="16"/>
                <w:szCs w:val="16"/>
              </w:rPr>
              <w:t xml:space="preserve"> TR-LET/L, TR-CES-B/T, TR-ŽEL/ČL, TR-ŽEL/L.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Leto 2019, 2020 in 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R.20.02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Cestni promet</w:t>
            </w:r>
            <w:r>
              <w:rPr>
                <w:rFonts w:eastAsia="Times New Roman"/>
                <w:sz w:val="16"/>
                <w:szCs w:val="16"/>
              </w:rPr>
              <w:br/>
              <w:t>TR-AŠP</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Spremljanje obsega transporta v cestnem prevozu ter prometu.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prometu vozil iz avtomatskega štetja prometa (števno mesto, datum št</w:t>
            </w:r>
            <w:r>
              <w:rPr>
                <w:rFonts w:eastAsia="Times New Roman"/>
                <w:sz w:val="16"/>
                <w:szCs w:val="16"/>
              </w:rPr>
              <w:t>etja časovni interval štetja, vrsta vozila glede na vstop/izstop).</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Administrativni vir: MZI (DRSI) do 15. v mesecu za pretekli mesec, drugo (kritični dan).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Leto 2019, 2020, 2021 in 2022.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R.20.03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Avtocestni promet</w:t>
            </w:r>
            <w:r>
              <w:rPr>
                <w:rFonts w:eastAsia="Times New Roman"/>
                <w:sz w:val="16"/>
                <w:szCs w:val="16"/>
              </w:rPr>
              <w:br/>
              <w:t>TR-AC</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Spremljanje obsega prometa na avtocestah.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prometu vozil iz elektronskega cestninskega sistema v prostem prometnem toku.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DARS – podatki za vozila z največjo dovoljeno maso nad 3,5 tone do 30. 11. 2022, podatke za druga vozil</w:t>
            </w:r>
            <w:r>
              <w:rPr>
                <w:rFonts w:eastAsia="Times New Roman"/>
                <w:sz w:val="16"/>
                <w:szCs w:val="16"/>
              </w:rPr>
              <w:t xml:space="preserve">a do 30. 6. 2023.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Leto 2019, 2020, 2021 in 2022.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R.20.04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Dnevna mobilnost potnikov </w:t>
            </w:r>
            <w:r>
              <w:rPr>
                <w:rFonts w:eastAsia="Times New Roman"/>
                <w:sz w:val="16"/>
                <w:szCs w:val="16"/>
              </w:rPr>
              <w:br/>
              <w:t>TR-MOB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Spremljanje dnevne mobilnosti prebivalcev (starih od 15 do 84 let). Spremljanje podatkov o poteh do 300 km. </w:t>
            </w:r>
            <w:r>
              <w:rPr>
                <w:rFonts w:eastAsia="Times New Roman"/>
                <w:sz w:val="16"/>
                <w:szCs w:val="16"/>
              </w:rPr>
              <w:t xml:space="preserve">Pridobitev vhodnih podatkov za izračune prometnih modelov in ugotavljanje obremenitev okolja.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Mobilna aplikacija MOJE POTI: prebivalci, ki so ali niso opravili vsaj eno pot na izbrani dan. Značilnosti dnevnih poti: čas začetka, namen način prevoza/premika</w:t>
            </w:r>
            <w:r>
              <w:rPr>
                <w:rFonts w:eastAsia="Times New Roman"/>
                <w:sz w:val="16"/>
                <w:szCs w:val="16"/>
              </w:rPr>
              <w:t>nja, cilj/zaključek poti (na koordinato natančno), trajanje, dolžina, vrsta goriva uporabljenega avtomobila. Osnovni podatki o izbranem posamezniku (spol, leto rojstva). Administrativni/statistični viri: EMŠO, ime in priimek, datum rojstva, naslov do ravni</w:t>
            </w:r>
            <w:r>
              <w:rPr>
                <w:rFonts w:eastAsia="Times New Roman"/>
                <w:sz w:val="16"/>
                <w:szCs w:val="16"/>
              </w:rPr>
              <w:t xml:space="preserve"> MID hišne številke, spol, starost, dosežena izobrazba, status aktivnosti, dohodki prebivalstva.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Izbrani posameznik, star 15 do 84 let, med letom. Administrativni vir: MNZ (CRP), po potrebi. Statistični viri: DEM-PREB/ČL, DAK, SEL-SOC, ADR-OSEBE, RAVEN-DO</w:t>
            </w:r>
            <w:r>
              <w:rPr>
                <w:rFonts w:eastAsia="Times New Roman"/>
                <w:sz w:val="16"/>
                <w:szCs w:val="16"/>
              </w:rPr>
              <w:t xml:space="preserve">H .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Obvezno za administrativne vire, prostovoljno za izbrane osebe.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Tekoče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R21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Kmetijstvo, gozdarstvo in ribištvo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R.21.01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Uporaba podatkov daljinskega zaznavanja</w:t>
            </w:r>
            <w:r>
              <w:rPr>
                <w:rFonts w:eastAsia="Times New Roman"/>
                <w:sz w:val="16"/>
                <w:szCs w:val="16"/>
              </w:rPr>
              <w:br/>
              <w:t>GEOS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Preučitev možnosti za dopolnitev obstoječih statistik ali prihodnje zagotavljanje novih statistik na podlagi podatkov daljinskega zaznavanja in kombiniranja teh podatkov z drugimi dostopnimi viri.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in podatki daljinskega zaznavanja: po</w:t>
            </w:r>
            <w:r>
              <w:rPr>
                <w:rFonts w:eastAsia="Times New Roman"/>
                <w:sz w:val="16"/>
                <w:szCs w:val="16"/>
              </w:rPr>
              <w:t xml:space="preserve">snetki površja, podatki o lastnostih prostora, lastništvu in coniranju površin in upravni prostorski podatki; podatki o lastništvu zemljišč. Statistični viri: podatki o rabi in strukturi zemljišč, </w:t>
            </w:r>
            <w:r>
              <w:rPr>
                <w:rFonts w:eastAsia="Times New Roman"/>
                <w:sz w:val="16"/>
                <w:szCs w:val="16"/>
              </w:rPr>
              <w:lastRenderedPageBreak/>
              <w:t>namakanju in nepremičninah. Osebni podatki : KMG_MID admini</w:t>
            </w:r>
            <w:r>
              <w:rPr>
                <w:rFonts w:eastAsia="Times New Roman"/>
                <w:sz w:val="16"/>
                <w:szCs w:val="16"/>
              </w:rPr>
              <w:t xml:space="preserve">strativni identifikator kmetijskega gospodarstva, podatki o lastniku parcele (EMŠO, ime in priimek, naslov).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Administrativni viri in podatki daljinskega zaznavanja: MKGP (RKG, Evidenca dejanske rabe kmetijskih in gozdnih zemljišč, 'Evidenco osuševalnih in</w:t>
            </w:r>
            <w:r>
              <w:rPr>
                <w:rFonts w:eastAsia="Times New Roman"/>
                <w:sz w:val="16"/>
                <w:szCs w:val="16"/>
              </w:rPr>
              <w:t xml:space="preserve"> namakalnih sistemov', Evidenca OMD, </w:t>
            </w:r>
            <w:r>
              <w:rPr>
                <w:rFonts w:eastAsia="Times New Roman"/>
                <w:sz w:val="16"/>
                <w:szCs w:val="16"/>
              </w:rPr>
              <w:lastRenderedPageBreak/>
              <w:t xml:space="preserve">Blok/GERK, pedološka karta Slovenije, KMRS), GURS (RPE, REN, Kataster nepremičnin, ciklično </w:t>
            </w:r>
            <w:proofErr w:type="spellStart"/>
            <w:r>
              <w:rPr>
                <w:rFonts w:eastAsia="Times New Roman"/>
                <w:sz w:val="16"/>
                <w:szCs w:val="16"/>
              </w:rPr>
              <w:t>aerofotografiranje</w:t>
            </w:r>
            <w:proofErr w:type="spellEnd"/>
            <w:r>
              <w:rPr>
                <w:rFonts w:eastAsia="Times New Roman"/>
                <w:sz w:val="16"/>
                <w:szCs w:val="16"/>
              </w:rPr>
              <w:t xml:space="preserve"> Slovenije ter </w:t>
            </w:r>
            <w:proofErr w:type="spellStart"/>
            <w:r>
              <w:rPr>
                <w:rFonts w:eastAsia="Times New Roman"/>
                <w:sz w:val="16"/>
                <w:szCs w:val="16"/>
              </w:rPr>
              <w:t>Ortofoto</w:t>
            </w:r>
            <w:proofErr w:type="spellEnd"/>
            <w:r>
              <w:rPr>
                <w:rFonts w:eastAsia="Times New Roman"/>
                <w:sz w:val="16"/>
                <w:szCs w:val="16"/>
              </w:rPr>
              <w:t>, Digitalni model višin, Zbirka podatkov daljinskega zaznavanja, DTM, Zemljiški katast</w:t>
            </w:r>
            <w:r>
              <w:rPr>
                <w:rFonts w:eastAsia="Times New Roman"/>
                <w:sz w:val="16"/>
                <w:szCs w:val="16"/>
              </w:rPr>
              <w:t xml:space="preserve">er), ARSO (ekološko pomembna območja, NATURA 2000, poligoni zavarovanih območij), MOP (podatki o geografski opredelitvi vodnega vira-Koncesije, Namenska raba prostora, INSPIRE </w:t>
            </w:r>
            <w:proofErr w:type="spellStart"/>
            <w:r>
              <w:rPr>
                <w:rFonts w:eastAsia="Times New Roman"/>
                <w:sz w:val="16"/>
                <w:szCs w:val="16"/>
              </w:rPr>
              <w:t>metapodatkovni</w:t>
            </w:r>
            <w:proofErr w:type="spellEnd"/>
            <w:r>
              <w:rPr>
                <w:rFonts w:eastAsia="Times New Roman"/>
                <w:sz w:val="16"/>
                <w:szCs w:val="16"/>
              </w:rPr>
              <w:t xml:space="preserve"> sistem), Direkcija RS za vode (vodna dovoljenja, vodovarstvena ob</w:t>
            </w:r>
            <w:r>
              <w:rPr>
                <w:rFonts w:eastAsia="Times New Roman"/>
                <w:sz w:val="16"/>
                <w:szCs w:val="16"/>
              </w:rPr>
              <w:t xml:space="preserve">močja), MNZ (CRP), ZGS (Kataster varovalnih gozdov). Podatki </w:t>
            </w:r>
            <w:proofErr w:type="spellStart"/>
            <w:r>
              <w:rPr>
                <w:rFonts w:eastAsia="Times New Roman"/>
                <w:sz w:val="16"/>
                <w:szCs w:val="16"/>
              </w:rPr>
              <w:t>Landsat</w:t>
            </w:r>
            <w:proofErr w:type="spellEnd"/>
            <w:r>
              <w:rPr>
                <w:rFonts w:eastAsia="Times New Roman"/>
                <w:sz w:val="16"/>
                <w:szCs w:val="16"/>
              </w:rPr>
              <w:t xml:space="preserve"> in </w:t>
            </w:r>
            <w:proofErr w:type="spellStart"/>
            <w:r>
              <w:rPr>
                <w:rFonts w:eastAsia="Times New Roman"/>
                <w:sz w:val="16"/>
                <w:szCs w:val="16"/>
              </w:rPr>
              <w:t>Sentinel</w:t>
            </w:r>
            <w:proofErr w:type="spellEnd"/>
            <w:r>
              <w:rPr>
                <w:rFonts w:eastAsia="Times New Roman"/>
                <w:sz w:val="16"/>
                <w:szCs w:val="16"/>
              </w:rPr>
              <w:t xml:space="preserve">. Vsi podatki v različnih obdobjih, večkrat v letu, ZRSVN- </w:t>
            </w:r>
            <w:proofErr w:type="spellStart"/>
            <w:r>
              <w:rPr>
                <w:rFonts w:eastAsia="Times New Roman"/>
                <w:sz w:val="16"/>
                <w:szCs w:val="16"/>
              </w:rPr>
              <w:t>Traviščni</w:t>
            </w:r>
            <w:proofErr w:type="spellEnd"/>
            <w:r>
              <w:rPr>
                <w:rFonts w:eastAsia="Times New Roman"/>
                <w:sz w:val="16"/>
                <w:szCs w:val="16"/>
              </w:rPr>
              <w:t xml:space="preserve"> habitatni tipi. Statistični viri: KME-JUN, KME-JUNSTRK/3L, POPIS-KME/10L, VOD-N, SREN.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R.21.02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Modernizacija kmetijskih statistik – nove možnosti podrobne uporabe podatkov</w:t>
            </w:r>
            <w:r>
              <w:rPr>
                <w:rFonts w:eastAsia="Times New Roman"/>
                <w:sz w:val="16"/>
                <w:szCs w:val="16"/>
              </w:rPr>
              <w:br/>
              <w:t>CRG in EKO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Nadaljnja preučitev možnosti za podrobnejšo uporabo podatkov o govedu iz administrativnih in drugih virov z namenom zmanjšanja obsega neposrednega zbiranja</w:t>
            </w:r>
            <w:r>
              <w:rPr>
                <w:rFonts w:eastAsia="Times New Roman"/>
                <w:sz w:val="16"/>
                <w:szCs w:val="16"/>
              </w:rPr>
              <w:t xml:space="preserve"> podatkov. Vzpostavitev postopkov in tehničnega okolja za integracijo podrobnih administrativnih podatkov o ekoloških pridelovalcih v statistična raziskovanja.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Vprašalniki in administrativni viri: podrobni podatki o govedu, prireji v živinoreji, vzreji vo</w:t>
            </w:r>
            <w:r>
              <w:rPr>
                <w:rFonts w:eastAsia="Times New Roman"/>
                <w:sz w:val="16"/>
                <w:szCs w:val="16"/>
              </w:rPr>
              <w:t xml:space="preserve">dnih organizmov, površinah in pridelkih kmetijskih rastlin, skupaj in ločeno za ekološko proizvodnjo. Osebni podatki nosilca kmetijske proizvodnje na kmetijskem gospodarstvu: ime in priimek ter naslov, KMG_MID identifikator.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KIS (CPZG</w:t>
            </w:r>
            <w:r>
              <w:rPr>
                <w:rFonts w:eastAsia="Times New Roman"/>
                <w:sz w:val="16"/>
                <w:szCs w:val="16"/>
              </w:rPr>
              <w:t xml:space="preserve">), večkrat v letu; UVHVVR (CRG, EIRŽ, ERŽ, Register obratov rej za kokoši nesnice), večkrat v letu; ARSKTRP (neposredna plačila; podatki, ki se zbirajo na podlagi pravilnika o evidenci za sektor mleka in v </w:t>
            </w:r>
            <w:proofErr w:type="spellStart"/>
            <w:r>
              <w:rPr>
                <w:rFonts w:eastAsia="Times New Roman"/>
                <w:sz w:val="16"/>
                <w:szCs w:val="16"/>
              </w:rPr>
              <w:t>tržnoinformacijskem</w:t>
            </w:r>
            <w:proofErr w:type="spellEnd"/>
            <w:r>
              <w:rPr>
                <w:rFonts w:eastAsia="Times New Roman"/>
                <w:sz w:val="16"/>
                <w:szCs w:val="16"/>
              </w:rPr>
              <w:t xml:space="preserve"> sistemu za trg mleka in mlečni</w:t>
            </w:r>
            <w:r>
              <w:rPr>
                <w:rFonts w:eastAsia="Times New Roman"/>
                <w:sz w:val="16"/>
                <w:szCs w:val="16"/>
              </w:rPr>
              <w:t>h izdelkov), MKGP (RKG, evidenca dejanske rabe; podatki o pridelavi konoplje in vrtnega maka, evidenca ekoloških pridelovalcev in predelovalcev), ARSKTRP (neposredna plačila), večkrat v letu. Statistični viri: KME-</w:t>
            </w:r>
            <w:r>
              <w:rPr>
                <w:rFonts w:eastAsia="Times New Roman"/>
                <w:sz w:val="16"/>
                <w:szCs w:val="16"/>
              </w:rPr>
              <w:lastRenderedPageBreak/>
              <w:t>DEC; KME-ZAKOL/M; KME-MLEKO; KME-JUN, KME-</w:t>
            </w:r>
            <w:r>
              <w:rPr>
                <w:rFonts w:eastAsia="Times New Roman"/>
                <w:sz w:val="16"/>
                <w:szCs w:val="16"/>
              </w:rPr>
              <w:t xml:space="preserve">POZK-P/L, KME-POZK-K/L, KME-ZGK-P/L KME-ZGK-K/L, RIB-SLV/L, EK, SRKG.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Različna obdobja in referenčni datumi.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pStyle w:val="modul"/>
            </w:pPr>
            <w:r>
              <w:t>R22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Okolje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R.22.01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Vodni računi</w:t>
            </w:r>
            <w:r>
              <w:rPr>
                <w:rFonts w:eastAsia="Times New Roman"/>
                <w:sz w:val="16"/>
                <w:szCs w:val="16"/>
              </w:rPr>
              <w:br/>
              <w:t>VOD-RAČ</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Vzpostavitev sistema vodnih računov za Slovenijo.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za dopolnitev tabel ponudbe in porabe (voda v prsti, </w:t>
            </w:r>
            <w:proofErr w:type="spellStart"/>
            <w:r>
              <w:rPr>
                <w:rFonts w:eastAsia="Times New Roman"/>
                <w:sz w:val="16"/>
                <w:szCs w:val="16"/>
              </w:rPr>
              <w:t>evapotranspiracija</w:t>
            </w:r>
            <w:proofErr w:type="spellEnd"/>
            <w:r>
              <w:rPr>
                <w:rFonts w:eastAsia="Times New Roman"/>
                <w:sz w:val="16"/>
                <w:szCs w:val="16"/>
              </w:rPr>
              <w:t xml:space="preserve"> načrpane vode, načrpana voda za dejavnost kmetijstvo – za akvakulturo) ter podatki za pripravo fizičnih r</w:t>
            </w:r>
            <w:r>
              <w:rPr>
                <w:rFonts w:eastAsia="Times New Roman"/>
                <w:sz w:val="16"/>
                <w:szCs w:val="16"/>
              </w:rPr>
              <w:t xml:space="preserve">ačunov sredstev za vodne vire.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ARSO, Direkcija za vode, do 31. 1. 2022.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T-3, T-2</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R.22.02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Tok sekundarnih surovin </w:t>
            </w:r>
            <w:r>
              <w:rPr>
                <w:rFonts w:eastAsia="Times New Roman"/>
                <w:sz w:val="16"/>
                <w:szCs w:val="16"/>
              </w:rPr>
              <w:br/>
              <w:t>ODP-sekundarni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Spremljanje toka sekundarnih surovin v okviru krožnega gospodarstva.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nastalih količinah, uvozu, izvozu in predelavi (ponovna uporaba, reciklaža, zasipanje ipd.) sekundarnih surovin.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IRSOP, ARSO (baza IS-Odpadki), do 31. 5.</w:t>
            </w:r>
            <w:r>
              <w:rPr>
                <w:rFonts w:eastAsia="Times New Roman"/>
                <w:sz w:val="16"/>
                <w:szCs w:val="16"/>
              </w:rPr>
              <w:t xml:space="preserve"> 2022.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R.22.03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Nadgradnja rezidenčnega principa pri </w:t>
            </w:r>
            <w:proofErr w:type="spellStart"/>
            <w:r>
              <w:rPr>
                <w:rFonts w:eastAsia="Times New Roman"/>
                <w:sz w:val="16"/>
                <w:szCs w:val="16"/>
              </w:rPr>
              <w:t>okoljskih</w:t>
            </w:r>
            <w:proofErr w:type="spellEnd"/>
            <w:r>
              <w:rPr>
                <w:rFonts w:eastAsia="Times New Roman"/>
                <w:sz w:val="16"/>
                <w:szCs w:val="16"/>
              </w:rPr>
              <w:t xml:space="preserve"> računih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Spremljanje podatkov o porabi goriv v prometu in podatkov o deležu plačil </w:t>
            </w:r>
            <w:proofErr w:type="spellStart"/>
            <w:r>
              <w:rPr>
                <w:rFonts w:eastAsia="Times New Roman"/>
                <w:sz w:val="16"/>
                <w:szCs w:val="16"/>
              </w:rPr>
              <w:t>okoljskih</w:t>
            </w:r>
            <w:proofErr w:type="spellEnd"/>
            <w:r>
              <w:rPr>
                <w:rFonts w:eastAsia="Times New Roman"/>
                <w:sz w:val="16"/>
                <w:szCs w:val="16"/>
              </w:rPr>
              <w:t xml:space="preserve"> davkov v Sloveniji glede na rezidenčni princip.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Podatki o registriranih vozilih in povprečno prevoženih kilometrih ter porabi goriv in prodani količin goriv v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Administrativni viri: MZI (Matični register vozil in listin), AJPES, do 30. 11.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2022</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w:t>
            </w:r>
            <w:r>
              <w:rPr>
                <w:rFonts w:eastAsia="Times New Roman"/>
                <w:sz w:val="16"/>
                <w:szCs w:val="16"/>
              </w:rPr>
              <w:t>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R.22.04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Zbiranje in ravnanje z odpadki</w:t>
            </w:r>
            <w:r>
              <w:rPr>
                <w:rFonts w:eastAsia="Times New Roman"/>
                <w:sz w:val="16"/>
                <w:szCs w:val="16"/>
              </w:rPr>
              <w:br/>
              <w:t>ODP/ČL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Spremljanje podatkov o zbiranju in ravnanju z odpadki na četrtletnem nivoju.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zbranih količinah odpadkov, pošiljatelju in prevzemniku odpadkov, o datumu in lokaciji predaje odpadkov, o dejavnostih in izvoru nastanka odpadkov ter o predvidenih postopkih ravnanja z odpadki.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 IS-Odpadki (ARSO) do: Q1 (M1-M</w:t>
            </w:r>
            <w:r>
              <w:rPr>
                <w:rFonts w:eastAsia="Times New Roman"/>
                <w:sz w:val="16"/>
                <w:szCs w:val="16"/>
              </w:rPr>
              <w:t xml:space="preserve">3): 3. 5., Q2 (M4-M6): 1. 8., Q3 (M7-M9): 2. 11., Q4 (M10-M12): 1. 2. 2023.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2023</w:t>
            </w:r>
          </w:p>
        </w:tc>
      </w:tr>
      <w:tr w:rsidR="00000000" w:rsidTr="00B15BB5">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R.22.05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Ekosistemski računi</w:t>
            </w:r>
            <w:r>
              <w:rPr>
                <w:rFonts w:eastAsia="Times New Roman"/>
                <w:sz w:val="16"/>
                <w:szCs w:val="16"/>
              </w:rPr>
              <w:br/>
              <w:t>EA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Poskus vzpostavitve ustrezne </w:t>
            </w:r>
            <w:proofErr w:type="spellStart"/>
            <w:r>
              <w:rPr>
                <w:rFonts w:eastAsia="Times New Roman"/>
                <w:sz w:val="16"/>
                <w:szCs w:val="16"/>
              </w:rPr>
              <w:t>meodologije</w:t>
            </w:r>
            <w:proofErr w:type="spellEnd"/>
            <w:r>
              <w:rPr>
                <w:rFonts w:eastAsia="Times New Roman"/>
                <w:sz w:val="16"/>
                <w:szCs w:val="16"/>
              </w:rPr>
              <w:t xml:space="preserve"> za razvoj ekosistemskih računov.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rabi tal, obsegu gozdnih, kmetijsk</w:t>
            </w:r>
            <w:r>
              <w:rPr>
                <w:rFonts w:eastAsia="Times New Roman"/>
                <w:sz w:val="16"/>
                <w:szCs w:val="16"/>
              </w:rPr>
              <w:t>ih in urbanih površin, gozdnem letnem prirastu, protipoplavnih ukrepih, filtraciji emisij onesnaževal, vodni filtraciji in regulaciji, obsegu in obiskih rekreacijskih površin.</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Administrativni viri: GURS, ARSO, MOP, podatkovna baza ARIES, do 31. 12. 2023.</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O</w:t>
            </w:r>
            <w:r>
              <w:rPr>
                <w:rFonts w:eastAsia="Times New Roman"/>
                <w:sz w:val="16"/>
                <w:szCs w:val="16"/>
              </w:rPr>
              <w:t>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in 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2024</w:t>
            </w:r>
          </w:p>
        </w:tc>
      </w:tr>
      <w:tr w:rsidR="00000000" w:rsidTr="00B15BB5">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pStyle w:val="modul"/>
            </w:pPr>
            <w:r>
              <w:t>R25</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b/>
                <w:bCs/>
                <w:sz w:val="16"/>
                <w:szCs w:val="16"/>
              </w:rPr>
              <w:t>Drugo</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w:t>
            </w:r>
          </w:p>
        </w:tc>
      </w:tr>
      <w:tr w:rsidR="00000000" w:rsidTr="00B15BB5">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lastRenderedPageBreak/>
              <w:t>SURS</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R.25.01</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Mobilne statistike</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Vključitev podatkov operaterjev, ki zagotavljajo javna komunikacijska omrežja in/ali izvajajo javne komunikacijske storitve, kot novega vira v uradni statistični proces z vidika natančnejše umestitve obstoječih statističnih podatkov v prostor in čas ter z </w:t>
            </w:r>
            <w:r>
              <w:rPr>
                <w:rFonts w:eastAsia="Times New Roman"/>
                <w:sz w:val="16"/>
                <w:szCs w:val="16"/>
              </w:rPr>
              <w:t>vidika dodajanja novih statističnih vsebin.</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Podatki o opravljenem prometu naročnikov in predplačnikov ter razporeditvi njihovih mobilnih naprav v prostoru in času, s katerimi razpolagajo operaterji, ki zagotavljajo javna komunikacijska omrežja in/ali izvaj</w:t>
            </w:r>
            <w:r>
              <w:rPr>
                <w:rFonts w:eastAsia="Times New Roman"/>
                <w:sz w:val="16"/>
                <w:szCs w:val="16"/>
              </w:rPr>
              <w:t>ajo javne komunikacijske storitve.</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 xml:space="preserve">Operaterji, ki zagotavljajo javna komunikacijska omrežja in/ali izvajajo javne komunikacijske storitve (A1 Slovenija, d. d., Telekom Slovenije, d. d., Telekom Slovenije, d. d. – IZI, Hot </w:t>
            </w:r>
            <w:proofErr w:type="spellStart"/>
            <w:r>
              <w:rPr>
                <w:rFonts w:eastAsia="Times New Roman"/>
                <w:sz w:val="16"/>
                <w:szCs w:val="16"/>
              </w:rPr>
              <w:t>Mobil</w:t>
            </w:r>
            <w:proofErr w:type="spellEnd"/>
            <w:r>
              <w:rPr>
                <w:rFonts w:eastAsia="Times New Roman"/>
                <w:sz w:val="16"/>
                <w:szCs w:val="16"/>
              </w:rPr>
              <w:t>, telekomunikacije in storitv</w:t>
            </w:r>
            <w:r>
              <w:rPr>
                <w:rFonts w:eastAsia="Times New Roman"/>
                <w:sz w:val="16"/>
                <w:szCs w:val="16"/>
              </w:rPr>
              <w:t xml:space="preserve">e d. o. o., </w:t>
            </w:r>
            <w:proofErr w:type="spellStart"/>
            <w:r>
              <w:rPr>
                <w:rFonts w:eastAsia="Times New Roman"/>
                <w:sz w:val="16"/>
                <w:szCs w:val="16"/>
              </w:rPr>
              <w:t>Mega</w:t>
            </w:r>
            <w:proofErr w:type="spellEnd"/>
            <w:r>
              <w:rPr>
                <w:rFonts w:eastAsia="Times New Roman"/>
                <w:sz w:val="16"/>
                <w:szCs w:val="16"/>
              </w:rPr>
              <w:t xml:space="preserve"> M d. o. o., </w:t>
            </w:r>
            <w:proofErr w:type="spellStart"/>
            <w:r>
              <w:rPr>
                <w:rFonts w:eastAsia="Times New Roman"/>
                <w:sz w:val="16"/>
                <w:szCs w:val="16"/>
              </w:rPr>
              <w:t>SoftNET</w:t>
            </w:r>
            <w:proofErr w:type="spellEnd"/>
            <w:r>
              <w:rPr>
                <w:rFonts w:eastAsia="Times New Roman"/>
                <w:sz w:val="16"/>
                <w:szCs w:val="16"/>
              </w:rPr>
              <w:t xml:space="preserve"> informacijske infrastrukture d. o. o., T-2 d. o. o., Telemach, širokopasovne komunikacije, d. o. o.).</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Prostovoljno</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2019–2022</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rPr>
                <w:rFonts w:eastAsia="Times New Roman"/>
                <w:sz w:val="16"/>
                <w:szCs w:val="16"/>
              </w:rPr>
            </w:pPr>
            <w:r>
              <w:rPr>
                <w:rFonts w:eastAsia="Times New Roman"/>
                <w:sz w:val="16"/>
                <w:szCs w:val="16"/>
              </w:rPr>
              <w:t>2024</w:t>
            </w:r>
          </w:p>
        </w:tc>
      </w:tr>
    </w:tbl>
    <w:p w:rsidR="00000000" w:rsidRDefault="00B15BB5" w:rsidP="00B15BB5">
      <w:pPr>
        <w:spacing w:after="240"/>
        <w:rPr>
          <w:rFonts w:eastAsia="Times New Roman"/>
          <w:sz w:val="20"/>
          <w:szCs w:val="20"/>
        </w:rPr>
      </w:pPr>
      <w:bookmarkStart w:id="0" w:name="_GoBack"/>
      <w:bookmarkEnd w:id="0"/>
      <w:r>
        <w:rPr>
          <w:rFonts w:eastAsia="Times New Roman"/>
          <w:sz w:val="20"/>
          <w:szCs w:val="20"/>
        </w:rPr>
        <w:t xml:space="preserve"> </w:t>
      </w:r>
    </w:p>
    <w:sectPr w:rsidR="00000000">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15BB5">
      <w:r>
        <w:separator/>
      </w:r>
    </w:p>
  </w:endnote>
  <w:endnote w:type="continuationSeparator" w:id="0">
    <w:p w:rsidR="00000000" w:rsidRDefault="00B15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15BB5">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15BB5">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18</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15BB5">
      <w:r>
        <w:separator/>
      </w:r>
    </w:p>
  </w:footnote>
  <w:footnote w:type="continuationSeparator" w:id="0">
    <w:p w:rsidR="00000000" w:rsidRDefault="00B15B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B15BB5">
    <w:pPr>
      <w:spacing w:after="240"/>
      <w:rPr>
        <w:rFonts w:eastAsia="Times New Roman"/>
        <w:sz w:val="15"/>
        <w:szCs w:val="15"/>
      </w:rPr>
    </w:pPr>
    <w:r>
      <w:rPr>
        <w:rFonts w:eastAsia="Times New Roman"/>
        <w:b/>
        <w:bCs/>
        <w:sz w:val="15"/>
        <w:szCs w:val="15"/>
      </w:rPr>
      <w:t>RAZVOJNA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1012"/>
      <w:gridCol w:w="1513"/>
      <w:gridCol w:w="1991"/>
      <w:gridCol w:w="2309"/>
      <w:gridCol w:w="2309"/>
      <w:gridCol w:w="1991"/>
      <w:gridCol w:w="1512"/>
      <w:gridCol w:w="1512"/>
      <w:gridCol w:w="1512"/>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Izvajalec</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41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Naziv</w:t>
          </w:r>
        </w:p>
      </w:tc>
      <w:tc>
        <w:tcPr>
          <w:tcW w:w="164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Namen</w:t>
          </w:r>
        </w:p>
      </w:tc>
      <w:tc>
        <w:tcPr>
          <w:tcW w:w="5216"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Predviden zaključek</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B15BB5">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B15BB5">
          <w:pPr>
            <w:rPr>
              <w:rFonts w:eastAsia="Times New Roman"/>
              <w:sz w:val="16"/>
              <w:szCs w:val="16"/>
            </w:rPr>
          </w:pPr>
        </w:p>
      </w:tc>
      <w:tc>
        <w:tcPr>
          <w:tcW w:w="1418"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B15BB5">
          <w:pPr>
            <w:rPr>
              <w:rFonts w:eastAsia="Times New Roman"/>
              <w:sz w:val="16"/>
              <w:szCs w:val="16"/>
            </w:rPr>
          </w:pPr>
        </w:p>
      </w:tc>
      <w:tc>
        <w:tcPr>
          <w:tcW w:w="1644"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B15BB5">
          <w:pPr>
            <w:rPr>
              <w:rFonts w:eastAsia="Times New Roman"/>
              <w:sz w:val="16"/>
              <w:szCs w:val="16"/>
            </w:rPr>
          </w:pPr>
        </w:p>
      </w:tc>
      <w:tc>
        <w:tcPr>
          <w:tcW w:w="1644"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Vsebina</w:t>
          </w:r>
        </w:p>
      </w:tc>
      <w:tc>
        <w:tcPr>
          <w:tcW w:w="141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B15BB5">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B15BB5">
          <w:pPr>
            <w:rPr>
              <w:rFonts w:eastAsia="Times New Roman"/>
              <w:sz w:val="16"/>
              <w:szCs w:val="16"/>
            </w:rPr>
          </w:pPr>
        </w:p>
      </w:tc>
    </w:tr>
  </w:tbl>
  <w:p w:rsidR="00000000" w:rsidRDefault="00B15BB5">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2F7069"/>
    <w:rsid w:val="002F7069"/>
    <w:rsid w:val="00B15B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FC0216"/>
  <w15:chartTrackingRefBased/>
  <w15:docId w15:val="{F1BD0A5C-4D2C-4569-9BBE-6A7A06D58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4594</Words>
  <Characters>31528</Characters>
  <Application>Microsoft Office Word</Application>
  <DocSecurity>0</DocSecurity>
  <Lines>262</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3</cp:revision>
  <dcterms:created xsi:type="dcterms:W3CDTF">2021-10-20T12:49:00Z</dcterms:created>
  <dcterms:modified xsi:type="dcterms:W3CDTF">2021-10-20T12:50:00Z</dcterms:modified>
</cp:coreProperties>
</file>