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01C66" w:rsidRDefault="00901C66" w:rsidP="00901C66">
      <w:pPr>
        <w:suppressAutoHyphens w:val="0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>
        <w:rPr>
          <w:rFonts w:ascii="Arial" w:eastAsia="Calibri" w:hAnsi="Arial" w:cs="Arial"/>
          <w:sz w:val="22"/>
          <w:szCs w:val="22"/>
          <w:lang w:eastAsia="en-US"/>
        </w:rPr>
        <w:t>ZAKON O SPREMEMBI ZAKONA O SPREMEMBAH IN DOPOLNITVAH ZAKONA O CESTNINJENJU</w:t>
      </w:r>
      <w:bookmarkStart w:id="0" w:name="_GoBack"/>
      <w:bookmarkEnd w:id="0"/>
    </w:p>
    <w:p w:rsidR="00901C66" w:rsidRDefault="00901C66" w:rsidP="00901C66">
      <w:pPr>
        <w:suppressAutoHyphens w:val="0"/>
        <w:jc w:val="center"/>
        <w:rPr>
          <w:rFonts w:ascii="Arial" w:eastAsia="Calibri" w:hAnsi="Arial" w:cs="Arial"/>
          <w:sz w:val="22"/>
          <w:szCs w:val="22"/>
          <w:lang w:eastAsia="en-US"/>
        </w:rPr>
      </w:pPr>
    </w:p>
    <w:p w:rsidR="00901C66" w:rsidRDefault="00901C66" w:rsidP="00901C66">
      <w:pPr>
        <w:suppressAutoHyphens w:val="0"/>
        <w:jc w:val="center"/>
        <w:rPr>
          <w:rFonts w:ascii="Arial" w:eastAsia="Calibri" w:hAnsi="Arial" w:cs="Arial"/>
          <w:sz w:val="22"/>
          <w:szCs w:val="22"/>
          <w:lang w:eastAsia="en-US"/>
        </w:rPr>
      </w:pPr>
    </w:p>
    <w:p w:rsidR="00901C66" w:rsidRPr="00FC1BAA" w:rsidRDefault="00901C66" w:rsidP="00901C66">
      <w:pPr>
        <w:suppressAutoHyphens w:val="0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FC1BAA">
        <w:rPr>
          <w:rFonts w:ascii="Arial" w:eastAsia="Calibri" w:hAnsi="Arial" w:cs="Arial"/>
          <w:sz w:val="22"/>
          <w:szCs w:val="22"/>
          <w:lang w:eastAsia="en-US"/>
        </w:rPr>
        <w:t>1. člen</w:t>
      </w:r>
    </w:p>
    <w:p w:rsidR="00901C66" w:rsidRPr="00FC1BAA" w:rsidRDefault="00901C66" w:rsidP="00901C66">
      <w:pPr>
        <w:suppressAutoHyphens w:val="0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:rsidR="00901C66" w:rsidRPr="00FC1BAA" w:rsidRDefault="00901C66" w:rsidP="00901C66">
      <w:pPr>
        <w:suppressAutoHyphens w:val="0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C1BAA">
        <w:rPr>
          <w:rFonts w:ascii="Arial" w:eastAsia="Calibri" w:hAnsi="Arial" w:cs="Arial"/>
          <w:sz w:val="22"/>
          <w:szCs w:val="22"/>
          <w:lang w:eastAsia="en-US"/>
        </w:rPr>
        <w:t>V Zakonu o spremembah in dopolnitvah Zakona o cestninjenju (Uradni list RS, št. 158/20) se 34. člen spremeni tako, da se glasi:</w:t>
      </w:r>
    </w:p>
    <w:p w:rsidR="00901C66" w:rsidRPr="00FC1BAA" w:rsidRDefault="00901C66" w:rsidP="00901C66">
      <w:pPr>
        <w:suppressAutoHyphens w:val="0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:rsidR="00901C66" w:rsidRPr="00FC1BAA" w:rsidRDefault="00901C66" w:rsidP="00901C66">
      <w:pPr>
        <w:suppressAutoHyphens w:val="0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FC1BAA">
        <w:rPr>
          <w:rFonts w:ascii="Arial" w:eastAsia="Calibri" w:hAnsi="Arial" w:cs="Arial"/>
          <w:sz w:val="22"/>
          <w:szCs w:val="22"/>
          <w:lang w:eastAsia="en-US"/>
        </w:rPr>
        <w:t>»34. člen</w:t>
      </w:r>
    </w:p>
    <w:p w:rsidR="00901C66" w:rsidRPr="00FC1BAA" w:rsidRDefault="00901C66" w:rsidP="00901C66">
      <w:pPr>
        <w:suppressAutoHyphens w:val="0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FC1BAA">
        <w:rPr>
          <w:rFonts w:ascii="Arial" w:eastAsia="Calibri" w:hAnsi="Arial" w:cs="Arial"/>
          <w:sz w:val="22"/>
          <w:szCs w:val="22"/>
          <w:lang w:eastAsia="en-US"/>
        </w:rPr>
        <w:t xml:space="preserve">(začetek izvajanja cestninjenja z elektronsko vinjeto) </w:t>
      </w:r>
    </w:p>
    <w:p w:rsidR="00901C66" w:rsidRPr="00FC1BAA" w:rsidRDefault="00901C66" w:rsidP="00901C66">
      <w:pPr>
        <w:suppressAutoHyphens w:val="0"/>
        <w:jc w:val="center"/>
        <w:rPr>
          <w:rFonts w:ascii="Arial" w:eastAsia="Calibri" w:hAnsi="Arial" w:cs="Arial"/>
          <w:sz w:val="22"/>
          <w:szCs w:val="22"/>
          <w:lang w:eastAsia="en-US"/>
        </w:rPr>
      </w:pPr>
    </w:p>
    <w:p w:rsidR="00901C66" w:rsidRPr="00FC1BAA" w:rsidRDefault="00901C66" w:rsidP="00901C66">
      <w:pPr>
        <w:suppressAutoHyphens w:val="0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C1BAA">
        <w:rPr>
          <w:rFonts w:ascii="Arial" w:eastAsia="Calibri" w:hAnsi="Arial" w:cs="Arial"/>
          <w:sz w:val="22"/>
          <w:szCs w:val="22"/>
          <w:lang w:eastAsia="en-US"/>
        </w:rPr>
        <w:t>(1) Cestninjenje vozil do 3.500 kg NDM z elektronsko vinjeto se začne izvajati 1. decembra 2021.</w:t>
      </w:r>
    </w:p>
    <w:p w:rsidR="00901C66" w:rsidRPr="00FC1BAA" w:rsidRDefault="00901C66" w:rsidP="00901C66">
      <w:pPr>
        <w:suppressAutoHyphens w:val="0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:rsidR="00901C66" w:rsidRPr="00FC1BAA" w:rsidRDefault="00901C66" w:rsidP="00901C66">
      <w:pPr>
        <w:suppressAutoHyphens w:val="0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C1BAA">
        <w:rPr>
          <w:rFonts w:ascii="Arial" w:eastAsia="Calibri" w:hAnsi="Arial" w:cs="Arial"/>
          <w:sz w:val="22"/>
          <w:szCs w:val="22"/>
          <w:lang w:eastAsia="en-US"/>
        </w:rPr>
        <w:t xml:space="preserve">(2) Ne glede na prejšnji odstavek se cestninjenje vozil do 3.500 kg NDM z mesečno in tedensko elektronsko vinjeto začne izvajati 1. februarja 2022. </w:t>
      </w:r>
    </w:p>
    <w:p w:rsidR="00901C66" w:rsidRPr="00FC1BAA" w:rsidRDefault="00901C66" w:rsidP="00901C66">
      <w:pPr>
        <w:suppressAutoHyphens w:val="0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:rsidR="00901C66" w:rsidRPr="00FC1BAA" w:rsidRDefault="00901C66" w:rsidP="00901C66">
      <w:pPr>
        <w:suppressAutoHyphens w:val="0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C1BAA">
        <w:rPr>
          <w:rFonts w:ascii="Arial" w:eastAsia="Calibri" w:hAnsi="Arial" w:cs="Arial"/>
          <w:sz w:val="22"/>
          <w:szCs w:val="22"/>
          <w:lang w:eastAsia="en-US"/>
        </w:rPr>
        <w:t xml:space="preserve">(3) V primeru iz prejšnjega odstavka je uporaba cestninskih cest v </w:t>
      </w:r>
      <w:r>
        <w:rPr>
          <w:rFonts w:ascii="Arial" w:eastAsia="Calibri" w:hAnsi="Arial" w:cs="Arial"/>
          <w:sz w:val="22"/>
          <w:szCs w:val="22"/>
          <w:lang w:eastAsia="en-US"/>
        </w:rPr>
        <w:t>času</w:t>
      </w:r>
      <w:r w:rsidRPr="00FC1BAA">
        <w:rPr>
          <w:rFonts w:ascii="Arial" w:eastAsia="Calibri" w:hAnsi="Arial" w:cs="Arial"/>
          <w:sz w:val="22"/>
          <w:szCs w:val="22"/>
          <w:lang w:eastAsia="en-US"/>
        </w:rPr>
        <w:t xml:space="preserve"> od 1. decembra 2021 do 31. januarja 2022 mo</w:t>
      </w:r>
      <w:r>
        <w:rPr>
          <w:rFonts w:ascii="Arial" w:eastAsia="Calibri" w:hAnsi="Arial" w:cs="Arial"/>
          <w:sz w:val="22"/>
          <w:szCs w:val="22"/>
          <w:lang w:eastAsia="en-US"/>
        </w:rPr>
        <w:t>žna</w:t>
      </w:r>
      <w:r w:rsidRPr="00FC1BAA">
        <w:rPr>
          <w:rFonts w:ascii="Arial" w:eastAsia="Calibri" w:hAnsi="Arial" w:cs="Arial"/>
          <w:sz w:val="22"/>
          <w:szCs w:val="22"/>
          <w:lang w:eastAsia="en-US"/>
        </w:rPr>
        <w:t xml:space="preserve"> z mesečno ali tedensko vinjeto, ki jo izda upravljavec cestninskih cest v obliki nalepke.</w:t>
      </w:r>
      <w:r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</w:p>
    <w:p w:rsidR="00901C66" w:rsidRPr="00FC1BAA" w:rsidRDefault="00901C66" w:rsidP="00901C66">
      <w:pPr>
        <w:suppressAutoHyphens w:val="0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:rsidR="00901C66" w:rsidRPr="00FC1BAA" w:rsidRDefault="00901C66" w:rsidP="00901C66">
      <w:pPr>
        <w:suppressAutoHyphens w:val="0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C1BAA">
        <w:rPr>
          <w:rFonts w:ascii="Arial" w:eastAsia="Calibri" w:hAnsi="Arial" w:cs="Arial"/>
          <w:sz w:val="22"/>
          <w:szCs w:val="22"/>
          <w:lang w:eastAsia="en-US"/>
        </w:rPr>
        <w:t>(4) Do začetka izvajanja cestninjenja z elektronsko vinjeto se za cestninjenje vozil do 3.500 kg uporabljajo določbe I. poglavja, 37., 38., 39., 40., 41., 42., 43., 44., 45., 50.a in 50.b člena Zakona o cestninjenju (Uradni list RS, št. 24/15 in 41/17).«.</w:t>
      </w:r>
    </w:p>
    <w:p w:rsidR="00901C66" w:rsidRPr="00FC1BAA" w:rsidRDefault="00901C66" w:rsidP="00901C66">
      <w:pPr>
        <w:suppressAutoHyphens w:val="0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:rsidR="00901C66" w:rsidRPr="00FC1BAA" w:rsidRDefault="00901C66" w:rsidP="00901C66">
      <w:pPr>
        <w:suppressAutoHyphens w:val="0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FC1BAA">
        <w:rPr>
          <w:rFonts w:ascii="Arial" w:eastAsia="Calibri" w:hAnsi="Arial" w:cs="Arial"/>
          <w:sz w:val="22"/>
          <w:szCs w:val="22"/>
          <w:lang w:eastAsia="en-US"/>
        </w:rPr>
        <w:t>KONČNA DOLOČBA</w:t>
      </w:r>
    </w:p>
    <w:p w:rsidR="00901C66" w:rsidRPr="00FC1BAA" w:rsidRDefault="00901C66" w:rsidP="00901C66">
      <w:pPr>
        <w:suppressAutoHyphens w:val="0"/>
        <w:jc w:val="center"/>
        <w:rPr>
          <w:rFonts w:ascii="Arial" w:eastAsia="Calibri" w:hAnsi="Arial" w:cs="Arial"/>
          <w:sz w:val="22"/>
          <w:szCs w:val="22"/>
          <w:lang w:eastAsia="en-US"/>
        </w:rPr>
      </w:pPr>
    </w:p>
    <w:p w:rsidR="00901C66" w:rsidRPr="00FC1BAA" w:rsidRDefault="00901C66" w:rsidP="00901C66">
      <w:pPr>
        <w:suppressAutoHyphens w:val="0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FC1BAA">
        <w:rPr>
          <w:rFonts w:ascii="Arial" w:eastAsia="Calibri" w:hAnsi="Arial" w:cs="Arial"/>
          <w:sz w:val="22"/>
          <w:szCs w:val="22"/>
          <w:lang w:eastAsia="en-US"/>
        </w:rPr>
        <w:t>2. člen</w:t>
      </w:r>
    </w:p>
    <w:p w:rsidR="00901C66" w:rsidRPr="00FC1BAA" w:rsidRDefault="00901C66" w:rsidP="00901C66">
      <w:pPr>
        <w:suppressAutoHyphens w:val="0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FC1BAA">
        <w:rPr>
          <w:rFonts w:ascii="Arial" w:eastAsia="Calibri" w:hAnsi="Arial" w:cs="Arial"/>
          <w:sz w:val="22"/>
          <w:szCs w:val="22"/>
          <w:lang w:eastAsia="en-US"/>
        </w:rPr>
        <w:t>(začetek veljavnosti)</w:t>
      </w:r>
    </w:p>
    <w:p w:rsidR="00901C66" w:rsidRPr="00FC1BAA" w:rsidRDefault="00901C66" w:rsidP="00901C66">
      <w:pPr>
        <w:suppressAutoHyphens w:val="0"/>
        <w:jc w:val="both"/>
        <w:rPr>
          <w:rFonts w:ascii="Arial" w:eastAsia="Calibri" w:hAnsi="Arial" w:cs="Arial"/>
          <w:sz w:val="22"/>
          <w:szCs w:val="22"/>
          <w:lang w:eastAsia="en-US"/>
        </w:rPr>
      </w:pPr>
    </w:p>
    <w:p w:rsidR="00901C66" w:rsidRPr="00FC1BAA" w:rsidRDefault="00901C66" w:rsidP="00901C66">
      <w:pPr>
        <w:suppressAutoHyphens w:val="0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FC1BAA">
        <w:rPr>
          <w:rFonts w:ascii="Arial" w:eastAsia="Calibri" w:hAnsi="Arial" w:cs="Arial"/>
          <w:sz w:val="22"/>
          <w:szCs w:val="22"/>
          <w:lang w:eastAsia="en-US"/>
        </w:rPr>
        <w:t>Ta zakon začne veljati naslednji dan po objavi v Uradnem listu Republike Slovenije.</w:t>
      </w:r>
    </w:p>
    <w:p w:rsidR="00F54BE8" w:rsidRDefault="00F54BE8"/>
    <w:sectPr w:rsidR="00F54B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1C66"/>
    <w:rsid w:val="00901C66"/>
    <w:rsid w:val="00F54B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A08146"/>
  <w15:chartTrackingRefBased/>
  <w15:docId w15:val="{BEB6C1B3-0FB6-4F73-AEAA-714ED54945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901C66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168</Words>
  <Characters>962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</Company>
  <LinksUpToDate>false</LinksUpToDate>
  <CharactersWithSpaces>1128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Damijan Leskovšek</dc:creator>
  <cp:keywords/>
  <dc:description/>
  <cp:lastModifiedBy>Damijan Leskovšek</cp:lastModifiedBy>
  <cp:revision>2</cp:revision>
  <dcterms:created xsi:type="dcterms:W3CDTF">2021-08-17T10:53:00Z</dcterms:created>
  <dcterms:modified xsi:type="dcterms:W3CDTF">2021-08-17T10:55:00Z</dcterms:modified>
</cp:coreProperties>
</file>