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2EE721" w14:textId="77777777" w:rsidR="00EB3780" w:rsidRDefault="00EB3780" w:rsidP="00EB3780">
      <w:pPr>
        <w:spacing w:after="0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498"/>
      </w:tblGrid>
      <w:tr w:rsidR="00EB3780" w:rsidRPr="009152BB" w14:paraId="31EB9640" w14:textId="77777777" w:rsidTr="00AF5AF1">
        <w:trPr>
          <w:trHeight w:val="2135"/>
        </w:trPr>
        <w:tc>
          <w:tcPr>
            <w:tcW w:w="9070" w:type="dxa"/>
          </w:tcPr>
          <w:p w14:paraId="5B65A179" w14:textId="77777777" w:rsidR="00EB3780" w:rsidRPr="003A26AD" w:rsidRDefault="00EB3780" w:rsidP="00AF5AF1">
            <w:pPr>
              <w:tabs>
                <w:tab w:val="left" w:pos="708"/>
              </w:tabs>
              <w:spacing w:line="260" w:lineRule="exact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A26AD">
              <w:rPr>
                <w:rFonts w:ascii="Arial" w:hAnsi="Arial" w:cs="Arial"/>
                <w:b/>
                <w:sz w:val="20"/>
                <w:szCs w:val="20"/>
              </w:rPr>
              <w:t xml:space="preserve">PREDLOG </w:t>
            </w:r>
          </w:p>
          <w:p w14:paraId="64F0798B" w14:textId="77777777" w:rsidR="00EB3780" w:rsidRPr="003A26AD" w:rsidRDefault="00EB3780" w:rsidP="00AF5AF1">
            <w:pPr>
              <w:tabs>
                <w:tab w:val="left" w:pos="708"/>
              </w:tabs>
              <w:spacing w:line="260" w:lineRule="exact"/>
              <w:ind w:left="6012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A26AD">
              <w:rPr>
                <w:rFonts w:ascii="Arial" w:hAnsi="Arial" w:cs="Arial"/>
                <w:b/>
                <w:sz w:val="20"/>
                <w:szCs w:val="20"/>
              </w:rPr>
              <w:t>EVA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2021-1611-0065</w:t>
            </w:r>
            <w:r w:rsidRPr="003A26A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7873BA7C" w14:textId="77777777" w:rsidR="00EB3780" w:rsidRPr="003A26AD" w:rsidRDefault="00EB3780" w:rsidP="00AF5AF1">
            <w:pPr>
              <w:shd w:val="clear" w:color="auto" w:fill="EEEEEE"/>
              <w:spacing w:line="240" w:lineRule="auto"/>
              <w:rPr>
                <w:rFonts w:ascii="Arial" w:hAnsi="Arial" w:cs="Arial"/>
                <w:vanish/>
                <w:sz w:val="20"/>
                <w:szCs w:val="20"/>
                <w:lang w:eastAsia="sl-SI"/>
              </w:rPr>
            </w:pPr>
          </w:p>
          <w:p w14:paraId="0AC623F5" w14:textId="77777777" w:rsidR="00EB3780" w:rsidRPr="003A26AD" w:rsidRDefault="00EB3780" w:rsidP="00AF5AF1">
            <w:pPr>
              <w:spacing w:line="240" w:lineRule="auto"/>
              <w:jc w:val="center"/>
              <w:rPr>
                <w:rFonts w:ascii="Arial" w:hAnsi="Arial" w:cs="Arial"/>
                <w:vanish/>
                <w:sz w:val="20"/>
                <w:szCs w:val="20"/>
                <w:lang w:eastAsia="sl-SI"/>
              </w:rPr>
            </w:pPr>
          </w:p>
          <w:p w14:paraId="6E5E19AF" w14:textId="77777777" w:rsidR="00EB3780" w:rsidRPr="003A26AD" w:rsidRDefault="00EB3780" w:rsidP="00AF5AF1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A26AD">
              <w:rPr>
                <w:rFonts w:ascii="Arial" w:hAnsi="Arial" w:cs="Arial"/>
                <w:sz w:val="20"/>
                <w:szCs w:val="20"/>
                <w:lang w:eastAsia="sl-SI"/>
              </w:rPr>
              <w:t>Na podlagi drugega odstavka 9. člena Zakona o finančni upravi (Uradni list RS, št. 25/14)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3A26AD">
              <w:rPr>
                <w:rFonts w:ascii="Arial" w:hAnsi="Arial" w:cs="Arial"/>
                <w:sz w:val="20"/>
                <w:szCs w:val="20"/>
                <w:lang w:eastAsia="sl-SI"/>
              </w:rPr>
              <w:t>Vlada Republike Slovenije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izdaja</w:t>
            </w:r>
          </w:p>
          <w:p w14:paraId="2B0C4ACF" w14:textId="77777777" w:rsidR="00EB3780" w:rsidRPr="003A26AD" w:rsidRDefault="00EB3780" w:rsidP="00AF5AF1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3A26AD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UREDBO</w:t>
            </w:r>
          </w:p>
          <w:p w14:paraId="119EA0F9" w14:textId="77777777" w:rsidR="00EB3780" w:rsidRPr="003A26AD" w:rsidRDefault="00EB3780" w:rsidP="00AF5AF1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3A26AD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o spremembah in dopolnitvah Uredbe o določitvi finančnih uradov </w:t>
            </w:r>
          </w:p>
          <w:p w14:paraId="0D9225A9" w14:textId="77777777" w:rsidR="00EB3780" w:rsidRPr="003A26AD" w:rsidRDefault="00EB3780" w:rsidP="00AF5AF1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3A26AD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Finančne uprave Republike Slovenije</w:t>
            </w:r>
          </w:p>
          <w:p w14:paraId="3ABB7686" w14:textId="77777777" w:rsidR="00EB3780" w:rsidRPr="00FC0490" w:rsidRDefault="00EB3780" w:rsidP="00AF5AF1">
            <w:pPr>
              <w:pStyle w:val="Poglavje"/>
              <w:spacing w:before="0" w:after="0" w:line="276" w:lineRule="auto"/>
              <w:jc w:val="left"/>
              <w:rPr>
                <w:rFonts w:eastAsia="Calibri"/>
                <w:b w:val="0"/>
                <w:bCs/>
                <w:color w:val="000000" w:themeColor="text1"/>
                <w:sz w:val="20"/>
                <w:szCs w:val="20"/>
                <w:lang w:eastAsia="en-US"/>
              </w:rPr>
            </w:pPr>
          </w:p>
          <w:p w14:paraId="44BEBA03" w14:textId="77777777" w:rsidR="00EB3780" w:rsidRPr="00FC0490" w:rsidRDefault="00EB3780" w:rsidP="00AF5AF1">
            <w:pPr>
              <w:pStyle w:val="Poglavje"/>
              <w:spacing w:before="0" w:after="0" w:line="276" w:lineRule="auto"/>
              <w:jc w:val="left"/>
              <w:rPr>
                <w:rFonts w:eastAsia="Calibri"/>
                <w:b w:val="0"/>
                <w:bCs/>
                <w:color w:val="000000" w:themeColor="text1"/>
                <w:sz w:val="20"/>
                <w:szCs w:val="20"/>
                <w:lang w:eastAsia="en-US"/>
              </w:rPr>
            </w:pPr>
          </w:p>
          <w:p w14:paraId="63F2DBEE" w14:textId="77777777" w:rsidR="00EB3780" w:rsidRPr="00FC0490" w:rsidRDefault="00EB3780" w:rsidP="00EB3780">
            <w:pPr>
              <w:pStyle w:val="Odstavekseznama"/>
              <w:numPr>
                <w:ilvl w:val="0"/>
                <w:numId w:val="1"/>
              </w:numPr>
              <w:jc w:val="center"/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</w:pPr>
            <w:bookmarkStart w:id="0" w:name="_Ref79397981"/>
            <w:r w:rsidRPr="00FC0490"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  <w:t>člen</w:t>
            </w:r>
            <w:bookmarkEnd w:id="0"/>
          </w:p>
          <w:p w14:paraId="76EC274E" w14:textId="77777777" w:rsidR="00EB378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5CACC01D" w14:textId="77777777" w:rsidR="00EB3780" w:rsidRPr="00FC049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V Uredbi o določitvi finančnih uradov Finančne uprave Republike Slovenije (Uradni list RS, št. </w:t>
            </w:r>
            <w:r w:rsidRPr="00FC04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57/14, 92/14 in 80/16</w:t>
            </w: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) se v 4. členu 1. točka </w:t>
            </w:r>
            <w:r w:rsidRPr="00E11BF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spremeni tako, da se glasi: </w:t>
            </w:r>
          </w:p>
          <w:p w14:paraId="6A52FE36" w14:textId="77777777" w:rsidR="00EB3780" w:rsidRPr="00FC0490" w:rsidRDefault="00EB3780" w:rsidP="00AF5AF1">
            <w:pPr>
              <w:pStyle w:val="alineazatevilnotoko"/>
              <w:shd w:val="clear" w:color="auto" w:fill="FFFFFF"/>
              <w:spacing w:before="0" w:beforeAutospacing="0" w:after="0" w:afterAutospacing="0"/>
              <w:jc w:val="both"/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  <w:t>»1. finančni nadzor</w:t>
            </w:r>
            <w:r w:rsidRPr="00FC0490"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  <w:t>, ki izhaja iz finančne preiskave;</w:t>
            </w:r>
            <w:r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  <w:t>«.</w:t>
            </w:r>
            <w:r w:rsidRPr="00FC0490"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</w:p>
          <w:p w14:paraId="0CEF4A1E" w14:textId="77777777" w:rsidR="00EB3780" w:rsidRPr="00FC049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52FB14F9" w14:textId="77777777" w:rsidR="00EB3780" w:rsidRPr="00AC361D" w:rsidRDefault="00EB3780" w:rsidP="00EB3780">
            <w:pPr>
              <w:pStyle w:val="Odstavekseznama"/>
              <w:numPr>
                <w:ilvl w:val="0"/>
                <w:numId w:val="1"/>
              </w:numPr>
              <w:jc w:val="center"/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</w:rPr>
            </w:pPr>
            <w:bookmarkStart w:id="1" w:name="_Ref79397959"/>
            <w:r w:rsidRPr="00AC361D"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</w:rPr>
              <w:t>člen</w:t>
            </w:r>
            <w:bookmarkEnd w:id="1"/>
          </w:p>
          <w:p w14:paraId="05607784" w14:textId="77777777" w:rsidR="00EB3780" w:rsidRPr="00FC0490" w:rsidRDefault="00EB3780" w:rsidP="00AF5AF1">
            <w:pPr>
              <w:pStyle w:val="alineazatevilnotoko"/>
              <w:shd w:val="clear" w:color="auto" w:fill="FFFFFF"/>
              <w:spacing w:before="0" w:beforeAutospacing="0" w:after="0" w:afterAutospacing="0"/>
              <w:ind w:left="567" w:hanging="142"/>
              <w:jc w:val="both"/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</w:pPr>
            <w:r w:rsidRPr="00FC0490"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</w:p>
          <w:p w14:paraId="60D5BB5F" w14:textId="77777777" w:rsidR="00EB3780" w:rsidRPr="00C75FA7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V 7. členu se v osmem odstavku pred piko doda besedilo: </w:t>
            </w:r>
            <w:r w:rsidRPr="00C75FA7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»</w:t>
            </w: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i</w:t>
            </w:r>
            <w:r w:rsidRPr="00C75FA7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n davčni inšpekcijski nadzor</w:t>
            </w:r>
            <w:r w:rsidRPr="00FC04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C75FA7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za vse zavezance na področju transfernih cen«</w:t>
            </w: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.</w:t>
            </w:r>
          </w:p>
          <w:p w14:paraId="0282231A" w14:textId="77777777" w:rsidR="00EB3780" w:rsidRPr="00FC049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bookmarkStart w:id="2" w:name="_Hlk78540199"/>
            <w:r w:rsidRPr="00FC04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</w:p>
          <w:p w14:paraId="55894C06" w14:textId="77777777" w:rsidR="00EB3780" w:rsidRDefault="00EB3780" w:rsidP="00EB3780">
            <w:pPr>
              <w:pStyle w:val="Odstavekseznama"/>
              <w:numPr>
                <w:ilvl w:val="0"/>
                <w:numId w:val="1"/>
              </w:numPr>
              <w:jc w:val="center"/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</w:pPr>
            <w:bookmarkStart w:id="3" w:name="_Ref79397444"/>
            <w:r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  <w:t>člen</w:t>
            </w:r>
            <w:bookmarkEnd w:id="3"/>
          </w:p>
          <w:p w14:paraId="0F366923" w14:textId="77777777" w:rsidR="00EB3780" w:rsidRPr="00B040FB" w:rsidRDefault="00EB3780" w:rsidP="00AF5AF1">
            <w:pPr>
              <w:pStyle w:val="Odstavekseznama"/>
              <w:ind w:left="720"/>
              <w:rPr>
                <w:rFonts w:ascii="Arial" w:eastAsia="Calibri" w:hAnsi="Arial" w:cs="Arial"/>
                <w:bCs/>
                <w:color w:val="000000" w:themeColor="text1"/>
                <w:sz w:val="20"/>
                <w:szCs w:val="20"/>
                <w:lang w:eastAsia="en-US"/>
              </w:rPr>
            </w:pPr>
          </w:p>
          <w:p w14:paraId="356C1DDC" w14:textId="77777777" w:rsidR="00EB3780" w:rsidRPr="00B040FB" w:rsidRDefault="00EB3780" w:rsidP="00AF5AF1">
            <w:pP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B040FB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Ta uredba začne veljati petnajsti dan po objavi v Uradnem listu Republike Slovenije.</w:t>
            </w:r>
          </w:p>
          <w:p w14:paraId="0FC258F7" w14:textId="77777777" w:rsidR="00EB3780" w:rsidRPr="00FC049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bookmarkEnd w:id="2"/>
          <w:p w14:paraId="2DDBBF9E" w14:textId="77777777" w:rsidR="00EB3780" w:rsidRPr="00FC049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6252D99A" w14:textId="77777777" w:rsidR="00EB3780" w:rsidRPr="00FC049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1F72D48B" w14:textId="77777777" w:rsidR="00EB3780" w:rsidRPr="00FC049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1350AC0B" w14:textId="77777777" w:rsidR="00EB3780" w:rsidRPr="00FC049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18E4E9C8" w14:textId="77777777" w:rsidR="00EB3780" w:rsidRDefault="00EB3780" w:rsidP="00AF5AF1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20E95195" w14:textId="77777777" w:rsidR="00EB3780" w:rsidRPr="00FC0490" w:rsidRDefault="00EB3780" w:rsidP="00AF5AF1">
            <w:pPr>
              <w:pStyle w:val="lennaslov1"/>
              <w:spacing w:line="276" w:lineRule="auto"/>
              <w:contextualSpacing/>
              <w:jc w:val="both"/>
              <w:rPr>
                <w:rFonts w:eastAsia="Calibri"/>
                <w:b w:val="0"/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14:paraId="35EFD5EA" w14:textId="77777777" w:rsidR="00EB3780" w:rsidRPr="00E90099" w:rsidRDefault="00EB3780" w:rsidP="00EB3780">
      <w:pPr>
        <w:pStyle w:val="podpisi"/>
        <w:rPr>
          <w:rFonts w:cs="Arial"/>
          <w:szCs w:val="20"/>
          <w:lang w:val="sl-SI"/>
        </w:rPr>
      </w:pPr>
      <w:r w:rsidRPr="00E90099">
        <w:rPr>
          <w:rFonts w:cs="Arial"/>
          <w:szCs w:val="20"/>
          <w:lang w:val="sl-SI"/>
        </w:rPr>
        <w:t>Številka IPP</w:t>
      </w:r>
      <w:r>
        <w:rPr>
          <w:rFonts w:cs="Arial"/>
          <w:szCs w:val="20"/>
          <w:lang w:val="sl-SI"/>
        </w:rPr>
        <w:t xml:space="preserve"> 007-923/2021</w:t>
      </w:r>
      <w:r w:rsidRPr="00E90099">
        <w:rPr>
          <w:rFonts w:cs="Arial"/>
          <w:szCs w:val="20"/>
          <w:lang w:val="sl-SI"/>
        </w:rPr>
        <w:t xml:space="preserve"> </w:t>
      </w:r>
    </w:p>
    <w:p w14:paraId="4CEE427B" w14:textId="77777777" w:rsidR="00EB3780" w:rsidRPr="00E90099" w:rsidRDefault="00EB3780" w:rsidP="00EB3780">
      <w:pPr>
        <w:pStyle w:val="podpisi"/>
        <w:rPr>
          <w:rFonts w:cs="Arial"/>
          <w:szCs w:val="20"/>
          <w:lang w:val="sl-SI"/>
        </w:rPr>
      </w:pPr>
      <w:r w:rsidRPr="00E90099">
        <w:rPr>
          <w:rFonts w:cs="Arial"/>
          <w:szCs w:val="20"/>
          <w:lang w:val="sl-SI"/>
        </w:rPr>
        <w:t xml:space="preserve">Ljubljana, </w:t>
      </w:r>
      <w:r>
        <w:rPr>
          <w:rFonts w:cs="Arial"/>
          <w:szCs w:val="20"/>
          <w:lang w:val="sl-SI"/>
        </w:rPr>
        <w:t>dne</w:t>
      </w:r>
      <w:r w:rsidRPr="00E90099">
        <w:rPr>
          <w:rFonts w:cs="Arial"/>
          <w:szCs w:val="20"/>
          <w:lang w:val="sl-SI"/>
        </w:rPr>
        <w:t xml:space="preserve">                              </w:t>
      </w:r>
      <w:r>
        <w:rPr>
          <w:rFonts w:cs="Arial"/>
          <w:szCs w:val="20"/>
          <w:lang w:val="sl-SI"/>
        </w:rPr>
        <w:t xml:space="preserve">                                                        Vlada Republike Slovenije</w:t>
      </w:r>
    </w:p>
    <w:p w14:paraId="6B7945AB" w14:textId="77777777" w:rsidR="00EB3780" w:rsidRDefault="00EB3780" w:rsidP="00EB3780">
      <w:pPr>
        <w:pStyle w:val="podpisi"/>
        <w:rPr>
          <w:rFonts w:cs="Arial"/>
          <w:szCs w:val="20"/>
          <w:lang w:val="sl-SI"/>
        </w:rPr>
      </w:pPr>
      <w:r w:rsidRPr="00E90099">
        <w:rPr>
          <w:rFonts w:cs="Arial"/>
          <w:szCs w:val="20"/>
          <w:lang w:val="sl-SI"/>
        </w:rPr>
        <w:t>EVA</w:t>
      </w:r>
      <w:r>
        <w:rPr>
          <w:rFonts w:cs="Arial"/>
          <w:szCs w:val="20"/>
          <w:lang w:val="sl-SI"/>
        </w:rPr>
        <w:t xml:space="preserve"> 2021-1611-0065                             </w:t>
      </w:r>
      <w:r w:rsidRPr="00E90099">
        <w:rPr>
          <w:rFonts w:cs="Arial"/>
          <w:szCs w:val="20"/>
          <w:lang w:val="sl-SI"/>
        </w:rPr>
        <w:t xml:space="preserve">                                      </w:t>
      </w:r>
      <w:r>
        <w:rPr>
          <w:rFonts w:cs="Arial"/>
          <w:szCs w:val="20"/>
          <w:lang w:val="sl-SI"/>
        </w:rPr>
        <w:t xml:space="preserve">               Janez Janša</w:t>
      </w:r>
    </w:p>
    <w:p w14:paraId="26729AEC" w14:textId="77777777" w:rsidR="00EB3780" w:rsidRPr="00E90099" w:rsidRDefault="00EB3780" w:rsidP="00EB3780">
      <w:pPr>
        <w:pStyle w:val="podpisi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                                                                                                                       predsednik</w:t>
      </w:r>
    </w:p>
    <w:p w14:paraId="15AE157F" w14:textId="77777777" w:rsidR="00EB3780" w:rsidRPr="009152BB" w:rsidRDefault="00EB3780" w:rsidP="00EB3780">
      <w:pPr>
        <w:spacing w:after="0"/>
        <w:rPr>
          <w:bCs/>
        </w:rPr>
      </w:pPr>
      <w:r w:rsidRPr="009152BB">
        <w:rPr>
          <w:bCs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98"/>
      </w:tblGrid>
      <w:tr w:rsidR="00EB3780" w:rsidRPr="008D1759" w14:paraId="2246FA66" w14:textId="77777777" w:rsidTr="00AF5AF1">
        <w:trPr>
          <w:trHeight w:val="353"/>
        </w:trPr>
        <w:tc>
          <w:tcPr>
            <w:tcW w:w="9070" w:type="dxa"/>
          </w:tcPr>
          <w:p w14:paraId="527B60BC" w14:textId="77777777" w:rsidR="00EB3780" w:rsidRPr="007C5A44" w:rsidRDefault="00EB3780" w:rsidP="00AF5AF1">
            <w:pPr>
              <w:tabs>
                <w:tab w:val="left" w:pos="708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OBRAZLOŽITEV</w:t>
            </w:r>
          </w:p>
          <w:p w14:paraId="623ADD98" w14:textId="77777777" w:rsidR="00EB3780" w:rsidRPr="007C5A44" w:rsidRDefault="00EB3780" w:rsidP="00AF5AF1">
            <w:pPr>
              <w:tabs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I. UVOD</w:t>
            </w:r>
          </w:p>
          <w:p w14:paraId="0753ED22" w14:textId="77777777" w:rsidR="00EB3780" w:rsidRPr="007C5A44" w:rsidRDefault="00EB3780" w:rsidP="00EB3780">
            <w:pPr>
              <w:numPr>
                <w:ilvl w:val="0"/>
                <w:numId w:val="2"/>
              </w:numPr>
              <w:tabs>
                <w:tab w:val="clear" w:pos="720"/>
                <w:tab w:val="num" w:pos="-360"/>
              </w:tabs>
              <w:spacing w:after="0" w:line="260" w:lineRule="exact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Pravna podlaga</w:t>
            </w:r>
          </w:p>
          <w:p w14:paraId="39BCEDD2" w14:textId="77777777" w:rsidR="00EB3780" w:rsidRPr="007C5A44" w:rsidRDefault="00EB3780" w:rsidP="00AF5AF1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F0074">
              <w:rPr>
                <w:rFonts w:ascii="Arial" w:hAnsi="Arial" w:cs="Arial"/>
                <w:sz w:val="20"/>
                <w:szCs w:val="20"/>
                <w:lang w:eastAsia="sl-SI"/>
              </w:rPr>
              <w:t>Drugi odstavek 9. člena Zakona o finančni upravi (Uradni list RS, št. 25/14)</w:t>
            </w:r>
            <w:r w:rsidRPr="007E1DED">
              <w:rPr>
                <w:rFonts w:ascii="Arial" w:hAnsi="Arial" w:cs="Arial"/>
                <w:sz w:val="20"/>
                <w:szCs w:val="20"/>
                <w:lang w:eastAsia="sl-SI"/>
              </w:rPr>
              <w:t>, ki določa, da krajevno pristojnost, območje in sedež Generalnega finančnega urada ter finančnih uradov in razmejitev nalog med njimi določi vlada z uredbo.</w:t>
            </w:r>
            <w:r>
              <w:t xml:space="preserve"> </w:t>
            </w:r>
          </w:p>
          <w:p w14:paraId="1FFC5B2C" w14:textId="77777777" w:rsidR="00EB3780" w:rsidRPr="007C5A44" w:rsidRDefault="00EB3780" w:rsidP="00EB3780">
            <w:pPr>
              <w:numPr>
                <w:ilvl w:val="0"/>
                <w:numId w:val="2"/>
              </w:numPr>
              <w:tabs>
                <w:tab w:val="clear" w:pos="720"/>
                <w:tab w:val="num" w:pos="-360"/>
              </w:tabs>
              <w:spacing w:after="0" w:line="260" w:lineRule="exact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C5A44">
              <w:rPr>
                <w:rFonts w:ascii="Arial" w:hAnsi="Arial" w:cs="Arial"/>
                <w:sz w:val="20"/>
                <w:szCs w:val="20"/>
              </w:rPr>
              <w:t>Rok za izdajo uredbe, določen z zakonom</w:t>
            </w:r>
          </w:p>
          <w:p w14:paraId="2F425E35" w14:textId="77777777" w:rsidR="00EB3780" w:rsidRPr="007C5A44" w:rsidRDefault="00EB3780" w:rsidP="00AF5AF1">
            <w:pPr>
              <w:tabs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  <w:p w14:paraId="2024EC13" w14:textId="77777777" w:rsidR="00EB3780" w:rsidRPr="007C5A44" w:rsidRDefault="00EB3780" w:rsidP="00EB3780">
            <w:pPr>
              <w:numPr>
                <w:ilvl w:val="0"/>
                <w:numId w:val="2"/>
              </w:numPr>
              <w:tabs>
                <w:tab w:val="clear" w:pos="720"/>
                <w:tab w:val="num" w:pos="0"/>
              </w:tabs>
              <w:spacing w:after="0" w:line="260" w:lineRule="exact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C5A44">
              <w:rPr>
                <w:rFonts w:ascii="Arial" w:hAnsi="Arial" w:cs="Arial"/>
                <w:sz w:val="20"/>
                <w:szCs w:val="20"/>
              </w:rPr>
              <w:t>Splošna obrazložitev predloga uredbe, če je potrebna</w:t>
            </w:r>
          </w:p>
          <w:p w14:paraId="4381600E" w14:textId="77777777" w:rsidR="00EB3780" w:rsidRPr="007C5A44" w:rsidRDefault="00EB3780" w:rsidP="00AF5AF1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Splošna obrazložitev ni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eastAsia="sl-SI"/>
              </w:rPr>
              <w:t>potebna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, obrazložitev predlaganih rešitev je zapisana v II. točki.</w:t>
            </w:r>
          </w:p>
          <w:p w14:paraId="554EDA0B" w14:textId="77777777" w:rsidR="00EB3780" w:rsidRPr="007C5A44" w:rsidRDefault="00EB3780" w:rsidP="00EB3780">
            <w:pPr>
              <w:numPr>
                <w:ilvl w:val="0"/>
                <w:numId w:val="2"/>
              </w:numPr>
              <w:tabs>
                <w:tab w:val="clear" w:pos="720"/>
                <w:tab w:val="num" w:pos="0"/>
              </w:tabs>
              <w:spacing w:after="0" w:line="260" w:lineRule="exact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C5A44">
              <w:rPr>
                <w:rFonts w:ascii="Arial" w:hAnsi="Arial" w:cs="Arial"/>
                <w:sz w:val="20"/>
                <w:szCs w:val="20"/>
              </w:rPr>
              <w:t>Predstavitev presoje posledic za posamezna področja, če te niso mogle biti celovito predstavljene v predlogu zakona</w:t>
            </w:r>
          </w:p>
          <w:p w14:paraId="4D0FB37C" w14:textId="77777777" w:rsidR="00EB3780" w:rsidRPr="007C5A44" w:rsidRDefault="00EB3780" w:rsidP="00AF5AF1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/</w:t>
            </w:r>
          </w:p>
          <w:p w14:paraId="6E656D91" w14:textId="77777777" w:rsidR="00EB3780" w:rsidRPr="007C5A44" w:rsidRDefault="00EB3780" w:rsidP="00AF5AF1">
            <w:pPr>
              <w:pStyle w:val="Odstavekseznama1"/>
              <w:spacing w:line="260" w:lineRule="exact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429457E" w14:textId="77777777" w:rsidR="00EB3780" w:rsidRPr="007C5A44" w:rsidRDefault="00EB3780" w:rsidP="00AF5AF1">
            <w:pPr>
              <w:tabs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7C5A44">
              <w:rPr>
                <w:rFonts w:ascii="Arial" w:hAnsi="Arial" w:cs="Arial"/>
                <w:sz w:val="20"/>
                <w:szCs w:val="20"/>
              </w:rPr>
              <w:t>II. VSEBINSKA OBRAZLOŽITEV PREDLAGANIH REŠITEV</w:t>
            </w:r>
          </w:p>
          <w:p w14:paraId="7E5BC950" w14:textId="77777777" w:rsidR="00EB3780" w:rsidRPr="001F0975" w:rsidRDefault="00EB3780" w:rsidP="00AF5AF1">
            <w:pPr>
              <w:pStyle w:val="Poglavje"/>
              <w:spacing w:before="0" w:after="0"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1800EA1B" w14:textId="77777777" w:rsidR="00EB3780" w:rsidRPr="002679AA" w:rsidRDefault="00EB3780" w:rsidP="00EB3780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679AA">
        <w:rPr>
          <w:rFonts w:ascii="Arial" w:hAnsi="Arial" w:cs="Arial"/>
          <w:color w:val="000000" w:themeColor="text1"/>
          <w:sz w:val="20"/>
          <w:szCs w:val="20"/>
        </w:rPr>
        <w:t xml:space="preserve">K </w:t>
      </w:r>
      <w:r w:rsidRPr="002679AA">
        <w:rPr>
          <w:rFonts w:ascii="Arial" w:hAnsi="Arial" w:cs="Arial"/>
          <w:color w:val="000000" w:themeColor="text1"/>
          <w:sz w:val="20"/>
          <w:szCs w:val="20"/>
        </w:rPr>
        <w:fldChar w:fldCharType="begin"/>
      </w:r>
      <w:r w:rsidRPr="002679AA">
        <w:rPr>
          <w:rFonts w:ascii="Arial" w:hAnsi="Arial" w:cs="Arial"/>
          <w:color w:val="000000" w:themeColor="text1"/>
          <w:sz w:val="20"/>
          <w:szCs w:val="20"/>
        </w:rPr>
        <w:instrText xml:space="preserve"> REF _Ref79397981 \r \h </w:instrText>
      </w:r>
      <w:r>
        <w:rPr>
          <w:rFonts w:ascii="Arial" w:hAnsi="Arial" w:cs="Arial"/>
          <w:color w:val="000000" w:themeColor="text1"/>
          <w:sz w:val="20"/>
          <w:szCs w:val="20"/>
        </w:rPr>
        <w:instrText xml:space="preserve"> \* MERGEFORMAT </w:instrText>
      </w:r>
      <w:r w:rsidRPr="002679AA">
        <w:rPr>
          <w:rFonts w:ascii="Arial" w:hAnsi="Arial" w:cs="Arial"/>
          <w:color w:val="000000" w:themeColor="text1"/>
          <w:sz w:val="20"/>
          <w:szCs w:val="20"/>
        </w:rPr>
      </w:r>
      <w:r w:rsidRPr="002679AA">
        <w:rPr>
          <w:rFonts w:ascii="Arial" w:hAnsi="Arial" w:cs="Arial"/>
          <w:color w:val="000000" w:themeColor="text1"/>
          <w:sz w:val="20"/>
          <w:szCs w:val="20"/>
        </w:rPr>
        <w:fldChar w:fldCharType="separate"/>
      </w:r>
      <w:r w:rsidRPr="002679AA">
        <w:rPr>
          <w:rFonts w:ascii="Arial" w:hAnsi="Arial" w:cs="Arial"/>
          <w:color w:val="000000" w:themeColor="text1"/>
          <w:sz w:val="20"/>
          <w:szCs w:val="20"/>
        </w:rPr>
        <w:t>1</w:t>
      </w:r>
      <w:r w:rsidRPr="002679AA">
        <w:rPr>
          <w:rFonts w:ascii="Arial" w:hAnsi="Arial" w:cs="Arial"/>
          <w:color w:val="000000" w:themeColor="text1"/>
          <w:sz w:val="20"/>
          <w:szCs w:val="20"/>
        </w:rPr>
        <w:fldChar w:fldCharType="end"/>
      </w:r>
      <w:r w:rsidRPr="002679AA">
        <w:rPr>
          <w:rFonts w:ascii="Arial" w:hAnsi="Arial" w:cs="Arial"/>
          <w:color w:val="000000" w:themeColor="text1"/>
          <w:sz w:val="20"/>
          <w:szCs w:val="20"/>
        </w:rPr>
        <w:t>. členu</w:t>
      </w:r>
    </w:p>
    <w:p w14:paraId="7621D97C" w14:textId="77777777" w:rsidR="00EB3780" w:rsidRDefault="00EB3780" w:rsidP="00EB3780">
      <w:pP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Uredba o določitvi finančnih uradov</w:t>
      </w:r>
      <w:r w:rsidRPr="00A5452F">
        <w:t xml:space="preserve"> </w:t>
      </w:r>
      <w:r w:rsidRPr="00A5452F">
        <w:rPr>
          <w:rFonts w:ascii="Arial" w:hAnsi="Arial" w:cs="Arial"/>
          <w:color w:val="000000"/>
          <w:sz w:val="20"/>
          <w:szCs w:val="20"/>
        </w:rPr>
        <w:t>Finančne uprave Republike Slovenije (Uradni list RS, št. 57/14, 92/14 in 80/16</w:t>
      </w:r>
      <w:r>
        <w:rPr>
          <w:rFonts w:ascii="Arial" w:hAnsi="Arial" w:cs="Arial"/>
          <w:color w:val="000000"/>
          <w:sz w:val="20"/>
          <w:szCs w:val="20"/>
        </w:rPr>
        <w:t xml:space="preserve">; v nadaljnjem besedilu: uredba) v 4. členu določa naloge Generalnega finančnega urada. V prvi alineji prve točke 4. člena uredbe je tako kot naloga finančnega nadzora določen davčni inšpekcijski nadzor na področju transfernih cen. </w:t>
      </w:r>
    </w:p>
    <w:p w14:paraId="0BA1556C" w14:textId="77777777" w:rsidR="00EB3780" w:rsidRDefault="00EB3780" w:rsidP="00EB3780">
      <w:pP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Nadzori s področja transfernih cen so kompleksni in izredno pogosto se nadzori opravljajo nad gospodarskimi družbami, ki </w:t>
      </w:r>
      <w:r w:rsidRPr="00E11BF9">
        <w:rPr>
          <w:rFonts w:ascii="Arial" w:hAnsi="Arial" w:cs="Arial"/>
          <w:color w:val="000000"/>
          <w:sz w:val="20"/>
          <w:szCs w:val="20"/>
        </w:rPr>
        <w:t>praviloma spadajo v okvir Posebnega finančnega urada</w:t>
      </w:r>
      <w:r>
        <w:rPr>
          <w:rFonts w:ascii="Arial" w:hAnsi="Arial" w:cs="Arial"/>
          <w:color w:val="000000"/>
          <w:sz w:val="20"/>
          <w:szCs w:val="20"/>
        </w:rPr>
        <w:t xml:space="preserve">, zato bi bilo smiselno naloge opravljanja finančnega nadzora s področja transfernih cen prenesti na Posebni finančni urad, zaradi česar se predlaga črtanje te naloge v prvi alineji prve točke 4. člena uredbe. </w:t>
      </w:r>
    </w:p>
    <w:p w14:paraId="4756CEF3" w14:textId="77777777" w:rsidR="00EB3780" w:rsidRPr="00E11BF9" w:rsidRDefault="00EB3780" w:rsidP="00EB3780">
      <w:pP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Na</w:t>
      </w:r>
      <w:r w:rsidRPr="00E11BF9">
        <w:rPr>
          <w:rFonts w:ascii="Arial" w:hAnsi="Arial" w:cs="Arial"/>
          <w:color w:val="000000"/>
          <w:sz w:val="20"/>
          <w:szCs w:val="20"/>
        </w:rPr>
        <w:t xml:space="preserve"> podlagi četrtega odstavka 100. člena Zakona o finančni upravi </w:t>
      </w:r>
      <w:r w:rsidRPr="00A5452F">
        <w:rPr>
          <w:rFonts w:ascii="Arial" w:hAnsi="Arial" w:cs="Arial"/>
          <w:color w:val="000000"/>
          <w:sz w:val="20"/>
          <w:szCs w:val="20"/>
        </w:rPr>
        <w:t xml:space="preserve">(Uradni list RS, št. 25/14) </w:t>
      </w:r>
      <w:r>
        <w:rPr>
          <w:rFonts w:ascii="Arial" w:hAnsi="Arial" w:cs="Arial"/>
          <w:color w:val="000000"/>
          <w:sz w:val="20"/>
          <w:szCs w:val="20"/>
        </w:rPr>
        <w:t xml:space="preserve">se, ko </w:t>
      </w:r>
      <w:r w:rsidRPr="00E11BF9">
        <w:rPr>
          <w:rFonts w:ascii="Arial" w:hAnsi="Arial" w:cs="Arial"/>
          <w:color w:val="000000"/>
          <w:sz w:val="20"/>
          <w:szCs w:val="20"/>
        </w:rPr>
        <w:t xml:space="preserve">so dani razlogi za sum o premalo obračunanih obveznih dajatvah ali obstoju drugih nepravilnosti iz pristojnosti finančne uprave, v okviru finančne preiskave lahko opravi inšpekcijski nadzor. </w:t>
      </w:r>
      <w:r w:rsidRPr="00043D2D">
        <w:rPr>
          <w:rFonts w:ascii="Arial" w:hAnsi="Arial" w:cs="Arial"/>
          <w:color w:val="000000"/>
          <w:sz w:val="20"/>
          <w:szCs w:val="20"/>
        </w:rPr>
        <w:t xml:space="preserve">Iz finančne preiskave izhajajo tudi druge ugotovitve, ki vodijo do nadzora ali davčnega inšpekcijskega nadzora po zaključku finančne preiskave in tako </w:t>
      </w:r>
      <w:r>
        <w:rPr>
          <w:rFonts w:ascii="Arial" w:hAnsi="Arial" w:cs="Arial"/>
          <w:color w:val="000000"/>
          <w:sz w:val="20"/>
          <w:szCs w:val="20"/>
        </w:rPr>
        <w:t xml:space="preserve">se </w:t>
      </w:r>
      <w:r w:rsidRPr="00043D2D">
        <w:rPr>
          <w:rFonts w:ascii="Arial" w:hAnsi="Arial" w:cs="Arial"/>
          <w:color w:val="000000"/>
          <w:sz w:val="20"/>
          <w:szCs w:val="20"/>
        </w:rPr>
        <w:t xml:space="preserve">predlaga, da se </w:t>
      </w:r>
      <w:r w:rsidRPr="00FB5D03">
        <w:rPr>
          <w:rFonts w:ascii="Arial" w:hAnsi="Arial" w:cs="Arial"/>
          <w:color w:val="000000"/>
          <w:sz w:val="20"/>
          <w:szCs w:val="20"/>
        </w:rPr>
        <w:t>izvajanje finančnega nadzora, ki izhaja iz finančne preiskave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FB5D03">
        <w:t xml:space="preserve"> </w:t>
      </w:r>
      <w:r w:rsidRPr="00FB5D03">
        <w:rPr>
          <w:rFonts w:ascii="Arial" w:hAnsi="Arial" w:cs="Arial"/>
          <w:color w:val="000000"/>
          <w:sz w:val="20"/>
          <w:szCs w:val="20"/>
        </w:rPr>
        <w:t>zaradi določenosti in jasnosti nalog Generalnega finančnega urada doda v 4. člen uredbe.</w:t>
      </w:r>
    </w:p>
    <w:p w14:paraId="684E1B63" w14:textId="77777777" w:rsidR="00EB3780" w:rsidRPr="002679AA" w:rsidRDefault="00EB3780" w:rsidP="00EB3780">
      <w:pPr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679AA">
        <w:rPr>
          <w:rFonts w:ascii="Arial" w:hAnsi="Arial" w:cs="Arial"/>
          <w:bCs/>
          <w:color w:val="000000"/>
          <w:sz w:val="20"/>
          <w:szCs w:val="20"/>
        </w:rPr>
        <w:t xml:space="preserve">K </w:t>
      </w:r>
      <w:r w:rsidRPr="002679AA">
        <w:rPr>
          <w:rFonts w:ascii="Arial" w:hAnsi="Arial" w:cs="Arial"/>
          <w:bCs/>
          <w:color w:val="000000"/>
          <w:sz w:val="20"/>
          <w:szCs w:val="20"/>
        </w:rPr>
        <w:fldChar w:fldCharType="begin"/>
      </w:r>
      <w:r w:rsidRPr="002679AA">
        <w:rPr>
          <w:rFonts w:ascii="Arial" w:hAnsi="Arial" w:cs="Arial"/>
          <w:bCs/>
          <w:color w:val="000000"/>
          <w:sz w:val="20"/>
          <w:szCs w:val="20"/>
        </w:rPr>
        <w:instrText xml:space="preserve"> REF _Ref79397959 \r \h </w:instrText>
      </w:r>
      <w:r>
        <w:rPr>
          <w:rFonts w:ascii="Arial" w:hAnsi="Arial" w:cs="Arial"/>
          <w:bCs/>
          <w:color w:val="000000"/>
          <w:sz w:val="20"/>
          <w:szCs w:val="20"/>
        </w:rPr>
        <w:instrText xml:space="preserve"> \* MERGEFORMAT </w:instrText>
      </w:r>
      <w:r w:rsidRPr="002679AA">
        <w:rPr>
          <w:rFonts w:ascii="Arial" w:hAnsi="Arial" w:cs="Arial"/>
          <w:bCs/>
          <w:color w:val="000000"/>
          <w:sz w:val="20"/>
          <w:szCs w:val="20"/>
        </w:rPr>
      </w:r>
      <w:r w:rsidRPr="002679AA">
        <w:rPr>
          <w:rFonts w:ascii="Arial" w:hAnsi="Arial" w:cs="Arial"/>
          <w:bCs/>
          <w:color w:val="000000"/>
          <w:sz w:val="20"/>
          <w:szCs w:val="20"/>
        </w:rPr>
        <w:fldChar w:fldCharType="separate"/>
      </w:r>
      <w:r w:rsidRPr="002679AA">
        <w:rPr>
          <w:rFonts w:ascii="Arial" w:hAnsi="Arial" w:cs="Arial"/>
          <w:bCs/>
          <w:color w:val="000000"/>
          <w:sz w:val="20"/>
          <w:szCs w:val="20"/>
        </w:rPr>
        <w:t>2</w:t>
      </w:r>
      <w:r w:rsidRPr="002679AA">
        <w:rPr>
          <w:rFonts w:ascii="Arial" w:hAnsi="Arial" w:cs="Arial"/>
          <w:bCs/>
          <w:color w:val="000000"/>
          <w:sz w:val="20"/>
          <w:szCs w:val="20"/>
        </w:rPr>
        <w:fldChar w:fldCharType="end"/>
      </w:r>
      <w:r w:rsidRPr="002679AA">
        <w:rPr>
          <w:rFonts w:ascii="Arial" w:hAnsi="Arial" w:cs="Arial"/>
          <w:bCs/>
          <w:color w:val="000000"/>
          <w:sz w:val="20"/>
          <w:szCs w:val="20"/>
        </w:rPr>
        <w:t>. členu</w:t>
      </w:r>
    </w:p>
    <w:p w14:paraId="177DA060" w14:textId="77777777" w:rsidR="00EB3780" w:rsidRDefault="00EB3780" w:rsidP="00EB3780">
      <w:pP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Kot pojasnjeno pod obrazložitvijo k 1. členu bi bilo smiselno naloge opravljanja finančnega nadzora s področja transfernih cen prenesti na Posebni finančni urad. </w:t>
      </w:r>
      <w:r w:rsidRPr="00E11BF9">
        <w:rPr>
          <w:rFonts w:ascii="Arial" w:hAnsi="Arial" w:cs="Arial"/>
          <w:color w:val="000000"/>
          <w:sz w:val="20"/>
          <w:szCs w:val="20"/>
        </w:rPr>
        <w:t xml:space="preserve">Posebni finančni urad </w:t>
      </w:r>
      <w:r>
        <w:rPr>
          <w:rFonts w:ascii="Arial" w:hAnsi="Arial" w:cs="Arial"/>
          <w:color w:val="000000"/>
          <w:sz w:val="20"/>
          <w:szCs w:val="20"/>
        </w:rPr>
        <w:t xml:space="preserve">namreč </w:t>
      </w:r>
      <w:r w:rsidRPr="00E11BF9">
        <w:rPr>
          <w:rFonts w:ascii="Arial" w:hAnsi="Arial" w:cs="Arial"/>
          <w:color w:val="000000"/>
          <w:sz w:val="20"/>
          <w:szCs w:val="20"/>
        </w:rPr>
        <w:t xml:space="preserve">opravlja naloge iz 5. člena </w:t>
      </w:r>
      <w:r>
        <w:rPr>
          <w:rFonts w:ascii="Arial" w:hAnsi="Arial" w:cs="Arial"/>
          <w:color w:val="000000"/>
          <w:sz w:val="20"/>
          <w:szCs w:val="20"/>
        </w:rPr>
        <w:t>u</w:t>
      </w:r>
      <w:r w:rsidRPr="00E11BF9">
        <w:rPr>
          <w:rFonts w:ascii="Arial" w:hAnsi="Arial" w:cs="Arial"/>
          <w:color w:val="000000"/>
          <w:sz w:val="20"/>
          <w:szCs w:val="20"/>
        </w:rPr>
        <w:t xml:space="preserve">redbe, </w:t>
      </w:r>
      <w:r>
        <w:rPr>
          <w:rFonts w:ascii="Arial" w:hAnsi="Arial" w:cs="Arial"/>
          <w:color w:val="000000"/>
          <w:sz w:val="20"/>
          <w:szCs w:val="20"/>
        </w:rPr>
        <w:t xml:space="preserve">torej iste kot preostali finančni uradi, </w:t>
      </w:r>
      <w:r w:rsidRPr="00E11BF9">
        <w:rPr>
          <w:rFonts w:ascii="Arial" w:hAnsi="Arial" w:cs="Arial"/>
          <w:color w:val="000000"/>
          <w:sz w:val="20"/>
          <w:szCs w:val="20"/>
        </w:rPr>
        <w:t xml:space="preserve">razen nalog s področja carinskih, trošarinskih, </w:t>
      </w:r>
      <w:proofErr w:type="spellStart"/>
      <w:r w:rsidRPr="00E11BF9">
        <w:rPr>
          <w:rFonts w:ascii="Arial" w:hAnsi="Arial" w:cs="Arial"/>
          <w:color w:val="000000"/>
          <w:sz w:val="20"/>
          <w:szCs w:val="20"/>
        </w:rPr>
        <w:t>okoljskih</w:t>
      </w:r>
      <w:proofErr w:type="spellEnd"/>
      <w:r w:rsidRPr="00E11BF9">
        <w:rPr>
          <w:rFonts w:ascii="Arial" w:hAnsi="Arial" w:cs="Arial"/>
          <w:color w:val="000000"/>
          <w:sz w:val="20"/>
          <w:szCs w:val="20"/>
        </w:rPr>
        <w:t>, prometnih in kmetijskih predpisov, za banke, hranilnice, zavarovalnice, družbe, ki prirejajo igre na srečo na podlagi koncesije v skladu z zakonom, ki ureja prirejanje iger na srečo, borze, borznoposredniške družbe, investicijske družbe, družbe za upravljanje, pokojninske družbe, klirinško-depotne družbe, velike gospodarske družbe z dejavnostjo holdingov in gospodarske družbe z dejavnostjo finančnega zakupa. Posebni finančni urad opravlja naloge za gospodarske družbe, katerih skupni prihodki so v preteklem davčnem letu presegli 50 milijonov eurov in tako opravlja v okviru svojih pristojnosti najkompleksnejše finančne nadzore.</w:t>
      </w:r>
      <w:r>
        <w:rPr>
          <w:rFonts w:ascii="Arial" w:hAnsi="Arial" w:cs="Arial"/>
          <w:color w:val="000000"/>
          <w:sz w:val="20"/>
          <w:szCs w:val="20"/>
        </w:rPr>
        <w:t xml:space="preserve"> Iz navedenih razlogov ocenjujemo, da je </w:t>
      </w: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smiselno organizacijo izvajanja nalog spremeniti tako, da se naloge finančnega nadzora s področja transfernih cen opravljajo na Posebnem finančnem uradu. </w:t>
      </w:r>
      <w:r w:rsidRPr="00E11BF9">
        <w:rPr>
          <w:rFonts w:ascii="Arial" w:hAnsi="Arial" w:cs="Arial"/>
          <w:color w:val="000000"/>
          <w:sz w:val="20"/>
          <w:szCs w:val="20"/>
        </w:rPr>
        <w:t>Navedena notranje-organizacijska sprememba je smiselna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E11BF9">
        <w:rPr>
          <w:rFonts w:ascii="Arial" w:hAnsi="Arial" w:cs="Arial"/>
          <w:color w:val="000000"/>
          <w:sz w:val="20"/>
          <w:szCs w:val="20"/>
        </w:rPr>
        <w:t xml:space="preserve"> saj bo vplivala na kakovostnejše, bolj enotno in notranje povezano opravljanje procesov nadzora v Finančni upravi R</w:t>
      </w:r>
      <w:r>
        <w:rPr>
          <w:rFonts w:ascii="Arial" w:hAnsi="Arial" w:cs="Arial"/>
          <w:color w:val="000000"/>
          <w:sz w:val="20"/>
          <w:szCs w:val="20"/>
        </w:rPr>
        <w:t>epublike Slovenije</w:t>
      </w:r>
      <w:r w:rsidRPr="00E11BF9">
        <w:rPr>
          <w:rFonts w:ascii="Arial" w:hAnsi="Arial" w:cs="Arial"/>
          <w:color w:val="000000"/>
          <w:sz w:val="20"/>
          <w:szCs w:val="20"/>
        </w:rPr>
        <w:t>.</w:t>
      </w:r>
    </w:p>
    <w:p w14:paraId="497E3C92" w14:textId="77777777" w:rsidR="00EB3780" w:rsidRPr="002679AA" w:rsidRDefault="00EB3780" w:rsidP="00EB3780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2679AA">
        <w:rPr>
          <w:rFonts w:ascii="Arial" w:hAnsi="Arial" w:cs="Arial"/>
          <w:color w:val="000000"/>
          <w:sz w:val="20"/>
          <w:szCs w:val="20"/>
        </w:rPr>
        <w:t xml:space="preserve">K </w:t>
      </w:r>
      <w:r w:rsidRPr="002679AA">
        <w:rPr>
          <w:rFonts w:ascii="Arial" w:hAnsi="Arial" w:cs="Arial"/>
          <w:color w:val="000000"/>
          <w:sz w:val="20"/>
          <w:szCs w:val="20"/>
        </w:rPr>
        <w:fldChar w:fldCharType="begin"/>
      </w:r>
      <w:r w:rsidRPr="002679AA">
        <w:rPr>
          <w:rFonts w:ascii="Arial" w:hAnsi="Arial" w:cs="Arial"/>
          <w:color w:val="000000"/>
          <w:sz w:val="20"/>
          <w:szCs w:val="20"/>
        </w:rPr>
        <w:instrText xml:space="preserve"> REF _Ref79397444 \r \h  \* MERGEFORMAT </w:instrText>
      </w:r>
      <w:r w:rsidRPr="002679AA">
        <w:rPr>
          <w:rFonts w:ascii="Arial" w:hAnsi="Arial" w:cs="Arial"/>
          <w:color w:val="000000"/>
          <w:sz w:val="20"/>
          <w:szCs w:val="20"/>
        </w:rPr>
      </w:r>
      <w:r w:rsidRPr="002679AA">
        <w:rPr>
          <w:rFonts w:ascii="Arial" w:hAnsi="Arial" w:cs="Arial"/>
          <w:color w:val="000000"/>
          <w:sz w:val="20"/>
          <w:szCs w:val="20"/>
        </w:rPr>
        <w:fldChar w:fldCharType="separate"/>
      </w:r>
      <w:r w:rsidRPr="002679AA">
        <w:rPr>
          <w:rFonts w:ascii="Arial" w:hAnsi="Arial" w:cs="Arial"/>
          <w:color w:val="000000"/>
          <w:sz w:val="20"/>
          <w:szCs w:val="20"/>
        </w:rPr>
        <w:t>3</w:t>
      </w:r>
      <w:r w:rsidRPr="002679AA">
        <w:rPr>
          <w:rFonts w:ascii="Arial" w:hAnsi="Arial" w:cs="Arial"/>
          <w:color w:val="000000"/>
          <w:sz w:val="20"/>
          <w:szCs w:val="20"/>
        </w:rPr>
        <w:fldChar w:fldCharType="end"/>
      </w:r>
      <w:r w:rsidRPr="002679AA">
        <w:rPr>
          <w:rFonts w:ascii="Arial" w:hAnsi="Arial" w:cs="Arial"/>
          <w:color w:val="000000"/>
          <w:sz w:val="20"/>
          <w:szCs w:val="20"/>
        </w:rPr>
        <w:t>. členu</w:t>
      </w:r>
    </w:p>
    <w:p w14:paraId="0AE681A3" w14:textId="77777777" w:rsidR="00EB3780" w:rsidRDefault="00EB3780" w:rsidP="00EB3780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Določi se standardni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vacatio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legis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</w:t>
      </w:r>
    </w:p>
    <w:p w14:paraId="376A2C39" w14:textId="77777777" w:rsidR="00B64AB9" w:rsidRDefault="00B64AB9"/>
    <w:sectPr w:rsidR="00B64AB9" w:rsidSect="00683011"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4507FC"/>
    <w:multiLevelType w:val="hybridMultilevel"/>
    <w:tmpl w:val="B7E20D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780"/>
    <w:rsid w:val="00683011"/>
    <w:rsid w:val="00823F87"/>
    <w:rsid w:val="00B64AB9"/>
    <w:rsid w:val="00EB3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5AA76"/>
  <w15:chartTrackingRefBased/>
  <w15:docId w15:val="{8F38F5A5-5F14-43D4-8C34-F9BE2FD7E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B378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uiPriority w:val="99"/>
    <w:qFormat/>
    <w:rsid w:val="00EB3780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Poglavje">
    <w:name w:val="Poglavje"/>
    <w:basedOn w:val="Navaden"/>
    <w:qFormat/>
    <w:rsid w:val="00EB3780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uiPriority w:val="34"/>
    <w:qFormat/>
    <w:rsid w:val="00EB3780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seznama1">
    <w:name w:val="Odstavek seznama1"/>
    <w:basedOn w:val="Navaden"/>
    <w:qFormat/>
    <w:rsid w:val="00EB3780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naslov1">
    <w:name w:val="lennaslov1"/>
    <w:basedOn w:val="Navaden"/>
    <w:rsid w:val="00EB3780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tevilnotoko">
    <w:name w:val="alineazatevilnotoko"/>
    <w:basedOn w:val="Navaden"/>
    <w:rsid w:val="00EB37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694</Words>
  <Characters>3961</Characters>
  <Application>Microsoft Office Word</Application>
  <DocSecurity>0</DocSecurity>
  <Lines>33</Lines>
  <Paragraphs>9</Paragraphs>
  <ScaleCrop>false</ScaleCrop>
  <Company/>
  <LinksUpToDate>false</LinksUpToDate>
  <CharactersWithSpaces>4646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Ksenija Pinter</dc:creator>
  <cp:keywords/>
  <dc:description/>
  <cp:lastModifiedBy>Ksenija Pinter</cp:lastModifiedBy>
  <cp:revision>1</cp:revision>
  <dcterms:created xsi:type="dcterms:W3CDTF">2021-08-11T11:14:00Z</dcterms:created>
  <dcterms:modified xsi:type="dcterms:W3CDTF">2021-08-11T11:15:00Z</dcterms:modified>
</cp:coreProperties>
</file>