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1ACB7E" w14:textId="77777777" w:rsidR="00354167" w:rsidRPr="00FC26FD" w:rsidRDefault="00354167" w:rsidP="00354167">
      <w:pPr>
        <w:spacing w:line="240" w:lineRule="auto"/>
        <w:rPr>
          <w:rFonts w:asciiTheme="minorHAnsi" w:hAnsiTheme="minorHAnsi" w:cstheme="minorHAnsi"/>
          <w:b/>
        </w:rPr>
      </w:pPr>
      <w:r w:rsidRPr="00FC26FD">
        <w:rPr>
          <w:rFonts w:asciiTheme="minorHAnsi" w:hAnsiTheme="minorHAnsi" w:cstheme="minorHAnsi"/>
          <w:b/>
        </w:rPr>
        <w:t>I. PREDLOG ČLENOV</w:t>
      </w:r>
    </w:p>
    <w:p w14:paraId="46F540E0" w14:textId="77777777" w:rsidR="00F22DF0" w:rsidRPr="00F22DF0" w:rsidRDefault="00F22DF0" w:rsidP="00F22DF0">
      <w:pPr>
        <w:pStyle w:val="Sprotnaopomba-besedilo"/>
        <w:spacing w:before="240"/>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shd w:val="clear" w:color="auto" w:fill="FFFFFF"/>
        </w:rPr>
        <w:t xml:space="preserve">Na podlagi drugega odstavka 64. člena Pravil obveznega zdravstvenega zavarovanja </w:t>
      </w:r>
      <w:r w:rsidRPr="00F22DF0">
        <w:rPr>
          <w:rFonts w:asciiTheme="minorHAnsi" w:hAnsiTheme="minorHAnsi" w:cstheme="minorHAnsi"/>
          <w:sz w:val="22"/>
          <w:szCs w:val="22"/>
        </w:rPr>
        <w:t>(Uradni list RS, št. 30/03 – prečiščeno besedilo, 35/03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78/03, 84/04, 44/05, 86/06, 90/06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64/07, 33/08, 7/09, 88/09, 30/11, 49/12, 106/12, 99/13 – </w:t>
      </w:r>
      <w:proofErr w:type="spellStart"/>
      <w:r w:rsidRPr="00F22DF0">
        <w:rPr>
          <w:rFonts w:asciiTheme="minorHAnsi" w:hAnsiTheme="minorHAnsi" w:cstheme="minorHAnsi"/>
          <w:sz w:val="22"/>
          <w:szCs w:val="22"/>
        </w:rPr>
        <w:t>ZSVarPre</w:t>
      </w:r>
      <w:proofErr w:type="spellEnd"/>
      <w:r w:rsidRPr="00F22DF0">
        <w:rPr>
          <w:rFonts w:asciiTheme="minorHAnsi" w:hAnsiTheme="minorHAnsi" w:cstheme="minorHAnsi"/>
          <w:sz w:val="22"/>
          <w:szCs w:val="22"/>
        </w:rPr>
        <w:t>-C, 25/14, 85/14, 10/17 – </w:t>
      </w:r>
      <w:proofErr w:type="spellStart"/>
      <w:r w:rsidRPr="00F22DF0">
        <w:rPr>
          <w:rFonts w:asciiTheme="minorHAnsi" w:hAnsiTheme="minorHAnsi" w:cstheme="minorHAnsi"/>
          <w:sz w:val="22"/>
          <w:szCs w:val="22"/>
        </w:rPr>
        <w:t>ZČmIS</w:t>
      </w:r>
      <w:proofErr w:type="spellEnd"/>
      <w:r w:rsidRPr="00F22DF0">
        <w:rPr>
          <w:rFonts w:asciiTheme="minorHAnsi" w:hAnsiTheme="minorHAnsi" w:cstheme="minorHAnsi"/>
          <w:sz w:val="22"/>
          <w:szCs w:val="22"/>
        </w:rPr>
        <w:t>, 64/18, 4/20, 42/21 – </w:t>
      </w:r>
      <w:proofErr w:type="spellStart"/>
      <w:r w:rsidRPr="00F22DF0">
        <w:rPr>
          <w:rFonts w:asciiTheme="minorHAnsi" w:hAnsiTheme="minorHAnsi" w:cstheme="minorHAnsi"/>
          <w:sz w:val="22"/>
          <w:szCs w:val="22"/>
        </w:rPr>
        <w:t>odl</w:t>
      </w:r>
      <w:proofErr w:type="spellEnd"/>
      <w:r w:rsidRPr="00F22DF0">
        <w:rPr>
          <w:rFonts w:asciiTheme="minorHAnsi" w:hAnsiTheme="minorHAnsi" w:cstheme="minorHAnsi"/>
          <w:sz w:val="22"/>
          <w:szCs w:val="22"/>
        </w:rPr>
        <w:t>. US, 61/21 in xx/21)</w:t>
      </w:r>
      <w:r w:rsidRPr="00F22DF0">
        <w:rPr>
          <w:rStyle w:val="Hiperpovezava"/>
          <w:rFonts w:asciiTheme="minorHAnsi" w:hAnsiTheme="minorHAnsi" w:cstheme="minorHAnsi"/>
          <w:color w:val="auto"/>
          <w:sz w:val="22"/>
          <w:szCs w:val="22"/>
        </w:rPr>
        <w:t xml:space="preserve"> in 3. t</w:t>
      </w:r>
      <w:r w:rsidRPr="00F22DF0">
        <w:rPr>
          <w:rFonts w:asciiTheme="minorHAnsi" w:hAnsiTheme="minorHAnsi" w:cstheme="minorHAnsi"/>
          <w:sz w:val="22"/>
          <w:szCs w:val="22"/>
          <w:shd w:val="clear" w:color="auto" w:fill="FFFFFF"/>
        </w:rPr>
        <w:t>očke 13. člena Statuta Zavoda za zdravstveno zavarovanje Slovenije (Uradni list RS, št. 87/01 in 1/02 – </w:t>
      </w:r>
      <w:proofErr w:type="spellStart"/>
      <w:r w:rsidRPr="00F22DF0">
        <w:rPr>
          <w:rFonts w:asciiTheme="minorHAnsi" w:hAnsiTheme="minorHAnsi" w:cstheme="minorHAnsi"/>
          <w:sz w:val="22"/>
          <w:szCs w:val="22"/>
          <w:shd w:val="clear" w:color="auto" w:fill="FFFFFF"/>
        </w:rPr>
        <w:t>popr</w:t>
      </w:r>
      <w:proofErr w:type="spellEnd"/>
      <w:r w:rsidRPr="00F22DF0">
        <w:rPr>
          <w:rFonts w:asciiTheme="minorHAnsi" w:hAnsiTheme="minorHAnsi" w:cstheme="minorHAnsi"/>
          <w:sz w:val="22"/>
          <w:szCs w:val="22"/>
          <w:shd w:val="clear" w:color="auto" w:fill="FFFFFF"/>
        </w:rPr>
        <w:t>.) je Skupščina Zavoda za zdravstveno zavarovanje Slovenije na __. redni seji ____. 2021 sprejela</w:t>
      </w:r>
    </w:p>
    <w:p w14:paraId="49C6BA93" w14:textId="7DABC3EF" w:rsidR="00F22DF0" w:rsidRPr="00F22DF0" w:rsidRDefault="00F22DF0" w:rsidP="00F22DF0">
      <w:pPr>
        <w:pStyle w:val="len"/>
        <w:shd w:val="clear" w:color="auto" w:fill="FFFFFF"/>
        <w:spacing w:before="480" w:beforeAutospacing="0" w:after="0" w:afterAutospacing="0"/>
        <w:jc w:val="center"/>
        <w:rPr>
          <w:rFonts w:asciiTheme="minorHAnsi" w:hAnsiTheme="minorHAnsi" w:cstheme="minorHAnsi"/>
          <w:b/>
          <w:bCs/>
          <w:sz w:val="22"/>
          <w:szCs w:val="22"/>
        </w:rPr>
      </w:pPr>
      <w:bookmarkStart w:id="0" w:name="_Hlk57104663"/>
      <w:r w:rsidRPr="00F22DF0">
        <w:rPr>
          <w:rFonts w:asciiTheme="minorHAnsi" w:hAnsiTheme="minorHAnsi" w:cstheme="minorHAnsi"/>
          <w:b/>
          <w:bCs/>
          <w:sz w:val="22"/>
          <w:szCs w:val="22"/>
        </w:rPr>
        <w:t>SKLEP</w:t>
      </w:r>
    </w:p>
    <w:p w14:paraId="67F07423"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shd w:val="clear" w:color="auto" w:fill="FFFFFF"/>
        </w:rPr>
      </w:pPr>
      <w:r w:rsidRPr="00F22DF0">
        <w:rPr>
          <w:rFonts w:asciiTheme="minorHAnsi" w:hAnsiTheme="minorHAnsi" w:cstheme="minorHAnsi"/>
          <w:b/>
          <w:bCs/>
          <w:sz w:val="22"/>
          <w:szCs w:val="22"/>
        </w:rPr>
        <w:t xml:space="preserve">o spremembah in dopolnitvah </w:t>
      </w:r>
      <w:r w:rsidRPr="00F22DF0">
        <w:rPr>
          <w:rFonts w:asciiTheme="minorHAnsi" w:hAnsiTheme="minorHAnsi" w:cstheme="minorHAnsi"/>
          <w:b/>
          <w:bCs/>
          <w:sz w:val="22"/>
          <w:szCs w:val="22"/>
          <w:shd w:val="clear" w:color="auto" w:fill="FFFFFF"/>
        </w:rPr>
        <w:t>Sklepa o zdravstvenih stanjih in drugih pogojih za upravičenost do medicinskih pripomočkov iz obveznega zdravstvenega zavarovanja</w:t>
      </w:r>
    </w:p>
    <w:bookmarkEnd w:id="0"/>
    <w:p w14:paraId="0EA461A6" w14:textId="77777777" w:rsidR="00F22DF0" w:rsidRPr="00F22DF0" w:rsidRDefault="00F22DF0" w:rsidP="00F22DF0">
      <w:pPr>
        <w:pStyle w:val="len"/>
        <w:numPr>
          <w:ilvl w:val="0"/>
          <w:numId w:val="1"/>
        </w:numPr>
        <w:shd w:val="clear" w:color="auto" w:fill="FFFFFF"/>
        <w:spacing w:before="480" w:beforeAutospacing="0" w:after="0" w:afterAutospacing="0"/>
        <w:ind w:left="425" w:hanging="425"/>
        <w:jc w:val="center"/>
        <w:rPr>
          <w:rFonts w:asciiTheme="minorHAnsi" w:hAnsiTheme="minorHAnsi" w:cstheme="minorHAnsi"/>
          <w:b/>
          <w:bCs/>
          <w:sz w:val="22"/>
          <w:szCs w:val="22"/>
        </w:rPr>
      </w:pPr>
      <w:r w:rsidRPr="00F22DF0">
        <w:rPr>
          <w:rFonts w:asciiTheme="minorHAnsi" w:hAnsiTheme="minorHAnsi" w:cstheme="minorHAnsi"/>
          <w:b/>
          <w:bCs/>
          <w:sz w:val="22"/>
          <w:szCs w:val="22"/>
        </w:rPr>
        <w:t>člen</w:t>
      </w:r>
    </w:p>
    <w:p w14:paraId="5342C53E"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rPr>
      </w:pPr>
      <w:r w:rsidRPr="00F22DF0">
        <w:rPr>
          <w:rFonts w:asciiTheme="minorHAnsi" w:hAnsiTheme="minorHAnsi" w:cstheme="minorHAnsi"/>
          <w:b/>
          <w:bCs/>
          <w:sz w:val="22"/>
          <w:szCs w:val="22"/>
        </w:rPr>
        <w:t>(Priloga 1)</w:t>
      </w:r>
    </w:p>
    <w:p w14:paraId="4395AE3F"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shd w:val="clear" w:color="auto" w:fill="FFFFFF"/>
        </w:rPr>
        <w:t xml:space="preserve">V Sklepu o zdravstvenih stanjih in drugih pogojih za upravičenost do medicinskih pripomočkov iz obveznega zdravstvenega </w:t>
      </w:r>
      <w:r w:rsidRPr="00F22DF0">
        <w:rPr>
          <w:rFonts w:asciiTheme="minorHAnsi" w:hAnsiTheme="minorHAnsi" w:cstheme="minorHAnsi"/>
          <w:sz w:val="22"/>
          <w:szCs w:val="22"/>
        </w:rPr>
        <w:t>zavarovanja</w:t>
      </w:r>
      <w:r w:rsidRPr="00F22DF0">
        <w:rPr>
          <w:rFonts w:asciiTheme="minorHAnsi" w:hAnsiTheme="minorHAnsi" w:cstheme="minorHAnsi"/>
          <w:sz w:val="22"/>
          <w:szCs w:val="22"/>
          <w:shd w:val="clear" w:color="auto" w:fill="FFFFFF"/>
        </w:rPr>
        <w:t xml:space="preserve"> (Uradni list RS, št. </w:t>
      </w:r>
      <w:hyperlink r:id="rId7" w:tooltip="Spremembe in dopolnitve pravil obveznega zdravstvenega zavarovanja (Uradni list RS, št. 61-1241/2021)" w:history="1">
        <w:r w:rsidRPr="00F22DF0">
          <w:rPr>
            <w:rFonts w:asciiTheme="minorHAnsi" w:hAnsiTheme="minorHAnsi" w:cstheme="minorHAnsi"/>
            <w:sz w:val="22"/>
            <w:szCs w:val="22"/>
            <w:shd w:val="clear" w:color="auto" w:fill="FFFFFF"/>
          </w:rPr>
          <w:t>61/21</w:t>
        </w:r>
      </w:hyperlink>
      <w:r w:rsidRPr="00F22DF0">
        <w:rPr>
          <w:rFonts w:asciiTheme="minorHAnsi" w:hAnsiTheme="minorHAnsi" w:cstheme="minorHAnsi"/>
          <w:sz w:val="22"/>
          <w:szCs w:val="22"/>
          <w:shd w:val="clear" w:color="auto" w:fill="FFFFFF"/>
        </w:rPr>
        <w:t xml:space="preserve">) se </w:t>
      </w:r>
      <w:r w:rsidRPr="00F22DF0">
        <w:rPr>
          <w:rFonts w:asciiTheme="minorHAnsi" w:hAnsiTheme="minorHAnsi" w:cstheme="minorHAnsi"/>
          <w:sz w:val="22"/>
          <w:szCs w:val="22"/>
        </w:rPr>
        <w:t xml:space="preserve">Priloga 1 »Zdravstvena stanja in drugi pogoji za upravičenost do medicinskih pripomočkov iz skupine 1. proteze udov« </w:t>
      </w:r>
      <w:r w:rsidRPr="00F22DF0">
        <w:rPr>
          <w:rFonts w:asciiTheme="minorHAnsi" w:hAnsiTheme="minorHAnsi" w:cstheme="minorHAnsi"/>
          <w:sz w:val="22"/>
          <w:szCs w:val="22"/>
          <w:shd w:val="clear" w:color="auto" w:fill="FFFFFF"/>
        </w:rPr>
        <w:t xml:space="preserve">nadomesti z novo istoimensko </w:t>
      </w:r>
      <w:r w:rsidRPr="00F22DF0">
        <w:rPr>
          <w:rFonts w:asciiTheme="minorHAnsi" w:hAnsiTheme="minorHAnsi" w:cstheme="minorHAnsi"/>
          <w:sz w:val="22"/>
          <w:szCs w:val="22"/>
        </w:rPr>
        <w:t>Prilogo 1</w:t>
      </w:r>
      <w:r w:rsidRPr="00F22DF0">
        <w:rPr>
          <w:rFonts w:asciiTheme="minorHAnsi" w:hAnsiTheme="minorHAnsi" w:cstheme="minorHAnsi"/>
          <w:sz w:val="22"/>
          <w:szCs w:val="22"/>
          <w:shd w:val="clear" w:color="auto" w:fill="FFFFFF"/>
        </w:rPr>
        <w:t>, ki je kot Priloga 1 sestavni del tega sklepa.</w:t>
      </w:r>
    </w:p>
    <w:p w14:paraId="604A6EBE" w14:textId="77777777" w:rsidR="00F22DF0" w:rsidRPr="00F22DF0" w:rsidRDefault="00F22DF0" w:rsidP="00F22DF0">
      <w:pPr>
        <w:pStyle w:val="len"/>
        <w:numPr>
          <w:ilvl w:val="0"/>
          <w:numId w:val="1"/>
        </w:numPr>
        <w:shd w:val="clear" w:color="auto" w:fill="FFFFFF"/>
        <w:spacing w:before="480" w:beforeAutospacing="0" w:after="0" w:afterAutospacing="0"/>
        <w:ind w:left="425" w:hanging="425"/>
        <w:jc w:val="center"/>
        <w:rPr>
          <w:rFonts w:asciiTheme="minorHAnsi" w:hAnsiTheme="minorHAnsi" w:cstheme="minorHAnsi"/>
          <w:b/>
          <w:bCs/>
          <w:sz w:val="22"/>
          <w:szCs w:val="22"/>
        </w:rPr>
      </w:pPr>
      <w:r w:rsidRPr="00F22DF0">
        <w:rPr>
          <w:rFonts w:asciiTheme="minorHAnsi" w:hAnsiTheme="minorHAnsi" w:cstheme="minorHAnsi"/>
          <w:b/>
          <w:bCs/>
          <w:sz w:val="22"/>
          <w:szCs w:val="22"/>
        </w:rPr>
        <w:t>člen</w:t>
      </w:r>
    </w:p>
    <w:p w14:paraId="22875048"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rPr>
      </w:pPr>
      <w:r w:rsidRPr="00F22DF0">
        <w:rPr>
          <w:rFonts w:asciiTheme="minorHAnsi" w:hAnsiTheme="minorHAnsi" w:cstheme="minorHAnsi"/>
          <w:b/>
          <w:bCs/>
          <w:sz w:val="22"/>
          <w:szCs w:val="22"/>
        </w:rPr>
        <w:t>(Priloga 4)</w:t>
      </w:r>
    </w:p>
    <w:p w14:paraId="3C1FAB28"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rPr>
        <w:t>Priloga 4 »</w:t>
      </w:r>
      <w:r w:rsidRPr="00F22DF0">
        <w:rPr>
          <w:rFonts w:asciiTheme="minorHAnsi" w:hAnsiTheme="minorHAnsi" w:cstheme="minorHAnsi"/>
          <w:sz w:val="22"/>
          <w:szCs w:val="22"/>
          <w:shd w:val="clear" w:color="auto" w:fill="FFFFFF"/>
        </w:rPr>
        <w:t>Zdravstvena</w:t>
      </w:r>
      <w:r w:rsidRPr="00F22DF0">
        <w:rPr>
          <w:rFonts w:asciiTheme="minorHAnsi" w:hAnsiTheme="minorHAnsi" w:cstheme="minorHAnsi"/>
          <w:sz w:val="22"/>
          <w:szCs w:val="22"/>
        </w:rPr>
        <w:t xml:space="preserve"> stanja in drugi pogoji za upravičenost do medicinskih pripomočkov iz skupine 4. ortopedska obutev«</w:t>
      </w:r>
      <w:r w:rsidRPr="00F22DF0">
        <w:rPr>
          <w:rFonts w:asciiTheme="minorHAnsi" w:hAnsiTheme="minorHAnsi" w:cstheme="minorHAnsi"/>
          <w:sz w:val="22"/>
          <w:szCs w:val="22"/>
          <w:shd w:val="clear" w:color="auto" w:fill="FFFFFF"/>
        </w:rPr>
        <w:t xml:space="preserve"> se nadomesti z novo istoimensko </w:t>
      </w:r>
      <w:r w:rsidRPr="00F22DF0">
        <w:rPr>
          <w:rFonts w:asciiTheme="minorHAnsi" w:hAnsiTheme="minorHAnsi" w:cstheme="minorHAnsi"/>
          <w:sz w:val="22"/>
          <w:szCs w:val="22"/>
        </w:rPr>
        <w:t>Prilogo 4</w:t>
      </w:r>
      <w:r w:rsidRPr="00F22DF0">
        <w:rPr>
          <w:rFonts w:asciiTheme="minorHAnsi" w:hAnsiTheme="minorHAnsi" w:cstheme="minorHAnsi"/>
          <w:sz w:val="22"/>
          <w:szCs w:val="22"/>
          <w:shd w:val="clear" w:color="auto" w:fill="FFFFFF"/>
        </w:rPr>
        <w:t>, ki je kot Priloga 2 sestavni del tega sklepa.</w:t>
      </w:r>
    </w:p>
    <w:p w14:paraId="25F5DE92" w14:textId="77777777" w:rsidR="00F22DF0" w:rsidRPr="00F22DF0" w:rsidRDefault="00F22DF0" w:rsidP="00F22DF0">
      <w:pPr>
        <w:pStyle w:val="len"/>
        <w:numPr>
          <w:ilvl w:val="0"/>
          <w:numId w:val="1"/>
        </w:numPr>
        <w:shd w:val="clear" w:color="auto" w:fill="FFFFFF"/>
        <w:spacing w:before="480" w:beforeAutospacing="0" w:after="0" w:afterAutospacing="0"/>
        <w:ind w:left="425" w:hanging="425"/>
        <w:jc w:val="center"/>
        <w:rPr>
          <w:rFonts w:asciiTheme="minorHAnsi" w:hAnsiTheme="minorHAnsi" w:cstheme="minorHAnsi"/>
          <w:b/>
          <w:bCs/>
          <w:sz w:val="22"/>
          <w:szCs w:val="22"/>
        </w:rPr>
      </w:pPr>
      <w:r w:rsidRPr="00F22DF0">
        <w:rPr>
          <w:rFonts w:asciiTheme="minorHAnsi" w:hAnsiTheme="minorHAnsi" w:cstheme="minorHAnsi"/>
          <w:b/>
          <w:bCs/>
          <w:sz w:val="22"/>
          <w:szCs w:val="22"/>
        </w:rPr>
        <w:t>člen</w:t>
      </w:r>
    </w:p>
    <w:p w14:paraId="646853FD"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rPr>
      </w:pPr>
      <w:r w:rsidRPr="00F22DF0">
        <w:rPr>
          <w:rFonts w:asciiTheme="minorHAnsi" w:hAnsiTheme="minorHAnsi" w:cstheme="minorHAnsi"/>
          <w:b/>
          <w:bCs/>
          <w:sz w:val="22"/>
          <w:szCs w:val="22"/>
        </w:rPr>
        <w:t>(Priloga 12)</w:t>
      </w:r>
    </w:p>
    <w:p w14:paraId="116AFFA8"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shd w:val="clear" w:color="auto" w:fill="FFFFFF"/>
        </w:rPr>
        <w:t>Priloga 12 »Zdravstvena stanja in drugi pogoji za upravičenost do medicinskih pripomočkov iz skupine 12. medicinski pripomočki pri sladkorni bolezni« se nadomesti z novo istoimensko Prilogo 12, ki je kot Priloga 3 sestavni del tega sklepa.</w:t>
      </w:r>
    </w:p>
    <w:p w14:paraId="50DE9557" w14:textId="77777777" w:rsidR="00F22DF0" w:rsidRPr="00F22DF0" w:rsidRDefault="00F22DF0" w:rsidP="00F22DF0">
      <w:pPr>
        <w:pStyle w:val="poglavje"/>
        <w:shd w:val="clear" w:color="auto" w:fill="FFFFFF"/>
        <w:tabs>
          <w:tab w:val="left" w:pos="0"/>
        </w:tabs>
        <w:spacing w:before="360" w:beforeAutospacing="0" w:after="0" w:afterAutospacing="0"/>
        <w:jc w:val="center"/>
        <w:rPr>
          <w:rFonts w:asciiTheme="minorHAnsi" w:hAnsiTheme="minorHAnsi" w:cstheme="minorHAnsi"/>
          <w:sz w:val="22"/>
          <w:szCs w:val="22"/>
        </w:rPr>
      </w:pPr>
      <w:r w:rsidRPr="00F22DF0">
        <w:rPr>
          <w:rFonts w:asciiTheme="minorHAnsi" w:hAnsiTheme="minorHAnsi" w:cstheme="minorHAnsi"/>
          <w:sz w:val="22"/>
          <w:szCs w:val="22"/>
        </w:rPr>
        <w:t>PREHODNA IN KONČNA DOLOČBA</w:t>
      </w:r>
    </w:p>
    <w:p w14:paraId="0614051F" w14:textId="77777777" w:rsidR="00F22DF0" w:rsidRPr="00F22DF0" w:rsidRDefault="00F22DF0" w:rsidP="00F22DF0">
      <w:pPr>
        <w:pStyle w:val="len"/>
        <w:numPr>
          <w:ilvl w:val="0"/>
          <w:numId w:val="1"/>
        </w:numPr>
        <w:shd w:val="clear" w:color="auto" w:fill="FFFFFF"/>
        <w:spacing w:before="360" w:beforeAutospacing="0" w:after="0" w:afterAutospacing="0"/>
        <w:ind w:left="425" w:hanging="425"/>
        <w:jc w:val="center"/>
        <w:rPr>
          <w:rFonts w:asciiTheme="minorHAnsi" w:hAnsiTheme="minorHAnsi" w:cstheme="minorHAnsi"/>
          <w:b/>
          <w:bCs/>
          <w:sz w:val="22"/>
          <w:szCs w:val="22"/>
        </w:rPr>
      </w:pPr>
      <w:r w:rsidRPr="00F22DF0">
        <w:rPr>
          <w:rFonts w:asciiTheme="minorHAnsi" w:hAnsiTheme="minorHAnsi" w:cstheme="minorHAnsi"/>
          <w:b/>
          <w:bCs/>
          <w:sz w:val="22"/>
          <w:szCs w:val="22"/>
        </w:rPr>
        <w:t>člen</w:t>
      </w:r>
    </w:p>
    <w:p w14:paraId="491539EC"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rPr>
      </w:pPr>
      <w:r w:rsidRPr="00F22DF0">
        <w:rPr>
          <w:rFonts w:asciiTheme="minorHAnsi" w:hAnsiTheme="minorHAnsi" w:cstheme="minorHAnsi"/>
          <w:b/>
          <w:bCs/>
          <w:sz w:val="22"/>
          <w:szCs w:val="22"/>
        </w:rPr>
        <w:t>(začetek uporabe)</w:t>
      </w:r>
    </w:p>
    <w:p w14:paraId="4E5BED66"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shd w:val="clear" w:color="auto" w:fill="FFFFFF"/>
        </w:rPr>
        <w:t xml:space="preserve">(1) Nova Priloga 1 iz 1. člena tega sklepa se začne uporabljati 45 dni od uveljavitve tega sklepa, do takrat pa se uporablja Priloga 1, ki je sestavni del Sklepa o zdravstvenih stanjih in drugih pogojih za upravičenost do medicinskih pripomočkov iz obveznega zdravstvenega </w:t>
      </w:r>
      <w:r w:rsidRPr="00F22DF0">
        <w:rPr>
          <w:rFonts w:asciiTheme="minorHAnsi" w:hAnsiTheme="minorHAnsi" w:cstheme="minorHAnsi"/>
          <w:sz w:val="22"/>
          <w:szCs w:val="22"/>
        </w:rPr>
        <w:t>zavarovanja</w:t>
      </w:r>
      <w:r w:rsidRPr="00F22DF0">
        <w:rPr>
          <w:rFonts w:asciiTheme="minorHAnsi" w:hAnsiTheme="minorHAnsi" w:cstheme="minorHAnsi"/>
          <w:sz w:val="22"/>
          <w:szCs w:val="22"/>
          <w:shd w:val="clear" w:color="auto" w:fill="FFFFFF"/>
        </w:rPr>
        <w:t xml:space="preserve"> (Uradni list RS, št. </w:t>
      </w:r>
      <w:hyperlink r:id="rId8" w:tooltip="Spremembe in dopolnitve pravil obveznega zdravstvenega zavarovanja (Uradni list RS, št. 61-1241/2021)" w:history="1">
        <w:r w:rsidRPr="00F22DF0">
          <w:rPr>
            <w:rFonts w:asciiTheme="minorHAnsi" w:hAnsiTheme="minorHAnsi" w:cstheme="minorHAnsi"/>
            <w:sz w:val="22"/>
            <w:szCs w:val="22"/>
            <w:shd w:val="clear" w:color="auto" w:fill="FFFFFF"/>
          </w:rPr>
          <w:t>61/21</w:t>
        </w:r>
      </w:hyperlink>
      <w:r w:rsidRPr="00F22DF0">
        <w:rPr>
          <w:rFonts w:asciiTheme="minorHAnsi" w:hAnsiTheme="minorHAnsi" w:cstheme="minorHAnsi"/>
          <w:sz w:val="22"/>
          <w:szCs w:val="22"/>
          <w:shd w:val="clear" w:color="auto" w:fill="FFFFFF"/>
        </w:rPr>
        <w:t>).</w:t>
      </w:r>
    </w:p>
    <w:p w14:paraId="37AF33A7"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shd w:val="clear" w:color="auto" w:fill="FFFFFF"/>
        </w:rPr>
      </w:pPr>
      <w:r w:rsidRPr="00F22DF0">
        <w:rPr>
          <w:rFonts w:asciiTheme="minorHAnsi" w:hAnsiTheme="minorHAnsi" w:cstheme="minorHAnsi"/>
          <w:sz w:val="22"/>
          <w:szCs w:val="22"/>
          <w:shd w:val="clear" w:color="auto" w:fill="FFFFFF"/>
        </w:rPr>
        <w:t>(2) Postopki odločanja o izjemnih odobritvah medicinskih pripomočkov iz skupine 1. proteze udov, ki so se začeli pred začetkom uporabe določbe iz prejšnjega odstavka, se zaključijo na podlagi tretjega odstavka 259. člena Pravil obveznega zdravstvenega zavarovanja (</w:t>
      </w:r>
      <w:r w:rsidRPr="00F22DF0">
        <w:rPr>
          <w:rFonts w:asciiTheme="minorHAnsi" w:hAnsiTheme="minorHAnsi" w:cstheme="minorHAnsi"/>
          <w:sz w:val="22"/>
          <w:szCs w:val="22"/>
        </w:rPr>
        <w:t xml:space="preserve">Uradni </w:t>
      </w:r>
      <w:r w:rsidRPr="00F22DF0">
        <w:rPr>
          <w:rFonts w:asciiTheme="minorHAnsi" w:hAnsiTheme="minorHAnsi" w:cstheme="minorHAnsi"/>
          <w:sz w:val="22"/>
          <w:szCs w:val="22"/>
        </w:rPr>
        <w:lastRenderedPageBreak/>
        <w:t>list RS, št. 30/03 – prečiščeno besedilo, 35/03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78/03, 84/04, 44/05, 86/06, 90/06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64/07, 33/08, 7/09, 88/09, 30/11, 49/12, 106/12, 99/13 – </w:t>
      </w:r>
      <w:proofErr w:type="spellStart"/>
      <w:r w:rsidRPr="00F22DF0">
        <w:rPr>
          <w:rFonts w:asciiTheme="minorHAnsi" w:hAnsiTheme="minorHAnsi" w:cstheme="minorHAnsi"/>
          <w:sz w:val="22"/>
          <w:szCs w:val="22"/>
        </w:rPr>
        <w:t>ZSVarPre</w:t>
      </w:r>
      <w:proofErr w:type="spellEnd"/>
      <w:r w:rsidRPr="00F22DF0">
        <w:rPr>
          <w:rFonts w:asciiTheme="minorHAnsi" w:hAnsiTheme="minorHAnsi" w:cstheme="minorHAnsi"/>
          <w:sz w:val="22"/>
          <w:szCs w:val="22"/>
        </w:rPr>
        <w:t>-C, 25/14, 85/14, 10/17 – </w:t>
      </w:r>
      <w:proofErr w:type="spellStart"/>
      <w:r w:rsidRPr="00F22DF0">
        <w:rPr>
          <w:rFonts w:asciiTheme="minorHAnsi" w:hAnsiTheme="minorHAnsi" w:cstheme="minorHAnsi"/>
          <w:sz w:val="22"/>
          <w:szCs w:val="22"/>
        </w:rPr>
        <w:t>ZČmIS</w:t>
      </w:r>
      <w:proofErr w:type="spellEnd"/>
      <w:r w:rsidRPr="00F22DF0">
        <w:rPr>
          <w:rFonts w:asciiTheme="minorHAnsi" w:hAnsiTheme="minorHAnsi" w:cstheme="minorHAnsi"/>
          <w:sz w:val="22"/>
          <w:szCs w:val="22"/>
        </w:rPr>
        <w:t>, 64/18, 4/20, 42/21 – </w:t>
      </w:r>
      <w:proofErr w:type="spellStart"/>
      <w:r w:rsidRPr="00F22DF0">
        <w:rPr>
          <w:rFonts w:asciiTheme="minorHAnsi" w:hAnsiTheme="minorHAnsi" w:cstheme="minorHAnsi"/>
          <w:sz w:val="22"/>
          <w:szCs w:val="22"/>
        </w:rPr>
        <w:t>odl</w:t>
      </w:r>
      <w:proofErr w:type="spellEnd"/>
      <w:r w:rsidRPr="00F22DF0">
        <w:rPr>
          <w:rFonts w:asciiTheme="minorHAnsi" w:hAnsiTheme="minorHAnsi" w:cstheme="minorHAnsi"/>
          <w:sz w:val="22"/>
          <w:szCs w:val="22"/>
        </w:rPr>
        <w:t>. US in 61/21</w:t>
      </w:r>
      <w:r w:rsidRPr="00F22DF0">
        <w:rPr>
          <w:rFonts w:asciiTheme="minorHAnsi" w:hAnsiTheme="minorHAnsi" w:cstheme="minorHAnsi"/>
          <w:sz w:val="22"/>
          <w:szCs w:val="22"/>
          <w:shd w:val="clear" w:color="auto" w:fill="FFFFFF"/>
        </w:rPr>
        <w:t>).</w:t>
      </w:r>
    </w:p>
    <w:p w14:paraId="575D6017" w14:textId="77777777" w:rsidR="00F22DF0" w:rsidRPr="00F22DF0" w:rsidRDefault="00F22DF0" w:rsidP="00F22DF0">
      <w:pPr>
        <w:pStyle w:val="len"/>
        <w:numPr>
          <w:ilvl w:val="0"/>
          <w:numId w:val="1"/>
        </w:numPr>
        <w:shd w:val="clear" w:color="auto" w:fill="FFFFFF"/>
        <w:spacing w:before="360" w:beforeAutospacing="0" w:after="0" w:afterAutospacing="0"/>
        <w:ind w:left="425" w:hanging="425"/>
        <w:jc w:val="center"/>
        <w:rPr>
          <w:rFonts w:asciiTheme="minorHAnsi" w:hAnsiTheme="minorHAnsi" w:cstheme="minorHAnsi"/>
          <w:b/>
          <w:bCs/>
          <w:sz w:val="22"/>
          <w:szCs w:val="22"/>
        </w:rPr>
      </w:pPr>
      <w:r w:rsidRPr="00F22DF0">
        <w:rPr>
          <w:rFonts w:asciiTheme="minorHAnsi" w:hAnsiTheme="minorHAnsi" w:cstheme="minorHAnsi"/>
          <w:b/>
          <w:bCs/>
          <w:sz w:val="22"/>
          <w:szCs w:val="22"/>
        </w:rPr>
        <w:t>člen</w:t>
      </w:r>
    </w:p>
    <w:p w14:paraId="343C24B4" w14:textId="77777777" w:rsidR="00F22DF0" w:rsidRPr="00F22DF0" w:rsidRDefault="00F22DF0" w:rsidP="00F22DF0">
      <w:pPr>
        <w:pStyle w:val="len"/>
        <w:shd w:val="clear" w:color="auto" w:fill="FFFFFF"/>
        <w:spacing w:before="0" w:beforeAutospacing="0" w:after="0" w:afterAutospacing="0"/>
        <w:jc w:val="center"/>
        <w:rPr>
          <w:rFonts w:asciiTheme="minorHAnsi" w:hAnsiTheme="minorHAnsi" w:cstheme="minorHAnsi"/>
          <w:b/>
          <w:bCs/>
          <w:sz w:val="22"/>
          <w:szCs w:val="22"/>
        </w:rPr>
      </w:pPr>
      <w:r w:rsidRPr="00F22DF0">
        <w:rPr>
          <w:rFonts w:asciiTheme="minorHAnsi" w:hAnsiTheme="minorHAnsi" w:cstheme="minorHAnsi"/>
          <w:b/>
          <w:bCs/>
          <w:sz w:val="22"/>
          <w:szCs w:val="22"/>
        </w:rPr>
        <w:t>(začetek veljavnosti)</w:t>
      </w:r>
    </w:p>
    <w:p w14:paraId="0258D8C6" w14:textId="77777777" w:rsidR="00F22DF0" w:rsidRPr="00F22DF0" w:rsidRDefault="00F22DF0" w:rsidP="00F22DF0">
      <w:pPr>
        <w:pStyle w:val="len"/>
        <w:shd w:val="clear" w:color="auto" w:fill="FFFFFF"/>
        <w:spacing w:before="240" w:beforeAutospacing="0" w:after="0" w:afterAutospacing="0"/>
        <w:ind w:firstLine="567"/>
        <w:jc w:val="both"/>
        <w:rPr>
          <w:rFonts w:asciiTheme="minorHAnsi" w:hAnsiTheme="minorHAnsi" w:cstheme="minorHAnsi"/>
          <w:sz w:val="22"/>
          <w:szCs w:val="22"/>
        </w:rPr>
      </w:pPr>
      <w:r w:rsidRPr="00F22DF0">
        <w:rPr>
          <w:rFonts w:asciiTheme="minorHAnsi" w:hAnsiTheme="minorHAnsi" w:cstheme="minorHAnsi"/>
          <w:sz w:val="22"/>
          <w:szCs w:val="22"/>
        </w:rPr>
        <w:t xml:space="preserve">Ta sklep začne veljati petnajsti dan </w:t>
      </w:r>
      <w:r w:rsidRPr="00F22DF0">
        <w:rPr>
          <w:rFonts w:asciiTheme="minorHAnsi" w:hAnsiTheme="minorHAnsi" w:cstheme="minorHAnsi"/>
          <w:sz w:val="22"/>
          <w:szCs w:val="22"/>
          <w:shd w:val="clear" w:color="auto" w:fill="FFFFFF"/>
        </w:rPr>
        <w:t>po</w:t>
      </w:r>
      <w:r w:rsidRPr="00F22DF0">
        <w:rPr>
          <w:rFonts w:asciiTheme="minorHAnsi" w:hAnsiTheme="minorHAnsi" w:cstheme="minorHAnsi"/>
          <w:sz w:val="22"/>
          <w:szCs w:val="22"/>
        </w:rPr>
        <w:t xml:space="preserve"> objavi v Uradnem listu Republike Slovenije.</w:t>
      </w:r>
    </w:p>
    <w:p w14:paraId="2580CD11" w14:textId="4188B5BD" w:rsidR="00F22DF0" w:rsidRPr="00F22DF0" w:rsidRDefault="00F22DF0" w:rsidP="00F22DF0">
      <w:pPr>
        <w:pStyle w:val="Brezrazmikov"/>
        <w:tabs>
          <w:tab w:val="left" w:pos="2638"/>
        </w:tabs>
        <w:spacing w:before="240"/>
        <w:rPr>
          <w:rFonts w:asciiTheme="minorHAnsi" w:hAnsiTheme="minorHAnsi" w:cstheme="minorHAnsi"/>
          <w:sz w:val="22"/>
          <w:szCs w:val="22"/>
        </w:rPr>
      </w:pPr>
    </w:p>
    <w:p w14:paraId="5947D44D" w14:textId="77777777" w:rsidR="00F22DF0" w:rsidRPr="00F22DF0" w:rsidRDefault="00F22DF0" w:rsidP="00F22DF0">
      <w:pPr>
        <w:pStyle w:val="Brezrazmikov"/>
        <w:spacing w:before="240"/>
        <w:rPr>
          <w:rFonts w:asciiTheme="minorHAnsi" w:hAnsiTheme="minorHAnsi" w:cstheme="minorHAnsi"/>
          <w:sz w:val="22"/>
          <w:szCs w:val="22"/>
        </w:rPr>
      </w:pPr>
      <w:r w:rsidRPr="00F22DF0">
        <w:rPr>
          <w:rFonts w:asciiTheme="minorHAnsi" w:hAnsiTheme="minorHAnsi" w:cstheme="minorHAnsi"/>
          <w:sz w:val="22"/>
          <w:szCs w:val="22"/>
        </w:rPr>
        <w:t xml:space="preserve">Št. </w:t>
      </w:r>
    </w:p>
    <w:p w14:paraId="33A8779F" w14:textId="77777777" w:rsidR="00F22DF0" w:rsidRPr="00F22DF0" w:rsidRDefault="00F22DF0" w:rsidP="00F22DF0">
      <w:pPr>
        <w:pStyle w:val="Brezrazmikov"/>
        <w:rPr>
          <w:rFonts w:asciiTheme="minorHAnsi" w:hAnsiTheme="minorHAnsi" w:cstheme="minorHAnsi"/>
          <w:sz w:val="22"/>
          <w:szCs w:val="22"/>
        </w:rPr>
      </w:pPr>
      <w:r w:rsidRPr="00F22DF0">
        <w:rPr>
          <w:rFonts w:asciiTheme="minorHAnsi" w:hAnsiTheme="minorHAnsi" w:cstheme="minorHAnsi"/>
          <w:sz w:val="22"/>
          <w:szCs w:val="22"/>
        </w:rPr>
        <w:t xml:space="preserve">Ljubljana, dne </w:t>
      </w:r>
    </w:p>
    <w:p w14:paraId="6101ECF2" w14:textId="77777777" w:rsidR="00F22DF0" w:rsidRPr="00F22DF0" w:rsidRDefault="00F22DF0" w:rsidP="00F22DF0">
      <w:pPr>
        <w:pStyle w:val="Brezrazmikov"/>
        <w:rPr>
          <w:rFonts w:asciiTheme="minorHAnsi" w:hAnsiTheme="minorHAnsi" w:cstheme="minorHAnsi"/>
          <w:sz w:val="22"/>
          <w:szCs w:val="22"/>
        </w:rPr>
      </w:pPr>
      <w:r w:rsidRPr="00F22DF0">
        <w:rPr>
          <w:rFonts w:asciiTheme="minorHAnsi" w:hAnsiTheme="minorHAnsi" w:cstheme="minorHAnsi"/>
          <w:sz w:val="22"/>
          <w:szCs w:val="22"/>
        </w:rPr>
        <w:t xml:space="preserve">EVA </w:t>
      </w:r>
    </w:p>
    <w:p w14:paraId="21EBE61E" w14:textId="77777777" w:rsidR="00F22DF0" w:rsidRPr="00F22DF0" w:rsidRDefault="00F22DF0" w:rsidP="00F22DF0">
      <w:pPr>
        <w:pStyle w:val="Brezrazmikov"/>
        <w:rPr>
          <w:rFonts w:asciiTheme="minorHAnsi" w:hAnsiTheme="minorHAnsi" w:cstheme="minorHAnsi"/>
          <w:sz w:val="22"/>
          <w:szCs w:val="22"/>
        </w:rPr>
      </w:pPr>
    </w:p>
    <w:p w14:paraId="71E7DD72" w14:textId="77777777" w:rsidR="00F22DF0" w:rsidRPr="00F22DF0" w:rsidRDefault="00F22DF0" w:rsidP="00F22DF0">
      <w:pPr>
        <w:pStyle w:val="Brezrazmikov"/>
        <w:ind w:firstLine="5245"/>
        <w:rPr>
          <w:rFonts w:asciiTheme="minorHAnsi" w:hAnsiTheme="minorHAnsi" w:cstheme="minorHAnsi"/>
          <w:sz w:val="22"/>
          <w:szCs w:val="22"/>
        </w:rPr>
      </w:pPr>
      <w:r w:rsidRPr="00F22DF0">
        <w:rPr>
          <w:rFonts w:asciiTheme="minorHAnsi" w:hAnsiTheme="minorHAnsi" w:cstheme="minorHAnsi"/>
          <w:sz w:val="22"/>
          <w:szCs w:val="22"/>
        </w:rPr>
        <w:t xml:space="preserve">Lučka </w:t>
      </w:r>
      <w:proofErr w:type="spellStart"/>
      <w:r w:rsidRPr="00F22DF0">
        <w:rPr>
          <w:rFonts w:asciiTheme="minorHAnsi" w:hAnsiTheme="minorHAnsi" w:cstheme="minorHAnsi"/>
          <w:sz w:val="22"/>
          <w:szCs w:val="22"/>
        </w:rPr>
        <w:t>Böhm</w:t>
      </w:r>
      <w:proofErr w:type="spellEnd"/>
    </w:p>
    <w:p w14:paraId="6727425E" w14:textId="77777777" w:rsidR="00F22DF0" w:rsidRPr="00F22DF0" w:rsidRDefault="00F22DF0" w:rsidP="00F22DF0">
      <w:pPr>
        <w:tabs>
          <w:tab w:val="num" w:pos="4111"/>
        </w:tabs>
        <w:overflowPunct w:val="0"/>
        <w:autoSpaceDE w:val="0"/>
        <w:autoSpaceDN w:val="0"/>
        <w:adjustRightInd w:val="0"/>
        <w:spacing w:line="240" w:lineRule="auto"/>
        <w:ind w:left="3969" w:firstLine="851"/>
        <w:textAlignment w:val="baseline"/>
        <w:rPr>
          <w:rFonts w:asciiTheme="minorHAnsi" w:hAnsiTheme="minorHAnsi" w:cstheme="minorHAnsi"/>
        </w:rPr>
      </w:pPr>
      <w:r w:rsidRPr="00F22DF0">
        <w:rPr>
          <w:rFonts w:asciiTheme="minorHAnsi" w:hAnsiTheme="minorHAnsi" w:cstheme="minorHAnsi"/>
        </w:rPr>
        <w:t>predsednica skupščine</w:t>
      </w:r>
    </w:p>
    <w:p w14:paraId="6829F5F9" w14:textId="77777777" w:rsidR="00F22DF0" w:rsidRPr="00F22DF0" w:rsidRDefault="00F22DF0" w:rsidP="00F22DF0">
      <w:pPr>
        <w:tabs>
          <w:tab w:val="num" w:pos="4111"/>
        </w:tabs>
        <w:overflowPunct w:val="0"/>
        <w:autoSpaceDE w:val="0"/>
        <w:autoSpaceDN w:val="0"/>
        <w:adjustRightInd w:val="0"/>
        <w:spacing w:line="240" w:lineRule="auto"/>
        <w:ind w:left="3969"/>
        <w:textAlignment w:val="baseline"/>
        <w:rPr>
          <w:rFonts w:asciiTheme="minorHAnsi" w:hAnsiTheme="minorHAnsi" w:cstheme="minorHAnsi"/>
        </w:rPr>
      </w:pPr>
      <w:r w:rsidRPr="00F22DF0">
        <w:rPr>
          <w:rFonts w:asciiTheme="minorHAnsi" w:hAnsiTheme="minorHAnsi" w:cstheme="minorHAnsi"/>
        </w:rPr>
        <w:t>Zavoda za zdravstveno zavarovanje Slovenije</w:t>
      </w:r>
    </w:p>
    <w:p w14:paraId="2CCE4BE4" w14:textId="77777777" w:rsidR="00F22DF0" w:rsidRPr="00F22DF0" w:rsidRDefault="00F22DF0" w:rsidP="00F22DF0">
      <w:pPr>
        <w:tabs>
          <w:tab w:val="clear" w:pos="5670"/>
          <w:tab w:val="num" w:pos="0"/>
        </w:tabs>
        <w:overflowPunct w:val="0"/>
        <w:autoSpaceDE w:val="0"/>
        <w:autoSpaceDN w:val="0"/>
        <w:adjustRightInd w:val="0"/>
        <w:spacing w:before="120" w:line="240" w:lineRule="auto"/>
        <w:ind w:left="5528" w:firstLine="851"/>
        <w:textAlignment w:val="baseline"/>
        <w:rPr>
          <w:rFonts w:asciiTheme="minorHAnsi" w:hAnsiTheme="minorHAnsi" w:cstheme="minorHAnsi"/>
        </w:rPr>
      </w:pPr>
    </w:p>
    <w:p w14:paraId="01423C07" w14:textId="77777777" w:rsidR="00F22DF0" w:rsidRPr="00F22DF0" w:rsidRDefault="00F22DF0" w:rsidP="00F22DF0">
      <w:pPr>
        <w:tabs>
          <w:tab w:val="clear" w:pos="5670"/>
          <w:tab w:val="num" w:pos="0"/>
        </w:tabs>
        <w:overflowPunct w:val="0"/>
        <w:autoSpaceDE w:val="0"/>
        <w:autoSpaceDN w:val="0"/>
        <w:adjustRightInd w:val="0"/>
        <w:spacing w:before="120" w:line="240" w:lineRule="auto"/>
        <w:ind w:left="5528" w:firstLine="851"/>
        <w:textAlignment w:val="baseline"/>
        <w:rPr>
          <w:rFonts w:asciiTheme="minorHAnsi" w:hAnsiTheme="minorHAnsi" w:cstheme="minorHAnsi"/>
        </w:rPr>
      </w:pPr>
    </w:p>
    <w:p w14:paraId="650595FB" w14:textId="77777777" w:rsidR="00F22DF0" w:rsidRPr="00F22DF0" w:rsidRDefault="00F22DF0" w:rsidP="00F22DF0">
      <w:pPr>
        <w:tabs>
          <w:tab w:val="clear" w:pos="5670"/>
          <w:tab w:val="num" w:pos="0"/>
        </w:tabs>
        <w:overflowPunct w:val="0"/>
        <w:autoSpaceDE w:val="0"/>
        <w:autoSpaceDN w:val="0"/>
        <w:adjustRightInd w:val="0"/>
        <w:spacing w:before="120" w:line="240" w:lineRule="auto"/>
        <w:ind w:left="4536" w:firstLine="851"/>
        <w:textAlignment w:val="baseline"/>
        <w:rPr>
          <w:rFonts w:asciiTheme="minorHAnsi" w:hAnsiTheme="minorHAnsi" w:cstheme="minorHAnsi"/>
        </w:rPr>
      </w:pPr>
      <w:r w:rsidRPr="00F22DF0">
        <w:rPr>
          <w:rFonts w:asciiTheme="minorHAnsi" w:hAnsiTheme="minorHAnsi" w:cstheme="minorHAnsi"/>
        </w:rPr>
        <w:t>Soglašam!</w:t>
      </w:r>
    </w:p>
    <w:p w14:paraId="2257BC4B" w14:textId="77777777" w:rsidR="00F22DF0" w:rsidRPr="00F22DF0" w:rsidRDefault="00F22DF0" w:rsidP="00F22DF0">
      <w:pPr>
        <w:tabs>
          <w:tab w:val="clear" w:pos="5670"/>
          <w:tab w:val="num" w:pos="4678"/>
          <w:tab w:val="left" w:pos="4962"/>
        </w:tabs>
        <w:overflowPunct w:val="0"/>
        <w:autoSpaceDE w:val="0"/>
        <w:autoSpaceDN w:val="0"/>
        <w:adjustRightInd w:val="0"/>
        <w:spacing w:before="120" w:line="240" w:lineRule="auto"/>
        <w:ind w:left="567" w:firstLine="4678"/>
        <w:textAlignment w:val="baseline"/>
        <w:rPr>
          <w:rFonts w:asciiTheme="minorHAnsi" w:hAnsiTheme="minorHAnsi" w:cstheme="minorHAnsi"/>
        </w:rPr>
      </w:pPr>
      <w:bookmarkStart w:id="1" w:name="_Hlk65056367"/>
      <w:r w:rsidRPr="00F22DF0">
        <w:rPr>
          <w:rFonts w:asciiTheme="minorHAnsi" w:hAnsiTheme="minorHAnsi" w:cstheme="minorHAnsi"/>
        </w:rPr>
        <w:t>Janez Poklukar</w:t>
      </w:r>
    </w:p>
    <w:p w14:paraId="1ADF3CB9" w14:textId="6A859C57" w:rsidR="00F22DF0" w:rsidRPr="00F22DF0" w:rsidRDefault="00F22DF0" w:rsidP="00F22DF0">
      <w:pPr>
        <w:tabs>
          <w:tab w:val="clear" w:pos="5670"/>
          <w:tab w:val="num" w:pos="4820"/>
        </w:tabs>
        <w:overflowPunct w:val="0"/>
        <w:autoSpaceDE w:val="0"/>
        <w:autoSpaceDN w:val="0"/>
        <w:adjustRightInd w:val="0"/>
        <w:spacing w:line="240" w:lineRule="auto"/>
        <w:ind w:left="1423" w:firstLine="3680"/>
        <w:textAlignment w:val="baseline"/>
        <w:rPr>
          <w:rFonts w:asciiTheme="minorHAnsi" w:hAnsiTheme="minorHAnsi" w:cstheme="minorHAnsi"/>
        </w:rPr>
      </w:pPr>
      <w:r w:rsidRPr="00F22DF0">
        <w:rPr>
          <w:rFonts w:asciiTheme="minorHAnsi" w:hAnsiTheme="minorHAnsi" w:cstheme="minorHAnsi"/>
        </w:rPr>
        <w:t>minister za zdravj</w:t>
      </w:r>
      <w:bookmarkEnd w:id="1"/>
      <w:r w:rsidRPr="00F22DF0">
        <w:rPr>
          <w:rFonts w:asciiTheme="minorHAnsi" w:hAnsiTheme="minorHAnsi" w:cstheme="minorHAnsi"/>
        </w:rPr>
        <w:t>e</w:t>
      </w:r>
    </w:p>
    <w:p w14:paraId="7D253D39" w14:textId="77777777" w:rsidR="004153EE" w:rsidRDefault="00F22DF0">
      <w:pPr>
        <w:tabs>
          <w:tab w:val="clear" w:pos="5670"/>
        </w:tabs>
        <w:spacing w:after="160" w:line="259" w:lineRule="auto"/>
        <w:jc w:val="left"/>
        <w:rPr>
          <w:rFonts w:asciiTheme="minorHAnsi" w:hAnsiTheme="minorHAnsi" w:cstheme="minorHAnsi"/>
        </w:rPr>
        <w:sectPr w:rsidR="004153EE" w:rsidSect="004153EE">
          <w:headerReference w:type="default" r:id="rId9"/>
          <w:footerReference w:type="default" r:id="rId10"/>
          <w:footerReference w:type="first" r:id="rId11"/>
          <w:pgSz w:w="11906" w:h="16838" w:code="9"/>
          <w:pgMar w:top="1304" w:right="1701" w:bottom="1418" w:left="1701" w:header="709" w:footer="709" w:gutter="0"/>
          <w:pgNumType w:start="1"/>
          <w:cols w:space="708"/>
          <w:titlePg/>
          <w:docGrid w:linePitch="360"/>
        </w:sectPr>
      </w:pPr>
      <w:r w:rsidRPr="00F22DF0">
        <w:rPr>
          <w:rFonts w:asciiTheme="minorHAnsi" w:hAnsiTheme="minorHAnsi" w:cstheme="minorHAnsi"/>
        </w:rPr>
        <w:br w:type="page"/>
      </w:r>
    </w:p>
    <w:p w14:paraId="61F6CA49" w14:textId="5C5F52E9" w:rsidR="004153EE" w:rsidRDefault="004153EE" w:rsidP="00A96669">
      <w:pPr>
        <w:jc w:val="right"/>
      </w:pPr>
      <w:bookmarkStart w:id="2" w:name="_Hlk57409711"/>
      <w:bookmarkStart w:id="3" w:name="_Hlk57410664"/>
      <w:r>
        <w:lastRenderedPageBreak/>
        <w:t>Priloga 1</w:t>
      </w:r>
    </w:p>
    <w:p w14:paraId="5053A391" w14:textId="33B6C299" w:rsidR="004153EE" w:rsidRDefault="004153EE"/>
    <w:p w14:paraId="05544805" w14:textId="77777777" w:rsidR="004153EE" w:rsidRDefault="004153EE"/>
    <w:tbl>
      <w:tblPr>
        <w:tblStyle w:val="Tabelamrea"/>
        <w:tblW w:w="0" w:type="auto"/>
        <w:jc w:val="center"/>
        <w:tblLook w:val="04A0" w:firstRow="1" w:lastRow="0" w:firstColumn="1" w:lastColumn="0" w:noHBand="0" w:noVBand="1"/>
      </w:tblPr>
      <w:tblGrid>
        <w:gridCol w:w="5807"/>
        <w:gridCol w:w="8188"/>
      </w:tblGrid>
      <w:tr w:rsidR="00F22DF0" w:rsidRPr="00F22DF0" w14:paraId="2DB99F38" w14:textId="77777777" w:rsidTr="004153EE">
        <w:trPr>
          <w:trHeight w:hRule="exact" w:val="1140"/>
          <w:jc w:val="center"/>
        </w:trPr>
        <w:tc>
          <w:tcPr>
            <w:tcW w:w="13995" w:type="dxa"/>
            <w:gridSpan w:val="2"/>
            <w:vAlign w:val="center"/>
          </w:tcPr>
          <w:p w14:paraId="01477755" w14:textId="07364FB2" w:rsidR="00F22DF0" w:rsidRPr="00F22DF0" w:rsidRDefault="00F22DF0" w:rsidP="005D2AA1">
            <w:pPr>
              <w:spacing w:before="240" w:after="240"/>
              <w:rPr>
                <w:rFonts w:asciiTheme="minorHAnsi" w:hAnsiTheme="minorHAnsi" w:cstheme="minorHAnsi"/>
                <w:b/>
                <w:bCs/>
              </w:rPr>
            </w:pPr>
            <w:r w:rsidRPr="00F22DF0">
              <w:rPr>
                <w:rFonts w:asciiTheme="minorHAnsi" w:hAnsiTheme="minorHAnsi" w:cstheme="minorHAnsi"/>
                <w:b/>
                <w:bCs/>
              </w:rPr>
              <w:t>Priloga 1: Zdravstvena stanja in drugi pogoji za upravičenost do medicinskih pripomočkov iz skupine 1. proteze udov</w:t>
            </w:r>
            <w:bookmarkEnd w:id="2"/>
          </w:p>
        </w:tc>
      </w:tr>
      <w:bookmarkEnd w:id="3"/>
      <w:tr w:rsidR="00F22DF0" w:rsidRPr="00F22DF0" w14:paraId="341C27B7" w14:textId="77777777" w:rsidTr="004153EE">
        <w:trPr>
          <w:jc w:val="center"/>
        </w:trPr>
        <w:tc>
          <w:tcPr>
            <w:tcW w:w="5807" w:type="dxa"/>
          </w:tcPr>
          <w:p w14:paraId="451DE8AF"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MEDICINSKI PRIPOMOČKI</w:t>
            </w:r>
          </w:p>
        </w:tc>
        <w:tc>
          <w:tcPr>
            <w:tcW w:w="8188" w:type="dxa"/>
          </w:tcPr>
          <w:p w14:paraId="27744F8A"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ZDRAVSTVENA STANJA IN DRUGI POGOJI</w:t>
            </w:r>
          </w:p>
        </w:tc>
      </w:tr>
      <w:tr w:rsidR="00F22DF0" w:rsidRPr="00F22DF0" w14:paraId="3F9F617A" w14:textId="77777777" w:rsidTr="004153EE">
        <w:trPr>
          <w:jc w:val="center"/>
        </w:trPr>
        <w:tc>
          <w:tcPr>
            <w:tcW w:w="13995" w:type="dxa"/>
            <w:gridSpan w:val="2"/>
          </w:tcPr>
          <w:p w14:paraId="372C755E"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Podsk</w:t>
            </w:r>
            <w:r w:rsidRPr="00F22DF0">
              <w:rPr>
                <w:rFonts w:asciiTheme="minorHAnsi" w:eastAsia="Times New Roman" w:hAnsiTheme="minorHAnsi" w:cstheme="minorHAnsi"/>
                <w:b/>
                <w:bCs/>
              </w:rPr>
              <w:t>upine</w:t>
            </w:r>
          </w:p>
        </w:tc>
      </w:tr>
      <w:tr w:rsidR="00F22DF0" w:rsidRPr="00F22DF0" w14:paraId="76623E91" w14:textId="77777777" w:rsidTr="004153EE">
        <w:trPr>
          <w:jc w:val="center"/>
        </w:trPr>
        <w:tc>
          <w:tcPr>
            <w:tcW w:w="5807" w:type="dxa"/>
            <w:shd w:val="clear" w:color="auto" w:fill="auto"/>
          </w:tcPr>
          <w:p w14:paraId="606B665A"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 xml:space="preserve">I. Proteze za spodnje ude </w:t>
            </w:r>
          </w:p>
        </w:tc>
        <w:tc>
          <w:tcPr>
            <w:tcW w:w="8188" w:type="dxa"/>
            <w:shd w:val="clear" w:color="auto" w:fill="auto"/>
          </w:tcPr>
          <w:p w14:paraId="13426D2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Manjkajoč ali pomanjkljiv del spodnjega uda. </w:t>
            </w:r>
          </w:p>
        </w:tc>
      </w:tr>
      <w:tr w:rsidR="00F22DF0" w:rsidRPr="00F22DF0" w14:paraId="37DC40FB" w14:textId="77777777" w:rsidTr="004153EE">
        <w:trPr>
          <w:jc w:val="center"/>
        </w:trPr>
        <w:tc>
          <w:tcPr>
            <w:tcW w:w="5807" w:type="dxa"/>
          </w:tcPr>
          <w:p w14:paraId="320732DE"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A. Proteze po amputaciji dela stopala</w:t>
            </w:r>
          </w:p>
        </w:tc>
        <w:tc>
          <w:tcPr>
            <w:tcW w:w="8188" w:type="dxa"/>
          </w:tcPr>
          <w:p w14:paraId="5937419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gležnjem in koncem prstov ali amputacija stopala med stopalnico in koncem prstov, ki obsega celoten palec in/ali vse ostale prste, ali enakovredna prirojena ali pridobljena pomanjkljivost uda ter uporaba proteze kot glavne vsakodnevne proteze, glede na razvrstitev v kategorijo.</w:t>
            </w:r>
          </w:p>
        </w:tc>
      </w:tr>
      <w:tr w:rsidR="00F22DF0" w:rsidRPr="00F22DF0" w14:paraId="58F361CD" w14:textId="77777777" w:rsidTr="004153EE">
        <w:trPr>
          <w:jc w:val="center"/>
        </w:trPr>
        <w:tc>
          <w:tcPr>
            <w:tcW w:w="5807" w:type="dxa"/>
          </w:tcPr>
          <w:p w14:paraId="17B5B215"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1 - leva</w:t>
            </w:r>
          </w:p>
        </w:tc>
        <w:tc>
          <w:tcPr>
            <w:tcW w:w="8188" w:type="dxa"/>
          </w:tcPr>
          <w:p w14:paraId="307D7B6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04B58DBD" w14:textId="77777777" w:rsidTr="004153EE">
        <w:trPr>
          <w:jc w:val="center"/>
        </w:trPr>
        <w:tc>
          <w:tcPr>
            <w:tcW w:w="5807" w:type="dxa"/>
          </w:tcPr>
          <w:p w14:paraId="0BFBD15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1 - desna</w:t>
            </w:r>
          </w:p>
        </w:tc>
        <w:tc>
          <w:tcPr>
            <w:tcW w:w="8188" w:type="dxa"/>
          </w:tcPr>
          <w:p w14:paraId="569A9E3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3CE2B08B" w14:textId="77777777" w:rsidTr="004153EE">
        <w:trPr>
          <w:jc w:val="center"/>
        </w:trPr>
        <w:tc>
          <w:tcPr>
            <w:tcW w:w="5807" w:type="dxa"/>
          </w:tcPr>
          <w:p w14:paraId="440B3DA3" w14:textId="77777777" w:rsidR="00F22DF0" w:rsidRPr="00F22DF0" w:rsidRDefault="00F22DF0" w:rsidP="005D2AA1">
            <w:pPr>
              <w:rPr>
                <w:rFonts w:asciiTheme="minorHAnsi" w:hAnsiTheme="minorHAnsi" w:cstheme="minorHAnsi"/>
              </w:rPr>
            </w:pPr>
            <w:bookmarkStart w:id="4" w:name="_Hlk73528543"/>
            <w:r w:rsidRPr="00F22DF0">
              <w:rPr>
                <w:rFonts w:asciiTheme="minorHAnsi" w:hAnsiTheme="minorHAnsi" w:cstheme="minorHAnsi"/>
              </w:rPr>
              <w:t>PROTEZA PO AMPUTACIJI DELA STOPALA ZA KATEGORIJO 2 - leva</w:t>
            </w:r>
          </w:p>
        </w:tc>
        <w:tc>
          <w:tcPr>
            <w:tcW w:w="8188" w:type="dxa"/>
          </w:tcPr>
          <w:p w14:paraId="7E4875F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31364C2C" w14:textId="77777777" w:rsidTr="004153EE">
        <w:trPr>
          <w:jc w:val="center"/>
        </w:trPr>
        <w:tc>
          <w:tcPr>
            <w:tcW w:w="5807" w:type="dxa"/>
          </w:tcPr>
          <w:p w14:paraId="5F9B8B4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2 - desna</w:t>
            </w:r>
          </w:p>
        </w:tc>
        <w:tc>
          <w:tcPr>
            <w:tcW w:w="8188" w:type="dxa"/>
          </w:tcPr>
          <w:p w14:paraId="6D3BFBC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35F8BA47" w14:textId="77777777" w:rsidTr="004153EE">
        <w:trPr>
          <w:jc w:val="center"/>
        </w:trPr>
        <w:tc>
          <w:tcPr>
            <w:tcW w:w="5807" w:type="dxa"/>
          </w:tcPr>
          <w:p w14:paraId="0B14EFD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3 - leva</w:t>
            </w:r>
          </w:p>
        </w:tc>
        <w:tc>
          <w:tcPr>
            <w:tcW w:w="8188" w:type="dxa"/>
          </w:tcPr>
          <w:p w14:paraId="3D425D0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6EA22AC4" w14:textId="77777777" w:rsidTr="004153EE">
        <w:trPr>
          <w:jc w:val="center"/>
        </w:trPr>
        <w:tc>
          <w:tcPr>
            <w:tcW w:w="5807" w:type="dxa"/>
          </w:tcPr>
          <w:p w14:paraId="220F079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3 - desna</w:t>
            </w:r>
          </w:p>
        </w:tc>
        <w:tc>
          <w:tcPr>
            <w:tcW w:w="8188" w:type="dxa"/>
          </w:tcPr>
          <w:p w14:paraId="35A3F95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74294EDC" w14:textId="77777777" w:rsidTr="004153EE">
        <w:trPr>
          <w:jc w:val="center"/>
        </w:trPr>
        <w:tc>
          <w:tcPr>
            <w:tcW w:w="5807" w:type="dxa"/>
          </w:tcPr>
          <w:p w14:paraId="5E4F941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4 - leva</w:t>
            </w:r>
          </w:p>
        </w:tc>
        <w:tc>
          <w:tcPr>
            <w:tcW w:w="8188" w:type="dxa"/>
          </w:tcPr>
          <w:p w14:paraId="2DF03B8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73D5F440" w14:textId="77777777" w:rsidTr="004153EE">
        <w:trPr>
          <w:jc w:val="center"/>
        </w:trPr>
        <w:tc>
          <w:tcPr>
            <w:tcW w:w="5807" w:type="dxa"/>
          </w:tcPr>
          <w:p w14:paraId="6FC3486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AMPUTACIJI DELA STOPALA ZA KATEGORIJO 4 - desna</w:t>
            </w:r>
          </w:p>
        </w:tc>
        <w:tc>
          <w:tcPr>
            <w:tcW w:w="8188" w:type="dxa"/>
          </w:tcPr>
          <w:p w14:paraId="31BE7D34"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bookmarkEnd w:id="4"/>
      <w:tr w:rsidR="00F22DF0" w:rsidRPr="00F22DF0" w14:paraId="07E1D322" w14:textId="77777777" w:rsidTr="004153EE">
        <w:trPr>
          <w:jc w:val="center"/>
        </w:trPr>
        <w:tc>
          <w:tcPr>
            <w:tcW w:w="5807" w:type="dxa"/>
          </w:tcPr>
          <w:p w14:paraId="72083C93"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 xml:space="preserve">B. Proteze po </w:t>
            </w:r>
            <w:proofErr w:type="spellStart"/>
            <w:r w:rsidRPr="00F22DF0">
              <w:rPr>
                <w:rFonts w:asciiTheme="minorHAnsi" w:hAnsiTheme="minorHAnsi" w:cstheme="minorHAnsi"/>
                <w:b/>
                <w:bCs/>
              </w:rPr>
              <w:t>eksartikulaciji</w:t>
            </w:r>
            <w:proofErr w:type="spellEnd"/>
            <w:r w:rsidRPr="00F22DF0">
              <w:rPr>
                <w:rFonts w:asciiTheme="minorHAnsi" w:hAnsiTheme="minorHAnsi" w:cstheme="minorHAnsi"/>
                <w:b/>
                <w:bCs/>
              </w:rPr>
              <w:t xml:space="preserve"> gležnja</w:t>
            </w:r>
          </w:p>
        </w:tc>
        <w:tc>
          <w:tcPr>
            <w:tcW w:w="8188" w:type="dxa"/>
          </w:tcPr>
          <w:p w14:paraId="4108C10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gležnju ali enakovredna prirojena ali pridobljena pomanjkljivost uda in uporaba proteze kot glavne vsakodnevne proteze, glede na razvrstitev v kategorijo. </w:t>
            </w:r>
          </w:p>
        </w:tc>
      </w:tr>
      <w:tr w:rsidR="00F22DF0" w:rsidRPr="00F22DF0" w14:paraId="26081A02" w14:textId="77777777" w:rsidTr="004153EE">
        <w:trPr>
          <w:jc w:val="center"/>
        </w:trPr>
        <w:tc>
          <w:tcPr>
            <w:tcW w:w="5807" w:type="dxa"/>
          </w:tcPr>
          <w:p w14:paraId="7D6D6B8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GLEŽNJA ZA KATEGORIJO 1 - leva</w:t>
            </w:r>
          </w:p>
        </w:tc>
        <w:tc>
          <w:tcPr>
            <w:tcW w:w="8188" w:type="dxa"/>
          </w:tcPr>
          <w:p w14:paraId="69C42D3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50A7E98C" w14:textId="77777777" w:rsidTr="004153EE">
        <w:trPr>
          <w:jc w:val="center"/>
        </w:trPr>
        <w:tc>
          <w:tcPr>
            <w:tcW w:w="5807" w:type="dxa"/>
          </w:tcPr>
          <w:p w14:paraId="1FDA95F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lastRenderedPageBreak/>
              <w:t>PROTEZA PO EKSARTIKULACIJI GLEŽNJA ZA KATEGORIJO 1 - desna</w:t>
            </w:r>
          </w:p>
        </w:tc>
        <w:tc>
          <w:tcPr>
            <w:tcW w:w="8188" w:type="dxa"/>
          </w:tcPr>
          <w:p w14:paraId="1FB728E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00588986" w14:textId="77777777" w:rsidTr="004153EE">
        <w:trPr>
          <w:jc w:val="center"/>
        </w:trPr>
        <w:tc>
          <w:tcPr>
            <w:tcW w:w="5807" w:type="dxa"/>
          </w:tcPr>
          <w:p w14:paraId="54B7875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GLEŽNJA ZA KATEGORIJO 2 - leva</w:t>
            </w:r>
          </w:p>
        </w:tc>
        <w:tc>
          <w:tcPr>
            <w:tcW w:w="8188" w:type="dxa"/>
          </w:tcPr>
          <w:p w14:paraId="1FCFC22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2BF4B314" w14:textId="77777777" w:rsidTr="004153EE">
        <w:trPr>
          <w:jc w:val="center"/>
        </w:trPr>
        <w:tc>
          <w:tcPr>
            <w:tcW w:w="5807" w:type="dxa"/>
          </w:tcPr>
          <w:p w14:paraId="5FA0790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GLEŽNJA ZA KATEGORIJO 2 - desna</w:t>
            </w:r>
          </w:p>
        </w:tc>
        <w:tc>
          <w:tcPr>
            <w:tcW w:w="8188" w:type="dxa"/>
          </w:tcPr>
          <w:p w14:paraId="2A4ECBF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4B9FDC22" w14:textId="77777777" w:rsidTr="004153EE">
        <w:trPr>
          <w:jc w:val="center"/>
        </w:trPr>
        <w:tc>
          <w:tcPr>
            <w:tcW w:w="5807" w:type="dxa"/>
          </w:tcPr>
          <w:p w14:paraId="6586DE01" w14:textId="77777777" w:rsidR="00F22DF0" w:rsidRPr="00F22DF0" w:rsidRDefault="00F22DF0" w:rsidP="005D2AA1">
            <w:pPr>
              <w:rPr>
                <w:rFonts w:asciiTheme="minorHAnsi" w:eastAsia="Times New Roman" w:hAnsiTheme="minorHAnsi" w:cstheme="minorHAnsi"/>
              </w:rPr>
            </w:pPr>
            <w:r w:rsidRPr="00F22DF0">
              <w:rPr>
                <w:rFonts w:asciiTheme="minorHAnsi" w:hAnsiTheme="minorHAnsi" w:cstheme="minorHAnsi"/>
              </w:rPr>
              <w:t>PROTEZA PO EKSARTIKULACIJI GLEŽNJA ZA KATEGORIJO 3 - leva</w:t>
            </w:r>
          </w:p>
        </w:tc>
        <w:tc>
          <w:tcPr>
            <w:tcW w:w="8188" w:type="dxa"/>
          </w:tcPr>
          <w:p w14:paraId="01FFC11B" w14:textId="77777777" w:rsidR="00F22DF0" w:rsidRPr="00F22DF0" w:rsidRDefault="00F22DF0" w:rsidP="005D2AA1">
            <w:pPr>
              <w:rPr>
                <w:rFonts w:asciiTheme="minorHAnsi" w:eastAsia="Times New Roman"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2D6A68EB" w14:textId="77777777" w:rsidTr="004153EE">
        <w:trPr>
          <w:jc w:val="center"/>
        </w:trPr>
        <w:tc>
          <w:tcPr>
            <w:tcW w:w="5807" w:type="dxa"/>
          </w:tcPr>
          <w:p w14:paraId="4ECCEE74"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GLEŽNJA ZA KATEGORIJO 3 - desna</w:t>
            </w:r>
          </w:p>
        </w:tc>
        <w:tc>
          <w:tcPr>
            <w:tcW w:w="8188" w:type="dxa"/>
          </w:tcPr>
          <w:p w14:paraId="26E4AA6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0C10A15A" w14:textId="77777777" w:rsidTr="004153EE">
        <w:trPr>
          <w:jc w:val="center"/>
        </w:trPr>
        <w:tc>
          <w:tcPr>
            <w:tcW w:w="5807" w:type="dxa"/>
          </w:tcPr>
          <w:p w14:paraId="6647D2FD"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PROTEZA PO EKSARTIKULACIJI GLEŽNJA ZA KATEGORIJO 4 - leva</w:t>
            </w:r>
          </w:p>
        </w:tc>
        <w:tc>
          <w:tcPr>
            <w:tcW w:w="8188" w:type="dxa"/>
          </w:tcPr>
          <w:p w14:paraId="6C762905"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w:t>
            </w:r>
          </w:p>
        </w:tc>
      </w:tr>
      <w:tr w:rsidR="00F22DF0" w:rsidRPr="00F22DF0" w14:paraId="0D7CD6B2" w14:textId="77777777" w:rsidTr="004153EE">
        <w:trPr>
          <w:jc w:val="center"/>
        </w:trPr>
        <w:tc>
          <w:tcPr>
            <w:tcW w:w="5807" w:type="dxa"/>
          </w:tcPr>
          <w:p w14:paraId="750AA8F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GLEŽNJA ZA KATEGORIJO 4 - desna</w:t>
            </w:r>
          </w:p>
        </w:tc>
        <w:tc>
          <w:tcPr>
            <w:tcW w:w="8188" w:type="dxa"/>
          </w:tcPr>
          <w:p w14:paraId="350149E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1F8C9463" w14:textId="77777777" w:rsidTr="004153EE">
        <w:trPr>
          <w:jc w:val="center"/>
        </w:trPr>
        <w:tc>
          <w:tcPr>
            <w:tcW w:w="5807" w:type="dxa"/>
          </w:tcPr>
          <w:p w14:paraId="094531D9"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C. Podkolenske proteze</w:t>
            </w:r>
          </w:p>
        </w:tc>
        <w:tc>
          <w:tcPr>
            <w:tcW w:w="8188" w:type="dxa"/>
          </w:tcPr>
          <w:p w14:paraId="3E961AB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kolenom in gležnjem ali enakovredna prirojena ali pridobljena pomanjkljivost uda in uporaba proteze kot glavne vsakodnevne proteze, glede na razvrstitev v kategorijo.</w:t>
            </w:r>
          </w:p>
        </w:tc>
      </w:tr>
      <w:tr w:rsidR="00F22DF0" w:rsidRPr="00F22DF0" w14:paraId="360208E1" w14:textId="77777777" w:rsidTr="004153EE">
        <w:trPr>
          <w:jc w:val="center"/>
        </w:trPr>
        <w:tc>
          <w:tcPr>
            <w:tcW w:w="5807" w:type="dxa"/>
          </w:tcPr>
          <w:p w14:paraId="6F2557A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1 - leva</w:t>
            </w:r>
          </w:p>
        </w:tc>
        <w:tc>
          <w:tcPr>
            <w:tcW w:w="8188" w:type="dxa"/>
          </w:tcPr>
          <w:p w14:paraId="069FA82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787DCE4C" w14:textId="77777777" w:rsidTr="004153EE">
        <w:trPr>
          <w:jc w:val="center"/>
        </w:trPr>
        <w:tc>
          <w:tcPr>
            <w:tcW w:w="5807" w:type="dxa"/>
          </w:tcPr>
          <w:p w14:paraId="071B622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1 - desna</w:t>
            </w:r>
          </w:p>
        </w:tc>
        <w:tc>
          <w:tcPr>
            <w:tcW w:w="8188" w:type="dxa"/>
          </w:tcPr>
          <w:p w14:paraId="40903CE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50A7452D" w14:textId="77777777" w:rsidTr="004153EE">
        <w:trPr>
          <w:jc w:val="center"/>
        </w:trPr>
        <w:tc>
          <w:tcPr>
            <w:tcW w:w="5807" w:type="dxa"/>
          </w:tcPr>
          <w:p w14:paraId="0D602C0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2 - leva</w:t>
            </w:r>
          </w:p>
        </w:tc>
        <w:tc>
          <w:tcPr>
            <w:tcW w:w="8188" w:type="dxa"/>
          </w:tcPr>
          <w:p w14:paraId="3D85CA1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0266FB28" w14:textId="77777777" w:rsidTr="004153EE">
        <w:trPr>
          <w:jc w:val="center"/>
        </w:trPr>
        <w:tc>
          <w:tcPr>
            <w:tcW w:w="5807" w:type="dxa"/>
          </w:tcPr>
          <w:p w14:paraId="3C15A13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2 - desna</w:t>
            </w:r>
          </w:p>
        </w:tc>
        <w:tc>
          <w:tcPr>
            <w:tcW w:w="8188" w:type="dxa"/>
          </w:tcPr>
          <w:p w14:paraId="24D7B5D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19F1395D" w14:textId="77777777" w:rsidTr="004153EE">
        <w:trPr>
          <w:jc w:val="center"/>
        </w:trPr>
        <w:tc>
          <w:tcPr>
            <w:tcW w:w="5807" w:type="dxa"/>
          </w:tcPr>
          <w:p w14:paraId="43BDD40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3 - leva</w:t>
            </w:r>
          </w:p>
        </w:tc>
        <w:tc>
          <w:tcPr>
            <w:tcW w:w="8188" w:type="dxa"/>
          </w:tcPr>
          <w:p w14:paraId="647C91C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7E27B34A" w14:textId="77777777" w:rsidTr="004153EE">
        <w:trPr>
          <w:jc w:val="center"/>
        </w:trPr>
        <w:tc>
          <w:tcPr>
            <w:tcW w:w="5807" w:type="dxa"/>
          </w:tcPr>
          <w:p w14:paraId="563275D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3 - desna</w:t>
            </w:r>
          </w:p>
        </w:tc>
        <w:tc>
          <w:tcPr>
            <w:tcW w:w="8188" w:type="dxa"/>
          </w:tcPr>
          <w:p w14:paraId="68E040E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591EFAF2" w14:textId="77777777" w:rsidTr="004153EE">
        <w:trPr>
          <w:jc w:val="center"/>
        </w:trPr>
        <w:tc>
          <w:tcPr>
            <w:tcW w:w="5807" w:type="dxa"/>
          </w:tcPr>
          <w:p w14:paraId="54160D0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4 - leva</w:t>
            </w:r>
          </w:p>
        </w:tc>
        <w:tc>
          <w:tcPr>
            <w:tcW w:w="8188" w:type="dxa"/>
          </w:tcPr>
          <w:p w14:paraId="6CFDA13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64FC0BDA" w14:textId="77777777" w:rsidTr="004153EE">
        <w:trPr>
          <w:jc w:val="center"/>
        </w:trPr>
        <w:tc>
          <w:tcPr>
            <w:tcW w:w="5807" w:type="dxa"/>
          </w:tcPr>
          <w:p w14:paraId="148DFDD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PODKOLENSKA PROTEZA ZA KATEGORIJO 4 - desna</w:t>
            </w:r>
          </w:p>
        </w:tc>
        <w:tc>
          <w:tcPr>
            <w:tcW w:w="8188" w:type="dxa"/>
          </w:tcPr>
          <w:p w14:paraId="264FF87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421BC917" w14:textId="77777777" w:rsidTr="004153EE">
        <w:trPr>
          <w:jc w:val="center"/>
        </w:trPr>
        <w:tc>
          <w:tcPr>
            <w:tcW w:w="5807" w:type="dxa"/>
          </w:tcPr>
          <w:p w14:paraId="345F987E"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 xml:space="preserve">Č. Proteze po </w:t>
            </w:r>
            <w:proofErr w:type="spellStart"/>
            <w:r w:rsidRPr="00F22DF0">
              <w:rPr>
                <w:rFonts w:asciiTheme="minorHAnsi" w:hAnsiTheme="minorHAnsi" w:cstheme="minorHAnsi"/>
                <w:b/>
                <w:bCs/>
              </w:rPr>
              <w:t>eksartikulaciji</w:t>
            </w:r>
            <w:proofErr w:type="spellEnd"/>
            <w:r w:rsidRPr="00F22DF0">
              <w:rPr>
                <w:rFonts w:asciiTheme="minorHAnsi" w:hAnsiTheme="minorHAnsi" w:cstheme="minorHAnsi"/>
                <w:b/>
                <w:bCs/>
              </w:rPr>
              <w:t xml:space="preserve"> kolena </w:t>
            </w:r>
          </w:p>
        </w:tc>
        <w:tc>
          <w:tcPr>
            <w:tcW w:w="8188" w:type="dxa"/>
          </w:tcPr>
          <w:p w14:paraId="5269DBA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kolenu ali enakovredna prirojena pomanjkljivost uda in uporaba proteze kot glavne vsakodnevne proteze, glede na razvrstitev v kategorijo. </w:t>
            </w:r>
          </w:p>
        </w:tc>
      </w:tr>
      <w:tr w:rsidR="00F22DF0" w:rsidRPr="00F22DF0" w14:paraId="3AEB26CC" w14:textId="77777777" w:rsidTr="004153EE">
        <w:trPr>
          <w:jc w:val="center"/>
        </w:trPr>
        <w:tc>
          <w:tcPr>
            <w:tcW w:w="5807" w:type="dxa"/>
          </w:tcPr>
          <w:p w14:paraId="3EFE5F2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KOLENA ZA KATEGORIJO 1 - leva</w:t>
            </w:r>
          </w:p>
        </w:tc>
        <w:tc>
          <w:tcPr>
            <w:tcW w:w="8188" w:type="dxa"/>
          </w:tcPr>
          <w:p w14:paraId="3F9464C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6EB674E4" w14:textId="77777777" w:rsidTr="004153EE">
        <w:trPr>
          <w:jc w:val="center"/>
        </w:trPr>
        <w:tc>
          <w:tcPr>
            <w:tcW w:w="5807" w:type="dxa"/>
          </w:tcPr>
          <w:p w14:paraId="6A3C274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KOLENA ZA KATEGORIJO 1 - desna</w:t>
            </w:r>
          </w:p>
        </w:tc>
        <w:tc>
          <w:tcPr>
            <w:tcW w:w="8188" w:type="dxa"/>
          </w:tcPr>
          <w:p w14:paraId="20BC312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1C61DB24" w14:textId="77777777" w:rsidTr="004153EE">
        <w:trPr>
          <w:jc w:val="center"/>
        </w:trPr>
        <w:tc>
          <w:tcPr>
            <w:tcW w:w="5807" w:type="dxa"/>
          </w:tcPr>
          <w:p w14:paraId="68AF32D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PROTEZA PO EKSARTIKULACIJI KOLENA ZA KATEGORIJO 2 - leva </w:t>
            </w:r>
          </w:p>
        </w:tc>
        <w:tc>
          <w:tcPr>
            <w:tcW w:w="8188" w:type="dxa"/>
          </w:tcPr>
          <w:p w14:paraId="243EE84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759091F5" w14:textId="77777777" w:rsidTr="004153EE">
        <w:trPr>
          <w:jc w:val="center"/>
        </w:trPr>
        <w:tc>
          <w:tcPr>
            <w:tcW w:w="5807" w:type="dxa"/>
          </w:tcPr>
          <w:p w14:paraId="7120A46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KOLENA ZA KATEGORIJO 2 - desna</w:t>
            </w:r>
          </w:p>
        </w:tc>
        <w:tc>
          <w:tcPr>
            <w:tcW w:w="8188" w:type="dxa"/>
          </w:tcPr>
          <w:p w14:paraId="0C5009B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23662123" w14:textId="77777777" w:rsidTr="004153EE">
        <w:trPr>
          <w:jc w:val="center"/>
        </w:trPr>
        <w:tc>
          <w:tcPr>
            <w:tcW w:w="5807" w:type="dxa"/>
          </w:tcPr>
          <w:p w14:paraId="463C48D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PROTEZA PO EKSARTIKULACIJI KOLENA ZA KATEGORIJO 3 - leva </w:t>
            </w:r>
          </w:p>
        </w:tc>
        <w:tc>
          <w:tcPr>
            <w:tcW w:w="8188" w:type="dxa"/>
          </w:tcPr>
          <w:p w14:paraId="11C3E64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2155EFF6" w14:textId="77777777" w:rsidTr="004153EE">
        <w:trPr>
          <w:jc w:val="center"/>
        </w:trPr>
        <w:tc>
          <w:tcPr>
            <w:tcW w:w="5807" w:type="dxa"/>
          </w:tcPr>
          <w:p w14:paraId="2012126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KOLENA ZA KATEGORIJO 3 - desna</w:t>
            </w:r>
          </w:p>
        </w:tc>
        <w:tc>
          <w:tcPr>
            <w:tcW w:w="8188" w:type="dxa"/>
          </w:tcPr>
          <w:p w14:paraId="7058FFB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17F1A170" w14:textId="77777777" w:rsidTr="004153EE">
        <w:trPr>
          <w:jc w:val="center"/>
        </w:trPr>
        <w:tc>
          <w:tcPr>
            <w:tcW w:w="5807" w:type="dxa"/>
          </w:tcPr>
          <w:p w14:paraId="78E36EE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PROTEZA PO EKSARTIKULACIJI KOLENA ZA KATEGORIJO 4 - leva </w:t>
            </w:r>
          </w:p>
        </w:tc>
        <w:tc>
          <w:tcPr>
            <w:tcW w:w="8188" w:type="dxa"/>
          </w:tcPr>
          <w:p w14:paraId="4823940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5BB95288" w14:textId="77777777" w:rsidTr="004153EE">
        <w:trPr>
          <w:jc w:val="center"/>
        </w:trPr>
        <w:tc>
          <w:tcPr>
            <w:tcW w:w="5807" w:type="dxa"/>
          </w:tcPr>
          <w:p w14:paraId="2BCB0C9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lastRenderedPageBreak/>
              <w:t>PROTEZA PO EKSARTIKULACIJI KOLENA ZA KATEGORIJO 4 - desna</w:t>
            </w:r>
          </w:p>
        </w:tc>
        <w:tc>
          <w:tcPr>
            <w:tcW w:w="8188" w:type="dxa"/>
          </w:tcPr>
          <w:p w14:paraId="27AE107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3B4129CE" w14:textId="77777777" w:rsidTr="004153EE">
        <w:trPr>
          <w:jc w:val="center"/>
        </w:trPr>
        <w:tc>
          <w:tcPr>
            <w:tcW w:w="5807" w:type="dxa"/>
          </w:tcPr>
          <w:p w14:paraId="6FA00DEF"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D. Nadkolenske proteze </w:t>
            </w:r>
          </w:p>
        </w:tc>
        <w:tc>
          <w:tcPr>
            <w:tcW w:w="8188" w:type="dxa"/>
          </w:tcPr>
          <w:p w14:paraId="6A43848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kolkom in kolenom ali enakovredna prirojena ali pridobljena pomanjkljivost uda in uporaba proteze kot glavne vsakodnevne proteze, glede na razvrstitev v kategorijo.</w:t>
            </w:r>
          </w:p>
        </w:tc>
      </w:tr>
      <w:tr w:rsidR="00F22DF0" w:rsidRPr="00F22DF0" w14:paraId="1D1C05E2" w14:textId="77777777" w:rsidTr="004153EE">
        <w:trPr>
          <w:jc w:val="center"/>
        </w:trPr>
        <w:tc>
          <w:tcPr>
            <w:tcW w:w="5807" w:type="dxa"/>
          </w:tcPr>
          <w:p w14:paraId="4DEDA51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1 - leva</w:t>
            </w:r>
          </w:p>
        </w:tc>
        <w:tc>
          <w:tcPr>
            <w:tcW w:w="8188" w:type="dxa"/>
          </w:tcPr>
          <w:p w14:paraId="30E35AB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1A43D9E8" w14:textId="77777777" w:rsidTr="004153EE">
        <w:trPr>
          <w:jc w:val="center"/>
        </w:trPr>
        <w:tc>
          <w:tcPr>
            <w:tcW w:w="5807" w:type="dxa"/>
          </w:tcPr>
          <w:p w14:paraId="571A7C0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1 - desna</w:t>
            </w:r>
          </w:p>
        </w:tc>
        <w:tc>
          <w:tcPr>
            <w:tcW w:w="8188" w:type="dxa"/>
          </w:tcPr>
          <w:p w14:paraId="2E15ED7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1D96C436" w14:textId="77777777" w:rsidTr="004153EE">
        <w:trPr>
          <w:jc w:val="center"/>
        </w:trPr>
        <w:tc>
          <w:tcPr>
            <w:tcW w:w="5807" w:type="dxa"/>
          </w:tcPr>
          <w:p w14:paraId="380B4D6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2 - leva</w:t>
            </w:r>
          </w:p>
        </w:tc>
        <w:tc>
          <w:tcPr>
            <w:tcW w:w="8188" w:type="dxa"/>
          </w:tcPr>
          <w:p w14:paraId="24A65EF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05A4D6C5" w14:textId="77777777" w:rsidTr="004153EE">
        <w:trPr>
          <w:jc w:val="center"/>
        </w:trPr>
        <w:tc>
          <w:tcPr>
            <w:tcW w:w="5807" w:type="dxa"/>
          </w:tcPr>
          <w:p w14:paraId="3BF21D3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2 - desna</w:t>
            </w:r>
          </w:p>
        </w:tc>
        <w:tc>
          <w:tcPr>
            <w:tcW w:w="8188" w:type="dxa"/>
          </w:tcPr>
          <w:p w14:paraId="5257996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3E9FCE9D" w14:textId="77777777" w:rsidTr="004153EE">
        <w:trPr>
          <w:jc w:val="center"/>
        </w:trPr>
        <w:tc>
          <w:tcPr>
            <w:tcW w:w="5807" w:type="dxa"/>
          </w:tcPr>
          <w:p w14:paraId="1FCFE895"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3 - leva</w:t>
            </w:r>
          </w:p>
        </w:tc>
        <w:tc>
          <w:tcPr>
            <w:tcW w:w="8188" w:type="dxa"/>
          </w:tcPr>
          <w:p w14:paraId="061A6BA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29B14D3F" w14:textId="77777777" w:rsidTr="004153EE">
        <w:trPr>
          <w:jc w:val="center"/>
        </w:trPr>
        <w:tc>
          <w:tcPr>
            <w:tcW w:w="5807" w:type="dxa"/>
          </w:tcPr>
          <w:p w14:paraId="13C62FA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3 - desna</w:t>
            </w:r>
          </w:p>
        </w:tc>
        <w:tc>
          <w:tcPr>
            <w:tcW w:w="8188" w:type="dxa"/>
          </w:tcPr>
          <w:p w14:paraId="35200D7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42102B5D" w14:textId="77777777" w:rsidTr="004153EE">
        <w:trPr>
          <w:jc w:val="center"/>
        </w:trPr>
        <w:tc>
          <w:tcPr>
            <w:tcW w:w="5807" w:type="dxa"/>
          </w:tcPr>
          <w:p w14:paraId="11ED3A83"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NADKOLENSKA PROTEZA ZA KATEGORIJO 4 - leva</w:t>
            </w:r>
          </w:p>
        </w:tc>
        <w:tc>
          <w:tcPr>
            <w:tcW w:w="8188" w:type="dxa"/>
          </w:tcPr>
          <w:p w14:paraId="54EA7826"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w:t>
            </w:r>
          </w:p>
        </w:tc>
      </w:tr>
      <w:tr w:rsidR="00F22DF0" w:rsidRPr="00F22DF0" w14:paraId="2D0A1AB6" w14:textId="77777777" w:rsidTr="004153EE">
        <w:trPr>
          <w:jc w:val="center"/>
        </w:trPr>
        <w:tc>
          <w:tcPr>
            <w:tcW w:w="5807" w:type="dxa"/>
          </w:tcPr>
          <w:p w14:paraId="015C554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NADKOLENSKA PROTEZA ZA KATEGORIJO 4 - desna</w:t>
            </w:r>
          </w:p>
        </w:tc>
        <w:tc>
          <w:tcPr>
            <w:tcW w:w="8188" w:type="dxa"/>
          </w:tcPr>
          <w:p w14:paraId="4E40F52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2A842CB1" w14:textId="77777777" w:rsidTr="004153EE">
        <w:trPr>
          <w:jc w:val="center"/>
        </w:trPr>
        <w:tc>
          <w:tcPr>
            <w:tcW w:w="5807" w:type="dxa"/>
          </w:tcPr>
          <w:p w14:paraId="77AF7DDF"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 xml:space="preserve">E. Proteze po </w:t>
            </w:r>
            <w:proofErr w:type="spellStart"/>
            <w:r w:rsidRPr="00F22DF0">
              <w:rPr>
                <w:rFonts w:asciiTheme="minorHAnsi" w:hAnsiTheme="minorHAnsi" w:cstheme="minorHAnsi"/>
                <w:b/>
                <w:bCs/>
              </w:rPr>
              <w:t>eksartikulaciji</w:t>
            </w:r>
            <w:proofErr w:type="spellEnd"/>
            <w:r w:rsidRPr="00F22DF0">
              <w:rPr>
                <w:rFonts w:asciiTheme="minorHAnsi" w:hAnsiTheme="minorHAnsi" w:cstheme="minorHAnsi"/>
                <w:b/>
                <w:bCs/>
              </w:rPr>
              <w:t xml:space="preserve"> kolka </w:t>
            </w:r>
          </w:p>
        </w:tc>
        <w:tc>
          <w:tcPr>
            <w:tcW w:w="8188" w:type="dxa"/>
          </w:tcPr>
          <w:p w14:paraId="227CD85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kolku ali enakovredna prirojena ali pridobljena pomanjkljivost uda in uporaba proteze kot glavne vsakodnevne proteze, glede na razvrstitev v kategorijo. </w:t>
            </w:r>
          </w:p>
        </w:tc>
      </w:tr>
      <w:tr w:rsidR="00F22DF0" w:rsidRPr="00F22DF0" w14:paraId="3F26964D" w14:textId="77777777" w:rsidTr="004153EE">
        <w:trPr>
          <w:jc w:val="center"/>
        </w:trPr>
        <w:tc>
          <w:tcPr>
            <w:tcW w:w="5807" w:type="dxa"/>
          </w:tcPr>
          <w:p w14:paraId="2BB346C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1 - leva</w:t>
            </w:r>
          </w:p>
        </w:tc>
        <w:tc>
          <w:tcPr>
            <w:tcW w:w="8188" w:type="dxa"/>
          </w:tcPr>
          <w:p w14:paraId="17AF679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34B23600" w14:textId="77777777" w:rsidTr="004153EE">
        <w:trPr>
          <w:jc w:val="center"/>
        </w:trPr>
        <w:tc>
          <w:tcPr>
            <w:tcW w:w="5807" w:type="dxa"/>
          </w:tcPr>
          <w:p w14:paraId="4660DE84"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1 - desna</w:t>
            </w:r>
          </w:p>
        </w:tc>
        <w:tc>
          <w:tcPr>
            <w:tcW w:w="8188" w:type="dxa"/>
          </w:tcPr>
          <w:p w14:paraId="0D453FE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04AE42B0" w14:textId="77777777" w:rsidTr="004153EE">
        <w:trPr>
          <w:jc w:val="center"/>
        </w:trPr>
        <w:tc>
          <w:tcPr>
            <w:tcW w:w="5807" w:type="dxa"/>
          </w:tcPr>
          <w:p w14:paraId="33CE5BB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2 - leva</w:t>
            </w:r>
          </w:p>
        </w:tc>
        <w:tc>
          <w:tcPr>
            <w:tcW w:w="8188" w:type="dxa"/>
          </w:tcPr>
          <w:p w14:paraId="0EA2554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70D8C921" w14:textId="77777777" w:rsidTr="004153EE">
        <w:trPr>
          <w:jc w:val="center"/>
        </w:trPr>
        <w:tc>
          <w:tcPr>
            <w:tcW w:w="5807" w:type="dxa"/>
          </w:tcPr>
          <w:p w14:paraId="2C410EC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2 - desna</w:t>
            </w:r>
          </w:p>
        </w:tc>
        <w:tc>
          <w:tcPr>
            <w:tcW w:w="8188" w:type="dxa"/>
          </w:tcPr>
          <w:p w14:paraId="56E02AD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3AB1AC32" w14:textId="77777777" w:rsidTr="004153EE">
        <w:trPr>
          <w:jc w:val="center"/>
        </w:trPr>
        <w:tc>
          <w:tcPr>
            <w:tcW w:w="5807" w:type="dxa"/>
          </w:tcPr>
          <w:p w14:paraId="47A8F252"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PROTEZA PO EKSARTIKULACIJI KOLKA ZA KATEGORIJO 3 - leva</w:t>
            </w:r>
          </w:p>
        </w:tc>
        <w:tc>
          <w:tcPr>
            <w:tcW w:w="8188" w:type="dxa"/>
          </w:tcPr>
          <w:p w14:paraId="37650D08"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w:t>
            </w:r>
          </w:p>
        </w:tc>
      </w:tr>
      <w:tr w:rsidR="00F22DF0" w:rsidRPr="00F22DF0" w14:paraId="69E97B2F" w14:textId="77777777" w:rsidTr="004153EE">
        <w:trPr>
          <w:jc w:val="center"/>
        </w:trPr>
        <w:tc>
          <w:tcPr>
            <w:tcW w:w="5807" w:type="dxa"/>
          </w:tcPr>
          <w:p w14:paraId="4D27CE28"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PROTEZA PO EKSARTIKULACIJI KOLKA ZA KATEGORIJO 3 - desna</w:t>
            </w:r>
          </w:p>
        </w:tc>
        <w:tc>
          <w:tcPr>
            <w:tcW w:w="8188" w:type="dxa"/>
          </w:tcPr>
          <w:p w14:paraId="0B1CC620"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w:t>
            </w:r>
          </w:p>
        </w:tc>
      </w:tr>
      <w:tr w:rsidR="00F22DF0" w:rsidRPr="00F22DF0" w14:paraId="5571933A" w14:textId="77777777" w:rsidTr="004153EE">
        <w:trPr>
          <w:jc w:val="center"/>
        </w:trPr>
        <w:tc>
          <w:tcPr>
            <w:tcW w:w="5807" w:type="dxa"/>
          </w:tcPr>
          <w:p w14:paraId="3D27B7C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4 - leva</w:t>
            </w:r>
          </w:p>
        </w:tc>
        <w:tc>
          <w:tcPr>
            <w:tcW w:w="8188" w:type="dxa"/>
          </w:tcPr>
          <w:p w14:paraId="37C32BB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7602ECD2" w14:textId="77777777" w:rsidTr="004153EE">
        <w:trPr>
          <w:jc w:val="center"/>
        </w:trPr>
        <w:tc>
          <w:tcPr>
            <w:tcW w:w="5807" w:type="dxa"/>
          </w:tcPr>
          <w:p w14:paraId="012A004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EKSARTIKULACIJI KOLKA ZA KATEGORIJO 4 - desna</w:t>
            </w:r>
          </w:p>
        </w:tc>
        <w:tc>
          <w:tcPr>
            <w:tcW w:w="8188" w:type="dxa"/>
          </w:tcPr>
          <w:p w14:paraId="435A307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09005CE5" w14:textId="77777777" w:rsidTr="004153EE">
        <w:trPr>
          <w:jc w:val="center"/>
        </w:trPr>
        <w:tc>
          <w:tcPr>
            <w:tcW w:w="5807" w:type="dxa"/>
          </w:tcPr>
          <w:p w14:paraId="69442F8B"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t xml:space="preserve">F. Proteza po </w:t>
            </w:r>
            <w:proofErr w:type="spellStart"/>
            <w:r w:rsidRPr="00F22DF0">
              <w:rPr>
                <w:rFonts w:asciiTheme="minorHAnsi" w:hAnsiTheme="minorHAnsi" w:cstheme="minorHAnsi"/>
                <w:b/>
                <w:bCs/>
              </w:rPr>
              <w:t>hemipelvektomiji</w:t>
            </w:r>
            <w:proofErr w:type="spellEnd"/>
            <w:r w:rsidRPr="00F22DF0">
              <w:rPr>
                <w:rFonts w:asciiTheme="minorHAnsi" w:hAnsiTheme="minorHAnsi" w:cstheme="minorHAnsi"/>
                <w:b/>
                <w:bCs/>
              </w:rPr>
              <w:t xml:space="preserve"> kolka</w:t>
            </w:r>
          </w:p>
        </w:tc>
        <w:tc>
          <w:tcPr>
            <w:tcW w:w="8188" w:type="dxa"/>
          </w:tcPr>
          <w:p w14:paraId="77E0E00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spodnjega uda, skupaj z delom ali s celotno polovico medenice, ali enakovredna prirojena ali pridobljena pomanjkljivost uda in uporaba proteze kot glavne vsakodnevne proteze, glede na razvrstitev v kategorijo.</w:t>
            </w:r>
          </w:p>
        </w:tc>
      </w:tr>
      <w:tr w:rsidR="00F22DF0" w:rsidRPr="00F22DF0" w14:paraId="6FF4AD58" w14:textId="77777777" w:rsidTr="004153EE">
        <w:trPr>
          <w:jc w:val="center"/>
        </w:trPr>
        <w:tc>
          <w:tcPr>
            <w:tcW w:w="5807" w:type="dxa"/>
          </w:tcPr>
          <w:p w14:paraId="6DF86E9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1 - leva</w:t>
            </w:r>
          </w:p>
        </w:tc>
        <w:tc>
          <w:tcPr>
            <w:tcW w:w="8188" w:type="dxa"/>
          </w:tcPr>
          <w:p w14:paraId="6EB6A56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 xml:space="preserve">. </w:t>
            </w:r>
          </w:p>
        </w:tc>
      </w:tr>
      <w:tr w:rsidR="00F22DF0" w:rsidRPr="00F22DF0" w14:paraId="2806701A" w14:textId="77777777" w:rsidTr="004153EE">
        <w:trPr>
          <w:jc w:val="center"/>
        </w:trPr>
        <w:tc>
          <w:tcPr>
            <w:tcW w:w="5807" w:type="dxa"/>
          </w:tcPr>
          <w:p w14:paraId="18AB0115"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PROTEZA PO HEMIPELVEKTOMIJI ZA KATEGORIJO 1 - desna</w:t>
            </w:r>
          </w:p>
        </w:tc>
        <w:tc>
          <w:tcPr>
            <w:tcW w:w="8188" w:type="dxa"/>
          </w:tcPr>
          <w:p w14:paraId="73553CB2"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Razvrstitev v kategorijo 1</w:t>
            </w:r>
            <w:r w:rsidRPr="00F22DF0">
              <w:rPr>
                <w:rFonts w:asciiTheme="minorHAnsi" w:hAnsiTheme="minorHAnsi" w:cstheme="minorHAnsi"/>
                <w:vertAlign w:val="superscript"/>
              </w:rPr>
              <w:t>1</w:t>
            </w:r>
            <w:r w:rsidRPr="00F22DF0">
              <w:rPr>
                <w:rFonts w:asciiTheme="minorHAnsi" w:hAnsiTheme="minorHAnsi" w:cstheme="minorHAnsi"/>
              </w:rPr>
              <w:t>.</w:t>
            </w:r>
          </w:p>
        </w:tc>
      </w:tr>
      <w:tr w:rsidR="00F22DF0" w:rsidRPr="00F22DF0" w14:paraId="0E6133FF" w14:textId="77777777" w:rsidTr="004153EE">
        <w:trPr>
          <w:jc w:val="center"/>
        </w:trPr>
        <w:tc>
          <w:tcPr>
            <w:tcW w:w="5807" w:type="dxa"/>
          </w:tcPr>
          <w:p w14:paraId="1A075D9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2 - leva</w:t>
            </w:r>
          </w:p>
        </w:tc>
        <w:tc>
          <w:tcPr>
            <w:tcW w:w="8188" w:type="dxa"/>
          </w:tcPr>
          <w:p w14:paraId="279EB3B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5A4FE9AA" w14:textId="77777777" w:rsidTr="004153EE">
        <w:trPr>
          <w:jc w:val="center"/>
        </w:trPr>
        <w:tc>
          <w:tcPr>
            <w:tcW w:w="5807" w:type="dxa"/>
          </w:tcPr>
          <w:p w14:paraId="4214802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2 - desna</w:t>
            </w:r>
          </w:p>
        </w:tc>
        <w:tc>
          <w:tcPr>
            <w:tcW w:w="8188" w:type="dxa"/>
          </w:tcPr>
          <w:p w14:paraId="2785FD3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2</w:t>
            </w:r>
            <w:r w:rsidRPr="00F22DF0">
              <w:rPr>
                <w:rFonts w:asciiTheme="minorHAnsi" w:hAnsiTheme="minorHAnsi" w:cstheme="minorHAnsi"/>
                <w:vertAlign w:val="superscript"/>
              </w:rPr>
              <w:t>2</w:t>
            </w:r>
            <w:r w:rsidRPr="00F22DF0">
              <w:rPr>
                <w:rFonts w:asciiTheme="minorHAnsi" w:hAnsiTheme="minorHAnsi" w:cstheme="minorHAnsi"/>
              </w:rPr>
              <w:t xml:space="preserve">. </w:t>
            </w:r>
          </w:p>
        </w:tc>
      </w:tr>
      <w:tr w:rsidR="00F22DF0" w:rsidRPr="00F22DF0" w14:paraId="245A810D" w14:textId="77777777" w:rsidTr="004153EE">
        <w:trPr>
          <w:jc w:val="center"/>
        </w:trPr>
        <w:tc>
          <w:tcPr>
            <w:tcW w:w="5807" w:type="dxa"/>
          </w:tcPr>
          <w:p w14:paraId="46C411E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3 - leva</w:t>
            </w:r>
          </w:p>
        </w:tc>
        <w:tc>
          <w:tcPr>
            <w:tcW w:w="8188" w:type="dxa"/>
          </w:tcPr>
          <w:p w14:paraId="6AF06B8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21A236EB" w14:textId="77777777" w:rsidTr="004153EE">
        <w:trPr>
          <w:jc w:val="center"/>
        </w:trPr>
        <w:tc>
          <w:tcPr>
            <w:tcW w:w="5807" w:type="dxa"/>
          </w:tcPr>
          <w:p w14:paraId="3F15833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3 - desna</w:t>
            </w:r>
          </w:p>
        </w:tc>
        <w:tc>
          <w:tcPr>
            <w:tcW w:w="8188" w:type="dxa"/>
          </w:tcPr>
          <w:p w14:paraId="37570D3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3</w:t>
            </w:r>
            <w:r w:rsidRPr="00F22DF0">
              <w:rPr>
                <w:rFonts w:asciiTheme="minorHAnsi" w:hAnsiTheme="minorHAnsi" w:cstheme="minorHAnsi"/>
                <w:vertAlign w:val="superscript"/>
              </w:rPr>
              <w:t>3</w:t>
            </w:r>
            <w:r w:rsidRPr="00F22DF0">
              <w:rPr>
                <w:rFonts w:asciiTheme="minorHAnsi" w:hAnsiTheme="minorHAnsi" w:cstheme="minorHAnsi"/>
              </w:rPr>
              <w:t xml:space="preserve">. </w:t>
            </w:r>
          </w:p>
        </w:tc>
      </w:tr>
      <w:tr w:rsidR="00F22DF0" w:rsidRPr="00F22DF0" w14:paraId="3049DF39" w14:textId="77777777" w:rsidTr="004153EE">
        <w:trPr>
          <w:jc w:val="center"/>
        </w:trPr>
        <w:tc>
          <w:tcPr>
            <w:tcW w:w="5807" w:type="dxa"/>
          </w:tcPr>
          <w:p w14:paraId="6721A398"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4 - leva</w:t>
            </w:r>
          </w:p>
        </w:tc>
        <w:tc>
          <w:tcPr>
            <w:tcW w:w="8188" w:type="dxa"/>
          </w:tcPr>
          <w:p w14:paraId="108DF05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0B004F81" w14:textId="77777777" w:rsidTr="004153EE">
        <w:trPr>
          <w:jc w:val="center"/>
        </w:trPr>
        <w:tc>
          <w:tcPr>
            <w:tcW w:w="5807" w:type="dxa"/>
          </w:tcPr>
          <w:p w14:paraId="1D05483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PROTEZA PO HEMIPELVEKTOMIJI ZA KATEGORIJO 4 - desna</w:t>
            </w:r>
          </w:p>
        </w:tc>
        <w:tc>
          <w:tcPr>
            <w:tcW w:w="8188" w:type="dxa"/>
          </w:tcPr>
          <w:p w14:paraId="6EB0AD9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Razvrstitev v kategorijo 4</w:t>
            </w:r>
            <w:r w:rsidRPr="00F22DF0">
              <w:rPr>
                <w:rFonts w:asciiTheme="minorHAnsi" w:hAnsiTheme="minorHAnsi" w:cstheme="minorHAnsi"/>
                <w:vertAlign w:val="superscript"/>
              </w:rPr>
              <w:t>4</w:t>
            </w:r>
            <w:r w:rsidRPr="00F22DF0">
              <w:rPr>
                <w:rFonts w:asciiTheme="minorHAnsi" w:hAnsiTheme="minorHAnsi" w:cstheme="minorHAnsi"/>
              </w:rPr>
              <w:t xml:space="preserve">. </w:t>
            </w:r>
          </w:p>
        </w:tc>
      </w:tr>
      <w:tr w:rsidR="00F22DF0" w:rsidRPr="00F22DF0" w14:paraId="57DCCC9C" w14:textId="77777777" w:rsidTr="004153EE">
        <w:trPr>
          <w:jc w:val="center"/>
        </w:trPr>
        <w:tc>
          <w:tcPr>
            <w:tcW w:w="5807" w:type="dxa"/>
          </w:tcPr>
          <w:p w14:paraId="25F6ACA8" w14:textId="77777777" w:rsidR="00F22DF0" w:rsidRPr="00F22DF0" w:rsidRDefault="00F22DF0" w:rsidP="005D2AA1">
            <w:pPr>
              <w:rPr>
                <w:rFonts w:asciiTheme="minorHAnsi" w:hAnsiTheme="minorHAnsi" w:cstheme="minorHAnsi"/>
              </w:rPr>
            </w:pPr>
            <w:r w:rsidRPr="00F22DF0">
              <w:rPr>
                <w:rFonts w:asciiTheme="minorHAnsi" w:hAnsiTheme="minorHAnsi" w:cstheme="minorHAnsi"/>
                <w:b/>
                <w:bCs/>
              </w:rPr>
              <w:lastRenderedPageBreak/>
              <w:t>G. Začasne proteze za osebe z amputacijo spodnjih udov</w:t>
            </w:r>
          </w:p>
        </w:tc>
        <w:tc>
          <w:tcPr>
            <w:tcW w:w="8188" w:type="dxa"/>
          </w:tcPr>
          <w:p w14:paraId="034A63A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w:t>
            </w:r>
          </w:p>
        </w:tc>
      </w:tr>
      <w:tr w:rsidR="00F22DF0" w:rsidRPr="00F22DF0" w14:paraId="35A4872F" w14:textId="77777777" w:rsidTr="004153EE">
        <w:trPr>
          <w:jc w:val="center"/>
        </w:trPr>
        <w:tc>
          <w:tcPr>
            <w:tcW w:w="5807" w:type="dxa"/>
          </w:tcPr>
          <w:p w14:paraId="4CA2748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ZAČASNA PROTEZA PO AMPUTACIJI DELA STOPALA - leva</w:t>
            </w:r>
          </w:p>
        </w:tc>
        <w:tc>
          <w:tcPr>
            <w:tcW w:w="8188" w:type="dxa"/>
          </w:tcPr>
          <w:p w14:paraId="0F5E746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gležnjem in koncem prstov ali amputacija stopala med stopalnico in koncem prstov, ki obsega celoten palec in/ali vse ostale prste, ali enakovredna prirojena ali pridobljena pomanjkljivost uda, kjer pričakujemo spremembo oblike ali volumna krna pred prvo ali ponovno oskrbo z dokončno protezo, in razvrstitev v kategorijo 1 ali več.</w:t>
            </w:r>
          </w:p>
        </w:tc>
      </w:tr>
      <w:tr w:rsidR="00F22DF0" w:rsidRPr="00F22DF0" w14:paraId="7249540B" w14:textId="77777777" w:rsidTr="004153EE">
        <w:trPr>
          <w:jc w:val="center"/>
        </w:trPr>
        <w:tc>
          <w:tcPr>
            <w:tcW w:w="5807" w:type="dxa"/>
          </w:tcPr>
          <w:p w14:paraId="03E2E1E8"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ZAČASNA PROTEZA PO AMPUTACIJI DELA STOPALA - desna</w:t>
            </w:r>
          </w:p>
        </w:tc>
        <w:tc>
          <w:tcPr>
            <w:tcW w:w="8188" w:type="dxa"/>
          </w:tcPr>
          <w:p w14:paraId="32012DDD"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rPr>
              <w:t>Amputacija med gležnjem in koncem prstov ali amputacija stopala med stopalnico in koncem prstov, ki obsega celoten palec in/ali vse ostale prste, ali enakovredna prirojena ali pridobljena pomanjkljivost uda, kjer pričakujemo spremembo oblike ali volumna krna pred prvo ali ponovno oskrbo z dokončno protezo, in razvrstitev v kategorijo 1 ali več.</w:t>
            </w:r>
          </w:p>
        </w:tc>
      </w:tr>
      <w:tr w:rsidR="00F22DF0" w:rsidRPr="00F22DF0" w14:paraId="36FFE902" w14:textId="77777777" w:rsidTr="004153EE">
        <w:trPr>
          <w:jc w:val="center"/>
        </w:trPr>
        <w:tc>
          <w:tcPr>
            <w:tcW w:w="5807" w:type="dxa"/>
          </w:tcPr>
          <w:p w14:paraId="022A254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ZAČASNA PROTEZA PO EKSARTIKULACIJI GLEŽNJA - leva</w:t>
            </w:r>
          </w:p>
        </w:tc>
        <w:tc>
          <w:tcPr>
            <w:tcW w:w="8188" w:type="dxa"/>
          </w:tcPr>
          <w:p w14:paraId="25E400D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gležnju ali enakovredna prirojena ali pridobljena pomanjkljivost uda, kjer pričakujemo spremembo oblike ali volumna krna pred prvo ali ponovno oskrbo z dokončno protezo, in razvrstitev v kategorijo 1 ali več. </w:t>
            </w:r>
          </w:p>
        </w:tc>
      </w:tr>
      <w:tr w:rsidR="00F22DF0" w:rsidRPr="00F22DF0" w14:paraId="11C10E33" w14:textId="77777777" w:rsidTr="004153EE">
        <w:trPr>
          <w:jc w:val="center"/>
        </w:trPr>
        <w:tc>
          <w:tcPr>
            <w:tcW w:w="5807" w:type="dxa"/>
          </w:tcPr>
          <w:p w14:paraId="129ABA1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ZAČASNA PROTEZA PO EKSARTIKULACIJI GLEŽNJA - desna</w:t>
            </w:r>
          </w:p>
        </w:tc>
        <w:tc>
          <w:tcPr>
            <w:tcW w:w="8188" w:type="dxa"/>
          </w:tcPr>
          <w:p w14:paraId="54E2897B"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gležnju ali enakovredna prirojena ali pridobljena pomanjkljivost uda, kjer pričakujemo spremembo oblike ali volumna krna pred prvo ali ponovno oskrbo z dokončno protezo, in razvrstitev v kategorijo 1 ali več. </w:t>
            </w:r>
          </w:p>
        </w:tc>
      </w:tr>
      <w:tr w:rsidR="00F22DF0" w:rsidRPr="00F22DF0" w14:paraId="0CA4010C" w14:textId="77777777" w:rsidTr="004153EE">
        <w:trPr>
          <w:jc w:val="center"/>
        </w:trPr>
        <w:tc>
          <w:tcPr>
            <w:tcW w:w="5807" w:type="dxa"/>
          </w:tcPr>
          <w:p w14:paraId="364A7E30"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PODKOLENSKA PROTEZA - leva</w:t>
            </w:r>
          </w:p>
        </w:tc>
        <w:tc>
          <w:tcPr>
            <w:tcW w:w="8188" w:type="dxa"/>
          </w:tcPr>
          <w:p w14:paraId="62D7D219"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kolenom in gležnjem ali enakovredna prirojena ali pridobljena pomanjkljivost uda, kjer pričakujemo spremembo oblike ali volumna krna pred prvo ali ponovno oskrbo z dokončno protezo, in razvrstitev v kategorijo 1 ali več.</w:t>
            </w:r>
          </w:p>
        </w:tc>
      </w:tr>
      <w:tr w:rsidR="00F22DF0" w:rsidRPr="00F22DF0" w14:paraId="6502FBB8" w14:textId="77777777" w:rsidTr="004153EE">
        <w:trPr>
          <w:jc w:val="center"/>
        </w:trPr>
        <w:tc>
          <w:tcPr>
            <w:tcW w:w="5807" w:type="dxa"/>
          </w:tcPr>
          <w:p w14:paraId="0AC8D56C"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PODKOLENSKA PROTEZA - desna</w:t>
            </w:r>
          </w:p>
        </w:tc>
        <w:tc>
          <w:tcPr>
            <w:tcW w:w="8188" w:type="dxa"/>
          </w:tcPr>
          <w:p w14:paraId="55B03C37"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kolenom in gležnjem ali enakovredna prirojena ali pridobljena pomanjkljivost uda, kjer pričakujemo spremembo oblike ali volumna krna pred prvo ali ponovno oskrbo z dokončno protezo, in razvrstitev v kategorijo 1 ali več.</w:t>
            </w:r>
          </w:p>
        </w:tc>
      </w:tr>
      <w:tr w:rsidR="00F22DF0" w:rsidRPr="00F22DF0" w14:paraId="4B65AF62" w14:textId="77777777" w:rsidTr="004153EE">
        <w:trPr>
          <w:jc w:val="center"/>
        </w:trPr>
        <w:tc>
          <w:tcPr>
            <w:tcW w:w="5807" w:type="dxa"/>
          </w:tcPr>
          <w:p w14:paraId="3E7FB7B5"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PROTEZA PO EKSARTIKULACIJI KOLENA - leva</w:t>
            </w:r>
          </w:p>
        </w:tc>
        <w:tc>
          <w:tcPr>
            <w:tcW w:w="8188" w:type="dxa"/>
          </w:tcPr>
          <w:p w14:paraId="44B769E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kolenu ali enakovredna prirojena ali pridobljena pomanjkljivost uda, kjer pričakujemo spremembo oblike ali volumna krna pred prvo ali ponovno oskrbo z dokončno protezo, in razvrstitev v kategorijo 1 ali več. </w:t>
            </w:r>
          </w:p>
        </w:tc>
      </w:tr>
      <w:tr w:rsidR="00F22DF0" w:rsidRPr="00F22DF0" w14:paraId="752B5906" w14:textId="77777777" w:rsidTr="004153EE">
        <w:trPr>
          <w:jc w:val="center"/>
        </w:trPr>
        <w:tc>
          <w:tcPr>
            <w:tcW w:w="5807" w:type="dxa"/>
          </w:tcPr>
          <w:p w14:paraId="170629DB"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PROTEZA PO EKSARTIKULACIJI KOLENA - desna</w:t>
            </w:r>
          </w:p>
        </w:tc>
        <w:tc>
          <w:tcPr>
            <w:tcW w:w="8188" w:type="dxa"/>
          </w:tcPr>
          <w:p w14:paraId="62807592"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 xml:space="preserve">Amputacija v kolenu ali enakovredna prirojena ali pridobljena pomanjkljivost uda, kjer pričakujemo spremembo oblike ali volumna krna pred prvo ali ponovno oskrbo z dokončno protezo, in razvrstitev v kategorijo 1 ali več. </w:t>
            </w:r>
          </w:p>
        </w:tc>
      </w:tr>
      <w:tr w:rsidR="00F22DF0" w:rsidRPr="00F22DF0" w14:paraId="5038EDBE" w14:textId="77777777" w:rsidTr="004153EE">
        <w:trPr>
          <w:jc w:val="center"/>
        </w:trPr>
        <w:tc>
          <w:tcPr>
            <w:tcW w:w="5807" w:type="dxa"/>
          </w:tcPr>
          <w:p w14:paraId="1B03261B"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NADKOLENSKA PROTEZA - leva</w:t>
            </w:r>
          </w:p>
        </w:tc>
        <w:tc>
          <w:tcPr>
            <w:tcW w:w="8188" w:type="dxa"/>
          </w:tcPr>
          <w:p w14:paraId="62D9951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kolkom in kolenom ali enakovredna prirojena ali pridobljena pomanjkljivost uda, kjer pričakujemo spremembo oblike ali volumna krna pred prvo ali ponovno oskrbo z dokončno protezo, in razvrstitev v kategorijo 1 ali več.</w:t>
            </w:r>
          </w:p>
        </w:tc>
      </w:tr>
      <w:tr w:rsidR="00F22DF0" w:rsidRPr="00F22DF0" w14:paraId="32C084AC" w14:textId="77777777" w:rsidTr="004153EE">
        <w:trPr>
          <w:jc w:val="center"/>
        </w:trPr>
        <w:tc>
          <w:tcPr>
            <w:tcW w:w="5807" w:type="dxa"/>
          </w:tcPr>
          <w:p w14:paraId="330564D2"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NADKOLENSKA PROTEZA - desna</w:t>
            </w:r>
          </w:p>
        </w:tc>
        <w:tc>
          <w:tcPr>
            <w:tcW w:w="8188" w:type="dxa"/>
          </w:tcPr>
          <w:p w14:paraId="70F99B1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med kolkom in kolenom ali enakovredna prirojena ali pridobljena pomanjkljivost uda, kjer pričakujemo spremembo oblike ali volumna krna pred prvo ali ponovno oskrbo z dokončno protezo, in razvrstitev v kategorijo 1 ali več.</w:t>
            </w:r>
          </w:p>
        </w:tc>
      </w:tr>
      <w:tr w:rsidR="00F22DF0" w:rsidRPr="00F22DF0" w14:paraId="5A86F549" w14:textId="77777777" w:rsidTr="004153EE">
        <w:trPr>
          <w:jc w:val="center"/>
        </w:trPr>
        <w:tc>
          <w:tcPr>
            <w:tcW w:w="5807" w:type="dxa"/>
          </w:tcPr>
          <w:p w14:paraId="1EAE8BEF" w14:textId="77777777" w:rsidR="00F22DF0" w:rsidRPr="00F22DF0" w:rsidRDefault="00F22DF0" w:rsidP="005D2AA1">
            <w:pPr>
              <w:rPr>
                <w:rFonts w:asciiTheme="minorHAnsi" w:eastAsia="Times New Roman" w:hAnsiTheme="minorHAnsi" w:cstheme="minorHAnsi"/>
                <w:b/>
                <w:bCs/>
              </w:rPr>
            </w:pPr>
            <w:r w:rsidRPr="00F22DF0">
              <w:rPr>
                <w:rFonts w:asciiTheme="minorHAnsi" w:hAnsiTheme="minorHAnsi" w:cstheme="minorHAnsi"/>
                <w:color w:val="000000"/>
              </w:rPr>
              <w:lastRenderedPageBreak/>
              <w:t>ZAČASNA PROTEZA PO EKSARTIKULACIJI KOLKA - leva</w:t>
            </w:r>
          </w:p>
        </w:tc>
        <w:tc>
          <w:tcPr>
            <w:tcW w:w="8188" w:type="dxa"/>
          </w:tcPr>
          <w:p w14:paraId="293B144F" w14:textId="77777777" w:rsidR="00F22DF0" w:rsidRPr="00F22DF0" w:rsidRDefault="00F22DF0" w:rsidP="005D2AA1">
            <w:pPr>
              <w:rPr>
                <w:rFonts w:asciiTheme="minorHAnsi" w:eastAsia="Times New Roman" w:hAnsiTheme="minorHAnsi" w:cstheme="minorHAnsi"/>
                <w:b/>
                <w:bCs/>
              </w:rPr>
            </w:pPr>
            <w:r w:rsidRPr="00F22DF0">
              <w:rPr>
                <w:rFonts w:asciiTheme="minorHAnsi" w:hAnsiTheme="minorHAnsi" w:cstheme="minorHAnsi"/>
              </w:rPr>
              <w:t>Amputacija v kolku ali enakovredna prirojena ali pridobljena pomanjkljivost uda, kjer pričakujemo spremembo oblike ali volumna krna pred prvo ali ponovno oskrbo z dokončno protezo, in razvrstitev v kategorijo 1 ali več.</w:t>
            </w:r>
          </w:p>
        </w:tc>
      </w:tr>
      <w:tr w:rsidR="00F22DF0" w:rsidRPr="00F22DF0" w14:paraId="3094F453" w14:textId="77777777" w:rsidTr="004153EE">
        <w:trPr>
          <w:jc w:val="center"/>
        </w:trPr>
        <w:tc>
          <w:tcPr>
            <w:tcW w:w="5807" w:type="dxa"/>
          </w:tcPr>
          <w:p w14:paraId="067CE284" w14:textId="77777777" w:rsidR="00F22DF0" w:rsidRPr="00F22DF0" w:rsidRDefault="00F22DF0" w:rsidP="005D2AA1">
            <w:pPr>
              <w:rPr>
                <w:rFonts w:asciiTheme="minorHAnsi" w:hAnsiTheme="minorHAnsi" w:cstheme="minorHAnsi"/>
              </w:rPr>
            </w:pPr>
            <w:r w:rsidRPr="00F22DF0">
              <w:rPr>
                <w:rFonts w:asciiTheme="minorHAnsi" w:hAnsiTheme="minorHAnsi" w:cstheme="minorHAnsi"/>
                <w:color w:val="000000"/>
              </w:rPr>
              <w:t>ZAČASNA PROTEZA PO EKSARTIKULACIJI KOLKA - desna</w:t>
            </w:r>
          </w:p>
        </w:tc>
        <w:tc>
          <w:tcPr>
            <w:tcW w:w="8188" w:type="dxa"/>
          </w:tcPr>
          <w:p w14:paraId="000A9223"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Amputacija v kolku ali enakovredna prirojena ali pridobljena pomanjkljivost uda, kjer pričakujemo spremembo oblike ali volumna krna pred prvo ali ponovno oskrbo z dokončno protezo, in razvrstitev v kategorijo 1 ali več.</w:t>
            </w:r>
          </w:p>
        </w:tc>
      </w:tr>
      <w:tr w:rsidR="00F22DF0" w:rsidRPr="00F22DF0" w14:paraId="7E3DB3BA" w14:textId="77777777" w:rsidTr="004153EE">
        <w:tblPrEx>
          <w:jc w:val="left"/>
        </w:tblPrEx>
        <w:trPr>
          <w:trHeight w:val="705"/>
        </w:trPr>
        <w:tc>
          <w:tcPr>
            <w:tcW w:w="5807" w:type="dxa"/>
            <w:noWrap/>
            <w:hideMark/>
          </w:tcPr>
          <w:p w14:paraId="5D6DE30D" w14:textId="77777777" w:rsidR="00F22DF0" w:rsidRPr="00F22DF0" w:rsidRDefault="00F22DF0" w:rsidP="005D2AA1">
            <w:pPr>
              <w:rPr>
                <w:rFonts w:asciiTheme="minorHAnsi" w:eastAsia="Times New Roman" w:hAnsiTheme="minorHAnsi" w:cstheme="minorHAnsi"/>
                <w:color w:val="000000"/>
                <w:lang w:eastAsia="sl-SI"/>
              </w:rPr>
            </w:pPr>
            <w:r w:rsidRPr="00F22DF0">
              <w:rPr>
                <w:rFonts w:asciiTheme="minorHAnsi" w:eastAsia="Times New Roman" w:hAnsiTheme="minorHAnsi" w:cstheme="minorHAnsi"/>
                <w:color w:val="000000"/>
                <w:lang w:eastAsia="sl-SI"/>
              </w:rPr>
              <w:t>ZAČASNA PROTEZA PO HEMIPELVEKTOMIJI - leva</w:t>
            </w:r>
          </w:p>
        </w:tc>
        <w:tc>
          <w:tcPr>
            <w:tcW w:w="8188" w:type="dxa"/>
            <w:hideMark/>
          </w:tcPr>
          <w:p w14:paraId="5BAC5B76"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spodnjega uda, skupaj z delom ali s celotno polovico medenice, ali enakovredna prirojena ali pridobljena pomanjkljivost uda, kjer pričakujemo spremembo oblike ali volumna krna pred prvo ali ponovno oskrbo z dokončno protezo, in razvrstitev v kategorijo 1 ali več.</w:t>
            </w:r>
          </w:p>
        </w:tc>
      </w:tr>
      <w:tr w:rsidR="00F22DF0" w:rsidRPr="00F22DF0" w14:paraId="4392C5F8" w14:textId="77777777" w:rsidTr="004153EE">
        <w:tblPrEx>
          <w:jc w:val="left"/>
        </w:tblPrEx>
        <w:trPr>
          <w:trHeight w:val="735"/>
        </w:trPr>
        <w:tc>
          <w:tcPr>
            <w:tcW w:w="5807" w:type="dxa"/>
            <w:noWrap/>
            <w:hideMark/>
          </w:tcPr>
          <w:p w14:paraId="2024DC0F" w14:textId="77777777" w:rsidR="00F22DF0" w:rsidRPr="00F22DF0" w:rsidRDefault="00F22DF0" w:rsidP="005D2AA1">
            <w:pPr>
              <w:rPr>
                <w:rFonts w:asciiTheme="minorHAnsi" w:eastAsia="Times New Roman" w:hAnsiTheme="minorHAnsi" w:cstheme="minorHAnsi"/>
                <w:color w:val="000000"/>
                <w:lang w:eastAsia="sl-SI"/>
              </w:rPr>
            </w:pPr>
            <w:r w:rsidRPr="00F22DF0">
              <w:rPr>
                <w:rFonts w:asciiTheme="minorHAnsi" w:eastAsia="Times New Roman" w:hAnsiTheme="minorHAnsi" w:cstheme="minorHAnsi"/>
                <w:color w:val="000000"/>
                <w:lang w:eastAsia="sl-SI"/>
              </w:rPr>
              <w:t>ZAČASNA PROTEZA PO HEMIPELVEKTOMIJI - desna</w:t>
            </w:r>
          </w:p>
        </w:tc>
        <w:tc>
          <w:tcPr>
            <w:tcW w:w="8188" w:type="dxa"/>
            <w:hideMark/>
          </w:tcPr>
          <w:p w14:paraId="411AFE18"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spodnjega uda, skupaj z delom ali s celotno polovico medenice, ali enakovredna prirojena ali pridobljena pomanjkljivost uda, kjer pričakujemo spremembo oblike ali volumna krna pred prvo ali ponovno oskrbo z dokončno protezo, in razvrstitev v kategorijo 1 ali več.</w:t>
            </w:r>
          </w:p>
        </w:tc>
      </w:tr>
      <w:tr w:rsidR="00F22DF0" w:rsidRPr="00F22DF0" w14:paraId="6873A2B0" w14:textId="77777777" w:rsidTr="004153EE">
        <w:tblPrEx>
          <w:jc w:val="left"/>
        </w:tblPrEx>
        <w:trPr>
          <w:trHeight w:val="450"/>
        </w:trPr>
        <w:tc>
          <w:tcPr>
            <w:tcW w:w="5807" w:type="dxa"/>
            <w:noWrap/>
            <w:hideMark/>
          </w:tcPr>
          <w:p w14:paraId="70C1A078" w14:textId="77777777" w:rsidR="00F22DF0" w:rsidRPr="00F22DF0" w:rsidRDefault="00F22DF0" w:rsidP="005D2AA1">
            <w:pPr>
              <w:rPr>
                <w:rFonts w:asciiTheme="minorHAnsi" w:eastAsia="Times New Roman" w:hAnsiTheme="minorHAnsi" w:cstheme="minorHAnsi"/>
                <w:b/>
                <w:bCs/>
                <w:lang w:eastAsia="sl-SI"/>
              </w:rPr>
            </w:pPr>
            <w:r w:rsidRPr="00F22DF0">
              <w:rPr>
                <w:rFonts w:asciiTheme="minorHAnsi" w:eastAsia="Times New Roman" w:hAnsiTheme="minorHAnsi" w:cstheme="minorHAnsi"/>
                <w:b/>
                <w:bCs/>
                <w:lang w:eastAsia="sl-SI"/>
              </w:rPr>
              <w:t>H. Proteze za kopanje za osebe z amputacijo spodnjih udov</w:t>
            </w:r>
          </w:p>
        </w:tc>
        <w:tc>
          <w:tcPr>
            <w:tcW w:w="8188" w:type="dxa"/>
            <w:hideMark/>
          </w:tcPr>
          <w:p w14:paraId="4F361294"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 </w:t>
            </w:r>
          </w:p>
        </w:tc>
      </w:tr>
      <w:tr w:rsidR="00F22DF0" w:rsidRPr="00F22DF0" w14:paraId="60E899DB" w14:textId="77777777" w:rsidTr="004153EE">
        <w:tblPrEx>
          <w:jc w:val="left"/>
        </w:tblPrEx>
        <w:trPr>
          <w:trHeight w:val="720"/>
        </w:trPr>
        <w:tc>
          <w:tcPr>
            <w:tcW w:w="5807" w:type="dxa"/>
            <w:noWrap/>
            <w:hideMark/>
          </w:tcPr>
          <w:p w14:paraId="37351B7F"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EKSARTIKULACIJI GLEŽNJA ZA KOPANJE - leva</w:t>
            </w:r>
          </w:p>
        </w:tc>
        <w:tc>
          <w:tcPr>
            <w:tcW w:w="8188" w:type="dxa"/>
            <w:hideMark/>
          </w:tcPr>
          <w:p w14:paraId="0B6C9DA6"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v gležnju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0D6C539A" w14:textId="77777777" w:rsidTr="004153EE">
        <w:tblPrEx>
          <w:jc w:val="left"/>
        </w:tblPrEx>
        <w:trPr>
          <w:trHeight w:val="720"/>
        </w:trPr>
        <w:tc>
          <w:tcPr>
            <w:tcW w:w="5807" w:type="dxa"/>
            <w:noWrap/>
            <w:hideMark/>
          </w:tcPr>
          <w:p w14:paraId="56635B5F"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EKSARTIKULACIJI GLEŽNJA ZA KOPANJE - desna</w:t>
            </w:r>
          </w:p>
        </w:tc>
        <w:tc>
          <w:tcPr>
            <w:tcW w:w="8188" w:type="dxa"/>
            <w:hideMark/>
          </w:tcPr>
          <w:p w14:paraId="3CB52C2B"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v gležnju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35AB91C1" w14:textId="77777777" w:rsidTr="004153EE">
        <w:tblPrEx>
          <w:jc w:val="left"/>
        </w:tblPrEx>
        <w:trPr>
          <w:trHeight w:val="735"/>
        </w:trPr>
        <w:tc>
          <w:tcPr>
            <w:tcW w:w="5807" w:type="dxa"/>
            <w:noWrap/>
            <w:hideMark/>
          </w:tcPr>
          <w:p w14:paraId="0FCFF697"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PODKOLENSKA PROTEZA ZA KOPANJE - leva</w:t>
            </w:r>
          </w:p>
        </w:tc>
        <w:tc>
          <w:tcPr>
            <w:tcW w:w="8188" w:type="dxa"/>
            <w:hideMark/>
          </w:tcPr>
          <w:p w14:paraId="3833C8CF"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med kolenom in gležnjem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00E57BCC" w14:textId="77777777" w:rsidTr="004153EE">
        <w:tblPrEx>
          <w:jc w:val="left"/>
        </w:tblPrEx>
        <w:trPr>
          <w:trHeight w:val="720"/>
        </w:trPr>
        <w:tc>
          <w:tcPr>
            <w:tcW w:w="5807" w:type="dxa"/>
            <w:noWrap/>
            <w:hideMark/>
          </w:tcPr>
          <w:p w14:paraId="120369D0"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PODKOLENSKA PROTEZA ZA KOPANJE - desna</w:t>
            </w:r>
          </w:p>
        </w:tc>
        <w:tc>
          <w:tcPr>
            <w:tcW w:w="8188" w:type="dxa"/>
            <w:hideMark/>
          </w:tcPr>
          <w:p w14:paraId="27FF1C18"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med kolenom in gležnjem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2814B9ED" w14:textId="77777777" w:rsidTr="004153EE">
        <w:tblPrEx>
          <w:jc w:val="left"/>
        </w:tblPrEx>
        <w:trPr>
          <w:trHeight w:val="720"/>
        </w:trPr>
        <w:tc>
          <w:tcPr>
            <w:tcW w:w="5807" w:type="dxa"/>
            <w:noWrap/>
            <w:hideMark/>
          </w:tcPr>
          <w:p w14:paraId="7ECAE1A0"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EKSARTIKULACIJI KOLENA ZA KOPANJE - leva</w:t>
            </w:r>
          </w:p>
        </w:tc>
        <w:tc>
          <w:tcPr>
            <w:tcW w:w="8188" w:type="dxa"/>
            <w:hideMark/>
          </w:tcPr>
          <w:p w14:paraId="483EB0E2"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 xml:space="preserve">Amputacija v kolenu ali enakovredna prirojena ali pridobljena pomanjkljivost uda, razvrstitev v kategorijo 1 ali več, uporaba proteze kot dodatne občasne proteze za hojo in stanje v mokrem okolju in glavna vsakodnevna proteza ni vodo- in korozijsko odporna. </w:t>
            </w:r>
          </w:p>
        </w:tc>
      </w:tr>
      <w:tr w:rsidR="00F22DF0" w:rsidRPr="00F22DF0" w14:paraId="10F6FBF9" w14:textId="77777777" w:rsidTr="004153EE">
        <w:tblPrEx>
          <w:jc w:val="left"/>
        </w:tblPrEx>
        <w:trPr>
          <w:trHeight w:val="720"/>
        </w:trPr>
        <w:tc>
          <w:tcPr>
            <w:tcW w:w="5807" w:type="dxa"/>
            <w:noWrap/>
            <w:hideMark/>
          </w:tcPr>
          <w:p w14:paraId="3E2D7B2F"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lastRenderedPageBreak/>
              <w:t>PROTEZA PO EKSARTIKULACIJI KOLENA ZA KOPANJE - desna</w:t>
            </w:r>
          </w:p>
        </w:tc>
        <w:tc>
          <w:tcPr>
            <w:tcW w:w="8188" w:type="dxa"/>
            <w:hideMark/>
          </w:tcPr>
          <w:p w14:paraId="71DB9BDA"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 xml:space="preserve">Amputacija v kolenu ali enakovredna prirojena ali pridobljena pomanjkljivost uda, razvrstitev v kategorijo 1 ali več, uporaba proteze kot dodatne občasne proteze za hojo in stanje v mokrem okolju in glavna vsakodnevna proteza ni vodo- in korozijsko odporna. </w:t>
            </w:r>
          </w:p>
        </w:tc>
      </w:tr>
      <w:tr w:rsidR="00F22DF0" w:rsidRPr="00F22DF0" w14:paraId="0DF46401" w14:textId="77777777" w:rsidTr="004153EE">
        <w:tblPrEx>
          <w:jc w:val="left"/>
        </w:tblPrEx>
        <w:trPr>
          <w:trHeight w:val="735"/>
        </w:trPr>
        <w:tc>
          <w:tcPr>
            <w:tcW w:w="5807" w:type="dxa"/>
            <w:noWrap/>
            <w:hideMark/>
          </w:tcPr>
          <w:p w14:paraId="6E2D4A02"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NADKOLENSKA PROTEZA ZA KOPANJE - leva</w:t>
            </w:r>
          </w:p>
        </w:tc>
        <w:tc>
          <w:tcPr>
            <w:tcW w:w="8188" w:type="dxa"/>
            <w:hideMark/>
          </w:tcPr>
          <w:p w14:paraId="5A7D24AA"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med kolkom in kolenom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7DAEBFED" w14:textId="77777777" w:rsidTr="004153EE">
        <w:tblPrEx>
          <w:jc w:val="left"/>
        </w:tblPrEx>
        <w:trPr>
          <w:trHeight w:val="735"/>
        </w:trPr>
        <w:tc>
          <w:tcPr>
            <w:tcW w:w="5807" w:type="dxa"/>
            <w:noWrap/>
            <w:hideMark/>
          </w:tcPr>
          <w:p w14:paraId="73AD3075"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NADKOLENSKA PROTEZA ZA KOPANJE - desna</w:t>
            </w:r>
          </w:p>
        </w:tc>
        <w:tc>
          <w:tcPr>
            <w:tcW w:w="8188" w:type="dxa"/>
            <w:hideMark/>
          </w:tcPr>
          <w:p w14:paraId="5628FE40"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med kolkom in kolenom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4AC2BEFA" w14:textId="77777777" w:rsidTr="004153EE">
        <w:tblPrEx>
          <w:jc w:val="left"/>
        </w:tblPrEx>
        <w:trPr>
          <w:trHeight w:val="720"/>
        </w:trPr>
        <w:tc>
          <w:tcPr>
            <w:tcW w:w="5807" w:type="dxa"/>
            <w:noWrap/>
            <w:hideMark/>
          </w:tcPr>
          <w:p w14:paraId="3405EFC5"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EKSARTIKULACIJI KOLKA ZA KOPANJE - leva</w:t>
            </w:r>
          </w:p>
        </w:tc>
        <w:tc>
          <w:tcPr>
            <w:tcW w:w="8188" w:type="dxa"/>
            <w:hideMark/>
          </w:tcPr>
          <w:p w14:paraId="62CC1807"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v kolku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15292BB8" w14:textId="77777777" w:rsidTr="004153EE">
        <w:tblPrEx>
          <w:jc w:val="left"/>
        </w:tblPrEx>
        <w:trPr>
          <w:trHeight w:val="720"/>
        </w:trPr>
        <w:tc>
          <w:tcPr>
            <w:tcW w:w="5807" w:type="dxa"/>
            <w:noWrap/>
            <w:hideMark/>
          </w:tcPr>
          <w:p w14:paraId="2C254F05"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EKSARTIKULACIJI KOLKA ZA KOPANJE - desna</w:t>
            </w:r>
          </w:p>
        </w:tc>
        <w:tc>
          <w:tcPr>
            <w:tcW w:w="8188" w:type="dxa"/>
            <w:hideMark/>
          </w:tcPr>
          <w:p w14:paraId="2E553042"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v kolku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1EB0A302" w14:textId="77777777" w:rsidTr="004153EE">
        <w:tblPrEx>
          <w:jc w:val="left"/>
        </w:tblPrEx>
        <w:trPr>
          <w:trHeight w:val="960"/>
        </w:trPr>
        <w:tc>
          <w:tcPr>
            <w:tcW w:w="5807" w:type="dxa"/>
            <w:noWrap/>
            <w:hideMark/>
          </w:tcPr>
          <w:p w14:paraId="677F0037"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HEMIPELVEKTOMIJI ZA KOPANJE - leva</w:t>
            </w:r>
          </w:p>
        </w:tc>
        <w:tc>
          <w:tcPr>
            <w:tcW w:w="8188" w:type="dxa"/>
            <w:hideMark/>
          </w:tcPr>
          <w:p w14:paraId="0E383E09"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spodnjega uda, skupaj z delom ali s celotno polovico medenice,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15624D7C" w14:textId="77777777" w:rsidTr="004153EE">
        <w:tblPrEx>
          <w:jc w:val="left"/>
        </w:tblPrEx>
        <w:trPr>
          <w:trHeight w:val="960"/>
        </w:trPr>
        <w:tc>
          <w:tcPr>
            <w:tcW w:w="5807" w:type="dxa"/>
            <w:noWrap/>
            <w:hideMark/>
          </w:tcPr>
          <w:p w14:paraId="796A3EFE"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PROTEZA PO HEMIPELVEKTOMIJI ZA KOPANJE - desna</w:t>
            </w:r>
          </w:p>
        </w:tc>
        <w:tc>
          <w:tcPr>
            <w:tcW w:w="8188" w:type="dxa"/>
            <w:hideMark/>
          </w:tcPr>
          <w:p w14:paraId="7BFF8A1C" w14:textId="77777777" w:rsidR="00F22DF0" w:rsidRPr="00F22DF0" w:rsidRDefault="00F22DF0" w:rsidP="005D2AA1">
            <w:pPr>
              <w:rPr>
                <w:rFonts w:asciiTheme="minorHAnsi" w:eastAsia="Times New Roman" w:hAnsiTheme="minorHAnsi" w:cstheme="minorHAnsi"/>
                <w:lang w:eastAsia="sl-SI"/>
              </w:rPr>
            </w:pPr>
            <w:r w:rsidRPr="00F22DF0">
              <w:rPr>
                <w:rFonts w:asciiTheme="minorHAnsi" w:eastAsia="Times New Roman" w:hAnsiTheme="minorHAnsi" w:cstheme="minorHAnsi"/>
                <w:lang w:eastAsia="sl-SI"/>
              </w:rPr>
              <w:t>Amputacija spodnjega uda skupaj z delom ali s celotno polovico medenice ali enakovredna prirojena ali pridobljena pomanjkljivost uda, razvrstitev v kategorijo 1 ali več, uporaba proteze kot dodatne občasne proteze za hojo in stanje v mokrem okolju in glavna vsakodnevna proteza ni vodo- in korozijsko odporna.</w:t>
            </w:r>
          </w:p>
        </w:tc>
      </w:tr>
      <w:tr w:rsidR="00F22DF0" w:rsidRPr="00F22DF0" w14:paraId="6AA87E2D" w14:textId="77777777" w:rsidTr="004153EE">
        <w:trPr>
          <w:jc w:val="center"/>
        </w:trPr>
        <w:tc>
          <w:tcPr>
            <w:tcW w:w="13995" w:type="dxa"/>
            <w:gridSpan w:val="2"/>
          </w:tcPr>
          <w:p w14:paraId="77434484"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II. Proteze za zgornje ude</w:t>
            </w:r>
          </w:p>
        </w:tc>
      </w:tr>
      <w:tr w:rsidR="00F22DF0" w:rsidRPr="00F22DF0" w14:paraId="03127B13" w14:textId="77777777" w:rsidTr="004153EE">
        <w:trPr>
          <w:jc w:val="center"/>
        </w:trPr>
        <w:tc>
          <w:tcPr>
            <w:tcW w:w="13995" w:type="dxa"/>
            <w:gridSpan w:val="2"/>
          </w:tcPr>
          <w:p w14:paraId="5CFD78DC"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A. Proteze za dlan in prste</w:t>
            </w:r>
          </w:p>
        </w:tc>
      </w:tr>
      <w:tr w:rsidR="00F22DF0" w:rsidRPr="00F22DF0" w14:paraId="11BF1A54" w14:textId="77777777" w:rsidTr="004153EE">
        <w:trPr>
          <w:jc w:val="center"/>
        </w:trPr>
        <w:tc>
          <w:tcPr>
            <w:tcW w:w="5807" w:type="dxa"/>
          </w:tcPr>
          <w:p w14:paraId="770831A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PO DELNI AMPUTACIJI PRSTOV - leva</w:t>
            </w:r>
          </w:p>
        </w:tc>
        <w:tc>
          <w:tcPr>
            <w:tcW w:w="8188" w:type="dxa"/>
          </w:tcPr>
          <w:p w14:paraId="10651ABA"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prsta roke - kožno mišični defekt prsta.</w:t>
            </w:r>
          </w:p>
        </w:tc>
      </w:tr>
      <w:tr w:rsidR="00F22DF0" w:rsidRPr="00F22DF0" w14:paraId="4C66AE7F" w14:textId="77777777" w:rsidTr="004153EE">
        <w:trPr>
          <w:jc w:val="center"/>
        </w:trPr>
        <w:tc>
          <w:tcPr>
            <w:tcW w:w="5807" w:type="dxa"/>
          </w:tcPr>
          <w:p w14:paraId="6B61CA4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PO DELNI AMPUTACIJI PRSTOV - desna</w:t>
            </w:r>
          </w:p>
        </w:tc>
        <w:tc>
          <w:tcPr>
            <w:tcW w:w="8188" w:type="dxa"/>
          </w:tcPr>
          <w:p w14:paraId="219AD83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prsta roke - kožno mišični defekt prsta.</w:t>
            </w:r>
          </w:p>
        </w:tc>
      </w:tr>
      <w:tr w:rsidR="00F22DF0" w:rsidRPr="00F22DF0" w14:paraId="5921C27C" w14:textId="77777777" w:rsidTr="004153EE">
        <w:trPr>
          <w:jc w:val="center"/>
        </w:trPr>
        <w:tc>
          <w:tcPr>
            <w:tcW w:w="5807" w:type="dxa"/>
          </w:tcPr>
          <w:p w14:paraId="1A410E2A"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ZA DLAN IN PRSTE – SILIKONSKA - leva</w:t>
            </w:r>
          </w:p>
        </w:tc>
        <w:tc>
          <w:tcPr>
            <w:tcW w:w="8188" w:type="dxa"/>
          </w:tcPr>
          <w:p w14:paraId="4CC9146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roke - defekt dlani.</w:t>
            </w:r>
          </w:p>
        </w:tc>
      </w:tr>
      <w:tr w:rsidR="00F22DF0" w:rsidRPr="00F22DF0" w14:paraId="32D282B5" w14:textId="77777777" w:rsidTr="004153EE">
        <w:trPr>
          <w:jc w:val="center"/>
        </w:trPr>
        <w:tc>
          <w:tcPr>
            <w:tcW w:w="5807" w:type="dxa"/>
          </w:tcPr>
          <w:p w14:paraId="7F2EF8EB"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ZA DLAN IN PRSTE – SILIKONSKA - desna</w:t>
            </w:r>
          </w:p>
        </w:tc>
        <w:tc>
          <w:tcPr>
            <w:tcW w:w="8188" w:type="dxa"/>
          </w:tcPr>
          <w:p w14:paraId="4810427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roke - defekt dlani.</w:t>
            </w:r>
          </w:p>
        </w:tc>
      </w:tr>
      <w:tr w:rsidR="00F22DF0" w:rsidRPr="00F22DF0" w14:paraId="35A7CDFD" w14:textId="77777777" w:rsidTr="004153EE">
        <w:trPr>
          <w:jc w:val="center"/>
        </w:trPr>
        <w:tc>
          <w:tcPr>
            <w:tcW w:w="13995" w:type="dxa"/>
            <w:gridSpan w:val="2"/>
          </w:tcPr>
          <w:p w14:paraId="50ED2B6D"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B. Podlaktne proteze</w:t>
            </w:r>
          </w:p>
        </w:tc>
      </w:tr>
      <w:tr w:rsidR="00F22DF0" w:rsidRPr="00F22DF0" w14:paraId="4E41E292" w14:textId="77777777" w:rsidTr="004153EE">
        <w:trPr>
          <w:jc w:val="center"/>
        </w:trPr>
        <w:tc>
          <w:tcPr>
            <w:tcW w:w="5807" w:type="dxa"/>
          </w:tcPr>
          <w:p w14:paraId="0196312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PODLAKTNA PROTEZA - leva</w:t>
            </w:r>
          </w:p>
        </w:tc>
        <w:tc>
          <w:tcPr>
            <w:tcW w:w="8188" w:type="dxa"/>
          </w:tcPr>
          <w:p w14:paraId="79E7D777"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w:t>
            </w:r>
          </w:p>
        </w:tc>
      </w:tr>
      <w:tr w:rsidR="00F22DF0" w:rsidRPr="00F22DF0" w14:paraId="3500636B" w14:textId="77777777" w:rsidTr="004153EE">
        <w:trPr>
          <w:jc w:val="center"/>
        </w:trPr>
        <w:tc>
          <w:tcPr>
            <w:tcW w:w="5807" w:type="dxa"/>
          </w:tcPr>
          <w:p w14:paraId="509DE77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PODLAKTNA PROTEZA - desna</w:t>
            </w:r>
          </w:p>
        </w:tc>
        <w:tc>
          <w:tcPr>
            <w:tcW w:w="8188" w:type="dxa"/>
          </w:tcPr>
          <w:p w14:paraId="54C56D5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w:t>
            </w:r>
          </w:p>
        </w:tc>
      </w:tr>
      <w:tr w:rsidR="00F22DF0" w:rsidRPr="00F22DF0" w14:paraId="5CCE162D" w14:textId="77777777" w:rsidTr="004153EE">
        <w:trPr>
          <w:jc w:val="center"/>
        </w:trPr>
        <w:tc>
          <w:tcPr>
            <w:tcW w:w="5807" w:type="dxa"/>
          </w:tcPr>
          <w:p w14:paraId="6AF2DE47"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lastRenderedPageBreak/>
              <w:t>PODLAKTNA PROTEZA FUNKCIONALNA – MEHANSKA - leva</w:t>
            </w:r>
          </w:p>
        </w:tc>
        <w:tc>
          <w:tcPr>
            <w:tcW w:w="8188" w:type="dxa"/>
          </w:tcPr>
          <w:p w14:paraId="024644E7"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 Za redno zaposlene, ki opravljajo fizična dela, dva končna nastavka (kljuka + roka).</w:t>
            </w:r>
          </w:p>
        </w:tc>
      </w:tr>
      <w:tr w:rsidR="00F22DF0" w:rsidRPr="00F22DF0" w14:paraId="2EE1E44A" w14:textId="77777777" w:rsidTr="004153EE">
        <w:trPr>
          <w:jc w:val="center"/>
        </w:trPr>
        <w:tc>
          <w:tcPr>
            <w:tcW w:w="5807" w:type="dxa"/>
          </w:tcPr>
          <w:p w14:paraId="6935A865"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PODLAKTNA PROTEZA FUNKCIONALNA – MEHANSKA - desna</w:t>
            </w:r>
          </w:p>
        </w:tc>
        <w:tc>
          <w:tcPr>
            <w:tcW w:w="8188" w:type="dxa"/>
          </w:tcPr>
          <w:p w14:paraId="4A8A18B0"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 Za redno zaposlene, ki opravljajo fizična dela, dva končna nastavka (kljuka + roka).</w:t>
            </w:r>
          </w:p>
        </w:tc>
      </w:tr>
      <w:tr w:rsidR="00F22DF0" w:rsidRPr="00F22DF0" w14:paraId="0ED707FE" w14:textId="77777777" w:rsidTr="004153EE">
        <w:trPr>
          <w:jc w:val="center"/>
        </w:trPr>
        <w:tc>
          <w:tcPr>
            <w:tcW w:w="5807" w:type="dxa"/>
          </w:tcPr>
          <w:p w14:paraId="2AFFC83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PODLAKTNA PROTEZA FUNKCIONALNA – MIOELEKTRIČNA - leva</w:t>
            </w:r>
          </w:p>
        </w:tc>
        <w:tc>
          <w:tcPr>
            <w:tcW w:w="8188" w:type="dxa"/>
          </w:tcPr>
          <w:p w14:paraId="31B1D8C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 pri otroku ali mladostniku, ki se redno šola ali usposablja za poklic.</w:t>
            </w:r>
          </w:p>
        </w:tc>
      </w:tr>
      <w:tr w:rsidR="00F22DF0" w:rsidRPr="00F22DF0" w14:paraId="7A2138E0" w14:textId="77777777" w:rsidTr="004153EE">
        <w:trPr>
          <w:jc w:val="center"/>
        </w:trPr>
        <w:tc>
          <w:tcPr>
            <w:tcW w:w="5807" w:type="dxa"/>
          </w:tcPr>
          <w:p w14:paraId="6A5A54BE"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PODLAKTNA PROTEZA FUNKCIONALNA – MIOELEKTRIČNA - desna</w:t>
            </w:r>
          </w:p>
        </w:tc>
        <w:tc>
          <w:tcPr>
            <w:tcW w:w="8188" w:type="dxa"/>
          </w:tcPr>
          <w:p w14:paraId="2671E31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podlakti pri otroku ali mladostniku, ki se redno šola ali usposablja za poklic.</w:t>
            </w:r>
          </w:p>
        </w:tc>
      </w:tr>
      <w:tr w:rsidR="00F22DF0" w:rsidRPr="00F22DF0" w14:paraId="0B40C546" w14:textId="77777777" w:rsidTr="004153EE">
        <w:trPr>
          <w:jc w:val="center"/>
        </w:trPr>
        <w:tc>
          <w:tcPr>
            <w:tcW w:w="5807" w:type="dxa"/>
          </w:tcPr>
          <w:p w14:paraId="678FD59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PO EKSARTIKULACIJI V KOMOLCU - leva</w:t>
            </w:r>
          </w:p>
        </w:tc>
        <w:tc>
          <w:tcPr>
            <w:tcW w:w="8188" w:type="dxa"/>
          </w:tcPr>
          <w:p w14:paraId="140126F8" w14:textId="77777777" w:rsidR="00F22DF0" w:rsidRPr="00F22DF0" w:rsidRDefault="00F22DF0" w:rsidP="005D2AA1">
            <w:pPr>
              <w:rPr>
                <w:rFonts w:asciiTheme="minorHAnsi" w:hAnsiTheme="minorHAnsi" w:cstheme="minorHAnsi"/>
              </w:rPr>
            </w:pPr>
            <w:proofErr w:type="spellStart"/>
            <w:r w:rsidRPr="00F22DF0">
              <w:rPr>
                <w:rFonts w:asciiTheme="minorHAnsi" w:eastAsia="Times New Roman" w:hAnsiTheme="minorHAnsi" w:cstheme="minorHAnsi"/>
              </w:rPr>
              <w:t>Eksartikulacija</w:t>
            </w:r>
            <w:proofErr w:type="spellEnd"/>
            <w:r w:rsidRPr="00F22DF0">
              <w:rPr>
                <w:rFonts w:asciiTheme="minorHAnsi" w:eastAsia="Times New Roman" w:hAnsiTheme="minorHAnsi" w:cstheme="minorHAnsi"/>
              </w:rPr>
              <w:t xml:space="preserve"> v komolcu.</w:t>
            </w:r>
          </w:p>
        </w:tc>
      </w:tr>
      <w:tr w:rsidR="00F22DF0" w:rsidRPr="00F22DF0" w14:paraId="41101B00" w14:textId="77777777" w:rsidTr="004153EE">
        <w:trPr>
          <w:jc w:val="center"/>
        </w:trPr>
        <w:tc>
          <w:tcPr>
            <w:tcW w:w="5807" w:type="dxa"/>
          </w:tcPr>
          <w:p w14:paraId="4EDCC55A"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PO EKSARTIKULACIJI V KOMOLCU - desna</w:t>
            </w:r>
          </w:p>
        </w:tc>
        <w:tc>
          <w:tcPr>
            <w:tcW w:w="8188" w:type="dxa"/>
          </w:tcPr>
          <w:p w14:paraId="068BED02" w14:textId="77777777" w:rsidR="00F22DF0" w:rsidRPr="00F22DF0" w:rsidRDefault="00F22DF0" w:rsidP="005D2AA1">
            <w:pPr>
              <w:rPr>
                <w:rFonts w:asciiTheme="minorHAnsi" w:hAnsiTheme="minorHAnsi" w:cstheme="minorHAnsi"/>
              </w:rPr>
            </w:pPr>
            <w:proofErr w:type="spellStart"/>
            <w:r w:rsidRPr="00F22DF0">
              <w:rPr>
                <w:rFonts w:asciiTheme="minorHAnsi" w:eastAsia="Times New Roman" w:hAnsiTheme="minorHAnsi" w:cstheme="minorHAnsi"/>
              </w:rPr>
              <w:t>Eksartikulacija</w:t>
            </w:r>
            <w:proofErr w:type="spellEnd"/>
            <w:r w:rsidRPr="00F22DF0">
              <w:rPr>
                <w:rFonts w:asciiTheme="minorHAnsi" w:eastAsia="Times New Roman" w:hAnsiTheme="minorHAnsi" w:cstheme="minorHAnsi"/>
              </w:rPr>
              <w:t xml:space="preserve"> v komolcu.</w:t>
            </w:r>
          </w:p>
        </w:tc>
      </w:tr>
      <w:tr w:rsidR="00F22DF0" w:rsidRPr="00F22DF0" w14:paraId="7679A813" w14:textId="77777777" w:rsidTr="004153EE">
        <w:trPr>
          <w:jc w:val="center"/>
        </w:trPr>
        <w:tc>
          <w:tcPr>
            <w:tcW w:w="13995" w:type="dxa"/>
            <w:gridSpan w:val="2"/>
          </w:tcPr>
          <w:p w14:paraId="21E8AE76"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C. Nadlaktne proteze</w:t>
            </w:r>
          </w:p>
        </w:tc>
      </w:tr>
      <w:tr w:rsidR="00F22DF0" w:rsidRPr="00F22DF0" w14:paraId="0AB3BFE7" w14:textId="77777777" w:rsidTr="004153EE">
        <w:trPr>
          <w:jc w:val="center"/>
        </w:trPr>
        <w:tc>
          <w:tcPr>
            <w:tcW w:w="5807" w:type="dxa"/>
          </w:tcPr>
          <w:p w14:paraId="3431DE7C"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 leva</w:t>
            </w:r>
          </w:p>
        </w:tc>
        <w:tc>
          <w:tcPr>
            <w:tcW w:w="8188" w:type="dxa"/>
          </w:tcPr>
          <w:p w14:paraId="7830FF0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w:t>
            </w:r>
          </w:p>
        </w:tc>
      </w:tr>
      <w:tr w:rsidR="00F22DF0" w:rsidRPr="00F22DF0" w14:paraId="22C4DD0F" w14:textId="77777777" w:rsidTr="004153EE">
        <w:trPr>
          <w:jc w:val="center"/>
        </w:trPr>
        <w:tc>
          <w:tcPr>
            <w:tcW w:w="5807" w:type="dxa"/>
          </w:tcPr>
          <w:p w14:paraId="2CD5C22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 desna</w:t>
            </w:r>
          </w:p>
        </w:tc>
        <w:tc>
          <w:tcPr>
            <w:tcW w:w="8188" w:type="dxa"/>
          </w:tcPr>
          <w:p w14:paraId="1F87409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w:t>
            </w:r>
          </w:p>
        </w:tc>
      </w:tr>
      <w:tr w:rsidR="00F22DF0" w:rsidRPr="00F22DF0" w14:paraId="1AD4395F" w14:textId="77777777" w:rsidTr="004153EE">
        <w:trPr>
          <w:jc w:val="center"/>
        </w:trPr>
        <w:tc>
          <w:tcPr>
            <w:tcW w:w="5807" w:type="dxa"/>
          </w:tcPr>
          <w:p w14:paraId="75614EE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 SKELETNA - leva</w:t>
            </w:r>
          </w:p>
        </w:tc>
        <w:tc>
          <w:tcPr>
            <w:tcW w:w="8188" w:type="dxa"/>
          </w:tcPr>
          <w:p w14:paraId="311C040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w:t>
            </w:r>
          </w:p>
        </w:tc>
      </w:tr>
      <w:tr w:rsidR="00F22DF0" w:rsidRPr="00F22DF0" w14:paraId="68D4EAF2" w14:textId="77777777" w:rsidTr="004153EE">
        <w:trPr>
          <w:jc w:val="center"/>
        </w:trPr>
        <w:tc>
          <w:tcPr>
            <w:tcW w:w="5807" w:type="dxa"/>
          </w:tcPr>
          <w:p w14:paraId="5AA9B26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 SKELETNA - desna</w:t>
            </w:r>
          </w:p>
        </w:tc>
        <w:tc>
          <w:tcPr>
            <w:tcW w:w="8188" w:type="dxa"/>
          </w:tcPr>
          <w:p w14:paraId="3B2DD86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w:t>
            </w:r>
          </w:p>
        </w:tc>
      </w:tr>
      <w:tr w:rsidR="00F22DF0" w:rsidRPr="00F22DF0" w14:paraId="620A477A" w14:textId="77777777" w:rsidTr="004153EE">
        <w:trPr>
          <w:jc w:val="center"/>
        </w:trPr>
        <w:tc>
          <w:tcPr>
            <w:tcW w:w="5807" w:type="dxa"/>
          </w:tcPr>
          <w:p w14:paraId="4B4630D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FUNKCIONALNA - leva</w:t>
            </w:r>
          </w:p>
        </w:tc>
        <w:tc>
          <w:tcPr>
            <w:tcW w:w="8188" w:type="dxa"/>
          </w:tcPr>
          <w:p w14:paraId="5ECC634C"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 Za redno zaposlene, ki opravljajo fizična dela, dva končna nastavka (kljuka + roka).</w:t>
            </w:r>
          </w:p>
        </w:tc>
      </w:tr>
      <w:tr w:rsidR="00F22DF0" w:rsidRPr="00F22DF0" w14:paraId="1DDAAD5A" w14:textId="77777777" w:rsidTr="004153EE">
        <w:trPr>
          <w:jc w:val="center"/>
        </w:trPr>
        <w:tc>
          <w:tcPr>
            <w:tcW w:w="5807" w:type="dxa"/>
          </w:tcPr>
          <w:p w14:paraId="3F65109A"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NADLAKTNA PROTEZA FUNKCIONALNA - desna</w:t>
            </w:r>
          </w:p>
        </w:tc>
        <w:tc>
          <w:tcPr>
            <w:tcW w:w="8188" w:type="dxa"/>
          </w:tcPr>
          <w:p w14:paraId="233AB266"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Amputacija nadlakti. Za redno zaposlene, ki opravljajo fizična dela, dva končna nastavka (kljuka + roka).</w:t>
            </w:r>
          </w:p>
        </w:tc>
      </w:tr>
      <w:tr w:rsidR="00F22DF0" w:rsidRPr="00F22DF0" w14:paraId="0BC53EB6" w14:textId="77777777" w:rsidTr="004153EE">
        <w:trPr>
          <w:jc w:val="center"/>
        </w:trPr>
        <w:tc>
          <w:tcPr>
            <w:tcW w:w="5807" w:type="dxa"/>
          </w:tcPr>
          <w:p w14:paraId="6939154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PROTEZA PO EKSARTIKULACIJI RAME - leva</w:t>
            </w:r>
          </w:p>
        </w:tc>
        <w:tc>
          <w:tcPr>
            <w:tcW w:w="8188" w:type="dxa"/>
          </w:tcPr>
          <w:p w14:paraId="4DF359B4" w14:textId="77777777" w:rsidR="00F22DF0" w:rsidRPr="00F22DF0" w:rsidRDefault="00F22DF0" w:rsidP="005D2AA1">
            <w:pPr>
              <w:rPr>
                <w:rFonts w:asciiTheme="minorHAnsi" w:hAnsiTheme="minorHAnsi" w:cstheme="minorHAnsi"/>
              </w:rPr>
            </w:pPr>
            <w:proofErr w:type="spellStart"/>
            <w:r w:rsidRPr="00F22DF0">
              <w:rPr>
                <w:rFonts w:asciiTheme="minorHAnsi" w:eastAsia="Times New Roman" w:hAnsiTheme="minorHAnsi" w:cstheme="minorHAnsi"/>
              </w:rPr>
              <w:t>Eksartikulacija</w:t>
            </w:r>
            <w:proofErr w:type="spellEnd"/>
            <w:r w:rsidRPr="00F22DF0">
              <w:rPr>
                <w:rFonts w:asciiTheme="minorHAnsi" w:eastAsia="Times New Roman" w:hAnsiTheme="minorHAnsi" w:cstheme="minorHAnsi"/>
              </w:rPr>
              <w:t xml:space="preserve"> v predelu rame.</w:t>
            </w:r>
          </w:p>
        </w:tc>
      </w:tr>
      <w:tr w:rsidR="00F22DF0" w:rsidRPr="00F22DF0" w14:paraId="62841995" w14:textId="77777777" w:rsidTr="004153EE">
        <w:trPr>
          <w:jc w:val="center"/>
        </w:trPr>
        <w:tc>
          <w:tcPr>
            <w:tcW w:w="5807" w:type="dxa"/>
          </w:tcPr>
          <w:p w14:paraId="29038A4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 xml:space="preserve">PROTEZA PO EKSARTIKULACIJI RAME - desna </w:t>
            </w:r>
          </w:p>
        </w:tc>
        <w:tc>
          <w:tcPr>
            <w:tcW w:w="8188" w:type="dxa"/>
          </w:tcPr>
          <w:p w14:paraId="07DDC967" w14:textId="77777777" w:rsidR="00F22DF0" w:rsidRPr="00F22DF0" w:rsidRDefault="00F22DF0" w:rsidP="005D2AA1">
            <w:pPr>
              <w:rPr>
                <w:rFonts w:asciiTheme="minorHAnsi" w:hAnsiTheme="minorHAnsi" w:cstheme="minorHAnsi"/>
              </w:rPr>
            </w:pPr>
            <w:proofErr w:type="spellStart"/>
            <w:r w:rsidRPr="00F22DF0">
              <w:rPr>
                <w:rFonts w:asciiTheme="minorHAnsi" w:eastAsia="Times New Roman" w:hAnsiTheme="minorHAnsi" w:cstheme="minorHAnsi"/>
              </w:rPr>
              <w:t>Eksartikulacija</w:t>
            </w:r>
            <w:proofErr w:type="spellEnd"/>
            <w:r w:rsidRPr="00F22DF0">
              <w:rPr>
                <w:rFonts w:asciiTheme="minorHAnsi" w:eastAsia="Times New Roman" w:hAnsiTheme="minorHAnsi" w:cstheme="minorHAnsi"/>
              </w:rPr>
              <w:t xml:space="preserve"> v predelu rame.</w:t>
            </w:r>
          </w:p>
        </w:tc>
      </w:tr>
      <w:tr w:rsidR="00F22DF0" w:rsidRPr="00F22DF0" w14:paraId="375DEF8F" w14:textId="77777777" w:rsidTr="004153EE">
        <w:trPr>
          <w:jc w:val="center"/>
        </w:trPr>
        <w:tc>
          <w:tcPr>
            <w:tcW w:w="13995" w:type="dxa"/>
            <w:gridSpan w:val="2"/>
          </w:tcPr>
          <w:p w14:paraId="00D64692" w14:textId="77777777" w:rsidR="00F22DF0" w:rsidRPr="00F22DF0" w:rsidRDefault="00F22DF0" w:rsidP="005D2AA1">
            <w:pPr>
              <w:rPr>
                <w:rFonts w:asciiTheme="minorHAnsi" w:eastAsia="Times New Roman" w:hAnsiTheme="minorHAnsi" w:cstheme="minorHAnsi"/>
                <w:b/>
                <w:bCs/>
              </w:rPr>
            </w:pPr>
            <w:r w:rsidRPr="00F22DF0">
              <w:rPr>
                <w:rFonts w:asciiTheme="minorHAnsi" w:eastAsia="Times New Roman" w:hAnsiTheme="minorHAnsi" w:cstheme="minorHAnsi"/>
                <w:b/>
                <w:bCs/>
              </w:rPr>
              <w:t>III. Dodatki</w:t>
            </w:r>
          </w:p>
        </w:tc>
      </w:tr>
      <w:tr w:rsidR="00F22DF0" w:rsidRPr="00F22DF0" w14:paraId="5F12F117" w14:textId="77777777" w:rsidTr="004153EE">
        <w:trPr>
          <w:jc w:val="center"/>
        </w:trPr>
        <w:tc>
          <w:tcPr>
            <w:tcW w:w="5807" w:type="dxa"/>
          </w:tcPr>
          <w:p w14:paraId="29BC145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NAVLEKA ZA KRN</w:t>
            </w:r>
          </w:p>
        </w:tc>
        <w:tc>
          <w:tcPr>
            <w:tcW w:w="8188" w:type="dxa"/>
          </w:tcPr>
          <w:p w14:paraId="2F655FA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ki uporablja protezo za zgornji ali spodnji ud.</w:t>
            </w:r>
          </w:p>
        </w:tc>
      </w:tr>
    </w:tbl>
    <w:p w14:paraId="4E8108E7" w14:textId="77777777" w:rsidR="00F22DF0" w:rsidRPr="00F22DF0" w:rsidRDefault="00F22DF0" w:rsidP="00F22DF0">
      <w:pPr>
        <w:spacing w:before="600" w:line="240" w:lineRule="auto"/>
        <w:rPr>
          <w:rFonts w:asciiTheme="minorHAnsi" w:hAnsiTheme="minorHAnsi" w:cstheme="minorHAnsi"/>
          <w:b/>
          <w:bCs/>
        </w:rPr>
      </w:pPr>
      <w:r w:rsidRPr="00F22DF0">
        <w:rPr>
          <w:rFonts w:asciiTheme="minorHAnsi" w:hAnsiTheme="minorHAnsi" w:cstheme="minorHAnsi"/>
          <w:b/>
          <w:bCs/>
        </w:rPr>
        <w:t>Pojasnilo izrazov:</w:t>
      </w:r>
    </w:p>
    <w:p w14:paraId="473F57AA" w14:textId="77777777" w:rsidR="00F22DF0" w:rsidRPr="004153EE" w:rsidRDefault="00F22DF0" w:rsidP="004153EE">
      <w:pPr>
        <w:rPr>
          <w:rFonts w:asciiTheme="minorHAnsi" w:hAnsiTheme="minorHAnsi" w:cstheme="minorHAnsi"/>
        </w:rPr>
      </w:pPr>
      <w:r w:rsidRPr="00F22DF0">
        <w:rPr>
          <w:rFonts w:asciiTheme="minorHAnsi" w:hAnsiTheme="minorHAnsi" w:cstheme="minorHAnsi"/>
        </w:rPr>
        <w:t>1 Kategorija 1: Zavarovana oseba je zmožna ali ima potencial za uporabo proteze za premeščanje ali hojo po ravnih površinah s stalno kadenco. Značilno za osebo, ki omejeno ali neomejeno hodi v domačem okolju.</w:t>
      </w:r>
    </w:p>
    <w:p w14:paraId="6412F51D" w14:textId="77777777" w:rsidR="00F22DF0" w:rsidRPr="00F22DF0" w:rsidRDefault="00F22DF0" w:rsidP="00F22DF0">
      <w:pPr>
        <w:rPr>
          <w:rFonts w:asciiTheme="minorHAnsi" w:hAnsiTheme="minorHAnsi" w:cstheme="minorHAnsi"/>
        </w:rPr>
      </w:pPr>
      <w:r w:rsidRPr="00F22DF0">
        <w:rPr>
          <w:rFonts w:asciiTheme="minorHAnsi" w:hAnsiTheme="minorHAnsi" w:cstheme="minorHAnsi"/>
        </w:rPr>
        <w:t>2 Kategorija 2: Zavarovana oseba je zmožna ali ima potencial za hojo in premagovanje nižjih ovir v okolju, kot so robniki, stopnice ali neravne površine. Značilno za osebo, ki omejeno hodi v skupnosti.</w:t>
      </w:r>
    </w:p>
    <w:p w14:paraId="46524A01" w14:textId="77777777" w:rsidR="00F22DF0" w:rsidRPr="00F22DF0" w:rsidRDefault="00F22DF0" w:rsidP="00F22DF0">
      <w:pPr>
        <w:rPr>
          <w:rFonts w:asciiTheme="minorHAnsi" w:hAnsiTheme="minorHAnsi" w:cstheme="minorHAnsi"/>
        </w:rPr>
      </w:pPr>
      <w:r w:rsidRPr="00F22DF0">
        <w:rPr>
          <w:rFonts w:asciiTheme="minorHAnsi" w:hAnsiTheme="minorHAnsi" w:cstheme="minorHAnsi"/>
        </w:rPr>
        <w:t xml:space="preserve">3 Kategorija 3: Zavarovana oseba je zmožna ali ima potencial za hojo s spremenljivo kadenco. Značilno za osebo, ki hodi v skupnosti, lahko prestopi večino ovir v okolju in lahko opravlja aktivnosti v okviru poklica, terapije ali drugih dejavnosti, ki presegajo uporabo proteze za preprosto hojo. </w:t>
      </w:r>
    </w:p>
    <w:p w14:paraId="01137480" w14:textId="3FDC87A8" w:rsidR="00F22DF0" w:rsidRPr="00F22DF0" w:rsidRDefault="00F22DF0" w:rsidP="004153EE">
      <w:pPr>
        <w:rPr>
          <w:rFonts w:asciiTheme="minorHAnsi" w:hAnsiTheme="minorHAnsi" w:cstheme="minorHAnsi"/>
        </w:rPr>
      </w:pPr>
      <w:r w:rsidRPr="00F22DF0">
        <w:rPr>
          <w:rFonts w:asciiTheme="minorHAnsi" w:hAnsiTheme="minorHAnsi" w:cstheme="minorHAnsi"/>
        </w:rPr>
        <w:t>4 Kategorija 4: Zavarovana oseba je zmožna ali ima potencial za hojo s protezo, ki presega običajne spretnosti hoje in izvaja aktivnosti z visoko porabo energije ali z visokimi obremenitvami. Značilno za protetične zahteve otroka ali aktivno odraslo osebo.</w:t>
      </w:r>
      <w:r w:rsidRPr="00F22DF0">
        <w:rPr>
          <w:rFonts w:asciiTheme="minorHAnsi" w:hAnsiTheme="minorHAnsi" w:cstheme="minorHAnsi"/>
        </w:rPr>
        <w:br w:type="page"/>
      </w:r>
    </w:p>
    <w:p w14:paraId="14F3636F" w14:textId="5321497B" w:rsidR="00F22DF0" w:rsidRDefault="004153EE" w:rsidP="004153EE">
      <w:pPr>
        <w:spacing w:line="240" w:lineRule="auto"/>
        <w:jc w:val="right"/>
        <w:rPr>
          <w:rFonts w:asciiTheme="minorHAnsi" w:hAnsiTheme="minorHAnsi" w:cstheme="minorHAnsi"/>
        </w:rPr>
      </w:pPr>
      <w:r>
        <w:rPr>
          <w:rFonts w:asciiTheme="minorHAnsi" w:hAnsiTheme="minorHAnsi" w:cstheme="minorHAnsi"/>
        </w:rPr>
        <w:lastRenderedPageBreak/>
        <w:t>Priloga 2</w:t>
      </w:r>
    </w:p>
    <w:p w14:paraId="3F0CDC6F" w14:textId="77777777" w:rsidR="004153EE" w:rsidRDefault="004153EE" w:rsidP="004153EE">
      <w:pPr>
        <w:spacing w:line="240" w:lineRule="auto"/>
        <w:rPr>
          <w:rFonts w:asciiTheme="minorHAnsi" w:hAnsiTheme="minorHAnsi" w:cstheme="minorHAnsi"/>
        </w:rPr>
      </w:pPr>
    </w:p>
    <w:tbl>
      <w:tblPr>
        <w:tblStyle w:val="Tabelamrea"/>
        <w:tblW w:w="0" w:type="auto"/>
        <w:tblLook w:val="04A0" w:firstRow="1" w:lastRow="0" w:firstColumn="1" w:lastColumn="0" w:noHBand="0" w:noVBand="1"/>
      </w:tblPr>
      <w:tblGrid>
        <w:gridCol w:w="5807"/>
        <w:gridCol w:w="8187"/>
      </w:tblGrid>
      <w:tr w:rsidR="00F22DF0" w:rsidRPr="00F22DF0" w14:paraId="4EF1CE08" w14:textId="77777777" w:rsidTr="005D2AA1">
        <w:trPr>
          <w:trHeight w:hRule="exact" w:val="1140"/>
        </w:trPr>
        <w:tc>
          <w:tcPr>
            <w:tcW w:w="13994" w:type="dxa"/>
            <w:gridSpan w:val="2"/>
            <w:vAlign w:val="center"/>
          </w:tcPr>
          <w:p w14:paraId="583A483A" w14:textId="77777777" w:rsidR="00F22DF0" w:rsidRPr="00F22DF0" w:rsidRDefault="00F22DF0" w:rsidP="005D2AA1">
            <w:pPr>
              <w:spacing w:before="240" w:after="240"/>
              <w:rPr>
                <w:rFonts w:asciiTheme="minorHAnsi" w:hAnsiTheme="minorHAnsi" w:cstheme="minorHAnsi"/>
                <w:b/>
                <w:bCs/>
              </w:rPr>
            </w:pPr>
            <w:r w:rsidRPr="00F22DF0">
              <w:rPr>
                <w:rFonts w:asciiTheme="minorHAnsi" w:hAnsiTheme="minorHAnsi" w:cstheme="minorHAnsi"/>
                <w:b/>
                <w:bCs/>
              </w:rPr>
              <w:t>Priloga 4: Zdravstvena stanja in drugi pogoji za upravičenost do medicinskih pripomočkov iz skupine 4. ortopedska obutev</w:t>
            </w:r>
          </w:p>
        </w:tc>
      </w:tr>
      <w:tr w:rsidR="00F22DF0" w:rsidRPr="00F22DF0" w14:paraId="40A02B8D" w14:textId="77777777" w:rsidTr="005D2AA1">
        <w:tc>
          <w:tcPr>
            <w:tcW w:w="5807" w:type="dxa"/>
          </w:tcPr>
          <w:p w14:paraId="2D79F780"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MEDICINSKI PRIPOMOČKI</w:t>
            </w:r>
          </w:p>
        </w:tc>
        <w:tc>
          <w:tcPr>
            <w:tcW w:w="8187" w:type="dxa"/>
          </w:tcPr>
          <w:p w14:paraId="3B18C73C" w14:textId="77777777" w:rsidR="00F22DF0" w:rsidRPr="00F22DF0" w:rsidRDefault="00F22DF0" w:rsidP="005D2AA1">
            <w:pPr>
              <w:rPr>
                <w:rFonts w:asciiTheme="minorHAnsi" w:hAnsiTheme="minorHAnsi" w:cstheme="minorHAnsi"/>
                <w:b/>
                <w:bCs/>
              </w:rPr>
            </w:pPr>
            <w:r w:rsidRPr="00F22DF0">
              <w:rPr>
                <w:rFonts w:asciiTheme="minorHAnsi" w:eastAsia="Times New Roman" w:hAnsiTheme="minorHAnsi" w:cstheme="minorHAnsi"/>
                <w:b/>
                <w:bCs/>
              </w:rPr>
              <w:t>ZDRAVSTVENA STANJA IN DRUGI POGOJI</w:t>
            </w:r>
          </w:p>
        </w:tc>
      </w:tr>
      <w:tr w:rsidR="00F22DF0" w:rsidRPr="00F22DF0" w14:paraId="6D2F88E9" w14:textId="77777777" w:rsidTr="005D2AA1">
        <w:tc>
          <w:tcPr>
            <w:tcW w:w="5807" w:type="dxa"/>
          </w:tcPr>
          <w:p w14:paraId="5BB3A97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ZAČASNI ČEVELJ - desni</w:t>
            </w:r>
          </w:p>
        </w:tc>
        <w:tc>
          <w:tcPr>
            <w:tcW w:w="8187" w:type="dxa"/>
          </w:tcPr>
          <w:p w14:paraId="167A4ED9"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ki ne more uporabljati individualno izdelanih čevljev, če ima diabetično stopalo IV. rizične skupine in II. stopnje deformiranosti. Večje rane na stopalu ali po operativnih posegih na stopalu.</w:t>
            </w:r>
          </w:p>
        </w:tc>
      </w:tr>
      <w:tr w:rsidR="00F22DF0" w:rsidRPr="00F22DF0" w14:paraId="30F4EC49" w14:textId="77777777" w:rsidTr="005D2AA1">
        <w:tc>
          <w:tcPr>
            <w:tcW w:w="5807" w:type="dxa"/>
          </w:tcPr>
          <w:p w14:paraId="53A447A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ZAČASNI ČEVELJ - levi</w:t>
            </w:r>
          </w:p>
        </w:tc>
        <w:tc>
          <w:tcPr>
            <w:tcW w:w="8187" w:type="dxa"/>
          </w:tcPr>
          <w:p w14:paraId="605ED3EC"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ki ne more uporabljati individualno izdelanih čevljev, če ima diabetično stopalo IV. rizične skupine in II. stopnje deformiranosti. Večje rane na stopalu ali po operativnih posegih na stopalu.</w:t>
            </w:r>
          </w:p>
        </w:tc>
      </w:tr>
      <w:tr w:rsidR="00F22DF0" w:rsidRPr="00F22DF0" w14:paraId="4B8EC194" w14:textId="77777777" w:rsidTr="005D2AA1">
        <w:tc>
          <w:tcPr>
            <w:tcW w:w="5807" w:type="dxa"/>
          </w:tcPr>
          <w:p w14:paraId="3F198768"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ORTOPEDSKI ČEVELJ PO SCHEJNU - desni</w:t>
            </w:r>
          </w:p>
        </w:tc>
        <w:tc>
          <w:tcPr>
            <w:tcW w:w="8187" w:type="dxa"/>
          </w:tcPr>
          <w:p w14:paraId="516C8748"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mlajša od enega leta, ki se zaradi hude deformacije stopal zdravi konzervativno.</w:t>
            </w:r>
          </w:p>
        </w:tc>
      </w:tr>
      <w:tr w:rsidR="00F22DF0" w:rsidRPr="00F22DF0" w14:paraId="2AC890DE" w14:textId="77777777" w:rsidTr="005D2AA1">
        <w:tc>
          <w:tcPr>
            <w:tcW w:w="5807" w:type="dxa"/>
          </w:tcPr>
          <w:p w14:paraId="3EA51E3C"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ORTOPEDSKI ČEVELJ PO SCHEJNU - levi</w:t>
            </w:r>
          </w:p>
        </w:tc>
        <w:tc>
          <w:tcPr>
            <w:tcW w:w="8187" w:type="dxa"/>
          </w:tcPr>
          <w:p w14:paraId="5F85CAF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mlajša od enega leta, ki se zaradi hude deformacije stopal zdravi konzervativno.</w:t>
            </w:r>
          </w:p>
        </w:tc>
      </w:tr>
      <w:tr w:rsidR="00F22DF0" w:rsidRPr="00F22DF0" w14:paraId="4FA14988" w14:textId="77777777" w:rsidTr="005D2AA1">
        <w:tc>
          <w:tcPr>
            <w:tcW w:w="5807" w:type="dxa"/>
          </w:tcPr>
          <w:p w14:paraId="6B6A6964"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INDIVIDUALNO IZDELANI ČEVLJI</w:t>
            </w:r>
          </w:p>
        </w:tc>
        <w:tc>
          <w:tcPr>
            <w:tcW w:w="8187" w:type="dxa"/>
          </w:tcPr>
          <w:p w14:paraId="6C5A0BE0"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ki zaradi okvare stopala ne more uporabljati navadnih čevljev in za korekcijo funkcije stopala ne zadostujejo posebej izdelani vložki, ima pravico do individualno izdelanih čevljev po klasični meritvi z metrom in obrisom stopala s prilagoditvami vsaj dveh od naštetih delov čevlja (podplata, notranjega dela čevlja, opetnika in prednjega zgornjega dela), če:</w:t>
            </w:r>
          </w:p>
          <w:p w14:paraId="5586759A"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je mlajša od 15 let in ima več kot 1,5 cm eno nogo krajšo od druge;</w:t>
            </w:r>
          </w:p>
          <w:p w14:paraId="225A7E12"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je stara vsaj 15 let in ima eno nogo več kot 2,5 cm krajšo od druge;</w:t>
            </w:r>
          </w:p>
          <w:p w14:paraId="04A34C50"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ima zaradi izpaha, preloma ali večjih kostnih izrastkov močneje deformiran skočni sklep in stopalo, vštevši močnejšo deformacijo nožnih palcev;</w:t>
            </w:r>
          </w:p>
          <w:p w14:paraId="07B34F64"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 xml:space="preserve">ima prirojeno ali pridobljeno močneje dvignjeno stopalo, petno stopalo, konjsko stopalo, navznoter obrnjeno ali izrazito navzven obrnjeno stopalo, paralitično ali </w:t>
            </w:r>
            <w:proofErr w:type="spellStart"/>
            <w:r w:rsidRPr="00F22DF0">
              <w:rPr>
                <w:rFonts w:eastAsia="Times New Roman" w:cstheme="minorHAnsi"/>
              </w:rPr>
              <w:t>paretično</w:t>
            </w:r>
            <w:proofErr w:type="spellEnd"/>
            <w:r w:rsidRPr="00F22DF0">
              <w:rPr>
                <w:rFonts w:eastAsia="Times New Roman" w:cstheme="minorHAnsi"/>
              </w:rPr>
              <w:t xml:space="preserve"> stopalo;</w:t>
            </w:r>
          </w:p>
          <w:p w14:paraId="04F956E5"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ima močno deformirane prste stopala, tako da posamezni prsti segajo čez druge prste ali manjkata na stopalu dva prsta ali del stopala;</w:t>
            </w:r>
          </w:p>
          <w:p w14:paraId="6C873F11"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lastRenderedPageBreak/>
              <w:t>ima na stopalu izrazite trofične spremembe, diabetično stopalo IV. rizične skupine in z II. stopnjo deformiranosti;</w:t>
            </w:r>
          </w:p>
          <w:p w14:paraId="1B8B7201" w14:textId="77777777" w:rsidR="00F22DF0" w:rsidRPr="00F22DF0" w:rsidRDefault="00F22DF0" w:rsidP="00F22DF0">
            <w:pPr>
              <w:pStyle w:val="Odstavekseznama"/>
              <w:numPr>
                <w:ilvl w:val="0"/>
                <w:numId w:val="2"/>
              </w:numPr>
              <w:spacing w:after="0" w:line="240" w:lineRule="auto"/>
              <w:ind w:left="319" w:hanging="319"/>
              <w:contextualSpacing w:val="0"/>
              <w:rPr>
                <w:rFonts w:cstheme="minorHAnsi"/>
              </w:rPr>
            </w:pPr>
            <w:r w:rsidRPr="00F22DF0">
              <w:rPr>
                <w:rFonts w:eastAsia="Times New Roman" w:cstheme="minorHAnsi"/>
              </w:rPr>
              <w:t>ima elefantiazo.</w:t>
            </w:r>
          </w:p>
        </w:tc>
      </w:tr>
      <w:tr w:rsidR="00F22DF0" w:rsidRPr="00F22DF0" w14:paraId="532E94C5" w14:textId="77777777" w:rsidTr="005D2AA1">
        <w:tc>
          <w:tcPr>
            <w:tcW w:w="5807" w:type="dxa"/>
          </w:tcPr>
          <w:p w14:paraId="798ED6F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lastRenderedPageBreak/>
              <w:t>INDIVIDUALNO IZDELANI ČEVLJI – ZAHTEVNEJŠI</w:t>
            </w:r>
          </w:p>
        </w:tc>
        <w:tc>
          <w:tcPr>
            <w:tcW w:w="8187" w:type="dxa"/>
          </w:tcPr>
          <w:p w14:paraId="77D8FB5F"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pri kateri individualno izdelani čevlji niso ustrezni in potrebuje zahtevnejše individualno izdelane čevlje, ki so izdelani po mavčnem odlitku stopala ali s CAD-CAM tehnologijo, če:</w:t>
            </w:r>
          </w:p>
          <w:p w14:paraId="5A305649"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ima zaradi izpaha, preloma ali večjih kostnih izrastkov zelo močno deformiran skočni sklep in stopalo ter so deformacije zatrjene;</w:t>
            </w:r>
          </w:p>
          <w:p w14:paraId="0B6B0238"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 xml:space="preserve">ima močno deformirano paralitično ali </w:t>
            </w:r>
            <w:proofErr w:type="spellStart"/>
            <w:r w:rsidRPr="00F22DF0">
              <w:rPr>
                <w:rFonts w:eastAsia="Times New Roman" w:cstheme="minorHAnsi"/>
              </w:rPr>
              <w:t>paretično</w:t>
            </w:r>
            <w:proofErr w:type="spellEnd"/>
            <w:r w:rsidRPr="00F22DF0">
              <w:rPr>
                <w:rFonts w:eastAsia="Times New Roman" w:cstheme="minorHAnsi"/>
              </w:rPr>
              <w:t xml:space="preserve"> stopalo z zatrjenimi deformacijami;</w:t>
            </w:r>
          </w:p>
          <w:p w14:paraId="2340CDB3"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 xml:space="preserve">ima amputacijo po </w:t>
            </w:r>
            <w:proofErr w:type="spellStart"/>
            <w:r w:rsidRPr="00F22DF0">
              <w:rPr>
                <w:rFonts w:eastAsia="Times New Roman" w:cstheme="minorHAnsi"/>
              </w:rPr>
              <w:t>Lisfrancu</w:t>
            </w:r>
            <w:proofErr w:type="spellEnd"/>
            <w:r w:rsidRPr="00F22DF0">
              <w:rPr>
                <w:rFonts w:eastAsia="Times New Roman" w:cstheme="minorHAnsi"/>
              </w:rPr>
              <w:t xml:space="preserve"> ali </w:t>
            </w:r>
            <w:proofErr w:type="spellStart"/>
            <w:r w:rsidRPr="00F22DF0">
              <w:rPr>
                <w:rFonts w:eastAsia="Times New Roman" w:cstheme="minorHAnsi"/>
              </w:rPr>
              <w:t>Chopartu</w:t>
            </w:r>
            <w:proofErr w:type="spellEnd"/>
            <w:r w:rsidRPr="00F22DF0">
              <w:rPr>
                <w:rFonts w:eastAsia="Times New Roman" w:cstheme="minorHAnsi"/>
              </w:rPr>
              <w:t>;</w:t>
            </w:r>
          </w:p>
          <w:p w14:paraId="08201E14" w14:textId="77777777" w:rsidR="00F22DF0" w:rsidRPr="00F22DF0" w:rsidRDefault="00F22DF0" w:rsidP="00F22DF0">
            <w:pPr>
              <w:pStyle w:val="Odstavekseznama"/>
              <w:numPr>
                <w:ilvl w:val="0"/>
                <w:numId w:val="2"/>
              </w:numPr>
              <w:spacing w:after="0" w:line="240" w:lineRule="auto"/>
              <w:ind w:left="319" w:hanging="319"/>
              <w:contextualSpacing w:val="0"/>
              <w:rPr>
                <w:rFonts w:cstheme="minorHAnsi"/>
              </w:rPr>
            </w:pPr>
            <w:r w:rsidRPr="00F22DF0">
              <w:rPr>
                <w:rFonts w:eastAsia="Times New Roman" w:cstheme="minorHAnsi"/>
              </w:rPr>
              <w:t xml:space="preserve">ima </w:t>
            </w:r>
            <w:proofErr w:type="spellStart"/>
            <w:r w:rsidRPr="00F22DF0">
              <w:rPr>
                <w:rFonts w:eastAsia="Times New Roman" w:cstheme="minorHAnsi"/>
              </w:rPr>
              <w:t>Charchojevo</w:t>
            </w:r>
            <w:proofErr w:type="spellEnd"/>
            <w:r w:rsidRPr="00F22DF0">
              <w:rPr>
                <w:rFonts w:eastAsia="Times New Roman" w:cstheme="minorHAnsi"/>
              </w:rPr>
              <w:t xml:space="preserve"> stopalo ali diabetično stopalo IV. rizične skupine, z II. stopnjo deformiranosti in ranami na podplatu.</w:t>
            </w:r>
          </w:p>
        </w:tc>
      </w:tr>
      <w:tr w:rsidR="00F22DF0" w:rsidRPr="00F22DF0" w14:paraId="2D335DDA" w14:textId="77777777" w:rsidTr="005D2AA1">
        <w:tc>
          <w:tcPr>
            <w:tcW w:w="5807" w:type="dxa"/>
          </w:tcPr>
          <w:p w14:paraId="3D0E298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INDIVIDUALNO IZDELANI ČEVLJI – NAJZAHTEVNEJŠI</w:t>
            </w:r>
          </w:p>
        </w:tc>
        <w:tc>
          <w:tcPr>
            <w:tcW w:w="8187" w:type="dxa"/>
          </w:tcPr>
          <w:p w14:paraId="635CD3D9"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pri kateri individualno izdelani čevlji ali zahtevnejši individualno izdelani čevlji niso ustrezni in potrebuje najzahtevnejše individualno izdelane čevlje, ki so izdelani po podkolenskem mavčnem odlitku ali s CAD-CAM tehnologijo, če:</w:t>
            </w:r>
          </w:p>
          <w:p w14:paraId="7B380C90"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ima zaradi izpaha, preloma ali večjih kostnih izrastkov zelo močno deformiran skočni sklep in stopalo ter so deformacije zatrjene;</w:t>
            </w:r>
          </w:p>
          <w:p w14:paraId="3046DD42" w14:textId="77777777" w:rsidR="00F22DF0" w:rsidRPr="00F22DF0" w:rsidRDefault="00F22DF0" w:rsidP="00F22DF0">
            <w:pPr>
              <w:pStyle w:val="Odstavekseznama"/>
              <w:numPr>
                <w:ilvl w:val="0"/>
                <w:numId w:val="2"/>
              </w:numPr>
              <w:spacing w:after="0" w:line="240" w:lineRule="auto"/>
              <w:ind w:left="319" w:hanging="319"/>
              <w:contextualSpacing w:val="0"/>
              <w:rPr>
                <w:rFonts w:eastAsia="Times New Roman" w:cstheme="minorHAnsi"/>
              </w:rPr>
            </w:pPr>
            <w:r w:rsidRPr="00F22DF0">
              <w:rPr>
                <w:rFonts w:eastAsia="Times New Roman" w:cstheme="minorHAnsi"/>
              </w:rPr>
              <w:t xml:space="preserve">ima močno deformirano paralitično ali </w:t>
            </w:r>
            <w:proofErr w:type="spellStart"/>
            <w:r w:rsidRPr="00F22DF0">
              <w:rPr>
                <w:rFonts w:eastAsia="Times New Roman" w:cstheme="minorHAnsi"/>
              </w:rPr>
              <w:t>paretično</w:t>
            </w:r>
            <w:proofErr w:type="spellEnd"/>
            <w:r w:rsidRPr="00F22DF0">
              <w:rPr>
                <w:rFonts w:eastAsia="Times New Roman" w:cstheme="minorHAnsi"/>
              </w:rPr>
              <w:t xml:space="preserve"> stopalo z zatrjenimi deformacijami;</w:t>
            </w:r>
          </w:p>
          <w:p w14:paraId="29A30B03" w14:textId="77777777" w:rsidR="00F22DF0" w:rsidRPr="00F22DF0" w:rsidRDefault="00F22DF0" w:rsidP="00F22DF0">
            <w:pPr>
              <w:pStyle w:val="Odstavekseznama"/>
              <w:numPr>
                <w:ilvl w:val="0"/>
                <w:numId w:val="2"/>
              </w:numPr>
              <w:spacing w:after="0" w:line="240" w:lineRule="auto"/>
              <w:ind w:left="319" w:hanging="319"/>
              <w:contextualSpacing w:val="0"/>
              <w:rPr>
                <w:rFonts w:cstheme="minorHAnsi"/>
              </w:rPr>
            </w:pPr>
            <w:r w:rsidRPr="00F22DF0">
              <w:rPr>
                <w:rFonts w:eastAsia="Times New Roman" w:cstheme="minorHAnsi"/>
              </w:rPr>
              <w:t xml:space="preserve">ima amputacijo po </w:t>
            </w:r>
            <w:proofErr w:type="spellStart"/>
            <w:r w:rsidRPr="00F22DF0">
              <w:rPr>
                <w:rFonts w:eastAsia="Times New Roman" w:cstheme="minorHAnsi"/>
              </w:rPr>
              <w:t>Lisfrancu</w:t>
            </w:r>
            <w:proofErr w:type="spellEnd"/>
            <w:r w:rsidRPr="00F22DF0">
              <w:rPr>
                <w:rFonts w:eastAsia="Times New Roman" w:cstheme="minorHAnsi"/>
              </w:rPr>
              <w:t xml:space="preserve"> ali </w:t>
            </w:r>
            <w:proofErr w:type="spellStart"/>
            <w:r w:rsidRPr="00F22DF0">
              <w:rPr>
                <w:rFonts w:eastAsia="Times New Roman" w:cstheme="minorHAnsi"/>
              </w:rPr>
              <w:t>Chopartu</w:t>
            </w:r>
            <w:proofErr w:type="spellEnd"/>
            <w:r w:rsidRPr="00F22DF0">
              <w:rPr>
                <w:rFonts w:eastAsia="Times New Roman" w:cstheme="minorHAnsi"/>
              </w:rPr>
              <w:t>;</w:t>
            </w:r>
          </w:p>
          <w:p w14:paraId="6EEA4A5A" w14:textId="77777777" w:rsidR="00F22DF0" w:rsidRPr="00F22DF0" w:rsidRDefault="00F22DF0" w:rsidP="00F22DF0">
            <w:pPr>
              <w:pStyle w:val="Odstavekseznama"/>
              <w:numPr>
                <w:ilvl w:val="0"/>
                <w:numId w:val="2"/>
              </w:numPr>
              <w:spacing w:after="0" w:line="240" w:lineRule="auto"/>
              <w:ind w:left="319" w:hanging="319"/>
              <w:contextualSpacing w:val="0"/>
              <w:rPr>
                <w:rFonts w:cstheme="minorHAnsi"/>
              </w:rPr>
            </w:pPr>
            <w:r w:rsidRPr="00F22DF0">
              <w:rPr>
                <w:rFonts w:eastAsia="Times New Roman" w:cstheme="minorHAnsi"/>
              </w:rPr>
              <w:t xml:space="preserve">ima </w:t>
            </w:r>
            <w:proofErr w:type="spellStart"/>
            <w:r w:rsidRPr="00F22DF0">
              <w:rPr>
                <w:rFonts w:eastAsia="Times New Roman" w:cstheme="minorHAnsi"/>
              </w:rPr>
              <w:t>Charchojevo</w:t>
            </w:r>
            <w:proofErr w:type="spellEnd"/>
            <w:r w:rsidRPr="00F22DF0">
              <w:rPr>
                <w:rFonts w:eastAsia="Times New Roman" w:cstheme="minorHAnsi"/>
              </w:rPr>
              <w:t xml:space="preserve"> stopalo ali diabetično stopalo IV. rizične skupine, z II. stopnjo deformiranosti in ranami na podplatu.</w:t>
            </w:r>
          </w:p>
        </w:tc>
      </w:tr>
      <w:tr w:rsidR="00F22DF0" w:rsidRPr="00F22DF0" w14:paraId="19FDCD26" w14:textId="77777777" w:rsidTr="005D2AA1">
        <w:tc>
          <w:tcPr>
            <w:tcW w:w="5807" w:type="dxa"/>
          </w:tcPr>
          <w:p w14:paraId="26A4311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ORTOPEDSKI ČEVLJI PO PONSETIJEVI METODI</w:t>
            </w:r>
          </w:p>
        </w:tc>
        <w:tc>
          <w:tcPr>
            <w:tcW w:w="8187" w:type="dxa"/>
          </w:tcPr>
          <w:p w14:paraId="03FCF2D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 xml:space="preserve">Zavarovana oseba z deformacijo stopala, ki je obrnjeno navzdol in navznoter (Pes </w:t>
            </w:r>
            <w:proofErr w:type="spellStart"/>
            <w:r w:rsidRPr="00F22DF0">
              <w:rPr>
                <w:rFonts w:asciiTheme="minorHAnsi" w:eastAsia="Times New Roman" w:hAnsiTheme="minorHAnsi" w:cstheme="minorHAnsi"/>
              </w:rPr>
              <w:t>equinovarus</w:t>
            </w:r>
            <w:proofErr w:type="spellEnd"/>
            <w:r w:rsidRPr="00F22DF0">
              <w:rPr>
                <w:rFonts w:asciiTheme="minorHAnsi" w:eastAsia="Times New Roman" w:hAnsiTheme="minorHAnsi" w:cstheme="minorHAnsi"/>
              </w:rPr>
              <w:t xml:space="preserve">), ima pravico do ortopedskih čevljev po </w:t>
            </w:r>
            <w:proofErr w:type="spellStart"/>
            <w:r w:rsidRPr="00F22DF0">
              <w:rPr>
                <w:rFonts w:asciiTheme="minorHAnsi" w:eastAsia="Times New Roman" w:hAnsiTheme="minorHAnsi" w:cstheme="minorHAnsi"/>
              </w:rPr>
              <w:t>Ponsetijevi</w:t>
            </w:r>
            <w:proofErr w:type="spellEnd"/>
            <w:r w:rsidRPr="00F22DF0">
              <w:rPr>
                <w:rFonts w:asciiTheme="minorHAnsi" w:eastAsia="Times New Roman" w:hAnsiTheme="minorHAnsi" w:cstheme="minorHAnsi"/>
              </w:rPr>
              <w:t xml:space="preserve"> metodi.</w:t>
            </w:r>
          </w:p>
        </w:tc>
      </w:tr>
      <w:tr w:rsidR="00F22DF0" w:rsidRPr="00F22DF0" w14:paraId="75B3ED73" w14:textId="77777777" w:rsidTr="005D2AA1">
        <w:tc>
          <w:tcPr>
            <w:tcW w:w="5807" w:type="dxa"/>
          </w:tcPr>
          <w:p w14:paraId="38B3DB8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SPONA PO PONSETIJEVI METODI</w:t>
            </w:r>
          </w:p>
        </w:tc>
        <w:tc>
          <w:tcPr>
            <w:tcW w:w="8187" w:type="dxa"/>
          </w:tcPr>
          <w:p w14:paraId="66F8E69C"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 xml:space="preserve">Zavarovana oseba, ki se zdravi s pomočjo ortopedskih čevljev po </w:t>
            </w:r>
            <w:proofErr w:type="spellStart"/>
            <w:r w:rsidRPr="00F22DF0">
              <w:rPr>
                <w:rFonts w:asciiTheme="minorHAnsi" w:eastAsia="Times New Roman" w:hAnsiTheme="minorHAnsi" w:cstheme="minorHAnsi"/>
              </w:rPr>
              <w:t>Ponsetijevi</w:t>
            </w:r>
            <w:proofErr w:type="spellEnd"/>
            <w:r w:rsidRPr="00F22DF0">
              <w:rPr>
                <w:rFonts w:asciiTheme="minorHAnsi" w:eastAsia="Times New Roman" w:hAnsiTheme="minorHAnsi" w:cstheme="minorHAnsi"/>
              </w:rPr>
              <w:t xml:space="preserve"> metodi, ima pravico do spone po </w:t>
            </w:r>
            <w:proofErr w:type="spellStart"/>
            <w:r w:rsidRPr="00F22DF0">
              <w:rPr>
                <w:rFonts w:asciiTheme="minorHAnsi" w:eastAsia="Times New Roman" w:hAnsiTheme="minorHAnsi" w:cstheme="minorHAnsi"/>
              </w:rPr>
              <w:t>Ponsetijevi</w:t>
            </w:r>
            <w:proofErr w:type="spellEnd"/>
            <w:r w:rsidRPr="00F22DF0">
              <w:rPr>
                <w:rFonts w:asciiTheme="minorHAnsi" w:eastAsia="Times New Roman" w:hAnsiTheme="minorHAnsi" w:cstheme="minorHAnsi"/>
              </w:rPr>
              <w:t xml:space="preserve"> metodi.</w:t>
            </w:r>
          </w:p>
        </w:tc>
      </w:tr>
      <w:tr w:rsidR="00F22DF0" w:rsidRPr="00F22DF0" w14:paraId="5948D1FE" w14:textId="77777777" w:rsidTr="005D2AA1">
        <w:tc>
          <w:tcPr>
            <w:tcW w:w="5807" w:type="dxa"/>
          </w:tcPr>
          <w:p w14:paraId="12A93B82"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ORTOPEDSKI ČEVELJ IN SPONA PO PONSETIJEVI METODI</w:t>
            </w:r>
          </w:p>
        </w:tc>
        <w:tc>
          <w:tcPr>
            <w:tcW w:w="8187" w:type="dxa"/>
          </w:tcPr>
          <w:p w14:paraId="015C9EE8"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 xml:space="preserve">Zavarovana oseba z deformacijo stopala, ki je obrnjeno navzdol in navznoter (Pes </w:t>
            </w:r>
            <w:proofErr w:type="spellStart"/>
            <w:r w:rsidRPr="00F22DF0">
              <w:rPr>
                <w:rFonts w:asciiTheme="minorHAnsi" w:eastAsia="Times New Roman" w:hAnsiTheme="minorHAnsi" w:cstheme="minorHAnsi"/>
              </w:rPr>
              <w:t>equinovarus</w:t>
            </w:r>
            <w:proofErr w:type="spellEnd"/>
            <w:r w:rsidRPr="00F22DF0">
              <w:rPr>
                <w:rFonts w:asciiTheme="minorHAnsi" w:eastAsia="Times New Roman" w:hAnsiTheme="minorHAnsi" w:cstheme="minorHAnsi"/>
              </w:rPr>
              <w:t xml:space="preserve">), ima pravico do ortopedskega čevlja in spone po </w:t>
            </w:r>
            <w:proofErr w:type="spellStart"/>
            <w:r w:rsidRPr="00F22DF0">
              <w:rPr>
                <w:rFonts w:asciiTheme="minorHAnsi" w:eastAsia="Times New Roman" w:hAnsiTheme="minorHAnsi" w:cstheme="minorHAnsi"/>
              </w:rPr>
              <w:t>Ponsetijevi</w:t>
            </w:r>
            <w:proofErr w:type="spellEnd"/>
            <w:r w:rsidRPr="00F22DF0">
              <w:rPr>
                <w:rFonts w:asciiTheme="minorHAnsi" w:eastAsia="Times New Roman" w:hAnsiTheme="minorHAnsi" w:cstheme="minorHAnsi"/>
              </w:rPr>
              <w:t xml:space="preserve"> metodi.</w:t>
            </w:r>
          </w:p>
        </w:tc>
      </w:tr>
    </w:tbl>
    <w:p w14:paraId="59ACE174" w14:textId="77777777" w:rsidR="00F22DF0" w:rsidRPr="00F22DF0" w:rsidRDefault="00F22DF0" w:rsidP="00F22DF0">
      <w:pPr>
        <w:spacing w:line="240" w:lineRule="auto"/>
        <w:rPr>
          <w:rFonts w:asciiTheme="minorHAnsi" w:hAnsiTheme="minorHAnsi" w:cstheme="minorHAnsi"/>
        </w:rPr>
      </w:pPr>
    </w:p>
    <w:p w14:paraId="41BF5E0B" w14:textId="5851FED3" w:rsidR="00F22DF0" w:rsidRPr="00F22DF0" w:rsidRDefault="00F22DF0">
      <w:pPr>
        <w:tabs>
          <w:tab w:val="clear" w:pos="5670"/>
        </w:tabs>
        <w:spacing w:after="160" w:line="259" w:lineRule="auto"/>
        <w:jc w:val="left"/>
        <w:rPr>
          <w:rFonts w:asciiTheme="minorHAnsi" w:hAnsiTheme="minorHAnsi" w:cstheme="minorHAnsi"/>
        </w:rPr>
      </w:pPr>
      <w:r w:rsidRPr="00F22DF0">
        <w:rPr>
          <w:rFonts w:asciiTheme="minorHAnsi" w:hAnsiTheme="minorHAnsi" w:cstheme="minorHAnsi"/>
        </w:rPr>
        <w:br w:type="page"/>
      </w:r>
    </w:p>
    <w:p w14:paraId="22C12EF4" w14:textId="3D6478BE" w:rsidR="00F22DF0" w:rsidRDefault="004153EE" w:rsidP="004153EE">
      <w:pPr>
        <w:spacing w:line="240" w:lineRule="auto"/>
        <w:jc w:val="right"/>
        <w:rPr>
          <w:rFonts w:asciiTheme="minorHAnsi" w:hAnsiTheme="minorHAnsi" w:cstheme="minorHAnsi"/>
        </w:rPr>
      </w:pPr>
      <w:r>
        <w:rPr>
          <w:rFonts w:asciiTheme="minorHAnsi" w:hAnsiTheme="minorHAnsi" w:cstheme="minorHAnsi"/>
        </w:rPr>
        <w:lastRenderedPageBreak/>
        <w:t>Priloga 3</w:t>
      </w:r>
    </w:p>
    <w:p w14:paraId="5278DB5A" w14:textId="77777777" w:rsidR="004153EE" w:rsidRPr="00F22DF0" w:rsidRDefault="004153EE" w:rsidP="00F22DF0">
      <w:pPr>
        <w:spacing w:line="240" w:lineRule="auto"/>
        <w:rPr>
          <w:rFonts w:asciiTheme="minorHAnsi" w:hAnsiTheme="minorHAnsi" w:cstheme="minorHAnsi"/>
        </w:rPr>
      </w:pPr>
    </w:p>
    <w:tbl>
      <w:tblPr>
        <w:tblStyle w:val="Tabelamrea"/>
        <w:tblW w:w="0" w:type="auto"/>
        <w:tblLook w:val="04A0" w:firstRow="1" w:lastRow="0" w:firstColumn="1" w:lastColumn="0" w:noHBand="0" w:noVBand="1"/>
      </w:tblPr>
      <w:tblGrid>
        <w:gridCol w:w="5807"/>
        <w:gridCol w:w="8187"/>
      </w:tblGrid>
      <w:tr w:rsidR="00F22DF0" w:rsidRPr="00F22DF0" w14:paraId="08728E66" w14:textId="77777777" w:rsidTr="005D2AA1">
        <w:trPr>
          <w:trHeight w:hRule="exact" w:val="1140"/>
        </w:trPr>
        <w:tc>
          <w:tcPr>
            <w:tcW w:w="13994" w:type="dxa"/>
            <w:gridSpan w:val="2"/>
            <w:vAlign w:val="center"/>
          </w:tcPr>
          <w:p w14:paraId="683305CE" w14:textId="77777777" w:rsidR="00F22DF0" w:rsidRPr="00F22DF0" w:rsidRDefault="00F22DF0" w:rsidP="005D2AA1">
            <w:pPr>
              <w:spacing w:before="240" w:after="240"/>
              <w:rPr>
                <w:rFonts w:asciiTheme="minorHAnsi" w:hAnsiTheme="minorHAnsi" w:cstheme="minorHAnsi"/>
                <w:b/>
                <w:bCs/>
              </w:rPr>
            </w:pPr>
            <w:r w:rsidRPr="00F22DF0">
              <w:rPr>
                <w:rFonts w:asciiTheme="minorHAnsi" w:hAnsiTheme="minorHAnsi" w:cstheme="minorHAnsi"/>
                <w:b/>
                <w:bCs/>
              </w:rPr>
              <w:t>Priloga 12: Zdravstvena stanja in drugi pogoji za upravičenost do medicinskih pripomočkov iz skupine 12. medicinski pripomočki pri sladkorni bolezni</w:t>
            </w:r>
          </w:p>
        </w:tc>
      </w:tr>
      <w:tr w:rsidR="00F22DF0" w:rsidRPr="00F22DF0" w14:paraId="6157D0C0" w14:textId="77777777" w:rsidTr="005D2AA1">
        <w:tc>
          <w:tcPr>
            <w:tcW w:w="5807" w:type="dxa"/>
          </w:tcPr>
          <w:p w14:paraId="2DCD9B60"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MEDICINSKI PRIPOMOČKI</w:t>
            </w:r>
          </w:p>
        </w:tc>
        <w:tc>
          <w:tcPr>
            <w:tcW w:w="8187" w:type="dxa"/>
          </w:tcPr>
          <w:p w14:paraId="43CE6DD1"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ZDRAVSTVENA STANJA IN DRUGI POGOJI</w:t>
            </w:r>
          </w:p>
        </w:tc>
      </w:tr>
      <w:tr w:rsidR="00F22DF0" w:rsidRPr="00F22DF0" w14:paraId="1E40ED46" w14:textId="77777777" w:rsidTr="005D2AA1">
        <w:tc>
          <w:tcPr>
            <w:tcW w:w="13994" w:type="dxa"/>
            <w:gridSpan w:val="2"/>
          </w:tcPr>
          <w:p w14:paraId="00F05030" w14:textId="77777777" w:rsidR="00F22DF0" w:rsidRPr="00F22DF0" w:rsidRDefault="00F22DF0" w:rsidP="005D2AA1">
            <w:pPr>
              <w:rPr>
                <w:rFonts w:asciiTheme="minorHAnsi" w:hAnsiTheme="minorHAnsi" w:cstheme="minorHAnsi"/>
                <w:b/>
                <w:bCs/>
              </w:rPr>
            </w:pPr>
            <w:r w:rsidRPr="00F22DF0">
              <w:rPr>
                <w:rFonts w:asciiTheme="minorHAnsi" w:hAnsiTheme="minorHAnsi" w:cstheme="minorHAnsi"/>
                <w:b/>
                <w:bCs/>
              </w:rPr>
              <w:t>Podskupine</w:t>
            </w:r>
          </w:p>
        </w:tc>
      </w:tr>
      <w:tr w:rsidR="00F22DF0" w:rsidRPr="00F22DF0" w14:paraId="682D7541" w14:textId="77777777" w:rsidTr="005D2AA1">
        <w:tc>
          <w:tcPr>
            <w:tcW w:w="13994" w:type="dxa"/>
            <w:gridSpan w:val="2"/>
          </w:tcPr>
          <w:p w14:paraId="3BDB53D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b/>
              </w:rPr>
              <w:t>I. Medicinski pripomočki za določanje glukoze</w:t>
            </w:r>
          </w:p>
        </w:tc>
      </w:tr>
      <w:tr w:rsidR="00F22DF0" w:rsidRPr="00F22DF0" w14:paraId="0AABF238" w14:textId="77777777" w:rsidTr="005D2AA1">
        <w:tc>
          <w:tcPr>
            <w:tcW w:w="5807" w:type="dxa"/>
          </w:tcPr>
          <w:p w14:paraId="32F81BA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APARAT ZA DOLOČANJE GLUKOZE V KRVI</w:t>
            </w:r>
          </w:p>
        </w:tc>
        <w:tc>
          <w:tcPr>
            <w:tcW w:w="8187" w:type="dxa"/>
          </w:tcPr>
          <w:p w14:paraId="734A8640"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s sladkorno boleznijo, ki aktivno sodeluje pri zdravljenju in je usposobljena za izvajanje samokontrole¹ in samo-vodenja</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w:t>
            </w:r>
          </w:p>
          <w:p w14:paraId="0D0D2D41" w14:textId="77777777" w:rsidR="00F22DF0" w:rsidRPr="00F22DF0" w:rsidRDefault="00F22DF0" w:rsidP="00F22DF0">
            <w:pPr>
              <w:pStyle w:val="Odstavekseznama"/>
              <w:numPr>
                <w:ilvl w:val="0"/>
                <w:numId w:val="3"/>
              </w:numPr>
              <w:spacing w:after="0" w:line="240" w:lineRule="auto"/>
              <w:ind w:left="360"/>
              <w:contextualSpacing w:val="0"/>
              <w:rPr>
                <w:rFonts w:eastAsia="Times New Roman" w:cstheme="minorHAnsi"/>
              </w:rPr>
            </w:pPr>
            <w:r w:rsidRPr="00F22DF0">
              <w:rPr>
                <w:rFonts w:eastAsia="Times New Roman" w:cstheme="minorHAnsi"/>
              </w:rPr>
              <w:t>če se trajno zdravi z inzulinom,</w:t>
            </w:r>
          </w:p>
          <w:p w14:paraId="4D8DCE96" w14:textId="77777777" w:rsidR="00F22DF0" w:rsidRPr="00F22DF0" w:rsidRDefault="00F22DF0" w:rsidP="00F22DF0">
            <w:pPr>
              <w:pStyle w:val="Odstavekseznama"/>
              <w:numPr>
                <w:ilvl w:val="0"/>
                <w:numId w:val="3"/>
              </w:numPr>
              <w:spacing w:after="0" w:line="240" w:lineRule="auto"/>
              <w:ind w:left="360"/>
              <w:contextualSpacing w:val="0"/>
              <w:rPr>
                <w:rFonts w:eastAsia="Times New Roman" w:cstheme="minorHAnsi"/>
              </w:rPr>
            </w:pPr>
            <w:r w:rsidRPr="00F22DF0">
              <w:rPr>
                <w:rFonts w:eastAsia="Times New Roman" w:cstheme="minorHAnsi"/>
              </w:rPr>
              <w:t>če ima neurejeno sladkorno bolezen na kombinirani peroralni terapiji, ko začne z edukacijo za inzulinsko zdravljenje ali</w:t>
            </w:r>
          </w:p>
          <w:p w14:paraId="543B1E44" w14:textId="77777777" w:rsidR="00F22DF0" w:rsidRPr="00F22DF0" w:rsidRDefault="00F22DF0" w:rsidP="00F22DF0">
            <w:pPr>
              <w:pStyle w:val="Odstavekseznama"/>
              <w:numPr>
                <w:ilvl w:val="0"/>
                <w:numId w:val="3"/>
              </w:numPr>
              <w:spacing w:after="0" w:line="240" w:lineRule="auto"/>
              <w:ind w:left="360"/>
              <w:contextualSpacing w:val="0"/>
              <w:rPr>
                <w:rFonts w:eastAsia="Times New Roman" w:cstheme="minorHAnsi"/>
              </w:rPr>
            </w:pPr>
            <w:r w:rsidRPr="00F22DF0">
              <w:rPr>
                <w:rFonts w:eastAsia="Times New Roman" w:cstheme="minorHAnsi"/>
              </w:rPr>
              <w:t>če ima ugotovljeno sladkorno bolezen v času nosečnosti ali dojenja.</w:t>
            </w:r>
          </w:p>
          <w:p w14:paraId="7B05055E"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 xml:space="preserve">Zavarovana oseba s prirojeno ali pridobljeno motnjo presnove, ki ima za posledico </w:t>
            </w:r>
            <w:proofErr w:type="spellStart"/>
            <w:r w:rsidRPr="00F22DF0">
              <w:rPr>
                <w:rFonts w:asciiTheme="minorHAnsi" w:eastAsia="Times New Roman" w:hAnsiTheme="minorHAnsi" w:cstheme="minorHAnsi"/>
              </w:rPr>
              <w:t>hiperinzulinemijo</w:t>
            </w:r>
            <w:proofErr w:type="spellEnd"/>
            <w:r w:rsidRPr="00F22DF0">
              <w:rPr>
                <w:rFonts w:asciiTheme="minorHAnsi" w:eastAsia="Times New Roman" w:hAnsiTheme="minorHAnsi" w:cstheme="minorHAnsi"/>
              </w:rPr>
              <w:t>, ta pa hipoglikemijo, če aktivno sodeluje pri zdravljenju in je usposobljena za izvajanje samokontrole¹ in samo-vodenja</w:t>
            </w:r>
            <w:r w:rsidRPr="00F22DF0">
              <w:rPr>
                <w:rFonts w:asciiTheme="minorHAnsi" w:eastAsia="Times New Roman" w:hAnsiTheme="minorHAnsi" w:cstheme="minorHAnsi"/>
                <w:vertAlign w:val="superscript"/>
              </w:rPr>
              <w:t>2</w:t>
            </w:r>
          </w:p>
        </w:tc>
      </w:tr>
      <w:tr w:rsidR="00F22DF0" w:rsidRPr="00F22DF0" w14:paraId="1DAE7DC3" w14:textId="77777777" w:rsidTr="005D2AA1">
        <w:tc>
          <w:tcPr>
            <w:tcW w:w="5807" w:type="dxa"/>
          </w:tcPr>
          <w:p w14:paraId="0178069E"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DIAGNOSTIČNI TRAKOVI ZA APARAT ZA DOLOČANJE GLUKOZE V KRVI</w:t>
            </w:r>
          </w:p>
        </w:tc>
        <w:tc>
          <w:tcPr>
            <w:tcW w:w="8187" w:type="dxa"/>
          </w:tcPr>
          <w:p w14:paraId="74A29EAE"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pravico do aparata za določanje glukoze v krvi.</w:t>
            </w:r>
          </w:p>
        </w:tc>
      </w:tr>
      <w:tr w:rsidR="00F22DF0" w:rsidRPr="00F22DF0" w14:paraId="47BAB37C" w14:textId="77777777" w:rsidTr="005D2AA1">
        <w:tc>
          <w:tcPr>
            <w:tcW w:w="5807" w:type="dxa"/>
          </w:tcPr>
          <w:p w14:paraId="4A1B6D4B"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TRAKOVI ZA OPTIČNO (SEMIKVANTITATIVNO) DOLOČANJE GLUKOZE V KRVI</w:t>
            </w:r>
          </w:p>
        </w:tc>
        <w:tc>
          <w:tcPr>
            <w:tcW w:w="8187" w:type="dxa"/>
          </w:tcPr>
          <w:p w14:paraId="193CACB7"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sladkorno boleznijo, ki obvlada samokontrolo¹ in samo-vodenje</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w:t>
            </w:r>
          </w:p>
        </w:tc>
      </w:tr>
      <w:tr w:rsidR="00F22DF0" w:rsidRPr="00F22DF0" w14:paraId="56D55E95" w14:textId="77777777" w:rsidTr="005D2AA1">
        <w:tc>
          <w:tcPr>
            <w:tcW w:w="5807" w:type="dxa"/>
          </w:tcPr>
          <w:p w14:paraId="60846F1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TRAKOVI ZA OPTIČNO (SEMIKVANTITATIVNO) DOLOČANJE GLUKOZE IN KETONOV V URINU</w:t>
            </w:r>
          </w:p>
        </w:tc>
        <w:tc>
          <w:tcPr>
            <w:tcW w:w="8187" w:type="dxa"/>
          </w:tcPr>
          <w:p w14:paraId="53A5C2E8"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s sladkorno boleznijo tipa 1, če koncentracija glukoze v krvi doseže ali preseže 15 mmol/l in zavarovana oseba s sladkorno boleznijo, ki je noseča, če koncentracija glukoze v krvi doseže ali preseže 12 mmol/l, za preprečevanje nastanka ketoacidoze.</w:t>
            </w:r>
          </w:p>
          <w:p w14:paraId="19330F0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Noseča zavarovana oseba s sladkorno boleznijo, kadar je to potrebno zaradi spremljanja primernosti vnosa hrane.</w:t>
            </w:r>
          </w:p>
        </w:tc>
      </w:tr>
      <w:tr w:rsidR="00F22DF0" w:rsidRPr="00F22DF0" w14:paraId="03657A63" w14:textId="77777777" w:rsidTr="005D2AA1">
        <w:tc>
          <w:tcPr>
            <w:tcW w:w="5807" w:type="dxa"/>
          </w:tcPr>
          <w:p w14:paraId="529A537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SENZOR ZA KONTINUIRANO MERJENJE GLUKOZE V MEDCELIČNINI</w:t>
            </w:r>
          </w:p>
        </w:tc>
        <w:tc>
          <w:tcPr>
            <w:tcW w:w="8187" w:type="dxa"/>
          </w:tcPr>
          <w:p w14:paraId="058003AD"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Zavarovana oseba s sladkorno boleznijo tipa 1 ima pravico do kontinuiranega merjenje glukoze v medceličnini, če z uporabo i) inzulinske črpalke, ii) funkcionalne inzulinske terapije in merjenjem glukoze v kapilarni krvi ali iii) intermitentnim merjenjem glukoze v podkožju:</w:t>
            </w:r>
          </w:p>
          <w:p w14:paraId="1B19AD5C" w14:textId="77777777" w:rsidR="00F22DF0" w:rsidRPr="00F22DF0" w:rsidRDefault="00F22DF0" w:rsidP="00F22DF0">
            <w:pPr>
              <w:pStyle w:val="Odstavekseznama"/>
              <w:numPr>
                <w:ilvl w:val="0"/>
                <w:numId w:val="4"/>
              </w:numPr>
              <w:spacing w:after="0" w:line="240" w:lineRule="auto"/>
              <w:ind w:left="360"/>
              <w:contextualSpacing w:val="0"/>
              <w:rPr>
                <w:rFonts w:cstheme="minorHAnsi"/>
              </w:rPr>
            </w:pPr>
            <w:r w:rsidRPr="00F22DF0">
              <w:rPr>
                <w:rFonts w:cstheme="minorHAnsi"/>
              </w:rPr>
              <w:lastRenderedPageBreak/>
              <w:t xml:space="preserve">ne dosega ciljne vrednosti </w:t>
            </w:r>
            <w:proofErr w:type="spellStart"/>
            <w:r w:rsidRPr="00F22DF0">
              <w:rPr>
                <w:rFonts w:cstheme="minorHAnsi"/>
              </w:rPr>
              <w:t>glikiranega</w:t>
            </w:r>
            <w:proofErr w:type="spellEnd"/>
            <w:r w:rsidRPr="00F22DF0">
              <w:rPr>
                <w:rFonts w:cstheme="minorHAnsi"/>
              </w:rPr>
              <w:t xml:space="preserve"> hemoglobina manj kot 7 % ali časa v ciljnem območju (TIR) med 3,9 in 10 mmol/l več kor 70 % v obdobju treh mesecev ali</w:t>
            </w:r>
          </w:p>
          <w:p w14:paraId="431C6E06" w14:textId="77777777" w:rsidR="00F22DF0" w:rsidRPr="00F22DF0" w:rsidRDefault="00F22DF0" w:rsidP="00F22DF0">
            <w:pPr>
              <w:pStyle w:val="Odstavekseznama"/>
              <w:numPr>
                <w:ilvl w:val="0"/>
                <w:numId w:val="4"/>
              </w:numPr>
              <w:spacing w:after="0" w:line="240" w:lineRule="auto"/>
              <w:ind w:left="360"/>
              <w:contextualSpacing w:val="0"/>
              <w:rPr>
                <w:rFonts w:cstheme="minorHAnsi"/>
              </w:rPr>
            </w:pPr>
            <w:r w:rsidRPr="00F22DF0">
              <w:rPr>
                <w:rFonts w:cstheme="minorHAnsi"/>
              </w:rPr>
              <w:t>ne uspe preprečiti pogostih, klinično pomembnih in hudih hipoglikemij ali ne dosega ciljnih vrednosti časa pod želenim območjem (TBR) manj kot 3,9 mmol/l manj kot 4 %, oziroma če obstaja veliko tveganje za klinično pomembno ali hudo hipoglikemijo,</w:t>
            </w:r>
          </w:p>
          <w:p w14:paraId="34B5C096"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če se z uporabo kontinuiranega merjenje glukoze v medceličnini utemeljeno pričakuje doseganje zgoraj navedenih ciljev in če zavarovana oseba aktivno sodeluje pri zdravljenju.</w:t>
            </w:r>
          </w:p>
          <w:p w14:paraId="3BA9FD41"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Noseča zavarovana oseba s sladkorno boleznijo tipa 1.</w:t>
            </w:r>
          </w:p>
        </w:tc>
      </w:tr>
      <w:tr w:rsidR="00F22DF0" w:rsidRPr="00F22DF0" w14:paraId="5E7E9FEE" w14:textId="77777777" w:rsidTr="005D2AA1">
        <w:tc>
          <w:tcPr>
            <w:tcW w:w="5807" w:type="dxa"/>
          </w:tcPr>
          <w:p w14:paraId="6714DE4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lastRenderedPageBreak/>
              <w:t>ODDAJNIK ZA KONTINUIRANO MERJENJE GLUKOZE V MEDCELIČNINI</w:t>
            </w:r>
          </w:p>
        </w:tc>
        <w:tc>
          <w:tcPr>
            <w:tcW w:w="8187" w:type="dxa"/>
          </w:tcPr>
          <w:p w14:paraId="26A08AC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Zavarovana oseba s sladkorno boleznijo tipa 1 ima pravico do kontinuiranega merjenje glukoze v medceličnini, če z uporabo i) inzulinske črpalke, ii) funkcionalne inzulinske terapije in merjenjem glukoze v kapilarni krvi ali iii) intermitentnim merjenjem glukoze v podkožju:</w:t>
            </w:r>
          </w:p>
          <w:p w14:paraId="77F9FD70" w14:textId="77777777" w:rsidR="00F22DF0" w:rsidRPr="00F22DF0" w:rsidRDefault="00F22DF0" w:rsidP="00F22DF0">
            <w:pPr>
              <w:pStyle w:val="Odstavekseznama"/>
              <w:numPr>
                <w:ilvl w:val="0"/>
                <w:numId w:val="5"/>
              </w:numPr>
              <w:spacing w:after="0" w:line="240" w:lineRule="auto"/>
              <w:ind w:left="360"/>
              <w:contextualSpacing w:val="0"/>
              <w:rPr>
                <w:rFonts w:cstheme="minorHAnsi"/>
              </w:rPr>
            </w:pPr>
            <w:r w:rsidRPr="00F22DF0">
              <w:rPr>
                <w:rFonts w:cstheme="minorHAnsi"/>
              </w:rPr>
              <w:t xml:space="preserve">ne dosega ciljne vrednosti </w:t>
            </w:r>
            <w:proofErr w:type="spellStart"/>
            <w:r w:rsidRPr="00F22DF0">
              <w:rPr>
                <w:rFonts w:cstheme="minorHAnsi"/>
              </w:rPr>
              <w:t>glikiranega</w:t>
            </w:r>
            <w:proofErr w:type="spellEnd"/>
            <w:r w:rsidRPr="00F22DF0">
              <w:rPr>
                <w:rFonts w:cstheme="minorHAnsi"/>
              </w:rPr>
              <w:t xml:space="preserve"> hemoglobina manj kot 7 % ali časa v ciljnem območju (TIR) med 3,9 in 10 mmol/l več kor 70 % v obdobju treh mesecev ali</w:t>
            </w:r>
          </w:p>
          <w:p w14:paraId="4C7CB483" w14:textId="77777777" w:rsidR="00F22DF0" w:rsidRPr="00F22DF0" w:rsidRDefault="00F22DF0" w:rsidP="00F22DF0">
            <w:pPr>
              <w:pStyle w:val="Odstavekseznama"/>
              <w:numPr>
                <w:ilvl w:val="0"/>
                <w:numId w:val="5"/>
              </w:numPr>
              <w:spacing w:after="0" w:line="240" w:lineRule="auto"/>
              <w:ind w:left="360"/>
              <w:contextualSpacing w:val="0"/>
              <w:rPr>
                <w:rFonts w:cstheme="minorHAnsi"/>
              </w:rPr>
            </w:pPr>
            <w:r w:rsidRPr="00F22DF0">
              <w:rPr>
                <w:rFonts w:cstheme="minorHAnsi"/>
              </w:rPr>
              <w:t>ne uspe preprečiti pogostih, klinično pomembnih in hudih hipoglikemij ali ne dosega ciljnih vrednosti časa pod želenim območjem (TBR) manj kot 3,9 mmol/l manj kot 4 %, oziroma če obstaja veliko tveganje za klinično pomembno ali hudo hipoglikemijo,</w:t>
            </w:r>
          </w:p>
          <w:p w14:paraId="6725E51F"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če se z uporabo kontinuiranega merjenje glukoze v medceličnini utemeljeno pričakuje doseganje zgoraj navedenih ciljev in če zavarovana oseba aktivno sodeluje pri zdravljenju.</w:t>
            </w:r>
          </w:p>
          <w:p w14:paraId="33D3C6CE"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Noseča zavarovana oseba s sladkorno boleznijo tipa 1.</w:t>
            </w:r>
          </w:p>
        </w:tc>
      </w:tr>
      <w:tr w:rsidR="00F22DF0" w:rsidRPr="00F22DF0" w14:paraId="74A072BA" w14:textId="77777777" w:rsidTr="005D2AA1">
        <w:tc>
          <w:tcPr>
            <w:tcW w:w="5807" w:type="dxa"/>
          </w:tcPr>
          <w:p w14:paraId="3ACA582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SPREJEMNIK REZULTATOV KONTINUIRANEGA MERJENJA GLUKOZE V MEDCELIČNINI</w:t>
            </w:r>
          </w:p>
        </w:tc>
        <w:tc>
          <w:tcPr>
            <w:tcW w:w="8187" w:type="dxa"/>
          </w:tcPr>
          <w:p w14:paraId="7FA4E98B"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ki se zdravi s funkcionalno inzulinsko terapijo in se ne zdravi z inzulinsko črpalko, pa tudi prehod na zdravljenje z inzulinsko črpalko ni predviden in ima pravico do senzorjev in oddajnika za kontinuirano merjenje glukoze.</w:t>
            </w:r>
          </w:p>
        </w:tc>
      </w:tr>
      <w:tr w:rsidR="00F22DF0" w:rsidRPr="00F22DF0" w14:paraId="3142E98B" w14:textId="77777777" w:rsidTr="005D2AA1">
        <w:tc>
          <w:tcPr>
            <w:tcW w:w="5807" w:type="dxa"/>
          </w:tcPr>
          <w:p w14:paraId="4A5E45E0"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SENZOR ZA SPREMLJANJE GLUKOZE V MEDCELIČNINI</w:t>
            </w:r>
          </w:p>
        </w:tc>
        <w:tc>
          <w:tcPr>
            <w:tcW w:w="8187" w:type="dxa"/>
          </w:tcPr>
          <w:p w14:paraId="1DAB8967"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s sladkorno boleznijo, ki je na podlagi meritev sposobna izboljšati urejenost glikemije, če:</w:t>
            </w:r>
          </w:p>
          <w:p w14:paraId="58C304E4" w14:textId="77777777" w:rsidR="00F22DF0" w:rsidRPr="00F22DF0" w:rsidRDefault="00F22DF0" w:rsidP="00F22DF0">
            <w:pPr>
              <w:pStyle w:val="Odstavekseznama"/>
              <w:numPr>
                <w:ilvl w:val="0"/>
                <w:numId w:val="6"/>
              </w:numPr>
              <w:spacing w:after="0" w:line="240" w:lineRule="auto"/>
              <w:ind w:left="360"/>
              <w:contextualSpacing w:val="0"/>
              <w:rPr>
                <w:rFonts w:eastAsia="Times New Roman" w:cstheme="minorHAnsi"/>
              </w:rPr>
            </w:pPr>
            <w:r w:rsidRPr="00F22DF0">
              <w:rPr>
                <w:rFonts w:eastAsia="Times New Roman" w:cstheme="minorHAnsi"/>
              </w:rPr>
              <w:t>ima pravico do inzulinske črpalke,</w:t>
            </w:r>
          </w:p>
          <w:p w14:paraId="4C9F7BD0" w14:textId="77777777" w:rsidR="00F22DF0" w:rsidRPr="00F22DF0" w:rsidRDefault="00F22DF0" w:rsidP="00F22DF0">
            <w:pPr>
              <w:pStyle w:val="Odstavekseznama"/>
              <w:numPr>
                <w:ilvl w:val="0"/>
                <w:numId w:val="6"/>
              </w:numPr>
              <w:spacing w:after="0" w:line="240" w:lineRule="auto"/>
              <w:ind w:left="360"/>
              <w:contextualSpacing w:val="0"/>
              <w:rPr>
                <w:rFonts w:eastAsia="Times New Roman" w:cstheme="minorHAnsi"/>
              </w:rPr>
            </w:pPr>
            <w:r w:rsidRPr="00F22DF0">
              <w:rPr>
                <w:rFonts w:eastAsia="Times New Roman" w:cstheme="minorHAnsi"/>
              </w:rPr>
              <w:t>se zdravi s štirimi ali več injekcijami inzulina dnevno ali</w:t>
            </w:r>
          </w:p>
          <w:p w14:paraId="1D5DC45D" w14:textId="77777777" w:rsidR="00F22DF0" w:rsidRPr="00F22DF0" w:rsidRDefault="00F22DF0" w:rsidP="00F22DF0">
            <w:pPr>
              <w:pStyle w:val="Odstavekseznama"/>
              <w:numPr>
                <w:ilvl w:val="0"/>
                <w:numId w:val="6"/>
              </w:numPr>
              <w:spacing w:after="0" w:line="240" w:lineRule="auto"/>
              <w:ind w:left="360"/>
              <w:contextualSpacing w:val="0"/>
              <w:rPr>
                <w:rFonts w:cstheme="minorHAnsi"/>
              </w:rPr>
            </w:pPr>
            <w:r w:rsidRPr="00F22DF0">
              <w:rPr>
                <w:rFonts w:eastAsia="Times New Roman" w:cstheme="minorHAnsi"/>
              </w:rPr>
              <w:t>je noseča in se zdravi z inzulinom.</w:t>
            </w:r>
          </w:p>
        </w:tc>
      </w:tr>
      <w:tr w:rsidR="00F22DF0" w:rsidRPr="00F22DF0" w14:paraId="5722F3AE" w14:textId="77777777" w:rsidTr="005D2AA1">
        <w:tc>
          <w:tcPr>
            <w:tcW w:w="5807" w:type="dxa"/>
          </w:tcPr>
          <w:p w14:paraId="6F06577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ČITALNIK ZA SPREMLJANJE GLUKOZE V MEDCELIČNINI</w:t>
            </w:r>
          </w:p>
        </w:tc>
        <w:tc>
          <w:tcPr>
            <w:tcW w:w="8187" w:type="dxa"/>
          </w:tcPr>
          <w:p w14:paraId="6155F4CD"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s sladkorno boleznijo, ki je na podlagi meritev sposobna izboljšati urejenost glikemije, če:</w:t>
            </w:r>
          </w:p>
          <w:p w14:paraId="399D3976" w14:textId="77777777" w:rsidR="00F22DF0" w:rsidRPr="00F22DF0" w:rsidRDefault="00F22DF0" w:rsidP="00F22DF0">
            <w:pPr>
              <w:pStyle w:val="Odstavekseznama"/>
              <w:numPr>
                <w:ilvl w:val="0"/>
                <w:numId w:val="7"/>
              </w:numPr>
              <w:spacing w:after="0" w:line="240" w:lineRule="auto"/>
              <w:ind w:left="360"/>
              <w:contextualSpacing w:val="0"/>
              <w:rPr>
                <w:rFonts w:eastAsia="Times New Roman" w:cstheme="minorHAnsi"/>
              </w:rPr>
            </w:pPr>
            <w:r w:rsidRPr="00F22DF0">
              <w:rPr>
                <w:rFonts w:eastAsia="Times New Roman" w:cstheme="minorHAnsi"/>
              </w:rPr>
              <w:t>ima pravico do inzulinske črpalke,</w:t>
            </w:r>
          </w:p>
          <w:p w14:paraId="5FB2274D" w14:textId="77777777" w:rsidR="00F22DF0" w:rsidRPr="00F22DF0" w:rsidRDefault="00F22DF0" w:rsidP="00F22DF0">
            <w:pPr>
              <w:pStyle w:val="Odstavekseznama"/>
              <w:numPr>
                <w:ilvl w:val="0"/>
                <w:numId w:val="7"/>
              </w:numPr>
              <w:spacing w:after="0" w:line="240" w:lineRule="auto"/>
              <w:ind w:left="360"/>
              <w:contextualSpacing w:val="0"/>
              <w:rPr>
                <w:rFonts w:eastAsia="Times New Roman" w:cstheme="minorHAnsi"/>
              </w:rPr>
            </w:pPr>
            <w:r w:rsidRPr="00F22DF0">
              <w:rPr>
                <w:rFonts w:eastAsia="Times New Roman" w:cstheme="minorHAnsi"/>
              </w:rPr>
              <w:lastRenderedPageBreak/>
              <w:t>se zdravi s štirimi ali več injekcijami inzulina dnevno ali</w:t>
            </w:r>
          </w:p>
          <w:p w14:paraId="509AA118" w14:textId="77777777" w:rsidR="00F22DF0" w:rsidRPr="00F22DF0" w:rsidRDefault="00F22DF0" w:rsidP="00F22DF0">
            <w:pPr>
              <w:pStyle w:val="Odstavekseznama"/>
              <w:numPr>
                <w:ilvl w:val="0"/>
                <w:numId w:val="7"/>
              </w:numPr>
              <w:spacing w:after="0" w:line="240" w:lineRule="auto"/>
              <w:ind w:left="360"/>
              <w:contextualSpacing w:val="0"/>
              <w:rPr>
                <w:rFonts w:cstheme="minorHAnsi"/>
              </w:rPr>
            </w:pPr>
            <w:r w:rsidRPr="00F22DF0">
              <w:rPr>
                <w:rFonts w:eastAsia="Times New Roman" w:cstheme="minorHAnsi"/>
              </w:rPr>
              <w:t>je noseča in se zdravi z inzulinom.</w:t>
            </w:r>
          </w:p>
        </w:tc>
      </w:tr>
      <w:tr w:rsidR="00F22DF0" w:rsidRPr="00F22DF0" w14:paraId="42F0F723" w14:textId="77777777" w:rsidTr="005D2AA1">
        <w:tc>
          <w:tcPr>
            <w:tcW w:w="13994" w:type="dxa"/>
            <w:gridSpan w:val="2"/>
          </w:tcPr>
          <w:p w14:paraId="72EB2B8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b/>
              </w:rPr>
              <w:lastRenderedPageBreak/>
              <w:t>II. Medicinski pripomočki za dajanje inzulina</w:t>
            </w:r>
          </w:p>
        </w:tc>
      </w:tr>
      <w:tr w:rsidR="00F22DF0" w:rsidRPr="00F22DF0" w14:paraId="60CB203E" w14:textId="77777777" w:rsidTr="005D2AA1">
        <w:tc>
          <w:tcPr>
            <w:tcW w:w="5807" w:type="dxa"/>
          </w:tcPr>
          <w:p w14:paraId="3145DC8C"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MEHANSKI INJEKTOR</w:t>
            </w:r>
          </w:p>
        </w:tc>
        <w:tc>
          <w:tcPr>
            <w:tcW w:w="8187" w:type="dxa"/>
          </w:tcPr>
          <w:p w14:paraId="602AB0BD"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sladkorno boleznijo, zdravljeno z inzulinom ali GLP-1 agonisti.</w:t>
            </w:r>
          </w:p>
        </w:tc>
      </w:tr>
      <w:tr w:rsidR="00F22DF0" w:rsidRPr="00F22DF0" w14:paraId="0AD07451" w14:textId="77777777" w:rsidTr="005D2AA1">
        <w:tc>
          <w:tcPr>
            <w:tcW w:w="5807" w:type="dxa"/>
          </w:tcPr>
          <w:p w14:paraId="6BA0E5B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IGLA ZA MEHANSKI INJEKTOR</w:t>
            </w:r>
          </w:p>
        </w:tc>
        <w:tc>
          <w:tcPr>
            <w:tcW w:w="8187" w:type="dxa"/>
          </w:tcPr>
          <w:p w14:paraId="16991BE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sladkorno boleznijo, zdravljeno z inzulinom ali GLP-1 agonisti.</w:t>
            </w:r>
          </w:p>
        </w:tc>
      </w:tr>
      <w:tr w:rsidR="00F22DF0" w:rsidRPr="00F22DF0" w14:paraId="0748A0DC" w14:textId="77777777" w:rsidTr="005D2AA1">
        <w:tc>
          <w:tcPr>
            <w:tcW w:w="5807" w:type="dxa"/>
          </w:tcPr>
          <w:p w14:paraId="7A0B0384"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INZULINSKA ČRPALKA</w:t>
            </w:r>
          </w:p>
        </w:tc>
        <w:tc>
          <w:tcPr>
            <w:tcW w:w="8187" w:type="dxa"/>
          </w:tcPr>
          <w:p w14:paraId="1392D2B8"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Zavarovana oseba, ki je bila pri dotedanjem zdravljenju zavzeta za uspeh zdravljenja in usposobljena za samokontrolo¹ in samo-vodenje</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 xml:space="preserve"> ter ravnanje z inzulinsko črpalko pri:</w:t>
            </w:r>
          </w:p>
          <w:p w14:paraId="02AAA8C0" w14:textId="77777777" w:rsidR="00F22DF0" w:rsidRPr="00F22DF0" w:rsidRDefault="00F22DF0" w:rsidP="00F22DF0">
            <w:pPr>
              <w:pStyle w:val="Odstavekseznama"/>
              <w:numPr>
                <w:ilvl w:val="0"/>
                <w:numId w:val="3"/>
              </w:numPr>
              <w:spacing w:after="0" w:line="240" w:lineRule="auto"/>
              <w:ind w:left="360"/>
              <w:contextualSpacing w:val="0"/>
              <w:rPr>
                <w:rFonts w:eastAsia="Times New Roman" w:cstheme="minorHAnsi"/>
              </w:rPr>
            </w:pPr>
            <w:r w:rsidRPr="00F22DF0">
              <w:rPr>
                <w:rFonts w:eastAsia="Times New Roman" w:cstheme="minorHAnsi"/>
              </w:rPr>
              <w:t>sladkorni bolezni tipa 1, pri kateri je bilo tudi 6-mesečno izvajanje funkcionalne inzulinske terapije (FIT) neuspešno,</w:t>
            </w:r>
          </w:p>
          <w:p w14:paraId="6818814C" w14:textId="77777777" w:rsidR="00F22DF0" w:rsidRPr="00F22DF0" w:rsidRDefault="00F22DF0" w:rsidP="00F22DF0">
            <w:pPr>
              <w:pStyle w:val="Odstavekseznama"/>
              <w:numPr>
                <w:ilvl w:val="0"/>
                <w:numId w:val="3"/>
              </w:numPr>
              <w:spacing w:after="0" w:line="240" w:lineRule="auto"/>
              <w:ind w:left="360"/>
              <w:contextualSpacing w:val="0"/>
              <w:rPr>
                <w:rFonts w:eastAsia="Times New Roman" w:cstheme="minorHAnsi"/>
              </w:rPr>
            </w:pPr>
            <w:r w:rsidRPr="00F22DF0">
              <w:rPr>
                <w:rFonts w:eastAsia="Times New Roman" w:cstheme="minorHAnsi"/>
              </w:rPr>
              <w:t xml:space="preserve">sladkorni bolezni tipa 1 s sindromom </w:t>
            </w:r>
            <w:proofErr w:type="spellStart"/>
            <w:r w:rsidRPr="00F22DF0">
              <w:rPr>
                <w:rFonts w:eastAsia="Times New Roman" w:cstheme="minorHAnsi"/>
              </w:rPr>
              <w:t>nezavedanja</w:t>
            </w:r>
            <w:proofErr w:type="spellEnd"/>
            <w:r w:rsidRPr="00F22DF0">
              <w:rPr>
                <w:rFonts w:eastAsia="Times New Roman" w:cstheme="minorHAnsi"/>
              </w:rPr>
              <w:t xml:space="preserve"> hipoglikemije kljub zdravljenju z večkratnimi aplikacijami inzulina dnevno,</w:t>
            </w:r>
          </w:p>
          <w:p w14:paraId="0F253F9E" w14:textId="77777777" w:rsidR="00F22DF0" w:rsidRPr="00F22DF0" w:rsidRDefault="00F22DF0" w:rsidP="00F22DF0">
            <w:pPr>
              <w:pStyle w:val="Odstavekseznama"/>
              <w:numPr>
                <w:ilvl w:val="0"/>
                <w:numId w:val="8"/>
              </w:numPr>
              <w:spacing w:after="0" w:line="240" w:lineRule="auto"/>
              <w:ind w:left="360"/>
              <w:contextualSpacing w:val="0"/>
              <w:rPr>
                <w:rFonts w:eastAsia="Times New Roman" w:cstheme="minorHAnsi"/>
              </w:rPr>
            </w:pPr>
            <w:r w:rsidRPr="00F22DF0">
              <w:rPr>
                <w:rFonts w:eastAsia="Times New Roman" w:cstheme="minorHAnsi"/>
              </w:rPr>
              <w:t>sladkorni bolezni, ki se zdravi z inzulinom in pred načrtovano nosečnostjo ali med nosečnostjo in v času dojenja, in ki nima dobro urejene sladkorne bolezni kljub zdravljenju z večkratnimi aplikacijami inzulina dnevno, ali</w:t>
            </w:r>
          </w:p>
          <w:p w14:paraId="2306564F" w14:textId="77777777" w:rsidR="00F22DF0" w:rsidRPr="00F22DF0" w:rsidRDefault="00F22DF0" w:rsidP="00F22DF0">
            <w:pPr>
              <w:pStyle w:val="Odstavekseznama"/>
              <w:numPr>
                <w:ilvl w:val="0"/>
                <w:numId w:val="8"/>
              </w:numPr>
              <w:spacing w:after="0" w:line="240" w:lineRule="auto"/>
              <w:ind w:left="360"/>
              <w:contextualSpacing w:val="0"/>
              <w:rPr>
                <w:rFonts w:eastAsia="Times New Roman" w:cstheme="minorHAnsi"/>
              </w:rPr>
            </w:pPr>
            <w:r w:rsidRPr="00F22DF0">
              <w:rPr>
                <w:rFonts w:eastAsia="Times New Roman" w:cstheme="minorHAnsi"/>
              </w:rPr>
              <w:t>zavarovani osebi, mlajši od 18 let, s sladkorno boleznijo tipa 1 ter s pogostimi in velikimi nihanji krvnega sladkorja kljub natančnem zdravljenju z večkratnimi aplikacijami inzulina dnevno.</w:t>
            </w:r>
          </w:p>
          <w:p w14:paraId="4529DA3C" w14:textId="77777777" w:rsidR="00F22DF0" w:rsidRPr="00F22DF0" w:rsidRDefault="00F22DF0" w:rsidP="005D2AA1">
            <w:pPr>
              <w:rPr>
                <w:rFonts w:asciiTheme="minorHAnsi" w:eastAsia="Times New Roman" w:hAnsiTheme="minorHAnsi" w:cstheme="minorHAnsi"/>
              </w:rPr>
            </w:pPr>
            <w:r w:rsidRPr="00F22DF0">
              <w:rPr>
                <w:rFonts w:asciiTheme="minorHAnsi" w:eastAsia="Times New Roman" w:hAnsiTheme="minorHAnsi" w:cstheme="minorHAnsi"/>
              </w:rPr>
              <w:t xml:space="preserve">V zdravstveni dokumentaciji in predlogu imenovanemu zdravniku </w:t>
            </w:r>
            <w:proofErr w:type="spellStart"/>
            <w:r w:rsidRPr="00F22DF0">
              <w:rPr>
                <w:rFonts w:asciiTheme="minorHAnsi" w:eastAsia="Times New Roman" w:hAnsiTheme="minorHAnsi" w:cstheme="minorHAnsi"/>
              </w:rPr>
              <w:t>lečeči</w:t>
            </w:r>
            <w:proofErr w:type="spellEnd"/>
            <w:r w:rsidRPr="00F22DF0">
              <w:rPr>
                <w:rFonts w:asciiTheme="minorHAnsi" w:eastAsia="Times New Roman" w:hAnsiTheme="minorHAnsi" w:cstheme="minorHAnsi"/>
              </w:rPr>
              <w:t xml:space="preserve"> diabetolog potrdi, da je zavarovana oseba aktivno sodelovala pri dotedanjem zdravljenju v skladu z navodili zdravnika in je usposobljena za samokontrolo¹, samo-vodenje</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 xml:space="preserve"> in ravnanje z inzulinsko črpalko.</w:t>
            </w:r>
          </w:p>
          <w:p w14:paraId="71A5F8D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Pri zavarovanih osebah, mlajših od sedmih let, se zdravljenje sladkorne bolezni tipa 1 s pomočjo inzulinske črpalke lahko začne ob postavitvi diagnoze.</w:t>
            </w:r>
          </w:p>
        </w:tc>
      </w:tr>
      <w:tr w:rsidR="00F22DF0" w:rsidRPr="00F22DF0" w14:paraId="2763E5B5" w14:textId="77777777" w:rsidTr="005D2AA1">
        <w:tc>
          <w:tcPr>
            <w:tcW w:w="5807" w:type="dxa"/>
          </w:tcPr>
          <w:p w14:paraId="084FCD80"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INZULINSKA ČRPALKA S SISTEMOM ZAPRTE ZANKE</w:t>
            </w:r>
          </w:p>
        </w:tc>
        <w:tc>
          <w:tcPr>
            <w:tcW w:w="8187" w:type="dxa"/>
          </w:tcPr>
          <w:p w14:paraId="788B561A"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t>Zavarovana oseba s sladkorno boleznijo tipa 1 ima pravico do inzulinske črpalke s sistemom zaprte zanke (sistema za dovajanje in programirano samodejno prilagajanje odmerka inzulina), če z uporabo i) inzulinske črpalke, ii) inzulinske črpalke in intermitentnega ali kontinuiranega merjenja glukoze ali iii) funkcionalne inzulinske terapije in intermitentnega ali funkcionalnega merjenja glukoze:</w:t>
            </w:r>
          </w:p>
          <w:p w14:paraId="147322E7" w14:textId="77777777" w:rsidR="00F22DF0" w:rsidRPr="00F22DF0" w:rsidRDefault="00F22DF0" w:rsidP="00F22DF0">
            <w:pPr>
              <w:pStyle w:val="Odstavekseznama"/>
              <w:numPr>
                <w:ilvl w:val="0"/>
                <w:numId w:val="9"/>
              </w:numPr>
              <w:spacing w:after="0" w:line="240" w:lineRule="auto"/>
              <w:ind w:left="360"/>
              <w:contextualSpacing w:val="0"/>
              <w:rPr>
                <w:rFonts w:cstheme="minorHAnsi"/>
              </w:rPr>
            </w:pPr>
            <w:r w:rsidRPr="00F22DF0">
              <w:rPr>
                <w:rFonts w:cstheme="minorHAnsi"/>
              </w:rPr>
              <w:t xml:space="preserve">ne dosega ciljnih vrednosti </w:t>
            </w:r>
            <w:proofErr w:type="spellStart"/>
            <w:r w:rsidRPr="00F22DF0">
              <w:rPr>
                <w:rFonts w:cstheme="minorHAnsi"/>
              </w:rPr>
              <w:t>glikiranega</w:t>
            </w:r>
            <w:proofErr w:type="spellEnd"/>
            <w:r w:rsidRPr="00F22DF0">
              <w:rPr>
                <w:rFonts w:cstheme="minorHAnsi"/>
              </w:rPr>
              <w:t xml:space="preserve"> hemoglobina manj kot 7 % ali časa v ciljnem območju (TIR) med 3,9 in 10 mmol/l več kot 70 % v obdobju treh mesecev ali</w:t>
            </w:r>
          </w:p>
          <w:p w14:paraId="200EAA59" w14:textId="77777777" w:rsidR="00F22DF0" w:rsidRPr="00F22DF0" w:rsidRDefault="00F22DF0" w:rsidP="00F22DF0">
            <w:pPr>
              <w:pStyle w:val="Odstavekseznama"/>
              <w:numPr>
                <w:ilvl w:val="0"/>
                <w:numId w:val="9"/>
              </w:numPr>
              <w:spacing w:after="0" w:line="240" w:lineRule="auto"/>
              <w:ind w:left="360"/>
              <w:contextualSpacing w:val="0"/>
              <w:rPr>
                <w:rFonts w:cstheme="minorHAnsi"/>
              </w:rPr>
            </w:pPr>
            <w:r w:rsidRPr="00F22DF0">
              <w:rPr>
                <w:rFonts w:cstheme="minorHAnsi"/>
              </w:rPr>
              <w:t>ne uspe preprečiti pogostih, klinično pomembnih in hudih hipoglikemij in ne dosega časa pod želenim območjem (TBR) manj kot 3,9 mmol/l manj kot 4 %,</w:t>
            </w:r>
          </w:p>
          <w:p w14:paraId="6DA9D52C" w14:textId="77777777" w:rsidR="00F22DF0" w:rsidRPr="00F22DF0" w:rsidRDefault="00F22DF0" w:rsidP="005D2AA1">
            <w:pPr>
              <w:rPr>
                <w:rFonts w:asciiTheme="minorHAnsi" w:hAnsiTheme="minorHAnsi" w:cstheme="minorHAnsi"/>
              </w:rPr>
            </w:pPr>
            <w:r w:rsidRPr="00F22DF0">
              <w:rPr>
                <w:rFonts w:asciiTheme="minorHAnsi" w:hAnsiTheme="minorHAnsi" w:cstheme="minorHAnsi"/>
              </w:rPr>
              <w:lastRenderedPageBreak/>
              <w:t>če se z uporabo inzulinske črpalke s sistemom zaprte zanke utemeljeno pričakuje doseganje zgoraj navedenih ciljev in če zavarovana oseba aktivno sodeluje pri zdravljenju.</w:t>
            </w:r>
          </w:p>
        </w:tc>
      </w:tr>
      <w:tr w:rsidR="00F22DF0" w:rsidRPr="00F22DF0" w14:paraId="6D238EB5" w14:textId="77777777" w:rsidTr="005D2AA1">
        <w:tc>
          <w:tcPr>
            <w:tcW w:w="5807" w:type="dxa"/>
          </w:tcPr>
          <w:p w14:paraId="3E7019CF"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lastRenderedPageBreak/>
              <w:t>SET ZA INZULINSKO ČRPALKO</w:t>
            </w:r>
          </w:p>
        </w:tc>
        <w:tc>
          <w:tcPr>
            <w:tcW w:w="8187" w:type="dxa"/>
          </w:tcPr>
          <w:p w14:paraId="6D9AF7DB"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pravico do inzulinske črpalke.</w:t>
            </w:r>
          </w:p>
        </w:tc>
      </w:tr>
      <w:tr w:rsidR="00F22DF0" w:rsidRPr="00F22DF0" w14:paraId="2A99C272" w14:textId="77777777" w:rsidTr="005D2AA1">
        <w:tc>
          <w:tcPr>
            <w:tcW w:w="5807" w:type="dxa"/>
          </w:tcPr>
          <w:p w14:paraId="0826A33A"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AMPULA ZA INZULINSKO ČRPALKO</w:t>
            </w:r>
          </w:p>
        </w:tc>
        <w:tc>
          <w:tcPr>
            <w:tcW w:w="8187" w:type="dxa"/>
          </w:tcPr>
          <w:p w14:paraId="4D50AA15"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pravico do inzulinske črpalke.</w:t>
            </w:r>
          </w:p>
        </w:tc>
      </w:tr>
      <w:tr w:rsidR="00F22DF0" w:rsidRPr="00F22DF0" w14:paraId="167E6CAD" w14:textId="77777777" w:rsidTr="005D2AA1">
        <w:tc>
          <w:tcPr>
            <w:tcW w:w="13994" w:type="dxa"/>
            <w:gridSpan w:val="2"/>
          </w:tcPr>
          <w:p w14:paraId="67C54895"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b/>
              </w:rPr>
              <w:t>III. Medicinski pripomočki za odvzem vzorca krvi</w:t>
            </w:r>
          </w:p>
        </w:tc>
      </w:tr>
      <w:tr w:rsidR="00F22DF0" w:rsidRPr="00F22DF0" w14:paraId="5C8996E1" w14:textId="77777777" w:rsidTr="005D2AA1">
        <w:tc>
          <w:tcPr>
            <w:tcW w:w="5807" w:type="dxa"/>
          </w:tcPr>
          <w:p w14:paraId="0B1BD595"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PROŽILNA NAPRAVA</w:t>
            </w:r>
          </w:p>
        </w:tc>
        <w:tc>
          <w:tcPr>
            <w:tcW w:w="8187" w:type="dxa"/>
          </w:tcPr>
          <w:p w14:paraId="45DD7977"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sladkorno boleznijo, ki obvlada samokontrolo¹ in samo-vodenje</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w:t>
            </w:r>
          </w:p>
        </w:tc>
      </w:tr>
      <w:tr w:rsidR="00F22DF0" w:rsidRPr="00F22DF0" w14:paraId="7B6A5C43" w14:textId="77777777" w:rsidTr="005D2AA1">
        <w:tc>
          <w:tcPr>
            <w:tcW w:w="5807" w:type="dxa"/>
          </w:tcPr>
          <w:p w14:paraId="256E2EF9"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LANCETA ZA PROŽILNO NAPRAVO</w:t>
            </w:r>
          </w:p>
        </w:tc>
        <w:tc>
          <w:tcPr>
            <w:tcW w:w="8187" w:type="dxa"/>
          </w:tcPr>
          <w:p w14:paraId="0F0CDC41" w14:textId="77777777" w:rsidR="00F22DF0" w:rsidRPr="00F22DF0" w:rsidRDefault="00F22DF0" w:rsidP="005D2AA1">
            <w:pPr>
              <w:rPr>
                <w:rFonts w:asciiTheme="minorHAnsi" w:hAnsiTheme="minorHAnsi" w:cstheme="minorHAnsi"/>
              </w:rPr>
            </w:pPr>
            <w:r w:rsidRPr="00F22DF0">
              <w:rPr>
                <w:rFonts w:asciiTheme="minorHAnsi" w:eastAsia="Times New Roman" w:hAnsiTheme="minorHAnsi" w:cstheme="minorHAnsi"/>
              </w:rPr>
              <w:t>Zavarovana oseba s sladkorno boleznijo, ki obvlada samokontrolo¹ in samo-vodenje</w:t>
            </w:r>
            <w:r w:rsidRPr="00F22DF0">
              <w:rPr>
                <w:rFonts w:asciiTheme="minorHAnsi" w:eastAsia="Times New Roman" w:hAnsiTheme="minorHAnsi" w:cstheme="minorHAnsi"/>
                <w:vertAlign w:val="superscript"/>
              </w:rPr>
              <w:t>2</w:t>
            </w:r>
            <w:r w:rsidRPr="00F22DF0">
              <w:rPr>
                <w:rFonts w:asciiTheme="minorHAnsi" w:eastAsia="Times New Roman" w:hAnsiTheme="minorHAnsi" w:cstheme="minorHAnsi"/>
              </w:rPr>
              <w:t>.</w:t>
            </w:r>
          </w:p>
        </w:tc>
      </w:tr>
    </w:tbl>
    <w:p w14:paraId="3A626E73" w14:textId="77777777" w:rsidR="00F22DF0" w:rsidRPr="00F22DF0" w:rsidRDefault="00F22DF0" w:rsidP="00F22DF0">
      <w:pPr>
        <w:spacing w:before="600" w:line="240" w:lineRule="auto"/>
        <w:rPr>
          <w:rFonts w:asciiTheme="minorHAnsi" w:hAnsiTheme="minorHAnsi" w:cstheme="minorHAnsi"/>
          <w:b/>
          <w:bCs/>
        </w:rPr>
      </w:pPr>
      <w:r w:rsidRPr="00F22DF0">
        <w:rPr>
          <w:rFonts w:asciiTheme="minorHAnsi" w:hAnsiTheme="minorHAnsi" w:cstheme="minorHAnsi"/>
          <w:b/>
          <w:bCs/>
        </w:rPr>
        <w:t>Pojasnilo izrazov:</w:t>
      </w:r>
    </w:p>
    <w:p w14:paraId="6D341235" w14:textId="77777777" w:rsidR="00F22DF0" w:rsidRPr="00F22DF0" w:rsidRDefault="00F22DF0" w:rsidP="00F22DF0">
      <w:pPr>
        <w:pStyle w:val="Sprotnaopomba-besedilo"/>
        <w:rPr>
          <w:rFonts w:asciiTheme="minorHAnsi" w:hAnsiTheme="minorHAnsi" w:cstheme="minorHAnsi"/>
          <w:sz w:val="22"/>
          <w:szCs w:val="22"/>
        </w:rPr>
      </w:pPr>
      <w:r w:rsidRPr="00F22DF0">
        <w:rPr>
          <w:rFonts w:asciiTheme="minorHAnsi" w:hAnsiTheme="minorHAnsi" w:cstheme="minorHAnsi"/>
          <w:sz w:val="22"/>
          <w:szCs w:val="22"/>
        </w:rPr>
        <w:t>1 Samokontrola je kontrola glukoze v krvi, medceličnini ali urinu. Samokontrolo izvede zavarovana oseba sama ali oseba, ki zanjo skrbi.</w:t>
      </w:r>
    </w:p>
    <w:p w14:paraId="29F6CF21" w14:textId="494254D6" w:rsidR="006F1175" w:rsidRPr="00F22DF0" w:rsidRDefault="00F22DF0">
      <w:pPr>
        <w:rPr>
          <w:rFonts w:asciiTheme="minorHAnsi" w:eastAsia="Times New Roman" w:hAnsiTheme="minorHAnsi" w:cstheme="minorHAnsi"/>
        </w:rPr>
      </w:pPr>
      <w:r w:rsidRPr="00F22DF0">
        <w:rPr>
          <w:rFonts w:asciiTheme="minorHAnsi" w:eastAsia="Times New Roman" w:hAnsiTheme="minorHAnsi" w:cstheme="minorHAnsi"/>
        </w:rPr>
        <w:t>2 Samo-vodenje je takojšen ukrep za dosego ciljne vrednosti glikemije. Samo-vodenje izvede zavarovana oseba sama ali oseba, ki zanjo skrbi.</w:t>
      </w:r>
    </w:p>
    <w:p w14:paraId="10BD6C23" w14:textId="4DEA3EC0" w:rsidR="00F22DF0" w:rsidRPr="00F22DF0" w:rsidRDefault="00F22DF0">
      <w:pPr>
        <w:tabs>
          <w:tab w:val="clear" w:pos="5670"/>
        </w:tabs>
        <w:spacing w:after="160" w:line="259" w:lineRule="auto"/>
        <w:jc w:val="left"/>
        <w:rPr>
          <w:rFonts w:asciiTheme="minorHAnsi" w:eastAsia="Times New Roman" w:hAnsiTheme="minorHAnsi" w:cstheme="minorHAnsi"/>
        </w:rPr>
      </w:pPr>
      <w:r w:rsidRPr="00F22DF0">
        <w:rPr>
          <w:rFonts w:asciiTheme="minorHAnsi" w:eastAsia="Times New Roman" w:hAnsiTheme="minorHAnsi" w:cstheme="minorHAnsi"/>
        </w:rPr>
        <w:br w:type="page"/>
      </w:r>
    </w:p>
    <w:p w14:paraId="071AA75F" w14:textId="77777777" w:rsidR="00F22DF0" w:rsidRPr="00F22DF0" w:rsidRDefault="00F22DF0">
      <w:pPr>
        <w:rPr>
          <w:rFonts w:asciiTheme="minorHAnsi" w:hAnsiTheme="minorHAnsi" w:cstheme="minorHAnsi"/>
        </w:rPr>
        <w:sectPr w:rsidR="00F22DF0" w:rsidRPr="00F22DF0" w:rsidSect="00F22DF0">
          <w:pgSz w:w="16838" w:h="11906" w:orient="landscape" w:code="9"/>
          <w:pgMar w:top="1701" w:right="1304" w:bottom="1701" w:left="1418" w:header="709" w:footer="709" w:gutter="0"/>
          <w:pgNumType w:start="1"/>
          <w:cols w:space="708"/>
          <w:titlePg/>
          <w:docGrid w:linePitch="360"/>
        </w:sectPr>
      </w:pPr>
    </w:p>
    <w:p w14:paraId="6CD0AD2B" w14:textId="77777777" w:rsidR="00F22DF0" w:rsidRPr="00F22DF0" w:rsidRDefault="00F22DF0" w:rsidP="00F22DF0">
      <w:pPr>
        <w:tabs>
          <w:tab w:val="num" w:pos="0"/>
          <w:tab w:val="left" w:pos="142"/>
        </w:tabs>
        <w:overflowPunct w:val="0"/>
        <w:autoSpaceDE w:val="0"/>
        <w:autoSpaceDN w:val="0"/>
        <w:adjustRightInd w:val="0"/>
        <w:spacing w:line="240" w:lineRule="auto"/>
        <w:textAlignment w:val="baseline"/>
        <w:rPr>
          <w:rFonts w:asciiTheme="minorHAnsi" w:hAnsiTheme="minorHAnsi" w:cstheme="minorHAnsi"/>
          <w:b/>
        </w:rPr>
      </w:pPr>
      <w:r w:rsidRPr="00F22DF0">
        <w:rPr>
          <w:rFonts w:asciiTheme="minorHAnsi" w:hAnsiTheme="minorHAnsi" w:cstheme="minorHAnsi"/>
          <w:b/>
        </w:rPr>
        <w:lastRenderedPageBreak/>
        <w:t>II. OBRAZLOŽITEV ČLENOV</w:t>
      </w:r>
    </w:p>
    <w:p w14:paraId="1C904C2D" w14:textId="77777777" w:rsidR="00F22DF0" w:rsidRPr="00F22DF0" w:rsidRDefault="00F22DF0" w:rsidP="004153EE">
      <w:pPr>
        <w:pStyle w:val="Sprotnaopomba-besedilo"/>
        <w:spacing w:before="120"/>
        <w:jc w:val="both"/>
        <w:rPr>
          <w:rFonts w:asciiTheme="minorHAnsi" w:hAnsiTheme="minorHAnsi" w:cstheme="minorHAnsi"/>
          <w:sz w:val="22"/>
          <w:szCs w:val="22"/>
        </w:rPr>
      </w:pPr>
      <w:r w:rsidRPr="00F22DF0">
        <w:rPr>
          <w:rFonts w:asciiTheme="minorHAnsi" w:hAnsiTheme="minorHAnsi" w:cstheme="minorHAnsi"/>
          <w:sz w:val="22"/>
          <w:szCs w:val="22"/>
        </w:rPr>
        <w:t>Na podlagi prvega odstavka 64. člena Pravil obveznega zdravstvenega zavarovanja (Uradni list RS, št. 30/03 – prečiščeno besedilo, 35/03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78/03, 84/04, 44/05, 86/06, 90/06 – </w:t>
      </w:r>
      <w:proofErr w:type="spellStart"/>
      <w:r w:rsidRPr="00F22DF0">
        <w:rPr>
          <w:rFonts w:asciiTheme="minorHAnsi" w:hAnsiTheme="minorHAnsi" w:cstheme="minorHAnsi"/>
          <w:sz w:val="22"/>
          <w:szCs w:val="22"/>
        </w:rPr>
        <w:t>popr</w:t>
      </w:r>
      <w:proofErr w:type="spellEnd"/>
      <w:r w:rsidRPr="00F22DF0">
        <w:rPr>
          <w:rFonts w:asciiTheme="minorHAnsi" w:hAnsiTheme="minorHAnsi" w:cstheme="minorHAnsi"/>
          <w:sz w:val="22"/>
          <w:szCs w:val="22"/>
        </w:rPr>
        <w:t>., 64/07, 33/08, 7/09, 88/09, 30/11, 49/12, 106/12, 99/13 – </w:t>
      </w:r>
      <w:proofErr w:type="spellStart"/>
      <w:r w:rsidRPr="00F22DF0">
        <w:rPr>
          <w:rFonts w:asciiTheme="minorHAnsi" w:hAnsiTheme="minorHAnsi" w:cstheme="minorHAnsi"/>
          <w:sz w:val="22"/>
          <w:szCs w:val="22"/>
        </w:rPr>
        <w:t>ZSVarPre</w:t>
      </w:r>
      <w:proofErr w:type="spellEnd"/>
      <w:r w:rsidRPr="00F22DF0">
        <w:rPr>
          <w:rFonts w:asciiTheme="minorHAnsi" w:hAnsiTheme="minorHAnsi" w:cstheme="minorHAnsi"/>
          <w:sz w:val="22"/>
          <w:szCs w:val="22"/>
        </w:rPr>
        <w:t>-C, 25/14, 85/14, 10/17 – </w:t>
      </w:r>
      <w:proofErr w:type="spellStart"/>
      <w:r w:rsidRPr="00F22DF0">
        <w:rPr>
          <w:rFonts w:asciiTheme="minorHAnsi" w:hAnsiTheme="minorHAnsi" w:cstheme="minorHAnsi"/>
          <w:sz w:val="22"/>
          <w:szCs w:val="22"/>
        </w:rPr>
        <w:t>ZČmIS</w:t>
      </w:r>
      <w:proofErr w:type="spellEnd"/>
      <w:r w:rsidRPr="00F22DF0">
        <w:rPr>
          <w:rFonts w:asciiTheme="minorHAnsi" w:hAnsiTheme="minorHAnsi" w:cstheme="minorHAnsi"/>
          <w:sz w:val="22"/>
          <w:szCs w:val="22"/>
        </w:rPr>
        <w:t>, 64/18, 4/20, 42/21 – </w:t>
      </w:r>
      <w:proofErr w:type="spellStart"/>
      <w:r w:rsidRPr="00F22DF0">
        <w:rPr>
          <w:rFonts w:asciiTheme="minorHAnsi" w:hAnsiTheme="minorHAnsi" w:cstheme="minorHAnsi"/>
          <w:sz w:val="22"/>
          <w:szCs w:val="22"/>
        </w:rPr>
        <w:t>odl</w:t>
      </w:r>
      <w:proofErr w:type="spellEnd"/>
      <w:r w:rsidRPr="00F22DF0">
        <w:rPr>
          <w:rFonts w:asciiTheme="minorHAnsi" w:hAnsiTheme="minorHAnsi" w:cstheme="minorHAnsi"/>
          <w:sz w:val="22"/>
          <w:szCs w:val="22"/>
        </w:rPr>
        <w:t>. US in 61/21; v nadaljnjem besedilu: pravila) ima zavarovana oseba pravico do pripomočkov, ki so potrebni za zdravljenje, medicinsko rehabilitacijo in zdravstveno nego. Pri tem natančnejšo opredelitev zdravstvenih stanj in drugih pogojev, pri katerih ima zavarovana oseba pravico do posameznega medicinskega pripomočka (tj. tisti, ki se predpisuje na naročilnico; v nadaljnjem besedilu: MP), določi skupščina Zavoda za zdravstveno zavarovanje Slovenije (v nadaljnjem besedilu: zavod) s soglasjem ministra, pristojnega za zdravje, kot to določa drugi odstavek 64. člena pravil v skladu s 26. členom Zakona o zdravstvenem varstvu in zdravstvenem zavarovanju Zakon o zdravstvenem varstvu in zdravstvenem zavarovanju (</w:t>
      </w:r>
      <w:bookmarkStart w:id="5" w:name="_Hlk55889524"/>
      <w:r w:rsidRPr="00F22DF0">
        <w:rPr>
          <w:rFonts w:asciiTheme="minorHAnsi" w:hAnsiTheme="minorHAnsi" w:cstheme="minorHAnsi"/>
          <w:sz w:val="22"/>
          <w:szCs w:val="22"/>
        </w:rPr>
        <w:t>Uradni list RS, št. 72/06 – uradno prečiščeno besedilo, 114/06 – ZUTPG, 91/07, 76/08, 62/10 – ZUPJS, 87/11, 40/12 – ZUJF, 21/13 – ZUTD-A, 91/13, 99/13 – ZUPJS-C, 99/13 – </w:t>
      </w:r>
      <w:proofErr w:type="spellStart"/>
      <w:r w:rsidRPr="00F22DF0">
        <w:rPr>
          <w:rFonts w:asciiTheme="minorHAnsi" w:hAnsiTheme="minorHAnsi" w:cstheme="minorHAnsi"/>
          <w:sz w:val="22"/>
          <w:szCs w:val="22"/>
        </w:rPr>
        <w:t>ZSVarPre</w:t>
      </w:r>
      <w:proofErr w:type="spellEnd"/>
      <w:r w:rsidRPr="00F22DF0">
        <w:rPr>
          <w:rFonts w:asciiTheme="minorHAnsi" w:hAnsiTheme="minorHAnsi" w:cstheme="minorHAnsi"/>
          <w:sz w:val="22"/>
          <w:szCs w:val="22"/>
        </w:rPr>
        <w:t>-C, 111/13 – ZMEPIZ-1, 95/14 – ZUJF-C, 47/15 – ZZSDT, 61/17 – ZUPŠ, 64/17 – ZZDej-K, 36/19, 189/20 – ZFRO in 51/21)</w:t>
      </w:r>
      <w:bookmarkEnd w:id="5"/>
      <w:r w:rsidRPr="00F22DF0">
        <w:rPr>
          <w:rFonts w:asciiTheme="minorHAnsi" w:hAnsiTheme="minorHAnsi" w:cstheme="minorHAnsi"/>
          <w:sz w:val="22"/>
          <w:szCs w:val="22"/>
        </w:rPr>
        <w:t>.</w:t>
      </w:r>
    </w:p>
    <w:p w14:paraId="66C71012"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Na podlagi drugega odstavka 64. člena pravil se skupine MP z morebitnimi podskupinami MP, vrste MP in natančnejša opredelitev zdravstvenih stanj in drugih pogojev, pri katerih ima zavarovana oseba pravico do posameznega MP, določijo s splošnim aktom skupščine zavoda s soglasjem ministra, pristojnega za zdravje.</w:t>
      </w:r>
    </w:p>
    <w:p w14:paraId="7DC06571"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Na tej podlagi je bil v letu 2021 že sprejet Sklep o zdravstvenih stanjih in drugih pogojih za upravičenost do medicinskih pripomočkov iz obveznega zdravstvenega zavarovanja (Uradni list RS, št. 61/21; v nadaljnjem besedilu: veljavni sklep), s katerim so določena zdravstvena in drugi pogoji za MP (v nadaljnjem besedilu: pogoji za MP).</w:t>
      </w:r>
    </w:p>
    <w:p w14:paraId="59009743"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S predlagano novelo se pri treh skupinah MP (proteze udov, ortopedska obutev in MP pri sladkorni bolezni) uvajajo določene spremembe, kot so podrobneje opisane pri obrazložitvi k 1. členu.</w:t>
      </w:r>
    </w:p>
    <w:p w14:paraId="06B7BEE2" w14:textId="77777777" w:rsidR="00F22DF0" w:rsidRPr="00F22DF0" w:rsidRDefault="00F22DF0" w:rsidP="004153EE">
      <w:pPr>
        <w:spacing w:before="240" w:line="240" w:lineRule="auto"/>
        <w:rPr>
          <w:rFonts w:asciiTheme="minorHAnsi" w:hAnsiTheme="minorHAnsi" w:cstheme="minorHAnsi"/>
          <w:b/>
          <w:bCs/>
        </w:rPr>
      </w:pPr>
      <w:r w:rsidRPr="00F22DF0">
        <w:rPr>
          <w:rFonts w:asciiTheme="minorHAnsi" w:hAnsiTheme="minorHAnsi" w:cstheme="minorHAnsi"/>
          <w:b/>
          <w:bCs/>
        </w:rPr>
        <w:t>K 1. </w:t>
      </w:r>
      <w:r w:rsidRPr="004153EE">
        <w:rPr>
          <w:rFonts w:asciiTheme="minorHAnsi" w:hAnsiTheme="minorHAnsi" w:cstheme="minorHAnsi"/>
          <w:b/>
          <w:bCs/>
        </w:rPr>
        <w:t>členu (n</w:t>
      </w:r>
      <w:r w:rsidRPr="00F22DF0">
        <w:rPr>
          <w:rFonts w:asciiTheme="minorHAnsi" w:hAnsiTheme="minorHAnsi" w:cstheme="minorHAnsi"/>
          <w:b/>
          <w:bCs/>
        </w:rPr>
        <w:t>ova Priloga 1)</w:t>
      </w:r>
    </w:p>
    <w:p w14:paraId="522299E6"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b/>
          <w:bCs/>
        </w:rPr>
        <w:t>Proteze spodnjih udov</w:t>
      </w:r>
    </w:p>
    <w:p w14:paraId="1476F66E"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 xml:space="preserve">Zavod je v sodelovanju z URI Soča pripravil prenovljena zdravstvena stanja in druge pogoje za predpisovanje protez spodnjih udov, s ciljem zagotoviti čim bolj celovito, pravično in racionalno oskrbo oseb s protezami spodnjih udov. Zdravstvena stanja in drugi pogoji so pripravljeni v skladu z aktualnimi kliničnimi dognanji in v skladu s standardi kakovosti ISO za proteze in </w:t>
      </w:r>
      <w:proofErr w:type="spellStart"/>
      <w:r w:rsidRPr="00F22DF0">
        <w:rPr>
          <w:rFonts w:asciiTheme="minorHAnsi" w:hAnsiTheme="minorHAnsi" w:cstheme="minorHAnsi"/>
        </w:rPr>
        <w:t>ortoze</w:t>
      </w:r>
      <w:proofErr w:type="spellEnd"/>
      <w:r w:rsidRPr="00F22DF0">
        <w:rPr>
          <w:rFonts w:asciiTheme="minorHAnsi" w:hAnsiTheme="minorHAnsi" w:cstheme="minorHAnsi"/>
        </w:rPr>
        <w:t xml:space="preserve"> spodnjih udov.</w:t>
      </w:r>
    </w:p>
    <w:p w14:paraId="32D8A6B0"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 xml:space="preserve">Predlagana določitev vrst protez spodnjih udov sledi mednarodni klasifikaciji protez spodnjih udov glede na nivo amputacije in petim funkcionalnim kategorijam. Nivoji amputacije so amputacija stopala, gležnja, podkolenska, kolenska, nadkolenska, v kolku in v kolku z delom medenice. Posamezna funkcionalna kategorija vrste proteze sledi dejanski in potencialni funkcionalni zmožnosti zavarovane osebe. Dejansko in potencialno funkcionalno zmožnost zavarovane osebe ugotavlja interdisciplinarni tim strokovnjakov v sodelovanju z zavarovano osebo. Pri tem »Kategorija 0« opisuje osebo, ki ni zmožna in nima potenciala za hojo in varno premeščanje z ali brez pomoči in proteza ne bo izboljšala njenega življenja ali njene </w:t>
      </w:r>
      <w:proofErr w:type="spellStart"/>
      <w:r w:rsidRPr="00F22DF0">
        <w:rPr>
          <w:rFonts w:asciiTheme="minorHAnsi" w:hAnsiTheme="minorHAnsi" w:cstheme="minorHAnsi"/>
        </w:rPr>
        <w:t>pomičnosti</w:t>
      </w:r>
      <w:proofErr w:type="spellEnd"/>
      <w:r w:rsidRPr="00F22DF0">
        <w:rPr>
          <w:rFonts w:asciiTheme="minorHAnsi" w:hAnsiTheme="minorHAnsi" w:cstheme="minorHAnsi"/>
        </w:rPr>
        <w:t xml:space="preserve"> (estetska proteza se ne zagotavlja v breme OZZ). Na drugi strani pa »Kategorija 4« opisuje osebo, ki je zmožna ali ima potencial za hojo s protezo, ki presega običajne spretnosti hoje in izvaja aktivnosti z visoko porabo energije ali z visokimi obremenitvami, značilno za protetične zahteve otroka ali aktivno odraslo osebo (proteza za potrebe športne aktivnosti se ne zagotavlja v breme OZZ).</w:t>
      </w:r>
    </w:p>
    <w:p w14:paraId="3C7F87C7"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Predlagana zdravstvena stanja za proteze udov sledijo funkcionalnim kategorijam oseb, ob tem naj poudarimo, da proizvajalci proteze spodnjih udov razvrščajo v iste funkcionalne kategorije, kot se glede na aktivnost razvrščajo zavarovane osebe. Temu sledijo tudi predlagana zdravstvena stanja in pogoji predpisovanja protez spodnjih udov.</w:t>
      </w:r>
    </w:p>
    <w:p w14:paraId="0388AEF8"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lastRenderedPageBreak/>
        <w:t>Pravila določajo, da ima zavarovana oseba pravico do proteze udov (to imenujemo glavna vsakodnevna proteza), poskusne (začasne) proteze in kopalne proteze za spodnji ud.</w:t>
      </w:r>
    </w:p>
    <w:p w14:paraId="2DAD131F" w14:textId="05796CB1"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V seznamu vrst MP, ki se zagotavljajo na naročilnico, je kot pravica določena podkolenska začasna proteza, ne pa tudi začasne proteze za druge nivoje amputacije spodnjega uda. Pri večini zavarovanih oseb rehabilitacija poteka s predpisom glavne vsakodnevne proteze, pri kateri se enkrat do dvakrat zamenja ležišče proteze. Do novih predlaganih začasnih protez bodo upravičene zavarovane osebe ne glede na nivo amputacije, pri katerih rehabilitacija poteka počasi in se krn oblikuje dalj časa. V tem času običajno tudi ni še jasno, koliko bo zavarovana oseba aktivna in v katero funkcionalno kategorijo bo razvrščena. Pričakujemo, da se bo zaradi predpisovanja več začasnih protez kakovost oskrbe zavarovanih oseb s protezami spodnjih udov izboljšala, prav tako pa se bo s tem administrativno razbremenilo predpisovanje protez spodnjih udov kot tudi izdelava protez in zavod.</w:t>
      </w:r>
    </w:p>
    <w:p w14:paraId="63C35A7C"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V seznamu vrst MP, ki se zagotavljajo na naročilnico, je v veljavni ureditvi kot pravica določena samo podkolenska kopalna proteza, ne pa tudi kopalne proteze za druge nivoje amputacije. Ti primeri se zdaj rešujejo z izjemnimi odobritvami. Pri kopalnih protezah zavod poudarja, da bodo do teh upravičene le zavarovane osebe, ki pogosto potrebujejo dostop do vodnih površin in ne uporabljajo protez s sestavnimi deli , ki so vodo in korozijsko odporni.</w:t>
      </w:r>
    </w:p>
    <w:p w14:paraId="58733929"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u w:val="single"/>
        </w:rPr>
        <w:t>Finančne posledice:</w:t>
      </w:r>
    </w:p>
    <w:p w14:paraId="5764CC3C" w14:textId="5395A28A"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Zaradi razdelitve vrst protez spodnjih udov v funkcionalne kategorije ne pričakujemo povečanja stroškov oskrbe zavarovanih oseb, saj zavod potrebe po protezah za najbolj aktivne zavarovane osebe zagotavlja v sedanji ureditvi okviru postopkov funkcionalne ustreznosti (administrativni postopek s zavodovo potrditvijo predloga zdravnika). Prav tako ne pričakujemo, da bi se zaradi dodatnih novih vrst začasnih protez spodnjih udov stroški povečali, saj je preskrba z začasnimi protezami cenejša od oskrbe s stalno protezo, odpravljamo pa s tem administrativne ovire. V primeru, ko kopalne proteze niso razvrščene v seznam MP, te zagotavljamo izjemoma na podlagi 259. člena pravil, glede na predlagana zdravstvena stanja in pogoje predpisovanja, se število teh protez ne bo povečalo. Zato zaključujemo, da predlagane spremembe zdravstvenih stanj in drugih pogojev predpisovanja protez spodnjih udov ne bodo povečala stroškov za te medicinske pripomočke.</w:t>
      </w:r>
    </w:p>
    <w:p w14:paraId="50FBFAAE" w14:textId="77777777" w:rsidR="00F22DF0" w:rsidRPr="00F22DF0" w:rsidRDefault="00F22DF0" w:rsidP="004153EE">
      <w:pPr>
        <w:spacing w:before="240" w:line="240" w:lineRule="auto"/>
        <w:rPr>
          <w:rFonts w:asciiTheme="minorHAnsi" w:hAnsiTheme="minorHAnsi" w:cstheme="minorHAnsi"/>
          <w:b/>
          <w:bCs/>
        </w:rPr>
      </w:pPr>
      <w:r w:rsidRPr="00F22DF0">
        <w:rPr>
          <w:rFonts w:asciiTheme="minorHAnsi" w:hAnsiTheme="minorHAnsi" w:cstheme="minorHAnsi"/>
          <w:b/>
          <w:bCs/>
        </w:rPr>
        <w:t>K 2. </w:t>
      </w:r>
      <w:r w:rsidRPr="004153EE">
        <w:rPr>
          <w:rFonts w:asciiTheme="minorHAnsi" w:hAnsiTheme="minorHAnsi" w:cstheme="minorHAnsi"/>
          <w:b/>
          <w:bCs/>
        </w:rPr>
        <w:t>členu (n</w:t>
      </w:r>
      <w:r w:rsidRPr="00F22DF0">
        <w:rPr>
          <w:rFonts w:asciiTheme="minorHAnsi" w:hAnsiTheme="minorHAnsi" w:cstheme="minorHAnsi"/>
          <w:b/>
          <w:bCs/>
        </w:rPr>
        <w:t>ova Priloga 4)</w:t>
      </w:r>
    </w:p>
    <w:p w14:paraId="6DCCB9BA"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 xml:space="preserve">Gre za </w:t>
      </w:r>
      <w:proofErr w:type="spellStart"/>
      <w:r w:rsidRPr="00F22DF0">
        <w:rPr>
          <w:rFonts w:asciiTheme="minorHAnsi" w:hAnsiTheme="minorHAnsi" w:cstheme="minorHAnsi"/>
        </w:rPr>
        <w:t>nomotehnično</w:t>
      </w:r>
      <w:proofErr w:type="spellEnd"/>
      <w:r w:rsidRPr="00F22DF0">
        <w:rPr>
          <w:rFonts w:asciiTheme="minorHAnsi" w:hAnsiTheme="minorHAnsi" w:cstheme="minorHAnsi"/>
        </w:rPr>
        <w:t xml:space="preserve"> ureditev pri MP z nazivom ortopedski čevelj in spona po </w:t>
      </w:r>
      <w:proofErr w:type="spellStart"/>
      <w:r w:rsidRPr="00F22DF0">
        <w:rPr>
          <w:rFonts w:asciiTheme="minorHAnsi" w:hAnsiTheme="minorHAnsi" w:cstheme="minorHAnsi"/>
        </w:rPr>
        <w:t>Ponsetijevi</w:t>
      </w:r>
      <w:proofErr w:type="spellEnd"/>
      <w:r w:rsidRPr="00F22DF0">
        <w:rPr>
          <w:rFonts w:asciiTheme="minorHAnsi" w:hAnsiTheme="minorHAnsi" w:cstheme="minorHAnsi"/>
        </w:rPr>
        <w:t xml:space="preserve"> metodi. V tem primeru gre za posamezen čevelj (ne za par), zato je tako v nazivu MP kot v zdravstvenem stanju po novem ustrezneje določeno v ednini.</w:t>
      </w:r>
    </w:p>
    <w:p w14:paraId="61FE1093" w14:textId="77777777" w:rsidR="00F22DF0" w:rsidRPr="00F22DF0" w:rsidRDefault="00F22DF0" w:rsidP="004153EE">
      <w:pPr>
        <w:spacing w:before="240" w:line="240" w:lineRule="auto"/>
        <w:rPr>
          <w:rFonts w:asciiTheme="minorHAnsi" w:hAnsiTheme="minorHAnsi" w:cstheme="minorHAnsi"/>
          <w:b/>
          <w:bCs/>
        </w:rPr>
      </w:pPr>
      <w:r w:rsidRPr="00F22DF0">
        <w:rPr>
          <w:rFonts w:asciiTheme="minorHAnsi" w:hAnsiTheme="minorHAnsi" w:cstheme="minorHAnsi"/>
          <w:b/>
          <w:bCs/>
        </w:rPr>
        <w:t>K 3. </w:t>
      </w:r>
      <w:r w:rsidRPr="004153EE">
        <w:rPr>
          <w:rFonts w:asciiTheme="minorHAnsi" w:hAnsiTheme="minorHAnsi" w:cstheme="minorHAnsi"/>
          <w:b/>
          <w:bCs/>
        </w:rPr>
        <w:t>členu (n</w:t>
      </w:r>
      <w:r w:rsidRPr="00F22DF0">
        <w:rPr>
          <w:rFonts w:asciiTheme="minorHAnsi" w:hAnsiTheme="minorHAnsi" w:cstheme="minorHAnsi"/>
          <w:b/>
          <w:bCs/>
        </w:rPr>
        <w:t>ova Priloga 12)</w:t>
      </w:r>
    </w:p>
    <w:p w14:paraId="6ACEC8EB"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Gre za spremembe pri naslednjih MP: inzulinska črpalka z zaprto zanko in pri kontinuiranem merjenju glukoze.</w:t>
      </w:r>
    </w:p>
    <w:p w14:paraId="19FEC055" w14:textId="1E4B7F38" w:rsidR="00F22DF0" w:rsidRPr="00F22DF0" w:rsidRDefault="00F22DF0" w:rsidP="004153EE">
      <w:pPr>
        <w:spacing w:before="120" w:line="240" w:lineRule="auto"/>
        <w:rPr>
          <w:rFonts w:asciiTheme="minorHAnsi" w:hAnsiTheme="minorHAnsi" w:cstheme="minorHAnsi"/>
          <w:u w:val="single"/>
        </w:rPr>
      </w:pPr>
      <w:r w:rsidRPr="00F22DF0">
        <w:rPr>
          <w:rFonts w:asciiTheme="minorHAnsi" w:hAnsiTheme="minorHAnsi" w:cstheme="minorHAnsi"/>
        </w:rPr>
        <w:t>Novosti pri MP iz te skupine so usklajene z Interno in Pediatrično kliniko Univerzitetnega kliničnega centra Ljubljana, na sestanku z dne 31. 5. 2021.</w:t>
      </w:r>
    </w:p>
    <w:p w14:paraId="5D253227"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Pri senzorjih in oddajniku za kontinuirano merjenje glukoze v medceličnini je bilo v predhodni ureditvi nehote izpuščeno, da so do tega sistema upravičene tudi zavarovane osebe, pri katerih obstaja veliko tveganje za klinično pomembno ali hudo hipoglikemijo, s tem predlogom to nedoslednost odpravljamo. Glede na trenutno veljavno zdravstveno stanje pooblaščeni zdravniki do predvidoma konca leta ne bodo mogli predpisati na naročilnico sistema senzorjev in oddajnikov za kontinuirano merjenje glukoze za približno 10 zavarovanih oseb. Te primere bomo v vmesnem obdobju obravnavali kot izjeme na podlagi 259. člen pravil.</w:t>
      </w:r>
    </w:p>
    <w:p w14:paraId="7701E1A0"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Pri inzulinski črpalki z zaprto zanko ter pri senzorjih in oddajniku za kontinuirano merjenje glukoze v medceličnini je treba v besedni zvezi »ciljne vrednosti hemoglobina« pred besedo »hemoglobina« dodati oziroma popraviti pridevnik na »</w:t>
      </w:r>
      <w:proofErr w:type="spellStart"/>
      <w:r w:rsidRPr="00F22DF0">
        <w:rPr>
          <w:rFonts w:asciiTheme="minorHAnsi" w:hAnsiTheme="minorHAnsi" w:cstheme="minorHAnsi"/>
        </w:rPr>
        <w:t>glikirani</w:t>
      </w:r>
      <w:proofErr w:type="spellEnd"/>
      <w:r w:rsidRPr="00F22DF0">
        <w:rPr>
          <w:rFonts w:asciiTheme="minorHAnsi" w:hAnsiTheme="minorHAnsi" w:cstheme="minorHAnsi"/>
        </w:rPr>
        <w:t>« namesto »</w:t>
      </w:r>
      <w:proofErr w:type="spellStart"/>
      <w:r w:rsidRPr="00F22DF0">
        <w:rPr>
          <w:rFonts w:asciiTheme="minorHAnsi" w:hAnsiTheme="minorHAnsi" w:cstheme="minorHAnsi"/>
        </w:rPr>
        <w:t>glikozirani</w:t>
      </w:r>
      <w:proofErr w:type="spellEnd"/>
      <w:r w:rsidRPr="00F22DF0">
        <w:rPr>
          <w:rFonts w:asciiTheme="minorHAnsi" w:hAnsiTheme="minorHAnsi" w:cstheme="minorHAnsi"/>
        </w:rPr>
        <w:t>«.</w:t>
      </w:r>
    </w:p>
    <w:p w14:paraId="1E39A0B4"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u w:val="single"/>
        </w:rPr>
        <w:lastRenderedPageBreak/>
        <w:t>Finančne posledice:</w:t>
      </w:r>
    </w:p>
    <w:p w14:paraId="23D6CA52"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Ker so zdravstvena stanja in drugi pogoji tudi v obdobju od 1. 6. 2020 do 16. 5. 2021 določali, da so do senzorjev in oddajnikov za kontinuirano merjenje glukoze v medceličnini upravičene tudi zavarovane osebe, pri katerih obstaja veliko tveganje za klinično pomembno ali hudo hipoglikemijo, dodatnih stroškov zaradi te spremembe ne načrtujemo.</w:t>
      </w:r>
    </w:p>
    <w:p w14:paraId="021C76B9" w14:textId="77777777" w:rsidR="00F22DF0" w:rsidRPr="00F22DF0" w:rsidRDefault="00F22DF0" w:rsidP="004153EE">
      <w:pPr>
        <w:spacing w:before="240" w:line="240" w:lineRule="auto"/>
        <w:rPr>
          <w:rFonts w:asciiTheme="minorHAnsi" w:hAnsiTheme="minorHAnsi" w:cstheme="minorHAnsi"/>
          <w:b/>
          <w:bCs/>
        </w:rPr>
      </w:pPr>
      <w:r w:rsidRPr="00F22DF0">
        <w:rPr>
          <w:rFonts w:asciiTheme="minorHAnsi" w:hAnsiTheme="minorHAnsi" w:cstheme="minorHAnsi"/>
          <w:b/>
          <w:bCs/>
        </w:rPr>
        <w:t>K 4.</w:t>
      </w:r>
      <w:r w:rsidRPr="00F22DF0">
        <w:rPr>
          <w:rFonts w:asciiTheme="minorHAnsi" w:hAnsiTheme="minorHAnsi" w:cstheme="minorHAnsi"/>
        </w:rPr>
        <w:t> </w:t>
      </w:r>
      <w:r w:rsidRPr="00F22DF0">
        <w:rPr>
          <w:rFonts w:asciiTheme="minorHAnsi" w:eastAsia="Times New Roman" w:hAnsiTheme="minorHAnsi" w:cstheme="minorHAnsi"/>
          <w:b/>
          <w:bCs/>
          <w:lang w:eastAsia="sl-SI"/>
        </w:rPr>
        <w:t>členu (</w:t>
      </w:r>
      <w:r w:rsidRPr="00F22DF0">
        <w:rPr>
          <w:rFonts w:asciiTheme="minorHAnsi" w:hAnsiTheme="minorHAnsi" w:cstheme="minorHAnsi"/>
          <w:b/>
          <w:bCs/>
        </w:rPr>
        <w:t xml:space="preserve">začetek </w:t>
      </w:r>
      <w:r w:rsidRPr="00F22DF0">
        <w:rPr>
          <w:rFonts w:asciiTheme="minorHAnsi" w:hAnsiTheme="minorHAnsi" w:cstheme="minorHAnsi"/>
          <w:b/>
        </w:rPr>
        <w:t>uporabe</w:t>
      </w:r>
      <w:r w:rsidRPr="00F22DF0">
        <w:rPr>
          <w:rFonts w:asciiTheme="minorHAnsi" w:hAnsiTheme="minorHAnsi" w:cstheme="minorHAnsi"/>
          <w:b/>
          <w:bCs/>
        </w:rPr>
        <w:t>)</w:t>
      </w:r>
    </w:p>
    <w:p w14:paraId="19033CE6"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 xml:space="preserve">Zaradi potrebnih prilagoditev sistema pri izvajalcih zdravstvenih storitev, dobaviteljih in zavodu je določeno, da se ureditev za MP iz skupine 1 (proteze udov) začne uporabljati </w:t>
      </w:r>
      <w:bookmarkStart w:id="6" w:name="_Hlk57269620"/>
      <w:r w:rsidRPr="00F22DF0">
        <w:rPr>
          <w:rFonts w:asciiTheme="minorHAnsi" w:hAnsiTheme="minorHAnsi" w:cstheme="minorHAnsi"/>
        </w:rPr>
        <w:t>45 dni od uveljavitve sklepa</w:t>
      </w:r>
      <w:bookmarkEnd w:id="6"/>
      <w:r w:rsidRPr="00F22DF0">
        <w:rPr>
          <w:rFonts w:asciiTheme="minorHAnsi" w:hAnsiTheme="minorHAnsi" w:cstheme="minorHAnsi"/>
        </w:rPr>
        <w:t>.</w:t>
      </w:r>
    </w:p>
    <w:p w14:paraId="2C44050C" w14:textId="77777777"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Ker so določene proteze za spodnje ude (npr. proteza za izenačevanje dolžine nog, nekatere kopalne proteze) trenutno obravnava po postopkih izjemnih odobritev, je določeno, da se odprte zadeve zaključijo po starem, torej v postopku izjemnih odobritev.</w:t>
      </w:r>
    </w:p>
    <w:p w14:paraId="48825E66" w14:textId="77777777" w:rsidR="00F22DF0" w:rsidRPr="00F22DF0" w:rsidRDefault="00F22DF0" w:rsidP="004153EE">
      <w:pPr>
        <w:spacing w:before="240" w:line="240" w:lineRule="auto"/>
        <w:rPr>
          <w:rFonts w:asciiTheme="minorHAnsi" w:hAnsiTheme="minorHAnsi" w:cstheme="minorHAnsi"/>
          <w:b/>
          <w:bCs/>
        </w:rPr>
      </w:pPr>
      <w:r w:rsidRPr="00F22DF0">
        <w:rPr>
          <w:rFonts w:asciiTheme="minorHAnsi" w:hAnsiTheme="minorHAnsi" w:cstheme="minorHAnsi"/>
          <w:b/>
          <w:bCs/>
        </w:rPr>
        <w:t>K 5. </w:t>
      </w:r>
      <w:r w:rsidRPr="00F22DF0">
        <w:rPr>
          <w:rFonts w:asciiTheme="minorHAnsi" w:eastAsia="Times New Roman" w:hAnsiTheme="minorHAnsi" w:cstheme="minorHAnsi"/>
          <w:b/>
          <w:bCs/>
          <w:lang w:eastAsia="sl-SI"/>
        </w:rPr>
        <w:t>členu (</w:t>
      </w:r>
      <w:r w:rsidRPr="00F22DF0">
        <w:rPr>
          <w:rFonts w:asciiTheme="minorHAnsi" w:hAnsiTheme="minorHAnsi" w:cstheme="minorHAnsi"/>
          <w:b/>
          <w:bCs/>
        </w:rPr>
        <w:t xml:space="preserve">začetek </w:t>
      </w:r>
      <w:r w:rsidRPr="00F22DF0">
        <w:rPr>
          <w:rFonts w:asciiTheme="minorHAnsi" w:hAnsiTheme="minorHAnsi" w:cstheme="minorHAnsi"/>
          <w:b/>
        </w:rPr>
        <w:t>veljavnosti</w:t>
      </w:r>
      <w:r w:rsidRPr="00F22DF0">
        <w:rPr>
          <w:rFonts w:asciiTheme="minorHAnsi" w:hAnsiTheme="minorHAnsi" w:cstheme="minorHAnsi"/>
          <w:b/>
          <w:bCs/>
        </w:rPr>
        <w:t>)</w:t>
      </w:r>
    </w:p>
    <w:p w14:paraId="2E7622E5" w14:textId="70B54ED3" w:rsidR="00F22DF0" w:rsidRPr="00F22DF0" w:rsidRDefault="00F22DF0" w:rsidP="004153EE">
      <w:pPr>
        <w:spacing w:before="120" w:line="240" w:lineRule="auto"/>
        <w:rPr>
          <w:rFonts w:asciiTheme="minorHAnsi" w:hAnsiTheme="minorHAnsi" w:cstheme="minorHAnsi"/>
        </w:rPr>
      </w:pPr>
      <w:r w:rsidRPr="00F22DF0">
        <w:rPr>
          <w:rFonts w:asciiTheme="minorHAnsi" w:hAnsiTheme="minorHAnsi" w:cstheme="minorHAnsi"/>
        </w:rPr>
        <w:t>Določen je običajni 15-dnevni rok od objave do uveljavitve sklepa.</w:t>
      </w:r>
    </w:p>
    <w:sectPr w:rsidR="00F22DF0" w:rsidRPr="00F22DF0" w:rsidSect="00C91C24">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255813" w14:textId="77777777" w:rsidR="00A62BE1" w:rsidRDefault="00A62BE1" w:rsidP="00F22DF0">
      <w:pPr>
        <w:spacing w:line="240" w:lineRule="auto"/>
      </w:pPr>
      <w:r>
        <w:separator/>
      </w:r>
    </w:p>
  </w:endnote>
  <w:endnote w:type="continuationSeparator" w:id="0">
    <w:p w14:paraId="02A2711D" w14:textId="77777777" w:rsidR="00A62BE1" w:rsidRDefault="00A62BE1" w:rsidP="00F22D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6"/>
        <w:szCs w:val="16"/>
      </w:rPr>
      <w:id w:val="1639994922"/>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6DB02D03" w14:textId="77777777" w:rsidR="00905CB2" w:rsidRPr="00471B75" w:rsidRDefault="004153EE">
            <w:pPr>
              <w:pStyle w:val="Noga"/>
              <w:jc w:val="right"/>
              <w:rPr>
                <w:sz w:val="16"/>
                <w:szCs w:val="16"/>
              </w:rPr>
            </w:pPr>
            <w:r w:rsidRPr="00471B75">
              <w:rPr>
                <w:sz w:val="16"/>
                <w:szCs w:val="16"/>
              </w:rPr>
              <w:t xml:space="preserve">Stran </w:t>
            </w:r>
            <w:r w:rsidRPr="00471B75">
              <w:rPr>
                <w:b/>
                <w:bCs/>
                <w:sz w:val="16"/>
                <w:szCs w:val="16"/>
              </w:rPr>
              <w:fldChar w:fldCharType="begin"/>
            </w:r>
            <w:r w:rsidRPr="00471B75">
              <w:rPr>
                <w:b/>
                <w:bCs/>
                <w:sz w:val="16"/>
                <w:szCs w:val="16"/>
              </w:rPr>
              <w:instrText>PAGE</w:instrText>
            </w:r>
            <w:r w:rsidRPr="00471B75">
              <w:rPr>
                <w:b/>
                <w:bCs/>
                <w:sz w:val="16"/>
                <w:szCs w:val="16"/>
              </w:rPr>
              <w:fldChar w:fldCharType="separate"/>
            </w:r>
            <w:r w:rsidRPr="00471B75">
              <w:rPr>
                <w:b/>
                <w:bCs/>
                <w:sz w:val="16"/>
                <w:szCs w:val="16"/>
              </w:rPr>
              <w:t>2</w:t>
            </w:r>
            <w:r w:rsidRPr="00471B75">
              <w:rPr>
                <w:b/>
                <w:bCs/>
                <w:sz w:val="16"/>
                <w:szCs w:val="16"/>
              </w:rPr>
              <w:fldChar w:fldCharType="end"/>
            </w:r>
            <w:r w:rsidRPr="00471B75">
              <w:rPr>
                <w:sz w:val="16"/>
                <w:szCs w:val="16"/>
              </w:rPr>
              <w:t xml:space="preserve"> od </w:t>
            </w:r>
            <w:r w:rsidRPr="00471B75">
              <w:rPr>
                <w:b/>
                <w:bCs/>
                <w:sz w:val="16"/>
                <w:szCs w:val="16"/>
              </w:rPr>
              <w:fldChar w:fldCharType="begin"/>
            </w:r>
            <w:r w:rsidRPr="00471B75">
              <w:rPr>
                <w:b/>
                <w:bCs/>
                <w:sz w:val="16"/>
                <w:szCs w:val="16"/>
              </w:rPr>
              <w:instrText>NUMPAGES</w:instrText>
            </w:r>
            <w:r w:rsidRPr="00471B75">
              <w:rPr>
                <w:b/>
                <w:bCs/>
                <w:sz w:val="16"/>
                <w:szCs w:val="16"/>
              </w:rPr>
              <w:fldChar w:fldCharType="separate"/>
            </w:r>
            <w:r w:rsidRPr="00471B75">
              <w:rPr>
                <w:b/>
                <w:bCs/>
                <w:sz w:val="16"/>
                <w:szCs w:val="16"/>
              </w:rPr>
              <w:t>2</w:t>
            </w:r>
            <w:r w:rsidRPr="00471B75">
              <w:rPr>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74854645"/>
      <w:docPartObj>
        <w:docPartGallery w:val="Page Numbers (Bottom of Page)"/>
        <w:docPartUnique/>
      </w:docPartObj>
    </w:sdtPr>
    <w:sdtEndPr>
      <w:rPr>
        <w:sz w:val="16"/>
        <w:szCs w:val="16"/>
      </w:rPr>
    </w:sdtEndPr>
    <w:sdtContent>
      <w:sdt>
        <w:sdtPr>
          <w:rPr>
            <w:sz w:val="16"/>
            <w:szCs w:val="16"/>
          </w:rPr>
          <w:id w:val="-617218702"/>
          <w:docPartObj>
            <w:docPartGallery w:val="Page Numbers (Top of Page)"/>
            <w:docPartUnique/>
          </w:docPartObj>
        </w:sdtPr>
        <w:sdtEndPr/>
        <w:sdtContent>
          <w:p w14:paraId="35A94678" w14:textId="77777777" w:rsidR="00AE6BEE" w:rsidRPr="00F22DF0" w:rsidRDefault="004153EE">
            <w:pPr>
              <w:pStyle w:val="Noga"/>
              <w:jc w:val="right"/>
              <w:rPr>
                <w:sz w:val="16"/>
                <w:szCs w:val="16"/>
              </w:rPr>
            </w:pPr>
            <w:r w:rsidRPr="00F22DF0">
              <w:rPr>
                <w:sz w:val="16"/>
                <w:szCs w:val="16"/>
              </w:rPr>
              <w:t xml:space="preserve">Stran </w:t>
            </w:r>
            <w:r w:rsidRPr="00F22DF0">
              <w:rPr>
                <w:b/>
                <w:bCs/>
                <w:sz w:val="16"/>
                <w:szCs w:val="16"/>
              </w:rPr>
              <w:fldChar w:fldCharType="begin"/>
            </w:r>
            <w:r w:rsidRPr="00F22DF0">
              <w:rPr>
                <w:b/>
                <w:bCs/>
                <w:sz w:val="16"/>
                <w:szCs w:val="16"/>
              </w:rPr>
              <w:instrText>PAGE</w:instrText>
            </w:r>
            <w:r w:rsidRPr="00F22DF0">
              <w:rPr>
                <w:b/>
                <w:bCs/>
                <w:sz w:val="16"/>
                <w:szCs w:val="16"/>
              </w:rPr>
              <w:fldChar w:fldCharType="separate"/>
            </w:r>
            <w:r w:rsidRPr="00F22DF0">
              <w:rPr>
                <w:b/>
                <w:bCs/>
                <w:sz w:val="16"/>
                <w:szCs w:val="16"/>
              </w:rPr>
              <w:t>2</w:t>
            </w:r>
            <w:r w:rsidRPr="00F22DF0">
              <w:rPr>
                <w:b/>
                <w:bCs/>
                <w:sz w:val="16"/>
                <w:szCs w:val="16"/>
              </w:rPr>
              <w:fldChar w:fldCharType="end"/>
            </w:r>
            <w:r w:rsidRPr="00F22DF0">
              <w:rPr>
                <w:sz w:val="16"/>
                <w:szCs w:val="16"/>
              </w:rPr>
              <w:t xml:space="preserve"> od </w:t>
            </w:r>
            <w:r w:rsidRPr="00F22DF0">
              <w:rPr>
                <w:b/>
                <w:bCs/>
                <w:sz w:val="16"/>
                <w:szCs w:val="16"/>
              </w:rPr>
              <w:fldChar w:fldCharType="begin"/>
            </w:r>
            <w:r w:rsidRPr="00F22DF0">
              <w:rPr>
                <w:b/>
                <w:bCs/>
                <w:sz w:val="16"/>
                <w:szCs w:val="16"/>
              </w:rPr>
              <w:instrText>NUMPAGES</w:instrText>
            </w:r>
            <w:r w:rsidRPr="00F22DF0">
              <w:rPr>
                <w:b/>
                <w:bCs/>
                <w:sz w:val="16"/>
                <w:szCs w:val="16"/>
              </w:rPr>
              <w:fldChar w:fldCharType="separate"/>
            </w:r>
            <w:r w:rsidRPr="00F22DF0">
              <w:rPr>
                <w:b/>
                <w:bCs/>
                <w:sz w:val="16"/>
                <w:szCs w:val="16"/>
              </w:rPr>
              <w:t>2</w:t>
            </w:r>
            <w:r w:rsidRPr="00F22DF0">
              <w:rPr>
                <w:b/>
                <w:bCs/>
                <w:sz w:val="16"/>
                <w:szCs w:val="16"/>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6"/>
        <w:szCs w:val="16"/>
      </w:rPr>
      <w:id w:val="-1329128033"/>
      <w:docPartObj>
        <w:docPartGallery w:val="Page Numbers (Bottom of Page)"/>
        <w:docPartUnique/>
      </w:docPartObj>
    </w:sdtPr>
    <w:sdtEndPr/>
    <w:sdtContent>
      <w:sdt>
        <w:sdtPr>
          <w:rPr>
            <w:sz w:val="16"/>
            <w:szCs w:val="16"/>
          </w:rPr>
          <w:id w:val="-1697687359"/>
          <w:docPartObj>
            <w:docPartGallery w:val="Page Numbers (Top of Page)"/>
            <w:docPartUnique/>
          </w:docPartObj>
        </w:sdtPr>
        <w:sdtEndPr/>
        <w:sdtContent>
          <w:p w14:paraId="1D56A590" w14:textId="77777777" w:rsidR="00AF0E0A" w:rsidRPr="00471B75" w:rsidRDefault="00AF0E0A" w:rsidP="00AF0E0A">
            <w:pPr>
              <w:pStyle w:val="Noga"/>
              <w:jc w:val="right"/>
              <w:rPr>
                <w:sz w:val="16"/>
                <w:szCs w:val="16"/>
              </w:rPr>
            </w:pPr>
            <w:r w:rsidRPr="00471B75">
              <w:rPr>
                <w:sz w:val="16"/>
                <w:szCs w:val="16"/>
              </w:rPr>
              <w:t xml:space="preserve">Stran </w:t>
            </w:r>
            <w:r w:rsidRPr="00471B75">
              <w:rPr>
                <w:b/>
                <w:bCs/>
                <w:sz w:val="16"/>
                <w:szCs w:val="16"/>
              </w:rPr>
              <w:fldChar w:fldCharType="begin"/>
            </w:r>
            <w:r w:rsidRPr="00471B75">
              <w:rPr>
                <w:b/>
                <w:bCs/>
                <w:sz w:val="16"/>
                <w:szCs w:val="16"/>
              </w:rPr>
              <w:instrText>PAGE</w:instrText>
            </w:r>
            <w:r w:rsidRPr="00471B75">
              <w:rPr>
                <w:b/>
                <w:bCs/>
                <w:sz w:val="16"/>
                <w:szCs w:val="16"/>
              </w:rPr>
              <w:fldChar w:fldCharType="separate"/>
            </w:r>
            <w:r>
              <w:rPr>
                <w:b/>
                <w:bCs/>
                <w:sz w:val="16"/>
                <w:szCs w:val="16"/>
              </w:rPr>
              <w:t>14</w:t>
            </w:r>
            <w:r w:rsidRPr="00471B75">
              <w:rPr>
                <w:b/>
                <w:bCs/>
                <w:sz w:val="16"/>
                <w:szCs w:val="16"/>
              </w:rPr>
              <w:fldChar w:fldCharType="end"/>
            </w:r>
            <w:r w:rsidRPr="00471B75">
              <w:rPr>
                <w:sz w:val="16"/>
                <w:szCs w:val="16"/>
              </w:rPr>
              <w:t xml:space="preserve"> od </w:t>
            </w:r>
            <w:r w:rsidRPr="00471B75">
              <w:rPr>
                <w:b/>
                <w:bCs/>
                <w:sz w:val="16"/>
                <w:szCs w:val="16"/>
              </w:rPr>
              <w:fldChar w:fldCharType="begin"/>
            </w:r>
            <w:r w:rsidRPr="00471B75">
              <w:rPr>
                <w:b/>
                <w:bCs/>
                <w:sz w:val="16"/>
                <w:szCs w:val="16"/>
              </w:rPr>
              <w:instrText>NUMPAGES</w:instrText>
            </w:r>
            <w:r w:rsidRPr="00471B75">
              <w:rPr>
                <w:b/>
                <w:bCs/>
                <w:sz w:val="16"/>
                <w:szCs w:val="16"/>
              </w:rPr>
              <w:fldChar w:fldCharType="separate"/>
            </w:r>
            <w:r>
              <w:rPr>
                <w:b/>
                <w:bCs/>
                <w:sz w:val="16"/>
                <w:szCs w:val="16"/>
              </w:rPr>
              <w:t>19</w:t>
            </w:r>
            <w:r w:rsidRPr="00471B75">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6BF0D3" w14:textId="77777777" w:rsidR="00A62BE1" w:rsidRDefault="00A62BE1" w:rsidP="00F22DF0">
      <w:pPr>
        <w:spacing w:line="240" w:lineRule="auto"/>
      </w:pPr>
      <w:r>
        <w:separator/>
      </w:r>
    </w:p>
  </w:footnote>
  <w:footnote w:type="continuationSeparator" w:id="0">
    <w:p w14:paraId="7F40645D" w14:textId="77777777" w:rsidR="00A62BE1" w:rsidRDefault="00A62BE1" w:rsidP="00F22DF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7EA97F" w14:textId="77777777" w:rsidR="00AF0E0A" w:rsidRPr="00AF0E0A" w:rsidRDefault="00AF0E0A" w:rsidP="00AF0E0A">
    <w:pPr>
      <w:pStyle w:val="Glava"/>
      <w:jc w:val="right"/>
      <w:rPr>
        <w:sz w:val="16"/>
        <w:szCs w:val="16"/>
      </w:rPr>
    </w:pPr>
    <w:r w:rsidRPr="00AF0E0A">
      <w:rPr>
        <w:sz w:val="16"/>
        <w:szCs w:val="16"/>
      </w:rPr>
      <w:t>Predlog 15. 6. 2021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36B47C" w14:textId="75FA7B5A" w:rsidR="001B7F60" w:rsidRPr="00AF0E0A" w:rsidRDefault="00AF0E0A" w:rsidP="001B7F60">
    <w:pPr>
      <w:pStyle w:val="Glava"/>
      <w:jc w:val="right"/>
      <w:rPr>
        <w:rFonts w:asciiTheme="minorHAnsi" w:hAnsiTheme="minorHAnsi" w:cstheme="minorHAnsi"/>
        <w:sz w:val="16"/>
        <w:szCs w:val="16"/>
      </w:rPr>
    </w:pPr>
    <w:r w:rsidRPr="00AF0E0A">
      <w:rPr>
        <w:rFonts w:asciiTheme="minorHAnsi" w:hAnsiTheme="minorHAnsi" w:cstheme="minorHAnsi"/>
        <w:sz w:val="16"/>
        <w:szCs w:val="16"/>
      </w:rPr>
      <w:t>Predlog 15. 6.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274CD2"/>
    <w:multiLevelType w:val="hybridMultilevel"/>
    <w:tmpl w:val="889AEC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C207BB"/>
    <w:multiLevelType w:val="hybridMultilevel"/>
    <w:tmpl w:val="140C5526"/>
    <w:lvl w:ilvl="0" w:tplc="0F36E87A">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5461847"/>
    <w:multiLevelType w:val="hybridMultilevel"/>
    <w:tmpl w:val="22E03C06"/>
    <w:lvl w:ilvl="0" w:tplc="34564602">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B817B20"/>
    <w:multiLevelType w:val="hybridMultilevel"/>
    <w:tmpl w:val="8A28A0D0"/>
    <w:lvl w:ilvl="0" w:tplc="34564602">
      <w:start w:val="9"/>
      <w:numFmt w:val="bullet"/>
      <w:lvlText w:val="−"/>
      <w:lvlJc w:val="left"/>
      <w:pPr>
        <w:ind w:left="1080" w:hanging="360"/>
      </w:pPr>
      <w:rPr>
        <w:rFonts w:ascii="Calibri" w:eastAsia="Times New Roman"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5175485B"/>
    <w:multiLevelType w:val="hybridMultilevel"/>
    <w:tmpl w:val="30021182"/>
    <w:lvl w:ilvl="0" w:tplc="5C1C0C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14A0CA7"/>
    <w:multiLevelType w:val="hybridMultilevel"/>
    <w:tmpl w:val="0AEAF406"/>
    <w:lvl w:ilvl="0" w:tplc="0F36E87A">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74D46E7"/>
    <w:multiLevelType w:val="hybridMultilevel"/>
    <w:tmpl w:val="9D08C480"/>
    <w:lvl w:ilvl="0" w:tplc="0F36E87A">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C9A7409"/>
    <w:multiLevelType w:val="hybridMultilevel"/>
    <w:tmpl w:val="3DD22F7E"/>
    <w:lvl w:ilvl="0" w:tplc="34564602">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F71742E"/>
    <w:multiLevelType w:val="hybridMultilevel"/>
    <w:tmpl w:val="D4DA66D8"/>
    <w:lvl w:ilvl="0" w:tplc="0F36E87A">
      <w:start w:val="9"/>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6"/>
  </w:num>
  <w:num w:numId="6">
    <w:abstractNumId w:val="8"/>
  </w:num>
  <w:num w:numId="7">
    <w:abstractNumId w:val="1"/>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F0"/>
    <w:rsid w:val="00354167"/>
    <w:rsid w:val="004153EE"/>
    <w:rsid w:val="006F1175"/>
    <w:rsid w:val="007E6567"/>
    <w:rsid w:val="00A62BE1"/>
    <w:rsid w:val="00A96669"/>
    <w:rsid w:val="00AF0E0A"/>
    <w:rsid w:val="00BA2FF2"/>
    <w:rsid w:val="00C20C5A"/>
    <w:rsid w:val="00F22D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88305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heme="minorHAnsi" w:hAnsi="Calibri" w:cs="Calibri"/>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22DF0"/>
    <w:pPr>
      <w:tabs>
        <w:tab w:val="left" w:pos="5670"/>
      </w:tabs>
      <w:spacing w:after="0" w:line="240" w:lineRule="exact"/>
      <w:jc w:val="both"/>
    </w:pPr>
    <w:rPr>
      <w:rFonts w:eastAsia="Calibri" w:cs="Times New Roman"/>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F22DF0"/>
    <w:pPr>
      <w:tabs>
        <w:tab w:val="center" w:pos="4536"/>
        <w:tab w:val="right" w:pos="9072"/>
      </w:tabs>
      <w:spacing w:line="240" w:lineRule="auto"/>
    </w:pPr>
  </w:style>
  <w:style w:type="character" w:customStyle="1" w:styleId="GlavaZnak">
    <w:name w:val="Glava Znak"/>
    <w:basedOn w:val="Privzetapisavaodstavka"/>
    <w:link w:val="Glava"/>
    <w:uiPriority w:val="99"/>
    <w:rsid w:val="00F22DF0"/>
    <w:rPr>
      <w:rFonts w:eastAsia="Calibri" w:cs="Times New Roman"/>
      <w:sz w:val="22"/>
      <w:szCs w:val="22"/>
    </w:rPr>
  </w:style>
  <w:style w:type="paragraph" w:styleId="Noga">
    <w:name w:val="footer"/>
    <w:basedOn w:val="Navaden"/>
    <w:link w:val="NogaZnak"/>
    <w:uiPriority w:val="99"/>
    <w:unhideWhenUsed/>
    <w:rsid w:val="00F22DF0"/>
    <w:pPr>
      <w:tabs>
        <w:tab w:val="center" w:pos="4536"/>
        <w:tab w:val="right" w:pos="9072"/>
      </w:tabs>
      <w:spacing w:line="240" w:lineRule="auto"/>
    </w:pPr>
  </w:style>
  <w:style w:type="character" w:customStyle="1" w:styleId="NogaZnak">
    <w:name w:val="Noga Znak"/>
    <w:basedOn w:val="Privzetapisavaodstavka"/>
    <w:link w:val="Noga"/>
    <w:uiPriority w:val="99"/>
    <w:rsid w:val="00F22DF0"/>
    <w:rPr>
      <w:rFonts w:eastAsia="Calibri" w:cs="Times New Roman"/>
      <w:sz w:val="22"/>
      <w:szCs w:val="22"/>
    </w:rPr>
  </w:style>
  <w:style w:type="paragraph" w:customStyle="1" w:styleId="Ulica">
    <w:name w:val="Ulica"/>
    <w:basedOn w:val="Glava"/>
    <w:qFormat/>
    <w:rsid w:val="00F22DF0"/>
    <w:pPr>
      <w:spacing w:line="240" w:lineRule="exact"/>
      <w:jc w:val="left"/>
    </w:pPr>
    <w:rPr>
      <w:noProof/>
    </w:rPr>
  </w:style>
  <w:style w:type="paragraph" w:styleId="Brezrazmikov">
    <w:name w:val="No Spacing"/>
    <w:link w:val="BrezrazmikovZnak"/>
    <w:uiPriority w:val="1"/>
    <w:qFormat/>
    <w:rsid w:val="00F22DF0"/>
    <w:pPr>
      <w:spacing w:after="0" w:line="240" w:lineRule="auto"/>
      <w:jc w:val="both"/>
    </w:pPr>
    <w:rPr>
      <w:rFonts w:eastAsia="Times New Roman" w:cs="Times New Roman"/>
      <w:sz w:val="18"/>
      <w:lang w:eastAsia="sl-SI"/>
    </w:rPr>
  </w:style>
  <w:style w:type="character" w:customStyle="1" w:styleId="BrezrazmikovZnak">
    <w:name w:val="Brez razmikov Znak"/>
    <w:link w:val="Brezrazmikov"/>
    <w:uiPriority w:val="1"/>
    <w:rsid w:val="00F22DF0"/>
    <w:rPr>
      <w:rFonts w:eastAsia="Times New Roman" w:cs="Times New Roman"/>
      <w:sz w:val="18"/>
      <w:lang w:eastAsia="sl-SI"/>
    </w:rPr>
  </w:style>
  <w:style w:type="paragraph" w:styleId="Sprotnaopomba-besedilo">
    <w:name w:val="footnote text"/>
    <w:basedOn w:val="Navaden"/>
    <w:link w:val="Sprotnaopomba-besediloZnak"/>
    <w:rsid w:val="00F22DF0"/>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rsid w:val="00F22DF0"/>
    <w:rPr>
      <w:rFonts w:ascii="Times New Roman" w:eastAsia="Times New Roman" w:hAnsi="Times New Roman" w:cs="Times New Roman"/>
      <w:lang w:eastAsia="sl-SI"/>
    </w:rPr>
  </w:style>
  <w:style w:type="paragraph" w:customStyle="1" w:styleId="len">
    <w:name w:val="len"/>
    <w:basedOn w:val="Navaden"/>
    <w:rsid w:val="00F22DF0"/>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F22DF0"/>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styleId="Hiperpovezava">
    <w:name w:val="Hyperlink"/>
    <w:basedOn w:val="Privzetapisavaodstavka"/>
    <w:uiPriority w:val="99"/>
    <w:semiHidden/>
    <w:unhideWhenUsed/>
    <w:rsid w:val="00F22DF0"/>
    <w:rPr>
      <w:color w:val="0000FF"/>
      <w:u w:val="single"/>
    </w:rPr>
  </w:style>
  <w:style w:type="table" w:styleId="Tabelamrea">
    <w:name w:val="Table Grid"/>
    <w:basedOn w:val="Navadnatabela"/>
    <w:uiPriority w:val="39"/>
    <w:rsid w:val="00F22D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F22DF0"/>
    <w:pPr>
      <w:tabs>
        <w:tab w:val="clear" w:pos="5670"/>
      </w:tabs>
      <w:spacing w:after="160" w:line="259" w:lineRule="auto"/>
      <w:ind w:left="720"/>
      <w:contextualSpacing/>
      <w:jc w:val="left"/>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rs-61-1241-2021"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iusinfo.si/zakonodaja/rs-61-1241-2021"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6164</Words>
  <Characters>35141</Characters>
  <Application>Microsoft Office Word</Application>
  <DocSecurity>0</DocSecurity>
  <Lines>292</Lines>
  <Paragraphs>82</Paragraphs>
  <ScaleCrop>false</ScaleCrop>
  <Company/>
  <LinksUpToDate>false</LinksUpToDate>
  <CharactersWithSpaces>41223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2021-06-23T07:19:00Z</dcterms:created>
  <dcterms:modified xsi:type="dcterms:W3CDTF">2021-06-23T07:19:00Z</dcterms:modified>
</cp:coreProperties>
</file>