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A409FF">
      <w:pPr>
        <w:pStyle w:val="datumtevilka"/>
      </w:pPr>
      <w:r>
        <w:rPr>
          <w:rFonts w:cs="Arial"/>
          <w:color w:val="000000"/>
        </w:rPr>
        <w:t>EVA:</w:t>
      </w:r>
      <w:r>
        <w:rPr>
          <w:rFonts w:cs="Arial"/>
          <w:color w:val="000000"/>
        </w:rPr>
        <w:tab/>
      </w:r>
      <w:r w:rsidR="00816EB5">
        <w:rPr>
          <w:rFonts w:cs="Arial"/>
          <w:color w:val="000000"/>
        </w:rPr>
        <w:t>2020-2330-0148</w:t>
      </w:r>
    </w:p>
    <w:p w:rsidR="00896FBD" w:rsidRDefault="00896FBD" w:rsidP="00A409FF">
      <w:pPr>
        <w:pStyle w:val="datumtevilka"/>
      </w:pPr>
      <w:r>
        <w:t xml:space="preserve">Številka: </w:t>
      </w:r>
      <w:r>
        <w:tab/>
      </w:r>
      <w:r w:rsidR="00816EB5">
        <w:rPr>
          <w:rFonts w:cs="Arial"/>
          <w:color w:val="000000"/>
        </w:rPr>
        <w:t>00715-14/2021/9</w:t>
      </w:r>
    </w:p>
    <w:p w:rsidR="00896FBD" w:rsidRDefault="00896FBD" w:rsidP="00A409FF">
      <w:pPr>
        <w:pStyle w:val="datumtevilka"/>
      </w:pPr>
      <w:r>
        <w:t>Datum:</w:t>
      </w:r>
      <w:r>
        <w:tab/>
      </w:r>
      <w:r w:rsidR="00816EB5">
        <w:rPr>
          <w:rFonts w:cs="Arial"/>
          <w:color w:val="000000"/>
        </w:rPr>
        <w:t>15. 6. 2021</w:t>
      </w:r>
      <w:r>
        <w:t xml:space="preserve"> </w:t>
      </w:r>
    </w:p>
    <w:p w:rsidR="00896FBD" w:rsidRDefault="00896FBD" w:rsidP="00A409FF"/>
    <w:p w:rsidR="00896FBD" w:rsidRDefault="00896FBD" w:rsidP="00A409FF">
      <w:pPr>
        <w:autoSpaceDE w:val="0"/>
        <w:autoSpaceDN w:val="0"/>
        <w:adjustRightInd w:val="0"/>
        <w:rPr>
          <w:rFonts w:cs="Arial"/>
          <w:color w:val="000000"/>
          <w:szCs w:val="20"/>
        </w:rPr>
      </w:pPr>
    </w:p>
    <w:p w:rsidR="003C3BE6" w:rsidRPr="003C3BE6" w:rsidRDefault="00816EB5" w:rsidP="003C3BE6">
      <w:pPr>
        <w:autoSpaceDE w:val="0"/>
        <w:autoSpaceDN w:val="0"/>
        <w:adjustRightInd w:val="0"/>
        <w:jc w:val="center"/>
        <w:rPr>
          <w:rFonts w:cs="Arial"/>
          <w:b/>
          <w:color w:val="000000"/>
          <w:szCs w:val="20"/>
        </w:rPr>
      </w:pPr>
      <w:r w:rsidRPr="003C3BE6">
        <w:rPr>
          <w:rFonts w:cs="Arial"/>
          <w:b/>
          <w:color w:val="000000"/>
          <w:szCs w:val="20"/>
        </w:rPr>
        <w:t>Predlog</w:t>
      </w:r>
      <w:r w:rsidR="00A409FF" w:rsidRPr="003C3BE6">
        <w:rPr>
          <w:rFonts w:cs="Arial"/>
          <w:b/>
          <w:color w:val="000000"/>
          <w:szCs w:val="20"/>
        </w:rPr>
        <w:t>i</w:t>
      </w:r>
      <w:r w:rsidRPr="003C3BE6">
        <w:rPr>
          <w:rFonts w:cs="Arial"/>
          <w:b/>
          <w:color w:val="000000"/>
          <w:szCs w:val="20"/>
        </w:rPr>
        <w:t xml:space="preserve"> amandmajev k Predlogu zakona o spremembah in dopolnitvah Zakona o zadrugah</w:t>
      </w:r>
    </w:p>
    <w:p w:rsidR="003C3BE6" w:rsidRDefault="003C3BE6" w:rsidP="00A409FF">
      <w:pPr>
        <w:autoSpaceDE w:val="0"/>
        <w:autoSpaceDN w:val="0"/>
        <w:adjustRightInd w:val="0"/>
        <w:jc w:val="both"/>
        <w:rPr>
          <w:rFonts w:cs="Arial"/>
          <w:color w:val="000000"/>
          <w:szCs w:val="20"/>
        </w:rPr>
      </w:pPr>
      <w:bookmarkStart w:id="0" w:name="_GoBack"/>
      <w:bookmarkEnd w:id="0"/>
    </w:p>
    <w:p w:rsidR="00896FBD" w:rsidRDefault="003C3BE6" w:rsidP="00A409FF">
      <w:pPr>
        <w:autoSpaceDE w:val="0"/>
        <w:autoSpaceDN w:val="0"/>
        <w:adjustRightInd w:val="0"/>
        <w:jc w:val="both"/>
        <w:rPr>
          <w:rFonts w:cs="Arial"/>
          <w:color w:val="000000"/>
          <w:szCs w:val="20"/>
          <w:lang w:eastAsia="sl-SI"/>
        </w:rPr>
      </w:pPr>
      <w:r>
        <w:rPr>
          <w:rFonts w:cs="Arial"/>
          <w:color w:val="000000"/>
          <w:szCs w:val="20"/>
          <w:lang w:eastAsia="sl-SI"/>
        </w:rPr>
        <w:t xml:space="preserve"> </w:t>
      </w:r>
    </w:p>
    <w:p w:rsidR="003C3BE6" w:rsidRDefault="003C3BE6" w:rsidP="003C3BE6">
      <w:pPr>
        <w:spacing w:line="240" w:lineRule="auto"/>
        <w:jc w:val="both"/>
        <w:rPr>
          <w:rFonts w:cs="Arial"/>
          <w:b/>
          <w:szCs w:val="20"/>
          <w:u w:val="single"/>
        </w:rPr>
      </w:pPr>
    </w:p>
    <w:p w:rsidR="003C3BE6" w:rsidRDefault="003C3BE6" w:rsidP="003C3BE6">
      <w:pPr>
        <w:spacing w:line="240" w:lineRule="auto"/>
        <w:jc w:val="both"/>
        <w:rPr>
          <w:rFonts w:cs="Arial"/>
          <w:b/>
          <w:szCs w:val="20"/>
          <w:u w:val="single"/>
        </w:rPr>
      </w:pPr>
      <w:r>
        <w:rPr>
          <w:rFonts w:cs="Arial"/>
          <w:b/>
          <w:szCs w:val="20"/>
          <w:u w:val="single"/>
        </w:rPr>
        <w:t>K 2. členu</w:t>
      </w:r>
    </w:p>
    <w:p w:rsidR="003C3BE6" w:rsidRDefault="003C3BE6" w:rsidP="003C3BE6">
      <w:pPr>
        <w:spacing w:line="240" w:lineRule="auto"/>
        <w:jc w:val="both"/>
        <w:rPr>
          <w:rFonts w:cs="Arial"/>
          <w:b/>
          <w:szCs w:val="20"/>
          <w:u w:val="single"/>
        </w:rPr>
      </w:pPr>
    </w:p>
    <w:p w:rsidR="003C3BE6" w:rsidRDefault="003C3BE6" w:rsidP="003C3BE6">
      <w:pPr>
        <w:spacing w:line="240" w:lineRule="auto"/>
        <w:jc w:val="both"/>
        <w:rPr>
          <w:rFonts w:cs="Arial"/>
          <w:szCs w:val="20"/>
        </w:rPr>
      </w:pPr>
      <w:r>
        <w:rPr>
          <w:rFonts w:cs="Arial"/>
          <w:szCs w:val="20"/>
        </w:rPr>
        <w:t>V spremenjenem tretjem odstavku 22. člena zakona se za besedo »člani« doda vejica in besedilo »njihovi zakoniti zastopniki oziroma pooblaščenci«.</w:t>
      </w:r>
    </w:p>
    <w:p w:rsidR="003C3BE6" w:rsidRDefault="003C3BE6" w:rsidP="003C3BE6">
      <w:pPr>
        <w:spacing w:line="240" w:lineRule="auto"/>
        <w:jc w:val="both"/>
        <w:rPr>
          <w:rFonts w:cs="Arial"/>
          <w:szCs w:val="20"/>
        </w:rPr>
      </w:pPr>
    </w:p>
    <w:p w:rsidR="003C3BE6" w:rsidRDefault="003C3BE6" w:rsidP="003C3BE6">
      <w:pPr>
        <w:spacing w:line="240" w:lineRule="auto"/>
        <w:jc w:val="both"/>
        <w:rPr>
          <w:rFonts w:cs="Arial"/>
          <w:szCs w:val="20"/>
        </w:rPr>
      </w:pPr>
      <w:r>
        <w:rPr>
          <w:rFonts w:cs="Arial"/>
          <w:szCs w:val="20"/>
        </w:rPr>
        <w:t>Novi četrti odstavek se spremeni tako, da se glasi:</w:t>
      </w:r>
    </w:p>
    <w:p w:rsidR="003C3BE6" w:rsidRDefault="003C3BE6" w:rsidP="003C3BE6">
      <w:pPr>
        <w:spacing w:line="240" w:lineRule="auto"/>
        <w:jc w:val="both"/>
        <w:rPr>
          <w:rFonts w:cs="Arial"/>
          <w:szCs w:val="20"/>
        </w:rPr>
      </w:pPr>
      <w:r>
        <w:rPr>
          <w:rFonts w:cs="Arial"/>
          <w:szCs w:val="20"/>
        </w:rPr>
        <w:t>»Zadružna pravila določajo tudi postopek glasovanja iz prejšnjega odstavka.«.</w:t>
      </w:r>
    </w:p>
    <w:p w:rsidR="003C3BE6" w:rsidRDefault="003C3BE6" w:rsidP="003C3BE6">
      <w:pPr>
        <w:spacing w:line="240" w:lineRule="auto"/>
        <w:jc w:val="both"/>
        <w:rPr>
          <w:rFonts w:cs="Arial"/>
          <w:szCs w:val="20"/>
        </w:rPr>
      </w:pPr>
    </w:p>
    <w:p w:rsidR="003C3BE6" w:rsidRDefault="003C3BE6" w:rsidP="003C3BE6">
      <w:pPr>
        <w:spacing w:line="240" w:lineRule="auto"/>
        <w:jc w:val="both"/>
        <w:rPr>
          <w:rFonts w:cs="Arial"/>
          <w:i/>
          <w:szCs w:val="20"/>
        </w:rPr>
      </w:pPr>
      <w:r>
        <w:rPr>
          <w:rFonts w:cs="Arial"/>
          <w:i/>
          <w:szCs w:val="20"/>
        </w:rPr>
        <w:t>Obrazložitev:</w:t>
      </w:r>
    </w:p>
    <w:p w:rsidR="003C3BE6" w:rsidRDefault="003C3BE6" w:rsidP="003C3BE6">
      <w:pPr>
        <w:spacing w:line="240" w:lineRule="auto"/>
        <w:jc w:val="both"/>
        <w:rPr>
          <w:rFonts w:cs="Arial"/>
          <w:szCs w:val="20"/>
        </w:rPr>
      </w:pPr>
      <w:r>
        <w:rPr>
          <w:rFonts w:cs="Arial"/>
          <w:szCs w:val="20"/>
        </w:rPr>
        <w:t>Amandma je v skladu s pripombami ZPS DZ, da Zakon o zadrugah v 31. členu omogoča glasovanje tudi zakonitim zastopnikom oziroma pooblaščencem članov zadruge. Zato je treba možnost glasovanja v skladu s spremenjenim tretjim odstavkom 22. člena omogočiti ne samo članom, temveč tudi njihovim zakonitim zastopnikom oziroma pooblaščencem. Spreminja se tudi novi četrti odstavek na način, da se črtajo nepotrebne dodatne določbe v zvezi z zahtevami in omejitvami za ugotavljanje identifikacije članov in varnega poštnega oziroma elektronskega komuniciranja glede na napotilo na predpise, ki urejajo elektronsko identifikacijo.</w:t>
      </w:r>
    </w:p>
    <w:p w:rsidR="003C3BE6" w:rsidRDefault="003C3BE6" w:rsidP="003C3BE6">
      <w:pPr>
        <w:spacing w:line="240" w:lineRule="auto"/>
        <w:jc w:val="both"/>
        <w:rPr>
          <w:rFonts w:cs="Arial"/>
          <w:szCs w:val="20"/>
        </w:rPr>
      </w:pPr>
    </w:p>
    <w:p w:rsidR="003C3BE6" w:rsidRDefault="003C3BE6" w:rsidP="003C3BE6">
      <w:pPr>
        <w:spacing w:line="240" w:lineRule="auto"/>
        <w:jc w:val="both"/>
        <w:rPr>
          <w:rFonts w:cs="Arial"/>
          <w:b/>
          <w:szCs w:val="20"/>
          <w:u w:val="single"/>
        </w:rPr>
      </w:pPr>
      <w:r>
        <w:rPr>
          <w:rFonts w:cs="Arial"/>
          <w:b/>
          <w:szCs w:val="20"/>
          <w:u w:val="single"/>
        </w:rPr>
        <w:t>K 3. členu</w:t>
      </w:r>
    </w:p>
    <w:p w:rsidR="003C3BE6" w:rsidRDefault="003C3BE6" w:rsidP="003C3BE6">
      <w:pPr>
        <w:spacing w:line="240" w:lineRule="auto"/>
        <w:jc w:val="both"/>
        <w:rPr>
          <w:rFonts w:cs="Arial"/>
          <w:b/>
          <w:szCs w:val="20"/>
          <w:u w:val="single"/>
        </w:rPr>
      </w:pPr>
    </w:p>
    <w:p w:rsidR="003C3BE6" w:rsidRDefault="003C3BE6" w:rsidP="003C3BE6">
      <w:pPr>
        <w:spacing w:line="240" w:lineRule="auto"/>
        <w:jc w:val="both"/>
        <w:rPr>
          <w:rFonts w:cs="Arial"/>
          <w:szCs w:val="20"/>
        </w:rPr>
      </w:pPr>
      <w:r>
        <w:rPr>
          <w:rFonts w:cs="Arial"/>
          <w:szCs w:val="20"/>
        </w:rPr>
        <w:t>Besedilo »na koncu drugega odstavka« se nadomesti z besedilom »na koncu tretjega odstavka«.</w:t>
      </w:r>
    </w:p>
    <w:p w:rsidR="003C3BE6" w:rsidRDefault="003C3BE6" w:rsidP="003C3BE6">
      <w:pPr>
        <w:spacing w:line="240" w:lineRule="auto"/>
        <w:jc w:val="both"/>
        <w:rPr>
          <w:rFonts w:cs="Arial"/>
          <w:szCs w:val="20"/>
        </w:rPr>
      </w:pPr>
    </w:p>
    <w:p w:rsidR="003C3BE6" w:rsidRDefault="003C3BE6" w:rsidP="003C3BE6">
      <w:pPr>
        <w:spacing w:line="240" w:lineRule="auto"/>
        <w:jc w:val="both"/>
        <w:rPr>
          <w:rFonts w:cs="Arial"/>
          <w:szCs w:val="20"/>
        </w:rPr>
      </w:pPr>
      <w:r>
        <w:rPr>
          <w:rFonts w:cs="Arial"/>
          <w:szCs w:val="20"/>
        </w:rPr>
        <w:t>Besedilo, ki se doda na koncu drugega odstavka 25. člena zakona, se spremeni, tako, da se glasi:</w:t>
      </w:r>
    </w:p>
    <w:p w:rsidR="003C3BE6" w:rsidRDefault="003C3BE6" w:rsidP="003C3BE6">
      <w:pPr>
        <w:spacing w:line="240" w:lineRule="auto"/>
        <w:jc w:val="both"/>
        <w:rPr>
          <w:rFonts w:cs="Arial"/>
          <w:szCs w:val="20"/>
        </w:rPr>
      </w:pPr>
      <w:r>
        <w:rPr>
          <w:rFonts w:cs="Arial"/>
          <w:szCs w:val="20"/>
        </w:rPr>
        <w:t>»Člani občnega zbora lahko zapisnik podpišejo s kvalificiranim elektronskim podpisom, ki je enakovreden lastnoročnemu podpisu v fizični obliki.«.</w:t>
      </w:r>
    </w:p>
    <w:p w:rsidR="003C3BE6" w:rsidRDefault="003C3BE6" w:rsidP="003C3BE6">
      <w:pPr>
        <w:spacing w:line="240" w:lineRule="auto"/>
        <w:jc w:val="both"/>
        <w:rPr>
          <w:rFonts w:cs="Arial"/>
          <w:szCs w:val="20"/>
        </w:rPr>
      </w:pPr>
    </w:p>
    <w:p w:rsidR="003C3BE6" w:rsidRDefault="003C3BE6" w:rsidP="003C3BE6">
      <w:pPr>
        <w:spacing w:line="240" w:lineRule="auto"/>
        <w:jc w:val="both"/>
        <w:rPr>
          <w:rFonts w:cs="Arial"/>
          <w:i/>
          <w:szCs w:val="20"/>
        </w:rPr>
      </w:pPr>
      <w:r>
        <w:rPr>
          <w:rFonts w:cs="Arial"/>
          <w:i/>
          <w:szCs w:val="20"/>
        </w:rPr>
        <w:t>Obrazložitev:</w:t>
      </w:r>
    </w:p>
    <w:p w:rsidR="003C3BE6" w:rsidRDefault="003C3BE6" w:rsidP="003C3BE6">
      <w:pPr>
        <w:jc w:val="both"/>
        <w:rPr>
          <w:rFonts w:cs="Arial"/>
          <w:szCs w:val="20"/>
        </w:rPr>
      </w:pPr>
      <w:r>
        <w:rPr>
          <w:rFonts w:cs="Arial"/>
          <w:szCs w:val="20"/>
        </w:rPr>
        <w:t>Amandma je v skladu s pripombami ZPS DZ in z njim se določa pravilna umestitev novega stavka v 25. členu zakona. Z amandmajem se odpravlja tudi razlika glede ureditve podpisa zapisnika glede na ureditev v 27. členu zakona in se omogoča elektronsko podpisovanje zapisnika vsem članom občnega zbora in ne le tistim, ki so se prijavili na sejo z sredstvom elektronske identifikacije.</w:t>
      </w:r>
    </w:p>
    <w:p w:rsidR="003C3BE6" w:rsidRDefault="003C3BE6" w:rsidP="003C3BE6">
      <w:pPr>
        <w:rPr>
          <w:rFonts w:cs="Arial"/>
          <w:szCs w:val="20"/>
        </w:rPr>
      </w:pPr>
    </w:p>
    <w:p w:rsidR="003C3BE6" w:rsidRDefault="003C3BE6" w:rsidP="003C3BE6">
      <w:pPr>
        <w:jc w:val="both"/>
        <w:rPr>
          <w:rFonts w:cs="Arial"/>
          <w:b/>
          <w:szCs w:val="20"/>
          <w:u w:val="single"/>
        </w:rPr>
      </w:pPr>
      <w:r>
        <w:rPr>
          <w:rFonts w:cs="Arial"/>
          <w:b/>
          <w:szCs w:val="20"/>
          <w:u w:val="single"/>
        </w:rPr>
        <w:t>K 5. členu</w:t>
      </w:r>
    </w:p>
    <w:p w:rsidR="003C3BE6" w:rsidRDefault="003C3BE6" w:rsidP="003C3BE6">
      <w:pPr>
        <w:jc w:val="both"/>
        <w:rPr>
          <w:rFonts w:cs="Arial"/>
          <w:b/>
          <w:szCs w:val="20"/>
          <w:u w:val="single"/>
        </w:rPr>
      </w:pPr>
    </w:p>
    <w:p w:rsidR="003C3BE6" w:rsidRDefault="003C3BE6" w:rsidP="003C3BE6">
      <w:pPr>
        <w:jc w:val="both"/>
        <w:rPr>
          <w:rFonts w:cs="Arial"/>
          <w:szCs w:val="20"/>
        </w:rPr>
      </w:pPr>
      <w:r>
        <w:rPr>
          <w:rFonts w:cs="Arial"/>
          <w:szCs w:val="20"/>
        </w:rPr>
        <w:t>Besedilo 5. člena se spremeni tako, da se glasi:</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Za 33.b členom se doda nov naslov poglavja »IV.A POSEBNA REVIZIJA« in dodata se nova 33.c ter 33.č člen, ki se glasita:</w:t>
      </w:r>
    </w:p>
    <w:p w:rsidR="003C3BE6" w:rsidRDefault="003C3BE6" w:rsidP="003C3BE6">
      <w:pPr>
        <w:jc w:val="center"/>
        <w:rPr>
          <w:rFonts w:cs="Arial"/>
          <w:szCs w:val="20"/>
        </w:rPr>
      </w:pPr>
      <w:r>
        <w:rPr>
          <w:rFonts w:cs="Arial"/>
          <w:szCs w:val="20"/>
        </w:rPr>
        <w:t>»33.c člen</w:t>
      </w:r>
    </w:p>
    <w:p w:rsidR="003C3BE6" w:rsidRDefault="003C3BE6" w:rsidP="003C3BE6">
      <w:pPr>
        <w:jc w:val="center"/>
        <w:rPr>
          <w:rFonts w:cs="Arial"/>
          <w:szCs w:val="20"/>
        </w:rPr>
      </w:pPr>
    </w:p>
    <w:p w:rsidR="003C3BE6" w:rsidRDefault="003C3BE6" w:rsidP="003C3BE6">
      <w:pPr>
        <w:autoSpaceDE w:val="0"/>
        <w:autoSpaceDN w:val="0"/>
        <w:adjustRightInd w:val="0"/>
        <w:spacing w:line="240" w:lineRule="auto"/>
        <w:jc w:val="both"/>
        <w:rPr>
          <w:rFonts w:cs="Arial"/>
          <w:szCs w:val="20"/>
        </w:rPr>
      </w:pPr>
      <w:r>
        <w:rPr>
          <w:rFonts w:cs="Arial"/>
          <w:szCs w:val="20"/>
        </w:rPr>
        <w:t xml:space="preserve">Upravni odbor ali predsednik zadruge, če zadruga nima upravnega odbora, sprejme sklep, da se opravi revizija določenega pravnega posla v zadnjih treh letih. Iz obrazložitve sklepa morajo biti </w:t>
      </w:r>
      <w:r>
        <w:rPr>
          <w:rFonts w:cs="Arial"/>
          <w:szCs w:val="20"/>
        </w:rPr>
        <w:lastRenderedPageBreak/>
        <w:t>razvidni razlogi za sprejetje sklepa. Predlog za sprejetje takega sklepa lahko da tudi nadzorni odbor.</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S sklepom iz prejšnjega odstavka upravni odbor ali predsednik zadruge, če zadruga nima upravnega odbora, tudi imenuje revizorja, ki je revizijska družba, ki ima po zakonu, ki ureja revidiranje, dovoljenje za opravljanje storitev revidiranja. Za revidiranje pravnih poslov v zadrugi je lahko imenovana revizijska družba, ki ni revidirala letnega poročila zadruge v zadnjih treh letih.</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Upravni odbor oziroma predsednik zadruge s sprejetjem sklepa iz prvega odstavka tega člena seznani člane na naslednjem občnem zboru.</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Ne glede na prvi odstavek tega člena lahko sklep o reviziji določenega pravnega posla v zadnjih treh letih in imenovanje revizorja sprejme tudi občni zbor z večino glasov navzočih in zastopanih članov ali predstavnikov. Revizor mora izpolnjevati pogoje iz drugega odstavka tega člena.</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Če občni zbor zavrne predlog iz prejšnjega odstavka za izvedbo revizije določenega pravnega posla v zadnjih treh letih in imenovanje revizorja, lahko najmanj desetina članov zadruge, ki so najmanj tri leta člani zadruge in menijo, da obstaja vzrok za domnevo, da je pri vodenju posameznih poslov prišlo do oškodovanja zadruge ali hujših kršitev zakona ali zadružnih pravil, predlaga sodišču, da v nepravdnem postopku imenuje revizorja.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Predlog iz prejšnjega odstavka lahko vložijo člani zadruge na sodišču v 15 dneh po občnem zboru, na katerem je bil zavrnjen predlog za revizijo določenega pravnega posla v zadnjih treh letih.</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Z odločbo o imenovanju revizorja sodišče naloži zadrugi, da založi predujem za kritje stroškov revizije. Če zadruga predujma ne založi, ga sodišče izterja po uradni dolžnosti. Če sredstva predujma ne zadoščajo za plačilo stroškov in plačilo dela revizorja, sodišče naloži zadrugi založitev dodatnega predujma. Pritožba ne zadrži izvršbe. </w:t>
      </w:r>
    </w:p>
    <w:p w:rsidR="003C3BE6" w:rsidRDefault="003C3BE6" w:rsidP="003C3BE6">
      <w:pPr>
        <w:jc w:val="both"/>
        <w:rPr>
          <w:rFonts w:cs="Arial"/>
          <w:szCs w:val="20"/>
        </w:rPr>
      </w:pPr>
    </w:p>
    <w:p w:rsidR="003C3BE6" w:rsidRDefault="003C3BE6" w:rsidP="003C3BE6">
      <w:pPr>
        <w:jc w:val="center"/>
        <w:rPr>
          <w:rFonts w:cs="Arial"/>
          <w:szCs w:val="20"/>
        </w:rPr>
      </w:pPr>
      <w:r>
        <w:rPr>
          <w:rFonts w:cs="Arial"/>
          <w:szCs w:val="20"/>
        </w:rPr>
        <w:t>33.č člen</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Organi zadruge morajo revizorju omogočiti vpogled v poslovne knjige, dokumentacijo in premoženje zadruge, podati dodatna pojasnila in predložiti dokazila, kar velja tudi za odvisne družbe zadruge.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Glede poteka revidiranja in pogojev revidiranja se smiselno uporabljajo predpisi o revidiranju.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O ugotovitvah revizije revizor pripravi in podpiše pisno poročilo, ki vsebuje vsa pomembna dejstva, da bi upravni odbor, predsednik zadruge, nadzorni odbor, občni zbor oziroma člani zadruge lahko ustrezno ovrednotili revidirane postopke oziroma posle.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Poročilo iz prejšnjega odstavka se nemudoma predloži predsedniku zadruge in sodišču, kadar je postopek imenovanja revizorja sprožen pred sodiščem.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Predsednik zadruge mora poročilo revizorja nemudoma predložiti upravnemu oziroma nadzornemu odboru ter ga uvrstiti na dnevni red naslednjega občnega zbora.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Poročilo mora biti na vpogled vsem članom zadruge. Članom, ki to zahtevajo, mora biti v petih dneh od prejema zahteve poslan prepis oziroma fotokopija poročila na stroške zadruge.</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 xml:space="preserve">Glede revizije, odškodninske odgovornosti in pravice do povrnitve stroškov za izvedbo revizije se smiselno uporabljajo določbe zakona, ki ureja gospodarske družbe. </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lastRenderedPageBreak/>
        <w:t>Na podlagi poročila revizorja predsednik zadruge, upravni odbor, nadzorni odbor oziroma občni zbor sprejme ustrezne ukrepe v okviru svojih pristojnosti v skladu z zakonom in zadružnimi pravili.«.</w:t>
      </w:r>
    </w:p>
    <w:p w:rsidR="003C3BE6" w:rsidRDefault="003C3BE6" w:rsidP="003C3BE6">
      <w:pPr>
        <w:jc w:val="both"/>
        <w:rPr>
          <w:rFonts w:cs="Arial"/>
          <w:szCs w:val="20"/>
        </w:rPr>
      </w:pPr>
    </w:p>
    <w:p w:rsidR="003C3BE6" w:rsidRDefault="003C3BE6" w:rsidP="003C3BE6">
      <w:pPr>
        <w:jc w:val="both"/>
        <w:rPr>
          <w:rFonts w:cs="Arial"/>
          <w:i/>
          <w:szCs w:val="20"/>
        </w:rPr>
      </w:pPr>
      <w:r>
        <w:rPr>
          <w:rFonts w:cs="Arial"/>
          <w:i/>
          <w:szCs w:val="20"/>
        </w:rPr>
        <w:t>Obrazložitev:</w:t>
      </w:r>
    </w:p>
    <w:p w:rsidR="003C3BE6" w:rsidRDefault="003C3BE6" w:rsidP="003C3BE6">
      <w:pPr>
        <w:jc w:val="both"/>
        <w:rPr>
          <w:rFonts w:cs="Arial"/>
          <w:szCs w:val="20"/>
        </w:rPr>
      </w:pPr>
      <w:r>
        <w:rPr>
          <w:rFonts w:cs="Arial"/>
          <w:szCs w:val="20"/>
        </w:rPr>
        <w:t xml:space="preserve">Amandma je v skladu s pripombami ZPS DZ. Nova člena, ki postaneta nova 33.c in 33.č člen, se umeščata v novo IV.A poglavje, ki ureja posebno revizijo. V 33.c členu se odpravlja nejasnost v zvezi s sklicem »ne glede na določbe tega zakona«, saj je bilo poglavje z določbami v zvezi z zadružno revizijo že prej črtano in je zato sklic nepotreben. V 33.č členu se besedilo šestega odstavka spreminja zaradi večje jasnosti. </w:t>
      </w:r>
    </w:p>
    <w:p w:rsidR="003C3BE6" w:rsidRDefault="003C3BE6" w:rsidP="003C3BE6">
      <w:pPr>
        <w:jc w:val="both"/>
        <w:rPr>
          <w:rFonts w:cs="Arial"/>
          <w:szCs w:val="20"/>
        </w:rPr>
      </w:pPr>
    </w:p>
    <w:p w:rsidR="003C3BE6" w:rsidRDefault="003C3BE6" w:rsidP="003C3BE6">
      <w:pPr>
        <w:jc w:val="both"/>
        <w:rPr>
          <w:rFonts w:cs="Arial"/>
          <w:b/>
          <w:szCs w:val="20"/>
          <w:u w:val="single"/>
        </w:rPr>
      </w:pPr>
      <w:r>
        <w:rPr>
          <w:rFonts w:cs="Arial"/>
          <w:b/>
          <w:szCs w:val="20"/>
          <w:u w:val="single"/>
        </w:rPr>
        <w:t>K 6. členu</w:t>
      </w:r>
    </w:p>
    <w:p w:rsidR="003C3BE6" w:rsidRDefault="003C3BE6" w:rsidP="003C3BE6">
      <w:pPr>
        <w:jc w:val="both"/>
        <w:rPr>
          <w:rFonts w:cs="Arial"/>
          <w:b/>
          <w:szCs w:val="20"/>
          <w:u w:val="single"/>
        </w:rPr>
      </w:pPr>
    </w:p>
    <w:p w:rsidR="003C3BE6" w:rsidRDefault="003C3BE6" w:rsidP="003C3BE6">
      <w:pPr>
        <w:jc w:val="both"/>
        <w:rPr>
          <w:rFonts w:cs="Arial"/>
          <w:szCs w:val="20"/>
        </w:rPr>
      </w:pPr>
      <w:r>
        <w:rPr>
          <w:rFonts w:cs="Arial"/>
          <w:szCs w:val="20"/>
        </w:rPr>
        <w:t>V 46.e členu se prvi odstavek spremeni tako, da se glasi:</w:t>
      </w:r>
    </w:p>
    <w:p w:rsidR="003C3BE6" w:rsidRDefault="003C3BE6" w:rsidP="003C3BE6">
      <w:pPr>
        <w:jc w:val="both"/>
        <w:rPr>
          <w:rFonts w:cs="Arial"/>
          <w:szCs w:val="20"/>
        </w:rPr>
      </w:pPr>
      <w:r>
        <w:rPr>
          <w:rFonts w:cs="Arial"/>
          <w:szCs w:val="20"/>
        </w:rPr>
        <w:t xml:space="preserve">»Pri javnih razpisih za pridobivanje javnih sredstev se v merilih za izbor prejemnikov sredstev lahko upošteva tudi status zadruge s posebnim pomenom na področju, ki mu je javni razpis namenjen.«. </w:t>
      </w:r>
    </w:p>
    <w:p w:rsidR="003C3BE6" w:rsidRDefault="003C3BE6" w:rsidP="003C3BE6">
      <w:pPr>
        <w:jc w:val="both"/>
        <w:rPr>
          <w:rFonts w:cs="Arial"/>
          <w:i/>
          <w:szCs w:val="20"/>
        </w:rPr>
      </w:pPr>
    </w:p>
    <w:p w:rsidR="003C3BE6" w:rsidRDefault="003C3BE6" w:rsidP="003C3BE6">
      <w:pPr>
        <w:jc w:val="both"/>
        <w:rPr>
          <w:rFonts w:cs="Arial"/>
          <w:i/>
          <w:szCs w:val="20"/>
        </w:rPr>
      </w:pPr>
      <w:r>
        <w:rPr>
          <w:rFonts w:cs="Arial"/>
          <w:i/>
          <w:szCs w:val="20"/>
        </w:rPr>
        <w:t>Obrazložitev:</w:t>
      </w:r>
    </w:p>
    <w:p w:rsidR="003C3BE6" w:rsidRDefault="003C3BE6" w:rsidP="003C3BE6">
      <w:pPr>
        <w:jc w:val="both"/>
        <w:rPr>
          <w:rFonts w:cs="Arial"/>
          <w:szCs w:val="20"/>
        </w:rPr>
      </w:pPr>
      <w:r>
        <w:rPr>
          <w:rFonts w:cs="Arial"/>
          <w:szCs w:val="20"/>
        </w:rPr>
        <w:t>Amandma je v skladu s pripombo ZPS DZ in z njim se zaradi večje jasnosti popravlja besedilo spremenjenega prvega odstavka 46.e člena zakona tako, da gre za javne razpise za pridobivanje javnih sredstev, pri čemer se vsebinsko ne posega v samo vrednost tovrstnega merila v okviru posameznega javnega razpisa.</w:t>
      </w:r>
    </w:p>
    <w:p w:rsidR="003C3BE6" w:rsidRDefault="003C3BE6" w:rsidP="003C3BE6">
      <w:pPr>
        <w:jc w:val="both"/>
        <w:rPr>
          <w:rFonts w:cs="Arial"/>
          <w:szCs w:val="20"/>
        </w:rPr>
      </w:pPr>
    </w:p>
    <w:p w:rsidR="003C3BE6" w:rsidRDefault="003C3BE6" w:rsidP="003C3BE6">
      <w:pPr>
        <w:jc w:val="both"/>
        <w:rPr>
          <w:rFonts w:cs="Arial"/>
          <w:b/>
          <w:szCs w:val="20"/>
          <w:u w:val="single"/>
        </w:rPr>
      </w:pPr>
      <w:r>
        <w:rPr>
          <w:rFonts w:cs="Arial"/>
          <w:b/>
          <w:szCs w:val="20"/>
          <w:u w:val="single"/>
        </w:rPr>
        <w:t>K 7. členu</w:t>
      </w:r>
    </w:p>
    <w:p w:rsidR="003C3BE6" w:rsidRDefault="003C3BE6" w:rsidP="003C3BE6">
      <w:pPr>
        <w:jc w:val="both"/>
        <w:rPr>
          <w:rFonts w:cs="Arial"/>
          <w:szCs w:val="20"/>
        </w:rPr>
      </w:pPr>
    </w:p>
    <w:p w:rsidR="003C3BE6" w:rsidRDefault="003C3BE6" w:rsidP="003C3BE6">
      <w:pPr>
        <w:jc w:val="both"/>
        <w:rPr>
          <w:rFonts w:cs="Arial"/>
          <w:szCs w:val="20"/>
        </w:rPr>
      </w:pPr>
      <w:r>
        <w:rPr>
          <w:rFonts w:cs="Arial"/>
          <w:szCs w:val="20"/>
        </w:rPr>
        <w:t>V novem šestem odstavku 48.č člena se besedilo »ter posebej nasprotoval« nadomesti z besedilom »ni posebej nasprotoval«.</w:t>
      </w:r>
    </w:p>
    <w:p w:rsidR="003C3BE6" w:rsidRDefault="003C3BE6" w:rsidP="003C3BE6">
      <w:pPr>
        <w:jc w:val="both"/>
        <w:rPr>
          <w:rFonts w:cs="Arial"/>
          <w:szCs w:val="20"/>
        </w:rPr>
      </w:pPr>
    </w:p>
    <w:p w:rsidR="003C3BE6" w:rsidRDefault="003C3BE6" w:rsidP="003C3BE6">
      <w:pPr>
        <w:jc w:val="both"/>
        <w:rPr>
          <w:rFonts w:cs="Arial"/>
          <w:i/>
          <w:szCs w:val="20"/>
        </w:rPr>
      </w:pPr>
      <w:r>
        <w:rPr>
          <w:rFonts w:cs="Arial"/>
          <w:i/>
          <w:szCs w:val="20"/>
        </w:rPr>
        <w:t>Obrazložitev:</w:t>
      </w:r>
    </w:p>
    <w:p w:rsidR="003C3BE6" w:rsidRDefault="003C3BE6" w:rsidP="003C3BE6">
      <w:pPr>
        <w:jc w:val="both"/>
        <w:rPr>
          <w:rFonts w:cs="Arial"/>
          <w:szCs w:val="20"/>
        </w:rPr>
      </w:pPr>
      <w:r>
        <w:rPr>
          <w:rFonts w:cs="Arial"/>
          <w:szCs w:val="20"/>
        </w:rPr>
        <w:t>Amandma je v skladu s pripombo ZPS DZ in z njim se odpravlja vsebinska nejasnost v besedilu šestega odstavka 48.č člena zakona.</w:t>
      </w:r>
    </w:p>
    <w:p w:rsidR="003C3BE6" w:rsidRDefault="003C3BE6" w:rsidP="003C3BE6">
      <w:pPr>
        <w:spacing w:line="240" w:lineRule="auto"/>
        <w:rPr>
          <w:rFonts w:cs="Arial"/>
          <w:szCs w:val="20"/>
        </w:rPr>
      </w:pPr>
    </w:p>
    <w:p w:rsidR="00782FD4" w:rsidRPr="00EC13B0" w:rsidRDefault="00782FD4" w:rsidP="003C3BE6">
      <w:pPr>
        <w:tabs>
          <w:tab w:val="left" w:pos="7920"/>
        </w:tabs>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7054" w:rsidRDefault="00E17054" w:rsidP="00767987">
      <w:pPr>
        <w:spacing w:line="240" w:lineRule="auto"/>
      </w:pPr>
      <w:r>
        <w:separator/>
      </w:r>
    </w:p>
  </w:endnote>
  <w:endnote w:type="continuationSeparator" w:id="0">
    <w:p w:rsidR="00E17054" w:rsidRDefault="00E1705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4F6A" w:rsidRDefault="00E64F6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4F6A" w:rsidRDefault="00E64F6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4F6A" w:rsidRDefault="00E64F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7054" w:rsidRDefault="00E17054" w:rsidP="00767987">
      <w:pPr>
        <w:spacing w:line="240" w:lineRule="auto"/>
      </w:pPr>
      <w:r>
        <w:separator/>
      </w:r>
    </w:p>
  </w:footnote>
  <w:footnote w:type="continuationSeparator" w:id="0">
    <w:p w:rsidR="00E17054" w:rsidRDefault="00E17054"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4F6A" w:rsidRDefault="00E64F6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4F6A" w:rsidRDefault="00E64F6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204177"/>
    <w:rsid w:val="00366636"/>
    <w:rsid w:val="00367DE6"/>
    <w:rsid w:val="003B3E19"/>
    <w:rsid w:val="003C3BE6"/>
    <w:rsid w:val="004076C6"/>
    <w:rsid w:val="004B7F76"/>
    <w:rsid w:val="004E1BCE"/>
    <w:rsid w:val="0056541B"/>
    <w:rsid w:val="00592079"/>
    <w:rsid w:val="005D5957"/>
    <w:rsid w:val="00676475"/>
    <w:rsid w:val="00682FFE"/>
    <w:rsid w:val="006C69EC"/>
    <w:rsid w:val="007039D0"/>
    <w:rsid w:val="00710C90"/>
    <w:rsid w:val="00767987"/>
    <w:rsid w:val="00782FD4"/>
    <w:rsid w:val="00811140"/>
    <w:rsid w:val="00816EB5"/>
    <w:rsid w:val="00896FBD"/>
    <w:rsid w:val="008A3F94"/>
    <w:rsid w:val="00904A48"/>
    <w:rsid w:val="00980294"/>
    <w:rsid w:val="009C5392"/>
    <w:rsid w:val="00A409FF"/>
    <w:rsid w:val="00A50E4B"/>
    <w:rsid w:val="00A9231D"/>
    <w:rsid w:val="00B40287"/>
    <w:rsid w:val="00C0216A"/>
    <w:rsid w:val="00CD6077"/>
    <w:rsid w:val="00CE234E"/>
    <w:rsid w:val="00D02973"/>
    <w:rsid w:val="00DA09BE"/>
    <w:rsid w:val="00E17054"/>
    <w:rsid w:val="00E278C9"/>
    <w:rsid w:val="00E30579"/>
    <w:rsid w:val="00E64F6A"/>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436360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1016</Words>
  <Characters>5797</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2021-06-15T13:32:00Z</dcterms:created>
  <dcterms:modified xsi:type="dcterms:W3CDTF">2021-06-15T13:32:00Z</dcterms:modified>
</cp:coreProperties>
</file>