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D13A6C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7946D4">
        <w:rPr>
          <w:rFonts w:cs="Arial"/>
          <w:color w:val="000000"/>
        </w:rPr>
        <w:t>2020-1611-0124</w:t>
      </w:r>
    </w:p>
    <w:p w:rsidR="00896FBD" w:rsidRDefault="00896FBD" w:rsidP="00D13A6C">
      <w:pPr>
        <w:pStyle w:val="datumtevilka"/>
      </w:pPr>
      <w:r>
        <w:t xml:space="preserve">Številka: </w:t>
      </w:r>
      <w:r>
        <w:tab/>
      </w:r>
      <w:r w:rsidR="007946D4">
        <w:rPr>
          <w:rFonts w:cs="Arial"/>
          <w:color w:val="000000"/>
        </w:rPr>
        <w:t>00712-13/2021/9</w:t>
      </w:r>
    </w:p>
    <w:p w:rsidR="00896FBD" w:rsidRDefault="00896FBD" w:rsidP="00D13A6C">
      <w:pPr>
        <w:pStyle w:val="datumtevilka"/>
      </w:pPr>
      <w:r>
        <w:t>Datum:</w:t>
      </w:r>
      <w:r>
        <w:tab/>
      </w:r>
      <w:r w:rsidR="007946D4">
        <w:rPr>
          <w:rFonts w:cs="Arial"/>
          <w:color w:val="000000"/>
        </w:rPr>
        <w:t>15. 6. 2021</w:t>
      </w:r>
      <w:r>
        <w:t xml:space="preserve"> </w:t>
      </w:r>
    </w:p>
    <w:p w:rsidR="00896FBD" w:rsidRDefault="00896FBD" w:rsidP="00D13A6C"/>
    <w:p w:rsidR="00896FBD" w:rsidRDefault="00896FBD" w:rsidP="00D13A6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Pr="005D7532" w:rsidRDefault="007946D4" w:rsidP="005D7532">
      <w:pPr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  <w:r w:rsidRPr="005D7532">
        <w:rPr>
          <w:rFonts w:cs="Arial"/>
          <w:b/>
          <w:color w:val="000000"/>
          <w:szCs w:val="20"/>
        </w:rPr>
        <w:t>Predlog</w:t>
      </w:r>
      <w:r w:rsidR="00D13A6C" w:rsidRPr="005D7532">
        <w:rPr>
          <w:rFonts w:cs="Arial"/>
          <w:b/>
          <w:color w:val="000000"/>
          <w:szCs w:val="20"/>
        </w:rPr>
        <w:t>i</w:t>
      </w:r>
      <w:r w:rsidRPr="005D7532">
        <w:rPr>
          <w:rFonts w:cs="Arial"/>
          <w:b/>
          <w:color w:val="000000"/>
          <w:szCs w:val="20"/>
        </w:rPr>
        <w:t xml:space="preserve"> amandmajev k Predlogu zakona o spremembah in dopolnitvah Zakona o revidiranju</w:t>
      </w:r>
    </w:p>
    <w:p w:rsidR="005D7532" w:rsidRPr="005D7532" w:rsidRDefault="005D7532" w:rsidP="005D7532">
      <w:pPr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</w:p>
    <w:p w:rsidR="00896FBD" w:rsidRDefault="00896FBD" w:rsidP="00D13A6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D7532" w:rsidRDefault="005D7532" w:rsidP="005D7532">
      <w:pPr>
        <w:pStyle w:val="len"/>
        <w:spacing w:before="0"/>
        <w:jc w:val="both"/>
        <w:rPr>
          <w:sz w:val="20"/>
          <w:szCs w:val="20"/>
        </w:rPr>
      </w:pPr>
      <w:r>
        <w:rPr>
          <w:sz w:val="20"/>
          <w:szCs w:val="20"/>
        </w:rPr>
        <w:t>K 11. členu</w:t>
      </w:r>
    </w:p>
    <w:p w:rsidR="005D7532" w:rsidRDefault="005D7532" w:rsidP="005D7532">
      <w:pPr>
        <w:pStyle w:val="Odstavek"/>
        <w:spacing w:before="0"/>
        <w:ind w:firstLine="0"/>
        <w:rPr>
          <w:b/>
          <w:sz w:val="20"/>
          <w:szCs w:val="20"/>
        </w:rPr>
      </w:pPr>
    </w:p>
    <w:p w:rsidR="005D7532" w:rsidRDefault="005D7532" w:rsidP="005D7532">
      <w:pPr>
        <w:pStyle w:val="Odstavek"/>
        <w:spacing w:before="0"/>
        <w:ind w:firstLine="0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V spremenjenem 161. členu se v prvi alineji prvega odstavka besedilo »pred 31. decembrom« nadomesti z besedilom »do vključno 31. decembra«, v drugi alineji pa se besedilo »po 31. decembru 2010« nadomesti z besedilom »od vključno 1. januarja 2011«. </w:t>
      </w:r>
    </w:p>
    <w:p w:rsidR="005D7532" w:rsidRDefault="005D7532" w:rsidP="005D7532">
      <w:pPr>
        <w:pStyle w:val="Odstavek"/>
        <w:spacing w:before="0"/>
        <w:ind w:firstLine="0"/>
        <w:rPr>
          <w:b/>
          <w:sz w:val="20"/>
          <w:szCs w:val="20"/>
        </w:rPr>
      </w:pPr>
    </w:p>
    <w:p w:rsidR="005D7532" w:rsidRDefault="005D7532" w:rsidP="005D7532">
      <w:pPr>
        <w:rPr>
          <w:rFonts w:eastAsia="Calibri" w:cs="Arial"/>
          <w:szCs w:val="20"/>
          <w:u w:val="single"/>
        </w:rPr>
      </w:pPr>
      <w:r>
        <w:rPr>
          <w:rFonts w:eastAsia="Calibri" w:cs="Arial"/>
          <w:szCs w:val="20"/>
          <w:u w:val="single"/>
        </w:rPr>
        <w:t>Obrazložitev:</w:t>
      </w:r>
    </w:p>
    <w:p w:rsidR="005D7532" w:rsidRDefault="005D7532" w:rsidP="005D7532">
      <w:pPr>
        <w:rPr>
          <w:rFonts w:cs="Arial"/>
          <w:szCs w:val="20"/>
        </w:rPr>
      </w:pPr>
      <w:r>
        <w:rPr>
          <w:rFonts w:cs="Arial"/>
          <w:szCs w:val="20"/>
        </w:rPr>
        <w:t xml:space="preserve">Amandma je potreben zaradi uskladitve z Zakonodajno-pravno službo Državnega zbora (v nadaljnjem besedilu: ZPS), ki je v okviru pripombe k 11. členu opozorila, da časovni oznaki »pred 31. decembrom 2010« in »po 31. decembru 2010« nista ustrezni, saj bi bil 31. december 2010 izpuščen. Predlagana je </w:t>
      </w:r>
      <w:proofErr w:type="spellStart"/>
      <w:r>
        <w:rPr>
          <w:rFonts w:cs="Arial"/>
          <w:szCs w:val="20"/>
        </w:rPr>
        <w:t>nomotehnično</w:t>
      </w:r>
      <w:proofErr w:type="spellEnd"/>
      <w:r>
        <w:rPr>
          <w:rFonts w:cs="Arial"/>
          <w:szCs w:val="20"/>
        </w:rPr>
        <w:t xml:space="preserve"> pravilnejša uporaba časovne oznake. </w:t>
      </w:r>
    </w:p>
    <w:p w:rsidR="005D7532" w:rsidRDefault="005D7532" w:rsidP="005D7532">
      <w:pPr>
        <w:pStyle w:val="tevilnatoka"/>
        <w:numPr>
          <w:ilvl w:val="0"/>
          <w:numId w:val="0"/>
        </w:numPr>
        <w:tabs>
          <w:tab w:val="left" w:pos="708"/>
        </w:tabs>
        <w:rPr>
          <w:sz w:val="20"/>
          <w:szCs w:val="20"/>
        </w:rPr>
      </w:pPr>
    </w:p>
    <w:p w:rsidR="005D7532" w:rsidRDefault="005D7532" w:rsidP="005D7532">
      <w:pPr>
        <w:pStyle w:val="tevilnatoka"/>
        <w:numPr>
          <w:ilvl w:val="0"/>
          <w:numId w:val="0"/>
        </w:numPr>
        <w:tabs>
          <w:tab w:val="left" w:pos="708"/>
        </w:tabs>
        <w:rPr>
          <w:sz w:val="20"/>
          <w:szCs w:val="20"/>
        </w:rPr>
      </w:pPr>
    </w:p>
    <w:p w:rsidR="005D7532" w:rsidRDefault="005D7532" w:rsidP="005D7532">
      <w:pPr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</w:rPr>
        <w:t>Amandma za spremembo naslova</w:t>
      </w:r>
    </w:p>
    <w:p w:rsidR="005D7532" w:rsidRDefault="005D7532" w:rsidP="005D7532">
      <w:pPr>
        <w:rPr>
          <w:rFonts w:cs="Arial"/>
          <w:b/>
          <w:szCs w:val="20"/>
        </w:rPr>
      </w:pPr>
    </w:p>
    <w:p w:rsidR="005D7532" w:rsidRDefault="005D7532" w:rsidP="005D7532">
      <w:pPr>
        <w:rPr>
          <w:rFonts w:cs="Arial"/>
          <w:bCs/>
          <w:szCs w:val="20"/>
        </w:rPr>
      </w:pPr>
      <w:r>
        <w:rPr>
          <w:rFonts w:cs="Arial"/>
          <w:bCs/>
          <w:szCs w:val="20"/>
        </w:rPr>
        <w:t>Besedilo naslova »KONČNA DOLOČBA« se spremeni tako, da se glasi: »PREHODNA IN KONČNA DOLOČBA«.</w:t>
      </w:r>
    </w:p>
    <w:p w:rsidR="005D7532" w:rsidRDefault="005D7532" w:rsidP="005D7532">
      <w:pPr>
        <w:rPr>
          <w:rFonts w:cs="Arial"/>
          <w:b/>
          <w:szCs w:val="20"/>
        </w:rPr>
      </w:pPr>
    </w:p>
    <w:p w:rsidR="005D7532" w:rsidRDefault="005D7532" w:rsidP="005D7532">
      <w:pPr>
        <w:rPr>
          <w:rFonts w:cs="Arial"/>
          <w:b/>
          <w:szCs w:val="20"/>
        </w:rPr>
      </w:pPr>
    </w:p>
    <w:p w:rsidR="005D7532" w:rsidRDefault="005D7532" w:rsidP="005D7532">
      <w:pPr>
        <w:rPr>
          <w:rFonts w:cs="Arial"/>
          <w:szCs w:val="20"/>
        </w:rPr>
      </w:pPr>
      <w:r>
        <w:rPr>
          <w:rFonts w:cs="Arial"/>
          <w:b/>
          <w:szCs w:val="20"/>
        </w:rPr>
        <w:t>Za spremenjenim naslovom se doda nov 12.a člen, ki se glasi:</w:t>
      </w:r>
    </w:p>
    <w:p w:rsidR="005D7532" w:rsidRDefault="005D7532" w:rsidP="005D7532">
      <w:pPr>
        <w:rPr>
          <w:rFonts w:cs="Arial"/>
          <w:szCs w:val="20"/>
        </w:rPr>
      </w:pPr>
    </w:p>
    <w:p w:rsidR="005D7532" w:rsidRDefault="005D7532" w:rsidP="005D7532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»12.a člen</w:t>
      </w:r>
    </w:p>
    <w:p w:rsidR="005D7532" w:rsidRDefault="005D7532" w:rsidP="005D7532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(pričetek uporabe pravil o vpisu revizorjev in revizijskih subjektov tretjih držav)</w:t>
      </w:r>
    </w:p>
    <w:p w:rsidR="005D7532" w:rsidRDefault="005D7532" w:rsidP="005D7532">
      <w:pPr>
        <w:rPr>
          <w:rFonts w:cs="Arial"/>
          <w:szCs w:val="20"/>
        </w:rPr>
      </w:pPr>
    </w:p>
    <w:p w:rsidR="005D7532" w:rsidRDefault="005D7532" w:rsidP="005D7532">
      <w:pPr>
        <w:rPr>
          <w:rFonts w:cs="Arial"/>
          <w:szCs w:val="20"/>
        </w:rPr>
      </w:pPr>
      <w:r>
        <w:rPr>
          <w:rFonts w:cs="Arial"/>
          <w:szCs w:val="20"/>
        </w:rPr>
        <w:t>Določba druge alineje prvega odstavka 161. člena zakona se uporablja za revizorje in revizijske subjekte, pri katerih bo razlog za vpis v register revizijskih družb nastal po uveljavitvi tega zakona.«.</w:t>
      </w:r>
    </w:p>
    <w:p w:rsidR="005D7532" w:rsidRDefault="005D7532" w:rsidP="005D7532">
      <w:pPr>
        <w:rPr>
          <w:rFonts w:cs="Arial"/>
          <w:szCs w:val="20"/>
        </w:rPr>
      </w:pPr>
    </w:p>
    <w:p w:rsidR="005D7532" w:rsidRDefault="005D7532" w:rsidP="005D7532">
      <w:pPr>
        <w:rPr>
          <w:rFonts w:cs="Arial"/>
          <w:szCs w:val="20"/>
          <w:u w:val="single"/>
        </w:rPr>
      </w:pPr>
      <w:r>
        <w:rPr>
          <w:rFonts w:cs="Arial"/>
          <w:szCs w:val="20"/>
          <w:u w:val="single"/>
        </w:rPr>
        <w:t>Obrazložitev:</w:t>
      </w:r>
    </w:p>
    <w:p w:rsidR="005D7532" w:rsidRDefault="005D7532" w:rsidP="005D7532">
      <w:pPr>
        <w:rPr>
          <w:rFonts w:cs="Arial"/>
          <w:b/>
          <w:bCs/>
          <w:szCs w:val="20"/>
        </w:rPr>
      </w:pPr>
      <w:r>
        <w:rPr>
          <w:rFonts w:cs="Arial"/>
          <w:szCs w:val="20"/>
        </w:rPr>
        <w:t>Amandmaja sta potrebna zaradi uskladitve z ZPS, ki je v okviru pripombe k 11. členu opozorila, da se predlog zakona v predlagani ureditvi nove druge alineje prvega odstavka 161. člena ZRev-2 sklicuje na datum pred njegovo uveljavitvijo in na ta datum navezuje pravne posledice, kar je sicer zaradi prenosa evropske direktive neizogibno. S predlogom prehodne določbe se zagotavlja, da se nova ureditev ne uporablja retroaktivno. Nova določba bo uporabljena le za tiste revizorje in revizijske subjekte, ki bodo revizorjevo poročilo o posamičnih ali konsolidiranih računovodskih izkazih družbe, ki je registrirana zunaj Evropske unije in katere prenosljivi vrednostni papirji so sprejeti v trgovanje  na slovenskem organiziranem trgu pripravili po uveljavitvi tega predloga zakona.</w:t>
      </w:r>
    </w:p>
    <w:p w:rsidR="005D7532" w:rsidRDefault="005D7532" w:rsidP="005D7532">
      <w:pPr>
        <w:pStyle w:val="len"/>
        <w:spacing w:before="0"/>
        <w:jc w:val="both"/>
        <w:rPr>
          <w:b w:val="0"/>
          <w:bCs/>
          <w:sz w:val="20"/>
          <w:szCs w:val="20"/>
        </w:rPr>
      </w:pPr>
    </w:p>
    <w:p w:rsidR="005D7532" w:rsidRDefault="005D7532" w:rsidP="005D7532">
      <w:pPr>
        <w:pStyle w:val="len"/>
        <w:spacing w:before="0"/>
        <w:jc w:val="both"/>
        <w:rPr>
          <w:b w:val="0"/>
          <w:bCs/>
          <w:sz w:val="20"/>
          <w:szCs w:val="20"/>
        </w:rPr>
      </w:pPr>
    </w:p>
    <w:p w:rsidR="00782FD4" w:rsidRPr="00EC13B0" w:rsidRDefault="00782FD4" w:rsidP="005D7532">
      <w:pPr>
        <w:tabs>
          <w:tab w:val="left" w:pos="7920"/>
        </w:tabs>
        <w:autoSpaceDE w:val="0"/>
        <w:autoSpaceDN w:val="0"/>
        <w:adjustRightInd w:val="0"/>
        <w:jc w:val="both"/>
      </w:pPr>
      <w:bookmarkStart w:id="0" w:name="_GoBack"/>
      <w:bookmarkEnd w:id="0"/>
    </w:p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4504" w:rsidRDefault="00C34504" w:rsidP="00767987">
      <w:pPr>
        <w:spacing w:line="240" w:lineRule="auto"/>
      </w:pPr>
      <w:r>
        <w:separator/>
      </w:r>
    </w:p>
  </w:endnote>
  <w:endnote w:type="continuationSeparator" w:id="0">
    <w:p w:rsidR="00C34504" w:rsidRDefault="00C3450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3398" w:rsidRDefault="00C5339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3398" w:rsidRDefault="00C5339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3398" w:rsidRDefault="00C5339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4504" w:rsidRDefault="00C34504" w:rsidP="00767987">
      <w:pPr>
        <w:spacing w:line="240" w:lineRule="auto"/>
      </w:pPr>
      <w:r>
        <w:separator/>
      </w:r>
    </w:p>
  </w:footnote>
  <w:footnote w:type="continuationSeparator" w:id="0">
    <w:p w:rsidR="00C34504" w:rsidRDefault="00C3450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3398" w:rsidRDefault="00C5339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3398" w:rsidRDefault="00C5339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EAE2167"/>
    <w:multiLevelType w:val="multilevel"/>
    <w:tmpl w:val="8CCE33FE"/>
    <w:lvl w:ilvl="0">
      <w:start w:val="5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3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4"/>
  </w:num>
  <w:num w:numId="6">
    <w:abstractNumId w:val="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5D7532"/>
    <w:rsid w:val="00676475"/>
    <w:rsid w:val="00682FFE"/>
    <w:rsid w:val="006C69EC"/>
    <w:rsid w:val="007039D0"/>
    <w:rsid w:val="00710C90"/>
    <w:rsid w:val="00767987"/>
    <w:rsid w:val="00782FD4"/>
    <w:rsid w:val="007946D4"/>
    <w:rsid w:val="00811140"/>
    <w:rsid w:val="00896FBD"/>
    <w:rsid w:val="008A3F94"/>
    <w:rsid w:val="00904A48"/>
    <w:rsid w:val="00980294"/>
    <w:rsid w:val="009C5392"/>
    <w:rsid w:val="00A50E4B"/>
    <w:rsid w:val="00A9231D"/>
    <w:rsid w:val="00B40287"/>
    <w:rsid w:val="00C0216A"/>
    <w:rsid w:val="00C34504"/>
    <w:rsid w:val="00C53398"/>
    <w:rsid w:val="00CD6077"/>
    <w:rsid w:val="00CE234E"/>
    <w:rsid w:val="00D02973"/>
    <w:rsid w:val="00D13A6C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  <w:style w:type="character" w:customStyle="1" w:styleId="lenZnak">
    <w:name w:val="Člen Znak"/>
    <w:link w:val="len"/>
    <w:locked/>
    <w:rsid w:val="005D7532"/>
    <w:rPr>
      <w:rFonts w:ascii="Arial" w:eastAsia="Times New Roman" w:hAnsi="Arial" w:cs="Arial"/>
      <w:b/>
    </w:rPr>
  </w:style>
  <w:style w:type="paragraph" w:customStyle="1" w:styleId="len">
    <w:name w:val="Člen"/>
    <w:basedOn w:val="Navaden"/>
    <w:link w:val="lenZnak"/>
    <w:qFormat/>
    <w:rsid w:val="005D7532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rFonts w:cs="Arial"/>
      <w:b/>
      <w:sz w:val="22"/>
      <w:szCs w:val="22"/>
    </w:rPr>
  </w:style>
  <w:style w:type="paragraph" w:customStyle="1" w:styleId="tevilnatoka111">
    <w:name w:val="Številčna točka 1.1.1"/>
    <w:basedOn w:val="Navaden"/>
    <w:qFormat/>
    <w:rsid w:val="005D7532"/>
    <w:pPr>
      <w:widowControl w:val="0"/>
      <w:numPr>
        <w:ilvl w:val="2"/>
        <w:numId w:val="6"/>
      </w:numPr>
      <w:overflowPunct w:val="0"/>
      <w:autoSpaceDE w:val="0"/>
      <w:autoSpaceDN w:val="0"/>
      <w:adjustRightInd w:val="0"/>
      <w:spacing w:line="240" w:lineRule="auto"/>
      <w:jc w:val="both"/>
    </w:pPr>
    <w:rPr>
      <w:sz w:val="22"/>
      <w:szCs w:val="16"/>
      <w:lang w:eastAsia="sl-SI"/>
    </w:rPr>
  </w:style>
  <w:style w:type="character" w:customStyle="1" w:styleId="OdstavekZnak">
    <w:name w:val="Odstavek Znak"/>
    <w:link w:val="Odstavek"/>
    <w:locked/>
    <w:rsid w:val="005D7532"/>
    <w:rPr>
      <w:rFonts w:ascii="Arial" w:eastAsia="Times New Roman" w:hAnsi="Arial" w:cs="Arial"/>
    </w:rPr>
  </w:style>
  <w:style w:type="paragraph" w:customStyle="1" w:styleId="Odstavek">
    <w:name w:val="Odstavek"/>
    <w:basedOn w:val="Navaden"/>
    <w:link w:val="OdstavekZnak"/>
    <w:qFormat/>
    <w:rsid w:val="005D7532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</w:pPr>
    <w:rPr>
      <w:rFonts w:cs="Arial"/>
      <w:sz w:val="22"/>
      <w:szCs w:val="22"/>
    </w:rPr>
  </w:style>
  <w:style w:type="character" w:customStyle="1" w:styleId="tevilnatokaZnak">
    <w:name w:val="Številčna točka Znak"/>
    <w:link w:val="tevilnatoka"/>
    <w:locked/>
    <w:rsid w:val="005D7532"/>
    <w:rPr>
      <w:rFonts w:ascii="Arial" w:eastAsia="Times New Roman" w:hAnsi="Arial" w:cs="Arial"/>
    </w:rPr>
  </w:style>
  <w:style w:type="paragraph" w:customStyle="1" w:styleId="tevilnatoka">
    <w:name w:val="Številčna točka"/>
    <w:basedOn w:val="Navaden"/>
    <w:link w:val="tevilnatokaZnak"/>
    <w:qFormat/>
    <w:rsid w:val="005D7532"/>
    <w:pPr>
      <w:numPr>
        <w:numId w:val="6"/>
      </w:numPr>
      <w:spacing w:line="240" w:lineRule="auto"/>
      <w:jc w:val="both"/>
    </w:pPr>
    <w:rPr>
      <w:rFonts w:cs="Arial"/>
      <w:sz w:val="22"/>
      <w:szCs w:val="22"/>
    </w:rPr>
  </w:style>
  <w:style w:type="paragraph" w:customStyle="1" w:styleId="tevilnatoka11Nova">
    <w:name w:val="Številčna točka 1.1 Nova"/>
    <w:basedOn w:val="tevilnatoka"/>
    <w:qFormat/>
    <w:rsid w:val="005D7532"/>
    <w:pPr>
      <w:numPr>
        <w:ilvl w:val="1"/>
      </w:numPr>
      <w:tabs>
        <w:tab w:val="clear" w:pos="425"/>
        <w:tab w:val="num" w:pos="360"/>
      </w:tabs>
      <w:ind w:left="1417" w:hanging="3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8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308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2021-06-15T13:23:00Z</dcterms:created>
  <dcterms:modified xsi:type="dcterms:W3CDTF">2021-06-15T13:23:00Z</dcterms:modified>
</cp:coreProperties>
</file>